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94A" w:rsidRPr="006320C8" w:rsidRDefault="001F294A" w:rsidP="44BA6158">
      <w:pPr>
        <w:jc w:val="center"/>
        <w:rPr>
          <w:rFonts w:asciiTheme="minorHAnsi" w:hAnsiTheme="minorHAnsi" w:cstheme="minorBidi"/>
          <w:b/>
          <w:bCs/>
          <w:sz w:val="30"/>
          <w:szCs w:val="30"/>
          <w:lang w:val="bs-Latn-BA"/>
        </w:rPr>
      </w:pPr>
    </w:p>
    <w:p w:rsidR="001F294A" w:rsidRPr="006320C8" w:rsidRDefault="001F294A" w:rsidP="44BA6158">
      <w:pPr>
        <w:jc w:val="center"/>
        <w:rPr>
          <w:rFonts w:asciiTheme="minorHAnsi" w:hAnsiTheme="minorHAnsi" w:cstheme="minorBidi"/>
          <w:b/>
          <w:bCs/>
          <w:sz w:val="30"/>
          <w:szCs w:val="30"/>
          <w:lang w:val="bs-Latn-BA"/>
        </w:rPr>
      </w:pPr>
    </w:p>
    <w:p w:rsidR="00311DEF" w:rsidRPr="006320C8" w:rsidRDefault="00311DEF" w:rsidP="44BA6158">
      <w:pPr>
        <w:jc w:val="center"/>
        <w:rPr>
          <w:rFonts w:asciiTheme="minorHAnsi" w:hAnsiTheme="minorHAnsi" w:cstheme="minorBidi"/>
          <w:b/>
          <w:bCs/>
          <w:sz w:val="30"/>
          <w:szCs w:val="30"/>
          <w:lang w:val="bs-Latn-BA"/>
        </w:rPr>
      </w:pPr>
    </w:p>
    <w:p w:rsidR="005764CE" w:rsidRPr="006320C8" w:rsidRDefault="005764CE" w:rsidP="44BA6158">
      <w:pPr>
        <w:jc w:val="center"/>
        <w:rPr>
          <w:rFonts w:asciiTheme="minorHAnsi" w:hAnsiTheme="minorHAnsi" w:cstheme="minorBidi"/>
          <w:b/>
          <w:bCs/>
          <w:sz w:val="30"/>
          <w:szCs w:val="30"/>
          <w:lang w:val="bs-Latn-BA"/>
        </w:rPr>
      </w:pPr>
    </w:p>
    <w:p w:rsidR="005764CE" w:rsidRPr="006320C8" w:rsidRDefault="005764CE" w:rsidP="44BA6158">
      <w:pPr>
        <w:jc w:val="center"/>
        <w:rPr>
          <w:rFonts w:asciiTheme="minorHAnsi" w:hAnsiTheme="minorHAnsi" w:cstheme="minorBidi"/>
          <w:b/>
          <w:bCs/>
          <w:sz w:val="30"/>
          <w:szCs w:val="30"/>
          <w:lang w:val="bs-Latn-BA"/>
        </w:rPr>
      </w:pPr>
    </w:p>
    <w:p w:rsidR="005764CE" w:rsidRPr="006320C8" w:rsidRDefault="005764CE" w:rsidP="44BA6158">
      <w:pPr>
        <w:jc w:val="center"/>
        <w:rPr>
          <w:rFonts w:asciiTheme="minorHAnsi" w:hAnsiTheme="minorHAnsi" w:cstheme="minorBidi"/>
          <w:b/>
          <w:bCs/>
          <w:sz w:val="30"/>
          <w:szCs w:val="30"/>
          <w:lang w:val="bs-Latn-BA"/>
        </w:rPr>
      </w:pPr>
    </w:p>
    <w:p w:rsidR="005764CE" w:rsidRPr="006320C8" w:rsidRDefault="005764CE" w:rsidP="44BA6158">
      <w:pPr>
        <w:jc w:val="center"/>
        <w:rPr>
          <w:rFonts w:asciiTheme="minorHAnsi" w:hAnsiTheme="minorHAnsi" w:cstheme="minorBidi"/>
          <w:b/>
          <w:bCs/>
          <w:sz w:val="30"/>
          <w:szCs w:val="30"/>
          <w:lang w:val="bs-Latn-BA"/>
        </w:rPr>
      </w:pPr>
    </w:p>
    <w:p w:rsidR="005764CE" w:rsidRPr="006320C8" w:rsidRDefault="005764CE" w:rsidP="44BA6158">
      <w:pPr>
        <w:jc w:val="center"/>
        <w:rPr>
          <w:rFonts w:asciiTheme="minorHAnsi" w:hAnsiTheme="minorHAnsi" w:cstheme="minorBidi"/>
          <w:b/>
          <w:bCs/>
          <w:sz w:val="30"/>
          <w:szCs w:val="30"/>
          <w:lang w:val="bs-Latn-BA"/>
        </w:rPr>
      </w:pPr>
    </w:p>
    <w:p w:rsidR="005764CE" w:rsidRPr="006320C8" w:rsidRDefault="005764CE" w:rsidP="44BA6158">
      <w:pPr>
        <w:jc w:val="center"/>
        <w:rPr>
          <w:rFonts w:asciiTheme="minorHAnsi" w:hAnsiTheme="minorHAnsi" w:cstheme="minorBidi"/>
          <w:b/>
          <w:bCs/>
          <w:sz w:val="30"/>
          <w:szCs w:val="30"/>
          <w:lang w:val="bs-Latn-BA"/>
        </w:rPr>
      </w:pPr>
    </w:p>
    <w:p w:rsidR="005764CE" w:rsidRPr="006320C8" w:rsidRDefault="005764CE" w:rsidP="44BA6158">
      <w:pPr>
        <w:jc w:val="center"/>
        <w:rPr>
          <w:rFonts w:asciiTheme="minorHAnsi" w:hAnsiTheme="minorHAnsi" w:cstheme="minorBidi"/>
          <w:b/>
          <w:bCs/>
          <w:sz w:val="30"/>
          <w:szCs w:val="30"/>
          <w:lang w:val="bs-Latn-BA"/>
        </w:rPr>
      </w:pPr>
    </w:p>
    <w:p w:rsidR="005764CE" w:rsidRPr="006320C8" w:rsidRDefault="005764CE" w:rsidP="44BA6158">
      <w:pPr>
        <w:jc w:val="center"/>
        <w:rPr>
          <w:rFonts w:asciiTheme="minorHAnsi" w:hAnsiTheme="minorHAnsi" w:cstheme="minorBidi"/>
          <w:b/>
          <w:bCs/>
          <w:sz w:val="30"/>
          <w:szCs w:val="30"/>
          <w:lang w:val="bs-Latn-BA"/>
        </w:rPr>
      </w:pPr>
    </w:p>
    <w:p w:rsidR="00311DEF" w:rsidRPr="006320C8" w:rsidRDefault="003A5C5F" w:rsidP="44BA6158">
      <w:pPr>
        <w:jc w:val="center"/>
        <w:rPr>
          <w:rFonts w:asciiTheme="minorHAnsi" w:hAnsiTheme="minorHAnsi" w:cstheme="minorBidi"/>
          <w:b/>
          <w:bCs/>
          <w:sz w:val="40"/>
          <w:szCs w:val="40"/>
          <w:lang w:val="bs-Latn-BA"/>
        </w:rPr>
      </w:pPr>
      <w:r w:rsidRPr="006320C8">
        <w:rPr>
          <w:rFonts w:asciiTheme="minorHAnsi" w:hAnsiTheme="minorHAnsi" w:cstheme="minorBidi"/>
          <w:b/>
          <w:bCs/>
          <w:sz w:val="40"/>
          <w:szCs w:val="40"/>
          <w:lang w:val="bs-Latn-BA"/>
        </w:rPr>
        <w:t>NACRT</w:t>
      </w:r>
    </w:p>
    <w:p w:rsidR="00311DEF" w:rsidRPr="006320C8" w:rsidRDefault="00311DEF" w:rsidP="44BA6158">
      <w:pPr>
        <w:jc w:val="center"/>
        <w:rPr>
          <w:rFonts w:asciiTheme="minorHAnsi" w:hAnsiTheme="minorHAnsi" w:cstheme="minorBidi"/>
          <w:b/>
          <w:bCs/>
          <w:sz w:val="40"/>
          <w:szCs w:val="40"/>
          <w:lang w:val="bs-Latn-BA"/>
        </w:rPr>
      </w:pPr>
    </w:p>
    <w:p w:rsidR="008B7CAA" w:rsidRPr="006320C8" w:rsidRDefault="008B7CAA" w:rsidP="44BA6158">
      <w:pPr>
        <w:jc w:val="center"/>
        <w:rPr>
          <w:rFonts w:asciiTheme="minorHAnsi" w:hAnsiTheme="minorHAnsi" w:cstheme="minorBidi"/>
          <w:b/>
          <w:bCs/>
          <w:sz w:val="36"/>
          <w:szCs w:val="36"/>
          <w:lang w:val="bs-Latn-BA"/>
        </w:rPr>
      </w:pPr>
      <w:r w:rsidRPr="006320C8">
        <w:rPr>
          <w:rFonts w:asciiTheme="minorHAnsi" w:hAnsiTheme="minorHAnsi" w:cstheme="minorBidi"/>
          <w:b/>
          <w:bCs/>
          <w:sz w:val="36"/>
          <w:szCs w:val="36"/>
          <w:lang w:val="bs-Latn-BA"/>
        </w:rPr>
        <w:t xml:space="preserve">politike državnog vlasništva </w:t>
      </w:r>
    </w:p>
    <w:p w:rsidR="008B7CAA" w:rsidRPr="006320C8" w:rsidRDefault="008B7CAA" w:rsidP="008B7CAA">
      <w:pPr>
        <w:jc w:val="both"/>
        <w:rPr>
          <w:rFonts w:asciiTheme="minorHAnsi" w:hAnsiTheme="minorHAnsi" w:cstheme="minorHAnsi"/>
          <w:sz w:val="22"/>
          <w:szCs w:val="22"/>
          <w:lang w:val="bs-Latn-BA"/>
        </w:rPr>
      </w:pPr>
    </w:p>
    <w:p w:rsidR="00311DEF" w:rsidRPr="006320C8" w:rsidRDefault="00311DEF"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311DEF" w:rsidRPr="006320C8" w:rsidRDefault="00311DEF" w:rsidP="008B7CAA">
      <w:pPr>
        <w:jc w:val="both"/>
        <w:rPr>
          <w:rFonts w:asciiTheme="minorHAnsi" w:hAnsiTheme="minorHAnsi" w:cstheme="minorHAnsi"/>
          <w:sz w:val="22"/>
          <w:szCs w:val="22"/>
          <w:lang w:val="bs-Latn-BA"/>
        </w:rPr>
      </w:pPr>
    </w:p>
    <w:p w:rsidR="00311DEF" w:rsidRPr="006320C8" w:rsidRDefault="00311DEF"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5764CE" w:rsidRPr="006320C8" w:rsidRDefault="005764CE" w:rsidP="008B7CAA">
      <w:pPr>
        <w:jc w:val="both"/>
        <w:rPr>
          <w:rFonts w:asciiTheme="minorHAnsi" w:hAnsiTheme="minorHAnsi" w:cstheme="minorHAnsi"/>
          <w:sz w:val="22"/>
          <w:szCs w:val="22"/>
          <w:lang w:val="bs-Latn-BA"/>
        </w:rPr>
      </w:pPr>
    </w:p>
    <w:p w:rsidR="00311DEF" w:rsidRPr="006320C8" w:rsidRDefault="00311DEF" w:rsidP="008B7CAA">
      <w:pPr>
        <w:jc w:val="both"/>
        <w:rPr>
          <w:rFonts w:asciiTheme="minorHAnsi" w:hAnsiTheme="minorHAnsi" w:cstheme="minorHAnsi"/>
          <w:sz w:val="22"/>
          <w:szCs w:val="22"/>
          <w:lang w:val="bs-Latn-BA"/>
        </w:rPr>
      </w:pPr>
    </w:p>
    <w:p w:rsidR="008B7CAA" w:rsidRPr="006320C8" w:rsidRDefault="008B7CAA" w:rsidP="4B7AA9F5">
      <w:pPr>
        <w:rPr>
          <w:sz w:val="20"/>
          <w:szCs w:val="20"/>
          <w:lang w:val="bs-Latn-BA"/>
        </w:rPr>
      </w:pPr>
    </w:p>
    <w:p w:rsidR="005764CE" w:rsidRPr="006320C8" w:rsidRDefault="005764CE">
      <w:pPr>
        <w:rPr>
          <w:rFonts w:asciiTheme="minorHAnsi" w:eastAsiaTheme="minorEastAsia" w:hAnsiTheme="minorHAnsi" w:cstheme="minorBidi"/>
          <w:b/>
          <w:bCs/>
          <w:color w:val="2F5496" w:themeColor="accent1" w:themeShade="BF"/>
          <w:sz w:val="22"/>
          <w:szCs w:val="22"/>
          <w:lang w:val="bs-Latn-BA"/>
        </w:rPr>
      </w:pPr>
      <w:bookmarkStart w:id="0" w:name="_Toc1166932192"/>
      <w:r w:rsidRPr="006320C8">
        <w:rPr>
          <w:lang w:val="bs-Latn-BA"/>
        </w:rPr>
        <w:br w:type="page"/>
      </w:r>
    </w:p>
    <w:p w:rsidR="005764CE" w:rsidRPr="006320C8" w:rsidRDefault="005764CE" w:rsidP="005764CE">
      <w:pPr>
        <w:rPr>
          <w:lang w:val="bs-Latn-BA"/>
        </w:rPr>
      </w:pPr>
    </w:p>
    <w:p w:rsidR="005764CE" w:rsidRPr="006320C8" w:rsidRDefault="005764CE" w:rsidP="005764CE">
      <w:pPr>
        <w:rPr>
          <w:lang w:val="bs-Latn-BA"/>
        </w:rPr>
      </w:pPr>
    </w:p>
    <w:sdt>
      <w:sdtPr>
        <w:rPr>
          <w:rFonts w:ascii="Times New Roman" w:eastAsia="Times New Roman" w:hAnsi="Times New Roman" w:cs="Times New Roman"/>
          <w:color w:val="auto"/>
          <w:sz w:val="24"/>
          <w:szCs w:val="24"/>
          <w:lang w:eastAsia="en-GB"/>
        </w:rPr>
        <w:id w:val="1900947780"/>
        <w:docPartObj>
          <w:docPartGallery w:val="Table of Contents"/>
          <w:docPartUnique/>
        </w:docPartObj>
      </w:sdtPr>
      <w:sdtEndPr>
        <w:rPr>
          <w:sz w:val="20"/>
          <w:szCs w:val="20"/>
        </w:rPr>
      </w:sdtEndPr>
      <w:sdtContent>
        <w:p w:rsidR="005764CE" w:rsidRPr="006320C8" w:rsidRDefault="005764CE">
          <w:pPr>
            <w:pStyle w:val="TOCHeading"/>
            <w:rPr>
              <w:lang w:val="bs-Latn-BA"/>
            </w:rPr>
          </w:pPr>
          <w:r w:rsidRPr="26C9386B">
            <w:rPr>
              <w:lang w:val="bs-Latn-BA"/>
            </w:rPr>
            <w:t>Sadržaj</w:t>
          </w:r>
        </w:p>
        <w:p w:rsidR="003C42E3" w:rsidRPr="003C42E3" w:rsidRDefault="00ED52F9">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r w:rsidRPr="003C42E3">
            <w:rPr>
              <w:sz w:val="20"/>
              <w:szCs w:val="20"/>
            </w:rPr>
            <w:fldChar w:fldCharType="begin"/>
          </w:r>
          <w:r w:rsidR="005764CE" w:rsidRPr="003C42E3">
            <w:rPr>
              <w:sz w:val="20"/>
              <w:szCs w:val="20"/>
            </w:rPr>
            <w:instrText>TOC \o "1-3" \z \u \h</w:instrText>
          </w:r>
          <w:r w:rsidRPr="003C42E3">
            <w:rPr>
              <w:sz w:val="20"/>
              <w:szCs w:val="20"/>
            </w:rPr>
            <w:fldChar w:fldCharType="separate"/>
          </w:r>
          <w:hyperlink w:anchor="_Toc185268097" w:history="1">
            <w:r w:rsidR="003C42E3" w:rsidRPr="003C42E3">
              <w:rPr>
                <w:rStyle w:val="Hyperlink"/>
                <w:noProof/>
                <w:sz w:val="20"/>
                <w:szCs w:val="20"/>
                <w:lang w:val="bs-Latn-BA"/>
              </w:rPr>
              <w:t>Poglavlje 1: Uvod</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_Toc185268097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4</w:t>
            </w:r>
            <w:r w:rsidR="003C42E3" w:rsidRPr="003C42E3">
              <w:rPr>
                <w:noProof/>
                <w:webHidden/>
                <w:sz w:val="20"/>
                <w:szCs w:val="20"/>
              </w:rPr>
              <w:fldChar w:fldCharType="end"/>
            </w:r>
          </w:hyperlink>
        </w:p>
        <w:p w:rsidR="003C42E3" w:rsidRPr="003C42E3" w:rsidRDefault="000636A7">
          <w:pPr>
            <w:pStyle w:val="TOC3"/>
            <w:tabs>
              <w:tab w:val="left" w:pos="1200"/>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098" w:history="1">
            <w:r w:rsidR="003C42E3" w:rsidRPr="003C42E3">
              <w:rPr>
                <w:rStyle w:val="Hyperlink"/>
                <w:noProof/>
                <w:sz w:val="20"/>
                <w:szCs w:val="20"/>
                <w:lang w:val="bs-Latn-BA"/>
              </w:rPr>
              <w:t>1.1.</w:t>
            </w:r>
            <w:r w:rsidR="003C42E3" w:rsidRPr="003C42E3">
              <w:rPr>
                <w:rFonts w:asciiTheme="minorHAnsi" w:eastAsiaTheme="minorEastAsia" w:hAnsiTheme="minorHAnsi" w:cstheme="minorBidi"/>
                <w:noProof/>
                <w:kern w:val="2"/>
                <w:sz w:val="20"/>
                <w:szCs w:val="20"/>
                <w:lang w:val="en-US" w:eastAsia="en-US"/>
                <w14:ligatures w14:val="standardContextual"/>
              </w:rPr>
              <w:tab/>
            </w:r>
            <w:r w:rsidR="003C42E3" w:rsidRPr="003C42E3">
              <w:rPr>
                <w:rStyle w:val="Hyperlink"/>
                <w:noProof/>
                <w:sz w:val="20"/>
                <w:szCs w:val="20"/>
                <w:lang w:val="bs-Latn-BA"/>
              </w:rPr>
              <w:t>Svrha vlasničke politike</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_Toc185268098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4</w:t>
            </w:r>
            <w:r w:rsidR="003C42E3" w:rsidRPr="003C42E3">
              <w:rPr>
                <w:noProof/>
                <w:webHidden/>
                <w:sz w:val="20"/>
                <w:szCs w:val="20"/>
              </w:rPr>
              <w:fldChar w:fldCharType="end"/>
            </w:r>
          </w:hyperlink>
        </w:p>
        <w:p w:rsidR="003C42E3" w:rsidRPr="003C42E3" w:rsidRDefault="000636A7">
          <w:pPr>
            <w:pStyle w:val="TOC3"/>
            <w:tabs>
              <w:tab w:val="left" w:pos="1200"/>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099" w:history="1">
            <w:r w:rsidR="003C42E3" w:rsidRPr="003C42E3">
              <w:rPr>
                <w:rStyle w:val="Hyperlink"/>
                <w:noProof/>
                <w:sz w:val="20"/>
                <w:szCs w:val="20"/>
                <w:lang w:val="bs-Latn-BA"/>
              </w:rPr>
              <w:t>1.2.</w:t>
            </w:r>
            <w:r w:rsidR="003C42E3" w:rsidRPr="003C42E3">
              <w:rPr>
                <w:rFonts w:asciiTheme="minorHAnsi" w:eastAsiaTheme="minorEastAsia" w:hAnsiTheme="minorHAnsi" w:cstheme="minorBidi"/>
                <w:noProof/>
                <w:kern w:val="2"/>
                <w:sz w:val="20"/>
                <w:szCs w:val="20"/>
                <w:lang w:val="en-US" w:eastAsia="en-US"/>
                <w14:ligatures w14:val="standardContextual"/>
              </w:rPr>
              <w:tab/>
            </w:r>
            <w:r w:rsidR="003C42E3" w:rsidRPr="003C42E3">
              <w:rPr>
                <w:rStyle w:val="Hyperlink"/>
                <w:noProof/>
                <w:sz w:val="20"/>
                <w:szCs w:val="20"/>
                <w:lang w:val="bs-Latn-BA"/>
              </w:rPr>
              <w:t>Kontekst i obrazloženje</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_Toc185268099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4</w:t>
            </w:r>
            <w:r w:rsidR="003C42E3" w:rsidRPr="003C42E3">
              <w:rPr>
                <w:noProof/>
                <w:webHidden/>
                <w:sz w:val="20"/>
                <w:szCs w:val="20"/>
              </w:rPr>
              <w:fldChar w:fldCharType="end"/>
            </w:r>
          </w:hyperlink>
        </w:p>
        <w:p w:rsidR="003C42E3" w:rsidRPr="003C42E3" w:rsidRDefault="000636A7">
          <w:pPr>
            <w:pStyle w:val="TOC3"/>
            <w:tabs>
              <w:tab w:val="left" w:pos="1200"/>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00" w:history="1">
            <w:r w:rsidR="003C42E3" w:rsidRPr="003C42E3">
              <w:rPr>
                <w:rStyle w:val="Hyperlink"/>
                <w:noProof/>
                <w:sz w:val="20"/>
                <w:szCs w:val="20"/>
                <w:lang w:val="bs-Latn-BA"/>
              </w:rPr>
              <w:t>1.3.</w:t>
            </w:r>
            <w:r w:rsidR="003C42E3" w:rsidRPr="003C42E3">
              <w:rPr>
                <w:rFonts w:asciiTheme="minorHAnsi" w:eastAsiaTheme="minorEastAsia" w:hAnsiTheme="minorHAnsi" w:cstheme="minorBidi"/>
                <w:noProof/>
                <w:kern w:val="2"/>
                <w:sz w:val="20"/>
                <w:szCs w:val="20"/>
                <w:lang w:val="en-US" w:eastAsia="en-US"/>
                <w14:ligatures w14:val="standardContextual"/>
              </w:rPr>
              <w:tab/>
            </w:r>
            <w:r w:rsidR="003C42E3" w:rsidRPr="003C42E3">
              <w:rPr>
                <w:rStyle w:val="Hyperlink"/>
                <w:noProof/>
                <w:sz w:val="20"/>
                <w:szCs w:val="20"/>
                <w:lang w:val="bs-Latn-BA"/>
              </w:rPr>
              <w:t>Predmet i primjenjivost Politike vlasništva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_Toc185268100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5</w:t>
            </w:r>
            <w:r w:rsidR="003C42E3" w:rsidRPr="003C42E3">
              <w:rPr>
                <w:noProof/>
                <w:webHidden/>
                <w:sz w:val="20"/>
                <w:szCs w:val="20"/>
              </w:rPr>
              <w:fldChar w:fldCharType="end"/>
            </w:r>
          </w:hyperlink>
        </w:p>
        <w:p w:rsidR="003C42E3" w:rsidRPr="003C42E3" w:rsidRDefault="000636A7">
          <w:pPr>
            <w:pStyle w:val="TOC3"/>
            <w:tabs>
              <w:tab w:val="left" w:pos="1200"/>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01" w:history="1">
            <w:r w:rsidR="003C42E3" w:rsidRPr="003C42E3">
              <w:rPr>
                <w:rStyle w:val="Hyperlink"/>
                <w:noProof/>
                <w:sz w:val="20"/>
                <w:szCs w:val="20"/>
                <w:lang w:val="bs-Latn-BA"/>
              </w:rPr>
              <w:t>1.4.</w:t>
            </w:r>
            <w:r w:rsidR="003C42E3" w:rsidRPr="003C42E3">
              <w:rPr>
                <w:rFonts w:asciiTheme="minorHAnsi" w:eastAsiaTheme="minorEastAsia" w:hAnsiTheme="minorHAnsi" w:cstheme="minorBidi"/>
                <w:noProof/>
                <w:kern w:val="2"/>
                <w:sz w:val="20"/>
                <w:szCs w:val="20"/>
                <w:lang w:val="en-US" w:eastAsia="en-US"/>
                <w14:ligatures w14:val="standardContextual"/>
              </w:rPr>
              <w:tab/>
            </w:r>
            <w:r w:rsidR="003C42E3" w:rsidRPr="003C42E3">
              <w:rPr>
                <w:rStyle w:val="Hyperlink"/>
                <w:noProof/>
                <w:sz w:val="20"/>
                <w:szCs w:val="20"/>
                <w:lang w:val="bs-Latn-BA"/>
              </w:rPr>
              <w:t>Zakonodavni okvir za državna preduzeća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_Toc185268101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5</w:t>
            </w:r>
            <w:r w:rsidR="003C42E3" w:rsidRPr="003C42E3">
              <w:rPr>
                <w:noProof/>
                <w:webHidden/>
                <w:sz w:val="20"/>
                <w:szCs w:val="20"/>
              </w:rPr>
              <w:fldChar w:fldCharType="end"/>
            </w:r>
          </w:hyperlink>
        </w:p>
        <w:p w:rsidR="003C42E3" w:rsidRPr="003C42E3" w:rsidRDefault="000636A7">
          <w:pPr>
            <w:pStyle w:val="TOC3"/>
            <w:tabs>
              <w:tab w:val="left" w:pos="1200"/>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02" w:history="1">
            <w:r w:rsidR="003C42E3" w:rsidRPr="003C42E3">
              <w:rPr>
                <w:rStyle w:val="Hyperlink"/>
                <w:noProof/>
                <w:sz w:val="20"/>
                <w:szCs w:val="20"/>
                <w:lang w:val="bs-Latn-BA"/>
              </w:rPr>
              <w:t>1.5.</w:t>
            </w:r>
            <w:r w:rsidR="003C42E3" w:rsidRPr="003C42E3">
              <w:rPr>
                <w:rFonts w:asciiTheme="minorHAnsi" w:eastAsiaTheme="minorEastAsia" w:hAnsiTheme="minorHAnsi" w:cstheme="minorBidi"/>
                <w:noProof/>
                <w:kern w:val="2"/>
                <w:sz w:val="20"/>
                <w:szCs w:val="20"/>
                <w:lang w:val="en-US" w:eastAsia="en-US"/>
                <w14:ligatures w14:val="standardContextual"/>
              </w:rPr>
              <w:tab/>
            </w:r>
            <w:r w:rsidR="003C42E3" w:rsidRPr="003C42E3">
              <w:rPr>
                <w:rStyle w:val="Hyperlink"/>
                <w:noProof/>
                <w:sz w:val="20"/>
                <w:szCs w:val="20"/>
                <w:lang w:val="bs-Latn-BA"/>
              </w:rPr>
              <w:t>Strateška uloga države u upravljanju državnim preduzećima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_Toc185268102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6</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03" w:history="1">
            <w:r w:rsidR="003C42E3" w:rsidRPr="003C42E3">
              <w:rPr>
                <w:rStyle w:val="Hyperlink"/>
                <w:noProof/>
                <w:sz w:val="20"/>
                <w:szCs w:val="20"/>
                <w:lang w:val="bs-Latn-BA"/>
              </w:rPr>
              <w:t>Poglavlje 2: Kriterijumi i ciljevi državnog vlasništva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_Toc185268103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6</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04" w:history="1">
            <w:r w:rsidR="003C42E3" w:rsidRPr="003C42E3">
              <w:rPr>
                <w:rStyle w:val="Hyperlink"/>
                <w:noProof/>
                <w:sz w:val="20"/>
                <w:szCs w:val="20"/>
                <w:lang w:val="bs-Latn-BA"/>
              </w:rPr>
              <w:t>2.1. Kriterijumi za državno vlasništvo</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_Toc185268104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6</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05" w:history="1">
            <w:r w:rsidR="003C42E3" w:rsidRPr="003C42E3">
              <w:rPr>
                <w:rStyle w:val="Hyperlink"/>
                <w:noProof/>
                <w:sz w:val="20"/>
                <w:szCs w:val="20"/>
                <w:lang w:val="bs-Latn-BA"/>
              </w:rPr>
              <w:t>2.2. Specifični ciljevi državnog vlasništva i usklađenost sa smjernicama OECD-a za državna preduzeća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_Toc185268105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7</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06" w:history="1">
            <w:r w:rsidR="003C42E3" w:rsidRPr="003C42E3">
              <w:rPr>
                <w:rStyle w:val="Hyperlink"/>
                <w:noProof/>
                <w:sz w:val="20"/>
                <w:szCs w:val="20"/>
                <w:lang w:val="bs-Latn-BA"/>
              </w:rPr>
              <w:t>Poglavlje 3. Uloge i odgovornosti države kao vlasnika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_Toc185268106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8</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07" w:history="1">
            <w:r w:rsidR="003C42E3" w:rsidRPr="003C42E3">
              <w:rPr>
                <w:rStyle w:val="Hyperlink"/>
                <w:noProof/>
                <w:sz w:val="20"/>
                <w:szCs w:val="20"/>
                <w:lang w:val="bs-Latn-BA"/>
              </w:rPr>
              <w:t>3.1 Koordinisani model vlasništva i uloga Jedinice za koordinaciju vlasništva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_Toc185268107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8</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08" w:history="1">
            <w:r w:rsidR="003C42E3" w:rsidRPr="003C42E3">
              <w:rPr>
                <w:rStyle w:val="Hyperlink"/>
                <w:noProof/>
                <w:sz w:val="20"/>
                <w:szCs w:val="20"/>
                <w:lang w:val="bs-Latn-BA"/>
              </w:rPr>
              <w:t>3.2 Institucionalni aranžmani i resursi Jedinice za koordinaciju vlasništva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_Toc185268108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9</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09" w:history="1">
            <w:r w:rsidR="003C42E3" w:rsidRPr="003C42E3">
              <w:rPr>
                <w:rStyle w:val="Hyperlink"/>
                <w:noProof/>
                <w:sz w:val="20"/>
                <w:szCs w:val="20"/>
                <w:lang w:val="bs-Latn-BA"/>
              </w:rPr>
              <w:t>3.3 Uloga resornih ministarstava i drugih državnih vlasničkih subjekata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_Toc185268109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9</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10" w:history="1">
            <w:r w:rsidR="003C42E3" w:rsidRPr="003C42E3">
              <w:rPr>
                <w:rStyle w:val="Hyperlink"/>
                <w:noProof/>
                <w:sz w:val="20"/>
                <w:szCs w:val="20"/>
                <w:lang w:val="bs-Latn-BA"/>
              </w:rPr>
              <w:t>3.4. Razlikovanje funkcija vlasništva, kreiranja politike i regulatornih funkcija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_Toc185268110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10</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11" w:history="1">
            <w:r w:rsidR="003C42E3" w:rsidRPr="003C42E3">
              <w:rPr>
                <w:rStyle w:val="Hyperlink"/>
                <w:noProof/>
                <w:sz w:val="20"/>
                <w:szCs w:val="20"/>
                <w:lang w:val="bs-Latn-BA"/>
              </w:rPr>
              <w:t>3.5. Fiskalna odgovornost i konkurentska neutralnost</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_Toc185268111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11</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12" w:history="1">
            <w:r w:rsidR="003C42E3" w:rsidRPr="003C42E3">
              <w:rPr>
                <w:rStyle w:val="Hyperlink"/>
                <w:noProof/>
                <w:sz w:val="20"/>
                <w:szCs w:val="20"/>
                <w:lang w:val="bs-Latn-BA"/>
              </w:rPr>
              <w:t xml:space="preserve">3.6. </w:t>
            </w:r>
            <w:r w:rsidR="003C42E3" w:rsidRPr="003C42E3">
              <w:rPr>
                <w:rStyle w:val="Hyperlink"/>
                <w:noProof/>
                <w:sz w:val="20"/>
                <w:szCs w:val="20"/>
                <w:lang w:val="bs-Latn-BA" w:eastAsia="en-US"/>
              </w:rPr>
              <w:t xml:space="preserve">Proces izbora članova odbora </w:t>
            </w:r>
            <w:r w:rsidR="003C42E3" w:rsidRPr="003C42E3">
              <w:rPr>
                <w:rStyle w:val="Hyperlink"/>
                <w:noProof/>
                <w:sz w:val="20"/>
                <w:szCs w:val="20"/>
                <w:lang w:val="bs-Latn-BA"/>
              </w:rPr>
              <w:t>državnih preduzeća u Crnoj Gori</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_Toc185268112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12</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13" w:history="1">
            <w:r w:rsidR="003C42E3" w:rsidRPr="003C42E3">
              <w:rPr>
                <w:rStyle w:val="Hyperlink"/>
                <w:noProof/>
                <w:sz w:val="20"/>
                <w:szCs w:val="20"/>
                <w:lang w:val="bs-Latn-BA"/>
              </w:rPr>
              <w:t>3.7. Upravljanje ostvarenjem rezultata i smanjenje rizika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_Toc185268113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12</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14" w:history="1">
            <w:r w:rsidR="003C42E3" w:rsidRPr="003C42E3">
              <w:rPr>
                <w:rStyle w:val="Hyperlink"/>
                <w:noProof/>
                <w:sz w:val="20"/>
                <w:szCs w:val="20"/>
                <w:lang w:val="bs-Latn-BA"/>
              </w:rPr>
              <w:t>3.8. Upravljanje portfeljem i strateški pravci državnog vlasništva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_Toc185268114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13</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15" w:history="1">
            <w:r w:rsidR="003C42E3" w:rsidRPr="003C42E3">
              <w:rPr>
                <w:rStyle w:val="Hyperlink"/>
                <w:noProof/>
                <w:sz w:val="20"/>
                <w:szCs w:val="20"/>
                <w:lang w:val="bs-Latn-BA"/>
              </w:rPr>
              <w:t>Poglavlje 4. Uloge i odgovornosti drugih državnih organa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_Toc185268115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14</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16" w:history="1">
            <w:r w:rsidR="003C42E3" w:rsidRPr="003C42E3">
              <w:rPr>
                <w:rStyle w:val="Hyperlink"/>
                <w:noProof/>
                <w:sz w:val="20"/>
                <w:szCs w:val="20"/>
                <w:lang w:val="bs-Latn-BA"/>
              </w:rPr>
              <w:t>4.1 Skupština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_Toc185268116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14</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17" w:history="1">
            <w:r w:rsidR="003C42E3" w:rsidRPr="003C42E3">
              <w:rPr>
                <w:rStyle w:val="Hyperlink"/>
                <w:noProof/>
                <w:sz w:val="20"/>
                <w:szCs w:val="20"/>
                <w:lang w:val="bs-Latn-BA"/>
              </w:rPr>
              <w:t>4.2 Vlada Crne Gore</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_Toc185268117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15</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18" w:history="1">
            <w:r w:rsidR="003C42E3" w:rsidRPr="003C42E3">
              <w:rPr>
                <w:rStyle w:val="Hyperlink"/>
                <w:noProof/>
                <w:sz w:val="20"/>
                <w:szCs w:val="20"/>
                <w:lang w:val="bs-Latn-BA"/>
              </w:rPr>
              <w:t>4.3 Montenegroberza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_Toc185268118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15</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19" w:history="1">
            <w:r w:rsidR="003C42E3" w:rsidRPr="003C42E3">
              <w:rPr>
                <w:rStyle w:val="Hyperlink"/>
                <w:noProof/>
                <w:sz w:val="20"/>
                <w:szCs w:val="20"/>
                <w:lang w:val="bs-Latn-BA"/>
              </w:rPr>
              <w:t>4.4 Državna revizorska institucija (DRI)</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_Toc185268119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15</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20" w:history="1">
            <w:r w:rsidR="003C42E3" w:rsidRPr="003C42E3">
              <w:rPr>
                <w:rStyle w:val="Hyperlink"/>
                <w:noProof/>
                <w:sz w:val="20"/>
                <w:szCs w:val="20"/>
                <w:lang w:val="bs-Latn-BA"/>
              </w:rPr>
              <w:t>Poglavlje 5. Prava nedržavnih akcionara i drugih zainteresovanih strana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_Toc185268120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16</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21" w:history="1">
            <w:r w:rsidR="003C42E3" w:rsidRPr="003C42E3">
              <w:rPr>
                <w:rStyle w:val="Hyperlink"/>
                <w:noProof/>
                <w:sz w:val="20"/>
                <w:szCs w:val="20"/>
                <w:lang w:val="bs-Latn-BA"/>
              </w:rPr>
              <w:t>5.1 Prava manjinskih akcionara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_Toc185268121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16</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22" w:history="1">
            <w:r w:rsidR="003C42E3" w:rsidRPr="003C42E3">
              <w:rPr>
                <w:rStyle w:val="Hyperlink"/>
                <w:noProof/>
                <w:sz w:val="20"/>
                <w:szCs w:val="20"/>
                <w:lang w:val="bs-Latn-BA"/>
              </w:rPr>
              <w:t>5.2 Promovisanje povjerenja i saradnje zainteresovanih strana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_Toc185268122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16</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23" w:history="1">
            <w:r w:rsidR="003C42E3" w:rsidRPr="003C42E3">
              <w:rPr>
                <w:rStyle w:val="Hyperlink"/>
                <w:noProof/>
                <w:sz w:val="20"/>
                <w:szCs w:val="20"/>
                <w:lang w:val="bs-Latn-BA"/>
              </w:rPr>
              <w:t>Poglavlje 6. Odbori</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_Toc185268123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16</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24" w:history="1">
            <w:r w:rsidR="003C42E3" w:rsidRPr="003C42E3">
              <w:rPr>
                <w:rStyle w:val="Hyperlink"/>
                <w:noProof/>
                <w:sz w:val="20"/>
                <w:szCs w:val="20"/>
                <w:lang w:val="bs-Latn-BA"/>
              </w:rPr>
              <w:t>7.1 Struktura i sastav odbora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_Toc185268124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17</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25" w:history="1">
            <w:r w:rsidR="003C42E3" w:rsidRPr="003C42E3">
              <w:rPr>
                <w:rStyle w:val="Hyperlink"/>
                <w:noProof/>
                <w:sz w:val="20"/>
                <w:szCs w:val="20"/>
                <w:lang w:val="bs-Latn-BA"/>
              </w:rPr>
              <w:t>6.2 Uloga odbora u vođenju i praćenju upravljanja državnim preduzećima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_Toc185268125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17</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26" w:history="1">
            <w:r w:rsidR="003C42E3" w:rsidRPr="003C42E3">
              <w:rPr>
                <w:rStyle w:val="Hyperlink"/>
                <w:noProof/>
                <w:sz w:val="20"/>
                <w:szCs w:val="20"/>
                <w:lang w:val="bs-Latn-BA"/>
              </w:rPr>
              <w:t>6.3 Privremena imenovanja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_Toc185268126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18</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27" w:history="1">
            <w:r w:rsidR="003C42E3" w:rsidRPr="003C42E3">
              <w:rPr>
                <w:rStyle w:val="Hyperlink"/>
                <w:noProof/>
                <w:sz w:val="20"/>
                <w:szCs w:val="20"/>
                <w:lang w:val="bs-Latn-BA"/>
              </w:rPr>
              <w:t>6.4 Politika nagrađivanja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_Toc185268127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18</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28" w:history="1">
            <w:r w:rsidR="003C42E3" w:rsidRPr="003C42E3">
              <w:rPr>
                <w:rStyle w:val="Hyperlink"/>
                <w:noProof/>
                <w:sz w:val="20"/>
                <w:szCs w:val="20"/>
                <w:lang w:val="bs-Latn-BA"/>
              </w:rPr>
              <w:t>6.5 Komisije koje osniva odbor</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_Toc185268128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19</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29" w:history="1">
            <w:r w:rsidR="003C42E3" w:rsidRPr="003C42E3">
              <w:rPr>
                <w:rStyle w:val="Hyperlink"/>
                <w:noProof/>
                <w:sz w:val="20"/>
                <w:szCs w:val="20"/>
                <w:lang w:val="bs-Latn-BA"/>
              </w:rPr>
              <w:t>6.6 Planiranje sukcesije</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_Toc185268129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19</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30" w:history="1">
            <w:r w:rsidR="003C42E3" w:rsidRPr="003C42E3">
              <w:rPr>
                <w:rStyle w:val="Hyperlink"/>
                <w:noProof/>
                <w:sz w:val="20"/>
                <w:szCs w:val="20"/>
                <w:lang w:val="bs-Latn-BA"/>
              </w:rPr>
              <w:t>6.7 Odgovornost odbora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_Toc185268130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20</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31" w:history="1">
            <w:r w:rsidR="003C42E3" w:rsidRPr="003C42E3">
              <w:rPr>
                <w:rStyle w:val="Hyperlink"/>
                <w:noProof/>
                <w:sz w:val="20"/>
                <w:szCs w:val="20"/>
                <w:lang w:val="bs-Latn-BA"/>
              </w:rPr>
              <w:t>6.8 Transparentnost i javno izvještavanje</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_Toc185268131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20</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32" w:history="1">
            <w:r w:rsidR="003C42E3" w:rsidRPr="003C42E3">
              <w:rPr>
                <w:rStyle w:val="Hyperlink"/>
                <w:noProof/>
                <w:sz w:val="20"/>
                <w:szCs w:val="20"/>
                <w:lang w:val="bs-Latn-BA"/>
              </w:rPr>
              <w:t>Poglavlje 7. Objelodanjivanje i transparentnost</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_Toc185268132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20</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33" w:history="1">
            <w:r w:rsidR="003C42E3" w:rsidRPr="003C42E3">
              <w:rPr>
                <w:rStyle w:val="Hyperlink"/>
                <w:noProof/>
                <w:sz w:val="20"/>
                <w:szCs w:val="20"/>
                <w:lang w:val="bs-Latn-BA"/>
              </w:rPr>
              <w:t>Poglavlje 8. Etika i usklađenost</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_Toc185268133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22</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34" w:history="1">
            <w:r w:rsidR="003C42E3" w:rsidRPr="003C42E3">
              <w:rPr>
                <w:rStyle w:val="Hyperlink"/>
                <w:noProof/>
                <w:sz w:val="20"/>
                <w:szCs w:val="20"/>
                <w:lang w:val="bs-Latn-BA"/>
              </w:rPr>
              <w:t>8.1 Integracija sa korporativnim upravljanjem</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_Toc185268134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22</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35" w:history="1">
            <w:r w:rsidR="003C42E3" w:rsidRPr="003C42E3">
              <w:rPr>
                <w:rStyle w:val="Hyperlink"/>
                <w:noProof/>
                <w:sz w:val="20"/>
                <w:szCs w:val="20"/>
                <w:lang w:val="bs-Latn-BA"/>
              </w:rPr>
              <w:t>8.2 Unutrašnje kontrole</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_Toc185268135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22</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36" w:history="1">
            <w:r w:rsidR="003C42E3" w:rsidRPr="003C42E3">
              <w:rPr>
                <w:rStyle w:val="Hyperlink"/>
                <w:noProof/>
                <w:sz w:val="20"/>
                <w:szCs w:val="20"/>
                <w:lang w:val="bs-Latn-BA"/>
              </w:rPr>
              <w:t>8.3 Mjere za sprečavanje korupcije</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_Toc185268136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24</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37" w:history="1">
            <w:r w:rsidR="003C42E3" w:rsidRPr="003C42E3">
              <w:rPr>
                <w:rStyle w:val="Hyperlink"/>
                <w:noProof/>
                <w:sz w:val="20"/>
                <w:szCs w:val="20"/>
                <w:lang w:val="bs-Latn-BA"/>
              </w:rPr>
              <w:t>8.4 Izvještavanje i snošenje odgovornosti</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_Toc185268137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24</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38" w:history="1">
            <w:r w:rsidR="003C42E3" w:rsidRPr="003C42E3">
              <w:rPr>
                <w:rStyle w:val="Hyperlink"/>
                <w:noProof/>
                <w:sz w:val="20"/>
                <w:szCs w:val="20"/>
                <w:lang w:val="bs-Latn-BA"/>
              </w:rPr>
              <w:t>Poglavlje 9: Politika vlasništva i zakonski okvir za upravljanje državnim preduzećima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_Toc185268138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25</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39" w:history="1">
            <w:r w:rsidR="003C42E3" w:rsidRPr="003C42E3">
              <w:rPr>
                <w:rStyle w:val="Hyperlink"/>
                <w:noProof/>
                <w:sz w:val="20"/>
                <w:szCs w:val="20"/>
                <w:lang w:val="bs-Latn-BA"/>
              </w:rPr>
              <w:t>Poglavlje 10: Redovni pregled i evaluacija vlasničke politike</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_Toc185268139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26</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40" w:history="1">
            <w:r w:rsidR="003C42E3" w:rsidRPr="003C42E3">
              <w:rPr>
                <w:rStyle w:val="Hyperlink"/>
                <w:noProof/>
                <w:sz w:val="20"/>
                <w:szCs w:val="20"/>
                <w:lang w:val="bs-Latn-BA"/>
              </w:rPr>
              <w:t>10.1 Periodični pregled Politike državnog vlasništva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_Toc185268140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26</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41" w:history="1">
            <w:r w:rsidR="003C42E3" w:rsidRPr="003C42E3">
              <w:rPr>
                <w:rStyle w:val="Hyperlink"/>
                <w:noProof/>
                <w:sz w:val="20"/>
                <w:szCs w:val="20"/>
                <w:lang w:val="bs-Latn-BA"/>
              </w:rPr>
              <w:t>10.2 Angažman zainteresovanih strana u procesu revizije</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_Toc185268141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26</w:t>
            </w:r>
            <w:r w:rsidR="003C42E3" w:rsidRPr="003C42E3">
              <w:rPr>
                <w:noProof/>
                <w:webHidden/>
                <w:sz w:val="20"/>
                <w:szCs w:val="20"/>
              </w:rPr>
              <w:fldChar w:fldCharType="end"/>
            </w:r>
          </w:hyperlink>
        </w:p>
        <w:p w:rsidR="003C42E3" w:rsidRPr="003C42E3" w:rsidRDefault="000636A7">
          <w:pPr>
            <w:pStyle w:val="TOC3"/>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42" w:history="1">
            <w:r w:rsidR="003C42E3" w:rsidRPr="003C42E3">
              <w:rPr>
                <w:rStyle w:val="Hyperlink"/>
                <w:noProof/>
                <w:sz w:val="20"/>
                <w:szCs w:val="20"/>
                <w:lang w:val="bs-Latn-BA"/>
              </w:rPr>
              <w:t>10.3 Sprovođenje preporuka iz revizije Politike državnog vlasništva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_Toc185268142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26</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43" w:history="1">
            <w:r w:rsidR="003C42E3" w:rsidRPr="003C42E3">
              <w:rPr>
                <w:rStyle w:val="Hyperlink"/>
                <w:noProof/>
                <w:sz w:val="20"/>
                <w:szCs w:val="20"/>
                <w:lang w:val="bs-Latn-BA"/>
              </w:rPr>
              <w:t>Aneks 1 – Koordinacione i nadzorne uloge Sektora za koordinaciju vlasništva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_Toc185268143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28</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44" w:history="1">
            <w:r w:rsidR="003C42E3" w:rsidRPr="003C42E3">
              <w:rPr>
                <w:rStyle w:val="Hyperlink"/>
                <w:noProof/>
                <w:sz w:val="20"/>
                <w:szCs w:val="20"/>
                <w:lang w:val="bs-Latn-BA"/>
              </w:rPr>
              <w:t>Aneks 2 – Proces izbora i imenovanja odbora državnih preduzeća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_Toc185268144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31</w:t>
            </w:r>
            <w:r w:rsidR="003C42E3" w:rsidRPr="003C42E3">
              <w:rPr>
                <w:noProof/>
                <w:webHidden/>
                <w:sz w:val="20"/>
                <w:szCs w:val="20"/>
              </w:rPr>
              <w:fldChar w:fldCharType="end"/>
            </w:r>
          </w:hyperlink>
        </w:p>
        <w:p w:rsidR="003C42E3" w:rsidRPr="003C42E3" w:rsidRDefault="000636A7">
          <w:pPr>
            <w:pStyle w:val="TOC2"/>
            <w:tabs>
              <w:tab w:val="right" w:leader="dot" w:pos="9016"/>
            </w:tabs>
            <w:rPr>
              <w:rFonts w:asciiTheme="minorHAnsi" w:eastAsiaTheme="minorEastAsia" w:hAnsiTheme="minorHAnsi" w:cstheme="minorBidi"/>
              <w:noProof/>
              <w:kern w:val="2"/>
              <w:sz w:val="20"/>
              <w:szCs w:val="20"/>
              <w:lang w:val="en-US" w:eastAsia="en-US"/>
              <w14:ligatures w14:val="standardContextual"/>
            </w:rPr>
          </w:pPr>
          <w:hyperlink w:anchor="_Toc185268145" w:history="1">
            <w:r w:rsidR="003C42E3" w:rsidRPr="003C42E3">
              <w:rPr>
                <w:rStyle w:val="Hyperlink"/>
                <w:noProof/>
                <w:sz w:val="20"/>
                <w:szCs w:val="20"/>
                <w:lang w:val="bs-Latn-BA"/>
              </w:rPr>
              <w:t>Aneks 3 – Upravljanje ostvarenjem rezultata</w:t>
            </w:r>
            <w:r w:rsidR="003C42E3" w:rsidRPr="003C42E3">
              <w:rPr>
                <w:noProof/>
                <w:webHidden/>
                <w:sz w:val="20"/>
                <w:szCs w:val="20"/>
              </w:rPr>
              <w:tab/>
            </w:r>
            <w:r w:rsidR="003C42E3" w:rsidRPr="003C42E3">
              <w:rPr>
                <w:noProof/>
                <w:webHidden/>
                <w:sz w:val="20"/>
                <w:szCs w:val="20"/>
              </w:rPr>
              <w:fldChar w:fldCharType="begin"/>
            </w:r>
            <w:r w:rsidR="003C42E3" w:rsidRPr="003C42E3">
              <w:rPr>
                <w:noProof/>
                <w:webHidden/>
                <w:sz w:val="20"/>
                <w:szCs w:val="20"/>
              </w:rPr>
              <w:instrText xml:space="preserve"> PAGEREF _Toc185268145 \h </w:instrText>
            </w:r>
            <w:r w:rsidR="003C42E3" w:rsidRPr="003C42E3">
              <w:rPr>
                <w:noProof/>
                <w:webHidden/>
                <w:sz w:val="20"/>
                <w:szCs w:val="20"/>
              </w:rPr>
            </w:r>
            <w:r w:rsidR="003C42E3" w:rsidRPr="003C42E3">
              <w:rPr>
                <w:noProof/>
                <w:webHidden/>
                <w:sz w:val="20"/>
                <w:szCs w:val="20"/>
              </w:rPr>
              <w:fldChar w:fldCharType="separate"/>
            </w:r>
            <w:r w:rsidR="0016375B">
              <w:rPr>
                <w:noProof/>
                <w:webHidden/>
                <w:sz w:val="20"/>
                <w:szCs w:val="20"/>
              </w:rPr>
              <w:t>35</w:t>
            </w:r>
            <w:r w:rsidR="003C42E3" w:rsidRPr="003C42E3">
              <w:rPr>
                <w:noProof/>
                <w:webHidden/>
                <w:sz w:val="20"/>
                <w:szCs w:val="20"/>
              </w:rPr>
              <w:fldChar w:fldCharType="end"/>
            </w:r>
          </w:hyperlink>
        </w:p>
        <w:p w:rsidR="00ED52F9" w:rsidRPr="003C42E3" w:rsidRDefault="00ED52F9" w:rsidP="00E305AB">
          <w:pPr>
            <w:pStyle w:val="TOC2"/>
            <w:tabs>
              <w:tab w:val="right" w:leader="dot" w:pos="9015"/>
            </w:tabs>
            <w:rPr>
              <w:rStyle w:val="Hyperlink"/>
              <w:noProof/>
              <w:sz w:val="20"/>
              <w:szCs w:val="20"/>
              <w:lang w:val="en-GB"/>
            </w:rPr>
          </w:pPr>
          <w:r w:rsidRPr="003C42E3">
            <w:rPr>
              <w:sz w:val="20"/>
              <w:szCs w:val="20"/>
            </w:rPr>
            <w:fldChar w:fldCharType="end"/>
          </w:r>
        </w:p>
      </w:sdtContent>
    </w:sdt>
    <w:p w:rsidR="005764CE" w:rsidRPr="006320C8" w:rsidRDefault="005764CE">
      <w:pPr>
        <w:rPr>
          <w:lang w:val="bs-Latn-BA"/>
        </w:rPr>
      </w:pPr>
    </w:p>
    <w:p w:rsidR="005764CE" w:rsidRPr="006320C8" w:rsidRDefault="005764CE" w:rsidP="005764CE">
      <w:pPr>
        <w:rPr>
          <w:lang w:val="bs-Latn-BA"/>
        </w:rPr>
      </w:pPr>
    </w:p>
    <w:p w:rsidR="005764CE" w:rsidRPr="006320C8" w:rsidRDefault="005764CE" w:rsidP="005764CE">
      <w:pPr>
        <w:rPr>
          <w:lang w:val="bs-Latn-BA"/>
        </w:rPr>
      </w:pPr>
    </w:p>
    <w:p w:rsidR="005764CE" w:rsidRPr="006320C8" w:rsidRDefault="005764CE" w:rsidP="005764CE">
      <w:pPr>
        <w:rPr>
          <w:lang w:val="bs-Latn-BA"/>
        </w:rPr>
      </w:pPr>
    </w:p>
    <w:p w:rsidR="005764CE" w:rsidRPr="006320C8" w:rsidRDefault="005764CE">
      <w:pPr>
        <w:rPr>
          <w:rFonts w:asciiTheme="minorHAnsi" w:eastAsiaTheme="minorEastAsia" w:hAnsiTheme="minorHAnsi" w:cstheme="minorBidi"/>
          <w:b/>
          <w:bCs/>
          <w:color w:val="2F5496" w:themeColor="accent1" w:themeShade="BF"/>
          <w:sz w:val="22"/>
          <w:szCs w:val="22"/>
          <w:lang w:val="bs-Latn-BA"/>
        </w:rPr>
      </w:pPr>
      <w:r w:rsidRPr="006320C8">
        <w:rPr>
          <w:lang w:val="bs-Latn-BA"/>
        </w:rPr>
        <w:br w:type="page"/>
      </w:r>
    </w:p>
    <w:p w:rsidR="006F0863" w:rsidRPr="006320C8" w:rsidRDefault="006F0863" w:rsidP="008D55B3">
      <w:pPr>
        <w:pStyle w:val="Heading2"/>
        <w:rPr>
          <w:lang w:val="bs-Latn-BA"/>
        </w:rPr>
      </w:pPr>
      <w:bookmarkStart w:id="1" w:name="_Toc181122166"/>
      <w:bookmarkStart w:id="2" w:name="_Toc185268097"/>
      <w:r w:rsidRPr="26C9386B">
        <w:rPr>
          <w:lang w:val="bs-Latn-BA"/>
        </w:rPr>
        <w:lastRenderedPageBreak/>
        <w:t>Poglavlje 1: Uvod</w:t>
      </w:r>
      <w:bookmarkEnd w:id="0"/>
      <w:bookmarkEnd w:id="1"/>
      <w:bookmarkEnd w:id="2"/>
    </w:p>
    <w:p w:rsidR="00747F24" w:rsidRPr="006320C8" w:rsidRDefault="00747F24" w:rsidP="002467D5">
      <w:pPr>
        <w:jc w:val="both"/>
        <w:rPr>
          <w:rFonts w:asciiTheme="minorHAnsi" w:hAnsiTheme="minorHAnsi" w:cstheme="minorHAnsi"/>
          <w:sz w:val="22"/>
          <w:szCs w:val="22"/>
          <w:u w:val="single"/>
          <w:lang w:val="bs-Latn-BA"/>
        </w:rPr>
      </w:pPr>
    </w:p>
    <w:p w:rsidR="002467D5" w:rsidRPr="006320C8" w:rsidRDefault="00B01A37" w:rsidP="002467D5">
      <w:p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U ovom poglavlju se navodi svrha</w:t>
      </w:r>
      <w:r w:rsidR="002467D5" w:rsidRPr="006320C8">
        <w:rPr>
          <w:rFonts w:asciiTheme="minorHAnsi" w:hAnsiTheme="minorHAnsi" w:cstheme="minorHAnsi"/>
          <w:sz w:val="22"/>
          <w:szCs w:val="22"/>
          <w:lang w:val="bs-Latn-BA"/>
        </w:rPr>
        <w:t xml:space="preserve"> politike državnog vlasništva, </w:t>
      </w:r>
      <w:r w:rsidR="005C444B" w:rsidRPr="006320C8">
        <w:rPr>
          <w:rFonts w:asciiTheme="minorHAnsi" w:hAnsiTheme="minorHAnsi" w:cstheme="minorHAnsi"/>
          <w:sz w:val="22"/>
          <w:szCs w:val="22"/>
          <w:lang w:val="bs-Latn-BA"/>
        </w:rPr>
        <w:t>predviđaju</w:t>
      </w:r>
      <w:r w:rsidRPr="006320C8">
        <w:rPr>
          <w:rFonts w:asciiTheme="minorHAnsi" w:hAnsiTheme="minorHAnsi" w:cstheme="minorHAnsi"/>
          <w:sz w:val="22"/>
          <w:szCs w:val="22"/>
          <w:lang w:val="bs-Latn-BA"/>
        </w:rPr>
        <w:t xml:space="preserve"> kriterijumi</w:t>
      </w:r>
      <w:r w:rsidR="002467D5" w:rsidRPr="006320C8">
        <w:rPr>
          <w:rFonts w:asciiTheme="minorHAnsi" w:hAnsiTheme="minorHAnsi" w:cstheme="minorHAnsi"/>
          <w:sz w:val="22"/>
          <w:szCs w:val="22"/>
          <w:lang w:val="bs-Latn-BA"/>
        </w:rPr>
        <w:t xml:space="preserve"> koji opravdavaju državno vl</w:t>
      </w:r>
      <w:r w:rsidRPr="006320C8">
        <w:rPr>
          <w:rFonts w:asciiTheme="minorHAnsi" w:hAnsiTheme="minorHAnsi" w:cstheme="minorHAnsi"/>
          <w:sz w:val="22"/>
          <w:szCs w:val="22"/>
          <w:lang w:val="bs-Latn-BA"/>
        </w:rPr>
        <w:t xml:space="preserve">asništvo u Crnoj Gori, opisuje </w:t>
      </w:r>
      <w:r w:rsidR="002467D5" w:rsidRPr="006320C8">
        <w:rPr>
          <w:rFonts w:asciiTheme="minorHAnsi" w:hAnsiTheme="minorHAnsi" w:cstheme="minorHAnsi"/>
          <w:sz w:val="22"/>
          <w:szCs w:val="22"/>
          <w:lang w:val="bs-Latn-BA"/>
        </w:rPr>
        <w:t xml:space="preserve">model državnog vlasništva </w:t>
      </w:r>
      <w:r w:rsidRPr="006320C8">
        <w:rPr>
          <w:rFonts w:asciiTheme="minorHAnsi" w:hAnsiTheme="minorHAnsi" w:cstheme="minorHAnsi"/>
          <w:sz w:val="22"/>
          <w:szCs w:val="22"/>
          <w:lang w:val="bs-Latn-BA"/>
        </w:rPr>
        <w:t>za koji se Crna</w:t>
      </w:r>
      <w:r w:rsidR="002467D5" w:rsidRPr="006320C8">
        <w:rPr>
          <w:rFonts w:asciiTheme="minorHAnsi" w:hAnsiTheme="minorHAnsi" w:cstheme="minorHAnsi"/>
          <w:sz w:val="22"/>
          <w:szCs w:val="22"/>
          <w:lang w:val="bs-Latn-BA"/>
        </w:rPr>
        <w:t xml:space="preserve"> Go</w:t>
      </w:r>
      <w:r w:rsidRPr="006320C8">
        <w:rPr>
          <w:rFonts w:asciiTheme="minorHAnsi" w:hAnsiTheme="minorHAnsi" w:cstheme="minorHAnsi"/>
          <w:sz w:val="22"/>
          <w:szCs w:val="22"/>
          <w:lang w:val="bs-Latn-BA"/>
        </w:rPr>
        <w:t>ra opredijelila i ističu</w:t>
      </w:r>
      <w:r w:rsidR="002467D5" w:rsidRPr="006320C8">
        <w:rPr>
          <w:rFonts w:asciiTheme="minorHAnsi" w:hAnsiTheme="minorHAnsi" w:cstheme="minorHAnsi"/>
          <w:sz w:val="22"/>
          <w:szCs w:val="22"/>
          <w:lang w:val="bs-Latn-BA"/>
        </w:rPr>
        <w:t xml:space="preserve"> uloge i odgovornosti državnih organa uključenih u nadzor nad </w:t>
      </w:r>
      <w:r w:rsidR="001A0D06">
        <w:rPr>
          <w:rFonts w:asciiTheme="minorHAnsi" w:hAnsiTheme="minorHAnsi" w:cstheme="minorHAnsi"/>
          <w:sz w:val="22"/>
          <w:szCs w:val="22"/>
          <w:lang w:val="bs-Latn-BA"/>
        </w:rPr>
        <w:t xml:space="preserve">privrednim društvima u državnoj svojini (u daljem tekstu: </w:t>
      </w:r>
      <w:r w:rsidR="002467D5" w:rsidRPr="006320C8">
        <w:rPr>
          <w:rFonts w:asciiTheme="minorHAnsi" w:hAnsiTheme="minorHAnsi" w:cstheme="minorHAnsi"/>
          <w:sz w:val="22"/>
          <w:szCs w:val="22"/>
          <w:lang w:val="bs-Latn-BA"/>
        </w:rPr>
        <w:t>državn</w:t>
      </w:r>
      <w:r w:rsidR="001A0D06">
        <w:rPr>
          <w:rFonts w:asciiTheme="minorHAnsi" w:hAnsiTheme="minorHAnsi" w:cstheme="minorHAnsi"/>
          <w:sz w:val="22"/>
          <w:szCs w:val="22"/>
          <w:lang w:val="bs-Latn-BA"/>
        </w:rPr>
        <w:t>a</w:t>
      </w:r>
      <w:r w:rsidR="002467D5" w:rsidRPr="006320C8">
        <w:rPr>
          <w:rFonts w:asciiTheme="minorHAnsi" w:hAnsiTheme="minorHAnsi" w:cstheme="minorHAnsi"/>
          <w:sz w:val="22"/>
          <w:szCs w:val="22"/>
          <w:lang w:val="bs-Latn-BA"/>
        </w:rPr>
        <w:t xml:space="preserve"> preduzeć</w:t>
      </w:r>
      <w:r w:rsidR="001A0D06">
        <w:rPr>
          <w:rFonts w:asciiTheme="minorHAnsi" w:hAnsiTheme="minorHAnsi" w:cstheme="minorHAnsi"/>
          <w:sz w:val="22"/>
          <w:szCs w:val="22"/>
          <w:lang w:val="bs-Latn-BA"/>
        </w:rPr>
        <w:t>a)</w:t>
      </w:r>
      <w:r w:rsidR="002467D5" w:rsidRPr="006320C8">
        <w:rPr>
          <w:rFonts w:asciiTheme="minorHAnsi" w:hAnsiTheme="minorHAnsi" w:cstheme="minorHAnsi"/>
          <w:sz w:val="22"/>
          <w:szCs w:val="22"/>
          <w:lang w:val="bs-Latn-BA"/>
        </w:rPr>
        <w:t>.</w:t>
      </w:r>
    </w:p>
    <w:p w:rsidR="002467D5" w:rsidRPr="006320C8" w:rsidRDefault="002467D5" w:rsidP="002467D5">
      <w:pPr>
        <w:jc w:val="both"/>
        <w:rPr>
          <w:rFonts w:asciiTheme="minorHAnsi" w:hAnsiTheme="minorHAnsi" w:cstheme="minorHAnsi"/>
          <w:sz w:val="22"/>
          <w:szCs w:val="22"/>
          <w:lang w:val="bs-Latn-BA"/>
        </w:rPr>
      </w:pPr>
    </w:p>
    <w:p w:rsidR="006F0863" w:rsidRPr="006320C8" w:rsidRDefault="006F0863" w:rsidP="006E56A3">
      <w:pPr>
        <w:pStyle w:val="Heading3"/>
        <w:rPr>
          <w:lang w:val="bs-Latn-BA"/>
        </w:rPr>
      </w:pPr>
      <w:bookmarkStart w:id="3" w:name="_Toc181122167"/>
      <w:bookmarkStart w:id="4" w:name="_Toc185268098"/>
      <w:r w:rsidRPr="26C9386B">
        <w:rPr>
          <w:lang w:val="bs-Latn-BA"/>
        </w:rPr>
        <w:t>Svrha vlasničke politike</w:t>
      </w:r>
      <w:bookmarkEnd w:id="3"/>
      <w:bookmarkEnd w:id="4"/>
    </w:p>
    <w:p w:rsidR="0079104B" w:rsidRPr="006320C8" w:rsidRDefault="0079104B" w:rsidP="006E56A3">
      <w:pPr>
        <w:spacing w:line="259" w:lineRule="auto"/>
        <w:jc w:val="both"/>
        <w:rPr>
          <w:rFonts w:asciiTheme="minorHAnsi" w:hAnsiTheme="minorHAnsi" w:cstheme="minorBidi"/>
          <w:sz w:val="22"/>
          <w:szCs w:val="22"/>
          <w:lang w:val="bs-Latn-BA"/>
        </w:rPr>
      </w:pPr>
    </w:p>
    <w:p w:rsidR="004664C4" w:rsidRPr="006320C8" w:rsidRDefault="004664C4" w:rsidP="26C9386B">
      <w:pPr>
        <w:spacing w:line="259" w:lineRule="auto"/>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Vlada Crne Gore je započela sveobuhvatnu reformu </w:t>
      </w:r>
      <w:r w:rsidR="007724C2" w:rsidRPr="26C9386B">
        <w:rPr>
          <w:rFonts w:asciiTheme="minorHAnsi" w:hAnsiTheme="minorHAnsi" w:cstheme="minorBidi"/>
          <w:sz w:val="22"/>
          <w:szCs w:val="22"/>
          <w:lang w:val="bs-Latn-BA"/>
        </w:rPr>
        <w:t>postupanja u oblasti</w:t>
      </w:r>
      <w:r w:rsidRPr="26C9386B">
        <w:rPr>
          <w:rFonts w:asciiTheme="minorHAnsi" w:hAnsiTheme="minorHAnsi" w:cstheme="minorBidi"/>
          <w:sz w:val="22"/>
          <w:szCs w:val="22"/>
          <w:lang w:val="bs-Latn-BA"/>
        </w:rPr>
        <w:t xml:space="preserve"> državnog vlasništva u cilju poboljšanja učinka državnih preduzeća (DP) i jačanja doprinosa državnih preduzeća ekonomskom razvoju, konkurentnosti i stvaranju </w:t>
      </w:r>
      <w:r w:rsidR="007724C2" w:rsidRPr="26C9386B">
        <w:rPr>
          <w:rFonts w:asciiTheme="minorHAnsi" w:hAnsiTheme="minorHAnsi" w:cstheme="minorBidi"/>
          <w:sz w:val="22"/>
          <w:szCs w:val="22"/>
          <w:lang w:val="bs-Latn-BA"/>
        </w:rPr>
        <w:t xml:space="preserve">nove </w:t>
      </w:r>
      <w:r w:rsidRPr="26C9386B">
        <w:rPr>
          <w:rFonts w:asciiTheme="minorHAnsi" w:hAnsiTheme="minorHAnsi" w:cstheme="minorBidi"/>
          <w:sz w:val="22"/>
          <w:szCs w:val="22"/>
          <w:lang w:val="bs-Latn-BA"/>
        </w:rPr>
        <w:t xml:space="preserve">vrijednosti. </w:t>
      </w:r>
      <w:r w:rsidR="007724C2" w:rsidRPr="26C9386B">
        <w:rPr>
          <w:rFonts w:asciiTheme="minorHAnsi" w:hAnsiTheme="minorHAnsi" w:cstheme="minorBidi"/>
          <w:sz w:val="22"/>
          <w:szCs w:val="22"/>
          <w:lang w:val="bs-Latn-BA"/>
        </w:rPr>
        <w:t>U fokusu ove reforme je profesionalizacija</w:t>
      </w:r>
      <w:r w:rsidRPr="26C9386B">
        <w:rPr>
          <w:rFonts w:asciiTheme="minorHAnsi" w:hAnsiTheme="minorHAnsi" w:cstheme="minorBidi"/>
          <w:sz w:val="22"/>
          <w:szCs w:val="22"/>
          <w:lang w:val="bs-Latn-BA"/>
        </w:rPr>
        <w:t xml:space="preserve"> </w:t>
      </w:r>
      <w:r w:rsidR="007724C2" w:rsidRPr="26C9386B">
        <w:rPr>
          <w:rFonts w:asciiTheme="minorHAnsi" w:hAnsiTheme="minorHAnsi" w:cstheme="minorBidi"/>
          <w:sz w:val="22"/>
          <w:szCs w:val="22"/>
          <w:lang w:val="bs-Latn-BA"/>
        </w:rPr>
        <w:t>postupanja u vezi sa državnim</w:t>
      </w:r>
      <w:r w:rsidRPr="26C9386B">
        <w:rPr>
          <w:rFonts w:asciiTheme="minorHAnsi" w:hAnsiTheme="minorHAnsi" w:cstheme="minorBidi"/>
          <w:sz w:val="22"/>
          <w:szCs w:val="22"/>
          <w:lang w:val="bs-Latn-BA"/>
        </w:rPr>
        <w:t xml:space="preserve"> vlasništv</w:t>
      </w:r>
      <w:r w:rsidR="007724C2" w:rsidRPr="26C9386B">
        <w:rPr>
          <w:rFonts w:asciiTheme="minorHAnsi" w:hAnsiTheme="minorHAnsi" w:cstheme="minorBidi"/>
          <w:sz w:val="22"/>
          <w:szCs w:val="22"/>
          <w:lang w:val="bs-Latn-BA"/>
        </w:rPr>
        <w:t>om</w:t>
      </w:r>
      <w:r w:rsidRPr="26C9386B">
        <w:rPr>
          <w:rFonts w:asciiTheme="minorHAnsi" w:hAnsiTheme="minorHAnsi" w:cstheme="minorBidi"/>
          <w:sz w:val="22"/>
          <w:szCs w:val="22"/>
          <w:lang w:val="bs-Latn-BA"/>
        </w:rPr>
        <w:t>, implementacij</w:t>
      </w:r>
      <w:r w:rsidR="4774114D" w:rsidRPr="26C9386B">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visokih standarda korporativnog upravljanja u državnim preduzećima u skladu sa </w:t>
      </w:r>
      <w:r w:rsidRPr="26C9386B">
        <w:rPr>
          <w:rFonts w:asciiTheme="minorHAnsi" w:hAnsiTheme="minorHAnsi" w:cstheme="minorBidi"/>
          <w:i/>
          <w:iCs/>
          <w:sz w:val="22"/>
          <w:szCs w:val="22"/>
          <w:lang w:val="bs-Latn-BA"/>
        </w:rPr>
        <w:t>Smjernicama OECD-a</w:t>
      </w:r>
      <w:r w:rsidRPr="26C9386B">
        <w:rPr>
          <w:rFonts w:asciiTheme="minorHAnsi" w:hAnsiTheme="minorHAnsi" w:cstheme="minorBidi"/>
          <w:sz w:val="22"/>
          <w:szCs w:val="22"/>
          <w:lang w:val="bs-Latn-BA"/>
        </w:rPr>
        <w:t xml:space="preserve"> </w:t>
      </w:r>
      <w:r w:rsidRPr="26C9386B">
        <w:rPr>
          <w:rFonts w:asciiTheme="minorHAnsi" w:hAnsiTheme="minorHAnsi" w:cstheme="minorBidi"/>
          <w:i/>
          <w:iCs/>
          <w:sz w:val="22"/>
          <w:szCs w:val="22"/>
          <w:lang w:val="bs-Latn-BA"/>
        </w:rPr>
        <w:t xml:space="preserve">o korporativnom upravljanju državnim preduzećima </w:t>
      </w:r>
      <w:r w:rsidR="007724C2" w:rsidRPr="26C9386B">
        <w:rPr>
          <w:rFonts w:asciiTheme="minorHAnsi" w:hAnsiTheme="minorHAnsi" w:cstheme="minorBidi"/>
          <w:sz w:val="22"/>
          <w:szCs w:val="22"/>
          <w:lang w:val="bs-Latn-BA"/>
        </w:rPr>
        <w:t>i revizija</w:t>
      </w:r>
      <w:r w:rsidRPr="26C9386B">
        <w:rPr>
          <w:rFonts w:asciiTheme="minorHAnsi" w:hAnsiTheme="minorHAnsi" w:cstheme="minorBidi"/>
          <w:sz w:val="22"/>
          <w:szCs w:val="22"/>
          <w:lang w:val="bs-Latn-BA"/>
        </w:rPr>
        <w:t xml:space="preserve"> </w:t>
      </w:r>
      <w:r w:rsidR="007724C2" w:rsidRPr="26C9386B">
        <w:rPr>
          <w:rFonts w:asciiTheme="minorHAnsi" w:hAnsiTheme="minorHAnsi" w:cstheme="minorBidi"/>
          <w:sz w:val="22"/>
          <w:szCs w:val="22"/>
          <w:lang w:val="bs-Latn-BA"/>
        </w:rPr>
        <w:t>zakonskog</w:t>
      </w:r>
      <w:r w:rsidRPr="26C9386B">
        <w:rPr>
          <w:rFonts w:asciiTheme="minorHAnsi" w:hAnsiTheme="minorHAnsi" w:cstheme="minorBidi"/>
          <w:sz w:val="22"/>
          <w:szCs w:val="22"/>
          <w:lang w:val="bs-Latn-BA"/>
        </w:rPr>
        <w:t xml:space="preserve"> okvira </w:t>
      </w:r>
      <w:r w:rsidR="007724C2" w:rsidRPr="26C9386B">
        <w:rPr>
          <w:rFonts w:asciiTheme="minorHAnsi" w:hAnsiTheme="minorHAnsi" w:cstheme="minorBidi"/>
          <w:sz w:val="22"/>
          <w:szCs w:val="22"/>
          <w:lang w:val="bs-Latn-BA"/>
        </w:rPr>
        <w:t>kojim se reguliše sektor</w:t>
      </w:r>
      <w:r w:rsidRPr="26C9386B">
        <w:rPr>
          <w:rFonts w:asciiTheme="minorHAnsi" w:hAnsiTheme="minorHAnsi" w:cstheme="minorBidi"/>
          <w:sz w:val="22"/>
          <w:szCs w:val="22"/>
          <w:lang w:val="bs-Latn-BA"/>
        </w:rPr>
        <w:t xml:space="preserve"> DP, uključujući i </w:t>
      </w:r>
      <w:r w:rsidR="007724C2" w:rsidRPr="26C9386B">
        <w:rPr>
          <w:rFonts w:asciiTheme="minorHAnsi" w:hAnsiTheme="minorHAnsi" w:cstheme="minorBidi"/>
          <w:sz w:val="22"/>
          <w:szCs w:val="22"/>
          <w:lang w:val="bs-Latn-BA"/>
        </w:rPr>
        <w:t>izradu posebnog zakona o DP. Reformom se nastoji</w:t>
      </w:r>
      <w:r w:rsidRPr="26C9386B">
        <w:rPr>
          <w:rFonts w:asciiTheme="minorHAnsi" w:hAnsiTheme="minorHAnsi" w:cstheme="minorBidi"/>
          <w:sz w:val="22"/>
          <w:szCs w:val="22"/>
          <w:lang w:val="bs-Latn-BA"/>
        </w:rPr>
        <w:t xml:space="preserve"> osigura</w:t>
      </w:r>
      <w:r w:rsidR="007724C2" w:rsidRPr="26C9386B">
        <w:rPr>
          <w:rFonts w:asciiTheme="minorHAnsi" w:hAnsiTheme="minorHAnsi" w:cstheme="minorBidi"/>
          <w:sz w:val="22"/>
          <w:szCs w:val="22"/>
          <w:lang w:val="bs-Latn-BA"/>
        </w:rPr>
        <w:t>ti</w:t>
      </w:r>
      <w:r w:rsidRPr="26C9386B">
        <w:rPr>
          <w:rFonts w:asciiTheme="minorHAnsi" w:hAnsiTheme="minorHAnsi" w:cstheme="minorBidi"/>
          <w:sz w:val="22"/>
          <w:szCs w:val="22"/>
          <w:lang w:val="bs-Latn-BA"/>
        </w:rPr>
        <w:t xml:space="preserve"> jedinstveniji pristup nadzoru nad državnim preduzećim</w:t>
      </w:r>
      <w:r w:rsidR="007724C2" w:rsidRPr="26C9386B">
        <w:rPr>
          <w:rFonts w:asciiTheme="minorHAnsi" w:hAnsiTheme="minorHAnsi" w:cstheme="minorBidi"/>
          <w:sz w:val="22"/>
          <w:szCs w:val="22"/>
          <w:lang w:val="bs-Latn-BA"/>
        </w:rPr>
        <w:t>a u cilju rješavanja nekih</w:t>
      </w:r>
      <w:r w:rsidRPr="26C9386B">
        <w:rPr>
          <w:rFonts w:asciiTheme="minorHAnsi" w:hAnsiTheme="minorHAnsi" w:cstheme="minorBidi"/>
          <w:sz w:val="22"/>
          <w:szCs w:val="22"/>
          <w:lang w:val="bs-Latn-BA"/>
        </w:rPr>
        <w:t xml:space="preserve"> izazova </w:t>
      </w:r>
      <w:r w:rsidR="007724C2" w:rsidRPr="26C9386B">
        <w:rPr>
          <w:rFonts w:asciiTheme="minorHAnsi" w:hAnsiTheme="minorHAnsi" w:cstheme="minorBidi"/>
          <w:sz w:val="22"/>
          <w:szCs w:val="22"/>
          <w:lang w:val="bs-Latn-BA"/>
        </w:rPr>
        <w:t>koji se odnose na upravljanje takvim preduzećima, uključujući fragmentis</w:t>
      </w:r>
      <w:r w:rsidRPr="26C9386B">
        <w:rPr>
          <w:rFonts w:asciiTheme="minorHAnsi" w:hAnsiTheme="minorHAnsi" w:cstheme="minorBidi"/>
          <w:sz w:val="22"/>
          <w:szCs w:val="22"/>
          <w:lang w:val="bs-Latn-BA"/>
        </w:rPr>
        <w:t xml:space="preserve">anu kontrolu </w:t>
      </w:r>
      <w:r w:rsidR="007724C2" w:rsidRPr="26C9386B">
        <w:rPr>
          <w:rFonts w:asciiTheme="minorHAnsi" w:hAnsiTheme="minorHAnsi" w:cstheme="minorBidi"/>
          <w:sz w:val="22"/>
          <w:szCs w:val="22"/>
          <w:lang w:val="bs-Latn-BA"/>
        </w:rPr>
        <w:t>DP</w:t>
      </w:r>
      <w:r w:rsidRPr="26C9386B">
        <w:rPr>
          <w:rFonts w:asciiTheme="minorHAnsi" w:hAnsiTheme="minorHAnsi" w:cstheme="minorBidi"/>
          <w:sz w:val="22"/>
          <w:szCs w:val="22"/>
          <w:lang w:val="bs-Latn-BA"/>
        </w:rPr>
        <w:t xml:space="preserve">, pitanja transparentnosti i nedosljednu odgovornost </w:t>
      </w:r>
      <w:r w:rsidR="007724C2" w:rsidRPr="26C9386B">
        <w:rPr>
          <w:rFonts w:asciiTheme="minorHAnsi" w:hAnsiTheme="minorHAnsi" w:cstheme="minorBidi"/>
          <w:sz w:val="22"/>
          <w:szCs w:val="22"/>
          <w:lang w:val="bs-Latn-BA"/>
        </w:rPr>
        <w:t xml:space="preserve">kako samih </w:t>
      </w:r>
      <w:r w:rsidRPr="26C9386B">
        <w:rPr>
          <w:rFonts w:asciiTheme="minorHAnsi" w:hAnsiTheme="minorHAnsi" w:cstheme="minorBidi"/>
          <w:sz w:val="22"/>
          <w:szCs w:val="22"/>
          <w:lang w:val="bs-Latn-BA"/>
        </w:rPr>
        <w:t>preduzeća</w:t>
      </w:r>
      <w:r w:rsidR="007724C2" w:rsidRPr="26C9386B">
        <w:rPr>
          <w:rFonts w:asciiTheme="minorHAnsi" w:hAnsiTheme="minorHAnsi" w:cstheme="minorBidi"/>
          <w:sz w:val="22"/>
          <w:szCs w:val="22"/>
          <w:lang w:val="bs-Latn-BA"/>
        </w:rPr>
        <w:t>, tako</w:t>
      </w:r>
      <w:r w:rsidRPr="26C9386B">
        <w:rPr>
          <w:rFonts w:asciiTheme="minorHAnsi" w:hAnsiTheme="minorHAnsi" w:cstheme="minorBidi"/>
          <w:sz w:val="22"/>
          <w:szCs w:val="22"/>
          <w:lang w:val="bs-Latn-BA"/>
        </w:rPr>
        <w:t xml:space="preserve"> i državnih institucija</w:t>
      </w:r>
      <w:r w:rsidR="007724C2" w:rsidRPr="26C9386B">
        <w:rPr>
          <w:rFonts w:asciiTheme="minorHAnsi" w:hAnsiTheme="minorHAnsi" w:cstheme="minorBidi"/>
          <w:sz w:val="22"/>
          <w:szCs w:val="22"/>
          <w:lang w:val="bs-Latn-BA"/>
        </w:rPr>
        <w:t xml:space="preserve"> kao njihovih </w:t>
      </w:r>
      <w:r w:rsidR="6DFE897B" w:rsidRPr="26C9386B">
        <w:rPr>
          <w:rFonts w:asciiTheme="minorHAnsi" w:hAnsiTheme="minorHAnsi" w:cstheme="minorBidi"/>
          <w:sz w:val="22"/>
          <w:szCs w:val="22"/>
          <w:lang w:val="bs-Latn-BA"/>
        </w:rPr>
        <w:t>vlasnika</w:t>
      </w:r>
      <w:r w:rsidRPr="26C9386B">
        <w:rPr>
          <w:rFonts w:asciiTheme="minorHAnsi" w:hAnsiTheme="minorHAnsi" w:cstheme="minorBidi"/>
          <w:sz w:val="22"/>
          <w:szCs w:val="22"/>
          <w:lang w:val="bs-Latn-BA"/>
        </w:rPr>
        <w:t>.</w:t>
      </w:r>
    </w:p>
    <w:p w:rsidR="4B7AA9F5" w:rsidRPr="006320C8" w:rsidRDefault="4B7AA9F5" w:rsidP="4B7AA9F5">
      <w:pPr>
        <w:jc w:val="both"/>
        <w:rPr>
          <w:rFonts w:asciiTheme="minorHAnsi" w:hAnsiTheme="minorHAnsi" w:cstheme="minorBidi"/>
          <w:sz w:val="22"/>
          <w:szCs w:val="22"/>
          <w:lang w:val="bs-Latn-BA"/>
        </w:rPr>
      </w:pPr>
    </w:p>
    <w:p w:rsidR="004664C4" w:rsidRPr="006320C8" w:rsidRDefault="00883ED9" w:rsidP="4B7AA9F5">
      <w:p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Centralni element</w:t>
      </w:r>
      <w:r w:rsidR="004664C4" w:rsidRPr="006320C8">
        <w:rPr>
          <w:rFonts w:asciiTheme="minorHAnsi" w:hAnsiTheme="minorHAnsi" w:cstheme="minorBidi"/>
          <w:sz w:val="22"/>
          <w:szCs w:val="22"/>
          <w:lang w:val="bs-Latn-BA"/>
        </w:rPr>
        <w:t xml:space="preserve"> reforme je uspostavljanje </w:t>
      </w:r>
      <w:r w:rsidR="000636A7">
        <w:rPr>
          <w:rFonts w:asciiTheme="minorHAnsi" w:hAnsiTheme="minorHAnsi" w:cstheme="minorBidi"/>
          <w:sz w:val="22"/>
          <w:szCs w:val="22"/>
          <w:lang w:val="bs-Latn-BA"/>
        </w:rPr>
        <w:t>Jedinice</w:t>
      </w:r>
      <w:r w:rsidR="004664C4" w:rsidRPr="006320C8">
        <w:rPr>
          <w:rFonts w:asciiTheme="minorHAnsi" w:hAnsiTheme="minorHAnsi" w:cstheme="minorBidi"/>
          <w:sz w:val="22"/>
          <w:szCs w:val="22"/>
          <w:lang w:val="bs-Latn-BA"/>
        </w:rPr>
        <w:t xml:space="preserve"> za koordinaciju vlasništva pri Ministarstvu finansija, </w:t>
      </w:r>
      <w:r w:rsidRPr="006320C8">
        <w:rPr>
          <w:rFonts w:asciiTheme="minorHAnsi" w:hAnsiTheme="minorHAnsi" w:cstheme="minorBidi"/>
          <w:sz w:val="22"/>
          <w:szCs w:val="22"/>
          <w:lang w:val="bs-Latn-BA"/>
        </w:rPr>
        <w:t>čime se poboljšava komunikacija</w:t>
      </w:r>
      <w:r w:rsidR="004664C4" w:rsidRPr="006320C8">
        <w:rPr>
          <w:rFonts w:asciiTheme="minorHAnsi" w:hAnsiTheme="minorHAnsi" w:cstheme="minorBidi"/>
          <w:sz w:val="22"/>
          <w:szCs w:val="22"/>
          <w:lang w:val="bs-Latn-BA"/>
        </w:rPr>
        <w:t>, s</w:t>
      </w:r>
      <w:r w:rsidRPr="006320C8">
        <w:rPr>
          <w:rFonts w:asciiTheme="minorHAnsi" w:hAnsiTheme="minorHAnsi" w:cstheme="minorBidi"/>
          <w:sz w:val="22"/>
          <w:szCs w:val="22"/>
          <w:lang w:val="bs-Latn-BA"/>
        </w:rPr>
        <w:t>trateško usklađivanje i kohezija</w:t>
      </w:r>
      <w:r w:rsidR="004664C4" w:rsidRPr="006320C8">
        <w:rPr>
          <w:rFonts w:asciiTheme="minorHAnsi" w:hAnsiTheme="minorHAnsi" w:cstheme="minorBidi"/>
          <w:sz w:val="22"/>
          <w:szCs w:val="22"/>
          <w:lang w:val="bs-Latn-BA"/>
        </w:rPr>
        <w:t xml:space="preserve"> između subjekata koji nadgledaju </w:t>
      </w:r>
      <w:r w:rsidR="007C037B">
        <w:rPr>
          <w:rFonts w:asciiTheme="minorHAnsi" w:hAnsiTheme="minorHAnsi" w:cstheme="minorBidi"/>
          <w:sz w:val="22"/>
          <w:szCs w:val="22"/>
          <w:lang w:val="bs-Latn-BA"/>
        </w:rPr>
        <w:t>državna preduzeća</w:t>
      </w:r>
      <w:r w:rsidR="004664C4" w:rsidRPr="006320C8">
        <w:rPr>
          <w:rFonts w:asciiTheme="minorHAnsi" w:hAnsiTheme="minorHAnsi" w:cstheme="minorBidi"/>
          <w:sz w:val="22"/>
          <w:szCs w:val="22"/>
          <w:lang w:val="bs-Latn-BA"/>
        </w:rPr>
        <w:t>.</w:t>
      </w:r>
    </w:p>
    <w:p w:rsidR="004664C4" w:rsidRPr="006320C8" w:rsidRDefault="004664C4" w:rsidP="4B7AA9F5">
      <w:pPr>
        <w:jc w:val="both"/>
        <w:rPr>
          <w:rFonts w:asciiTheme="minorHAnsi" w:hAnsiTheme="minorHAnsi" w:cstheme="minorBidi"/>
          <w:sz w:val="22"/>
          <w:szCs w:val="22"/>
          <w:lang w:val="bs-Latn-BA"/>
        </w:rPr>
      </w:pPr>
    </w:p>
    <w:p w:rsidR="004664C4" w:rsidRPr="006320C8" w:rsidRDefault="004664C4" w:rsidP="26C9386B">
      <w:p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Primarni cilj crnogorske Politike državnog vlasništva je</w:t>
      </w:r>
      <w:r w:rsidR="00883ED9" w:rsidRPr="26C9386B">
        <w:rPr>
          <w:rFonts w:asciiTheme="minorHAnsi" w:hAnsiTheme="minorHAnsi" w:cstheme="minorBidi"/>
          <w:sz w:val="22"/>
          <w:szCs w:val="22"/>
          <w:lang w:val="bs-Latn-BA"/>
        </w:rPr>
        <w:t>ste</w:t>
      </w:r>
      <w:r w:rsidRPr="26C9386B">
        <w:rPr>
          <w:rFonts w:asciiTheme="minorHAnsi" w:hAnsiTheme="minorHAnsi" w:cstheme="minorBidi"/>
          <w:sz w:val="22"/>
          <w:szCs w:val="22"/>
          <w:lang w:val="bs-Latn-BA"/>
        </w:rPr>
        <w:t xml:space="preserve"> da obezbij</w:t>
      </w:r>
      <w:r w:rsidR="00883ED9" w:rsidRPr="26C9386B">
        <w:rPr>
          <w:rFonts w:asciiTheme="minorHAnsi" w:hAnsiTheme="minorHAnsi" w:cstheme="minorBidi"/>
          <w:sz w:val="22"/>
          <w:szCs w:val="22"/>
          <w:lang w:val="bs-Latn-BA"/>
        </w:rPr>
        <w:t>edi strukturisa</w:t>
      </w:r>
      <w:r w:rsidRPr="26C9386B">
        <w:rPr>
          <w:rFonts w:asciiTheme="minorHAnsi" w:hAnsiTheme="minorHAnsi" w:cstheme="minorBidi"/>
          <w:sz w:val="22"/>
          <w:szCs w:val="22"/>
          <w:lang w:val="bs-Latn-BA"/>
        </w:rPr>
        <w:t xml:space="preserve">ni okvir koji jasno definiše ulogu države kao vlasnika </w:t>
      </w:r>
      <w:r w:rsidR="00883ED9"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i </w:t>
      </w:r>
      <w:r w:rsidR="00883ED9" w:rsidRPr="26C9386B">
        <w:rPr>
          <w:rFonts w:asciiTheme="minorHAnsi" w:hAnsiTheme="minorHAnsi" w:cstheme="minorBidi"/>
          <w:sz w:val="22"/>
          <w:szCs w:val="22"/>
          <w:lang w:val="bs-Latn-BA"/>
        </w:rPr>
        <w:t>navede</w:t>
      </w:r>
      <w:r w:rsidRPr="26C9386B">
        <w:rPr>
          <w:rFonts w:asciiTheme="minorHAnsi" w:hAnsiTheme="minorHAnsi" w:cstheme="minorBidi"/>
          <w:sz w:val="22"/>
          <w:szCs w:val="22"/>
          <w:lang w:val="bs-Latn-BA"/>
        </w:rPr>
        <w:t xml:space="preserve"> očekivanja države kao vlasnika. </w:t>
      </w:r>
      <w:r w:rsidR="006B0D4F" w:rsidRPr="26C9386B">
        <w:rPr>
          <w:rFonts w:asciiTheme="minorHAnsi" w:hAnsiTheme="minorHAnsi" w:cstheme="minorBidi"/>
          <w:sz w:val="22"/>
          <w:szCs w:val="22"/>
          <w:lang w:val="bs-Latn-BA"/>
        </w:rPr>
        <w:t xml:space="preserve">Tim </w:t>
      </w:r>
      <w:r w:rsidRPr="26C9386B">
        <w:rPr>
          <w:rFonts w:asciiTheme="minorHAnsi" w:hAnsiTheme="minorHAnsi" w:cstheme="minorBidi"/>
          <w:sz w:val="22"/>
          <w:szCs w:val="22"/>
          <w:lang w:val="bs-Latn-BA"/>
        </w:rPr>
        <w:t>okvir</w:t>
      </w:r>
      <w:r w:rsidR="006B0D4F" w:rsidRPr="26C9386B">
        <w:rPr>
          <w:rFonts w:asciiTheme="minorHAnsi" w:hAnsiTheme="minorHAnsi" w:cstheme="minorBidi"/>
          <w:sz w:val="22"/>
          <w:szCs w:val="22"/>
          <w:lang w:val="bs-Latn-BA"/>
        </w:rPr>
        <w:t>om se</w:t>
      </w:r>
      <w:r w:rsidRPr="26C9386B">
        <w:rPr>
          <w:rFonts w:asciiTheme="minorHAnsi" w:hAnsiTheme="minorHAnsi" w:cstheme="minorBidi"/>
          <w:sz w:val="22"/>
          <w:szCs w:val="22"/>
          <w:lang w:val="bs-Latn-BA"/>
        </w:rPr>
        <w:t xml:space="preserve"> </w:t>
      </w:r>
      <w:r w:rsidR="006B0D4F" w:rsidRPr="26C9386B">
        <w:rPr>
          <w:rFonts w:asciiTheme="minorHAnsi" w:hAnsiTheme="minorHAnsi" w:cstheme="minorBidi"/>
          <w:sz w:val="22"/>
          <w:szCs w:val="22"/>
          <w:lang w:val="bs-Latn-BA"/>
        </w:rPr>
        <w:t>prednost daje</w:t>
      </w:r>
      <w:r w:rsidRPr="26C9386B">
        <w:rPr>
          <w:rFonts w:asciiTheme="minorHAnsi" w:hAnsiTheme="minorHAnsi" w:cstheme="minorBidi"/>
          <w:sz w:val="22"/>
          <w:szCs w:val="22"/>
          <w:lang w:val="bs-Latn-BA"/>
        </w:rPr>
        <w:t xml:space="preserve"> transparentnosti, odgovornosti i usklađenosti sa ekonomskim i društvenim prioritetima Crne Gore, uključujući održivi razvoj, ekonomski rast i javnu dobrobit. Politika je osmišljena </w:t>
      </w:r>
      <w:r w:rsidR="006B0D4F" w:rsidRPr="26C9386B">
        <w:rPr>
          <w:rFonts w:asciiTheme="minorHAnsi" w:hAnsiTheme="minorHAnsi" w:cstheme="minorBidi"/>
          <w:sz w:val="22"/>
          <w:szCs w:val="22"/>
          <w:lang w:val="bs-Latn-BA"/>
        </w:rPr>
        <w:t>u pravcu maksimalnog</w:t>
      </w:r>
      <w:r w:rsidRPr="26C9386B">
        <w:rPr>
          <w:rFonts w:asciiTheme="minorHAnsi" w:hAnsiTheme="minorHAnsi" w:cstheme="minorBidi"/>
          <w:sz w:val="22"/>
          <w:szCs w:val="22"/>
          <w:lang w:val="bs-Latn-BA"/>
        </w:rPr>
        <w:t xml:space="preserve"> dugoročno</w:t>
      </w:r>
      <w:r w:rsidR="006B0D4F" w:rsidRPr="26C9386B">
        <w:rPr>
          <w:rFonts w:asciiTheme="minorHAnsi" w:hAnsiTheme="minorHAnsi" w:cstheme="minorBidi"/>
          <w:sz w:val="22"/>
          <w:szCs w:val="22"/>
          <w:lang w:val="bs-Latn-BA"/>
        </w:rPr>
        <w:t>g stvaranja</w:t>
      </w:r>
      <w:r w:rsidRPr="26C9386B">
        <w:rPr>
          <w:rFonts w:asciiTheme="minorHAnsi" w:hAnsiTheme="minorHAnsi" w:cstheme="minorBidi"/>
          <w:sz w:val="22"/>
          <w:szCs w:val="22"/>
          <w:lang w:val="bs-Latn-BA"/>
        </w:rPr>
        <w:t xml:space="preserve"> vrijednosti državnih preduzeća, istovremeno osiguravajući da njihove aktivnosti doprinose širim društveno-ekonomskim ciljevima</w:t>
      </w:r>
      <w:r w:rsidR="4ED861AF" w:rsidRPr="26C9386B">
        <w:rPr>
          <w:rFonts w:asciiTheme="minorHAnsi" w:hAnsiTheme="minorHAnsi" w:cstheme="minorBidi"/>
          <w:sz w:val="22"/>
          <w:szCs w:val="22"/>
          <w:lang w:val="bs-Latn-BA"/>
        </w:rPr>
        <w:t>,</w:t>
      </w:r>
      <w:r w:rsidRPr="26C9386B">
        <w:rPr>
          <w:rFonts w:asciiTheme="minorHAnsi" w:hAnsiTheme="minorHAnsi" w:cstheme="minorBidi"/>
          <w:sz w:val="22"/>
          <w:szCs w:val="22"/>
          <w:lang w:val="bs-Latn-BA"/>
        </w:rPr>
        <w:t xml:space="preserve"> kao što su otvaranje novih radnih mjesta, regionalni razvoj i pružanje osnovnih javnih usluga.</w:t>
      </w:r>
    </w:p>
    <w:p w:rsidR="006F0863" w:rsidRPr="006320C8" w:rsidRDefault="006F0863" w:rsidP="008B7CAA">
      <w:pPr>
        <w:jc w:val="both"/>
        <w:rPr>
          <w:rFonts w:asciiTheme="minorHAnsi" w:hAnsiTheme="minorHAnsi" w:cstheme="minorHAnsi"/>
          <w:b/>
          <w:bCs/>
          <w:sz w:val="22"/>
          <w:szCs w:val="22"/>
          <w:lang w:val="bs-Latn-BA"/>
        </w:rPr>
      </w:pPr>
    </w:p>
    <w:p w:rsidR="006F0863" w:rsidRPr="006320C8" w:rsidRDefault="006F0863" w:rsidP="00057AC0">
      <w:pPr>
        <w:pStyle w:val="Heading3"/>
        <w:rPr>
          <w:lang w:val="bs-Latn-BA"/>
        </w:rPr>
      </w:pPr>
      <w:bookmarkStart w:id="5" w:name="_Toc181122168"/>
      <w:bookmarkStart w:id="6" w:name="_Toc185268099"/>
      <w:r w:rsidRPr="26C9386B">
        <w:rPr>
          <w:lang w:val="bs-Latn-BA"/>
        </w:rPr>
        <w:t>Kontekst i obrazloženje</w:t>
      </w:r>
      <w:bookmarkEnd w:id="5"/>
      <w:bookmarkEnd w:id="6"/>
    </w:p>
    <w:p w:rsidR="00DD7269" w:rsidRPr="006320C8" w:rsidRDefault="00DD7269" w:rsidP="00057AC0">
      <w:pPr>
        <w:spacing w:line="259" w:lineRule="auto"/>
        <w:jc w:val="both"/>
        <w:rPr>
          <w:rFonts w:asciiTheme="minorHAnsi" w:hAnsiTheme="minorHAnsi" w:cstheme="minorBidi"/>
          <w:sz w:val="22"/>
          <w:szCs w:val="22"/>
          <w:lang w:val="bs-Latn-BA"/>
        </w:rPr>
      </w:pPr>
    </w:p>
    <w:p w:rsidR="006F0863" w:rsidRPr="006320C8" w:rsidRDefault="369F506C" w:rsidP="00057AC0">
      <w:pPr>
        <w:spacing w:line="259" w:lineRule="auto"/>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Državna preduzeća u Crnoj Gori su aktivna u sektorima koji su ključni za ekonomiju zemlje, uključujući energetiku, turizam, saobraćaj i</w:t>
      </w:r>
      <w:r w:rsidR="000636A7">
        <w:rPr>
          <w:rFonts w:asciiTheme="minorHAnsi" w:hAnsiTheme="minorHAnsi" w:cstheme="minorBidi"/>
          <w:sz w:val="22"/>
          <w:szCs w:val="22"/>
          <w:lang w:val="bs-Latn-BA"/>
        </w:rPr>
        <w:t xml:space="preserve"> dr</w:t>
      </w:r>
      <w:r w:rsidRPr="006320C8">
        <w:rPr>
          <w:rFonts w:asciiTheme="minorHAnsi" w:hAnsiTheme="minorHAnsi" w:cstheme="minorBidi"/>
          <w:sz w:val="22"/>
          <w:szCs w:val="22"/>
          <w:lang w:val="bs-Latn-BA"/>
        </w:rPr>
        <w:t xml:space="preserve">. </w:t>
      </w:r>
      <w:r w:rsidR="006B0D4F" w:rsidRPr="006320C8">
        <w:rPr>
          <w:rFonts w:asciiTheme="minorHAnsi" w:hAnsiTheme="minorHAnsi" w:cstheme="minorBidi"/>
          <w:sz w:val="22"/>
          <w:szCs w:val="22"/>
          <w:lang w:val="bs-Latn-BA"/>
        </w:rPr>
        <w:t>Ta preduzeća čine</w:t>
      </w:r>
      <w:r w:rsidRPr="006320C8">
        <w:rPr>
          <w:rFonts w:asciiTheme="minorHAnsi" w:hAnsiTheme="minorHAnsi" w:cstheme="minorBidi"/>
          <w:sz w:val="22"/>
          <w:szCs w:val="22"/>
          <w:lang w:val="bs-Latn-BA"/>
        </w:rPr>
        <w:t xml:space="preserve"> sastavni dio pružanja osnovnih usluga i upravljanja strateškim sredstvima koja značajno doprinose crnogorskom BDP-u i zapošljavanju. </w:t>
      </w:r>
      <w:r w:rsidR="006B0D4F" w:rsidRPr="006320C8">
        <w:rPr>
          <w:rFonts w:asciiTheme="minorHAnsi" w:hAnsiTheme="minorHAnsi" w:cstheme="minorBidi"/>
          <w:sz w:val="22"/>
          <w:szCs w:val="22"/>
          <w:lang w:val="bs-Latn-BA"/>
        </w:rPr>
        <w:t>P</w:t>
      </w:r>
      <w:r w:rsidRPr="006320C8">
        <w:rPr>
          <w:rFonts w:asciiTheme="minorHAnsi" w:hAnsiTheme="minorHAnsi" w:cstheme="minorBidi"/>
          <w:sz w:val="22"/>
          <w:szCs w:val="22"/>
          <w:lang w:val="bs-Latn-BA"/>
        </w:rPr>
        <w:t>rimjer</w:t>
      </w:r>
      <w:r w:rsidR="006B0D4F" w:rsidRPr="006320C8">
        <w:rPr>
          <w:rFonts w:asciiTheme="minorHAnsi" w:hAnsiTheme="minorHAnsi" w:cstheme="minorBidi"/>
          <w:sz w:val="22"/>
          <w:szCs w:val="22"/>
          <w:lang w:val="bs-Latn-BA"/>
        </w:rPr>
        <w:t>a radi</w:t>
      </w:r>
      <w:r w:rsidRPr="006320C8">
        <w:rPr>
          <w:rFonts w:asciiTheme="minorHAnsi" w:hAnsiTheme="minorHAnsi" w:cstheme="minorBidi"/>
          <w:sz w:val="22"/>
          <w:szCs w:val="22"/>
          <w:lang w:val="bs-Latn-BA"/>
        </w:rPr>
        <w:t>, samo sektor turizma čini značajan udio u BDP-u, pri čemu mnoga državna preduzeća doprinose razvoju infrastrukture i usluga širom zemlje. Slično t</w:t>
      </w:r>
      <w:r w:rsidR="00234E8D" w:rsidRPr="006320C8">
        <w:rPr>
          <w:rFonts w:asciiTheme="minorHAnsi" w:hAnsiTheme="minorHAnsi" w:cstheme="minorBidi"/>
          <w:sz w:val="22"/>
          <w:szCs w:val="22"/>
          <w:lang w:val="bs-Latn-BA"/>
        </w:rPr>
        <w:t>ome, energetski sektor podržava kako</w:t>
      </w:r>
      <w:r w:rsidRPr="006320C8">
        <w:rPr>
          <w:rFonts w:asciiTheme="minorHAnsi" w:hAnsiTheme="minorHAnsi" w:cstheme="minorBidi"/>
          <w:sz w:val="22"/>
          <w:szCs w:val="22"/>
          <w:lang w:val="bs-Latn-BA"/>
        </w:rPr>
        <w:t xml:space="preserve"> industrijski</w:t>
      </w:r>
      <w:r w:rsidR="00234E8D" w:rsidRPr="006320C8">
        <w:rPr>
          <w:rFonts w:asciiTheme="minorHAnsi" w:hAnsiTheme="minorHAnsi" w:cstheme="minorBidi"/>
          <w:sz w:val="22"/>
          <w:szCs w:val="22"/>
          <w:lang w:val="bs-Latn-BA"/>
        </w:rPr>
        <w:t>, tako</w:t>
      </w:r>
      <w:r w:rsidRPr="006320C8">
        <w:rPr>
          <w:rFonts w:asciiTheme="minorHAnsi" w:hAnsiTheme="minorHAnsi" w:cstheme="minorBidi"/>
          <w:sz w:val="22"/>
          <w:szCs w:val="22"/>
          <w:lang w:val="bs-Latn-BA"/>
        </w:rPr>
        <w:t xml:space="preserve"> i regionalni razvoj, </w:t>
      </w:r>
      <w:r w:rsidR="00234E8D" w:rsidRPr="006320C8">
        <w:rPr>
          <w:rFonts w:asciiTheme="minorHAnsi" w:hAnsiTheme="minorHAnsi" w:cstheme="minorBidi"/>
          <w:sz w:val="22"/>
          <w:szCs w:val="22"/>
          <w:lang w:val="bs-Latn-BA"/>
        </w:rPr>
        <w:t>te služ</w:t>
      </w:r>
      <w:r w:rsidRPr="006320C8">
        <w:rPr>
          <w:rFonts w:asciiTheme="minorHAnsi" w:hAnsiTheme="minorHAnsi" w:cstheme="minorBidi"/>
          <w:sz w:val="22"/>
          <w:szCs w:val="22"/>
          <w:lang w:val="bs-Latn-BA"/>
        </w:rPr>
        <w:t>i kao ključni pokretač ekonomskih aktivnosti širom Crne Gore.</w:t>
      </w:r>
    </w:p>
    <w:p w:rsidR="4B7AA9F5" w:rsidRPr="006320C8" w:rsidRDefault="4B7AA9F5" w:rsidP="4B7AA9F5">
      <w:pPr>
        <w:spacing w:line="259" w:lineRule="auto"/>
        <w:jc w:val="both"/>
        <w:rPr>
          <w:rFonts w:asciiTheme="minorHAnsi" w:hAnsiTheme="minorHAnsi" w:cstheme="minorBidi"/>
          <w:sz w:val="22"/>
          <w:szCs w:val="22"/>
          <w:lang w:val="bs-Latn-BA"/>
        </w:rPr>
      </w:pPr>
    </w:p>
    <w:p w:rsidR="008C5040" w:rsidRPr="006320C8" w:rsidRDefault="008C5040" w:rsidP="00126FCB">
      <w:pPr>
        <w:spacing w:line="259" w:lineRule="auto"/>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Međutim, ekstenzivno prisustvo državnih preduzeća u sistemski i ekonomski važnim sektorima dovelo je </w:t>
      </w:r>
      <w:r w:rsidR="00234E8D" w:rsidRPr="006320C8">
        <w:rPr>
          <w:rFonts w:asciiTheme="minorHAnsi" w:hAnsiTheme="minorHAnsi" w:cstheme="minorBidi"/>
          <w:sz w:val="22"/>
          <w:szCs w:val="22"/>
          <w:lang w:val="bs-Latn-BA"/>
        </w:rPr>
        <w:t xml:space="preserve">i </w:t>
      </w:r>
      <w:r w:rsidRPr="006320C8">
        <w:rPr>
          <w:rFonts w:asciiTheme="minorHAnsi" w:hAnsiTheme="minorHAnsi" w:cstheme="minorBidi"/>
          <w:sz w:val="22"/>
          <w:szCs w:val="22"/>
          <w:lang w:val="bs-Latn-BA"/>
        </w:rPr>
        <w:t xml:space="preserve">do </w:t>
      </w:r>
      <w:r w:rsidR="00234E8D" w:rsidRPr="006320C8">
        <w:rPr>
          <w:rFonts w:asciiTheme="minorHAnsi" w:hAnsiTheme="minorHAnsi" w:cstheme="minorBidi"/>
          <w:sz w:val="22"/>
          <w:szCs w:val="22"/>
          <w:lang w:val="bs-Latn-BA"/>
        </w:rPr>
        <w:t>određenih</w:t>
      </w:r>
      <w:r w:rsidRPr="006320C8">
        <w:rPr>
          <w:rFonts w:asciiTheme="minorHAnsi" w:hAnsiTheme="minorHAnsi" w:cstheme="minorBidi"/>
          <w:sz w:val="22"/>
          <w:szCs w:val="22"/>
          <w:lang w:val="bs-Latn-BA"/>
        </w:rPr>
        <w:t xml:space="preserve"> izazova, uključujući poremećaje tržišta, konkurentske neravnoteže i probleme koji proizilaze iz lošeg finansijskog i operativnog </w:t>
      </w:r>
      <w:r w:rsidR="00234E8D" w:rsidRPr="006320C8">
        <w:rPr>
          <w:rFonts w:asciiTheme="minorHAnsi" w:hAnsiTheme="minorHAnsi" w:cstheme="minorBidi"/>
          <w:sz w:val="22"/>
          <w:szCs w:val="22"/>
          <w:lang w:val="bs-Latn-BA"/>
        </w:rPr>
        <w:t>rezultata</w:t>
      </w:r>
      <w:r w:rsidRPr="006320C8">
        <w:rPr>
          <w:rFonts w:asciiTheme="minorHAnsi" w:hAnsiTheme="minorHAnsi" w:cstheme="minorBidi"/>
          <w:sz w:val="22"/>
          <w:szCs w:val="22"/>
          <w:lang w:val="bs-Latn-BA"/>
        </w:rPr>
        <w:t xml:space="preserve"> mnogih </w:t>
      </w:r>
      <w:r w:rsidR="00883ED9" w:rsidRPr="006320C8">
        <w:rPr>
          <w:rFonts w:asciiTheme="minorHAnsi" w:hAnsiTheme="minorHAnsi" w:cstheme="minorBidi"/>
          <w:sz w:val="22"/>
          <w:szCs w:val="22"/>
          <w:lang w:val="bs-Latn-BA"/>
        </w:rPr>
        <w:t>državnih preduzeća</w:t>
      </w:r>
      <w:r w:rsidRPr="006320C8">
        <w:rPr>
          <w:rFonts w:asciiTheme="minorHAnsi" w:hAnsiTheme="minorHAnsi" w:cstheme="minorBidi"/>
          <w:sz w:val="22"/>
          <w:szCs w:val="22"/>
          <w:lang w:val="bs-Latn-BA"/>
        </w:rPr>
        <w:t xml:space="preserve">. </w:t>
      </w:r>
      <w:r w:rsidR="00234E8D" w:rsidRPr="006320C8">
        <w:rPr>
          <w:rFonts w:asciiTheme="minorHAnsi" w:hAnsiTheme="minorHAnsi" w:cstheme="minorBidi"/>
          <w:sz w:val="22"/>
          <w:szCs w:val="22"/>
          <w:lang w:val="bs-Latn-BA"/>
        </w:rPr>
        <w:t>Tak</w:t>
      </w:r>
      <w:r w:rsidRPr="006320C8">
        <w:rPr>
          <w:rFonts w:asciiTheme="minorHAnsi" w:hAnsiTheme="minorHAnsi" w:cstheme="minorBidi"/>
          <w:sz w:val="22"/>
          <w:szCs w:val="22"/>
          <w:lang w:val="bs-Latn-BA"/>
        </w:rPr>
        <w:t xml:space="preserve">ve neefikasnosti često </w:t>
      </w:r>
      <w:r w:rsidR="00234E8D" w:rsidRPr="006320C8">
        <w:rPr>
          <w:rFonts w:asciiTheme="minorHAnsi" w:hAnsiTheme="minorHAnsi" w:cstheme="minorBidi"/>
          <w:sz w:val="22"/>
          <w:szCs w:val="22"/>
          <w:lang w:val="bs-Latn-BA"/>
        </w:rPr>
        <w:t>dovode do povećanih troškova, ograničenog nivoa inovacija i smanjenog kvaliteta</w:t>
      </w:r>
      <w:r w:rsidRPr="006320C8">
        <w:rPr>
          <w:rFonts w:asciiTheme="minorHAnsi" w:hAnsiTheme="minorHAnsi" w:cstheme="minorBidi"/>
          <w:sz w:val="22"/>
          <w:szCs w:val="22"/>
          <w:lang w:val="bs-Latn-BA"/>
        </w:rPr>
        <w:t xml:space="preserve"> usluga, uključujući i konkurentne sektore u kojima bi učešće privatnog sektora moglo dovesti do poboljšanja. Dominacija državnih preduzeća sa lošim rezultatima na određenim tržištima takođe ograničava </w:t>
      </w:r>
      <w:r w:rsidRPr="006320C8">
        <w:rPr>
          <w:rFonts w:asciiTheme="minorHAnsi" w:hAnsiTheme="minorHAnsi" w:cstheme="minorBidi"/>
          <w:sz w:val="22"/>
          <w:szCs w:val="22"/>
          <w:lang w:val="bs-Latn-BA"/>
        </w:rPr>
        <w:lastRenderedPageBreak/>
        <w:t xml:space="preserve">mogućnosti za privatne investicije, </w:t>
      </w:r>
      <w:r w:rsidR="00ED52F9">
        <w:rPr>
          <w:rFonts w:asciiTheme="minorHAnsi" w:hAnsiTheme="minorHAnsi" w:cstheme="minorBidi"/>
          <w:sz w:val="22"/>
          <w:szCs w:val="22"/>
          <w:lang w:val="bs-Latn-BA"/>
        </w:rPr>
        <w:t>što sprečava</w:t>
      </w:r>
      <w:r w:rsidRPr="006320C8">
        <w:rPr>
          <w:rFonts w:asciiTheme="minorHAnsi" w:hAnsiTheme="minorHAnsi" w:cstheme="minorBidi"/>
          <w:sz w:val="22"/>
          <w:szCs w:val="22"/>
          <w:lang w:val="bs-Latn-BA"/>
        </w:rPr>
        <w:t xml:space="preserve"> ekono</w:t>
      </w:r>
      <w:r w:rsidR="00234E8D" w:rsidRPr="006320C8">
        <w:rPr>
          <w:rFonts w:asciiTheme="minorHAnsi" w:hAnsiTheme="minorHAnsi" w:cstheme="minorBidi"/>
          <w:sz w:val="22"/>
          <w:szCs w:val="22"/>
          <w:lang w:val="bs-Latn-BA"/>
        </w:rPr>
        <w:t>msku diversifikaciju i ometa</w:t>
      </w:r>
      <w:r w:rsidRPr="006320C8">
        <w:rPr>
          <w:rFonts w:asciiTheme="minorHAnsi" w:hAnsiTheme="minorHAnsi" w:cstheme="minorBidi"/>
          <w:sz w:val="22"/>
          <w:szCs w:val="22"/>
          <w:lang w:val="bs-Latn-BA"/>
        </w:rPr>
        <w:t xml:space="preserve"> rast malih i srednjih preduzeća (MSP) u Crnoj Gori.</w:t>
      </w:r>
    </w:p>
    <w:p w:rsidR="4B7AA9F5" w:rsidRPr="006320C8" w:rsidRDefault="4B7AA9F5" w:rsidP="4B7AA9F5">
      <w:pPr>
        <w:spacing w:line="259" w:lineRule="auto"/>
        <w:jc w:val="both"/>
        <w:rPr>
          <w:rFonts w:asciiTheme="minorHAnsi" w:hAnsiTheme="minorHAnsi" w:cstheme="minorBidi"/>
          <w:sz w:val="22"/>
          <w:szCs w:val="22"/>
          <w:lang w:val="bs-Latn-BA"/>
        </w:rPr>
      </w:pPr>
    </w:p>
    <w:p w:rsidR="006F0863" w:rsidRPr="006320C8" w:rsidRDefault="00234E8D" w:rsidP="00126FCB">
      <w:pPr>
        <w:spacing w:line="259" w:lineRule="auto"/>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Reformom</w:t>
      </w:r>
      <w:r w:rsidR="006F0863" w:rsidRPr="006320C8">
        <w:rPr>
          <w:rFonts w:asciiTheme="minorHAnsi" w:hAnsiTheme="minorHAnsi" w:cstheme="minorBidi"/>
          <w:sz w:val="22"/>
          <w:szCs w:val="22"/>
          <w:lang w:val="bs-Latn-BA"/>
        </w:rPr>
        <w:t xml:space="preserve"> koja je u toku nastoj</w:t>
      </w:r>
      <w:r w:rsidRPr="006320C8">
        <w:rPr>
          <w:rFonts w:asciiTheme="minorHAnsi" w:hAnsiTheme="minorHAnsi" w:cstheme="minorBidi"/>
          <w:sz w:val="22"/>
          <w:szCs w:val="22"/>
          <w:lang w:val="bs-Latn-BA"/>
        </w:rPr>
        <w:t>e se riješiti ovi izazovi</w:t>
      </w:r>
      <w:r w:rsidR="006F0863" w:rsidRPr="006320C8">
        <w:rPr>
          <w:rFonts w:asciiTheme="minorHAnsi" w:hAnsiTheme="minorHAnsi" w:cstheme="minorBidi"/>
          <w:sz w:val="22"/>
          <w:szCs w:val="22"/>
          <w:lang w:val="bs-Latn-BA"/>
        </w:rPr>
        <w:t xml:space="preserve"> optimizovanjem učešća države u ekonomiji, usklađivanjem </w:t>
      </w:r>
      <w:r w:rsidRPr="006320C8">
        <w:rPr>
          <w:rFonts w:asciiTheme="minorHAnsi" w:hAnsiTheme="minorHAnsi" w:cstheme="minorBidi"/>
          <w:sz w:val="22"/>
          <w:szCs w:val="22"/>
          <w:lang w:val="bs-Latn-BA"/>
        </w:rPr>
        <w:t>poslovanja</w:t>
      </w:r>
      <w:r w:rsidR="006F0863" w:rsidRPr="006320C8">
        <w:rPr>
          <w:rFonts w:asciiTheme="minorHAnsi" w:hAnsiTheme="minorHAnsi" w:cstheme="minorBidi"/>
          <w:sz w:val="22"/>
          <w:szCs w:val="22"/>
          <w:lang w:val="bs-Latn-BA"/>
        </w:rPr>
        <w:t xml:space="preserve"> portfelja državnih preduzeća sa strateškim ekonomskim ciljevima i osiguravanjem da državno vlasništvo nad preduzećima bude opravdano jasnim ekonomskim i/ili socijalnim kriterijumima. </w:t>
      </w:r>
      <w:r w:rsidRPr="006320C8">
        <w:rPr>
          <w:rFonts w:asciiTheme="minorHAnsi" w:hAnsiTheme="minorHAnsi" w:cstheme="minorBidi"/>
          <w:sz w:val="22"/>
          <w:szCs w:val="22"/>
          <w:lang w:val="bs-Latn-BA"/>
        </w:rPr>
        <w:t>Takav</w:t>
      </w:r>
      <w:r w:rsidR="006F0863" w:rsidRPr="006320C8">
        <w:rPr>
          <w:rFonts w:asciiTheme="minorHAnsi" w:hAnsiTheme="minorHAnsi" w:cstheme="minorBidi"/>
          <w:sz w:val="22"/>
          <w:szCs w:val="22"/>
          <w:lang w:val="bs-Latn-BA"/>
        </w:rPr>
        <w:t xml:space="preserve"> pristup je u skladu sa OECD-ovim principima konkurentske neutralnosti, sa ciljem da se podstaknu jednaki uslovi za sve učesnike na tržištu, </w:t>
      </w:r>
      <w:r w:rsidRPr="006320C8">
        <w:rPr>
          <w:rFonts w:asciiTheme="minorHAnsi" w:hAnsiTheme="minorHAnsi" w:cstheme="minorBidi"/>
          <w:sz w:val="22"/>
          <w:szCs w:val="22"/>
          <w:lang w:val="bs-Latn-BA"/>
        </w:rPr>
        <w:t>a da se istovremeno osigura</w:t>
      </w:r>
      <w:r w:rsidR="006F0863" w:rsidRPr="006320C8">
        <w:rPr>
          <w:rFonts w:asciiTheme="minorHAnsi" w:hAnsiTheme="minorHAnsi" w:cstheme="minorBidi"/>
          <w:sz w:val="22"/>
          <w:szCs w:val="22"/>
          <w:lang w:val="bs-Latn-BA"/>
        </w:rPr>
        <w:t xml:space="preserve"> da državna preduzeća doprinose dugoročnim razvojnim ciljevima zemlje.</w:t>
      </w:r>
    </w:p>
    <w:p w:rsidR="002F2E64" w:rsidRPr="006320C8" w:rsidRDefault="002F2E64" w:rsidP="00126FCB">
      <w:pPr>
        <w:spacing w:line="259" w:lineRule="auto"/>
        <w:jc w:val="both"/>
        <w:rPr>
          <w:rFonts w:asciiTheme="minorHAnsi" w:hAnsiTheme="minorHAnsi" w:cstheme="minorBidi"/>
          <w:sz w:val="22"/>
          <w:szCs w:val="22"/>
          <w:lang w:val="bs-Latn-BA"/>
        </w:rPr>
      </w:pPr>
    </w:p>
    <w:p w:rsidR="008D55B3" w:rsidRPr="006320C8" w:rsidRDefault="00234E8D" w:rsidP="00E37D98">
      <w:pPr>
        <w:pStyle w:val="Heading3"/>
        <w:rPr>
          <w:lang w:val="bs-Latn-BA"/>
        </w:rPr>
      </w:pPr>
      <w:bookmarkStart w:id="7" w:name="_Toc181122169"/>
      <w:bookmarkStart w:id="8" w:name="_Toc185268100"/>
      <w:r w:rsidRPr="26C9386B">
        <w:rPr>
          <w:lang w:val="bs-Latn-BA"/>
        </w:rPr>
        <w:t>Predmet</w:t>
      </w:r>
      <w:r w:rsidR="00B6091E" w:rsidRPr="26C9386B">
        <w:rPr>
          <w:lang w:val="bs-Latn-BA"/>
        </w:rPr>
        <w:t xml:space="preserve"> i primjenjivost Politike vlasništva</w:t>
      </w:r>
      <w:bookmarkEnd w:id="7"/>
      <w:bookmarkEnd w:id="8"/>
    </w:p>
    <w:p w:rsidR="00B6091E" w:rsidRPr="006320C8" w:rsidRDefault="00B6091E" w:rsidP="00B6091E">
      <w:pPr>
        <w:rPr>
          <w:lang w:val="bs-Latn-BA"/>
        </w:rPr>
      </w:pPr>
    </w:p>
    <w:p w:rsidR="00F95A20" w:rsidRPr="006320C8" w:rsidRDefault="00F95A20" w:rsidP="00F95A20">
      <w:p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Politika </w:t>
      </w:r>
      <w:r w:rsidR="001E3860" w:rsidRPr="006320C8">
        <w:rPr>
          <w:rFonts w:asciiTheme="minorHAnsi" w:hAnsiTheme="minorHAnsi" w:cstheme="minorBidi"/>
          <w:sz w:val="22"/>
          <w:szCs w:val="22"/>
          <w:lang w:val="bs-Latn-BA"/>
        </w:rPr>
        <w:t>daje</w:t>
      </w:r>
      <w:r w:rsidRPr="006320C8">
        <w:rPr>
          <w:rFonts w:asciiTheme="minorHAnsi" w:hAnsiTheme="minorHAnsi" w:cstheme="minorBidi"/>
          <w:sz w:val="22"/>
          <w:szCs w:val="22"/>
          <w:lang w:val="bs-Latn-BA"/>
        </w:rPr>
        <w:t xml:space="preserve"> jasne smjernice za vlasništvo</w:t>
      </w:r>
      <w:r w:rsidR="001E3860" w:rsidRPr="006320C8">
        <w:rPr>
          <w:rFonts w:asciiTheme="minorHAnsi" w:hAnsiTheme="minorHAnsi" w:cstheme="minorBidi"/>
          <w:sz w:val="22"/>
          <w:szCs w:val="22"/>
          <w:lang w:val="bs-Latn-BA"/>
        </w:rPr>
        <w:t xml:space="preserve"> nad ovim preduzećima</w:t>
      </w:r>
      <w:r w:rsidRPr="006320C8">
        <w:rPr>
          <w:rFonts w:asciiTheme="minorHAnsi" w:hAnsiTheme="minorHAnsi" w:cstheme="minorBidi"/>
          <w:sz w:val="22"/>
          <w:szCs w:val="22"/>
          <w:lang w:val="bs-Latn-BA"/>
        </w:rPr>
        <w:t xml:space="preserve"> i upravljanje </w:t>
      </w:r>
      <w:r w:rsidR="001E3860" w:rsidRPr="006320C8">
        <w:rPr>
          <w:rFonts w:asciiTheme="minorHAnsi" w:hAnsiTheme="minorHAnsi" w:cstheme="minorBidi"/>
          <w:sz w:val="22"/>
          <w:szCs w:val="22"/>
          <w:lang w:val="bs-Latn-BA"/>
        </w:rPr>
        <w:t>t</w:t>
      </w:r>
      <w:r w:rsidRPr="006320C8">
        <w:rPr>
          <w:rFonts w:asciiTheme="minorHAnsi" w:hAnsiTheme="minorHAnsi" w:cstheme="minorBidi"/>
          <w:sz w:val="22"/>
          <w:szCs w:val="22"/>
          <w:lang w:val="bs-Latn-BA"/>
        </w:rPr>
        <w:t xml:space="preserve">im preduzećima, uključujući postavljanje očekivanja </w:t>
      </w:r>
      <w:r w:rsidR="006320C8" w:rsidRPr="006320C8">
        <w:rPr>
          <w:rFonts w:asciiTheme="minorHAnsi" w:hAnsiTheme="minorHAnsi" w:cstheme="minorBidi"/>
          <w:sz w:val="22"/>
          <w:szCs w:val="22"/>
          <w:lang w:val="bs-Latn-BA"/>
        </w:rPr>
        <w:t>u pogledu ostvarivanja određenih rezultata</w:t>
      </w:r>
      <w:r w:rsidRPr="006320C8">
        <w:rPr>
          <w:rFonts w:asciiTheme="minorHAnsi" w:hAnsiTheme="minorHAnsi" w:cstheme="minorBidi"/>
          <w:sz w:val="22"/>
          <w:szCs w:val="22"/>
          <w:lang w:val="bs-Latn-BA"/>
        </w:rPr>
        <w:t xml:space="preserve">, </w:t>
      </w:r>
      <w:r w:rsidR="006320C8" w:rsidRPr="006320C8">
        <w:rPr>
          <w:rFonts w:asciiTheme="minorHAnsi" w:hAnsiTheme="minorHAnsi" w:cstheme="minorBidi"/>
          <w:sz w:val="22"/>
          <w:szCs w:val="22"/>
          <w:lang w:val="bs-Latn-BA"/>
        </w:rPr>
        <w:t>s</w:t>
      </w:r>
      <w:r w:rsidRPr="006320C8">
        <w:rPr>
          <w:rFonts w:asciiTheme="minorHAnsi" w:hAnsiTheme="minorHAnsi" w:cstheme="minorBidi"/>
          <w:sz w:val="22"/>
          <w:szCs w:val="22"/>
          <w:lang w:val="bs-Latn-BA"/>
        </w:rPr>
        <w:t>provođenje redovnih pregleda kako bi se osigurala usklađenost sa nacion</w:t>
      </w:r>
      <w:r w:rsidR="006320C8" w:rsidRPr="006320C8">
        <w:rPr>
          <w:rFonts w:asciiTheme="minorHAnsi" w:hAnsiTheme="minorHAnsi" w:cstheme="minorBidi"/>
          <w:sz w:val="22"/>
          <w:szCs w:val="22"/>
          <w:lang w:val="bs-Latn-BA"/>
        </w:rPr>
        <w:t>alnim i lokalnim prioritetima, te promovisala transparentnost</w:t>
      </w:r>
      <w:r w:rsidRPr="006320C8">
        <w:rPr>
          <w:rFonts w:asciiTheme="minorHAnsi" w:hAnsiTheme="minorHAnsi" w:cstheme="minorBidi"/>
          <w:sz w:val="22"/>
          <w:szCs w:val="22"/>
          <w:lang w:val="bs-Latn-BA"/>
        </w:rPr>
        <w:t xml:space="preserve"> u finansijskom izvještavanju i </w:t>
      </w:r>
      <w:r w:rsidR="006320C8" w:rsidRPr="006320C8">
        <w:rPr>
          <w:rFonts w:asciiTheme="minorHAnsi" w:hAnsiTheme="minorHAnsi" w:cstheme="minorBidi"/>
          <w:sz w:val="22"/>
          <w:szCs w:val="22"/>
          <w:lang w:val="bs-Latn-BA"/>
        </w:rPr>
        <w:t xml:space="preserve">načinu </w:t>
      </w:r>
      <w:r w:rsidRPr="006320C8">
        <w:rPr>
          <w:rFonts w:asciiTheme="minorHAnsi" w:hAnsiTheme="minorHAnsi" w:cstheme="minorBidi"/>
          <w:sz w:val="22"/>
          <w:szCs w:val="22"/>
          <w:lang w:val="bs-Latn-BA"/>
        </w:rPr>
        <w:t>upravljanja.</w:t>
      </w:r>
    </w:p>
    <w:p w:rsidR="00F95A20" w:rsidRPr="006320C8" w:rsidRDefault="00F95A20" w:rsidP="00F95A20">
      <w:pPr>
        <w:jc w:val="both"/>
        <w:rPr>
          <w:rFonts w:asciiTheme="minorHAnsi" w:hAnsiTheme="minorHAnsi" w:cstheme="minorBidi"/>
          <w:sz w:val="22"/>
          <w:szCs w:val="22"/>
          <w:lang w:val="bs-Latn-BA"/>
        </w:rPr>
      </w:pPr>
    </w:p>
    <w:p w:rsidR="00AA2C9F" w:rsidRDefault="001E0109" w:rsidP="26C9386B">
      <w:p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Politika vlasništva primjenjuje se na sva preduzeća u koji</w:t>
      </w:r>
      <w:r w:rsidR="006320C8" w:rsidRPr="26C9386B">
        <w:rPr>
          <w:rFonts w:asciiTheme="minorHAnsi" w:hAnsiTheme="minorHAnsi" w:cstheme="minorBidi"/>
          <w:sz w:val="22"/>
          <w:szCs w:val="22"/>
          <w:lang w:val="bs-Latn-BA"/>
        </w:rPr>
        <w:t xml:space="preserve">ma vlada ima većinski udio </w:t>
      </w:r>
      <w:r w:rsidRPr="26C9386B">
        <w:rPr>
          <w:rFonts w:asciiTheme="minorHAnsi" w:hAnsiTheme="minorHAnsi" w:cstheme="minorBidi"/>
          <w:sz w:val="22"/>
          <w:szCs w:val="22"/>
          <w:lang w:val="bs-Latn-BA"/>
        </w:rPr>
        <w:t xml:space="preserve">ili na drugi način vrši kontrolu. Sve relevantne odredbe važe i za preduzeća pod većinskom kontrolom </w:t>
      </w:r>
      <w:r w:rsidR="006320C8" w:rsidRPr="26C9386B">
        <w:rPr>
          <w:rFonts w:asciiTheme="minorHAnsi" w:hAnsiTheme="minorHAnsi" w:cstheme="minorBidi"/>
          <w:sz w:val="22"/>
          <w:szCs w:val="22"/>
          <w:lang w:val="bs-Latn-BA"/>
        </w:rPr>
        <w:t>lokalnih samouprava</w:t>
      </w:r>
      <w:r w:rsidRPr="26C9386B">
        <w:rPr>
          <w:rFonts w:asciiTheme="minorHAnsi" w:hAnsiTheme="minorHAnsi" w:cstheme="minorBidi"/>
          <w:sz w:val="22"/>
          <w:szCs w:val="22"/>
          <w:lang w:val="bs-Latn-BA"/>
        </w:rPr>
        <w:t>.</w:t>
      </w:r>
    </w:p>
    <w:p w:rsidR="00D73EA7" w:rsidRDefault="00D73EA7" w:rsidP="26C9386B">
      <w:pPr>
        <w:jc w:val="both"/>
        <w:rPr>
          <w:rFonts w:asciiTheme="minorHAnsi" w:hAnsiTheme="minorHAnsi" w:cstheme="minorBidi"/>
          <w:sz w:val="22"/>
          <w:szCs w:val="22"/>
          <w:lang w:val="bs-Latn-BA"/>
        </w:rPr>
      </w:pPr>
    </w:p>
    <w:p w:rsidR="00D73EA7" w:rsidRPr="006320C8" w:rsidRDefault="00D73EA7" w:rsidP="26C9386B">
      <w:pPr>
        <w:jc w:val="both"/>
        <w:rPr>
          <w:rFonts w:asciiTheme="minorHAnsi" w:hAnsiTheme="minorHAnsi" w:cstheme="minorBidi"/>
          <w:sz w:val="22"/>
          <w:szCs w:val="22"/>
          <w:lang w:val="bs-Latn-BA"/>
        </w:rPr>
      </w:pPr>
      <w:r w:rsidRPr="00D73EA7">
        <w:rPr>
          <w:rFonts w:asciiTheme="minorHAnsi" w:hAnsiTheme="minorHAnsi" w:cstheme="minorBidi"/>
          <w:sz w:val="22"/>
          <w:szCs w:val="22"/>
          <w:lang w:val="bs-Latn-BA"/>
        </w:rPr>
        <w:t xml:space="preserve">Vlada će </w:t>
      </w:r>
      <w:r w:rsidRPr="000636A7">
        <w:rPr>
          <w:rFonts w:asciiTheme="minorHAnsi" w:hAnsiTheme="minorHAnsi" w:cstheme="minorBidi"/>
          <w:sz w:val="22"/>
          <w:szCs w:val="22"/>
          <w:lang w:val="bs-Latn-BA"/>
        </w:rPr>
        <w:t xml:space="preserve">ustanoviti </w:t>
      </w:r>
      <w:r w:rsidRPr="00D73EA7">
        <w:rPr>
          <w:rFonts w:asciiTheme="minorHAnsi" w:hAnsiTheme="minorHAnsi" w:cstheme="minorBidi"/>
          <w:sz w:val="22"/>
          <w:szCs w:val="22"/>
          <w:lang w:val="bs-Latn-BA"/>
        </w:rPr>
        <w:t>kriterijume za određivanje najprikladnije pravne forme za organizaciju preduzeća</w:t>
      </w:r>
      <w:r>
        <w:rPr>
          <w:rFonts w:asciiTheme="minorHAnsi" w:hAnsiTheme="minorHAnsi" w:cstheme="minorBidi"/>
          <w:sz w:val="22"/>
          <w:szCs w:val="22"/>
          <w:lang w:val="bs-Latn-BA"/>
        </w:rPr>
        <w:t xml:space="preserve"> u </w:t>
      </w:r>
      <w:r w:rsidR="000636A7">
        <w:rPr>
          <w:rFonts w:asciiTheme="minorHAnsi" w:hAnsiTheme="minorHAnsi" w:cstheme="minorBidi"/>
          <w:sz w:val="22"/>
          <w:szCs w:val="22"/>
          <w:lang w:val="bs-Latn-BA"/>
        </w:rPr>
        <w:t>državnom</w:t>
      </w:r>
      <w:r>
        <w:rPr>
          <w:rFonts w:asciiTheme="minorHAnsi" w:hAnsiTheme="minorHAnsi" w:cstheme="minorBidi"/>
          <w:sz w:val="22"/>
          <w:szCs w:val="22"/>
          <w:lang w:val="bs-Latn-BA"/>
        </w:rPr>
        <w:t xml:space="preserve"> vlasništvu</w:t>
      </w:r>
      <w:r w:rsidRPr="00D73EA7">
        <w:rPr>
          <w:rFonts w:asciiTheme="minorHAnsi" w:hAnsiTheme="minorHAnsi" w:cstheme="minorBidi"/>
          <w:sz w:val="22"/>
          <w:szCs w:val="22"/>
          <w:lang w:val="bs-Latn-BA"/>
        </w:rPr>
        <w:t xml:space="preserve">, </w:t>
      </w:r>
      <w:r>
        <w:rPr>
          <w:rFonts w:asciiTheme="minorHAnsi" w:hAnsiTheme="minorHAnsi" w:cstheme="minorBidi"/>
          <w:sz w:val="22"/>
          <w:szCs w:val="22"/>
          <w:lang w:val="bs-Latn-BA"/>
        </w:rPr>
        <w:t>čime će se obezbijediti</w:t>
      </w:r>
      <w:r w:rsidRPr="00D73EA7">
        <w:rPr>
          <w:rFonts w:asciiTheme="minorHAnsi" w:hAnsiTheme="minorHAnsi" w:cstheme="minorBidi"/>
          <w:sz w:val="22"/>
          <w:szCs w:val="22"/>
          <w:lang w:val="bs-Latn-BA"/>
        </w:rPr>
        <w:t xml:space="preserve"> usklađenost sa standardima korporativnog upravljanja i </w:t>
      </w:r>
      <w:r w:rsidRPr="000636A7">
        <w:rPr>
          <w:rFonts w:asciiTheme="minorHAnsi" w:hAnsiTheme="minorHAnsi" w:cstheme="minorBidi"/>
          <w:sz w:val="22"/>
          <w:szCs w:val="22"/>
          <w:lang w:val="bs-Latn-BA"/>
        </w:rPr>
        <w:t>strateškim ciljevima državnog vlasništva</w:t>
      </w:r>
      <w:r w:rsidR="0016375B" w:rsidRPr="000636A7">
        <w:rPr>
          <w:rFonts w:asciiTheme="minorHAnsi" w:hAnsiTheme="minorHAnsi" w:cstheme="minorBidi"/>
          <w:sz w:val="22"/>
          <w:szCs w:val="22"/>
          <w:lang w:val="bs-Latn-BA"/>
        </w:rPr>
        <w:t>.</w:t>
      </w:r>
    </w:p>
    <w:p w:rsidR="4B7AA9F5" w:rsidRPr="006320C8" w:rsidRDefault="4B7AA9F5" w:rsidP="4B7AA9F5">
      <w:pPr>
        <w:jc w:val="both"/>
        <w:rPr>
          <w:rFonts w:asciiTheme="minorHAnsi" w:hAnsiTheme="minorHAnsi" w:cstheme="minorBidi"/>
          <w:sz w:val="22"/>
          <w:szCs w:val="22"/>
          <w:lang w:val="bs-Latn-BA"/>
        </w:rPr>
      </w:pPr>
    </w:p>
    <w:p w:rsidR="00AA2C9F" w:rsidRDefault="006320C8" w:rsidP="02BA66B1">
      <w:p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Ujednačavanjem</w:t>
      </w:r>
      <w:r w:rsidR="00AA2C9F" w:rsidRPr="006320C8">
        <w:rPr>
          <w:rFonts w:asciiTheme="minorHAnsi" w:hAnsiTheme="minorHAnsi" w:cstheme="minorBidi"/>
          <w:sz w:val="22"/>
          <w:szCs w:val="22"/>
          <w:lang w:val="bs-Latn-BA"/>
        </w:rPr>
        <w:t xml:space="preserve"> nadzora nad državnim preduzećima, Crna Gora ima za cilj da osigura da državno vlasništvo, bilo na centralnom ili </w:t>
      </w:r>
      <w:r w:rsidRPr="006320C8">
        <w:rPr>
          <w:rFonts w:asciiTheme="minorHAnsi" w:hAnsiTheme="minorHAnsi" w:cstheme="minorBidi"/>
          <w:sz w:val="22"/>
          <w:szCs w:val="22"/>
          <w:lang w:val="bs-Latn-BA"/>
        </w:rPr>
        <w:t xml:space="preserve">na </w:t>
      </w:r>
      <w:r w:rsidR="00AA2C9F" w:rsidRPr="006320C8">
        <w:rPr>
          <w:rFonts w:asciiTheme="minorHAnsi" w:hAnsiTheme="minorHAnsi" w:cstheme="minorBidi"/>
          <w:sz w:val="22"/>
          <w:szCs w:val="22"/>
          <w:lang w:val="bs-Latn-BA"/>
        </w:rPr>
        <w:t>opštinskom nivou, pod</w:t>
      </w:r>
      <w:r w:rsidRPr="006320C8">
        <w:rPr>
          <w:rFonts w:asciiTheme="minorHAnsi" w:hAnsiTheme="minorHAnsi" w:cstheme="minorBidi"/>
          <w:sz w:val="22"/>
          <w:szCs w:val="22"/>
          <w:lang w:val="bs-Latn-BA"/>
        </w:rPr>
        <w:t>ržava javni interes uz promovisanje</w:t>
      </w:r>
      <w:r w:rsidR="00AA2C9F" w:rsidRPr="006320C8">
        <w:rPr>
          <w:rFonts w:asciiTheme="minorHAnsi" w:hAnsiTheme="minorHAnsi" w:cstheme="minorBidi"/>
          <w:sz w:val="22"/>
          <w:szCs w:val="22"/>
          <w:lang w:val="bs-Latn-BA"/>
        </w:rPr>
        <w:t xml:space="preserve"> efikasnosti i smanjenje fiskalnih rizika. </w:t>
      </w:r>
      <w:r w:rsidRPr="006320C8">
        <w:rPr>
          <w:rFonts w:asciiTheme="minorHAnsi" w:hAnsiTheme="minorHAnsi" w:cstheme="minorBidi"/>
          <w:sz w:val="22"/>
          <w:szCs w:val="22"/>
          <w:lang w:val="bs-Latn-BA"/>
        </w:rPr>
        <w:t xml:space="preserve">Takav </w:t>
      </w:r>
      <w:r w:rsidR="00AA2C9F" w:rsidRPr="006320C8">
        <w:rPr>
          <w:rFonts w:asciiTheme="minorHAnsi" w:hAnsiTheme="minorHAnsi" w:cstheme="minorBidi"/>
          <w:sz w:val="22"/>
          <w:szCs w:val="22"/>
          <w:lang w:val="bs-Latn-BA"/>
        </w:rPr>
        <w:t xml:space="preserve">sveobuhvatni pristup osigurava dosljednost u upravljanju svim državnim preduzećima, </w:t>
      </w:r>
      <w:r w:rsidRPr="006320C8">
        <w:rPr>
          <w:rFonts w:asciiTheme="minorHAnsi" w:hAnsiTheme="minorHAnsi" w:cstheme="minorBidi"/>
          <w:sz w:val="22"/>
          <w:szCs w:val="22"/>
          <w:lang w:val="bs-Latn-BA"/>
        </w:rPr>
        <w:t>čime se podstiče</w:t>
      </w:r>
      <w:r w:rsidR="00AA2C9F" w:rsidRPr="006320C8">
        <w:rPr>
          <w:rFonts w:asciiTheme="minorHAnsi" w:hAnsiTheme="minorHAnsi" w:cstheme="minorBidi"/>
          <w:sz w:val="22"/>
          <w:szCs w:val="22"/>
          <w:lang w:val="bs-Latn-BA"/>
        </w:rPr>
        <w:t xml:space="preserve"> jedinstven standard odgovornosti i strateškog fokusa.</w:t>
      </w:r>
    </w:p>
    <w:p w:rsidR="00D73EA7" w:rsidRDefault="00D73EA7" w:rsidP="02BA66B1">
      <w:pPr>
        <w:jc w:val="both"/>
        <w:rPr>
          <w:rFonts w:asciiTheme="minorHAnsi" w:hAnsiTheme="minorHAnsi" w:cstheme="minorBidi"/>
          <w:sz w:val="22"/>
          <w:szCs w:val="22"/>
          <w:lang w:val="bs-Latn-BA"/>
        </w:rPr>
      </w:pPr>
    </w:p>
    <w:p w:rsidR="00D73EA7" w:rsidRPr="006320C8" w:rsidRDefault="00D73EA7" w:rsidP="02BA66B1">
      <w:pPr>
        <w:jc w:val="both"/>
        <w:rPr>
          <w:rFonts w:asciiTheme="minorHAnsi" w:hAnsiTheme="minorHAnsi" w:cstheme="minorBidi"/>
          <w:sz w:val="22"/>
          <w:szCs w:val="22"/>
          <w:lang w:val="bs-Latn-BA"/>
        </w:rPr>
      </w:pPr>
      <w:r w:rsidRPr="00D73EA7">
        <w:rPr>
          <w:rFonts w:asciiTheme="minorHAnsi" w:hAnsiTheme="minorHAnsi" w:cstheme="minorBidi"/>
          <w:sz w:val="22"/>
          <w:szCs w:val="22"/>
          <w:lang w:val="bs-Latn-BA"/>
        </w:rPr>
        <w:t xml:space="preserve">U skladu sa dobrom međunarodnom praksom, država nastoji da </w:t>
      </w:r>
      <w:r>
        <w:rPr>
          <w:rFonts w:asciiTheme="minorHAnsi" w:hAnsiTheme="minorHAnsi" w:cstheme="minorBidi"/>
          <w:sz w:val="22"/>
          <w:szCs w:val="22"/>
          <w:lang w:val="bs-Latn-BA"/>
        </w:rPr>
        <w:t xml:space="preserve">uspostavi </w:t>
      </w:r>
      <w:r w:rsidRPr="00D73EA7">
        <w:rPr>
          <w:rFonts w:asciiTheme="minorHAnsi" w:hAnsiTheme="minorHAnsi" w:cstheme="minorBidi"/>
          <w:sz w:val="22"/>
          <w:szCs w:val="22"/>
          <w:lang w:val="bs-Latn-BA"/>
        </w:rPr>
        <w:t xml:space="preserve">fleksibilan i </w:t>
      </w:r>
      <w:r>
        <w:rPr>
          <w:rFonts w:asciiTheme="minorHAnsi" w:hAnsiTheme="minorHAnsi" w:cstheme="minorBidi"/>
          <w:sz w:val="22"/>
          <w:szCs w:val="22"/>
          <w:lang w:val="bs-Latn-BA"/>
        </w:rPr>
        <w:t xml:space="preserve">srazmjeran </w:t>
      </w:r>
      <w:r w:rsidRPr="00D73EA7">
        <w:rPr>
          <w:rFonts w:asciiTheme="minorHAnsi" w:hAnsiTheme="minorHAnsi" w:cstheme="minorBidi"/>
          <w:sz w:val="22"/>
          <w:szCs w:val="22"/>
          <w:lang w:val="bs-Latn-BA"/>
        </w:rPr>
        <w:t>pristup prim</w:t>
      </w:r>
      <w:r>
        <w:rPr>
          <w:rFonts w:asciiTheme="minorHAnsi" w:hAnsiTheme="minorHAnsi" w:cstheme="minorBidi"/>
          <w:sz w:val="22"/>
          <w:szCs w:val="22"/>
          <w:lang w:val="bs-Latn-BA"/>
        </w:rPr>
        <w:t>j</w:t>
      </w:r>
      <w:r w:rsidRPr="00D73EA7">
        <w:rPr>
          <w:rFonts w:asciiTheme="minorHAnsi" w:hAnsiTheme="minorHAnsi" w:cstheme="minorBidi"/>
          <w:sz w:val="22"/>
          <w:szCs w:val="22"/>
          <w:lang w:val="bs-Latn-BA"/>
        </w:rPr>
        <w:t>eni pra</w:t>
      </w:r>
      <w:r w:rsidR="00D65538">
        <w:rPr>
          <w:rFonts w:asciiTheme="minorHAnsi" w:hAnsiTheme="minorHAnsi" w:cstheme="minorBidi"/>
          <w:sz w:val="22"/>
          <w:szCs w:val="22"/>
          <w:lang w:val="bs-Latn-BA"/>
        </w:rPr>
        <w:t>vila upravljanja i objelodanjivanja podataka na državna preduzeća</w:t>
      </w:r>
      <w:r w:rsidRPr="00D73EA7">
        <w:rPr>
          <w:rFonts w:asciiTheme="minorHAnsi" w:hAnsiTheme="minorHAnsi" w:cstheme="minorBidi"/>
          <w:sz w:val="22"/>
          <w:szCs w:val="22"/>
          <w:lang w:val="bs-Latn-BA"/>
        </w:rPr>
        <w:t>, uzimajući u obzir specifične karakteristike preduzeća</w:t>
      </w:r>
      <w:r w:rsidR="00D65538">
        <w:rPr>
          <w:rFonts w:asciiTheme="minorHAnsi" w:hAnsiTheme="minorHAnsi" w:cstheme="minorBidi"/>
          <w:sz w:val="22"/>
          <w:szCs w:val="22"/>
          <w:lang w:val="bs-Latn-BA"/>
        </w:rPr>
        <w:t>.</w:t>
      </w:r>
    </w:p>
    <w:p w:rsidR="00884801" w:rsidRPr="006320C8" w:rsidRDefault="00884801" w:rsidP="008B7CAA">
      <w:pPr>
        <w:jc w:val="both"/>
        <w:rPr>
          <w:rFonts w:asciiTheme="minorHAnsi" w:hAnsiTheme="minorHAnsi" w:cstheme="minorHAnsi"/>
          <w:b/>
          <w:bCs/>
          <w:sz w:val="22"/>
          <w:szCs w:val="22"/>
          <w:lang w:val="bs-Latn-BA"/>
        </w:rPr>
      </w:pPr>
    </w:p>
    <w:p w:rsidR="00884801" w:rsidRPr="006320C8" w:rsidRDefault="00884801" w:rsidP="008B7CAA">
      <w:pPr>
        <w:jc w:val="both"/>
        <w:rPr>
          <w:rFonts w:asciiTheme="minorHAnsi" w:hAnsiTheme="minorHAnsi" w:cstheme="minorHAnsi"/>
          <w:b/>
          <w:bCs/>
          <w:sz w:val="22"/>
          <w:szCs w:val="22"/>
          <w:lang w:val="bs-Latn-BA"/>
        </w:rPr>
      </w:pPr>
    </w:p>
    <w:p w:rsidR="00394588" w:rsidRPr="006320C8" w:rsidRDefault="00394588" w:rsidP="00394588">
      <w:pPr>
        <w:pStyle w:val="Heading3"/>
        <w:rPr>
          <w:lang w:val="bs-Latn-BA"/>
        </w:rPr>
      </w:pPr>
      <w:bookmarkStart w:id="9" w:name="_Toc185268101"/>
      <w:r w:rsidRPr="26C9386B">
        <w:rPr>
          <w:lang w:val="bs-Latn-BA"/>
        </w:rPr>
        <w:t xml:space="preserve">Zakonodavni okvir za </w:t>
      </w:r>
      <w:r w:rsidR="007C037B" w:rsidRPr="26C9386B">
        <w:rPr>
          <w:lang w:val="bs-Latn-BA"/>
        </w:rPr>
        <w:t>državna preduzeća</w:t>
      </w:r>
      <w:bookmarkEnd w:id="9"/>
      <w:r w:rsidRPr="26C9386B">
        <w:rPr>
          <w:lang w:val="bs-Latn-BA"/>
        </w:rPr>
        <w:t xml:space="preserve"> </w:t>
      </w:r>
    </w:p>
    <w:p w:rsidR="00394588" w:rsidRPr="006320C8" w:rsidRDefault="00394588" w:rsidP="008B7CAA">
      <w:pPr>
        <w:jc w:val="both"/>
        <w:rPr>
          <w:rFonts w:asciiTheme="minorHAnsi" w:hAnsiTheme="minorHAnsi" w:cstheme="minorHAnsi"/>
          <w:b/>
          <w:bCs/>
          <w:sz w:val="22"/>
          <w:szCs w:val="22"/>
          <w:lang w:val="bs-Latn-BA"/>
        </w:rPr>
      </w:pPr>
    </w:p>
    <w:p w:rsidR="00203AC8" w:rsidRPr="006320C8" w:rsidRDefault="00296A72" w:rsidP="00203AC8">
      <w:pPr>
        <w:jc w:val="both"/>
        <w:rPr>
          <w:lang w:val="bs-Latn-BA"/>
        </w:rPr>
      </w:pPr>
      <w:r>
        <w:rPr>
          <w:rFonts w:asciiTheme="minorHAnsi" w:hAnsiTheme="minorHAnsi" w:cstheme="minorBidi"/>
          <w:sz w:val="22"/>
          <w:szCs w:val="22"/>
          <w:lang w:val="bs-Latn-BA"/>
        </w:rPr>
        <w:t>Zakonski</w:t>
      </w:r>
      <w:r w:rsidR="00B34748" w:rsidRPr="006320C8">
        <w:rPr>
          <w:rFonts w:asciiTheme="minorHAnsi" w:hAnsiTheme="minorHAnsi" w:cstheme="minorBidi"/>
          <w:sz w:val="22"/>
          <w:szCs w:val="22"/>
          <w:lang w:val="bs-Latn-BA"/>
        </w:rPr>
        <w:t xml:space="preserve"> okvir </w:t>
      </w:r>
      <w:r>
        <w:rPr>
          <w:rFonts w:asciiTheme="minorHAnsi" w:hAnsiTheme="minorHAnsi" w:cstheme="minorBidi"/>
          <w:sz w:val="22"/>
          <w:szCs w:val="22"/>
          <w:lang w:val="bs-Latn-BA"/>
        </w:rPr>
        <w:t>kojim se regulišu pitanja vezana za državna preduzeća</w:t>
      </w:r>
      <w:r w:rsidR="00B34748" w:rsidRPr="006320C8">
        <w:rPr>
          <w:rFonts w:asciiTheme="minorHAnsi" w:hAnsiTheme="minorHAnsi" w:cstheme="minorBidi"/>
          <w:sz w:val="22"/>
          <w:szCs w:val="22"/>
          <w:lang w:val="bs-Latn-BA"/>
        </w:rPr>
        <w:t xml:space="preserve"> služi kao </w:t>
      </w:r>
      <w:r>
        <w:rPr>
          <w:rFonts w:asciiTheme="minorHAnsi" w:hAnsiTheme="minorHAnsi" w:cstheme="minorBidi"/>
          <w:sz w:val="22"/>
          <w:szCs w:val="22"/>
          <w:lang w:val="bs-Latn-BA"/>
        </w:rPr>
        <w:t>važan temelj</w:t>
      </w:r>
      <w:r w:rsidR="00D65538">
        <w:rPr>
          <w:rFonts w:asciiTheme="minorHAnsi" w:hAnsiTheme="minorHAnsi" w:cstheme="minorBidi"/>
          <w:sz w:val="22"/>
          <w:szCs w:val="22"/>
          <w:lang w:val="bs-Latn-BA"/>
        </w:rPr>
        <w:t xml:space="preserve"> za takva preduzeća</w:t>
      </w:r>
      <w:r w:rsidR="00B34748" w:rsidRPr="006320C8">
        <w:rPr>
          <w:rFonts w:asciiTheme="minorHAnsi" w:hAnsiTheme="minorHAnsi" w:cstheme="minorBidi"/>
          <w:sz w:val="22"/>
          <w:szCs w:val="22"/>
          <w:lang w:val="bs-Latn-BA"/>
        </w:rPr>
        <w:t xml:space="preserve">, a takođe je važan za efektivnu implementaciju </w:t>
      </w:r>
      <w:r>
        <w:rPr>
          <w:rFonts w:asciiTheme="minorHAnsi" w:hAnsiTheme="minorHAnsi" w:cstheme="minorBidi"/>
          <w:sz w:val="22"/>
          <w:szCs w:val="22"/>
          <w:lang w:val="bs-Latn-BA"/>
        </w:rPr>
        <w:t>Politike državnog vlasništva</w:t>
      </w:r>
      <w:r w:rsidR="00B34748" w:rsidRPr="006320C8">
        <w:rPr>
          <w:rFonts w:asciiTheme="minorHAnsi" w:hAnsiTheme="minorHAnsi" w:cstheme="minorBidi"/>
          <w:sz w:val="22"/>
          <w:szCs w:val="22"/>
          <w:lang w:val="bs-Latn-BA"/>
        </w:rPr>
        <w:t>.</w:t>
      </w:r>
    </w:p>
    <w:p w:rsidR="00203AC8" w:rsidRPr="006320C8" w:rsidRDefault="00203AC8" w:rsidP="002F2E64">
      <w:pPr>
        <w:jc w:val="both"/>
        <w:rPr>
          <w:rFonts w:asciiTheme="minorHAnsi" w:hAnsiTheme="minorHAnsi" w:cstheme="minorBidi"/>
          <w:sz w:val="22"/>
          <w:szCs w:val="22"/>
          <w:lang w:val="bs-Latn-BA"/>
        </w:rPr>
      </w:pPr>
    </w:p>
    <w:p w:rsidR="00394588" w:rsidRPr="006320C8" w:rsidRDefault="00394588" w:rsidP="26C9386B">
      <w:p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U skladu sa dobrom međunarodnom praksom, ključni princip koji leži u osnovi pristupa Vlade Crne Gore državnom vlasništvu je da državna preduzeća u najvećoj mogućoj mjeri podliježu istim zakonima, propisima i poreskim zahtjevima kao i privatna preduzeća. Važeći zakoni uključuju </w:t>
      </w:r>
      <w:r w:rsidR="00A56DF4" w:rsidRPr="26C9386B">
        <w:rPr>
          <w:rFonts w:asciiTheme="minorHAnsi" w:hAnsiTheme="minorHAnsi" w:cstheme="minorBidi"/>
          <w:sz w:val="22"/>
          <w:szCs w:val="22"/>
          <w:lang w:val="bs-Latn-BA"/>
        </w:rPr>
        <w:t>prvenstveno</w:t>
      </w:r>
      <w:r w:rsidRPr="26C9386B">
        <w:rPr>
          <w:rFonts w:asciiTheme="minorHAnsi" w:hAnsiTheme="minorHAnsi" w:cstheme="minorBidi"/>
          <w:sz w:val="22"/>
          <w:szCs w:val="22"/>
          <w:lang w:val="bs-Latn-BA"/>
        </w:rPr>
        <w:t xml:space="preserve"> opšti </w:t>
      </w:r>
      <w:r w:rsidR="007C037B" w:rsidRPr="26C9386B">
        <w:rPr>
          <w:rFonts w:asciiTheme="minorHAnsi" w:hAnsiTheme="minorHAnsi" w:cstheme="minorBidi"/>
          <w:sz w:val="22"/>
          <w:szCs w:val="22"/>
          <w:lang w:val="bs-Latn-BA"/>
        </w:rPr>
        <w:t>Z</w:t>
      </w:r>
      <w:r w:rsidR="00B512D1" w:rsidRPr="26C9386B">
        <w:rPr>
          <w:rFonts w:asciiTheme="minorHAnsi" w:hAnsiTheme="minorHAnsi" w:cstheme="minorBidi"/>
          <w:sz w:val="22"/>
          <w:szCs w:val="22"/>
          <w:lang w:val="bs-Latn-BA"/>
        </w:rPr>
        <w:t>akon</w:t>
      </w:r>
      <w:r w:rsidR="007C037B" w:rsidRPr="26C9386B">
        <w:rPr>
          <w:rFonts w:asciiTheme="minorHAnsi" w:hAnsiTheme="minorHAnsi" w:cstheme="minorBidi"/>
          <w:sz w:val="22"/>
          <w:szCs w:val="22"/>
          <w:lang w:val="bs-Latn-BA"/>
        </w:rPr>
        <w:t xml:space="preserve"> o privrednim društvima, kao i Zakon </w:t>
      </w:r>
      <w:r w:rsidR="00B512D1" w:rsidRPr="26C9386B">
        <w:rPr>
          <w:rFonts w:asciiTheme="minorHAnsi" w:hAnsiTheme="minorHAnsi" w:cstheme="minorBidi"/>
          <w:sz w:val="22"/>
          <w:szCs w:val="22"/>
          <w:lang w:val="bs-Latn-BA"/>
        </w:rPr>
        <w:t xml:space="preserve">o računovodstvu i </w:t>
      </w:r>
      <w:r w:rsidR="39C90A5F" w:rsidRPr="26C9386B">
        <w:rPr>
          <w:rFonts w:asciiTheme="minorHAnsi" w:hAnsiTheme="minorHAnsi" w:cstheme="minorBidi"/>
          <w:sz w:val="22"/>
          <w:szCs w:val="22"/>
          <w:lang w:val="bs-Latn-BA"/>
        </w:rPr>
        <w:t xml:space="preserve">Zakon o </w:t>
      </w:r>
      <w:r w:rsidR="00B512D1" w:rsidRPr="26C9386B">
        <w:rPr>
          <w:rFonts w:asciiTheme="minorHAnsi" w:hAnsiTheme="minorHAnsi" w:cstheme="minorBidi"/>
          <w:sz w:val="22"/>
          <w:szCs w:val="22"/>
          <w:lang w:val="bs-Latn-BA"/>
        </w:rPr>
        <w:t>reviziji koji se prim</w:t>
      </w:r>
      <w:r w:rsidR="007C037B" w:rsidRPr="26C9386B">
        <w:rPr>
          <w:rFonts w:asciiTheme="minorHAnsi" w:hAnsiTheme="minorHAnsi" w:cstheme="minorBidi"/>
          <w:sz w:val="22"/>
          <w:szCs w:val="22"/>
          <w:lang w:val="bs-Latn-BA"/>
        </w:rPr>
        <w:t>j</w:t>
      </w:r>
      <w:r w:rsidR="00B512D1" w:rsidRPr="26C9386B">
        <w:rPr>
          <w:rFonts w:asciiTheme="minorHAnsi" w:hAnsiTheme="minorHAnsi" w:cstheme="minorBidi"/>
          <w:sz w:val="22"/>
          <w:szCs w:val="22"/>
          <w:lang w:val="bs-Latn-BA"/>
        </w:rPr>
        <w:t>enjuj</w:t>
      </w:r>
      <w:r w:rsidR="07CFCCD7" w:rsidRPr="26C9386B">
        <w:rPr>
          <w:rFonts w:asciiTheme="minorHAnsi" w:hAnsiTheme="minorHAnsi" w:cstheme="minorBidi"/>
          <w:sz w:val="22"/>
          <w:szCs w:val="22"/>
          <w:lang w:val="bs-Latn-BA"/>
        </w:rPr>
        <w:t>u</w:t>
      </w:r>
      <w:r w:rsidR="00B512D1" w:rsidRPr="26C9386B">
        <w:rPr>
          <w:rFonts w:asciiTheme="minorHAnsi" w:hAnsiTheme="minorHAnsi" w:cstheme="minorBidi"/>
          <w:sz w:val="22"/>
          <w:szCs w:val="22"/>
          <w:lang w:val="bs-Latn-BA"/>
        </w:rPr>
        <w:t xml:space="preserve"> na </w:t>
      </w:r>
      <w:r w:rsidR="007C037B" w:rsidRPr="26C9386B">
        <w:rPr>
          <w:rFonts w:asciiTheme="minorHAnsi" w:hAnsiTheme="minorHAnsi" w:cstheme="minorBidi"/>
          <w:sz w:val="22"/>
          <w:szCs w:val="22"/>
          <w:lang w:val="bs-Latn-BA"/>
        </w:rPr>
        <w:t>privredna društva</w:t>
      </w:r>
      <w:r w:rsidR="00B512D1" w:rsidRPr="26C9386B">
        <w:rPr>
          <w:rFonts w:asciiTheme="minorHAnsi" w:hAnsiTheme="minorHAnsi" w:cstheme="minorBidi"/>
          <w:sz w:val="22"/>
          <w:szCs w:val="22"/>
          <w:lang w:val="bs-Latn-BA"/>
        </w:rPr>
        <w:t xml:space="preserve"> u privatnom vlasništvu. U kontekstu tekuće reforme državnih preduzeća, Vlada Crne Gore </w:t>
      </w:r>
      <w:r w:rsidR="00B213A1">
        <w:rPr>
          <w:rFonts w:asciiTheme="minorHAnsi" w:hAnsiTheme="minorHAnsi" w:cstheme="minorBidi"/>
          <w:sz w:val="22"/>
          <w:szCs w:val="22"/>
          <w:lang w:val="bs-Latn-BA"/>
        </w:rPr>
        <w:t xml:space="preserve">je </w:t>
      </w:r>
      <w:r w:rsidR="00B213A1" w:rsidRPr="000636A7">
        <w:rPr>
          <w:rFonts w:asciiTheme="minorHAnsi" w:hAnsiTheme="minorHAnsi" w:cstheme="minorBidi"/>
          <w:sz w:val="22"/>
          <w:szCs w:val="22"/>
          <w:lang w:val="bs-Latn-BA"/>
        </w:rPr>
        <w:t xml:space="preserve">izradila nacrt </w:t>
      </w:r>
      <w:r w:rsidR="00B512D1" w:rsidRPr="000636A7">
        <w:rPr>
          <w:rFonts w:asciiTheme="minorHAnsi" w:hAnsiTheme="minorHAnsi" w:cstheme="minorBidi"/>
          <w:sz w:val="22"/>
          <w:szCs w:val="22"/>
          <w:lang w:val="bs-Latn-BA"/>
        </w:rPr>
        <w:t>Zakon</w:t>
      </w:r>
      <w:r w:rsidR="00B213A1" w:rsidRPr="000636A7">
        <w:rPr>
          <w:rFonts w:asciiTheme="minorHAnsi" w:hAnsiTheme="minorHAnsi" w:cstheme="minorBidi"/>
          <w:sz w:val="22"/>
          <w:szCs w:val="22"/>
          <w:lang w:val="bs-Latn-BA"/>
        </w:rPr>
        <w:t>a</w:t>
      </w:r>
      <w:r w:rsidR="00B512D1" w:rsidRPr="000636A7">
        <w:rPr>
          <w:rFonts w:asciiTheme="minorHAnsi" w:hAnsiTheme="minorHAnsi" w:cstheme="minorBidi"/>
          <w:sz w:val="22"/>
          <w:szCs w:val="22"/>
          <w:lang w:val="bs-Latn-BA"/>
        </w:rPr>
        <w:t xml:space="preserve"> o</w:t>
      </w:r>
      <w:r w:rsidR="00B213A1" w:rsidRPr="000636A7">
        <w:rPr>
          <w:rFonts w:asciiTheme="minorHAnsi" w:hAnsiTheme="minorHAnsi" w:cstheme="minorBidi"/>
          <w:sz w:val="22"/>
          <w:szCs w:val="22"/>
          <w:lang w:val="bs-Latn-BA"/>
        </w:rPr>
        <w:t xml:space="preserve"> upravljanju privrednim društvima u državnoj svojini</w:t>
      </w:r>
      <w:r w:rsidR="00B512D1" w:rsidRPr="26C9386B">
        <w:rPr>
          <w:rFonts w:asciiTheme="minorHAnsi" w:hAnsiTheme="minorHAnsi" w:cstheme="minorBidi"/>
          <w:sz w:val="22"/>
          <w:szCs w:val="22"/>
          <w:lang w:val="bs-Latn-BA"/>
        </w:rPr>
        <w:t xml:space="preserve"> koji će se prvenstveno fokusirati na to kako država vrši svoje vlasničke i nadzorne odgovornosti u odnosu na </w:t>
      </w:r>
      <w:r w:rsidR="007C037B" w:rsidRPr="26C9386B">
        <w:rPr>
          <w:rFonts w:asciiTheme="minorHAnsi" w:hAnsiTheme="minorHAnsi" w:cstheme="minorBidi"/>
          <w:sz w:val="22"/>
          <w:szCs w:val="22"/>
          <w:lang w:val="bs-Latn-BA"/>
        </w:rPr>
        <w:t>državna preduzeća</w:t>
      </w:r>
      <w:r w:rsidR="00B512D1" w:rsidRPr="26C9386B">
        <w:rPr>
          <w:rFonts w:asciiTheme="minorHAnsi" w:hAnsiTheme="minorHAnsi" w:cstheme="minorBidi"/>
          <w:sz w:val="22"/>
          <w:szCs w:val="22"/>
          <w:lang w:val="bs-Latn-BA"/>
        </w:rPr>
        <w:t xml:space="preserve">, ali i koji će </w:t>
      </w:r>
      <w:r w:rsidR="007C037B" w:rsidRPr="26C9386B">
        <w:rPr>
          <w:rFonts w:asciiTheme="minorHAnsi" w:hAnsiTheme="minorHAnsi" w:cstheme="minorBidi"/>
          <w:sz w:val="22"/>
          <w:szCs w:val="22"/>
          <w:lang w:val="bs-Latn-BA"/>
        </w:rPr>
        <w:t>definisati</w:t>
      </w:r>
      <w:r w:rsidR="00B512D1" w:rsidRPr="26C9386B">
        <w:rPr>
          <w:rFonts w:asciiTheme="minorHAnsi" w:hAnsiTheme="minorHAnsi" w:cstheme="minorBidi"/>
          <w:sz w:val="22"/>
          <w:szCs w:val="22"/>
          <w:lang w:val="bs-Latn-BA"/>
        </w:rPr>
        <w:t xml:space="preserve"> očekivanja države u vezi sa upravljanj</w:t>
      </w:r>
      <w:r w:rsidR="007C037B" w:rsidRPr="26C9386B">
        <w:rPr>
          <w:rFonts w:asciiTheme="minorHAnsi" w:hAnsiTheme="minorHAnsi" w:cstheme="minorBidi"/>
          <w:sz w:val="22"/>
          <w:szCs w:val="22"/>
          <w:lang w:val="bs-Latn-BA"/>
        </w:rPr>
        <w:t>em državnim preduzećima i praksama</w:t>
      </w:r>
      <w:r w:rsidR="00B512D1" w:rsidRPr="26C9386B">
        <w:rPr>
          <w:rFonts w:asciiTheme="minorHAnsi" w:hAnsiTheme="minorHAnsi" w:cstheme="minorBidi"/>
          <w:sz w:val="22"/>
          <w:szCs w:val="22"/>
          <w:lang w:val="bs-Latn-BA"/>
        </w:rPr>
        <w:t xml:space="preserve"> </w:t>
      </w:r>
      <w:r w:rsidR="007C037B" w:rsidRPr="26C9386B">
        <w:rPr>
          <w:rFonts w:asciiTheme="minorHAnsi" w:hAnsiTheme="minorHAnsi" w:cstheme="minorBidi"/>
          <w:sz w:val="22"/>
          <w:szCs w:val="22"/>
          <w:lang w:val="bs-Latn-BA"/>
        </w:rPr>
        <w:t>objelodanjivanja podataka</w:t>
      </w:r>
      <w:r w:rsidR="007C037B" w:rsidRPr="000636A7">
        <w:rPr>
          <w:rFonts w:asciiTheme="minorHAnsi" w:hAnsiTheme="minorHAnsi" w:cstheme="minorBidi"/>
          <w:sz w:val="22"/>
          <w:szCs w:val="22"/>
          <w:lang w:val="bs-Latn-BA"/>
        </w:rPr>
        <w:t>. T</w:t>
      </w:r>
      <w:r w:rsidR="00B512D1" w:rsidRPr="000636A7">
        <w:rPr>
          <w:rFonts w:asciiTheme="minorHAnsi" w:hAnsiTheme="minorHAnsi" w:cstheme="minorBidi"/>
          <w:sz w:val="22"/>
          <w:szCs w:val="22"/>
          <w:lang w:val="bs-Latn-BA"/>
        </w:rPr>
        <w:t>a očekivanja su komplementarna sa zahtje</w:t>
      </w:r>
      <w:r w:rsidR="007C037B" w:rsidRPr="000636A7">
        <w:rPr>
          <w:rFonts w:asciiTheme="minorHAnsi" w:hAnsiTheme="minorHAnsi" w:cstheme="minorBidi"/>
          <w:sz w:val="22"/>
          <w:szCs w:val="22"/>
          <w:lang w:val="bs-Latn-BA"/>
        </w:rPr>
        <w:t>vima već postavljenim u opštem Z</w:t>
      </w:r>
      <w:r w:rsidR="00B512D1" w:rsidRPr="000636A7">
        <w:rPr>
          <w:rFonts w:asciiTheme="minorHAnsi" w:hAnsiTheme="minorHAnsi" w:cstheme="minorBidi"/>
          <w:sz w:val="22"/>
          <w:szCs w:val="22"/>
          <w:lang w:val="bs-Latn-BA"/>
        </w:rPr>
        <w:t xml:space="preserve">akonu o privrednim društvima i drugim zakonima koji se primjenjuju na državna preduzeća na osnovu njihovog statusa </w:t>
      </w:r>
      <w:r w:rsidR="007C037B" w:rsidRPr="000636A7">
        <w:rPr>
          <w:rFonts w:asciiTheme="minorHAnsi" w:hAnsiTheme="minorHAnsi" w:cstheme="minorBidi"/>
          <w:sz w:val="22"/>
          <w:szCs w:val="22"/>
          <w:lang w:val="bs-Latn-BA"/>
        </w:rPr>
        <w:t>registrovanih privrednih društava</w:t>
      </w:r>
      <w:r w:rsidR="00B512D1" w:rsidRPr="000636A7">
        <w:rPr>
          <w:rFonts w:asciiTheme="minorHAnsi" w:hAnsiTheme="minorHAnsi" w:cstheme="minorBidi"/>
          <w:sz w:val="22"/>
          <w:szCs w:val="22"/>
          <w:lang w:val="bs-Latn-BA"/>
        </w:rPr>
        <w:t>.</w:t>
      </w:r>
      <w:r w:rsidR="00B512D1" w:rsidRPr="26C9386B">
        <w:rPr>
          <w:rFonts w:asciiTheme="minorHAnsi" w:hAnsiTheme="minorHAnsi" w:cstheme="minorBidi"/>
          <w:sz w:val="22"/>
          <w:szCs w:val="22"/>
          <w:lang w:val="bs-Latn-BA"/>
        </w:rPr>
        <w:t xml:space="preserve"> Na primjer, </w:t>
      </w:r>
      <w:r w:rsidR="00B213A1">
        <w:rPr>
          <w:rFonts w:asciiTheme="minorHAnsi" w:hAnsiTheme="minorHAnsi" w:cstheme="minorBidi"/>
          <w:sz w:val="22"/>
          <w:szCs w:val="22"/>
          <w:lang w:val="bs-Latn-BA"/>
        </w:rPr>
        <w:t xml:space="preserve">novim </w:t>
      </w:r>
      <w:r w:rsidR="00B512D1" w:rsidRPr="000636A7">
        <w:rPr>
          <w:rFonts w:asciiTheme="minorHAnsi" w:hAnsiTheme="minorHAnsi" w:cstheme="minorBidi"/>
          <w:sz w:val="22"/>
          <w:szCs w:val="22"/>
          <w:lang w:val="bs-Latn-BA"/>
        </w:rPr>
        <w:lastRenderedPageBreak/>
        <w:t>Zakon</w:t>
      </w:r>
      <w:r w:rsidR="007C037B" w:rsidRPr="000636A7">
        <w:rPr>
          <w:rFonts w:asciiTheme="minorHAnsi" w:hAnsiTheme="minorHAnsi" w:cstheme="minorBidi"/>
          <w:sz w:val="22"/>
          <w:szCs w:val="22"/>
          <w:lang w:val="bs-Latn-BA"/>
        </w:rPr>
        <w:t>om</w:t>
      </w:r>
      <w:r w:rsidR="00B512D1" w:rsidRPr="000636A7">
        <w:rPr>
          <w:rFonts w:asciiTheme="minorHAnsi" w:hAnsiTheme="minorHAnsi" w:cstheme="minorBidi"/>
          <w:sz w:val="22"/>
          <w:szCs w:val="22"/>
          <w:lang w:val="bs-Latn-BA"/>
        </w:rPr>
        <w:t xml:space="preserve"> o </w:t>
      </w:r>
      <w:r w:rsidR="00B213A1" w:rsidRPr="000636A7">
        <w:rPr>
          <w:rFonts w:asciiTheme="minorHAnsi" w:hAnsiTheme="minorHAnsi" w:cstheme="minorBidi"/>
          <w:sz w:val="22"/>
          <w:szCs w:val="22"/>
          <w:lang w:val="bs-Latn-BA"/>
        </w:rPr>
        <w:t>o upravljanju privrednim društvima u državnoj svojini</w:t>
      </w:r>
      <w:r w:rsidR="00B512D1" w:rsidRPr="000636A7">
        <w:rPr>
          <w:rFonts w:asciiTheme="minorHAnsi" w:hAnsiTheme="minorHAnsi" w:cstheme="minorBidi"/>
          <w:sz w:val="22"/>
          <w:szCs w:val="22"/>
          <w:lang w:val="bs-Latn-BA"/>
        </w:rPr>
        <w:t xml:space="preserve"> će </w:t>
      </w:r>
      <w:r w:rsidR="007C037B" w:rsidRPr="000636A7">
        <w:rPr>
          <w:rFonts w:asciiTheme="minorHAnsi" w:hAnsiTheme="minorHAnsi" w:cstheme="minorBidi"/>
          <w:sz w:val="22"/>
          <w:szCs w:val="22"/>
          <w:lang w:val="bs-Latn-BA"/>
        </w:rPr>
        <w:t xml:space="preserve">se </w:t>
      </w:r>
      <w:r w:rsidR="00B512D1" w:rsidRPr="000636A7">
        <w:rPr>
          <w:rFonts w:asciiTheme="minorHAnsi" w:hAnsiTheme="minorHAnsi" w:cstheme="minorBidi"/>
          <w:sz w:val="22"/>
          <w:szCs w:val="22"/>
          <w:lang w:val="bs-Latn-BA"/>
        </w:rPr>
        <w:t xml:space="preserve">razjasniti preferencije vlasnika državnih preduzeća </w:t>
      </w:r>
      <w:r w:rsidR="007C037B" w:rsidRPr="000636A7">
        <w:rPr>
          <w:rFonts w:asciiTheme="minorHAnsi" w:hAnsiTheme="minorHAnsi" w:cstheme="minorBidi"/>
          <w:sz w:val="22"/>
          <w:szCs w:val="22"/>
          <w:lang w:val="bs-Latn-BA"/>
        </w:rPr>
        <w:t>u pogledu</w:t>
      </w:r>
      <w:r w:rsidR="00B512D1" w:rsidRPr="000636A7">
        <w:rPr>
          <w:rFonts w:asciiTheme="minorHAnsi" w:hAnsiTheme="minorHAnsi" w:cstheme="minorBidi"/>
          <w:sz w:val="22"/>
          <w:szCs w:val="22"/>
          <w:lang w:val="bs-Latn-BA"/>
        </w:rPr>
        <w:t xml:space="preserve"> </w:t>
      </w:r>
      <w:r w:rsidR="007C037B" w:rsidRPr="000636A7">
        <w:rPr>
          <w:rFonts w:asciiTheme="minorHAnsi" w:hAnsiTheme="minorHAnsi" w:cstheme="minorBidi"/>
          <w:sz w:val="22"/>
          <w:szCs w:val="22"/>
          <w:lang w:val="bs-Latn-BA"/>
        </w:rPr>
        <w:t>načina upravljanja</w:t>
      </w:r>
      <w:r w:rsidR="00B512D1" w:rsidRPr="000636A7">
        <w:rPr>
          <w:rFonts w:asciiTheme="minorHAnsi" w:hAnsiTheme="minorHAnsi" w:cstheme="minorBidi"/>
          <w:sz w:val="22"/>
          <w:szCs w:val="22"/>
          <w:lang w:val="bs-Latn-BA"/>
        </w:rPr>
        <w:t xml:space="preserve"> </w:t>
      </w:r>
      <w:r w:rsidR="007C037B" w:rsidRPr="000636A7">
        <w:rPr>
          <w:rFonts w:asciiTheme="minorHAnsi" w:hAnsiTheme="minorHAnsi" w:cstheme="minorBidi"/>
          <w:sz w:val="22"/>
          <w:szCs w:val="22"/>
          <w:lang w:val="bs-Latn-BA"/>
        </w:rPr>
        <w:t>državnim preduzećima</w:t>
      </w:r>
      <w:r w:rsidR="00B512D1" w:rsidRPr="000636A7">
        <w:rPr>
          <w:rFonts w:asciiTheme="minorHAnsi" w:hAnsiTheme="minorHAnsi" w:cstheme="minorBidi"/>
          <w:sz w:val="22"/>
          <w:szCs w:val="22"/>
          <w:lang w:val="bs-Latn-BA"/>
        </w:rPr>
        <w:t xml:space="preserve"> </w:t>
      </w:r>
      <w:r w:rsidR="007C037B" w:rsidRPr="000636A7">
        <w:rPr>
          <w:rFonts w:asciiTheme="minorHAnsi" w:hAnsiTheme="minorHAnsi" w:cstheme="minorBidi"/>
          <w:sz w:val="22"/>
          <w:szCs w:val="22"/>
          <w:lang w:val="bs-Latn-BA"/>
        </w:rPr>
        <w:t>(tj. struktur</w:t>
      </w:r>
      <w:r w:rsidR="75843815" w:rsidRPr="000636A7">
        <w:rPr>
          <w:rFonts w:asciiTheme="minorHAnsi" w:hAnsiTheme="minorHAnsi" w:cstheme="minorBidi"/>
          <w:sz w:val="22"/>
          <w:szCs w:val="22"/>
          <w:lang w:val="bs-Latn-BA"/>
        </w:rPr>
        <w:t>a</w:t>
      </w:r>
      <w:r w:rsidR="007C037B" w:rsidRPr="000636A7">
        <w:rPr>
          <w:rFonts w:asciiTheme="minorHAnsi" w:hAnsiTheme="minorHAnsi" w:cstheme="minorBidi"/>
          <w:sz w:val="22"/>
          <w:szCs w:val="22"/>
          <w:lang w:val="bs-Latn-BA"/>
        </w:rPr>
        <w:t xml:space="preserve"> odbora i komisija</w:t>
      </w:r>
      <w:r w:rsidR="00B512D1" w:rsidRPr="000636A7">
        <w:rPr>
          <w:rFonts w:asciiTheme="minorHAnsi" w:hAnsiTheme="minorHAnsi" w:cstheme="minorBidi"/>
          <w:sz w:val="22"/>
          <w:szCs w:val="22"/>
          <w:lang w:val="bs-Latn-BA"/>
        </w:rPr>
        <w:t>)</w:t>
      </w:r>
      <w:r w:rsidR="00D65538" w:rsidRPr="000636A7">
        <w:rPr>
          <w:rFonts w:asciiTheme="minorHAnsi" w:hAnsiTheme="minorHAnsi" w:cstheme="minorBidi"/>
          <w:sz w:val="22"/>
          <w:szCs w:val="22"/>
          <w:lang w:val="bs-Latn-BA"/>
        </w:rPr>
        <w:t xml:space="preserve"> tako što će se zahtijevati da akcionarska društva u državnom vlasništvu uspostave dvostepenu strukturu</w:t>
      </w:r>
      <w:r w:rsidR="00B512D1" w:rsidRPr="000636A7">
        <w:rPr>
          <w:rFonts w:asciiTheme="minorHAnsi" w:hAnsiTheme="minorHAnsi" w:cstheme="minorBidi"/>
          <w:sz w:val="22"/>
          <w:szCs w:val="22"/>
          <w:lang w:val="bs-Latn-BA"/>
        </w:rPr>
        <w:t>.</w:t>
      </w:r>
    </w:p>
    <w:p w:rsidR="00203AC8" w:rsidRPr="006320C8" w:rsidRDefault="00203AC8" w:rsidP="002F2E64">
      <w:pPr>
        <w:jc w:val="both"/>
        <w:rPr>
          <w:rFonts w:asciiTheme="minorHAnsi" w:hAnsiTheme="minorHAnsi" w:cstheme="minorBidi"/>
          <w:sz w:val="22"/>
          <w:szCs w:val="22"/>
          <w:lang w:val="bs-Latn-BA"/>
        </w:rPr>
      </w:pPr>
    </w:p>
    <w:p w:rsidR="00B34748" w:rsidRPr="006320C8" w:rsidRDefault="007C037B" w:rsidP="002F2E64">
      <w:pPr>
        <w:jc w:val="both"/>
        <w:rPr>
          <w:rFonts w:asciiTheme="minorHAnsi" w:hAnsiTheme="minorHAnsi" w:cstheme="minorBidi"/>
          <w:sz w:val="22"/>
          <w:szCs w:val="22"/>
          <w:lang w:val="bs-Latn-BA"/>
        </w:rPr>
      </w:pPr>
      <w:r>
        <w:rPr>
          <w:rFonts w:asciiTheme="minorHAnsi" w:hAnsiTheme="minorHAnsi" w:cstheme="minorBidi"/>
          <w:sz w:val="22"/>
          <w:szCs w:val="22"/>
          <w:lang w:val="bs-Latn-BA"/>
        </w:rPr>
        <w:t>U poglavlju 10</w:t>
      </w:r>
      <w:r w:rsidR="00426EDA" w:rsidRPr="006320C8">
        <w:rPr>
          <w:rFonts w:asciiTheme="minorHAnsi" w:hAnsiTheme="minorHAnsi" w:cstheme="minorBidi"/>
          <w:sz w:val="22"/>
          <w:szCs w:val="22"/>
          <w:lang w:val="bs-Latn-BA"/>
        </w:rPr>
        <w:t xml:space="preserve"> ove Politike razmatra</w:t>
      </w:r>
      <w:r>
        <w:rPr>
          <w:rFonts w:asciiTheme="minorHAnsi" w:hAnsiTheme="minorHAnsi" w:cstheme="minorBidi"/>
          <w:sz w:val="22"/>
          <w:szCs w:val="22"/>
          <w:lang w:val="bs-Latn-BA"/>
        </w:rPr>
        <w:t>ju se aspekti</w:t>
      </w:r>
      <w:r w:rsidR="00426EDA" w:rsidRPr="006320C8">
        <w:rPr>
          <w:rFonts w:asciiTheme="minorHAnsi" w:hAnsiTheme="minorHAnsi" w:cstheme="minorBidi"/>
          <w:sz w:val="22"/>
          <w:szCs w:val="22"/>
          <w:lang w:val="bs-Latn-BA"/>
        </w:rPr>
        <w:t xml:space="preserve"> </w:t>
      </w:r>
      <w:r>
        <w:rPr>
          <w:rFonts w:asciiTheme="minorHAnsi" w:hAnsiTheme="minorHAnsi" w:cstheme="minorBidi"/>
          <w:sz w:val="22"/>
          <w:szCs w:val="22"/>
          <w:lang w:val="bs-Latn-BA"/>
        </w:rPr>
        <w:t>zakonskog</w:t>
      </w:r>
      <w:r w:rsidR="00426EDA" w:rsidRPr="006320C8">
        <w:rPr>
          <w:rFonts w:asciiTheme="minorHAnsi" w:hAnsiTheme="minorHAnsi" w:cstheme="minorBidi"/>
          <w:sz w:val="22"/>
          <w:szCs w:val="22"/>
          <w:lang w:val="bs-Latn-BA"/>
        </w:rPr>
        <w:t xml:space="preserve"> okvira koji se odnose na implementaciju.</w:t>
      </w:r>
    </w:p>
    <w:p w:rsidR="006D3687" w:rsidRPr="006320C8" w:rsidRDefault="006D3687" w:rsidP="006D3687">
      <w:pPr>
        <w:jc w:val="both"/>
        <w:rPr>
          <w:rFonts w:asciiTheme="minorHAnsi" w:hAnsiTheme="minorHAnsi" w:cstheme="minorHAnsi"/>
          <w:b/>
          <w:bCs/>
          <w:sz w:val="22"/>
          <w:szCs w:val="22"/>
          <w:lang w:val="bs-Latn-BA"/>
        </w:rPr>
      </w:pPr>
    </w:p>
    <w:p w:rsidR="006D3687" w:rsidRPr="006320C8" w:rsidRDefault="006D3687" w:rsidP="006D3687">
      <w:pPr>
        <w:contextualSpacing/>
        <w:jc w:val="both"/>
        <w:rPr>
          <w:rFonts w:asciiTheme="minorHAnsi" w:hAnsiTheme="minorHAnsi" w:cstheme="minorHAnsi"/>
          <w:b/>
          <w:bCs/>
          <w:sz w:val="22"/>
          <w:szCs w:val="22"/>
          <w:lang w:val="bs-Latn-BA"/>
        </w:rPr>
      </w:pPr>
    </w:p>
    <w:p w:rsidR="006F0863" w:rsidRPr="006320C8" w:rsidRDefault="006F0863" w:rsidP="006D3687">
      <w:pPr>
        <w:pStyle w:val="Heading3"/>
        <w:rPr>
          <w:lang w:val="bs-Latn-BA"/>
        </w:rPr>
      </w:pPr>
      <w:bookmarkStart w:id="10" w:name="_Toc181122170"/>
      <w:bookmarkStart w:id="11" w:name="_Toc185268102"/>
      <w:r w:rsidRPr="26C9386B">
        <w:rPr>
          <w:lang w:val="bs-Latn-BA"/>
        </w:rPr>
        <w:t>Strateška uloga države u upravljanju državnim preduzećima</w:t>
      </w:r>
      <w:bookmarkEnd w:id="10"/>
      <w:bookmarkEnd w:id="11"/>
    </w:p>
    <w:p w:rsidR="00F80068" w:rsidRPr="006320C8" w:rsidRDefault="00F80068" w:rsidP="006D3687">
      <w:pPr>
        <w:contextualSpacing/>
        <w:jc w:val="both"/>
        <w:rPr>
          <w:rFonts w:asciiTheme="minorHAnsi" w:hAnsiTheme="minorHAnsi" w:cstheme="minorBidi"/>
          <w:sz w:val="22"/>
          <w:szCs w:val="22"/>
          <w:lang w:val="bs-Latn-BA"/>
        </w:rPr>
      </w:pPr>
    </w:p>
    <w:p w:rsidR="00307548" w:rsidRPr="000636A7" w:rsidRDefault="006F0863" w:rsidP="000636A7">
      <w:pPr>
        <w:spacing w:line="259" w:lineRule="auto"/>
        <w:contextualSpacing/>
        <w:jc w:val="both"/>
        <w:rPr>
          <w:rFonts w:asciiTheme="minorHAnsi" w:hAnsiTheme="minorHAnsi" w:cstheme="minorBidi"/>
          <w:sz w:val="22"/>
          <w:szCs w:val="22"/>
          <w:lang w:val="bs-Latn-BA"/>
        </w:rPr>
      </w:pPr>
      <w:r w:rsidRPr="000636A7">
        <w:rPr>
          <w:rFonts w:asciiTheme="minorHAnsi" w:hAnsiTheme="minorHAnsi" w:cstheme="minorBidi"/>
          <w:sz w:val="22"/>
          <w:szCs w:val="22"/>
          <w:lang w:val="bs-Latn-BA"/>
        </w:rPr>
        <w:t xml:space="preserve">Crna Gora </w:t>
      </w:r>
      <w:r w:rsidR="000636A7">
        <w:rPr>
          <w:rFonts w:asciiTheme="minorHAnsi" w:hAnsiTheme="minorHAnsi" w:cstheme="minorBidi"/>
          <w:sz w:val="22"/>
          <w:szCs w:val="22"/>
          <w:lang w:val="bs-Latn-BA"/>
        </w:rPr>
        <w:t>s</w:t>
      </w:r>
      <w:r w:rsidRPr="000636A7">
        <w:rPr>
          <w:rFonts w:asciiTheme="minorHAnsi" w:hAnsiTheme="minorHAnsi" w:cstheme="minorBidi"/>
          <w:sz w:val="22"/>
          <w:szCs w:val="22"/>
          <w:lang w:val="bs-Latn-BA"/>
        </w:rPr>
        <w:t xml:space="preserve">e </w:t>
      </w:r>
      <w:r w:rsidR="000636A7">
        <w:rPr>
          <w:rFonts w:asciiTheme="minorHAnsi" w:hAnsiTheme="minorHAnsi" w:cstheme="minorBidi"/>
          <w:sz w:val="22"/>
          <w:szCs w:val="22"/>
          <w:lang w:val="bs-Latn-BA"/>
        </w:rPr>
        <w:t>opredijelila za</w:t>
      </w:r>
      <w:r w:rsidRPr="000636A7">
        <w:rPr>
          <w:rFonts w:asciiTheme="minorHAnsi" w:hAnsiTheme="minorHAnsi" w:cstheme="minorBidi"/>
          <w:sz w:val="22"/>
          <w:szCs w:val="22"/>
          <w:lang w:val="bs-Latn-BA"/>
        </w:rPr>
        <w:t xml:space="preserve"> koordinisan</w:t>
      </w:r>
      <w:r w:rsidR="000636A7">
        <w:rPr>
          <w:rFonts w:asciiTheme="minorHAnsi" w:hAnsiTheme="minorHAnsi" w:cstheme="minorBidi"/>
          <w:sz w:val="22"/>
          <w:szCs w:val="22"/>
          <w:lang w:val="bs-Latn-BA"/>
        </w:rPr>
        <w:t>i</w:t>
      </w:r>
      <w:r w:rsidRPr="000636A7">
        <w:rPr>
          <w:rFonts w:asciiTheme="minorHAnsi" w:hAnsiTheme="minorHAnsi" w:cstheme="minorBidi"/>
          <w:sz w:val="22"/>
          <w:szCs w:val="22"/>
          <w:lang w:val="bs-Latn-BA"/>
        </w:rPr>
        <w:t xml:space="preserve"> pristup ostvarivanju državnog vlasništva, pri čemu je centralna funkcija koordinacije vlasništva povjerena </w:t>
      </w:r>
      <w:r w:rsidR="00CC24FC" w:rsidRPr="000636A7">
        <w:rPr>
          <w:rFonts w:asciiTheme="minorHAnsi" w:hAnsiTheme="minorHAnsi" w:cstheme="minorBidi"/>
          <w:sz w:val="22"/>
          <w:szCs w:val="22"/>
          <w:lang w:val="bs-Latn-BA"/>
        </w:rPr>
        <w:t>Jedinici</w:t>
      </w:r>
      <w:r w:rsidRPr="000636A7">
        <w:rPr>
          <w:rFonts w:asciiTheme="minorHAnsi" w:hAnsiTheme="minorHAnsi" w:cstheme="minorBidi"/>
          <w:sz w:val="22"/>
          <w:szCs w:val="22"/>
          <w:lang w:val="bs-Latn-BA"/>
        </w:rPr>
        <w:t xml:space="preserve"> za koordinaciju vlasništva </w:t>
      </w:r>
      <w:r w:rsidR="00551E36" w:rsidRPr="000636A7">
        <w:rPr>
          <w:rFonts w:asciiTheme="minorHAnsi" w:hAnsiTheme="minorHAnsi" w:cstheme="minorBidi"/>
          <w:sz w:val="22"/>
          <w:szCs w:val="22"/>
          <w:lang w:val="bs-Latn-BA"/>
        </w:rPr>
        <w:t xml:space="preserve">u okviru </w:t>
      </w:r>
      <w:r w:rsidRPr="000636A7">
        <w:rPr>
          <w:rFonts w:asciiTheme="minorHAnsi" w:hAnsiTheme="minorHAnsi" w:cstheme="minorBidi"/>
          <w:sz w:val="22"/>
          <w:szCs w:val="22"/>
          <w:lang w:val="bs-Latn-BA"/>
        </w:rPr>
        <w:t>Ministarstva finansija.</w:t>
      </w:r>
      <w:r w:rsidRPr="3124BA60">
        <w:rPr>
          <w:rFonts w:asciiTheme="minorHAnsi" w:hAnsiTheme="minorHAnsi" w:cstheme="minorBidi"/>
          <w:sz w:val="22"/>
          <w:szCs w:val="22"/>
          <w:lang w:val="bs-Latn-BA"/>
        </w:rPr>
        <w:t xml:space="preserve"> Prema ovom modelu, od države se, preko </w:t>
      </w:r>
      <w:r w:rsidR="00CC24FC">
        <w:rPr>
          <w:rFonts w:asciiTheme="minorHAnsi" w:hAnsiTheme="minorHAnsi" w:cstheme="minorBidi"/>
          <w:sz w:val="22"/>
          <w:szCs w:val="22"/>
          <w:lang w:val="bs-Latn-BA"/>
        </w:rPr>
        <w:t>Jedinice</w:t>
      </w:r>
      <w:r w:rsidRPr="3124BA60">
        <w:rPr>
          <w:rFonts w:asciiTheme="minorHAnsi" w:hAnsiTheme="minorHAnsi" w:cstheme="minorBidi"/>
          <w:sz w:val="22"/>
          <w:szCs w:val="22"/>
          <w:lang w:val="bs-Latn-BA"/>
        </w:rPr>
        <w:t xml:space="preserve"> za koordinaciju vlasništva, očekuje da obavlja nekoliko ključnih uloga i odgovornosti, među kojima su </w:t>
      </w:r>
      <w:r w:rsidR="00C2501E" w:rsidRPr="3124BA60">
        <w:rPr>
          <w:rFonts w:asciiTheme="minorHAnsi" w:hAnsiTheme="minorHAnsi" w:cstheme="minorBidi"/>
          <w:sz w:val="22"/>
          <w:szCs w:val="22"/>
          <w:lang w:val="bs-Latn-BA"/>
        </w:rPr>
        <w:t xml:space="preserve">postavljanje jasnih očekivanja </w:t>
      </w:r>
      <w:r w:rsidR="00551E36" w:rsidRPr="3124BA60">
        <w:rPr>
          <w:rFonts w:asciiTheme="minorHAnsi" w:hAnsiTheme="minorHAnsi" w:cstheme="minorBidi"/>
          <w:sz w:val="22"/>
          <w:szCs w:val="22"/>
          <w:lang w:val="bs-Latn-BA"/>
        </w:rPr>
        <w:t>u pogledu ostvarenja rezultata</w:t>
      </w:r>
      <w:r w:rsidR="00C2501E" w:rsidRPr="3124BA60">
        <w:rPr>
          <w:rFonts w:asciiTheme="minorHAnsi" w:hAnsiTheme="minorHAnsi" w:cstheme="minorBidi"/>
          <w:sz w:val="22"/>
          <w:szCs w:val="22"/>
          <w:lang w:val="bs-Latn-BA"/>
        </w:rPr>
        <w:t>, imenovanje jakih odbora</w:t>
      </w:r>
      <w:r w:rsidR="3D07E20F" w:rsidRPr="3124BA60">
        <w:rPr>
          <w:rFonts w:asciiTheme="minorHAnsi" w:hAnsiTheme="minorHAnsi" w:cstheme="minorBidi"/>
          <w:sz w:val="22"/>
          <w:szCs w:val="22"/>
          <w:lang w:val="bs-Latn-BA"/>
        </w:rPr>
        <w:t xml:space="preserve"> (u daljem tekstu termin </w:t>
      </w:r>
      <w:r w:rsidR="7FBC1653" w:rsidRPr="3124BA60">
        <w:rPr>
          <w:rFonts w:asciiTheme="minorHAnsi" w:hAnsiTheme="minorHAnsi" w:cstheme="minorBidi"/>
          <w:sz w:val="22"/>
          <w:szCs w:val="22"/>
          <w:lang w:val="bs-Latn-BA"/>
        </w:rPr>
        <w:t>“</w:t>
      </w:r>
      <w:r w:rsidR="3D07E20F" w:rsidRPr="3124BA60">
        <w:rPr>
          <w:rFonts w:asciiTheme="minorHAnsi" w:hAnsiTheme="minorHAnsi" w:cstheme="minorBidi"/>
          <w:sz w:val="22"/>
          <w:szCs w:val="22"/>
          <w:lang w:val="bs-Latn-BA"/>
        </w:rPr>
        <w:t xml:space="preserve">odbor” će se odnositi na </w:t>
      </w:r>
      <w:r w:rsidR="1ECA08CE" w:rsidRPr="3124BA60">
        <w:rPr>
          <w:rFonts w:asciiTheme="minorHAnsi" w:hAnsiTheme="minorHAnsi" w:cstheme="minorBidi"/>
          <w:sz w:val="22"/>
          <w:szCs w:val="22"/>
          <w:lang w:val="bs-Latn-BA"/>
        </w:rPr>
        <w:t xml:space="preserve">odbor direktora u jednodomnoj upravljačkoj strukturi i na </w:t>
      </w:r>
      <w:r w:rsidR="3D07E20F" w:rsidRPr="3124BA60">
        <w:rPr>
          <w:rFonts w:asciiTheme="minorHAnsi" w:hAnsiTheme="minorHAnsi" w:cstheme="minorBidi"/>
          <w:sz w:val="22"/>
          <w:szCs w:val="22"/>
          <w:lang w:val="bs-Latn-BA"/>
        </w:rPr>
        <w:t>nadzorni odbor u dvo</w:t>
      </w:r>
      <w:r w:rsidR="011F06C0" w:rsidRPr="3124BA60">
        <w:rPr>
          <w:rFonts w:asciiTheme="minorHAnsi" w:hAnsiTheme="minorHAnsi" w:cstheme="minorBidi"/>
          <w:sz w:val="22"/>
          <w:szCs w:val="22"/>
          <w:lang w:val="bs-Latn-BA"/>
        </w:rPr>
        <w:t>domnoj upravljačkoj strukturi)</w:t>
      </w:r>
      <w:r w:rsidR="00C2501E" w:rsidRPr="3124BA60">
        <w:rPr>
          <w:rFonts w:asciiTheme="minorHAnsi" w:hAnsiTheme="minorHAnsi" w:cstheme="minorBidi"/>
          <w:sz w:val="22"/>
          <w:szCs w:val="22"/>
          <w:lang w:val="bs-Latn-BA"/>
        </w:rPr>
        <w:t xml:space="preserve">, razrada standarda vlasništva i upravljanja koje će primjenjivati </w:t>
      </w:r>
      <w:r w:rsidR="00551E36" w:rsidRPr="3124BA60">
        <w:rPr>
          <w:rFonts w:asciiTheme="minorHAnsi" w:hAnsiTheme="minorHAnsi" w:cstheme="minorBidi"/>
          <w:sz w:val="22"/>
          <w:szCs w:val="22"/>
          <w:lang w:val="bs-Latn-BA"/>
        </w:rPr>
        <w:t>svi crnogorski subjekt</w:t>
      </w:r>
      <w:r w:rsidR="2084E422" w:rsidRPr="3124BA60">
        <w:rPr>
          <w:rFonts w:asciiTheme="minorHAnsi" w:hAnsiTheme="minorHAnsi" w:cstheme="minorBidi"/>
          <w:sz w:val="22"/>
          <w:szCs w:val="22"/>
          <w:lang w:val="bs-Latn-BA"/>
        </w:rPr>
        <w:t>i</w:t>
      </w:r>
      <w:r w:rsidR="00551E36" w:rsidRPr="3124BA60">
        <w:rPr>
          <w:rFonts w:asciiTheme="minorHAnsi" w:hAnsiTheme="minorHAnsi" w:cstheme="minorBidi"/>
          <w:sz w:val="22"/>
          <w:szCs w:val="22"/>
          <w:lang w:val="bs-Latn-BA"/>
        </w:rPr>
        <w:t xml:space="preserve"> državnog vlasništva</w:t>
      </w:r>
      <w:r w:rsidR="00C2501E" w:rsidRPr="3124BA60">
        <w:rPr>
          <w:rFonts w:asciiTheme="minorHAnsi" w:hAnsiTheme="minorHAnsi" w:cstheme="minorBidi"/>
          <w:sz w:val="22"/>
          <w:szCs w:val="22"/>
          <w:lang w:val="bs-Latn-BA"/>
        </w:rPr>
        <w:t>, praćenje usklađenosti sa standardima upravljanja i osiguranje da DP rade tra</w:t>
      </w:r>
      <w:r w:rsidR="007C387A" w:rsidRPr="3124BA60">
        <w:rPr>
          <w:rFonts w:asciiTheme="minorHAnsi" w:hAnsiTheme="minorHAnsi" w:cstheme="minorBidi"/>
          <w:sz w:val="22"/>
          <w:szCs w:val="22"/>
          <w:lang w:val="bs-Latn-BA"/>
        </w:rPr>
        <w:t>nsparentno i efikasno. Koordinis</w:t>
      </w:r>
      <w:r w:rsidR="00C2501E" w:rsidRPr="3124BA60">
        <w:rPr>
          <w:rFonts w:asciiTheme="minorHAnsi" w:hAnsiTheme="minorHAnsi" w:cstheme="minorBidi"/>
          <w:sz w:val="22"/>
          <w:szCs w:val="22"/>
          <w:lang w:val="bs-Latn-BA"/>
        </w:rPr>
        <w:t xml:space="preserve">ani model je osmišljen tako da </w:t>
      </w:r>
      <w:r w:rsidR="007C387A" w:rsidRPr="3124BA60">
        <w:rPr>
          <w:rFonts w:asciiTheme="minorHAnsi" w:hAnsiTheme="minorHAnsi" w:cstheme="minorBidi"/>
          <w:sz w:val="22"/>
          <w:szCs w:val="22"/>
          <w:lang w:val="bs-Latn-BA"/>
        </w:rPr>
        <w:t>olakša profesionalniji</w:t>
      </w:r>
      <w:r w:rsidR="000E3529" w:rsidRPr="3124BA60">
        <w:rPr>
          <w:rFonts w:asciiTheme="minorHAnsi" w:hAnsiTheme="minorHAnsi" w:cstheme="minorBidi"/>
          <w:sz w:val="22"/>
          <w:szCs w:val="22"/>
          <w:lang w:val="bs-Latn-BA"/>
        </w:rPr>
        <w:t xml:space="preserve"> </w:t>
      </w:r>
      <w:r w:rsidR="007C387A" w:rsidRPr="3124BA60">
        <w:rPr>
          <w:rFonts w:asciiTheme="minorHAnsi" w:hAnsiTheme="minorHAnsi" w:cstheme="minorBidi"/>
          <w:sz w:val="22"/>
          <w:szCs w:val="22"/>
          <w:lang w:val="bs-Latn-BA"/>
        </w:rPr>
        <w:t xml:space="preserve">pristup </w:t>
      </w:r>
      <w:r w:rsidR="000636A7">
        <w:rPr>
          <w:rFonts w:asciiTheme="minorHAnsi" w:hAnsiTheme="minorHAnsi" w:cstheme="minorBidi"/>
          <w:sz w:val="22"/>
          <w:szCs w:val="22"/>
          <w:lang w:val="bs-Latn-BA"/>
        </w:rPr>
        <w:t xml:space="preserve">u </w:t>
      </w:r>
      <w:r w:rsidR="007C387A" w:rsidRPr="3124BA60">
        <w:rPr>
          <w:rFonts w:asciiTheme="minorHAnsi" w:hAnsiTheme="minorHAnsi" w:cstheme="minorBidi"/>
          <w:sz w:val="22"/>
          <w:szCs w:val="22"/>
          <w:lang w:val="bs-Latn-BA"/>
        </w:rPr>
        <w:t xml:space="preserve">obavljanju funkcije </w:t>
      </w:r>
      <w:r w:rsidR="000E3529" w:rsidRPr="3124BA60">
        <w:rPr>
          <w:rFonts w:asciiTheme="minorHAnsi" w:hAnsiTheme="minorHAnsi" w:cstheme="minorBidi"/>
          <w:sz w:val="22"/>
          <w:szCs w:val="22"/>
          <w:lang w:val="bs-Latn-BA"/>
        </w:rPr>
        <w:t xml:space="preserve">vlasništva i da </w:t>
      </w:r>
      <w:r w:rsidR="007C387A" w:rsidRPr="3124BA60">
        <w:rPr>
          <w:rFonts w:asciiTheme="minorHAnsi" w:hAnsiTheme="minorHAnsi" w:cstheme="minorBidi"/>
          <w:sz w:val="22"/>
          <w:szCs w:val="22"/>
          <w:lang w:val="bs-Latn-BA"/>
        </w:rPr>
        <w:t>poboljša kapacitet države da vrši</w:t>
      </w:r>
      <w:r w:rsidR="00C2501E" w:rsidRPr="3124BA60">
        <w:rPr>
          <w:rFonts w:asciiTheme="minorHAnsi" w:hAnsiTheme="minorHAnsi" w:cstheme="minorBidi"/>
          <w:sz w:val="22"/>
          <w:szCs w:val="22"/>
          <w:lang w:val="bs-Latn-BA"/>
        </w:rPr>
        <w:t xml:space="preserve"> strateški nadzor, omogućavajući joj da</w:t>
      </w:r>
      <w:r w:rsidR="00666735">
        <w:rPr>
          <w:rFonts w:asciiTheme="minorHAnsi" w:hAnsiTheme="minorHAnsi" w:cstheme="minorBidi"/>
          <w:sz w:val="22"/>
          <w:szCs w:val="22"/>
          <w:lang w:val="bs-Latn-BA"/>
        </w:rPr>
        <w:t xml:space="preserve"> </w:t>
      </w:r>
      <w:r w:rsidR="00666735" w:rsidRPr="000636A7">
        <w:rPr>
          <w:rFonts w:asciiTheme="minorHAnsi" w:hAnsiTheme="minorHAnsi" w:cstheme="minorBidi"/>
          <w:sz w:val="22"/>
          <w:szCs w:val="22"/>
          <w:lang w:val="bs-Latn-BA"/>
        </w:rPr>
        <w:t>efikasnije</w:t>
      </w:r>
      <w:r w:rsidR="00C2501E" w:rsidRPr="3124BA60">
        <w:rPr>
          <w:rFonts w:asciiTheme="minorHAnsi" w:hAnsiTheme="minorHAnsi" w:cstheme="minorBidi"/>
          <w:sz w:val="22"/>
          <w:szCs w:val="22"/>
          <w:lang w:val="bs-Latn-BA"/>
        </w:rPr>
        <w:t xml:space="preserve"> odgovori na promjenjive tržišne uslove i javne potrebe, a </w:t>
      </w:r>
      <w:r w:rsidR="007C387A" w:rsidRPr="3124BA60">
        <w:rPr>
          <w:rFonts w:asciiTheme="minorHAnsi" w:hAnsiTheme="minorHAnsi" w:cstheme="minorBidi"/>
          <w:sz w:val="22"/>
          <w:szCs w:val="22"/>
          <w:lang w:val="bs-Latn-BA"/>
        </w:rPr>
        <w:t>da istovremeno na minimum svodi</w:t>
      </w:r>
      <w:r w:rsidR="00C2501E" w:rsidRPr="3124BA60">
        <w:rPr>
          <w:rFonts w:asciiTheme="minorHAnsi" w:hAnsiTheme="minorHAnsi" w:cstheme="minorBidi"/>
          <w:sz w:val="22"/>
          <w:szCs w:val="22"/>
          <w:lang w:val="bs-Latn-BA"/>
        </w:rPr>
        <w:t xml:space="preserve"> potencijalna preklapanja u odgovornostima između različitih državnih tijela.</w:t>
      </w:r>
    </w:p>
    <w:p w:rsidR="006D3687" w:rsidRPr="006320C8" w:rsidRDefault="006D3687" w:rsidP="006D3687">
      <w:pPr>
        <w:contextualSpacing/>
        <w:jc w:val="both"/>
        <w:rPr>
          <w:rFonts w:asciiTheme="minorHAnsi" w:hAnsiTheme="minorHAnsi" w:cstheme="minorHAnsi"/>
          <w:sz w:val="22"/>
          <w:szCs w:val="22"/>
          <w:lang w:val="bs-Latn-BA"/>
        </w:rPr>
      </w:pPr>
    </w:p>
    <w:p w:rsidR="00E25D2D" w:rsidRPr="006320C8" w:rsidRDefault="00E25D2D" w:rsidP="006D3687">
      <w:pPr>
        <w:pStyle w:val="Heading2"/>
        <w:spacing w:before="0" w:after="0"/>
        <w:contextualSpacing/>
        <w:rPr>
          <w:lang w:val="bs-Latn-BA"/>
        </w:rPr>
      </w:pPr>
      <w:bookmarkStart w:id="12" w:name="_Toc910833135"/>
      <w:bookmarkStart w:id="13" w:name="_Toc181122171"/>
      <w:bookmarkStart w:id="14" w:name="_Toc185268103"/>
      <w:r w:rsidRPr="26C9386B">
        <w:rPr>
          <w:lang w:val="bs-Latn-BA"/>
        </w:rPr>
        <w:t xml:space="preserve">Poglavlje 2: </w:t>
      </w:r>
      <w:r w:rsidR="007C387A" w:rsidRPr="26C9386B">
        <w:rPr>
          <w:lang w:val="bs-Latn-BA"/>
        </w:rPr>
        <w:t>Kriterijumi</w:t>
      </w:r>
      <w:r w:rsidRPr="26C9386B">
        <w:rPr>
          <w:lang w:val="bs-Latn-BA"/>
        </w:rPr>
        <w:t xml:space="preserve"> i ciljevi državnog vlasništva</w:t>
      </w:r>
      <w:bookmarkEnd w:id="12"/>
      <w:bookmarkEnd w:id="13"/>
      <w:bookmarkEnd w:id="14"/>
    </w:p>
    <w:p w:rsidR="002467D5" w:rsidRPr="006320C8" w:rsidRDefault="002467D5" w:rsidP="006D3687">
      <w:pPr>
        <w:contextualSpacing/>
        <w:jc w:val="both"/>
        <w:rPr>
          <w:rFonts w:asciiTheme="minorHAnsi" w:hAnsiTheme="minorHAnsi" w:cstheme="minorHAnsi"/>
          <w:sz w:val="22"/>
          <w:szCs w:val="22"/>
          <w:lang w:val="bs-Latn-BA"/>
        </w:rPr>
      </w:pPr>
    </w:p>
    <w:p w:rsidR="00210FB3" w:rsidRPr="006320C8" w:rsidRDefault="007C387A" w:rsidP="006D3687">
      <w:pPr>
        <w:contextualSpacing/>
        <w:jc w:val="both"/>
        <w:rPr>
          <w:rFonts w:asciiTheme="minorHAnsi" w:hAnsiTheme="minorHAnsi" w:cstheme="minorBidi"/>
          <w:sz w:val="22"/>
          <w:szCs w:val="22"/>
          <w:lang w:val="bs-Latn-BA"/>
        </w:rPr>
      </w:pPr>
      <w:r>
        <w:rPr>
          <w:rFonts w:asciiTheme="minorHAnsi" w:hAnsiTheme="minorHAnsi" w:cstheme="minorBidi"/>
          <w:sz w:val="22"/>
          <w:szCs w:val="22"/>
          <w:lang w:val="bs-Latn-BA"/>
        </w:rPr>
        <w:t>U ovom poglavlju se</w:t>
      </w:r>
      <w:r w:rsidR="00210FB3" w:rsidRPr="006320C8">
        <w:rPr>
          <w:rFonts w:asciiTheme="minorHAnsi" w:hAnsiTheme="minorHAnsi" w:cstheme="minorBidi"/>
          <w:sz w:val="22"/>
          <w:szCs w:val="22"/>
          <w:lang w:val="bs-Latn-BA"/>
        </w:rPr>
        <w:t xml:space="preserve"> postavlja</w:t>
      </w:r>
      <w:r>
        <w:rPr>
          <w:rFonts w:asciiTheme="minorHAnsi" w:hAnsiTheme="minorHAnsi" w:cstheme="minorBidi"/>
          <w:sz w:val="22"/>
          <w:szCs w:val="22"/>
          <w:lang w:val="bs-Latn-BA"/>
        </w:rPr>
        <w:t xml:space="preserve">ju glavni </w:t>
      </w:r>
      <w:r w:rsidR="00210FB3" w:rsidRPr="006320C8">
        <w:rPr>
          <w:rFonts w:asciiTheme="minorHAnsi" w:hAnsiTheme="minorHAnsi" w:cstheme="minorBidi"/>
          <w:sz w:val="22"/>
          <w:szCs w:val="22"/>
          <w:lang w:val="bs-Latn-BA"/>
        </w:rPr>
        <w:t>kriterijum</w:t>
      </w:r>
      <w:r>
        <w:rPr>
          <w:rFonts w:asciiTheme="minorHAnsi" w:hAnsiTheme="minorHAnsi" w:cstheme="minorBidi"/>
          <w:sz w:val="22"/>
          <w:szCs w:val="22"/>
          <w:lang w:val="bs-Latn-BA"/>
        </w:rPr>
        <w:t>i i ciljevi</w:t>
      </w:r>
      <w:r w:rsidR="00210FB3" w:rsidRPr="006320C8">
        <w:rPr>
          <w:rFonts w:asciiTheme="minorHAnsi" w:hAnsiTheme="minorHAnsi" w:cstheme="minorBidi"/>
          <w:sz w:val="22"/>
          <w:szCs w:val="22"/>
          <w:lang w:val="bs-Latn-BA"/>
        </w:rPr>
        <w:t xml:space="preserve"> državnog vlasništva, </w:t>
      </w:r>
      <w:r>
        <w:rPr>
          <w:rFonts w:asciiTheme="minorHAnsi" w:hAnsiTheme="minorHAnsi" w:cstheme="minorBidi"/>
          <w:sz w:val="22"/>
          <w:szCs w:val="22"/>
          <w:lang w:val="bs-Latn-BA"/>
        </w:rPr>
        <w:t>uz predočavanje uslova koji</w:t>
      </w:r>
      <w:r w:rsidR="00210FB3" w:rsidRPr="006320C8">
        <w:rPr>
          <w:rFonts w:asciiTheme="minorHAnsi" w:hAnsiTheme="minorHAnsi" w:cstheme="minorBidi"/>
          <w:sz w:val="22"/>
          <w:szCs w:val="22"/>
          <w:lang w:val="bs-Latn-BA"/>
        </w:rPr>
        <w:t xml:space="preserve"> opravdavaju učešće države u privred</w:t>
      </w:r>
      <w:r>
        <w:rPr>
          <w:rFonts w:asciiTheme="minorHAnsi" w:hAnsiTheme="minorHAnsi" w:cstheme="minorBidi"/>
          <w:sz w:val="22"/>
          <w:szCs w:val="22"/>
          <w:lang w:val="bs-Latn-BA"/>
        </w:rPr>
        <w:t>i kroz direktno vlasništvo i što država želi da postigne svojm</w:t>
      </w:r>
      <w:r w:rsidR="00210FB3" w:rsidRPr="006320C8">
        <w:rPr>
          <w:rFonts w:asciiTheme="minorHAnsi" w:hAnsiTheme="minorHAnsi" w:cstheme="minorBidi"/>
          <w:sz w:val="22"/>
          <w:szCs w:val="22"/>
          <w:lang w:val="bs-Latn-BA"/>
        </w:rPr>
        <w:t xml:space="preserve"> učešćem.</w:t>
      </w:r>
    </w:p>
    <w:p w:rsidR="00210FB3" w:rsidRPr="006320C8" w:rsidRDefault="00210FB3" w:rsidP="006D3687">
      <w:pPr>
        <w:contextualSpacing/>
        <w:jc w:val="both"/>
        <w:rPr>
          <w:rFonts w:asciiTheme="minorHAnsi" w:hAnsiTheme="minorHAnsi" w:cstheme="minorBidi"/>
          <w:sz w:val="22"/>
          <w:szCs w:val="22"/>
          <w:lang w:val="bs-Latn-BA"/>
        </w:rPr>
      </w:pPr>
    </w:p>
    <w:p w:rsidR="00713550" w:rsidRPr="006320C8" w:rsidRDefault="00D7569B" w:rsidP="006D3687">
      <w:pPr>
        <w:pStyle w:val="Heading3"/>
        <w:numPr>
          <w:ilvl w:val="0"/>
          <w:numId w:val="0"/>
        </w:numPr>
        <w:rPr>
          <w:lang w:val="bs-Latn-BA"/>
        </w:rPr>
      </w:pPr>
      <w:bookmarkStart w:id="15" w:name="_Toc181122172"/>
      <w:bookmarkStart w:id="16" w:name="_Toc185268104"/>
      <w:r w:rsidRPr="000636A7">
        <w:rPr>
          <w:lang w:val="bs-Latn-BA"/>
        </w:rPr>
        <w:t xml:space="preserve">2.1. </w:t>
      </w:r>
      <w:r w:rsidR="007C387A" w:rsidRPr="000636A7">
        <w:rPr>
          <w:lang w:val="bs-Latn-BA"/>
        </w:rPr>
        <w:t>Kriterijumi</w:t>
      </w:r>
      <w:r w:rsidRPr="000636A7">
        <w:rPr>
          <w:lang w:val="bs-Latn-BA"/>
        </w:rPr>
        <w:t xml:space="preserve"> za državno vlasništvo</w:t>
      </w:r>
      <w:bookmarkEnd w:id="15"/>
      <w:bookmarkEnd w:id="16"/>
    </w:p>
    <w:p w:rsidR="006A73FA" w:rsidRPr="006320C8" w:rsidRDefault="006A73FA" w:rsidP="006D3687">
      <w:pPr>
        <w:contextualSpacing/>
        <w:jc w:val="both"/>
        <w:rPr>
          <w:rFonts w:asciiTheme="minorHAnsi" w:hAnsiTheme="minorHAnsi" w:cstheme="minorBidi"/>
          <w:sz w:val="22"/>
          <w:szCs w:val="22"/>
          <w:lang w:val="bs-Latn-BA"/>
        </w:rPr>
      </w:pPr>
    </w:p>
    <w:p w:rsidR="0088613C" w:rsidRPr="006320C8" w:rsidRDefault="007C387A" w:rsidP="004E4567">
      <w:pPr>
        <w:contextualSpacing/>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Glavna</w:t>
      </w:r>
      <w:r w:rsidR="659445F0" w:rsidRPr="26C9386B">
        <w:rPr>
          <w:rFonts w:asciiTheme="minorHAnsi" w:hAnsiTheme="minorHAnsi" w:cstheme="minorBidi"/>
          <w:sz w:val="22"/>
          <w:szCs w:val="22"/>
          <w:lang w:val="bs-Latn-BA"/>
        </w:rPr>
        <w:t xml:space="preserve"> svrha državnog vlasništva je stvaranje vrijednosti za društvo. To je jedan od mnogih alata koji </w:t>
      </w:r>
      <w:r w:rsidR="00236382" w:rsidRPr="26C9386B">
        <w:rPr>
          <w:rFonts w:asciiTheme="minorHAnsi" w:hAnsiTheme="minorHAnsi" w:cstheme="minorBidi"/>
          <w:sz w:val="22"/>
          <w:szCs w:val="22"/>
          <w:lang w:val="bs-Latn-BA"/>
        </w:rPr>
        <w:t>stoje na raspolaganju vladi, a</w:t>
      </w:r>
      <w:r w:rsidR="659445F0" w:rsidRPr="26C9386B">
        <w:rPr>
          <w:rFonts w:asciiTheme="minorHAnsi" w:hAnsiTheme="minorHAnsi" w:cstheme="minorBidi"/>
          <w:sz w:val="22"/>
          <w:szCs w:val="22"/>
          <w:lang w:val="bs-Latn-BA"/>
        </w:rPr>
        <w:t xml:space="preserve"> nije uvijek </w:t>
      </w:r>
      <w:r w:rsidR="00236382" w:rsidRPr="26C9386B">
        <w:rPr>
          <w:rFonts w:asciiTheme="minorHAnsi" w:hAnsiTheme="minorHAnsi" w:cstheme="minorBidi"/>
          <w:sz w:val="22"/>
          <w:szCs w:val="22"/>
          <w:lang w:val="bs-Latn-BA"/>
        </w:rPr>
        <w:t>ni najefektivniji niti</w:t>
      </w:r>
      <w:r w:rsidR="659445F0" w:rsidRPr="26C9386B">
        <w:rPr>
          <w:rFonts w:asciiTheme="minorHAnsi" w:hAnsiTheme="minorHAnsi" w:cstheme="minorBidi"/>
          <w:sz w:val="22"/>
          <w:szCs w:val="22"/>
          <w:lang w:val="bs-Latn-BA"/>
        </w:rPr>
        <w:t xml:space="preserve"> najefikasniji. Uvažavajući ovo, </w:t>
      </w:r>
      <w:r w:rsidR="73E0E251" w:rsidRPr="26C9386B">
        <w:rPr>
          <w:rFonts w:asciiTheme="minorHAnsi" w:hAnsiTheme="minorHAnsi" w:cstheme="minorBidi"/>
          <w:sz w:val="22"/>
          <w:szCs w:val="22"/>
          <w:lang w:val="bs-Latn-BA"/>
        </w:rPr>
        <w:t>P</w:t>
      </w:r>
      <w:r w:rsidR="00236382" w:rsidRPr="26C9386B">
        <w:rPr>
          <w:rFonts w:asciiTheme="minorHAnsi" w:hAnsiTheme="minorHAnsi" w:cstheme="minorBidi"/>
          <w:sz w:val="22"/>
          <w:szCs w:val="22"/>
          <w:lang w:val="bs-Latn-BA"/>
        </w:rPr>
        <w:t>olitikom državnog vlasništva definišu</w:t>
      </w:r>
      <w:r w:rsidR="659445F0" w:rsidRPr="26C9386B">
        <w:rPr>
          <w:rFonts w:asciiTheme="minorHAnsi" w:hAnsiTheme="minorHAnsi" w:cstheme="minorBidi"/>
          <w:sz w:val="22"/>
          <w:szCs w:val="22"/>
          <w:lang w:val="bs-Latn-BA"/>
        </w:rPr>
        <w:t xml:space="preserve"> </w:t>
      </w:r>
      <w:r w:rsidR="00236382" w:rsidRPr="26C9386B">
        <w:rPr>
          <w:rFonts w:asciiTheme="minorHAnsi" w:hAnsiTheme="minorHAnsi" w:cstheme="minorBidi"/>
          <w:sz w:val="22"/>
          <w:szCs w:val="22"/>
          <w:lang w:val="bs-Latn-BA"/>
        </w:rPr>
        <w:t xml:space="preserve">se </w:t>
      </w:r>
      <w:r w:rsidR="659445F0" w:rsidRPr="26C9386B">
        <w:rPr>
          <w:rFonts w:asciiTheme="minorHAnsi" w:hAnsiTheme="minorHAnsi" w:cstheme="minorBidi"/>
          <w:sz w:val="22"/>
          <w:szCs w:val="22"/>
          <w:lang w:val="bs-Latn-BA"/>
        </w:rPr>
        <w:t>pose</w:t>
      </w:r>
      <w:r w:rsidR="00236382" w:rsidRPr="26C9386B">
        <w:rPr>
          <w:rFonts w:asciiTheme="minorHAnsi" w:hAnsiTheme="minorHAnsi" w:cstheme="minorBidi"/>
          <w:sz w:val="22"/>
          <w:szCs w:val="22"/>
          <w:lang w:val="bs-Latn-BA"/>
        </w:rPr>
        <w:t>bna obrazloženja ili kriterijumi</w:t>
      </w:r>
      <w:r w:rsidR="659445F0" w:rsidRPr="26C9386B">
        <w:rPr>
          <w:rFonts w:asciiTheme="minorHAnsi" w:hAnsiTheme="minorHAnsi" w:cstheme="minorBidi"/>
          <w:sz w:val="22"/>
          <w:szCs w:val="22"/>
          <w:lang w:val="bs-Latn-BA"/>
        </w:rPr>
        <w:t xml:space="preserve"> za državno vlasništvo u Crnoj Gori, i to:</w:t>
      </w:r>
    </w:p>
    <w:p w:rsidR="00E25D2D" w:rsidRPr="006320C8" w:rsidRDefault="0FEE82DF" w:rsidP="0096018A">
      <w:pPr>
        <w:numPr>
          <w:ilvl w:val="0"/>
          <w:numId w:val="18"/>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 xml:space="preserve">Efikasna </w:t>
      </w:r>
      <w:r w:rsidR="00236382">
        <w:rPr>
          <w:rFonts w:asciiTheme="minorHAnsi" w:hAnsiTheme="minorHAnsi" w:cstheme="minorBidi"/>
          <w:b/>
          <w:bCs/>
          <w:sz w:val="22"/>
          <w:szCs w:val="22"/>
          <w:lang w:val="bs-Latn-BA"/>
        </w:rPr>
        <w:t>isporuka javnih dobara i usluga</w:t>
      </w:r>
      <w:r w:rsidR="00E25D2D" w:rsidRPr="006320C8">
        <w:rPr>
          <w:rFonts w:asciiTheme="minorHAnsi" w:hAnsiTheme="minorHAnsi" w:cstheme="minorBidi"/>
          <w:sz w:val="22"/>
          <w:szCs w:val="22"/>
          <w:lang w:val="bs-Latn-BA"/>
        </w:rPr>
        <w:t xml:space="preserve">: Tamo gdje rješenja privatnog sektora nisu izvodljiva ili optimalna, državno vlasništvo može osigurati pružanje osnovnih usluga koje su od vitalnog značaja za dobrobit stanovništva, kao što su javne komunalne usluge, zdravstvena zaštita i </w:t>
      </w:r>
      <w:r w:rsidR="00236382">
        <w:rPr>
          <w:rFonts w:asciiTheme="minorHAnsi" w:hAnsiTheme="minorHAnsi" w:cstheme="minorBidi"/>
          <w:sz w:val="22"/>
          <w:szCs w:val="22"/>
          <w:lang w:val="bs-Latn-BA"/>
        </w:rPr>
        <w:t>saobraćajna</w:t>
      </w:r>
      <w:r w:rsidR="00E25D2D" w:rsidRPr="006320C8">
        <w:rPr>
          <w:rFonts w:asciiTheme="minorHAnsi" w:hAnsiTheme="minorHAnsi" w:cstheme="minorBidi"/>
          <w:sz w:val="22"/>
          <w:szCs w:val="22"/>
          <w:lang w:val="bs-Latn-BA"/>
        </w:rPr>
        <w:t xml:space="preserve"> infrastruktura. Ove usluge često karakteriše njihov značaj za društvo i njihova uloga u promovisanju jednakog pristupa širom regiona.</w:t>
      </w:r>
    </w:p>
    <w:p w:rsidR="001E49C8" w:rsidRPr="006320C8" w:rsidRDefault="00236382" w:rsidP="0096018A">
      <w:pPr>
        <w:numPr>
          <w:ilvl w:val="0"/>
          <w:numId w:val="18"/>
        </w:numPr>
        <w:jc w:val="both"/>
        <w:rPr>
          <w:rFonts w:asciiTheme="minorHAnsi" w:hAnsiTheme="minorHAnsi" w:cstheme="minorBidi"/>
          <w:sz w:val="22"/>
          <w:szCs w:val="22"/>
          <w:lang w:val="bs-Latn-BA"/>
        </w:rPr>
      </w:pPr>
      <w:r>
        <w:rPr>
          <w:rFonts w:asciiTheme="minorHAnsi" w:hAnsiTheme="minorHAnsi" w:cstheme="minorBidi"/>
          <w:b/>
          <w:bCs/>
          <w:sz w:val="22"/>
          <w:szCs w:val="22"/>
          <w:lang w:val="bs-Latn-BA"/>
        </w:rPr>
        <w:t>Ispravljanje tržišnih neuspjeha</w:t>
      </w:r>
      <w:r w:rsidR="001E49C8" w:rsidRPr="006320C8">
        <w:rPr>
          <w:rFonts w:asciiTheme="minorHAnsi" w:hAnsiTheme="minorHAnsi" w:cstheme="minorBidi"/>
          <w:sz w:val="22"/>
          <w:szCs w:val="22"/>
          <w:lang w:val="bs-Latn-BA"/>
        </w:rPr>
        <w:t xml:space="preserve">: Tamo gdje privatna tržišta ne uspijevaju da </w:t>
      </w:r>
      <w:r>
        <w:rPr>
          <w:rFonts w:asciiTheme="minorHAnsi" w:hAnsiTheme="minorHAnsi" w:cstheme="minorBidi"/>
          <w:sz w:val="22"/>
          <w:szCs w:val="22"/>
          <w:lang w:val="bs-Latn-BA"/>
        </w:rPr>
        <w:t>pruže usluge efikasno ili pravič</w:t>
      </w:r>
      <w:r w:rsidR="001E49C8" w:rsidRPr="006320C8">
        <w:rPr>
          <w:rFonts w:asciiTheme="minorHAnsi" w:hAnsiTheme="minorHAnsi" w:cstheme="minorBidi"/>
          <w:sz w:val="22"/>
          <w:szCs w:val="22"/>
          <w:lang w:val="bs-Latn-BA"/>
        </w:rPr>
        <w:t xml:space="preserve">no, državno vlasništvo interveniše kako bi popunilo praznine. </w:t>
      </w:r>
      <w:r>
        <w:rPr>
          <w:rFonts w:asciiTheme="minorHAnsi" w:hAnsiTheme="minorHAnsi" w:cstheme="minorBidi"/>
          <w:sz w:val="22"/>
          <w:szCs w:val="22"/>
          <w:lang w:val="bs-Latn-BA"/>
        </w:rPr>
        <w:t>T</w:t>
      </w:r>
      <w:r w:rsidR="001E49C8" w:rsidRPr="006320C8">
        <w:rPr>
          <w:rFonts w:asciiTheme="minorHAnsi" w:hAnsiTheme="minorHAnsi" w:cstheme="minorBidi"/>
          <w:sz w:val="22"/>
          <w:szCs w:val="22"/>
          <w:lang w:val="bs-Latn-BA"/>
        </w:rPr>
        <w:t>o je pose</w:t>
      </w:r>
      <w:r>
        <w:rPr>
          <w:rFonts w:asciiTheme="minorHAnsi" w:hAnsiTheme="minorHAnsi" w:cstheme="minorBidi"/>
          <w:sz w:val="22"/>
          <w:szCs w:val="22"/>
          <w:lang w:val="bs-Latn-BA"/>
        </w:rPr>
        <w:t>bno važno u sektorima kao što su</w:t>
      </w:r>
      <w:r w:rsidR="001E49C8" w:rsidRPr="006320C8">
        <w:rPr>
          <w:rFonts w:asciiTheme="minorHAnsi" w:hAnsiTheme="minorHAnsi" w:cstheme="minorBidi"/>
          <w:sz w:val="22"/>
          <w:szCs w:val="22"/>
          <w:lang w:val="bs-Latn-BA"/>
        </w:rPr>
        <w:t xml:space="preserve"> razvoj obnovljivih izvora energije, gdje su potrebna </w:t>
      </w:r>
      <w:r>
        <w:rPr>
          <w:rFonts w:asciiTheme="minorHAnsi" w:hAnsiTheme="minorHAnsi" w:cstheme="minorBidi"/>
          <w:sz w:val="22"/>
          <w:szCs w:val="22"/>
          <w:lang w:val="bs-Latn-BA"/>
        </w:rPr>
        <w:t>javna ulaganja da bi se stimulis</w:t>
      </w:r>
      <w:r w:rsidR="001E49C8" w:rsidRPr="006320C8">
        <w:rPr>
          <w:rFonts w:asciiTheme="minorHAnsi" w:hAnsiTheme="minorHAnsi" w:cstheme="minorBidi"/>
          <w:sz w:val="22"/>
          <w:szCs w:val="22"/>
          <w:lang w:val="bs-Latn-BA"/>
        </w:rPr>
        <w:t>ao rast i ispunili nacionalni klimatski ciljevi.</w:t>
      </w:r>
    </w:p>
    <w:p w:rsidR="00E25D2D" w:rsidRPr="006320C8" w:rsidRDefault="00236382" w:rsidP="0096018A">
      <w:pPr>
        <w:numPr>
          <w:ilvl w:val="0"/>
          <w:numId w:val="18"/>
        </w:numPr>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Djelovanje prirodnih monopola</w:t>
      </w:r>
      <w:r w:rsidR="00E25D2D" w:rsidRPr="006320C8">
        <w:rPr>
          <w:rFonts w:asciiTheme="minorHAnsi" w:hAnsiTheme="minorHAnsi" w:cstheme="minorHAnsi"/>
          <w:sz w:val="22"/>
          <w:szCs w:val="22"/>
          <w:lang w:val="bs-Latn-BA"/>
        </w:rPr>
        <w:t>: U sektorima u kojima priroda tržišta ograničava konkurenciju, kao što s</w:t>
      </w:r>
      <w:r>
        <w:rPr>
          <w:rFonts w:asciiTheme="minorHAnsi" w:hAnsiTheme="minorHAnsi" w:cstheme="minorHAnsi"/>
          <w:sz w:val="22"/>
          <w:szCs w:val="22"/>
          <w:lang w:val="bs-Latn-BA"/>
        </w:rPr>
        <w:t>u prenos električne energije i javni pr</w:t>
      </w:r>
      <w:r w:rsidR="00E25D2D" w:rsidRPr="006320C8">
        <w:rPr>
          <w:rFonts w:asciiTheme="minorHAnsi" w:hAnsiTheme="minorHAnsi" w:cstheme="minorHAnsi"/>
          <w:sz w:val="22"/>
          <w:szCs w:val="22"/>
          <w:lang w:val="bs-Latn-BA"/>
        </w:rPr>
        <w:t xml:space="preserve">evoz, državno vlasništvo pomaže u </w:t>
      </w:r>
      <w:r>
        <w:rPr>
          <w:rFonts w:asciiTheme="minorHAnsi" w:hAnsiTheme="minorHAnsi" w:cstheme="minorHAnsi"/>
          <w:sz w:val="22"/>
          <w:szCs w:val="22"/>
          <w:lang w:val="bs-Latn-BA"/>
        </w:rPr>
        <w:t>održavanju pristupačnosti i spr</w:t>
      </w:r>
      <w:r w:rsidR="00E25D2D" w:rsidRPr="006320C8">
        <w:rPr>
          <w:rFonts w:asciiTheme="minorHAnsi" w:hAnsiTheme="minorHAnsi" w:cstheme="minorHAnsi"/>
          <w:sz w:val="22"/>
          <w:szCs w:val="22"/>
          <w:lang w:val="bs-Latn-BA"/>
        </w:rPr>
        <w:t xml:space="preserve">ečavanju tržišnih zloupotreba koje bi mogle proizaći iz privatnih monopola. </w:t>
      </w:r>
      <w:r>
        <w:rPr>
          <w:rFonts w:asciiTheme="minorHAnsi" w:hAnsiTheme="minorHAnsi" w:cstheme="minorHAnsi"/>
          <w:sz w:val="22"/>
          <w:szCs w:val="22"/>
          <w:lang w:val="bs-Latn-BA"/>
        </w:rPr>
        <w:t>Takvim pristupom se želi</w:t>
      </w:r>
      <w:r w:rsidR="00E25D2D" w:rsidRPr="006320C8">
        <w:rPr>
          <w:rFonts w:asciiTheme="minorHAnsi" w:hAnsiTheme="minorHAnsi" w:cstheme="minorHAnsi"/>
          <w:sz w:val="22"/>
          <w:szCs w:val="22"/>
          <w:lang w:val="bs-Latn-BA"/>
        </w:rPr>
        <w:t xml:space="preserve"> izbjeći volatilnost cijena i osigurati stabilan pristup ključnim uslugama.</w:t>
      </w:r>
    </w:p>
    <w:p w:rsidR="00E25D2D" w:rsidRPr="006320C8" w:rsidRDefault="00E25D2D" w:rsidP="26C9386B">
      <w:pPr>
        <w:numPr>
          <w:ilvl w:val="0"/>
          <w:numId w:val="18"/>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lastRenderedPageBreak/>
        <w:t>Podrška ek</w:t>
      </w:r>
      <w:r w:rsidR="00236382" w:rsidRPr="26C9386B">
        <w:rPr>
          <w:rFonts w:asciiTheme="minorHAnsi" w:hAnsiTheme="minorHAnsi" w:cstheme="minorBidi"/>
          <w:b/>
          <w:bCs/>
          <w:sz w:val="22"/>
          <w:szCs w:val="22"/>
          <w:lang w:val="bs-Latn-BA"/>
        </w:rPr>
        <w:t>onomskim i strateškim ciljevima</w:t>
      </w:r>
      <w:r w:rsidRPr="26C9386B">
        <w:rPr>
          <w:rFonts w:asciiTheme="minorHAnsi" w:hAnsiTheme="minorHAnsi" w:cstheme="minorBidi"/>
          <w:sz w:val="22"/>
          <w:szCs w:val="22"/>
          <w:lang w:val="bs-Latn-BA"/>
        </w:rPr>
        <w:t xml:space="preserve">: Državno vlasništvo igra ključnu ulogu u unapređenju strateških ciljeva Crne Gore, kao što su promovisanje regionalnog razvoja, podsticanje inovacija i obezbjeđivanje nacionalne bezbjednosti. Državna preduzeća u kritičnim sektorima koriste se za podršku planovima ekonomskog razvoja zemlje, </w:t>
      </w:r>
      <w:r w:rsidR="00236382" w:rsidRPr="26C9386B">
        <w:rPr>
          <w:rFonts w:asciiTheme="minorHAnsi" w:hAnsiTheme="minorHAnsi" w:cstheme="minorBidi"/>
          <w:sz w:val="22"/>
          <w:szCs w:val="22"/>
          <w:lang w:val="bs-Latn-BA"/>
        </w:rPr>
        <w:t>a bave</w:t>
      </w:r>
      <w:r w:rsidRPr="26C9386B">
        <w:rPr>
          <w:rFonts w:asciiTheme="minorHAnsi" w:hAnsiTheme="minorHAnsi" w:cstheme="minorBidi"/>
          <w:sz w:val="22"/>
          <w:szCs w:val="22"/>
          <w:lang w:val="bs-Latn-BA"/>
        </w:rPr>
        <w:t xml:space="preserve"> se oblastima u kojima </w:t>
      </w:r>
      <w:r w:rsidR="3D44BF9B" w:rsidRPr="26C9386B">
        <w:rPr>
          <w:rFonts w:asciiTheme="minorHAnsi" w:hAnsiTheme="minorHAnsi" w:cstheme="minorBidi"/>
          <w:sz w:val="22"/>
          <w:szCs w:val="22"/>
          <w:lang w:val="bs-Latn-BA"/>
        </w:rPr>
        <w:t xml:space="preserve">su </w:t>
      </w:r>
      <w:r w:rsidRPr="26C9386B">
        <w:rPr>
          <w:rFonts w:asciiTheme="minorHAnsi" w:hAnsiTheme="minorHAnsi" w:cstheme="minorBidi"/>
          <w:sz w:val="22"/>
          <w:szCs w:val="22"/>
          <w:lang w:val="bs-Latn-BA"/>
        </w:rPr>
        <w:t xml:space="preserve">ulaganja privatnog sektora </w:t>
      </w:r>
      <w:r w:rsidR="00236382" w:rsidRPr="26C9386B">
        <w:rPr>
          <w:rFonts w:asciiTheme="minorHAnsi" w:hAnsiTheme="minorHAnsi" w:cstheme="minorBidi"/>
          <w:sz w:val="22"/>
          <w:szCs w:val="22"/>
          <w:lang w:val="bs-Latn-BA"/>
        </w:rPr>
        <w:t>moguće</w:t>
      </w:r>
      <w:r w:rsidRPr="26C9386B">
        <w:rPr>
          <w:rFonts w:asciiTheme="minorHAnsi" w:hAnsiTheme="minorHAnsi" w:cstheme="minorBidi"/>
          <w:sz w:val="22"/>
          <w:szCs w:val="22"/>
          <w:lang w:val="bs-Latn-BA"/>
        </w:rPr>
        <w:t xml:space="preserve"> nedovoljna.</w:t>
      </w:r>
    </w:p>
    <w:p w:rsidR="00E25D2D" w:rsidRPr="006320C8" w:rsidRDefault="0A72C721" w:rsidP="00D65538">
      <w:pPr>
        <w:numPr>
          <w:ilvl w:val="0"/>
          <w:numId w:val="18"/>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Održ</w:t>
      </w:r>
      <w:r w:rsidR="00D65538">
        <w:rPr>
          <w:rFonts w:asciiTheme="minorHAnsi" w:hAnsiTheme="minorHAnsi" w:cstheme="minorBidi"/>
          <w:b/>
          <w:bCs/>
          <w:sz w:val="22"/>
          <w:szCs w:val="22"/>
          <w:lang w:val="bs-Latn-BA"/>
        </w:rPr>
        <w:t>ivost i zaštita životne sredine</w:t>
      </w:r>
      <w:r w:rsidR="00236382">
        <w:rPr>
          <w:rFonts w:asciiTheme="minorHAnsi" w:hAnsiTheme="minorHAnsi" w:cstheme="minorBidi"/>
          <w:sz w:val="22"/>
          <w:szCs w:val="22"/>
          <w:lang w:val="bs-Latn-BA"/>
        </w:rPr>
        <w:t xml:space="preserve">. </w:t>
      </w:r>
      <w:r w:rsidR="00D65538" w:rsidRPr="00D65538">
        <w:rPr>
          <w:rFonts w:asciiTheme="minorHAnsi" w:hAnsiTheme="minorHAnsi" w:cstheme="minorBidi"/>
          <w:sz w:val="22"/>
          <w:szCs w:val="22"/>
          <w:lang w:val="bs-Latn-BA"/>
        </w:rPr>
        <w:t>Podsticanje održivih praksi i upravljanja životnom sredinom podržavanjem projekata obnovljivih izvora energije, smanjenjem emisije uglj</w:t>
      </w:r>
      <w:r w:rsidR="00693D88">
        <w:rPr>
          <w:rFonts w:asciiTheme="minorHAnsi" w:hAnsiTheme="minorHAnsi" w:cstheme="minorBidi"/>
          <w:sz w:val="22"/>
          <w:szCs w:val="22"/>
          <w:lang w:val="bs-Latn-BA"/>
        </w:rPr>
        <w:t>eni</w:t>
      </w:r>
      <w:r w:rsidR="00D65538" w:rsidRPr="00D65538">
        <w:rPr>
          <w:rFonts w:asciiTheme="minorHAnsi" w:hAnsiTheme="minorHAnsi" w:cstheme="minorBidi"/>
          <w:sz w:val="22"/>
          <w:szCs w:val="22"/>
          <w:lang w:val="bs-Latn-BA"/>
        </w:rPr>
        <w:t>ka i odgovornim u</w:t>
      </w:r>
      <w:r w:rsidR="00D65538">
        <w:rPr>
          <w:rFonts w:asciiTheme="minorHAnsi" w:hAnsiTheme="minorHAnsi" w:cstheme="minorBidi"/>
          <w:sz w:val="22"/>
          <w:szCs w:val="22"/>
          <w:lang w:val="bs-Latn-BA"/>
        </w:rPr>
        <w:t>pravljanjem prirodnim resursima</w:t>
      </w:r>
      <w:r w:rsidRPr="006320C8">
        <w:rPr>
          <w:rFonts w:asciiTheme="minorHAnsi" w:hAnsiTheme="minorHAnsi" w:cstheme="minorBidi"/>
          <w:sz w:val="22"/>
          <w:szCs w:val="22"/>
          <w:lang w:val="bs-Latn-BA"/>
        </w:rPr>
        <w:t>.</w:t>
      </w:r>
    </w:p>
    <w:p w:rsidR="0079199D" w:rsidRPr="006320C8" w:rsidRDefault="0079199D" w:rsidP="008B7CAA">
      <w:pPr>
        <w:jc w:val="both"/>
        <w:rPr>
          <w:rFonts w:asciiTheme="minorHAnsi" w:hAnsiTheme="minorHAnsi" w:cstheme="minorHAnsi"/>
          <w:b/>
          <w:bCs/>
          <w:sz w:val="22"/>
          <w:szCs w:val="22"/>
          <w:lang w:val="bs-Latn-BA"/>
        </w:rPr>
      </w:pPr>
    </w:p>
    <w:p w:rsidR="00D7569B" w:rsidRPr="006320C8" w:rsidRDefault="00D7569B" w:rsidP="02BA66B1">
      <w:p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Država će se suzdržati od posjedovanja preduzeća u sektorima u kojima bi učešće privatnog sektora vjerovatno dovelo do boljih rezultata u smislu tržišne</w:t>
      </w:r>
      <w:r w:rsidR="00236382">
        <w:rPr>
          <w:rFonts w:asciiTheme="minorHAnsi" w:hAnsiTheme="minorHAnsi" w:cstheme="minorBidi"/>
          <w:sz w:val="22"/>
          <w:szCs w:val="22"/>
          <w:lang w:val="bs-Latn-BA"/>
        </w:rPr>
        <w:t xml:space="preserve"> efikasnosti</w:t>
      </w:r>
      <w:r w:rsidRPr="006320C8">
        <w:rPr>
          <w:rFonts w:asciiTheme="minorHAnsi" w:hAnsiTheme="minorHAnsi" w:cstheme="minorBidi"/>
          <w:sz w:val="22"/>
          <w:szCs w:val="22"/>
          <w:lang w:val="bs-Latn-BA"/>
        </w:rPr>
        <w:t xml:space="preserve"> i efikasnosti </w:t>
      </w:r>
      <w:r w:rsidR="00236382">
        <w:rPr>
          <w:rFonts w:asciiTheme="minorHAnsi" w:hAnsiTheme="minorHAnsi" w:cstheme="minorBidi"/>
          <w:sz w:val="22"/>
          <w:szCs w:val="22"/>
          <w:lang w:val="bs-Latn-BA"/>
        </w:rPr>
        <w:t xml:space="preserve">samog </w:t>
      </w:r>
      <w:r w:rsidRPr="006320C8">
        <w:rPr>
          <w:rFonts w:asciiTheme="minorHAnsi" w:hAnsiTheme="minorHAnsi" w:cstheme="minorBidi"/>
          <w:sz w:val="22"/>
          <w:szCs w:val="22"/>
          <w:lang w:val="bs-Latn-BA"/>
        </w:rPr>
        <w:t xml:space="preserve">preduzeća, inovacija ili finansijske održivosti. Kada postoji konkurentno tržišno okruženje i privatna preduzeća mogu </w:t>
      </w:r>
      <w:r w:rsidR="00236382">
        <w:rPr>
          <w:rFonts w:asciiTheme="minorHAnsi" w:hAnsiTheme="minorHAnsi" w:cstheme="minorBidi"/>
          <w:sz w:val="22"/>
          <w:szCs w:val="22"/>
          <w:lang w:val="bs-Latn-BA"/>
        </w:rPr>
        <w:t>djelotvorno da zadovolje</w:t>
      </w:r>
      <w:r w:rsidRPr="006320C8">
        <w:rPr>
          <w:rFonts w:asciiTheme="minorHAnsi" w:hAnsiTheme="minorHAnsi" w:cstheme="minorBidi"/>
          <w:sz w:val="22"/>
          <w:szCs w:val="22"/>
          <w:lang w:val="bs-Latn-BA"/>
        </w:rPr>
        <w:t xml:space="preserve"> potrebe potrošača, državno vlasništvo može gušiti konkurenciju i ometati ekonomski rast. Time će Crna Gora izbjeći vlasništvo u sektorima u kojima bi privatna preduzeća mogla efikasnije proizvoditi robu ili pružati usluge. </w:t>
      </w:r>
      <w:r w:rsidR="00236382">
        <w:rPr>
          <w:rFonts w:asciiTheme="minorHAnsi" w:hAnsiTheme="minorHAnsi" w:cstheme="minorBidi"/>
          <w:sz w:val="22"/>
          <w:szCs w:val="22"/>
          <w:lang w:val="bs-Latn-BA"/>
        </w:rPr>
        <w:t xml:space="preserve">Time </w:t>
      </w:r>
      <w:r w:rsidRPr="006320C8">
        <w:rPr>
          <w:rFonts w:asciiTheme="minorHAnsi" w:hAnsiTheme="minorHAnsi" w:cstheme="minorBidi"/>
          <w:sz w:val="22"/>
          <w:szCs w:val="22"/>
          <w:lang w:val="bs-Latn-BA"/>
        </w:rPr>
        <w:t xml:space="preserve">će </w:t>
      </w:r>
      <w:r w:rsidR="00236382">
        <w:rPr>
          <w:rFonts w:asciiTheme="minorHAnsi" w:hAnsiTheme="minorHAnsi" w:cstheme="minorBidi"/>
          <w:sz w:val="22"/>
          <w:szCs w:val="22"/>
          <w:lang w:val="bs-Latn-BA"/>
        </w:rPr>
        <w:t xml:space="preserve">se </w:t>
      </w:r>
      <w:r w:rsidRPr="006320C8">
        <w:rPr>
          <w:rFonts w:asciiTheme="minorHAnsi" w:hAnsiTheme="minorHAnsi" w:cstheme="minorBidi"/>
          <w:sz w:val="22"/>
          <w:szCs w:val="22"/>
          <w:lang w:val="bs-Latn-BA"/>
        </w:rPr>
        <w:t>omogućiti da se državni resursi dodijele područjima s najvećim uticajem na javni interes.</w:t>
      </w:r>
    </w:p>
    <w:p w:rsidR="00D7569B" w:rsidRPr="006320C8" w:rsidRDefault="00D7569B" w:rsidP="008B7CAA">
      <w:pPr>
        <w:jc w:val="both"/>
        <w:rPr>
          <w:rFonts w:asciiTheme="minorHAnsi" w:hAnsiTheme="minorHAnsi" w:cstheme="minorHAnsi"/>
          <w:sz w:val="22"/>
          <w:szCs w:val="22"/>
          <w:lang w:val="bs-Latn-BA"/>
        </w:rPr>
      </w:pPr>
    </w:p>
    <w:p w:rsidR="00E25D2D" w:rsidRPr="006320C8" w:rsidRDefault="00D7569B" w:rsidP="00D83D0F">
      <w:pPr>
        <w:pStyle w:val="Heading3"/>
        <w:numPr>
          <w:ilvl w:val="0"/>
          <w:numId w:val="0"/>
        </w:numPr>
        <w:spacing w:line="259" w:lineRule="auto"/>
        <w:rPr>
          <w:b w:val="0"/>
          <w:bCs w:val="0"/>
          <w:lang w:val="bs-Latn-BA"/>
        </w:rPr>
      </w:pPr>
      <w:bookmarkStart w:id="17" w:name="_Toc181122174"/>
      <w:bookmarkStart w:id="18" w:name="_Toc185268105"/>
      <w:r w:rsidRPr="26C9386B">
        <w:rPr>
          <w:lang w:val="bs-Latn-BA"/>
        </w:rPr>
        <w:t xml:space="preserve">2.2. Specifični ciljevi državnog vlasništva </w:t>
      </w:r>
      <w:bookmarkEnd w:id="17"/>
      <w:r w:rsidR="00F25479" w:rsidRPr="26C9386B">
        <w:rPr>
          <w:lang w:val="bs-Latn-BA"/>
        </w:rPr>
        <w:t>i usklađenost</w:t>
      </w:r>
      <w:r w:rsidR="00DB5727" w:rsidRPr="26C9386B">
        <w:rPr>
          <w:lang w:val="bs-Latn-BA"/>
        </w:rPr>
        <w:t xml:space="preserve"> sa smjernicama OECD-a za državna preduzeća</w:t>
      </w:r>
      <w:bookmarkEnd w:id="18"/>
    </w:p>
    <w:p w:rsidR="00477D66" w:rsidRPr="006320C8" w:rsidRDefault="00477D66" w:rsidP="4B7AA9F5">
      <w:pPr>
        <w:spacing w:line="259" w:lineRule="auto"/>
        <w:jc w:val="both"/>
        <w:rPr>
          <w:rFonts w:asciiTheme="minorHAnsi" w:hAnsiTheme="minorHAnsi" w:cstheme="minorBidi"/>
          <w:sz w:val="22"/>
          <w:szCs w:val="22"/>
          <w:lang w:val="bs-Latn-BA"/>
        </w:rPr>
      </w:pPr>
    </w:p>
    <w:p w:rsidR="00E25D2D" w:rsidRPr="006320C8" w:rsidRDefault="00F25479" w:rsidP="00DE6A7B">
      <w:pPr>
        <w:spacing w:line="259" w:lineRule="auto"/>
        <w:jc w:val="both"/>
        <w:rPr>
          <w:rFonts w:asciiTheme="minorHAnsi" w:hAnsiTheme="minorHAnsi" w:cstheme="minorBidi"/>
          <w:sz w:val="22"/>
          <w:szCs w:val="22"/>
          <w:lang w:val="bs-Latn-BA"/>
        </w:rPr>
      </w:pPr>
      <w:r>
        <w:rPr>
          <w:rFonts w:asciiTheme="minorHAnsi" w:hAnsiTheme="minorHAnsi" w:cstheme="minorBidi"/>
          <w:sz w:val="22"/>
          <w:szCs w:val="22"/>
          <w:lang w:val="bs-Latn-BA"/>
        </w:rPr>
        <w:t xml:space="preserve">Cilj Crne Gore je </w:t>
      </w:r>
      <w:r w:rsidR="003C65A4" w:rsidRPr="006320C8">
        <w:rPr>
          <w:rFonts w:asciiTheme="minorHAnsi" w:hAnsiTheme="minorHAnsi" w:cstheme="minorBidi"/>
          <w:sz w:val="22"/>
          <w:szCs w:val="22"/>
          <w:lang w:val="bs-Latn-BA"/>
        </w:rPr>
        <w:t xml:space="preserve">da ovu Politiku vlasništva </w:t>
      </w:r>
      <w:r w:rsidR="009A4C70" w:rsidRPr="00693D88">
        <w:rPr>
          <w:rFonts w:asciiTheme="minorHAnsi" w:hAnsiTheme="minorHAnsi" w:cstheme="minorBidi"/>
          <w:sz w:val="22"/>
          <w:szCs w:val="22"/>
          <w:lang w:val="bs-Latn-BA"/>
        </w:rPr>
        <w:t>u najvećoj mjeri</w:t>
      </w:r>
      <w:r w:rsidR="003C65A4" w:rsidRPr="006320C8">
        <w:rPr>
          <w:rFonts w:asciiTheme="minorHAnsi" w:hAnsiTheme="minorHAnsi" w:cstheme="minorBidi"/>
          <w:sz w:val="22"/>
          <w:szCs w:val="22"/>
          <w:lang w:val="bs-Latn-BA"/>
        </w:rPr>
        <w:t xml:space="preserve"> uskladi sa Smjernicama OECD-a o korporativnom upravljanju </w:t>
      </w:r>
      <w:r>
        <w:rPr>
          <w:rFonts w:asciiTheme="minorHAnsi" w:hAnsiTheme="minorHAnsi" w:cstheme="minorBidi"/>
          <w:sz w:val="22"/>
          <w:szCs w:val="22"/>
          <w:lang w:val="bs-Latn-BA"/>
        </w:rPr>
        <w:t>državnim preduzećima</w:t>
      </w:r>
      <w:r w:rsidR="003C65A4" w:rsidRPr="006320C8">
        <w:rPr>
          <w:rFonts w:asciiTheme="minorHAnsi" w:hAnsiTheme="minorHAnsi" w:cstheme="minorBidi"/>
          <w:sz w:val="22"/>
          <w:szCs w:val="22"/>
          <w:lang w:val="bs-Latn-BA"/>
        </w:rPr>
        <w:t xml:space="preserve"> (</w:t>
      </w:r>
      <w:r>
        <w:rPr>
          <w:rFonts w:asciiTheme="minorHAnsi" w:hAnsiTheme="minorHAnsi" w:cstheme="minorBidi"/>
          <w:sz w:val="22"/>
          <w:szCs w:val="22"/>
          <w:lang w:val="bs-Latn-BA"/>
        </w:rPr>
        <w:t xml:space="preserve">Smjernice </w:t>
      </w:r>
      <w:r w:rsidR="003C65A4" w:rsidRPr="006320C8">
        <w:rPr>
          <w:rFonts w:asciiTheme="minorHAnsi" w:hAnsiTheme="minorHAnsi" w:cstheme="minorBidi"/>
          <w:sz w:val="22"/>
          <w:szCs w:val="22"/>
          <w:lang w:val="bs-Latn-BA"/>
        </w:rPr>
        <w:t>OECD</w:t>
      </w:r>
      <w:r>
        <w:rPr>
          <w:rFonts w:asciiTheme="minorHAnsi" w:hAnsiTheme="minorHAnsi" w:cstheme="minorBidi"/>
          <w:sz w:val="22"/>
          <w:szCs w:val="22"/>
          <w:lang w:val="bs-Latn-BA"/>
        </w:rPr>
        <w:t>-a), koje postavljaju međunarodna referentna</w:t>
      </w:r>
      <w:r w:rsidR="003C65A4" w:rsidRPr="006320C8">
        <w:rPr>
          <w:rFonts w:asciiTheme="minorHAnsi" w:hAnsiTheme="minorHAnsi" w:cstheme="minorBidi"/>
          <w:sz w:val="22"/>
          <w:szCs w:val="22"/>
          <w:lang w:val="bs-Latn-BA"/>
        </w:rPr>
        <w:t xml:space="preserve"> mjerila za transparentnost, odgovornost i efikasnost u vlasništvu i upravljanju državnim preduzećima. Konkretno, ostvarivanje državnog vlasništva </w:t>
      </w:r>
      <w:r>
        <w:rPr>
          <w:rFonts w:asciiTheme="minorHAnsi" w:hAnsiTheme="minorHAnsi" w:cstheme="minorBidi"/>
          <w:sz w:val="22"/>
          <w:szCs w:val="22"/>
          <w:lang w:val="bs-Latn-BA"/>
        </w:rPr>
        <w:t>treba da teži</w:t>
      </w:r>
      <w:r w:rsidR="003C65A4" w:rsidRPr="006320C8">
        <w:rPr>
          <w:rFonts w:asciiTheme="minorHAnsi" w:hAnsiTheme="minorHAnsi" w:cstheme="minorBidi"/>
          <w:sz w:val="22"/>
          <w:szCs w:val="22"/>
          <w:lang w:val="bs-Latn-BA"/>
        </w:rPr>
        <w:t xml:space="preserve"> sljedećim ciljevima, usklađenim sa standardima OECD-a i strateškim prioritetima Vlade Crne Gore:</w:t>
      </w:r>
    </w:p>
    <w:p w:rsidR="00713550" w:rsidRPr="006320C8" w:rsidRDefault="00713550" w:rsidP="00E41827">
      <w:pPr>
        <w:jc w:val="both"/>
        <w:rPr>
          <w:rFonts w:asciiTheme="minorHAnsi" w:hAnsiTheme="minorHAnsi" w:cstheme="minorHAnsi"/>
          <w:sz w:val="22"/>
          <w:szCs w:val="22"/>
          <w:lang w:val="bs-Latn-BA"/>
        </w:rPr>
      </w:pPr>
    </w:p>
    <w:p w:rsidR="00E25D2D" w:rsidRPr="006320C8" w:rsidRDefault="00E25D2D" w:rsidP="26C9386B">
      <w:pPr>
        <w:numPr>
          <w:ilvl w:val="0"/>
          <w:numId w:val="19"/>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Unapređenje korporativnog upravljanja i </w:t>
      </w:r>
      <w:r w:rsidR="00F25479" w:rsidRPr="26C9386B">
        <w:rPr>
          <w:rFonts w:asciiTheme="minorHAnsi" w:hAnsiTheme="minorHAnsi" w:cstheme="minorBidi"/>
          <w:b/>
          <w:bCs/>
          <w:sz w:val="22"/>
          <w:szCs w:val="22"/>
          <w:lang w:val="bs-Latn-BA"/>
        </w:rPr>
        <w:t>odgovornosti</w:t>
      </w:r>
      <w:r w:rsidR="00F25479" w:rsidRPr="26C9386B">
        <w:rPr>
          <w:rFonts w:asciiTheme="minorHAnsi" w:hAnsiTheme="minorHAnsi" w:cstheme="minorBidi"/>
          <w:sz w:val="22"/>
          <w:szCs w:val="22"/>
          <w:lang w:val="bs-Latn-BA"/>
        </w:rPr>
        <w:t>: Državna preduzeća</w:t>
      </w:r>
      <w:r w:rsidR="008B7CAA" w:rsidRPr="26C9386B">
        <w:rPr>
          <w:rFonts w:asciiTheme="minorHAnsi" w:hAnsiTheme="minorHAnsi" w:cstheme="minorBidi"/>
          <w:sz w:val="22"/>
          <w:szCs w:val="22"/>
          <w:lang w:val="bs-Latn-BA"/>
        </w:rPr>
        <w:t xml:space="preserve"> moraju </w:t>
      </w:r>
      <w:r w:rsidR="00C32B1C" w:rsidRPr="26C9386B">
        <w:rPr>
          <w:rFonts w:asciiTheme="minorHAnsi" w:hAnsiTheme="minorHAnsi" w:cstheme="minorBidi"/>
          <w:sz w:val="22"/>
          <w:szCs w:val="22"/>
          <w:lang w:val="bs-Latn-BA"/>
        </w:rPr>
        <w:t xml:space="preserve">da </w:t>
      </w:r>
      <w:r w:rsidR="00C32B1C" w:rsidRPr="00693D88">
        <w:rPr>
          <w:rFonts w:asciiTheme="minorHAnsi" w:hAnsiTheme="minorHAnsi" w:cstheme="minorBidi"/>
          <w:sz w:val="22"/>
          <w:szCs w:val="22"/>
          <w:lang w:val="bs-Latn-BA"/>
        </w:rPr>
        <w:t xml:space="preserve">sprovode </w:t>
      </w:r>
      <w:r w:rsidR="0092673C" w:rsidRPr="00693D88">
        <w:rPr>
          <w:rFonts w:asciiTheme="minorHAnsi" w:hAnsiTheme="minorHAnsi" w:cstheme="minorBidi"/>
          <w:sz w:val="22"/>
          <w:szCs w:val="22"/>
          <w:lang w:val="bs-Latn-BA"/>
        </w:rPr>
        <w:t>visoke</w:t>
      </w:r>
      <w:r w:rsidR="008B7CAA" w:rsidRPr="00693D88">
        <w:rPr>
          <w:rFonts w:asciiTheme="minorHAnsi" w:hAnsiTheme="minorHAnsi" w:cstheme="minorBidi"/>
          <w:sz w:val="22"/>
          <w:szCs w:val="22"/>
          <w:lang w:val="bs-Latn-BA"/>
        </w:rPr>
        <w:t xml:space="preserve"> standarde</w:t>
      </w:r>
      <w:r w:rsidR="008B7CAA" w:rsidRPr="26C9386B">
        <w:rPr>
          <w:rFonts w:asciiTheme="minorHAnsi" w:hAnsiTheme="minorHAnsi" w:cstheme="minorBidi"/>
          <w:sz w:val="22"/>
          <w:szCs w:val="22"/>
          <w:lang w:val="bs-Latn-BA"/>
        </w:rPr>
        <w:t xml:space="preserve"> korporativnog upravljanja kako bi se razjasnile odgovarajuće uloge </w:t>
      </w:r>
      <w:r w:rsidR="1E6BBE16" w:rsidRPr="26C9386B">
        <w:rPr>
          <w:rFonts w:asciiTheme="minorHAnsi" w:hAnsiTheme="minorHAnsi" w:cstheme="minorBidi"/>
          <w:sz w:val="22"/>
          <w:szCs w:val="22"/>
          <w:lang w:val="bs-Latn-BA"/>
        </w:rPr>
        <w:t>vlasnika</w:t>
      </w:r>
      <w:r w:rsidR="00553768" w:rsidRPr="26C9386B">
        <w:rPr>
          <w:rFonts w:asciiTheme="minorHAnsi" w:hAnsiTheme="minorHAnsi" w:cstheme="minorBidi"/>
          <w:sz w:val="22"/>
          <w:szCs w:val="22"/>
          <w:lang w:val="bs-Latn-BA"/>
        </w:rPr>
        <w:t>, odbora i menadžmenta, te</w:t>
      </w:r>
      <w:r w:rsidR="008B7CAA" w:rsidRPr="26C9386B">
        <w:rPr>
          <w:rFonts w:asciiTheme="minorHAnsi" w:hAnsiTheme="minorHAnsi" w:cstheme="minorBidi"/>
          <w:sz w:val="22"/>
          <w:szCs w:val="22"/>
          <w:lang w:val="bs-Latn-BA"/>
        </w:rPr>
        <w:t xml:space="preserve"> kako bi se osigurala odgovornost za </w:t>
      </w:r>
      <w:r w:rsidR="00553768" w:rsidRPr="26C9386B">
        <w:rPr>
          <w:rFonts w:asciiTheme="minorHAnsi" w:hAnsiTheme="minorHAnsi" w:cstheme="minorBidi"/>
          <w:sz w:val="22"/>
          <w:szCs w:val="22"/>
          <w:lang w:val="bs-Latn-BA"/>
        </w:rPr>
        <w:t>ostvarenje rezultata</w:t>
      </w:r>
      <w:r w:rsidR="008B7CAA" w:rsidRPr="26C9386B">
        <w:rPr>
          <w:rFonts w:asciiTheme="minorHAnsi" w:hAnsiTheme="minorHAnsi" w:cstheme="minorBidi"/>
          <w:sz w:val="22"/>
          <w:szCs w:val="22"/>
          <w:lang w:val="bs-Latn-BA"/>
        </w:rPr>
        <w:t>. Preduzeća u državnom vlasništvu takođe moraju usvojiti visoke standarde finansijskog izvještavanja i javnog ob</w:t>
      </w:r>
      <w:r w:rsidR="00553768" w:rsidRPr="26C9386B">
        <w:rPr>
          <w:rFonts w:asciiTheme="minorHAnsi" w:hAnsiTheme="minorHAnsi" w:cstheme="minorBidi"/>
          <w:sz w:val="22"/>
          <w:szCs w:val="22"/>
          <w:lang w:val="bs-Latn-BA"/>
        </w:rPr>
        <w:t>jelodanjivanja</w:t>
      </w:r>
      <w:r w:rsidR="008B7CAA" w:rsidRPr="26C9386B">
        <w:rPr>
          <w:rFonts w:asciiTheme="minorHAnsi" w:hAnsiTheme="minorHAnsi" w:cstheme="minorBidi"/>
          <w:sz w:val="22"/>
          <w:szCs w:val="22"/>
          <w:lang w:val="bs-Latn-BA"/>
        </w:rPr>
        <w:t xml:space="preserve">, osiguravajući </w:t>
      </w:r>
      <w:r w:rsidR="00553768" w:rsidRPr="26C9386B">
        <w:rPr>
          <w:rFonts w:asciiTheme="minorHAnsi" w:hAnsiTheme="minorHAnsi" w:cstheme="minorBidi"/>
          <w:sz w:val="22"/>
          <w:szCs w:val="22"/>
          <w:lang w:val="bs-Latn-BA"/>
        </w:rPr>
        <w:t>time da njihovo poslovanje bude otvoreno za kontrolu. Tak</w:t>
      </w:r>
      <w:r w:rsidR="008B7CAA" w:rsidRPr="26C9386B">
        <w:rPr>
          <w:rFonts w:asciiTheme="minorHAnsi" w:hAnsiTheme="minorHAnsi" w:cstheme="minorBidi"/>
          <w:sz w:val="22"/>
          <w:szCs w:val="22"/>
          <w:lang w:val="bs-Latn-BA"/>
        </w:rPr>
        <w:t xml:space="preserve">va transparentnost pomaže u jačanju povjerenja javnosti u </w:t>
      </w:r>
      <w:r w:rsidR="007C037B" w:rsidRPr="26C9386B">
        <w:rPr>
          <w:rFonts w:asciiTheme="minorHAnsi" w:hAnsiTheme="minorHAnsi" w:cstheme="minorBidi"/>
          <w:sz w:val="22"/>
          <w:szCs w:val="22"/>
          <w:lang w:val="bs-Latn-BA"/>
        </w:rPr>
        <w:t>državna preduzeća</w:t>
      </w:r>
      <w:r w:rsidR="00553768" w:rsidRPr="26C9386B">
        <w:rPr>
          <w:rFonts w:asciiTheme="minorHAnsi" w:hAnsiTheme="minorHAnsi" w:cstheme="minorBidi"/>
          <w:sz w:val="22"/>
          <w:szCs w:val="22"/>
          <w:lang w:val="bs-Latn-BA"/>
        </w:rPr>
        <w:t>, te</w:t>
      </w:r>
      <w:r w:rsidR="008B7CAA" w:rsidRPr="26C9386B">
        <w:rPr>
          <w:rFonts w:asciiTheme="minorHAnsi" w:hAnsiTheme="minorHAnsi" w:cstheme="minorBidi"/>
          <w:sz w:val="22"/>
          <w:szCs w:val="22"/>
          <w:lang w:val="bs-Latn-BA"/>
        </w:rPr>
        <w:t xml:space="preserve"> osigurava da ona </w:t>
      </w:r>
      <w:r w:rsidR="00553768" w:rsidRPr="26C9386B">
        <w:rPr>
          <w:rFonts w:asciiTheme="minorHAnsi" w:hAnsiTheme="minorHAnsi" w:cstheme="minorBidi"/>
          <w:sz w:val="22"/>
          <w:szCs w:val="22"/>
          <w:lang w:val="bs-Latn-BA"/>
        </w:rPr>
        <w:t>snose odgovornost</w:t>
      </w:r>
      <w:r w:rsidR="008B7CAA" w:rsidRPr="26C9386B">
        <w:rPr>
          <w:rFonts w:asciiTheme="minorHAnsi" w:hAnsiTheme="minorHAnsi" w:cstheme="minorBidi"/>
          <w:sz w:val="22"/>
          <w:szCs w:val="22"/>
          <w:lang w:val="bs-Latn-BA"/>
        </w:rPr>
        <w:t xml:space="preserve"> ne samo </w:t>
      </w:r>
      <w:r w:rsidR="00553768" w:rsidRPr="26C9386B">
        <w:rPr>
          <w:rFonts w:asciiTheme="minorHAnsi" w:hAnsiTheme="minorHAnsi" w:cstheme="minorBidi"/>
          <w:sz w:val="22"/>
          <w:szCs w:val="22"/>
          <w:lang w:val="bs-Latn-BA"/>
        </w:rPr>
        <w:t xml:space="preserve">prema </w:t>
      </w:r>
      <w:r w:rsidR="008B7CAA" w:rsidRPr="26C9386B">
        <w:rPr>
          <w:rFonts w:asciiTheme="minorHAnsi" w:hAnsiTheme="minorHAnsi" w:cstheme="minorBidi"/>
          <w:sz w:val="22"/>
          <w:szCs w:val="22"/>
          <w:lang w:val="bs-Latn-BA"/>
        </w:rPr>
        <w:t xml:space="preserve">državi, već i </w:t>
      </w:r>
      <w:r w:rsidR="00553768" w:rsidRPr="26C9386B">
        <w:rPr>
          <w:rFonts w:asciiTheme="minorHAnsi" w:hAnsiTheme="minorHAnsi" w:cstheme="minorBidi"/>
          <w:sz w:val="22"/>
          <w:szCs w:val="22"/>
          <w:lang w:val="bs-Latn-BA"/>
        </w:rPr>
        <w:t xml:space="preserve">prema </w:t>
      </w:r>
      <w:r w:rsidR="008B7CAA" w:rsidRPr="26C9386B">
        <w:rPr>
          <w:rFonts w:asciiTheme="minorHAnsi" w:hAnsiTheme="minorHAnsi" w:cstheme="minorBidi"/>
          <w:sz w:val="22"/>
          <w:szCs w:val="22"/>
          <w:lang w:val="bs-Latn-BA"/>
        </w:rPr>
        <w:t xml:space="preserve">građanima Crne Gore, koji su krajnji vlasnici </w:t>
      </w:r>
      <w:r w:rsidR="00883ED9" w:rsidRPr="26C9386B">
        <w:rPr>
          <w:rFonts w:asciiTheme="minorHAnsi" w:hAnsiTheme="minorHAnsi" w:cstheme="minorBidi"/>
          <w:sz w:val="22"/>
          <w:szCs w:val="22"/>
          <w:lang w:val="bs-Latn-BA"/>
        </w:rPr>
        <w:t>državnih preduzeća</w:t>
      </w:r>
      <w:r w:rsidR="008B7CAA" w:rsidRPr="26C9386B">
        <w:rPr>
          <w:rFonts w:asciiTheme="minorHAnsi" w:hAnsiTheme="minorHAnsi" w:cstheme="minorBidi"/>
          <w:sz w:val="22"/>
          <w:szCs w:val="22"/>
          <w:lang w:val="bs-Latn-BA"/>
        </w:rPr>
        <w:t>.</w:t>
      </w:r>
    </w:p>
    <w:p w:rsidR="00E25D2D" w:rsidRPr="006320C8" w:rsidRDefault="00E25D2D" w:rsidP="0096018A">
      <w:pPr>
        <w:numPr>
          <w:ilvl w:val="0"/>
          <w:numId w:val="19"/>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Postizanje finansijske održ</w:t>
      </w:r>
      <w:r w:rsidR="00553768">
        <w:rPr>
          <w:rFonts w:asciiTheme="minorHAnsi" w:hAnsiTheme="minorHAnsi" w:cstheme="minorBidi"/>
          <w:b/>
          <w:bCs/>
          <w:sz w:val="22"/>
          <w:szCs w:val="22"/>
          <w:lang w:val="bs-Latn-BA"/>
        </w:rPr>
        <w:t>ivosti i operativne efikasnosti</w:t>
      </w:r>
      <w:r w:rsidR="008B7CAA" w:rsidRPr="006320C8">
        <w:rPr>
          <w:rFonts w:asciiTheme="minorHAnsi" w:hAnsiTheme="minorHAnsi" w:cstheme="minorBidi"/>
          <w:sz w:val="22"/>
          <w:szCs w:val="22"/>
          <w:lang w:val="bs-Latn-BA"/>
        </w:rPr>
        <w:t xml:space="preserve">: Država ima za cilj da osigura da </w:t>
      </w:r>
      <w:r w:rsidR="007C037B">
        <w:rPr>
          <w:rFonts w:asciiTheme="minorHAnsi" w:hAnsiTheme="minorHAnsi" w:cstheme="minorBidi"/>
          <w:sz w:val="22"/>
          <w:szCs w:val="22"/>
          <w:lang w:val="bs-Latn-BA"/>
        </w:rPr>
        <w:t>državna preduzeća</w:t>
      </w:r>
      <w:r w:rsidR="008B7CAA" w:rsidRPr="006320C8">
        <w:rPr>
          <w:rFonts w:asciiTheme="minorHAnsi" w:hAnsiTheme="minorHAnsi" w:cstheme="minorBidi"/>
          <w:sz w:val="22"/>
          <w:szCs w:val="22"/>
          <w:lang w:val="bs-Latn-BA"/>
        </w:rPr>
        <w:t xml:space="preserve"> posluju na finansijski održiv način, balansirajući potrebu za pružanjem javnih usluga sa ciljem smanjenja fiskalnih rizika. Postavljanjem jasnih ciljeva </w:t>
      </w:r>
      <w:r w:rsidR="00AD23CA">
        <w:rPr>
          <w:rFonts w:asciiTheme="minorHAnsi" w:hAnsiTheme="minorHAnsi" w:cstheme="minorBidi"/>
          <w:sz w:val="22"/>
          <w:szCs w:val="22"/>
          <w:lang w:val="bs-Latn-BA"/>
        </w:rPr>
        <w:t>ostvarenja finansijskih</w:t>
      </w:r>
      <w:r w:rsidR="008B7CAA" w:rsidRPr="006320C8">
        <w:rPr>
          <w:rFonts w:asciiTheme="minorHAnsi" w:hAnsiTheme="minorHAnsi" w:cstheme="minorBidi"/>
          <w:sz w:val="22"/>
          <w:szCs w:val="22"/>
          <w:lang w:val="bs-Latn-BA"/>
        </w:rPr>
        <w:t xml:space="preserve"> </w:t>
      </w:r>
      <w:r w:rsidR="00AD23CA">
        <w:rPr>
          <w:rFonts w:asciiTheme="minorHAnsi" w:hAnsiTheme="minorHAnsi" w:cstheme="minorBidi"/>
          <w:sz w:val="22"/>
          <w:szCs w:val="22"/>
          <w:lang w:val="bs-Latn-BA"/>
        </w:rPr>
        <w:t>rezultata</w:t>
      </w:r>
      <w:r w:rsidR="008B7CAA" w:rsidRPr="006320C8">
        <w:rPr>
          <w:rFonts w:asciiTheme="minorHAnsi" w:hAnsiTheme="minorHAnsi" w:cstheme="minorBidi"/>
          <w:sz w:val="22"/>
          <w:szCs w:val="22"/>
          <w:lang w:val="bs-Latn-BA"/>
        </w:rPr>
        <w:t xml:space="preserve">, Crna Gora podstiče državna preduzeća da efikasno posluju, </w:t>
      </w:r>
      <w:r w:rsidR="00AD23CA">
        <w:rPr>
          <w:rFonts w:asciiTheme="minorHAnsi" w:hAnsiTheme="minorHAnsi" w:cstheme="minorBidi"/>
          <w:sz w:val="22"/>
          <w:szCs w:val="22"/>
          <w:lang w:val="bs-Latn-BA"/>
        </w:rPr>
        <w:t xml:space="preserve">čime se na minimum svodi </w:t>
      </w:r>
      <w:r w:rsidR="008B7CAA" w:rsidRPr="006320C8">
        <w:rPr>
          <w:rFonts w:asciiTheme="minorHAnsi" w:hAnsiTheme="minorHAnsi" w:cstheme="minorBidi"/>
          <w:sz w:val="22"/>
          <w:szCs w:val="22"/>
          <w:lang w:val="bs-Latn-BA"/>
        </w:rPr>
        <w:t xml:space="preserve">opterećenje državnog budžeta. </w:t>
      </w:r>
      <w:r w:rsidR="00AD23CA">
        <w:rPr>
          <w:rFonts w:asciiTheme="minorHAnsi" w:hAnsiTheme="minorHAnsi" w:cstheme="minorBidi"/>
          <w:sz w:val="22"/>
          <w:szCs w:val="22"/>
          <w:lang w:val="bs-Latn-BA"/>
        </w:rPr>
        <w:t>T</w:t>
      </w:r>
      <w:r w:rsidR="008B7CAA" w:rsidRPr="006320C8">
        <w:rPr>
          <w:rFonts w:asciiTheme="minorHAnsi" w:hAnsiTheme="minorHAnsi" w:cstheme="minorBidi"/>
          <w:sz w:val="22"/>
          <w:szCs w:val="22"/>
          <w:lang w:val="bs-Latn-BA"/>
        </w:rPr>
        <w:t xml:space="preserve">o uključuje mjere za poboljšanje upravljanja troškovima i optimizaciju operativnih procesa u cijelom portfelju </w:t>
      </w:r>
      <w:r w:rsidR="00AD23CA">
        <w:rPr>
          <w:rFonts w:asciiTheme="minorHAnsi" w:hAnsiTheme="minorHAnsi" w:cstheme="minorBidi"/>
          <w:sz w:val="22"/>
          <w:szCs w:val="22"/>
          <w:lang w:val="bs-Latn-BA"/>
        </w:rPr>
        <w:t>državnih preduzeća</w:t>
      </w:r>
      <w:r w:rsidR="008B7CAA" w:rsidRPr="006320C8">
        <w:rPr>
          <w:rFonts w:asciiTheme="minorHAnsi" w:hAnsiTheme="minorHAnsi" w:cstheme="minorBidi"/>
          <w:sz w:val="22"/>
          <w:szCs w:val="22"/>
          <w:lang w:val="bs-Latn-BA"/>
        </w:rPr>
        <w:t>.</w:t>
      </w:r>
    </w:p>
    <w:p w:rsidR="00E25D2D" w:rsidRPr="006320C8" w:rsidRDefault="00E25D2D" w:rsidP="0096018A">
      <w:pPr>
        <w:numPr>
          <w:ilvl w:val="0"/>
          <w:numId w:val="19"/>
        </w:numPr>
        <w:contextualSpacing/>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Isp</w:t>
      </w:r>
      <w:r w:rsidR="00F64024">
        <w:rPr>
          <w:rFonts w:asciiTheme="minorHAnsi" w:hAnsiTheme="minorHAnsi" w:cstheme="minorBidi"/>
          <w:b/>
          <w:bCs/>
          <w:sz w:val="22"/>
          <w:szCs w:val="22"/>
          <w:lang w:val="bs-Latn-BA"/>
        </w:rPr>
        <w:t xml:space="preserve">unjavanje obaveza </w:t>
      </w:r>
      <w:r w:rsidR="00AD23CA">
        <w:rPr>
          <w:rFonts w:asciiTheme="minorHAnsi" w:hAnsiTheme="minorHAnsi" w:cstheme="minorBidi"/>
          <w:b/>
          <w:bCs/>
          <w:sz w:val="22"/>
          <w:szCs w:val="22"/>
          <w:lang w:val="bs-Latn-BA"/>
        </w:rPr>
        <w:t xml:space="preserve">pružanja </w:t>
      </w:r>
      <w:r w:rsidR="00F64024">
        <w:rPr>
          <w:rFonts w:asciiTheme="minorHAnsi" w:hAnsiTheme="minorHAnsi" w:cstheme="minorBidi"/>
          <w:b/>
          <w:bCs/>
          <w:sz w:val="22"/>
          <w:szCs w:val="22"/>
          <w:lang w:val="bs-Latn-BA"/>
        </w:rPr>
        <w:t>javnih usluga</w:t>
      </w:r>
      <w:r w:rsidR="008B7CAA" w:rsidRPr="006320C8">
        <w:rPr>
          <w:rFonts w:asciiTheme="minorHAnsi" w:hAnsiTheme="minorHAnsi" w:cstheme="minorBidi"/>
          <w:sz w:val="22"/>
          <w:szCs w:val="22"/>
          <w:lang w:val="bs-Latn-BA"/>
        </w:rPr>
        <w:t xml:space="preserve">: Mnoga državna preduzeća imaju zadatak da ispune specifične obaveze </w:t>
      </w:r>
      <w:r w:rsidR="00AD23CA">
        <w:rPr>
          <w:rFonts w:asciiTheme="minorHAnsi" w:hAnsiTheme="minorHAnsi" w:cstheme="minorBidi"/>
          <w:sz w:val="22"/>
          <w:szCs w:val="22"/>
          <w:lang w:val="bs-Latn-BA"/>
        </w:rPr>
        <w:t xml:space="preserve">pružanja </w:t>
      </w:r>
      <w:r w:rsidR="008B7CAA" w:rsidRPr="006320C8">
        <w:rPr>
          <w:rFonts w:asciiTheme="minorHAnsi" w:hAnsiTheme="minorHAnsi" w:cstheme="minorBidi"/>
          <w:sz w:val="22"/>
          <w:szCs w:val="22"/>
          <w:lang w:val="bs-Latn-BA"/>
        </w:rPr>
        <w:t xml:space="preserve">javnih usluga koje su kritične za dobrobit društva. </w:t>
      </w:r>
      <w:r w:rsidR="00AD23CA">
        <w:rPr>
          <w:rFonts w:asciiTheme="minorHAnsi" w:hAnsiTheme="minorHAnsi" w:cstheme="minorBidi"/>
          <w:sz w:val="22"/>
          <w:szCs w:val="22"/>
          <w:lang w:val="bs-Latn-BA"/>
        </w:rPr>
        <w:t>T</w:t>
      </w:r>
      <w:r w:rsidR="008B7CAA" w:rsidRPr="006320C8">
        <w:rPr>
          <w:rFonts w:asciiTheme="minorHAnsi" w:hAnsiTheme="minorHAnsi" w:cstheme="minorBidi"/>
          <w:sz w:val="22"/>
          <w:szCs w:val="22"/>
          <w:lang w:val="bs-Latn-BA"/>
        </w:rPr>
        <w:t xml:space="preserve">e obaveze često </w:t>
      </w:r>
      <w:r w:rsidR="00AD23CA">
        <w:rPr>
          <w:rFonts w:asciiTheme="minorHAnsi" w:hAnsiTheme="minorHAnsi" w:cstheme="minorBidi"/>
          <w:sz w:val="22"/>
          <w:szCs w:val="22"/>
          <w:lang w:val="bs-Latn-BA"/>
        </w:rPr>
        <w:t>podrazumijevaju</w:t>
      </w:r>
      <w:r w:rsidR="008B7CAA" w:rsidRPr="006320C8">
        <w:rPr>
          <w:rFonts w:asciiTheme="minorHAnsi" w:hAnsiTheme="minorHAnsi" w:cstheme="minorBidi"/>
          <w:sz w:val="22"/>
          <w:szCs w:val="22"/>
          <w:lang w:val="bs-Latn-BA"/>
        </w:rPr>
        <w:t xml:space="preserve"> </w:t>
      </w:r>
      <w:r w:rsidR="00AD23CA">
        <w:rPr>
          <w:rFonts w:asciiTheme="minorHAnsi" w:hAnsiTheme="minorHAnsi" w:cstheme="minorBidi"/>
          <w:sz w:val="22"/>
          <w:szCs w:val="22"/>
          <w:lang w:val="bs-Latn-BA"/>
        </w:rPr>
        <w:t xml:space="preserve">obezbjeđivanje </w:t>
      </w:r>
      <w:r w:rsidR="008B7CAA" w:rsidRPr="006320C8">
        <w:rPr>
          <w:rFonts w:asciiTheme="minorHAnsi" w:hAnsiTheme="minorHAnsi" w:cstheme="minorBidi"/>
          <w:sz w:val="22"/>
          <w:szCs w:val="22"/>
          <w:lang w:val="bs-Latn-BA"/>
        </w:rPr>
        <w:t>univerzalnog i pri</w:t>
      </w:r>
      <w:r w:rsidR="00AD23CA">
        <w:rPr>
          <w:rFonts w:asciiTheme="minorHAnsi" w:hAnsiTheme="minorHAnsi" w:cstheme="minorBidi"/>
          <w:sz w:val="22"/>
          <w:szCs w:val="22"/>
          <w:lang w:val="bs-Latn-BA"/>
        </w:rPr>
        <w:t>uštivog</w:t>
      </w:r>
      <w:r w:rsidR="008B7CAA" w:rsidRPr="006320C8">
        <w:rPr>
          <w:rFonts w:asciiTheme="minorHAnsi" w:hAnsiTheme="minorHAnsi" w:cstheme="minorBidi"/>
          <w:sz w:val="22"/>
          <w:szCs w:val="22"/>
          <w:lang w:val="bs-Latn-BA"/>
        </w:rPr>
        <w:t xml:space="preserve"> pristupa osnovnim uslugama, kao što su električna energija i </w:t>
      </w:r>
      <w:r w:rsidR="00AD23CA">
        <w:rPr>
          <w:rFonts w:asciiTheme="minorHAnsi" w:hAnsiTheme="minorHAnsi" w:cstheme="minorBidi"/>
          <w:sz w:val="22"/>
          <w:szCs w:val="22"/>
          <w:lang w:val="bs-Latn-BA"/>
        </w:rPr>
        <w:t>saobraćaj</w:t>
      </w:r>
      <w:r w:rsidRPr="006320C8">
        <w:rPr>
          <w:rFonts w:asciiTheme="minorHAnsi" w:hAnsiTheme="minorHAnsi" w:cstheme="minorBidi"/>
          <w:sz w:val="22"/>
          <w:szCs w:val="22"/>
          <w:lang w:val="bs-Latn-BA"/>
        </w:rPr>
        <w:t xml:space="preserve">. </w:t>
      </w:r>
      <w:r w:rsidR="38E505FF" w:rsidRPr="006320C8">
        <w:rPr>
          <w:rFonts w:asciiTheme="minorHAnsi" w:hAnsiTheme="minorHAnsi" w:cstheme="minorBidi"/>
          <w:sz w:val="22"/>
          <w:szCs w:val="22"/>
          <w:lang w:val="bs-Latn-BA"/>
        </w:rPr>
        <w:t>Posjedovanjem preduzeća u ovim sektorima, dr</w:t>
      </w:r>
      <w:r w:rsidR="00AD23CA">
        <w:rPr>
          <w:rFonts w:asciiTheme="minorHAnsi" w:hAnsiTheme="minorHAnsi" w:cstheme="minorBidi"/>
          <w:sz w:val="22"/>
          <w:szCs w:val="22"/>
          <w:lang w:val="bs-Latn-BA"/>
        </w:rPr>
        <w:t>žava nastoji da osigura da se t</w:t>
      </w:r>
      <w:r w:rsidR="38E505FF" w:rsidRPr="006320C8">
        <w:rPr>
          <w:rFonts w:asciiTheme="minorHAnsi" w:hAnsiTheme="minorHAnsi" w:cstheme="minorBidi"/>
          <w:sz w:val="22"/>
          <w:szCs w:val="22"/>
          <w:lang w:val="bs-Latn-BA"/>
        </w:rPr>
        <w:t>e usluge isporučuju efektivno i efikasno, uključujući i regione u kojima privatnim pružaocima usluga možda nije isplativo da rade.</w:t>
      </w:r>
    </w:p>
    <w:p w:rsidR="00E25D2D" w:rsidRPr="006320C8" w:rsidRDefault="00E25D2D" w:rsidP="009B7CFA">
      <w:pPr>
        <w:numPr>
          <w:ilvl w:val="0"/>
          <w:numId w:val="19"/>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Integrisanje ciljeva održivosti</w:t>
      </w:r>
      <w:r w:rsidRPr="00164EF2">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Pr="26C9386B">
        <w:rPr>
          <w:rFonts w:asciiTheme="minorHAnsi" w:hAnsiTheme="minorHAnsi" w:cstheme="minorBidi"/>
          <w:sz w:val="22"/>
          <w:szCs w:val="22"/>
          <w:lang w:val="bs-Latn-BA"/>
        </w:rPr>
        <w:t xml:space="preserve">Crna Gora je opredijeljena da osigura da njena državna preduzeća doprinose širim ciljevima održivosti, uključujući zaštitu životne sredine, rodnu ravnopravnost i poštovanje rada i ljudskih prava. Ovo uključuje integraciju održivih praksi u poslovanje državnih preduzeća, kao što je usvajanje energetski efikasnih tehnologija i smanjenje uticaja na životnu sredinu. </w:t>
      </w:r>
      <w:r w:rsidR="009B7CFA" w:rsidRPr="009B7CFA">
        <w:rPr>
          <w:rFonts w:asciiTheme="minorHAnsi" w:hAnsiTheme="minorHAnsi" w:cstheme="minorBidi"/>
          <w:sz w:val="22"/>
          <w:szCs w:val="22"/>
          <w:lang w:val="bs-Latn-BA"/>
        </w:rPr>
        <w:t xml:space="preserve">Država posmatra državna preduzeća kao ključni instrument za unapređenje nacionalnih klimatskih ciljeva, uključujući postavljanje specifičnih </w:t>
      </w:r>
      <w:r w:rsidR="009B7CFA" w:rsidRPr="009B7CFA">
        <w:rPr>
          <w:rFonts w:asciiTheme="minorHAnsi" w:hAnsiTheme="minorHAnsi" w:cstheme="minorBidi"/>
          <w:sz w:val="22"/>
          <w:szCs w:val="22"/>
          <w:lang w:val="bs-Latn-BA"/>
        </w:rPr>
        <w:lastRenderedPageBreak/>
        <w:t>ciljeva za emisije ovih preduzeća, čime se njihove aktivnosti usklađuju sa obavezama Crne Gore prema međunarodnim sporazumima o zaštiti životne sred</w:t>
      </w:r>
      <w:r w:rsidR="009B7CFA">
        <w:rPr>
          <w:rFonts w:asciiTheme="minorHAnsi" w:hAnsiTheme="minorHAnsi" w:cstheme="minorBidi"/>
          <w:sz w:val="22"/>
          <w:szCs w:val="22"/>
          <w:lang w:val="bs-Latn-BA"/>
        </w:rPr>
        <w:t>ine</w:t>
      </w:r>
      <w:r w:rsidRPr="26C9386B">
        <w:rPr>
          <w:rFonts w:asciiTheme="minorHAnsi" w:hAnsiTheme="minorHAnsi" w:cstheme="minorBidi"/>
          <w:sz w:val="22"/>
          <w:szCs w:val="22"/>
          <w:lang w:val="bs-Latn-BA"/>
        </w:rPr>
        <w:t>.</w:t>
      </w:r>
    </w:p>
    <w:p w:rsidR="00930717" w:rsidRPr="006320C8" w:rsidRDefault="00930717" w:rsidP="00E41827">
      <w:pPr>
        <w:contextualSpacing/>
        <w:jc w:val="both"/>
        <w:rPr>
          <w:rFonts w:asciiTheme="minorHAnsi" w:hAnsiTheme="minorHAnsi" w:cstheme="minorBidi"/>
          <w:sz w:val="22"/>
          <w:szCs w:val="22"/>
          <w:lang w:val="bs-Latn-BA"/>
        </w:rPr>
      </w:pPr>
    </w:p>
    <w:p w:rsidR="00D7569B" w:rsidRPr="006320C8" w:rsidRDefault="00D7569B" w:rsidP="00E41827">
      <w:pPr>
        <w:contextualSpacing/>
        <w:jc w:val="both"/>
        <w:rPr>
          <w:rFonts w:asciiTheme="minorHAnsi" w:hAnsiTheme="minorHAnsi" w:cstheme="minorHAnsi"/>
          <w:b/>
          <w:bCs/>
          <w:sz w:val="22"/>
          <w:szCs w:val="22"/>
          <w:lang w:val="bs-Latn-BA"/>
        </w:rPr>
      </w:pPr>
    </w:p>
    <w:p w:rsidR="00D80F36" w:rsidRPr="006320C8" w:rsidRDefault="00A065A4" w:rsidP="00E41827">
      <w:pPr>
        <w:pStyle w:val="Heading2"/>
        <w:spacing w:before="0" w:after="0"/>
        <w:contextualSpacing/>
        <w:rPr>
          <w:lang w:val="bs-Latn-BA"/>
        </w:rPr>
      </w:pPr>
      <w:bookmarkStart w:id="19" w:name="_Toc1017179902"/>
      <w:bookmarkStart w:id="20" w:name="_Toc181122176"/>
      <w:bookmarkStart w:id="21" w:name="_Toc185268106"/>
      <w:r w:rsidRPr="26C9386B">
        <w:rPr>
          <w:lang w:val="bs-Latn-BA"/>
        </w:rPr>
        <w:t>Poglavlje 3. Uloge i odgovornosti države kao vlasnika</w:t>
      </w:r>
      <w:bookmarkEnd w:id="19"/>
      <w:bookmarkEnd w:id="20"/>
      <w:bookmarkEnd w:id="21"/>
    </w:p>
    <w:p w:rsidR="00A065A4" w:rsidRPr="006320C8" w:rsidRDefault="00A065A4" w:rsidP="00E41827">
      <w:pPr>
        <w:contextualSpacing/>
        <w:jc w:val="both"/>
        <w:rPr>
          <w:rFonts w:asciiTheme="minorHAnsi" w:hAnsiTheme="minorHAnsi" w:cstheme="minorHAnsi"/>
          <w:sz w:val="22"/>
          <w:szCs w:val="22"/>
          <w:lang w:val="bs-Latn-BA"/>
        </w:rPr>
      </w:pPr>
    </w:p>
    <w:p w:rsidR="008D163E" w:rsidRPr="006320C8" w:rsidRDefault="00AD23CA" w:rsidP="00E41827">
      <w:pPr>
        <w:contextualSpacing/>
        <w:jc w:val="both"/>
        <w:rPr>
          <w:rFonts w:asciiTheme="minorHAnsi" w:hAnsiTheme="minorHAnsi" w:cstheme="minorBidi"/>
          <w:sz w:val="22"/>
          <w:szCs w:val="22"/>
          <w:lang w:val="bs-Latn-BA"/>
        </w:rPr>
      </w:pPr>
      <w:r>
        <w:rPr>
          <w:rFonts w:asciiTheme="minorHAnsi" w:hAnsiTheme="minorHAnsi" w:cstheme="minorBidi"/>
          <w:sz w:val="22"/>
          <w:szCs w:val="22"/>
          <w:lang w:val="bs-Latn-BA"/>
        </w:rPr>
        <w:t>U ovom poglavlju se definišu</w:t>
      </w:r>
      <w:r w:rsidR="00D80F36" w:rsidRPr="006320C8">
        <w:rPr>
          <w:rFonts w:asciiTheme="minorHAnsi" w:hAnsiTheme="minorHAnsi" w:cstheme="minorBidi"/>
          <w:sz w:val="22"/>
          <w:szCs w:val="22"/>
          <w:lang w:val="bs-Latn-BA"/>
        </w:rPr>
        <w:t xml:space="preserve"> uloge i odgovornosti države kao vlasnika </w:t>
      </w:r>
      <w:r w:rsidR="00883ED9" w:rsidRPr="006320C8">
        <w:rPr>
          <w:rFonts w:asciiTheme="minorHAnsi" w:hAnsiTheme="minorHAnsi" w:cstheme="minorBidi"/>
          <w:sz w:val="22"/>
          <w:szCs w:val="22"/>
          <w:lang w:val="bs-Latn-BA"/>
        </w:rPr>
        <w:t>državnih preduzeća</w:t>
      </w:r>
      <w:r w:rsidR="00D80F36" w:rsidRPr="006320C8">
        <w:rPr>
          <w:rFonts w:asciiTheme="minorHAnsi" w:hAnsiTheme="minorHAnsi" w:cstheme="minorBidi"/>
          <w:sz w:val="22"/>
          <w:szCs w:val="22"/>
          <w:lang w:val="bs-Latn-BA"/>
        </w:rPr>
        <w:t xml:space="preserve"> u Crnoj Gori.</w:t>
      </w:r>
    </w:p>
    <w:p w:rsidR="005925A9" w:rsidRPr="006320C8" w:rsidRDefault="005925A9" w:rsidP="00E41827">
      <w:pPr>
        <w:contextualSpacing/>
        <w:jc w:val="both"/>
        <w:rPr>
          <w:rFonts w:asciiTheme="minorHAnsi" w:hAnsiTheme="minorHAnsi" w:cstheme="minorHAnsi"/>
          <w:sz w:val="22"/>
          <w:szCs w:val="22"/>
          <w:lang w:val="bs-Latn-BA"/>
        </w:rPr>
      </w:pPr>
    </w:p>
    <w:p w:rsidR="00D80F36" w:rsidRPr="006320C8" w:rsidRDefault="00AD23CA" w:rsidP="0088613C">
      <w:pPr>
        <w:pStyle w:val="Heading3"/>
        <w:numPr>
          <w:ilvl w:val="0"/>
          <w:numId w:val="0"/>
        </w:numPr>
        <w:spacing w:line="259" w:lineRule="auto"/>
        <w:rPr>
          <w:lang w:val="bs-Latn-BA"/>
        </w:rPr>
      </w:pPr>
      <w:bookmarkStart w:id="22" w:name="_Toc185268107"/>
      <w:r w:rsidRPr="26C9386B">
        <w:rPr>
          <w:lang w:val="bs-Latn-BA"/>
        </w:rPr>
        <w:t>3.1 Koordinis</w:t>
      </w:r>
      <w:r w:rsidR="00F345CA" w:rsidRPr="26C9386B">
        <w:rPr>
          <w:lang w:val="bs-Latn-BA"/>
        </w:rPr>
        <w:t xml:space="preserve">ani model </w:t>
      </w:r>
      <w:r w:rsidR="00F345CA" w:rsidRPr="00693D88">
        <w:rPr>
          <w:lang w:val="bs-Latn-BA"/>
        </w:rPr>
        <w:t xml:space="preserve">vlasništva i uloga </w:t>
      </w:r>
      <w:r w:rsidR="00CC24FC" w:rsidRPr="00693D88">
        <w:rPr>
          <w:lang w:val="bs-Latn-BA"/>
        </w:rPr>
        <w:t>Jedinice</w:t>
      </w:r>
      <w:r w:rsidRPr="00693D88">
        <w:rPr>
          <w:lang w:val="bs-Latn-BA"/>
        </w:rPr>
        <w:t xml:space="preserve"> </w:t>
      </w:r>
      <w:r w:rsidR="00F345CA" w:rsidRPr="00693D88">
        <w:rPr>
          <w:lang w:val="bs-Latn-BA"/>
        </w:rPr>
        <w:t>za koordinaciju vlasništva</w:t>
      </w:r>
      <w:bookmarkEnd w:id="22"/>
    </w:p>
    <w:p w:rsidR="00F345CA" w:rsidRPr="006320C8" w:rsidRDefault="00F345CA">
      <w:pPr>
        <w:spacing w:line="259" w:lineRule="auto"/>
        <w:jc w:val="both"/>
        <w:rPr>
          <w:rFonts w:asciiTheme="minorHAnsi" w:hAnsiTheme="minorHAnsi" w:cstheme="minorBidi"/>
          <w:sz w:val="22"/>
          <w:szCs w:val="22"/>
          <w:lang w:val="bs-Latn-BA"/>
        </w:rPr>
      </w:pPr>
    </w:p>
    <w:p w:rsidR="008C7174" w:rsidRPr="006320C8" w:rsidRDefault="00DE3D33" w:rsidP="26C9386B">
      <w:pPr>
        <w:spacing w:line="259" w:lineRule="auto"/>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Crna Gora </w:t>
      </w:r>
      <w:r w:rsidR="00693D88">
        <w:rPr>
          <w:rFonts w:asciiTheme="minorHAnsi" w:hAnsiTheme="minorHAnsi" w:cstheme="minorBidi"/>
          <w:sz w:val="22"/>
          <w:szCs w:val="22"/>
          <w:lang w:val="bs-Latn-BA"/>
        </w:rPr>
        <w:t>se opredijelila za</w:t>
      </w:r>
      <w:r w:rsidRPr="26C9386B">
        <w:rPr>
          <w:rFonts w:asciiTheme="minorHAnsi" w:hAnsiTheme="minorHAnsi" w:cstheme="minorBidi"/>
          <w:sz w:val="22"/>
          <w:szCs w:val="22"/>
          <w:lang w:val="bs-Latn-BA"/>
        </w:rPr>
        <w:t xml:space="preserve"> </w:t>
      </w:r>
      <w:r w:rsidR="00AD23CA" w:rsidRPr="26C9386B">
        <w:rPr>
          <w:rFonts w:asciiTheme="minorHAnsi" w:eastAsiaTheme="majorEastAsia" w:hAnsiTheme="minorHAnsi" w:cstheme="minorBidi"/>
          <w:b/>
          <w:bCs/>
          <w:sz w:val="22"/>
          <w:szCs w:val="22"/>
          <w:lang w:val="bs-Latn-BA"/>
        </w:rPr>
        <w:t>koordinisani model vlasništva</w:t>
      </w:r>
      <w:r w:rsidRPr="26C9386B">
        <w:rPr>
          <w:rFonts w:asciiTheme="minorHAnsi" w:hAnsiTheme="minorHAnsi" w:cstheme="minorBidi"/>
          <w:sz w:val="22"/>
          <w:szCs w:val="22"/>
          <w:lang w:val="bs-Latn-BA"/>
        </w:rPr>
        <w:t>, koji omogućava državi da</w:t>
      </w:r>
      <w:r w:rsidR="00AD23CA" w:rsidRPr="26C9386B">
        <w:rPr>
          <w:rFonts w:asciiTheme="minorHAnsi" w:hAnsiTheme="minorHAnsi" w:cstheme="minorBidi"/>
          <w:sz w:val="22"/>
          <w:szCs w:val="22"/>
          <w:lang w:val="bs-Latn-BA"/>
        </w:rPr>
        <w:t xml:space="preserve"> iskoristi ekspertizu specifičnu</w:t>
      </w:r>
      <w:r w:rsidRPr="26C9386B">
        <w:rPr>
          <w:rFonts w:asciiTheme="minorHAnsi" w:hAnsiTheme="minorHAnsi" w:cstheme="minorBidi"/>
          <w:sz w:val="22"/>
          <w:szCs w:val="22"/>
          <w:lang w:val="bs-Latn-BA"/>
        </w:rPr>
        <w:t xml:space="preserve"> za </w:t>
      </w:r>
      <w:r w:rsidR="00AD23CA" w:rsidRPr="26C9386B">
        <w:rPr>
          <w:rFonts w:asciiTheme="minorHAnsi" w:hAnsiTheme="minorHAnsi" w:cstheme="minorBidi"/>
          <w:sz w:val="22"/>
          <w:szCs w:val="22"/>
          <w:lang w:val="bs-Latn-BA"/>
        </w:rPr>
        <w:t xml:space="preserve">određene </w:t>
      </w:r>
      <w:r w:rsidRPr="26C9386B">
        <w:rPr>
          <w:rFonts w:asciiTheme="minorHAnsi" w:hAnsiTheme="minorHAnsi" w:cstheme="minorBidi"/>
          <w:sz w:val="22"/>
          <w:szCs w:val="22"/>
          <w:lang w:val="bs-Latn-BA"/>
        </w:rPr>
        <w:t>sektor</w:t>
      </w:r>
      <w:r w:rsidR="00AD23CA" w:rsidRPr="26C9386B">
        <w:rPr>
          <w:rFonts w:asciiTheme="minorHAnsi" w:hAnsiTheme="minorHAnsi" w:cstheme="minorBidi"/>
          <w:sz w:val="22"/>
          <w:szCs w:val="22"/>
          <w:lang w:val="bs-Latn-BA"/>
        </w:rPr>
        <w:t>e</w:t>
      </w:r>
      <w:r w:rsidRPr="26C9386B">
        <w:rPr>
          <w:rFonts w:asciiTheme="minorHAnsi" w:hAnsiTheme="minorHAnsi" w:cstheme="minorBidi"/>
          <w:sz w:val="22"/>
          <w:szCs w:val="22"/>
          <w:lang w:val="bs-Latn-BA"/>
        </w:rPr>
        <w:t xml:space="preserve"> preko resornih ministarstava i drugih subjekata</w:t>
      </w:r>
      <w:r w:rsidR="00AD23CA" w:rsidRPr="26C9386B">
        <w:rPr>
          <w:rFonts w:asciiTheme="minorHAnsi" w:hAnsiTheme="minorHAnsi" w:cstheme="minorBidi"/>
          <w:sz w:val="22"/>
          <w:szCs w:val="22"/>
          <w:lang w:val="bs-Latn-BA"/>
        </w:rPr>
        <w:t xml:space="preserve"> koji predstavljaju interese </w:t>
      </w:r>
      <w:r w:rsidR="41347658" w:rsidRPr="26C9386B">
        <w:rPr>
          <w:rFonts w:asciiTheme="minorHAnsi" w:hAnsiTheme="minorHAnsi" w:cstheme="minorBidi"/>
          <w:sz w:val="22"/>
          <w:szCs w:val="22"/>
          <w:lang w:val="bs-Latn-BA"/>
        </w:rPr>
        <w:t>vlasnika</w:t>
      </w:r>
      <w:r w:rsidRPr="26C9386B">
        <w:rPr>
          <w:rFonts w:asciiTheme="minorHAnsi" w:hAnsiTheme="minorHAnsi" w:cstheme="minorBidi"/>
          <w:sz w:val="22"/>
          <w:szCs w:val="22"/>
          <w:lang w:val="bs-Latn-BA"/>
        </w:rPr>
        <w:t xml:space="preserve"> (gdje takva m</w:t>
      </w:r>
      <w:r w:rsidR="00AD23CA" w:rsidRPr="26C9386B">
        <w:rPr>
          <w:rFonts w:asciiTheme="minorHAnsi" w:hAnsiTheme="minorHAnsi" w:cstheme="minorBidi"/>
          <w:sz w:val="22"/>
          <w:szCs w:val="22"/>
          <w:lang w:val="bs-Latn-BA"/>
        </w:rPr>
        <w:t>inistarstva imaju ulogu države kao</w:t>
      </w:r>
      <w:r w:rsidRPr="26C9386B">
        <w:rPr>
          <w:rFonts w:asciiTheme="minorHAnsi" w:hAnsiTheme="minorHAnsi" w:cstheme="minorBidi"/>
          <w:sz w:val="22"/>
          <w:szCs w:val="22"/>
          <w:lang w:val="bs-Latn-BA"/>
        </w:rPr>
        <w:t xml:space="preserve"> </w:t>
      </w:r>
      <w:r w:rsidR="45D9AA02" w:rsidRPr="26C9386B">
        <w:rPr>
          <w:rFonts w:asciiTheme="minorHAnsi" w:hAnsiTheme="minorHAnsi" w:cstheme="minorBidi"/>
          <w:sz w:val="22"/>
          <w:szCs w:val="22"/>
          <w:lang w:val="bs-Latn-BA"/>
        </w:rPr>
        <w:t>vlasnika</w:t>
      </w:r>
      <w:r w:rsidRPr="26C9386B">
        <w:rPr>
          <w:rFonts w:asciiTheme="minorHAnsi" w:hAnsiTheme="minorHAnsi" w:cstheme="minorBidi"/>
          <w:sz w:val="22"/>
          <w:szCs w:val="22"/>
          <w:lang w:val="bs-Latn-BA"/>
        </w:rPr>
        <w:t xml:space="preserve">), uz održavanje centralnog nadzora i strateške koordinacije. Ovaj pristup </w:t>
      </w:r>
      <w:r w:rsidR="00AF26A2" w:rsidRPr="26C9386B">
        <w:rPr>
          <w:rFonts w:asciiTheme="minorHAnsi" w:hAnsiTheme="minorHAnsi" w:cstheme="minorBidi"/>
          <w:sz w:val="22"/>
          <w:szCs w:val="22"/>
          <w:lang w:val="bs-Latn-BA"/>
        </w:rPr>
        <w:t>predstavlja</w:t>
      </w:r>
      <w:r w:rsidRPr="26C9386B">
        <w:rPr>
          <w:rFonts w:asciiTheme="minorHAnsi" w:hAnsiTheme="minorHAnsi" w:cstheme="minorBidi"/>
          <w:sz w:val="22"/>
          <w:szCs w:val="22"/>
          <w:lang w:val="bs-Latn-BA"/>
        </w:rPr>
        <w:t xml:space="preserve"> korak ka konačnom usvajanju centralizovanog </w:t>
      </w:r>
      <w:r w:rsidR="00AD23CA" w:rsidRPr="26C9386B">
        <w:rPr>
          <w:rFonts w:asciiTheme="minorHAnsi" w:hAnsiTheme="minorHAnsi" w:cstheme="minorBidi"/>
          <w:sz w:val="22"/>
          <w:szCs w:val="22"/>
          <w:lang w:val="bs-Latn-BA"/>
        </w:rPr>
        <w:t xml:space="preserve">modela </w:t>
      </w:r>
      <w:r w:rsidRPr="26C9386B">
        <w:rPr>
          <w:rFonts w:asciiTheme="minorHAnsi" w:hAnsiTheme="minorHAnsi" w:cstheme="minorBidi"/>
          <w:sz w:val="22"/>
          <w:szCs w:val="22"/>
          <w:lang w:val="bs-Latn-BA"/>
        </w:rPr>
        <w:t xml:space="preserve">vlasništva </w:t>
      </w:r>
      <w:r w:rsidR="00AD23CA" w:rsidRPr="26C9386B">
        <w:rPr>
          <w:rFonts w:asciiTheme="minorHAnsi" w:hAnsiTheme="minorHAnsi" w:cstheme="minorBidi"/>
          <w:sz w:val="22"/>
          <w:szCs w:val="22"/>
          <w:lang w:val="bs-Latn-BA"/>
        </w:rPr>
        <w:t xml:space="preserve">koji je preporučen </w:t>
      </w:r>
      <w:r w:rsidRPr="26C9386B">
        <w:rPr>
          <w:rFonts w:asciiTheme="minorHAnsi" w:hAnsiTheme="minorHAnsi" w:cstheme="minorBidi"/>
          <w:sz w:val="22"/>
          <w:szCs w:val="22"/>
          <w:lang w:val="bs-Latn-BA"/>
        </w:rPr>
        <w:t>u Smjernicama OECD-a za državna preduzeća, s</w:t>
      </w:r>
      <w:r w:rsidR="00AD23CA" w:rsidRPr="26C9386B">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ciljem daljeg pojednostavljivanja odgovornosti državnog vlasništva i poboljšanja ishoda upravljanja. </w:t>
      </w:r>
      <w:r w:rsidR="00AD23CA" w:rsidRPr="26C9386B">
        <w:rPr>
          <w:rFonts w:asciiTheme="minorHAnsi" w:hAnsiTheme="minorHAnsi" w:cstheme="minorBidi"/>
          <w:sz w:val="22"/>
          <w:szCs w:val="22"/>
          <w:lang w:val="bs-Latn-BA"/>
        </w:rPr>
        <w:t xml:space="preserve">Smjernice </w:t>
      </w:r>
      <w:r w:rsidR="009B7CFA">
        <w:rPr>
          <w:rFonts w:asciiTheme="minorHAnsi" w:hAnsiTheme="minorHAnsi" w:cstheme="minorBidi"/>
          <w:sz w:val="22"/>
          <w:szCs w:val="22"/>
          <w:lang w:val="bs-Latn-BA"/>
        </w:rPr>
        <w:t xml:space="preserve">za državna </w:t>
      </w:r>
      <w:r w:rsidR="009B7CFA" w:rsidRPr="00693D88">
        <w:rPr>
          <w:rFonts w:asciiTheme="minorHAnsi" w:hAnsiTheme="minorHAnsi" w:cstheme="minorBidi"/>
          <w:sz w:val="22"/>
          <w:szCs w:val="22"/>
          <w:lang w:val="bs-Latn-BA"/>
        </w:rPr>
        <w:t>preduzeća</w:t>
      </w:r>
      <w:r w:rsidR="0092673C" w:rsidRPr="00693D88">
        <w:rPr>
          <w:rFonts w:asciiTheme="minorHAnsi" w:hAnsiTheme="minorHAnsi" w:cstheme="minorBidi"/>
          <w:sz w:val="22"/>
          <w:szCs w:val="22"/>
          <w:lang w:val="bs-Latn-BA"/>
        </w:rPr>
        <w:t xml:space="preserve"> preporučuju</w:t>
      </w:r>
      <w:r w:rsidR="00AD23CA" w:rsidRPr="00693D88">
        <w:rPr>
          <w:rFonts w:asciiTheme="minorHAnsi" w:hAnsiTheme="minorHAnsi" w:cstheme="minorBidi"/>
          <w:sz w:val="22"/>
          <w:szCs w:val="22"/>
          <w:lang w:val="bs-Latn-BA"/>
        </w:rPr>
        <w:t xml:space="preserve"> koordinis</w:t>
      </w:r>
      <w:r w:rsidRPr="00693D88">
        <w:rPr>
          <w:rFonts w:asciiTheme="minorHAnsi" w:hAnsiTheme="minorHAnsi" w:cstheme="minorBidi"/>
          <w:sz w:val="22"/>
          <w:szCs w:val="22"/>
          <w:lang w:val="bs-Latn-BA"/>
        </w:rPr>
        <w:t>ani</w:t>
      </w:r>
      <w:r w:rsidRPr="26C9386B">
        <w:rPr>
          <w:rFonts w:asciiTheme="minorHAnsi" w:hAnsiTheme="minorHAnsi" w:cstheme="minorBidi"/>
          <w:sz w:val="22"/>
          <w:szCs w:val="22"/>
          <w:lang w:val="bs-Latn-BA"/>
        </w:rPr>
        <w:t xml:space="preserve"> model kada potpuna centralizacija nije izvodljiva.</w:t>
      </w:r>
    </w:p>
    <w:p w:rsidR="008C7174" w:rsidRPr="006320C8" w:rsidRDefault="008C7174" w:rsidP="00AD78D1">
      <w:pPr>
        <w:spacing w:line="259" w:lineRule="auto"/>
        <w:jc w:val="both"/>
        <w:rPr>
          <w:rFonts w:asciiTheme="minorHAnsi" w:hAnsiTheme="minorHAnsi" w:cstheme="minorBidi"/>
          <w:sz w:val="22"/>
          <w:szCs w:val="22"/>
          <w:lang w:val="bs-Latn-BA"/>
        </w:rPr>
      </w:pPr>
    </w:p>
    <w:p w:rsidR="00A65D48" w:rsidRPr="006320C8" w:rsidRDefault="00AD78D1" w:rsidP="0088613C">
      <w:pPr>
        <w:spacing w:line="259" w:lineRule="auto"/>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U </w:t>
      </w:r>
      <w:r w:rsidR="00ED0056">
        <w:rPr>
          <w:rFonts w:asciiTheme="minorHAnsi" w:hAnsiTheme="minorHAnsi" w:cstheme="minorBidi"/>
          <w:sz w:val="22"/>
          <w:szCs w:val="22"/>
          <w:lang w:val="bs-Latn-BA"/>
        </w:rPr>
        <w:t>koordinisanom</w:t>
      </w:r>
      <w:r w:rsidR="00AD23CA" w:rsidRPr="006320C8">
        <w:rPr>
          <w:rFonts w:asciiTheme="minorHAnsi" w:hAnsiTheme="minorHAnsi" w:cstheme="minorBidi"/>
          <w:sz w:val="22"/>
          <w:szCs w:val="22"/>
          <w:lang w:val="bs-Latn-BA"/>
        </w:rPr>
        <w:t xml:space="preserve"> </w:t>
      </w:r>
      <w:r w:rsidRPr="006320C8">
        <w:rPr>
          <w:rFonts w:asciiTheme="minorHAnsi" w:hAnsiTheme="minorHAnsi" w:cstheme="minorBidi"/>
          <w:sz w:val="22"/>
          <w:szCs w:val="22"/>
          <w:lang w:val="bs-Latn-BA"/>
        </w:rPr>
        <w:t xml:space="preserve">modelu vlasništva, očekuje se da će </w:t>
      </w:r>
      <w:r w:rsidR="00ED0056">
        <w:rPr>
          <w:rFonts w:asciiTheme="minorHAnsi" w:hAnsiTheme="minorHAnsi" w:cstheme="minorBidi"/>
          <w:b/>
          <w:bCs/>
          <w:sz w:val="22"/>
          <w:szCs w:val="22"/>
          <w:lang w:val="bs-Latn-BA"/>
        </w:rPr>
        <w:t>subjekt</w:t>
      </w:r>
      <w:r w:rsidR="005D1F13" w:rsidRPr="006320C8">
        <w:rPr>
          <w:rFonts w:asciiTheme="minorHAnsi" w:hAnsiTheme="minorHAnsi" w:cstheme="minorBidi"/>
          <w:b/>
          <w:bCs/>
          <w:sz w:val="22"/>
          <w:szCs w:val="22"/>
          <w:lang w:val="bs-Latn-BA"/>
        </w:rPr>
        <w:t xml:space="preserve"> za koordinaciju vlasništva </w:t>
      </w:r>
      <w:r w:rsidR="005D1F13" w:rsidRPr="006320C8">
        <w:rPr>
          <w:rFonts w:asciiTheme="minorHAnsi" w:hAnsiTheme="minorHAnsi" w:cstheme="minorBidi"/>
          <w:sz w:val="22"/>
          <w:szCs w:val="22"/>
          <w:lang w:val="bs-Latn-BA"/>
        </w:rPr>
        <w:t xml:space="preserve">služiti kao središnji subjekt odgovoran za niz aktivnosti koordinacije i nadzora koje su od vitalnog značaja za korporativno upravljanje (za duži spisak odgovornosti za koordinaciju i nadzor vidjeti </w:t>
      </w:r>
      <w:r w:rsidR="00AF26A2">
        <w:rPr>
          <w:rFonts w:asciiTheme="minorHAnsi" w:hAnsiTheme="minorHAnsi" w:cstheme="minorBidi"/>
          <w:b/>
          <w:bCs/>
          <w:sz w:val="22"/>
          <w:szCs w:val="22"/>
          <w:lang w:val="bs-Latn-BA"/>
        </w:rPr>
        <w:t>Aneks 1</w:t>
      </w:r>
      <w:r w:rsidR="00686211" w:rsidRPr="006320C8">
        <w:rPr>
          <w:rFonts w:asciiTheme="minorHAnsi" w:hAnsiTheme="minorHAnsi" w:cstheme="minorBidi"/>
          <w:sz w:val="22"/>
          <w:szCs w:val="22"/>
          <w:lang w:val="bs-Latn-BA"/>
        </w:rPr>
        <w:t>):</w:t>
      </w:r>
    </w:p>
    <w:p w:rsidR="00A65D48" w:rsidRPr="006320C8" w:rsidRDefault="00A65D48" w:rsidP="00A65D48">
      <w:pPr>
        <w:jc w:val="both"/>
        <w:rPr>
          <w:rFonts w:asciiTheme="minorHAnsi" w:hAnsiTheme="minorHAnsi" w:cstheme="minorHAnsi"/>
          <w:sz w:val="22"/>
          <w:szCs w:val="22"/>
          <w:lang w:val="bs-Latn-BA"/>
        </w:rPr>
      </w:pPr>
    </w:p>
    <w:p w:rsidR="00B57259" w:rsidRPr="006320C8" w:rsidRDefault="00262D97" w:rsidP="26C9386B">
      <w:pPr>
        <w:pStyle w:val="ListParagraph"/>
        <w:numPr>
          <w:ilvl w:val="0"/>
          <w:numId w:val="13"/>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Standardi</w:t>
      </w:r>
      <w:r w:rsidRPr="00164EF2">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Pr="26C9386B">
        <w:rPr>
          <w:rFonts w:asciiTheme="minorHAnsi" w:hAnsiTheme="minorHAnsi" w:cstheme="minorBidi"/>
          <w:sz w:val="22"/>
          <w:szCs w:val="22"/>
          <w:lang w:val="bs-Latn-BA"/>
        </w:rPr>
        <w:t>Postavljanje i praćenje implementacije standarda vlasništva, upravljanja i obj</w:t>
      </w:r>
      <w:r w:rsidR="003C30C2" w:rsidRPr="26C9386B">
        <w:rPr>
          <w:rFonts w:asciiTheme="minorHAnsi" w:hAnsiTheme="minorHAnsi" w:cstheme="minorBidi"/>
          <w:sz w:val="22"/>
          <w:szCs w:val="22"/>
          <w:lang w:val="bs-Latn-BA"/>
        </w:rPr>
        <w:t xml:space="preserve">elodanjivanja </w:t>
      </w:r>
      <w:r w:rsidRPr="26C9386B">
        <w:rPr>
          <w:rFonts w:asciiTheme="minorHAnsi" w:hAnsiTheme="minorHAnsi" w:cstheme="minorBidi"/>
          <w:sz w:val="22"/>
          <w:szCs w:val="22"/>
          <w:lang w:val="bs-Latn-BA"/>
        </w:rPr>
        <w:t xml:space="preserve">podataka u </w:t>
      </w:r>
      <w:r w:rsidR="00AF26A2" w:rsidRPr="26C9386B">
        <w:rPr>
          <w:rFonts w:asciiTheme="minorHAnsi" w:hAnsiTheme="minorHAnsi" w:cstheme="minorBidi"/>
          <w:sz w:val="22"/>
          <w:szCs w:val="22"/>
          <w:lang w:val="bs-Latn-BA"/>
        </w:rPr>
        <w:t>državnom preduzeću</w:t>
      </w:r>
      <w:r w:rsidR="00601512" w:rsidRPr="00164EF2">
        <w:rPr>
          <w:rFonts w:asciiTheme="minorHAnsi" w:hAnsiTheme="minorHAnsi" w:cstheme="minorBidi"/>
          <w:sz w:val="22"/>
          <w:szCs w:val="22"/>
          <w:lang w:val="bs-Latn-BA"/>
        </w:rPr>
        <w:t>.</w:t>
      </w:r>
      <w:r w:rsidR="00601512" w:rsidRPr="26C9386B">
        <w:rPr>
          <w:rFonts w:asciiTheme="minorHAnsi" w:hAnsiTheme="minorHAnsi" w:cstheme="minorBidi"/>
          <w:sz w:val="22"/>
          <w:szCs w:val="22"/>
          <w:lang w:val="bs-Latn-BA"/>
        </w:rPr>
        <w:t xml:space="preserve"> </w:t>
      </w:r>
    </w:p>
    <w:p w:rsidR="00F91BFC" w:rsidRPr="006320C8" w:rsidRDefault="00E47A54" w:rsidP="26C9386B">
      <w:pPr>
        <w:pStyle w:val="ListParagraph"/>
        <w:numPr>
          <w:ilvl w:val="0"/>
          <w:numId w:val="13"/>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Pojašnjavanje očekivanja </w:t>
      </w:r>
      <w:r w:rsidR="00AF26A2" w:rsidRPr="26C9386B">
        <w:rPr>
          <w:rFonts w:asciiTheme="minorHAnsi" w:hAnsiTheme="minorHAnsi" w:cstheme="minorBidi"/>
          <w:b/>
          <w:bCs/>
          <w:sz w:val="22"/>
          <w:szCs w:val="22"/>
          <w:lang w:val="bs-Latn-BA"/>
        </w:rPr>
        <w:t xml:space="preserve">od </w:t>
      </w:r>
      <w:r w:rsidRPr="26C9386B">
        <w:rPr>
          <w:rFonts w:asciiTheme="minorHAnsi" w:hAnsiTheme="minorHAnsi" w:cstheme="minorBidi"/>
          <w:b/>
          <w:bCs/>
          <w:sz w:val="22"/>
          <w:szCs w:val="22"/>
          <w:lang w:val="bs-Latn-BA"/>
        </w:rPr>
        <w:t>državnih preduzeća</w:t>
      </w:r>
      <w:r w:rsidRPr="00164EF2">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00B57259" w:rsidRPr="26C9386B">
        <w:rPr>
          <w:rFonts w:asciiTheme="minorHAnsi" w:hAnsiTheme="minorHAnsi" w:cstheme="minorBidi"/>
          <w:sz w:val="22"/>
          <w:szCs w:val="22"/>
          <w:lang w:val="bs-Latn-BA"/>
        </w:rPr>
        <w:t xml:space="preserve">Da bi se razjasnila očekivanja države od državnih preduzeća, </w:t>
      </w:r>
      <w:r w:rsidR="00AF26A2" w:rsidRPr="26C9386B">
        <w:rPr>
          <w:rFonts w:asciiTheme="minorHAnsi" w:hAnsiTheme="minorHAnsi" w:cstheme="minorBidi"/>
          <w:sz w:val="22"/>
          <w:szCs w:val="22"/>
          <w:lang w:val="bs-Latn-BA"/>
        </w:rPr>
        <w:t>Ministarstvo finansija (</w:t>
      </w:r>
      <w:r w:rsidR="00B57259" w:rsidRPr="26C9386B">
        <w:rPr>
          <w:rFonts w:asciiTheme="minorHAnsi" w:hAnsiTheme="minorHAnsi" w:cstheme="minorBidi"/>
          <w:sz w:val="22"/>
          <w:szCs w:val="22"/>
          <w:lang w:val="bs-Latn-BA"/>
        </w:rPr>
        <w:t>MF</w:t>
      </w:r>
      <w:r w:rsidR="00AF26A2" w:rsidRPr="26C9386B">
        <w:rPr>
          <w:rFonts w:asciiTheme="minorHAnsi" w:hAnsiTheme="minorHAnsi" w:cstheme="minorBidi"/>
          <w:sz w:val="22"/>
          <w:szCs w:val="22"/>
          <w:lang w:val="bs-Latn-BA"/>
        </w:rPr>
        <w:t>) koristi Pismo očekivanja</w:t>
      </w:r>
      <w:r w:rsidR="00B57259" w:rsidRPr="26C9386B">
        <w:rPr>
          <w:rFonts w:asciiTheme="minorHAnsi" w:hAnsiTheme="minorHAnsi" w:cstheme="minorBidi"/>
          <w:sz w:val="22"/>
          <w:szCs w:val="22"/>
          <w:lang w:val="bs-Latn-BA"/>
        </w:rPr>
        <w:t xml:space="preserve">, formalni dokument koji izdaje država u kojem se navode očekivanja od državnih preduzeća u pogledu </w:t>
      </w:r>
      <w:r w:rsidR="00AF26A2" w:rsidRPr="26C9386B">
        <w:rPr>
          <w:rFonts w:asciiTheme="minorHAnsi" w:hAnsiTheme="minorHAnsi" w:cstheme="minorBidi"/>
          <w:sz w:val="22"/>
          <w:szCs w:val="22"/>
          <w:lang w:val="bs-Latn-BA"/>
        </w:rPr>
        <w:t>rezultata</w:t>
      </w:r>
      <w:r w:rsidR="00B57259" w:rsidRPr="26C9386B">
        <w:rPr>
          <w:rFonts w:asciiTheme="minorHAnsi" w:hAnsiTheme="minorHAnsi" w:cstheme="minorBidi"/>
          <w:sz w:val="22"/>
          <w:szCs w:val="22"/>
          <w:lang w:val="bs-Latn-BA"/>
        </w:rPr>
        <w:t>, upravljanja i u</w:t>
      </w:r>
      <w:r w:rsidR="00AF26A2" w:rsidRPr="26C9386B">
        <w:rPr>
          <w:rFonts w:asciiTheme="minorHAnsi" w:hAnsiTheme="minorHAnsi" w:cstheme="minorBidi"/>
          <w:sz w:val="22"/>
          <w:szCs w:val="22"/>
          <w:lang w:val="bs-Latn-BA"/>
        </w:rPr>
        <w:t>sklađenosti sa javnim interesom</w:t>
      </w:r>
      <w:r w:rsidR="00B57259" w:rsidRPr="26C9386B">
        <w:rPr>
          <w:rFonts w:asciiTheme="minorHAnsi" w:hAnsiTheme="minorHAnsi" w:cstheme="minorBidi"/>
          <w:sz w:val="22"/>
          <w:szCs w:val="22"/>
          <w:lang w:val="bs-Latn-BA"/>
        </w:rPr>
        <w:t xml:space="preserve">. </w:t>
      </w:r>
      <w:r w:rsidR="00AF26A2" w:rsidRPr="26C9386B">
        <w:rPr>
          <w:rFonts w:asciiTheme="minorHAnsi" w:hAnsiTheme="minorHAnsi" w:cstheme="minorBidi"/>
          <w:sz w:val="22"/>
          <w:szCs w:val="22"/>
          <w:lang w:val="bs-Latn-BA"/>
        </w:rPr>
        <w:t>U Pismu očekivanja se</w:t>
      </w:r>
      <w:r w:rsidR="00B57259" w:rsidRPr="26C9386B">
        <w:rPr>
          <w:rFonts w:asciiTheme="minorHAnsi" w:hAnsiTheme="minorHAnsi" w:cstheme="minorBidi"/>
          <w:sz w:val="22"/>
          <w:szCs w:val="22"/>
          <w:lang w:val="bs-Latn-BA"/>
        </w:rPr>
        <w:t xml:space="preserve"> daj</w:t>
      </w:r>
      <w:r w:rsidR="00AF26A2" w:rsidRPr="26C9386B">
        <w:rPr>
          <w:rFonts w:asciiTheme="minorHAnsi" w:hAnsiTheme="minorHAnsi" w:cstheme="minorBidi"/>
          <w:sz w:val="22"/>
          <w:szCs w:val="22"/>
          <w:lang w:val="bs-Latn-BA"/>
        </w:rPr>
        <w:t>u</w:t>
      </w:r>
      <w:r w:rsidR="00B57259" w:rsidRPr="26C9386B">
        <w:rPr>
          <w:rFonts w:asciiTheme="minorHAnsi" w:hAnsiTheme="minorHAnsi" w:cstheme="minorBidi"/>
          <w:sz w:val="22"/>
          <w:szCs w:val="22"/>
          <w:lang w:val="bs-Latn-BA"/>
        </w:rPr>
        <w:t xml:space="preserve"> jasne sm</w:t>
      </w:r>
      <w:r w:rsidR="00AF26A2" w:rsidRPr="26C9386B">
        <w:rPr>
          <w:rFonts w:asciiTheme="minorHAnsi" w:hAnsiTheme="minorHAnsi" w:cstheme="minorBidi"/>
          <w:sz w:val="22"/>
          <w:szCs w:val="22"/>
          <w:lang w:val="bs-Latn-BA"/>
        </w:rPr>
        <w:t>j</w:t>
      </w:r>
      <w:r w:rsidR="00B57259" w:rsidRPr="26C9386B">
        <w:rPr>
          <w:rFonts w:asciiTheme="minorHAnsi" w:hAnsiTheme="minorHAnsi" w:cstheme="minorBidi"/>
          <w:sz w:val="22"/>
          <w:szCs w:val="22"/>
          <w:lang w:val="bs-Latn-BA"/>
        </w:rPr>
        <w:t xml:space="preserve">ernice odboru i menadžmentu o državnim strateškim ciljevima za svako </w:t>
      </w:r>
      <w:r w:rsidR="0037199D" w:rsidRPr="26C9386B">
        <w:rPr>
          <w:rFonts w:asciiTheme="minorHAnsi" w:hAnsiTheme="minorHAnsi" w:cstheme="minorBidi"/>
          <w:sz w:val="22"/>
          <w:szCs w:val="22"/>
          <w:lang w:val="bs-Latn-BA"/>
        </w:rPr>
        <w:t>državno preduzeće,</w:t>
      </w:r>
      <w:r w:rsidR="003C30C2" w:rsidRPr="26C9386B">
        <w:rPr>
          <w:rFonts w:asciiTheme="minorHAnsi" w:hAnsiTheme="minorHAnsi" w:cstheme="minorBidi"/>
          <w:sz w:val="22"/>
          <w:szCs w:val="22"/>
          <w:lang w:val="bs-Latn-BA"/>
        </w:rPr>
        <w:t xml:space="preserve"> te</w:t>
      </w:r>
      <w:r w:rsidR="00B57259" w:rsidRPr="26C9386B">
        <w:rPr>
          <w:rFonts w:asciiTheme="minorHAnsi" w:hAnsiTheme="minorHAnsi" w:cstheme="minorBidi"/>
          <w:sz w:val="22"/>
          <w:szCs w:val="22"/>
          <w:lang w:val="bs-Latn-BA"/>
        </w:rPr>
        <w:t xml:space="preserve"> služi kao </w:t>
      </w:r>
      <w:r w:rsidR="003C30C2" w:rsidRPr="26C9386B">
        <w:rPr>
          <w:rFonts w:asciiTheme="minorHAnsi" w:hAnsiTheme="minorHAnsi" w:cstheme="minorBidi"/>
          <w:sz w:val="22"/>
          <w:szCs w:val="22"/>
          <w:lang w:val="bs-Latn-BA"/>
        </w:rPr>
        <w:t>referentni okvir</w:t>
      </w:r>
      <w:r w:rsidR="00B57259" w:rsidRPr="26C9386B">
        <w:rPr>
          <w:rFonts w:asciiTheme="minorHAnsi" w:hAnsiTheme="minorHAnsi" w:cstheme="minorBidi"/>
          <w:sz w:val="22"/>
          <w:szCs w:val="22"/>
          <w:lang w:val="bs-Latn-BA"/>
        </w:rPr>
        <w:t xml:space="preserve"> za m</w:t>
      </w:r>
      <w:r w:rsidR="003C30C2" w:rsidRPr="26C9386B">
        <w:rPr>
          <w:rFonts w:asciiTheme="minorHAnsi" w:hAnsiTheme="minorHAnsi" w:cstheme="minorBidi"/>
          <w:sz w:val="22"/>
          <w:szCs w:val="22"/>
          <w:lang w:val="bs-Latn-BA"/>
        </w:rPr>
        <w:t>j</w:t>
      </w:r>
      <w:r w:rsidR="00B57259" w:rsidRPr="26C9386B">
        <w:rPr>
          <w:rFonts w:asciiTheme="minorHAnsi" w:hAnsiTheme="minorHAnsi" w:cstheme="minorBidi"/>
          <w:sz w:val="22"/>
          <w:szCs w:val="22"/>
          <w:lang w:val="bs-Latn-BA"/>
        </w:rPr>
        <w:t xml:space="preserve">erenje </w:t>
      </w:r>
      <w:r w:rsidR="0037199D" w:rsidRPr="26C9386B">
        <w:rPr>
          <w:rFonts w:asciiTheme="minorHAnsi" w:hAnsiTheme="minorHAnsi" w:cstheme="minorBidi"/>
          <w:sz w:val="22"/>
          <w:szCs w:val="22"/>
          <w:lang w:val="bs-Latn-BA"/>
        </w:rPr>
        <w:t>nivoa ostvarenja rezultata</w:t>
      </w:r>
      <w:r w:rsidR="00B57259" w:rsidRPr="26C9386B">
        <w:rPr>
          <w:rFonts w:asciiTheme="minorHAnsi" w:hAnsiTheme="minorHAnsi" w:cstheme="minorBidi"/>
          <w:sz w:val="22"/>
          <w:szCs w:val="22"/>
          <w:lang w:val="bs-Latn-BA"/>
        </w:rPr>
        <w:t xml:space="preserve"> preduzeća. </w:t>
      </w:r>
      <w:r w:rsidR="00421B15" w:rsidRPr="26C9386B">
        <w:rPr>
          <w:rFonts w:asciiTheme="minorHAnsi" w:hAnsiTheme="minorHAnsi" w:cstheme="minorBidi"/>
          <w:sz w:val="22"/>
          <w:szCs w:val="22"/>
          <w:lang w:val="bs-Latn-BA"/>
        </w:rPr>
        <w:t xml:space="preserve">Svrha </w:t>
      </w:r>
      <w:r w:rsidR="003C30C2" w:rsidRPr="26C9386B">
        <w:rPr>
          <w:rFonts w:asciiTheme="minorHAnsi" w:hAnsiTheme="minorHAnsi" w:cstheme="minorBidi"/>
          <w:sz w:val="22"/>
          <w:szCs w:val="22"/>
          <w:lang w:val="bs-Latn-BA"/>
        </w:rPr>
        <w:t>Pisma očekivanja</w:t>
      </w:r>
      <w:r w:rsidR="00421B15" w:rsidRPr="26C9386B">
        <w:rPr>
          <w:rFonts w:asciiTheme="minorHAnsi" w:hAnsiTheme="minorHAnsi" w:cstheme="minorBidi"/>
          <w:sz w:val="22"/>
          <w:szCs w:val="22"/>
          <w:lang w:val="bs-Latn-BA"/>
        </w:rPr>
        <w:t xml:space="preserve"> je da osigura da </w:t>
      </w:r>
      <w:r w:rsidR="003C30C2" w:rsidRPr="26C9386B">
        <w:rPr>
          <w:rFonts w:asciiTheme="minorHAnsi" w:hAnsiTheme="minorHAnsi" w:cstheme="minorBidi"/>
          <w:sz w:val="22"/>
          <w:szCs w:val="22"/>
          <w:lang w:val="bs-Latn-BA"/>
        </w:rPr>
        <w:t>odbori i upravljački timovi državnih preduzeća</w:t>
      </w:r>
      <w:r w:rsidR="00421B15" w:rsidRPr="26C9386B">
        <w:rPr>
          <w:rFonts w:asciiTheme="minorHAnsi" w:hAnsiTheme="minorHAnsi" w:cstheme="minorBidi"/>
          <w:sz w:val="22"/>
          <w:szCs w:val="22"/>
          <w:lang w:val="bs-Latn-BA"/>
        </w:rPr>
        <w:t xml:space="preserve"> imaju jasno razumijevanje državnih prioriteta i da su njihovi procesi donošenja odluka usklađeni sa ovim prioritetima.</w:t>
      </w:r>
      <w:r w:rsidR="00421B15" w:rsidRPr="26C9386B">
        <w:rPr>
          <w:rStyle w:val="FootnoteReference"/>
          <w:rFonts w:asciiTheme="minorHAnsi" w:hAnsiTheme="minorHAnsi" w:cstheme="minorBidi"/>
          <w:sz w:val="22"/>
          <w:szCs w:val="22"/>
          <w:lang w:val="bs-Latn-BA"/>
        </w:rPr>
        <w:footnoteReference w:id="2"/>
      </w:r>
      <w:r w:rsidR="003C30C2" w:rsidRPr="26C9386B">
        <w:rPr>
          <w:rFonts w:asciiTheme="minorHAnsi" w:hAnsiTheme="minorHAnsi" w:cstheme="minorBidi"/>
          <w:sz w:val="22"/>
          <w:szCs w:val="22"/>
          <w:lang w:val="bs-Latn-BA"/>
        </w:rPr>
        <w:t xml:space="preserve"> Pismo očekivanja</w:t>
      </w:r>
      <w:r w:rsidR="00E267D4" w:rsidRPr="26C9386B">
        <w:rPr>
          <w:rFonts w:asciiTheme="minorHAnsi" w:hAnsiTheme="minorHAnsi" w:cstheme="minorBidi"/>
          <w:sz w:val="22"/>
          <w:szCs w:val="22"/>
          <w:lang w:val="bs-Latn-BA"/>
        </w:rPr>
        <w:t xml:space="preserve"> djeluje kao referentna tačka za ocjenu </w:t>
      </w:r>
      <w:r w:rsidR="0037199D" w:rsidRPr="26C9386B">
        <w:rPr>
          <w:rFonts w:asciiTheme="minorHAnsi" w:hAnsiTheme="minorHAnsi" w:cstheme="minorBidi"/>
          <w:sz w:val="22"/>
          <w:szCs w:val="22"/>
          <w:lang w:val="bs-Latn-BA"/>
        </w:rPr>
        <w:t>rezultata</w:t>
      </w:r>
      <w:r w:rsidR="00E267D4" w:rsidRPr="26C9386B">
        <w:rPr>
          <w:rFonts w:asciiTheme="minorHAnsi" w:hAnsiTheme="minorHAnsi" w:cstheme="minorBidi"/>
          <w:sz w:val="22"/>
          <w:szCs w:val="22"/>
          <w:lang w:val="bs-Latn-BA"/>
        </w:rPr>
        <w:t xml:space="preserve"> odbora i preduzeća. Od odbora se očekuje da izvještavaju o svom napretku u ispunjavan</w:t>
      </w:r>
      <w:r w:rsidR="003C30C2" w:rsidRPr="26C9386B">
        <w:rPr>
          <w:rFonts w:asciiTheme="minorHAnsi" w:hAnsiTheme="minorHAnsi" w:cstheme="minorBidi"/>
          <w:sz w:val="22"/>
          <w:szCs w:val="22"/>
          <w:lang w:val="bs-Latn-BA"/>
        </w:rPr>
        <w:t>ju očekivanja postavljenih u Pismu očekivanja</w:t>
      </w:r>
      <w:r w:rsidR="00ED52F9" w:rsidRPr="26C9386B">
        <w:rPr>
          <w:rFonts w:asciiTheme="minorHAnsi" w:hAnsiTheme="minorHAnsi" w:cstheme="minorBidi"/>
          <w:sz w:val="22"/>
          <w:szCs w:val="22"/>
          <w:lang w:val="bs-Latn-BA"/>
        </w:rPr>
        <w:t>, a Ministarstvo finansija</w:t>
      </w:r>
      <w:r w:rsidR="00E267D4" w:rsidRPr="26C9386B">
        <w:rPr>
          <w:rFonts w:asciiTheme="minorHAnsi" w:hAnsiTheme="minorHAnsi" w:cstheme="minorBidi"/>
          <w:sz w:val="22"/>
          <w:szCs w:val="22"/>
          <w:lang w:val="bs-Latn-BA"/>
        </w:rPr>
        <w:t xml:space="preserve"> u saradnji sa resornim ministarstvima i drugim </w:t>
      </w:r>
      <w:r w:rsidR="2475D808" w:rsidRPr="26C9386B">
        <w:rPr>
          <w:rFonts w:asciiTheme="minorHAnsi" w:hAnsiTheme="minorHAnsi" w:cstheme="minorBidi"/>
          <w:sz w:val="22"/>
          <w:szCs w:val="22"/>
          <w:lang w:val="bs-Latn-BA"/>
        </w:rPr>
        <w:t>vlasničkim</w:t>
      </w:r>
      <w:r w:rsidR="00E267D4" w:rsidRPr="26C9386B">
        <w:rPr>
          <w:rFonts w:asciiTheme="minorHAnsi" w:hAnsiTheme="minorHAnsi" w:cstheme="minorBidi"/>
          <w:sz w:val="22"/>
          <w:szCs w:val="22"/>
          <w:lang w:val="bs-Latn-BA"/>
        </w:rPr>
        <w:t xml:space="preserve"> </w:t>
      </w:r>
      <w:r w:rsidR="003C30C2" w:rsidRPr="26C9386B">
        <w:rPr>
          <w:rFonts w:asciiTheme="minorHAnsi" w:hAnsiTheme="minorHAnsi" w:cstheme="minorBidi"/>
          <w:sz w:val="22"/>
          <w:szCs w:val="22"/>
          <w:lang w:val="bs-Latn-BA"/>
        </w:rPr>
        <w:t>subjektima</w:t>
      </w:r>
      <w:r w:rsidR="00E267D4" w:rsidRPr="26C9386B">
        <w:rPr>
          <w:rFonts w:asciiTheme="minorHAnsi" w:hAnsiTheme="minorHAnsi" w:cstheme="minorBidi"/>
          <w:sz w:val="22"/>
          <w:szCs w:val="22"/>
          <w:lang w:val="bs-Latn-BA"/>
        </w:rPr>
        <w:t xml:space="preserve"> koristi </w:t>
      </w:r>
      <w:r w:rsidR="003C30C2" w:rsidRPr="26C9386B">
        <w:rPr>
          <w:rFonts w:asciiTheme="minorHAnsi" w:hAnsiTheme="minorHAnsi" w:cstheme="minorBidi"/>
          <w:sz w:val="22"/>
          <w:szCs w:val="22"/>
          <w:lang w:val="bs-Latn-BA"/>
        </w:rPr>
        <w:t xml:space="preserve">taj dokument </w:t>
      </w:r>
      <w:r w:rsidR="00E267D4" w:rsidRPr="26C9386B">
        <w:rPr>
          <w:rFonts w:asciiTheme="minorHAnsi" w:hAnsiTheme="minorHAnsi" w:cstheme="minorBidi"/>
          <w:sz w:val="22"/>
          <w:szCs w:val="22"/>
          <w:lang w:val="bs-Latn-BA"/>
        </w:rPr>
        <w:t xml:space="preserve">da procijeni da li </w:t>
      </w:r>
      <w:r w:rsidR="007C037B" w:rsidRPr="26C9386B">
        <w:rPr>
          <w:rFonts w:asciiTheme="minorHAnsi" w:hAnsiTheme="minorHAnsi" w:cstheme="minorBidi"/>
          <w:sz w:val="22"/>
          <w:szCs w:val="22"/>
          <w:lang w:val="bs-Latn-BA"/>
        </w:rPr>
        <w:t>državna preduzeća</w:t>
      </w:r>
      <w:r w:rsidR="00E267D4" w:rsidRPr="26C9386B">
        <w:rPr>
          <w:rFonts w:asciiTheme="minorHAnsi" w:hAnsiTheme="minorHAnsi" w:cstheme="minorBidi"/>
          <w:sz w:val="22"/>
          <w:szCs w:val="22"/>
          <w:lang w:val="bs-Latn-BA"/>
        </w:rPr>
        <w:t xml:space="preserve"> postižu strateške ciljeve države.</w:t>
      </w:r>
    </w:p>
    <w:p w:rsidR="00A65D48" w:rsidRPr="006320C8" w:rsidRDefault="00A65D48" w:rsidP="26C9386B">
      <w:pPr>
        <w:pStyle w:val="ListParagraph"/>
        <w:numPr>
          <w:ilvl w:val="0"/>
          <w:numId w:val="13"/>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Strateški nadzor</w:t>
      </w:r>
      <w:r w:rsidRPr="00164EF2">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00262D97" w:rsidRPr="26C9386B">
        <w:rPr>
          <w:rFonts w:asciiTheme="minorHAnsi" w:hAnsiTheme="minorHAnsi" w:cstheme="minorBidi"/>
          <w:sz w:val="22"/>
          <w:szCs w:val="22"/>
          <w:lang w:val="bs-Latn-BA"/>
        </w:rPr>
        <w:t xml:space="preserve">Revizija dugoročnih strateških ciljeva za državna preduzeća, </w:t>
      </w:r>
      <w:r w:rsidR="00A860FD" w:rsidRPr="26C9386B">
        <w:rPr>
          <w:rFonts w:asciiTheme="minorHAnsi" w:hAnsiTheme="minorHAnsi" w:cstheme="minorBidi"/>
          <w:sz w:val="22"/>
          <w:szCs w:val="22"/>
          <w:lang w:val="bs-Latn-BA"/>
        </w:rPr>
        <w:t>sa ciljem da se osigura njihova usklađenost</w:t>
      </w:r>
      <w:r w:rsidR="00262D97" w:rsidRPr="26C9386B">
        <w:rPr>
          <w:rFonts w:asciiTheme="minorHAnsi" w:hAnsiTheme="minorHAnsi" w:cstheme="minorBidi"/>
          <w:sz w:val="22"/>
          <w:szCs w:val="22"/>
          <w:lang w:val="bs-Latn-BA"/>
        </w:rPr>
        <w:t xml:space="preserve"> sa nacionalnim ekonomskim politikama i prioritetima kao što su energetska nezavisnost, razvoj infrastrukture i fiskalna održivost. </w:t>
      </w:r>
      <w:r w:rsidR="00A860FD" w:rsidRPr="26C9386B">
        <w:rPr>
          <w:rFonts w:asciiTheme="minorHAnsi" w:hAnsiTheme="minorHAnsi" w:cstheme="minorBidi"/>
          <w:sz w:val="22"/>
          <w:szCs w:val="22"/>
          <w:lang w:val="bs-Latn-BA"/>
        </w:rPr>
        <w:t>To podrazumijeva</w:t>
      </w:r>
      <w:r w:rsidR="00262D97" w:rsidRPr="26C9386B">
        <w:rPr>
          <w:rFonts w:asciiTheme="minorHAnsi" w:hAnsiTheme="minorHAnsi" w:cstheme="minorBidi"/>
          <w:sz w:val="22"/>
          <w:szCs w:val="22"/>
          <w:lang w:val="bs-Latn-BA"/>
        </w:rPr>
        <w:t xml:space="preserve"> reviziju i </w:t>
      </w:r>
      <w:r w:rsidR="00A860FD" w:rsidRPr="26C9386B">
        <w:rPr>
          <w:rFonts w:asciiTheme="minorHAnsi" w:hAnsiTheme="minorHAnsi" w:cstheme="minorBidi"/>
          <w:sz w:val="22"/>
          <w:szCs w:val="22"/>
          <w:lang w:val="bs-Latn-BA"/>
        </w:rPr>
        <w:t>usvajanje</w:t>
      </w:r>
      <w:r w:rsidR="00262D97"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 xml:space="preserve">korporativnih strategija, planova ulaganja i finansijskih i nefinansijskih ciljeva, </w:t>
      </w:r>
      <w:r w:rsidR="00A860FD" w:rsidRPr="26C9386B">
        <w:rPr>
          <w:rFonts w:asciiTheme="minorHAnsi" w:hAnsiTheme="minorHAnsi" w:cstheme="minorBidi"/>
          <w:sz w:val="22"/>
          <w:szCs w:val="22"/>
          <w:lang w:val="bs-Latn-BA"/>
        </w:rPr>
        <w:t>naročito</w:t>
      </w:r>
      <w:r w:rsidRPr="26C9386B">
        <w:rPr>
          <w:rFonts w:asciiTheme="minorHAnsi" w:hAnsiTheme="minorHAnsi" w:cstheme="minorBidi"/>
          <w:sz w:val="22"/>
          <w:szCs w:val="22"/>
          <w:lang w:val="bs-Latn-BA"/>
        </w:rPr>
        <w:t xml:space="preserve"> onih navedenih u </w:t>
      </w:r>
      <w:r w:rsidR="00A860FD" w:rsidRPr="26C9386B">
        <w:rPr>
          <w:rFonts w:asciiTheme="minorHAnsi" w:hAnsiTheme="minorHAnsi" w:cstheme="minorBidi"/>
          <w:sz w:val="22"/>
          <w:szCs w:val="22"/>
          <w:lang w:val="bs-Latn-BA"/>
        </w:rPr>
        <w:t>Pismu očekivanja</w:t>
      </w:r>
      <w:r w:rsidRPr="26C9386B">
        <w:rPr>
          <w:rFonts w:asciiTheme="minorHAnsi" w:hAnsiTheme="minorHAnsi" w:cstheme="minorBidi"/>
          <w:sz w:val="22"/>
          <w:szCs w:val="22"/>
          <w:lang w:val="bs-Latn-BA"/>
        </w:rPr>
        <w:t xml:space="preserve"> koji su zajednički izrađeni sa resornim ministarstvima</w:t>
      </w:r>
      <w:r w:rsidR="004C57B7" w:rsidRPr="26C9386B">
        <w:rPr>
          <w:rFonts w:asciiTheme="minorHAnsi" w:hAnsiTheme="minorHAnsi" w:cstheme="minorBidi"/>
          <w:sz w:val="22"/>
          <w:szCs w:val="22"/>
          <w:lang w:val="bs-Latn-BA"/>
        </w:rPr>
        <w:t xml:space="preserve"> i drugi</w:t>
      </w:r>
      <w:r w:rsidR="00A860FD" w:rsidRPr="26C9386B">
        <w:rPr>
          <w:rFonts w:asciiTheme="minorHAnsi" w:hAnsiTheme="minorHAnsi" w:cstheme="minorBidi"/>
          <w:sz w:val="22"/>
          <w:szCs w:val="22"/>
          <w:lang w:val="bs-Latn-BA"/>
        </w:rPr>
        <w:t>m</w:t>
      </w:r>
      <w:r w:rsidR="004C57B7" w:rsidRPr="26C9386B">
        <w:rPr>
          <w:rFonts w:asciiTheme="minorHAnsi" w:hAnsiTheme="minorHAnsi" w:cstheme="minorBidi"/>
          <w:sz w:val="22"/>
          <w:szCs w:val="22"/>
          <w:lang w:val="bs-Latn-BA"/>
        </w:rPr>
        <w:t xml:space="preserve"> </w:t>
      </w:r>
      <w:r w:rsidR="79FDFF22" w:rsidRPr="26C9386B">
        <w:rPr>
          <w:rFonts w:asciiTheme="minorHAnsi" w:hAnsiTheme="minorHAnsi" w:cstheme="minorBidi"/>
          <w:sz w:val="22"/>
          <w:szCs w:val="22"/>
          <w:lang w:val="bs-Latn-BA"/>
        </w:rPr>
        <w:t>vlasničkim</w:t>
      </w:r>
      <w:r w:rsidR="004C57B7" w:rsidRPr="26C9386B">
        <w:rPr>
          <w:rFonts w:asciiTheme="minorHAnsi" w:hAnsiTheme="minorHAnsi" w:cstheme="minorBidi"/>
          <w:sz w:val="22"/>
          <w:szCs w:val="22"/>
          <w:lang w:val="bs-Latn-BA"/>
        </w:rPr>
        <w:t xml:space="preserve"> </w:t>
      </w:r>
      <w:r w:rsidR="00A860FD" w:rsidRPr="26C9386B">
        <w:rPr>
          <w:rFonts w:asciiTheme="minorHAnsi" w:hAnsiTheme="minorHAnsi" w:cstheme="minorBidi"/>
          <w:sz w:val="22"/>
          <w:szCs w:val="22"/>
          <w:lang w:val="bs-Latn-BA"/>
        </w:rPr>
        <w:t>subjektima</w:t>
      </w:r>
      <w:r w:rsidRPr="26C9386B">
        <w:rPr>
          <w:rFonts w:asciiTheme="minorHAnsi" w:hAnsiTheme="minorHAnsi" w:cstheme="minorBidi"/>
          <w:sz w:val="22"/>
          <w:szCs w:val="22"/>
          <w:lang w:val="bs-Latn-BA"/>
        </w:rPr>
        <w:t>.</w:t>
      </w:r>
    </w:p>
    <w:p w:rsidR="00A65D48" w:rsidRPr="006320C8" w:rsidRDefault="00A860FD" w:rsidP="26C9386B">
      <w:pPr>
        <w:numPr>
          <w:ilvl w:val="0"/>
          <w:numId w:val="13"/>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Imenovanje odbora i upravljanje</w:t>
      </w:r>
      <w:r w:rsidR="00A65D48" w:rsidRPr="26C9386B">
        <w:rPr>
          <w:rFonts w:asciiTheme="minorHAnsi" w:hAnsiTheme="minorHAnsi" w:cstheme="minorBidi"/>
          <w:sz w:val="22"/>
          <w:szCs w:val="22"/>
          <w:lang w:val="bs-Latn-BA"/>
        </w:rPr>
        <w:t xml:space="preserve">: </w:t>
      </w:r>
      <w:r w:rsidR="00BB22A9" w:rsidRPr="26C9386B">
        <w:rPr>
          <w:rFonts w:asciiTheme="minorHAnsi" w:hAnsiTheme="minorHAnsi" w:cstheme="minorBidi"/>
          <w:sz w:val="22"/>
          <w:szCs w:val="22"/>
          <w:lang w:val="bs-Latn-BA"/>
        </w:rPr>
        <w:t xml:space="preserve">Doprinos, u saradnji sa resornim ministarstvima i drugim </w:t>
      </w:r>
      <w:r w:rsidR="306F451E" w:rsidRPr="26C9386B">
        <w:rPr>
          <w:rFonts w:asciiTheme="minorHAnsi" w:hAnsiTheme="minorHAnsi" w:cstheme="minorBidi"/>
          <w:sz w:val="22"/>
          <w:szCs w:val="22"/>
          <w:lang w:val="bs-Latn-BA"/>
        </w:rPr>
        <w:t>vlasničkim</w:t>
      </w:r>
      <w:r w:rsidR="00BB22A9"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subjektima</w:t>
      </w:r>
      <w:r w:rsidR="00BB22A9" w:rsidRPr="26C9386B">
        <w:rPr>
          <w:rFonts w:asciiTheme="minorHAnsi" w:hAnsiTheme="minorHAnsi" w:cstheme="minorBidi"/>
          <w:sz w:val="22"/>
          <w:szCs w:val="22"/>
          <w:lang w:val="bs-Latn-BA"/>
        </w:rPr>
        <w:t xml:space="preserve">, izboru i imenovanju odbora </w:t>
      </w:r>
      <w:r w:rsidRPr="26C9386B">
        <w:rPr>
          <w:rFonts w:asciiTheme="minorHAnsi" w:hAnsiTheme="minorHAnsi" w:cstheme="minorBidi"/>
          <w:sz w:val="22"/>
          <w:szCs w:val="22"/>
          <w:lang w:val="bs-Latn-BA"/>
        </w:rPr>
        <w:t>državnih preduzeća</w:t>
      </w:r>
      <w:r w:rsidR="00BB22A9" w:rsidRPr="26C9386B">
        <w:rPr>
          <w:rFonts w:asciiTheme="minorHAnsi" w:hAnsiTheme="minorHAnsi" w:cstheme="minorBidi"/>
          <w:sz w:val="22"/>
          <w:szCs w:val="22"/>
          <w:lang w:val="bs-Latn-BA"/>
        </w:rPr>
        <w:t xml:space="preserve">, politici nagrađivanja </w:t>
      </w:r>
      <w:r w:rsidRPr="26C9386B">
        <w:rPr>
          <w:rFonts w:asciiTheme="minorHAnsi" w:hAnsiTheme="minorHAnsi" w:cstheme="minorBidi"/>
          <w:sz w:val="22"/>
          <w:szCs w:val="22"/>
          <w:lang w:val="bs-Latn-BA"/>
        </w:rPr>
        <w:t xml:space="preserve">članova </w:t>
      </w:r>
      <w:r w:rsidR="00BB22A9" w:rsidRPr="26C9386B">
        <w:rPr>
          <w:rFonts w:asciiTheme="minorHAnsi" w:hAnsiTheme="minorHAnsi" w:cstheme="minorBidi"/>
          <w:sz w:val="22"/>
          <w:szCs w:val="22"/>
          <w:lang w:val="bs-Latn-BA"/>
        </w:rPr>
        <w:t xml:space="preserve">odbora i evaluacijama </w:t>
      </w:r>
      <w:r w:rsidRPr="26C9386B">
        <w:rPr>
          <w:rFonts w:asciiTheme="minorHAnsi" w:hAnsiTheme="minorHAnsi" w:cstheme="minorBidi"/>
          <w:sz w:val="22"/>
          <w:szCs w:val="22"/>
          <w:lang w:val="bs-Latn-BA"/>
        </w:rPr>
        <w:t xml:space="preserve">rada </w:t>
      </w:r>
      <w:r w:rsidR="00BB22A9" w:rsidRPr="26C9386B">
        <w:rPr>
          <w:rFonts w:asciiTheme="minorHAnsi" w:hAnsiTheme="minorHAnsi" w:cstheme="minorBidi"/>
          <w:sz w:val="22"/>
          <w:szCs w:val="22"/>
          <w:lang w:val="bs-Latn-BA"/>
        </w:rPr>
        <w:t xml:space="preserve">odbora. </w:t>
      </w:r>
      <w:r w:rsidR="002C0053">
        <w:rPr>
          <w:rFonts w:asciiTheme="minorHAnsi" w:hAnsiTheme="minorHAnsi" w:cstheme="minorBidi"/>
          <w:sz w:val="22"/>
          <w:szCs w:val="22"/>
          <w:lang w:val="bs-Latn-BA"/>
        </w:rPr>
        <w:t>Jedinica</w:t>
      </w:r>
      <w:r w:rsidRPr="26C9386B">
        <w:rPr>
          <w:rFonts w:asciiTheme="minorHAnsi" w:hAnsiTheme="minorHAnsi" w:cstheme="minorBidi"/>
          <w:sz w:val="22"/>
          <w:szCs w:val="22"/>
          <w:lang w:val="bs-Latn-BA"/>
        </w:rPr>
        <w:t xml:space="preserve"> za koordinaciju</w:t>
      </w:r>
      <w:r w:rsidR="00BB22A9" w:rsidRPr="26C9386B">
        <w:rPr>
          <w:rFonts w:asciiTheme="minorHAnsi" w:hAnsiTheme="minorHAnsi" w:cstheme="minorBidi"/>
          <w:sz w:val="22"/>
          <w:szCs w:val="22"/>
          <w:lang w:val="bs-Latn-BA"/>
        </w:rPr>
        <w:t xml:space="preserve"> igra ključnu ulogu u </w:t>
      </w:r>
      <w:r w:rsidR="00BB22A9" w:rsidRPr="26C9386B">
        <w:rPr>
          <w:rFonts w:asciiTheme="minorHAnsi" w:hAnsiTheme="minorHAnsi" w:cstheme="minorBidi"/>
          <w:sz w:val="22"/>
          <w:szCs w:val="22"/>
          <w:lang w:val="bs-Latn-BA"/>
        </w:rPr>
        <w:lastRenderedPageBreak/>
        <w:t>obezb</w:t>
      </w:r>
      <w:r w:rsidRPr="26C9386B">
        <w:rPr>
          <w:rFonts w:asciiTheme="minorHAnsi" w:hAnsiTheme="minorHAnsi" w:cstheme="minorBidi"/>
          <w:sz w:val="22"/>
          <w:szCs w:val="22"/>
          <w:lang w:val="bs-Latn-BA"/>
        </w:rPr>
        <w:t>j</w:t>
      </w:r>
      <w:r w:rsidR="00BB22A9" w:rsidRPr="26C9386B">
        <w:rPr>
          <w:rFonts w:asciiTheme="minorHAnsi" w:hAnsiTheme="minorHAnsi" w:cstheme="minorBidi"/>
          <w:sz w:val="22"/>
          <w:szCs w:val="22"/>
          <w:lang w:val="bs-Latn-BA"/>
        </w:rPr>
        <w:t xml:space="preserve">eđivanju da odbori DP budu sastavljeni od visoko kvalifikovanih, nezavisnih stručnjaka. </w:t>
      </w:r>
      <w:r w:rsidR="002C0053">
        <w:rPr>
          <w:rFonts w:asciiTheme="minorHAnsi" w:hAnsiTheme="minorHAnsi" w:cstheme="minorBidi"/>
          <w:sz w:val="22"/>
          <w:szCs w:val="22"/>
          <w:lang w:val="bs-Latn-BA"/>
        </w:rPr>
        <w:t>Jedinica</w:t>
      </w:r>
      <w:r w:rsidR="00BB22A9" w:rsidRPr="26C9386B">
        <w:rPr>
          <w:rFonts w:asciiTheme="minorHAnsi" w:hAnsiTheme="minorHAnsi" w:cstheme="minorBidi"/>
          <w:sz w:val="22"/>
          <w:szCs w:val="22"/>
          <w:lang w:val="bs-Latn-BA"/>
        </w:rPr>
        <w:t xml:space="preserve"> nadgleda, u saradnji sa resornim ministarstvima </w:t>
      </w:r>
      <w:r w:rsidR="007D1193" w:rsidRPr="26C9386B">
        <w:rPr>
          <w:rFonts w:asciiTheme="minorHAnsi" w:hAnsiTheme="minorHAnsi" w:cstheme="minorBidi"/>
          <w:sz w:val="22"/>
          <w:szCs w:val="22"/>
          <w:lang w:val="bs-Latn-BA"/>
        </w:rPr>
        <w:t xml:space="preserve">i drugim </w:t>
      </w:r>
      <w:r w:rsidR="438421E0" w:rsidRPr="26C9386B">
        <w:rPr>
          <w:rFonts w:asciiTheme="minorHAnsi" w:hAnsiTheme="minorHAnsi" w:cstheme="minorBidi"/>
          <w:sz w:val="22"/>
          <w:szCs w:val="22"/>
          <w:lang w:val="bs-Latn-BA"/>
        </w:rPr>
        <w:t>vlasničkim</w:t>
      </w:r>
      <w:r w:rsidR="007D1193"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subjektima</w:t>
      </w:r>
      <w:r w:rsidR="00A65D48" w:rsidRPr="26C9386B">
        <w:rPr>
          <w:rFonts w:asciiTheme="minorHAnsi" w:hAnsiTheme="minorHAnsi" w:cstheme="minorBidi"/>
          <w:sz w:val="22"/>
          <w:szCs w:val="22"/>
          <w:lang w:val="bs-Latn-BA"/>
        </w:rPr>
        <w:t xml:space="preserve">, </w:t>
      </w:r>
      <w:r w:rsidR="00A65D48" w:rsidRPr="26C9386B">
        <w:rPr>
          <w:rFonts w:asciiTheme="minorHAnsi" w:hAnsiTheme="minorHAnsi" w:cstheme="minorBidi"/>
          <w:b/>
          <w:bCs/>
          <w:sz w:val="22"/>
          <w:szCs w:val="22"/>
          <w:lang w:val="bs-Latn-BA"/>
        </w:rPr>
        <w:t xml:space="preserve">proces odabira </w:t>
      </w:r>
      <w:r w:rsidRPr="26C9386B">
        <w:rPr>
          <w:rFonts w:asciiTheme="minorHAnsi" w:hAnsiTheme="minorHAnsi" w:cstheme="minorBidi"/>
          <w:b/>
          <w:bCs/>
          <w:sz w:val="22"/>
          <w:szCs w:val="22"/>
          <w:lang w:val="bs-Latn-BA"/>
        </w:rPr>
        <w:t xml:space="preserve">članova </w:t>
      </w:r>
      <w:r w:rsidR="00A65D48" w:rsidRPr="26C9386B">
        <w:rPr>
          <w:rFonts w:asciiTheme="minorHAnsi" w:hAnsiTheme="minorHAnsi" w:cstheme="minorBidi"/>
          <w:b/>
          <w:bCs/>
          <w:sz w:val="22"/>
          <w:szCs w:val="22"/>
          <w:lang w:val="bs-Latn-BA"/>
        </w:rPr>
        <w:t>o</w:t>
      </w:r>
      <w:r w:rsidRPr="26C9386B">
        <w:rPr>
          <w:rFonts w:asciiTheme="minorHAnsi" w:hAnsiTheme="minorHAnsi" w:cstheme="minorBidi"/>
          <w:b/>
          <w:bCs/>
          <w:sz w:val="22"/>
          <w:szCs w:val="22"/>
          <w:lang w:val="bs-Latn-BA"/>
        </w:rPr>
        <w:t>dbora</w:t>
      </w:r>
      <w:r w:rsidR="00A65D48"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kako bi se osiguralo</w:t>
      </w:r>
      <w:r w:rsidR="00A65D48" w:rsidRPr="26C9386B">
        <w:rPr>
          <w:rFonts w:asciiTheme="minorHAnsi" w:hAnsiTheme="minorHAnsi" w:cstheme="minorBidi"/>
          <w:sz w:val="22"/>
          <w:szCs w:val="22"/>
          <w:lang w:val="bs-Latn-BA"/>
        </w:rPr>
        <w:t xml:space="preserve"> da se kandidati biraju na osnovu zasluga, stručnosti i nezavisnosti, bez političkog uplitanja.</w:t>
      </w:r>
    </w:p>
    <w:p w:rsidR="00A65D48" w:rsidRPr="006320C8" w:rsidRDefault="00A65D48">
      <w:pPr>
        <w:numPr>
          <w:ilvl w:val="0"/>
          <w:numId w:val="13"/>
        </w:numPr>
        <w:spacing w:line="259" w:lineRule="auto"/>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Pr</w:t>
      </w:r>
      <w:r w:rsidR="00A860FD" w:rsidRPr="26C9386B">
        <w:rPr>
          <w:rFonts w:asciiTheme="minorHAnsi" w:hAnsiTheme="minorHAnsi" w:cstheme="minorBidi"/>
          <w:b/>
          <w:bCs/>
          <w:sz w:val="22"/>
          <w:szCs w:val="22"/>
          <w:lang w:val="bs-Latn-BA"/>
        </w:rPr>
        <w:t>aćenje i izvještavanje o ostvarenju rezultata</w:t>
      </w:r>
      <w:r w:rsidRPr="26C9386B">
        <w:rPr>
          <w:rFonts w:asciiTheme="minorHAnsi" w:hAnsiTheme="minorHAnsi" w:cstheme="minorBidi"/>
          <w:sz w:val="22"/>
          <w:szCs w:val="22"/>
          <w:lang w:val="bs-Latn-BA"/>
        </w:rPr>
        <w:t xml:space="preserve">: Uspostavljanje i implementacija okvira za upravljanje </w:t>
      </w:r>
      <w:r w:rsidR="00A860FD" w:rsidRPr="26C9386B">
        <w:rPr>
          <w:rFonts w:asciiTheme="minorHAnsi" w:hAnsiTheme="minorHAnsi" w:cstheme="minorBidi"/>
          <w:sz w:val="22"/>
          <w:szCs w:val="22"/>
          <w:lang w:val="bs-Latn-BA"/>
        </w:rPr>
        <w:t>ostvarenjem rezultata</w:t>
      </w:r>
      <w:r w:rsidRPr="26C9386B">
        <w:rPr>
          <w:rFonts w:asciiTheme="minorHAnsi" w:hAnsiTheme="minorHAnsi" w:cstheme="minorBidi"/>
          <w:sz w:val="22"/>
          <w:szCs w:val="22"/>
          <w:lang w:val="bs-Latn-BA"/>
        </w:rPr>
        <w:t xml:space="preserve">, zasnovanog na </w:t>
      </w:r>
      <w:r w:rsidR="00A860FD" w:rsidRPr="26C9386B">
        <w:rPr>
          <w:rFonts w:asciiTheme="minorHAnsi" w:hAnsiTheme="minorHAnsi" w:cstheme="minorBidi"/>
          <w:sz w:val="22"/>
          <w:szCs w:val="22"/>
          <w:lang w:val="bs-Latn-BA"/>
        </w:rPr>
        <w:t>Pismu očekivanja</w:t>
      </w:r>
      <w:r w:rsidRPr="26C9386B">
        <w:rPr>
          <w:rFonts w:asciiTheme="minorHAnsi" w:hAnsiTheme="minorHAnsi" w:cstheme="minorBidi"/>
          <w:sz w:val="22"/>
          <w:szCs w:val="22"/>
          <w:lang w:val="bs-Latn-BA"/>
        </w:rPr>
        <w:t>, kako bi se</w:t>
      </w:r>
      <w:r w:rsidR="00A860FD" w:rsidRPr="26C9386B">
        <w:rPr>
          <w:rFonts w:asciiTheme="minorHAnsi" w:hAnsiTheme="minorHAnsi" w:cstheme="minorBidi"/>
          <w:sz w:val="22"/>
          <w:szCs w:val="22"/>
          <w:lang w:val="bs-Latn-BA"/>
        </w:rPr>
        <w:t xml:space="preserve"> poslovanje</w:t>
      </w:r>
      <w:r w:rsidRPr="26C9386B">
        <w:rPr>
          <w:rFonts w:asciiTheme="minorHAnsi" w:hAnsiTheme="minorHAnsi" w:cstheme="minorBidi"/>
          <w:sz w:val="22"/>
          <w:szCs w:val="22"/>
          <w:lang w:val="bs-Latn-BA"/>
        </w:rPr>
        <w:t xml:space="preserve"> državnih preduzeća </w:t>
      </w:r>
      <w:r w:rsidR="00A860FD" w:rsidRPr="26C9386B">
        <w:rPr>
          <w:rFonts w:asciiTheme="minorHAnsi" w:hAnsiTheme="minorHAnsi" w:cstheme="minorBidi"/>
          <w:sz w:val="22"/>
          <w:szCs w:val="22"/>
          <w:lang w:val="bs-Latn-BA"/>
        </w:rPr>
        <w:t xml:space="preserve">uskladilo </w:t>
      </w:r>
      <w:r w:rsidRPr="26C9386B">
        <w:rPr>
          <w:rFonts w:asciiTheme="minorHAnsi" w:hAnsiTheme="minorHAnsi" w:cstheme="minorBidi"/>
          <w:sz w:val="22"/>
          <w:szCs w:val="22"/>
          <w:lang w:val="bs-Latn-BA"/>
        </w:rPr>
        <w:t xml:space="preserve">sa strateškim prioritetima države. </w:t>
      </w:r>
      <w:r w:rsidR="002C0053">
        <w:rPr>
          <w:rFonts w:asciiTheme="minorHAnsi" w:hAnsiTheme="minorHAnsi" w:cstheme="minorBidi"/>
          <w:sz w:val="22"/>
          <w:szCs w:val="22"/>
          <w:lang w:val="bs-Latn-BA"/>
        </w:rPr>
        <w:t>Jedinica</w:t>
      </w:r>
      <w:r w:rsidR="00A860F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redovno prati </w:t>
      </w:r>
      <w:r w:rsidR="00A860FD" w:rsidRPr="26C9386B">
        <w:rPr>
          <w:rFonts w:asciiTheme="minorHAnsi" w:hAnsiTheme="minorHAnsi" w:cstheme="minorBidi"/>
          <w:sz w:val="22"/>
          <w:szCs w:val="22"/>
          <w:lang w:val="bs-Latn-BA"/>
        </w:rPr>
        <w:t>rezultate koje ostvaruju državna preduzeća</w:t>
      </w:r>
      <w:r w:rsidRPr="26C9386B">
        <w:rPr>
          <w:rFonts w:asciiTheme="minorHAnsi" w:hAnsiTheme="minorHAnsi" w:cstheme="minorBidi"/>
          <w:sz w:val="22"/>
          <w:szCs w:val="22"/>
          <w:lang w:val="bs-Latn-BA"/>
        </w:rPr>
        <w:t xml:space="preserve">, </w:t>
      </w:r>
      <w:r w:rsidR="00A860FD" w:rsidRPr="26C9386B">
        <w:rPr>
          <w:rFonts w:asciiTheme="minorHAnsi" w:hAnsiTheme="minorHAnsi" w:cstheme="minorBidi"/>
          <w:sz w:val="22"/>
          <w:szCs w:val="22"/>
          <w:lang w:val="bs-Latn-BA"/>
        </w:rPr>
        <w:t>te objedinj</w:t>
      </w:r>
      <w:r w:rsidR="113A2483" w:rsidRPr="26C9386B">
        <w:rPr>
          <w:rFonts w:asciiTheme="minorHAnsi" w:hAnsiTheme="minorHAnsi" w:cstheme="minorBidi"/>
          <w:sz w:val="22"/>
          <w:szCs w:val="22"/>
          <w:lang w:val="bs-Latn-BA"/>
        </w:rPr>
        <w:t>uje</w:t>
      </w:r>
      <w:r w:rsidRPr="26C9386B">
        <w:rPr>
          <w:rFonts w:asciiTheme="minorHAnsi" w:hAnsiTheme="minorHAnsi" w:cstheme="minorBidi"/>
          <w:sz w:val="22"/>
          <w:szCs w:val="22"/>
          <w:lang w:val="bs-Latn-BA"/>
        </w:rPr>
        <w:t xml:space="preserve"> izv</w:t>
      </w:r>
      <w:r w:rsidR="00A860FD"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eštaje resornih ministarstava i drugih </w:t>
      </w:r>
      <w:r w:rsidR="720A9C75" w:rsidRPr="002945BB">
        <w:rPr>
          <w:rFonts w:asciiTheme="minorHAnsi" w:hAnsiTheme="minorHAnsi" w:cstheme="minorBidi"/>
          <w:sz w:val="22"/>
          <w:szCs w:val="22"/>
          <w:lang w:val="bs-Latn-BA"/>
        </w:rPr>
        <w:t>vlasničkih</w:t>
      </w:r>
      <w:r w:rsidRPr="26C9386B">
        <w:rPr>
          <w:rFonts w:asciiTheme="minorHAnsi" w:hAnsiTheme="minorHAnsi" w:cstheme="minorBidi"/>
          <w:sz w:val="22"/>
          <w:szCs w:val="22"/>
          <w:lang w:val="bs-Latn-BA"/>
        </w:rPr>
        <w:t xml:space="preserve"> subjekata i </w:t>
      </w:r>
      <w:r w:rsidR="00883ED9" w:rsidRPr="26C9386B">
        <w:rPr>
          <w:rFonts w:asciiTheme="minorHAnsi" w:hAnsiTheme="minorHAnsi" w:cstheme="minorBidi"/>
          <w:sz w:val="22"/>
          <w:szCs w:val="22"/>
          <w:lang w:val="bs-Latn-BA"/>
        </w:rPr>
        <w:t>državnih preduzeća</w:t>
      </w:r>
      <w:r w:rsidR="00A860FD" w:rsidRPr="26C9386B">
        <w:rPr>
          <w:rFonts w:asciiTheme="minorHAnsi" w:hAnsiTheme="minorHAnsi" w:cstheme="minorBidi"/>
          <w:sz w:val="22"/>
          <w:szCs w:val="22"/>
          <w:lang w:val="bs-Latn-BA"/>
        </w:rPr>
        <w:t>, procjenjuje</w:t>
      </w:r>
      <w:r w:rsidRPr="26C9386B">
        <w:rPr>
          <w:rFonts w:asciiTheme="minorHAnsi" w:hAnsiTheme="minorHAnsi" w:cstheme="minorBidi"/>
          <w:sz w:val="22"/>
          <w:szCs w:val="22"/>
          <w:lang w:val="bs-Latn-BA"/>
        </w:rPr>
        <w:t xml:space="preserve"> finansijsko i operativno zdravlje </w:t>
      </w:r>
      <w:r w:rsidR="00A860FD"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i </w:t>
      </w:r>
      <w:r w:rsidR="00A860FD" w:rsidRPr="26C9386B">
        <w:rPr>
          <w:rFonts w:asciiTheme="minorHAnsi" w:hAnsiTheme="minorHAnsi" w:cstheme="minorBidi"/>
          <w:sz w:val="22"/>
          <w:szCs w:val="22"/>
          <w:lang w:val="bs-Latn-BA"/>
        </w:rPr>
        <w:t>prati</w:t>
      </w:r>
      <w:r w:rsidRPr="26C9386B">
        <w:rPr>
          <w:rFonts w:asciiTheme="minorHAnsi" w:hAnsiTheme="minorHAnsi" w:cstheme="minorBidi"/>
          <w:sz w:val="22"/>
          <w:szCs w:val="22"/>
          <w:lang w:val="bs-Latn-BA"/>
        </w:rPr>
        <w:t xml:space="preserve"> fiskalne rizike povezane sa </w:t>
      </w:r>
      <w:r w:rsidR="00A860FD" w:rsidRPr="26C9386B">
        <w:rPr>
          <w:rFonts w:asciiTheme="minorHAnsi" w:hAnsiTheme="minorHAnsi" w:cstheme="minorBidi"/>
          <w:sz w:val="22"/>
          <w:szCs w:val="22"/>
          <w:lang w:val="bs-Latn-BA"/>
        </w:rPr>
        <w:t>državnim preduzećima</w:t>
      </w:r>
      <w:r w:rsidRPr="26C9386B">
        <w:rPr>
          <w:rFonts w:asciiTheme="minorHAnsi" w:hAnsiTheme="minorHAnsi" w:cstheme="minorBidi"/>
          <w:sz w:val="22"/>
          <w:szCs w:val="22"/>
          <w:lang w:val="bs-Latn-BA"/>
        </w:rPr>
        <w:t xml:space="preserve">. </w:t>
      </w:r>
      <w:r w:rsidR="00A860FD" w:rsidRPr="26C9386B">
        <w:rPr>
          <w:rFonts w:asciiTheme="minorHAnsi" w:hAnsiTheme="minorHAnsi" w:cstheme="minorBidi"/>
          <w:sz w:val="22"/>
          <w:szCs w:val="22"/>
          <w:lang w:val="bs-Latn-BA"/>
        </w:rPr>
        <w:t>Na osnovu tih informacija</w:t>
      </w:r>
      <w:r w:rsidRPr="26C9386B">
        <w:rPr>
          <w:rFonts w:asciiTheme="minorHAnsi" w:hAnsiTheme="minorHAnsi" w:cstheme="minorBidi"/>
          <w:sz w:val="22"/>
          <w:szCs w:val="22"/>
          <w:lang w:val="bs-Latn-BA"/>
        </w:rPr>
        <w:t xml:space="preserve"> </w:t>
      </w:r>
      <w:r w:rsidR="00A860FD" w:rsidRPr="26C9386B">
        <w:rPr>
          <w:rFonts w:asciiTheme="minorHAnsi" w:hAnsiTheme="minorHAnsi" w:cstheme="minorBidi"/>
          <w:sz w:val="22"/>
          <w:szCs w:val="22"/>
          <w:lang w:val="bs-Latn-BA"/>
        </w:rPr>
        <w:t>se donose odluke</w:t>
      </w:r>
      <w:r w:rsidRPr="26C9386B">
        <w:rPr>
          <w:rFonts w:asciiTheme="minorHAnsi" w:hAnsiTheme="minorHAnsi" w:cstheme="minorBidi"/>
          <w:sz w:val="22"/>
          <w:szCs w:val="22"/>
          <w:lang w:val="bs-Latn-BA"/>
        </w:rPr>
        <w:t xml:space="preserve"> u vezi sa strateškim prilagođavanjima, investicijama ili potencijalnim restrukturiranjem.</w:t>
      </w:r>
    </w:p>
    <w:p w:rsidR="00A65D48" w:rsidRPr="006320C8" w:rsidRDefault="00A65D48" w:rsidP="26C9386B">
      <w:pPr>
        <w:numPr>
          <w:ilvl w:val="0"/>
          <w:numId w:val="13"/>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Tra</w:t>
      </w:r>
      <w:r w:rsidR="00A860FD" w:rsidRPr="26C9386B">
        <w:rPr>
          <w:rFonts w:asciiTheme="minorHAnsi" w:hAnsiTheme="minorHAnsi" w:cstheme="minorBidi"/>
          <w:b/>
          <w:bCs/>
          <w:sz w:val="22"/>
          <w:szCs w:val="22"/>
          <w:lang w:val="bs-Latn-BA"/>
        </w:rPr>
        <w:t>nsparentnost i objelodanjivanje</w:t>
      </w:r>
      <w:r w:rsidRPr="26C9386B">
        <w:rPr>
          <w:rFonts w:asciiTheme="minorHAnsi" w:hAnsiTheme="minorHAnsi" w:cstheme="minorBidi"/>
          <w:sz w:val="22"/>
          <w:szCs w:val="22"/>
          <w:lang w:val="bs-Latn-BA"/>
        </w:rPr>
        <w:t xml:space="preserve">. </w:t>
      </w:r>
      <w:r w:rsidR="002C0053">
        <w:rPr>
          <w:rFonts w:asciiTheme="minorHAnsi" w:hAnsiTheme="minorHAnsi" w:cstheme="minorBidi"/>
          <w:sz w:val="22"/>
          <w:szCs w:val="22"/>
          <w:lang w:val="bs-Latn-BA"/>
        </w:rPr>
        <w:t>Jedinica</w:t>
      </w:r>
      <w:r w:rsidR="00A860F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sastavlja godišnji konsolidovani izv</w:t>
      </w:r>
      <w:r w:rsidR="00A860FD"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eštaj o portfelju </w:t>
      </w:r>
      <w:r w:rsidR="00A860FD" w:rsidRPr="26C9386B">
        <w:rPr>
          <w:rFonts w:asciiTheme="minorHAnsi" w:hAnsiTheme="minorHAnsi" w:cstheme="minorBidi"/>
          <w:sz w:val="22"/>
          <w:szCs w:val="22"/>
          <w:lang w:val="bs-Latn-BA"/>
        </w:rPr>
        <w:t xml:space="preserve">državnih preduzeća, na osnovu informacija dobijenih kako </w:t>
      </w:r>
      <w:r w:rsidRPr="26C9386B">
        <w:rPr>
          <w:rFonts w:asciiTheme="minorHAnsi" w:hAnsiTheme="minorHAnsi" w:cstheme="minorBidi"/>
          <w:sz w:val="22"/>
          <w:szCs w:val="22"/>
          <w:lang w:val="bs-Latn-BA"/>
        </w:rPr>
        <w:t xml:space="preserve">od </w:t>
      </w:r>
      <w:r w:rsidR="00A860FD" w:rsidRPr="26C9386B">
        <w:rPr>
          <w:rFonts w:asciiTheme="minorHAnsi" w:hAnsiTheme="minorHAnsi" w:cstheme="minorBidi"/>
          <w:sz w:val="22"/>
          <w:szCs w:val="22"/>
          <w:lang w:val="bs-Latn-BA"/>
        </w:rPr>
        <w:t>resornih ministarstava</w:t>
      </w:r>
      <w:r w:rsidRPr="26C9386B">
        <w:rPr>
          <w:rFonts w:asciiTheme="minorHAnsi" w:hAnsiTheme="minorHAnsi" w:cstheme="minorBidi"/>
          <w:sz w:val="22"/>
          <w:szCs w:val="22"/>
          <w:lang w:val="bs-Latn-BA"/>
        </w:rPr>
        <w:t xml:space="preserve"> i drugih </w:t>
      </w:r>
      <w:r w:rsidR="430396C2" w:rsidRPr="26C9386B">
        <w:rPr>
          <w:rFonts w:asciiTheme="minorHAnsi" w:hAnsiTheme="minorHAnsi" w:cstheme="minorBidi"/>
          <w:sz w:val="22"/>
          <w:szCs w:val="22"/>
          <w:lang w:val="bs-Latn-BA"/>
        </w:rPr>
        <w:t>vlasničkih</w:t>
      </w:r>
      <w:r w:rsidRPr="26C9386B">
        <w:rPr>
          <w:rFonts w:asciiTheme="minorHAnsi" w:hAnsiTheme="minorHAnsi" w:cstheme="minorBidi"/>
          <w:sz w:val="22"/>
          <w:szCs w:val="22"/>
          <w:lang w:val="bs-Latn-BA"/>
        </w:rPr>
        <w:t xml:space="preserve"> subjekata</w:t>
      </w:r>
      <w:r w:rsidR="0037199D" w:rsidRPr="26C9386B">
        <w:rPr>
          <w:rFonts w:asciiTheme="minorHAnsi" w:hAnsiTheme="minorHAnsi" w:cstheme="minorBidi"/>
          <w:sz w:val="22"/>
          <w:szCs w:val="22"/>
          <w:lang w:val="bs-Latn-BA"/>
        </w:rPr>
        <w:t>, tako</w:t>
      </w:r>
      <w:r w:rsidRPr="26C9386B">
        <w:rPr>
          <w:rFonts w:asciiTheme="minorHAnsi" w:hAnsiTheme="minorHAnsi" w:cstheme="minorBidi"/>
          <w:sz w:val="22"/>
          <w:szCs w:val="22"/>
          <w:lang w:val="bs-Latn-BA"/>
        </w:rPr>
        <w:t xml:space="preserve"> i </w:t>
      </w:r>
      <w:r w:rsidR="0037199D" w:rsidRPr="26C9386B">
        <w:rPr>
          <w:rFonts w:asciiTheme="minorHAnsi" w:hAnsiTheme="minorHAnsi" w:cstheme="minorBidi"/>
          <w:sz w:val="22"/>
          <w:szCs w:val="22"/>
          <w:lang w:val="bs-Latn-BA"/>
        </w:rPr>
        <w:t xml:space="preserve">od </w:t>
      </w:r>
      <w:r w:rsidR="00883ED9"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w:t>
      </w:r>
      <w:r w:rsidR="0037199D" w:rsidRPr="26C9386B">
        <w:rPr>
          <w:rFonts w:asciiTheme="minorHAnsi" w:hAnsiTheme="minorHAnsi" w:cstheme="minorBidi"/>
          <w:sz w:val="22"/>
          <w:szCs w:val="22"/>
          <w:lang w:val="bs-Latn-BA"/>
        </w:rPr>
        <w:t>T</w:t>
      </w:r>
      <w:r w:rsidRPr="26C9386B">
        <w:rPr>
          <w:rFonts w:asciiTheme="minorHAnsi" w:hAnsiTheme="minorHAnsi" w:cstheme="minorBidi"/>
          <w:sz w:val="22"/>
          <w:szCs w:val="22"/>
          <w:lang w:val="bs-Latn-BA"/>
        </w:rPr>
        <w:t xml:space="preserve">aj izvještaj se podnosi </w:t>
      </w:r>
      <w:r w:rsidR="0037199D" w:rsidRPr="26C9386B">
        <w:rPr>
          <w:rFonts w:asciiTheme="minorHAnsi" w:hAnsiTheme="minorHAnsi" w:cstheme="minorBidi"/>
          <w:sz w:val="22"/>
          <w:szCs w:val="22"/>
          <w:lang w:val="bs-Latn-BA"/>
        </w:rPr>
        <w:t>Skupštini</w:t>
      </w:r>
      <w:r w:rsidRPr="26C9386B">
        <w:rPr>
          <w:rFonts w:asciiTheme="minorHAnsi" w:hAnsiTheme="minorHAnsi" w:cstheme="minorBidi"/>
          <w:sz w:val="22"/>
          <w:szCs w:val="22"/>
          <w:lang w:val="bs-Latn-BA"/>
        </w:rPr>
        <w:t xml:space="preserve"> i objavljuje na </w:t>
      </w:r>
      <w:r w:rsidR="0037199D" w:rsidRPr="26C9386B">
        <w:rPr>
          <w:rFonts w:asciiTheme="minorHAnsi" w:hAnsiTheme="minorHAnsi" w:cstheme="minorBidi"/>
          <w:sz w:val="22"/>
          <w:szCs w:val="22"/>
          <w:lang w:val="bs-Latn-BA"/>
        </w:rPr>
        <w:t>internet</w:t>
      </w:r>
      <w:r w:rsidRPr="26C9386B">
        <w:rPr>
          <w:rFonts w:asciiTheme="minorHAnsi" w:hAnsiTheme="minorHAnsi" w:cstheme="minorBidi"/>
          <w:sz w:val="22"/>
          <w:szCs w:val="22"/>
          <w:lang w:val="bs-Latn-BA"/>
        </w:rPr>
        <w:t xml:space="preserve"> stranici </w:t>
      </w:r>
      <w:r w:rsidR="002C0053">
        <w:rPr>
          <w:rFonts w:asciiTheme="minorHAnsi" w:hAnsiTheme="minorHAnsi" w:cstheme="minorBidi"/>
          <w:sz w:val="22"/>
          <w:szCs w:val="22"/>
          <w:lang w:val="bs-Latn-BA"/>
        </w:rPr>
        <w:t>ministarstva</w:t>
      </w:r>
      <w:r w:rsidRPr="26C9386B">
        <w:rPr>
          <w:rFonts w:asciiTheme="minorHAnsi" w:hAnsiTheme="minorHAnsi" w:cstheme="minorBidi"/>
          <w:sz w:val="22"/>
          <w:szCs w:val="22"/>
          <w:lang w:val="bs-Latn-BA"/>
        </w:rPr>
        <w:t xml:space="preserve"> kako bi se osigurala javna transparentnost i odgovornost.</w:t>
      </w:r>
    </w:p>
    <w:p w:rsidR="00CE111E" w:rsidRPr="006320C8" w:rsidRDefault="00CE111E" w:rsidP="00CE111E">
      <w:pPr>
        <w:jc w:val="both"/>
        <w:rPr>
          <w:rFonts w:asciiTheme="minorHAnsi" w:hAnsiTheme="minorHAnsi" w:cstheme="minorBidi"/>
          <w:sz w:val="22"/>
          <w:szCs w:val="22"/>
          <w:lang w:val="bs-Latn-BA"/>
        </w:rPr>
      </w:pPr>
    </w:p>
    <w:p w:rsidR="006D3C94" w:rsidRPr="006320C8" w:rsidRDefault="006D3C94" w:rsidP="0088613C">
      <w:pPr>
        <w:pStyle w:val="Heading3"/>
        <w:numPr>
          <w:ilvl w:val="0"/>
          <w:numId w:val="0"/>
        </w:numPr>
        <w:spacing w:line="259" w:lineRule="auto"/>
        <w:rPr>
          <w:b w:val="0"/>
          <w:bCs w:val="0"/>
          <w:lang w:val="bs-Latn-BA"/>
        </w:rPr>
      </w:pPr>
      <w:bookmarkStart w:id="23" w:name="_Toc185268108"/>
      <w:r w:rsidRPr="26C9386B">
        <w:rPr>
          <w:lang w:val="bs-Latn-BA"/>
        </w:rPr>
        <w:t>3.2 Institucionalni aranžmani i resursi</w:t>
      </w:r>
      <w:r w:rsidR="00D90A58" w:rsidRPr="26C9386B">
        <w:rPr>
          <w:b w:val="0"/>
          <w:bCs w:val="0"/>
          <w:lang w:val="bs-Latn-BA"/>
        </w:rPr>
        <w:t xml:space="preserve"> </w:t>
      </w:r>
      <w:r w:rsidR="001422B9">
        <w:rPr>
          <w:lang w:val="bs-Latn-BA"/>
        </w:rPr>
        <w:t>Jedinice</w:t>
      </w:r>
      <w:r w:rsidR="0037199D" w:rsidRPr="26C9386B">
        <w:rPr>
          <w:lang w:val="bs-Latn-BA"/>
        </w:rPr>
        <w:t xml:space="preserve"> za koordinaciju</w:t>
      </w:r>
      <w:r w:rsidR="0088613C" w:rsidRPr="26C9386B">
        <w:rPr>
          <w:lang w:val="bs-Latn-BA"/>
        </w:rPr>
        <w:t xml:space="preserve"> vlasništva</w:t>
      </w:r>
      <w:bookmarkEnd w:id="23"/>
    </w:p>
    <w:p w:rsidR="006D3C94" w:rsidRPr="006320C8" w:rsidRDefault="006D3C94" w:rsidP="008B7CAA">
      <w:pPr>
        <w:jc w:val="both"/>
        <w:rPr>
          <w:rFonts w:asciiTheme="minorHAnsi" w:hAnsiTheme="minorHAnsi" w:cstheme="minorHAnsi"/>
          <w:b/>
          <w:bCs/>
          <w:sz w:val="22"/>
          <w:szCs w:val="22"/>
          <w:lang w:val="bs-Latn-BA"/>
        </w:rPr>
      </w:pPr>
    </w:p>
    <w:p w:rsidR="003377D6" w:rsidRPr="006320C8" w:rsidRDefault="0037199D" w:rsidP="26C9386B">
      <w:pPr>
        <w:jc w:val="both"/>
        <w:rPr>
          <w:rFonts w:asciiTheme="minorHAnsi" w:hAnsiTheme="minorHAnsi" w:cstheme="minorBidi"/>
          <w:sz w:val="22"/>
          <w:szCs w:val="22"/>
          <w:lang w:val="bs-Latn-BA"/>
        </w:rPr>
      </w:pPr>
      <w:r w:rsidRPr="26C9386B">
        <w:rPr>
          <w:rFonts w:asciiTheme="minorHAnsi" w:eastAsiaTheme="majorEastAsia" w:hAnsiTheme="minorHAnsi" w:cstheme="minorBidi"/>
          <w:sz w:val="22"/>
          <w:szCs w:val="22"/>
          <w:lang w:val="bs-Latn-BA"/>
        </w:rPr>
        <w:t>Od</w:t>
      </w:r>
      <w:r w:rsidRPr="26C9386B">
        <w:rPr>
          <w:rFonts w:asciiTheme="minorHAnsi" w:eastAsiaTheme="majorEastAsia" w:hAnsiTheme="minorHAnsi" w:cstheme="minorBidi"/>
          <w:b/>
          <w:bCs/>
          <w:sz w:val="22"/>
          <w:szCs w:val="22"/>
          <w:lang w:val="bs-Latn-BA"/>
        </w:rPr>
        <w:t xml:space="preserve"> </w:t>
      </w:r>
      <w:r w:rsidR="001422B9" w:rsidRPr="002C0053">
        <w:rPr>
          <w:rFonts w:asciiTheme="minorHAnsi" w:eastAsiaTheme="majorEastAsia" w:hAnsiTheme="minorHAnsi" w:cstheme="minorBidi"/>
          <w:b/>
          <w:bCs/>
          <w:sz w:val="22"/>
          <w:szCs w:val="22"/>
          <w:lang w:val="bs-Latn-BA"/>
        </w:rPr>
        <w:t>Jedinice</w:t>
      </w:r>
      <w:r w:rsidRPr="002C0053">
        <w:rPr>
          <w:rFonts w:asciiTheme="minorHAnsi" w:eastAsiaTheme="majorEastAsia" w:hAnsiTheme="minorHAnsi" w:cstheme="minorBidi"/>
          <w:b/>
          <w:bCs/>
          <w:sz w:val="22"/>
          <w:szCs w:val="22"/>
          <w:lang w:val="bs-Latn-BA"/>
        </w:rPr>
        <w:t xml:space="preserve"> za koordinaciju</w:t>
      </w:r>
      <w:r w:rsidR="003377D6" w:rsidRPr="002C0053">
        <w:rPr>
          <w:rFonts w:asciiTheme="minorHAnsi" w:eastAsiaTheme="majorEastAsia" w:hAnsiTheme="minorHAnsi" w:cstheme="minorBidi"/>
          <w:b/>
          <w:bCs/>
          <w:sz w:val="22"/>
          <w:szCs w:val="22"/>
          <w:lang w:val="bs-Latn-BA"/>
        </w:rPr>
        <w:t xml:space="preserve"> vlasništva</w:t>
      </w:r>
      <w:r w:rsidR="003377D6" w:rsidRPr="26C9386B">
        <w:rPr>
          <w:rFonts w:asciiTheme="minorHAnsi" w:eastAsiaTheme="majorEastAsia" w:hAnsiTheme="minorHAnsi" w:cstheme="minorBidi"/>
          <w:b/>
          <w:bCs/>
          <w:sz w:val="22"/>
          <w:szCs w:val="22"/>
          <w:lang w:val="bs-Latn-BA"/>
        </w:rPr>
        <w:t xml:space="preserve"> </w:t>
      </w:r>
      <w:r w:rsidRPr="26C9386B">
        <w:rPr>
          <w:rFonts w:asciiTheme="minorHAnsi" w:hAnsiTheme="minorHAnsi" w:cstheme="minorBidi"/>
          <w:sz w:val="22"/>
          <w:szCs w:val="22"/>
          <w:lang w:val="bs-Latn-BA"/>
        </w:rPr>
        <w:t>u okviru Ministarstva finansija se očekuje da</w:t>
      </w:r>
      <w:r w:rsidR="003377D6"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bude</w:t>
      </w:r>
      <w:r w:rsidR="003377D6" w:rsidRPr="26C9386B">
        <w:rPr>
          <w:rFonts w:asciiTheme="minorHAnsi" w:hAnsiTheme="minorHAnsi" w:cstheme="minorBidi"/>
          <w:sz w:val="22"/>
          <w:szCs w:val="22"/>
          <w:lang w:val="bs-Latn-BA"/>
        </w:rPr>
        <w:t xml:space="preserve"> tijelo </w:t>
      </w:r>
      <w:r w:rsidRPr="26C9386B">
        <w:rPr>
          <w:rFonts w:asciiTheme="minorHAnsi" w:hAnsiTheme="minorHAnsi" w:cstheme="minorBidi"/>
          <w:sz w:val="22"/>
          <w:szCs w:val="22"/>
          <w:lang w:val="bs-Latn-BA"/>
        </w:rPr>
        <w:t xml:space="preserve">zaduženo </w:t>
      </w:r>
      <w:r w:rsidR="003377D6" w:rsidRPr="26C9386B">
        <w:rPr>
          <w:rFonts w:asciiTheme="minorHAnsi" w:hAnsiTheme="minorHAnsi" w:cstheme="minorBidi"/>
          <w:sz w:val="22"/>
          <w:szCs w:val="22"/>
          <w:lang w:val="bs-Latn-BA"/>
        </w:rPr>
        <w:t xml:space="preserve">za koordinaciju vlasništva </w:t>
      </w:r>
      <w:r w:rsidRPr="26C9386B">
        <w:rPr>
          <w:rFonts w:asciiTheme="minorHAnsi" w:hAnsiTheme="minorHAnsi" w:cstheme="minorBidi"/>
          <w:sz w:val="22"/>
          <w:szCs w:val="22"/>
          <w:lang w:val="bs-Latn-BA"/>
        </w:rPr>
        <w:t>u ime</w:t>
      </w:r>
      <w:r w:rsidR="003377D6" w:rsidRPr="26C9386B">
        <w:rPr>
          <w:rFonts w:asciiTheme="minorHAnsi" w:hAnsiTheme="minorHAnsi" w:cstheme="minorBidi"/>
          <w:sz w:val="22"/>
          <w:szCs w:val="22"/>
          <w:lang w:val="bs-Latn-BA"/>
        </w:rPr>
        <w:t xml:space="preserve"> </w:t>
      </w:r>
      <w:r w:rsidR="42740C4B" w:rsidRPr="26C9386B">
        <w:rPr>
          <w:rFonts w:asciiTheme="minorHAnsi" w:hAnsiTheme="minorHAnsi" w:cstheme="minorBidi"/>
          <w:sz w:val="22"/>
          <w:szCs w:val="22"/>
          <w:lang w:val="bs-Latn-BA"/>
        </w:rPr>
        <w:t>V</w:t>
      </w:r>
      <w:r w:rsidR="003377D6" w:rsidRPr="26C9386B">
        <w:rPr>
          <w:rFonts w:asciiTheme="minorHAnsi" w:hAnsiTheme="minorHAnsi" w:cstheme="minorBidi"/>
          <w:sz w:val="22"/>
          <w:szCs w:val="22"/>
          <w:lang w:val="bs-Latn-BA"/>
        </w:rPr>
        <w:t>lad</w:t>
      </w:r>
      <w:r w:rsidRPr="26C9386B">
        <w:rPr>
          <w:rFonts w:asciiTheme="minorHAnsi" w:hAnsiTheme="minorHAnsi" w:cstheme="minorBidi"/>
          <w:sz w:val="22"/>
          <w:szCs w:val="22"/>
          <w:lang w:val="bs-Latn-BA"/>
        </w:rPr>
        <w:t>e</w:t>
      </w:r>
      <w:r w:rsidR="003377D6" w:rsidRPr="26C9386B">
        <w:rPr>
          <w:rFonts w:asciiTheme="minorHAnsi" w:hAnsiTheme="minorHAnsi" w:cstheme="minorBidi"/>
          <w:sz w:val="22"/>
          <w:szCs w:val="22"/>
          <w:lang w:val="bs-Latn-BA"/>
        </w:rPr>
        <w:t>.</w:t>
      </w:r>
    </w:p>
    <w:p w:rsidR="003377D6" w:rsidRPr="006320C8" w:rsidRDefault="003377D6" w:rsidP="02BA66B1">
      <w:pPr>
        <w:jc w:val="both"/>
        <w:rPr>
          <w:rFonts w:asciiTheme="minorHAnsi" w:hAnsiTheme="minorHAnsi" w:cstheme="minorBidi"/>
          <w:sz w:val="22"/>
          <w:szCs w:val="22"/>
          <w:lang w:val="bs-Latn-BA"/>
        </w:rPr>
      </w:pPr>
    </w:p>
    <w:p w:rsidR="001B3001" w:rsidRPr="006320C8" w:rsidRDefault="0037199D" w:rsidP="02BA66B1">
      <w:pPr>
        <w:jc w:val="both"/>
        <w:rPr>
          <w:rFonts w:asciiTheme="minorHAnsi" w:hAnsiTheme="minorHAnsi" w:cstheme="minorBidi"/>
          <w:sz w:val="22"/>
          <w:szCs w:val="22"/>
          <w:lang w:val="bs-Latn-BA"/>
        </w:rPr>
      </w:pPr>
      <w:r>
        <w:rPr>
          <w:rFonts w:asciiTheme="minorHAnsi" w:hAnsiTheme="minorHAnsi" w:cstheme="minorBidi"/>
          <w:sz w:val="22"/>
          <w:szCs w:val="22"/>
          <w:lang w:val="bs-Latn-BA"/>
        </w:rPr>
        <w:t>Uz takvu</w:t>
      </w:r>
      <w:r w:rsidR="1897D468" w:rsidRPr="006320C8">
        <w:rPr>
          <w:rFonts w:asciiTheme="minorHAnsi" w:hAnsiTheme="minorHAnsi" w:cstheme="minorBidi"/>
          <w:sz w:val="22"/>
          <w:szCs w:val="22"/>
          <w:lang w:val="bs-Latn-BA"/>
        </w:rPr>
        <w:t xml:space="preserve"> vlasničku politiku, Vlada Crne Gore se obavezuje da će obezbijediti da </w:t>
      </w:r>
      <w:r w:rsidR="001422B9">
        <w:rPr>
          <w:rFonts w:asciiTheme="minorHAnsi" w:hAnsiTheme="minorHAnsi" w:cstheme="minorBidi"/>
          <w:sz w:val="22"/>
          <w:szCs w:val="22"/>
          <w:lang w:val="bs-Latn-BA"/>
        </w:rPr>
        <w:t>Jedinica</w:t>
      </w:r>
      <w:r>
        <w:rPr>
          <w:rFonts w:asciiTheme="minorHAnsi" w:hAnsiTheme="minorHAnsi" w:cstheme="minorBidi"/>
          <w:sz w:val="22"/>
          <w:szCs w:val="22"/>
          <w:lang w:val="bs-Latn-BA"/>
        </w:rPr>
        <w:t xml:space="preserve"> za koordinaciju</w:t>
      </w:r>
      <w:r w:rsidR="1897D468" w:rsidRPr="006320C8">
        <w:rPr>
          <w:rFonts w:asciiTheme="minorHAnsi" w:hAnsiTheme="minorHAnsi" w:cstheme="minorBidi"/>
          <w:sz w:val="22"/>
          <w:szCs w:val="22"/>
          <w:lang w:val="bs-Latn-BA"/>
        </w:rPr>
        <w:t xml:space="preserve"> vlasništva ima institucionalnu vidljivost, resurse i formalni </w:t>
      </w:r>
      <w:r w:rsidR="1897D468" w:rsidRPr="002C0053">
        <w:rPr>
          <w:rFonts w:asciiTheme="minorHAnsi" w:hAnsiTheme="minorHAnsi" w:cstheme="minorBidi"/>
          <w:sz w:val="22"/>
          <w:szCs w:val="22"/>
          <w:lang w:val="bs-Latn-BA"/>
        </w:rPr>
        <w:t xml:space="preserve">mandat neophodan za ispunjavanje svojih gore navedenih funkcija. Konkretno, od Vlade se očekuje da osigura da </w:t>
      </w:r>
      <w:r w:rsidR="002C0053" w:rsidRPr="002C0053">
        <w:rPr>
          <w:rFonts w:asciiTheme="minorHAnsi" w:hAnsiTheme="minorHAnsi" w:cstheme="minorBidi"/>
          <w:sz w:val="22"/>
          <w:szCs w:val="22"/>
          <w:lang w:val="bs-Latn-BA"/>
        </w:rPr>
        <w:t>Jedinica</w:t>
      </w:r>
      <w:r w:rsidRPr="002C0053">
        <w:rPr>
          <w:rFonts w:asciiTheme="minorHAnsi" w:hAnsiTheme="minorHAnsi" w:cstheme="minorBidi"/>
          <w:sz w:val="22"/>
          <w:szCs w:val="22"/>
          <w:lang w:val="bs-Latn-BA"/>
        </w:rPr>
        <w:t xml:space="preserve"> za koordinaciju</w:t>
      </w:r>
      <w:r w:rsidR="1897D468" w:rsidRPr="002C0053">
        <w:rPr>
          <w:rFonts w:asciiTheme="minorHAnsi" w:hAnsiTheme="minorHAnsi" w:cstheme="minorBidi"/>
          <w:sz w:val="22"/>
          <w:szCs w:val="22"/>
          <w:lang w:val="bs-Latn-BA"/>
        </w:rPr>
        <w:t xml:space="preserve"> vlasništva ima sljedeće:</w:t>
      </w:r>
    </w:p>
    <w:p w:rsidR="00CE111E" w:rsidRPr="006320C8" w:rsidRDefault="00CE111E" w:rsidP="00CE111E">
      <w:pPr>
        <w:ind w:left="720"/>
        <w:jc w:val="both"/>
        <w:rPr>
          <w:rFonts w:asciiTheme="minorHAnsi" w:hAnsiTheme="minorHAnsi" w:cstheme="minorHAnsi"/>
          <w:sz w:val="22"/>
          <w:szCs w:val="22"/>
          <w:lang w:val="bs-Latn-BA"/>
        </w:rPr>
      </w:pPr>
    </w:p>
    <w:p w:rsidR="001B3001" w:rsidRPr="006320C8" w:rsidRDefault="0037199D" w:rsidP="0096018A">
      <w:pPr>
        <w:numPr>
          <w:ilvl w:val="0"/>
          <w:numId w:val="14"/>
        </w:numPr>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Institucionalna autonomija</w:t>
      </w:r>
      <w:r w:rsidR="001B3001" w:rsidRPr="006320C8">
        <w:rPr>
          <w:rFonts w:asciiTheme="minorHAnsi" w:hAnsiTheme="minorHAnsi" w:cstheme="minorHAnsi"/>
          <w:sz w:val="22"/>
          <w:szCs w:val="22"/>
          <w:lang w:val="bs-Latn-BA"/>
        </w:rPr>
        <w:t xml:space="preserve">: </w:t>
      </w:r>
      <w:r w:rsidR="002C0053">
        <w:rPr>
          <w:rFonts w:asciiTheme="minorHAnsi" w:hAnsiTheme="minorHAnsi" w:cstheme="minorHAnsi"/>
          <w:sz w:val="22"/>
          <w:szCs w:val="22"/>
          <w:lang w:val="bs-Latn-BA"/>
        </w:rPr>
        <w:t>Jedinici</w:t>
      </w:r>
      <w:r>
        <w:rPr>
          <w:rFonts w:asciiTheme="minorHAnsi" w:hAnsiTheme="minorHAnsi" w:cstheme="minorHAnsi"/>
          <w:sz w:val="22"/>
          <w:szCs w:val="22"/>
          <w:lang w:val="bs-Latn-BA"/>
        </w:rPr>
        <w:t xml:space="preserve"> se obezbjeđuje</w:t>
      </w:r>
      <w:r w:rsidR="001B3001" w:rsidRPr="006320C8">
        <w:rPr>
          <w:rFonts w:asciiTheme="minorHAnsi" w:hAnsiTheme="minorHAnsi" w:cstheme="minorHAnsi"/>
          <w:sz w:val="22"/>
          <w:szCs w:val="22"/>
          <w:lang w:val="bs-Latn-BA"/>
        </w:rPr>
        <w:t xml:space="preserve"> dovoljna operativna autonomija da efikasno izvršava svoje funkcije. Ima ovlašćenje da donosi nezavisne odluke u vezi sa upravljanjem </w:t>
      </w:r>
      <w:r>
        <w:rPr>
          <w:rFonts w:asciiTheme="minorHAnsi" w:hAnsiTheme="minorHAnsi" w:cstheme="minorHAnsi"/>
          <w:sz w:val="22"/>
          <w:szCs w:val="22"/>
          <w:lang w:val="bs-Latn-BA"/>
        </w:rPr>
        <w:t>državnim preduzećima</w:t>
      </w:r>
      <w:r w:rsidR="001B3001" w:rsidRPr="006320C8">
        <w:rPr>
          <w:rFonts w:asciiTheme="minorHAnsi" w:hAnsiTheme="minorHAnsi" w:cstheme="minorHAnsi"/>
          <w:sz w:val="22"/>
          <w:szCs w:val="22"/>
          <w:lang w:val="bs-Latn-BA"/>
        </w:rPr>
        <w:t xml:space="preserve">, bez nepotrebnog političkog uplitanja. </w:t>
      </w:r>
      <w:r w:rsidR="002C0053">
        <w:rPr>
          <w:rFonts w:asciiTheme="minorHAnsi" w:hAnsiTheme="minorHAnsi" w:cstheme="minorHAnsi"/>
          <w:sz w:val="22"/>
          <w:szCs w:val="22"/>
          <w:lang w:val="bs-Latn-BA"/>
        </w:rPr>
        <w:t>Jedinica</w:t>
      </w:r>
      <w:r>
        <w:rPr>
          <w:rFonts w:asciiTheme="minorHAnsi" w:hAnsiTheme="minorHAnsi" w:cstheme="minorHAnsi"/>
          <w:sz w:val="22"/>
          <w:szCs w:val="22"/>
          <w:lang w:val="bs-Latn-BA"/>
        </w:rPr>
        <w:t xml:space="preserve"> je </w:t>
      </w:r>
      <w:r w:rsidRPr="002C0053">
        <w:rPr>
          <w:rFonts w:asciiTheme="minorHAnsi" w:hAnsiTheme="minorHAnsi" w:cstheme="minorHAnsi"/>
          <w:sz w:val="22"/>
          <w:szCs w:val="22"/>
          <w:lang w:val="bs-Latn-BA"/>
        </w:rPr>
        <w:t>odgovorn</w:t>
      </w:r>
      <w:r w:rsidR="002C0053" w:rsidRPr="002C0053">
        <w:rPr>
          <w:rFonts w:asciiTheme="minorHAnsi" w:hAnsiTheme="minorHAnsi" w:cstheme="minorHAnsi"/>
          <w:sz w:val="22"/>
          <w:szCs w:val="22"/>
          <w:lang w:val="bs-Latn-BA"/>
        </w:rPr>
        <w:t>a</w:t>
      </w:r>
      <w:r w:rsidR="001B3001" w:rsidRPr="002C0053">
        <w:rPr>
          <w:rFonts w:asciiTheme="minorHAnsi" w:hAnsiTheme="minorHAnsi" w:cstheme="minorHAnsi"/>
          <w:sz w:val="22"/>
          <w:szCs w:val="22"/>
          <w:lang w:val="bs-Latn-BA"/>
        </w:rPr>
        <w:t xml:space="preserve"> ne samo </w:t>
      </w:r>
      <w:r w:rsidRPr="002C0053">
        <w:rPr>
          <w:rFonts w:asciiTheme="minorHAnsi" w:hAnsiTheme="minorHAnsi" w:cstheme="minorHAnsi"/>
          <w:sz w:val="22"/>
          <w:szCs w:val="22"/>
          <w:lang w:val="bs-Latn-BA"/>
        </w:rPr>
        <w:t>Ministarstvu finansija</w:t>
      </w:r>
      <w:r w:rsidR="001B3001" w:rsidRPr="002C0053">
        <w:rPr>
          <w:rFonts w:asciiTheme="minorHAnsi" w:hAnsiTheme="minorHAnsi" w:cstheme="minorHAnsi"/>
          <w:sz w:val="22"/>
          <w:szCs w:val="22"/>
          <w:lang w:val="bs-Latn-BA"/>
        </w:rPr>
        <w:t xml:space="preserve">, već i </w:t>
      </w:r>
      <w:r w:rsidR="002C0053" w:rsidRPr="002C0053">
        <w:rPr>
          <w:rFonts w:asciiTheme="minorHAnsi" w:hAnsiTheme="minorHAnsi" w:cstheme="minorHAnsi"/>
          <w:sz w:val="22"/>
          <w:szCs w:val="22"/>
          <w:lang w:val="bs-Latn-BA"/>
        </w:rPr>
        <w:t>Vladi</w:t>
      </w:r>
      <w:r w:rsidR="001B3001" w:rsidRPr="002C0053">
        <w:rPr>
          <w:rFonts w:asciiTheme="minorHAnsi" w:hAnsiTheme="minorHAnsi" w:cstheme="minorHAnsi"/>
          <w:sz w:val="22"/>
          <w:szCs w:val="22"/>
          <w:lang w:val="bs-Latn-BA"/>
        </w:rPr>
        <w:t xml:space="preserve">, </w:t>
      </w:r>
      <w:r w:rsidRPr="002C0053">
        <w:rPr>
          <w:rFonts w:asciiTheme="minorHAnsi" w:hAnsiTheme="minorHAnsi" w:cstheme="minorHAnsi"/>
          <w:sz w:val="22"/>
          <w:szCs w:val="22"/>
          <w:lang w:val="bs-Latn-BA"/>
        </w:rPr>
        <w:t>uz unapređenje javnog</w:t>
      </w:r>
      <w:r w:rsidR="001B3001" w:rsidRPr="002C0053">
        <w:rPr>
          <w:rFonts w:asciiTheme="minorHAnsi" w:hAnsiTheme="minorHAnsi" w:cstheme="minorHAnsi"/>
          <w:sz w:val="22"/>
          <w:szCs w:val="22"/>
          <w:lang w:val="bs-Latn-BA"/>
        </w:rPr>
        <w:t xml:space="preserve"> nadzor</w:t>
      </w:r>
      <w:r w:rsidRPr="002C0053">
        <w:rPr>
          <w:rFonts w:asciiTheme="minorHAnsi" w:hAnsiTheme="minorHAnsi" w:cstheme="minorHAnsi"/>
          <w:sz w:val="22"/>
          <w:szCs w:val="22"/>
          <w:lang w:val="bs-Latn-BA"/>
        </w:rPr>
        <w:t>a</w:t>
      </w:r>
      <w:r w:rsidR="001B3001" w:rsidRPr="002C0053">
        <w:rPr>
          <w:rFonts w:asciiTheme="minorHAnsi" w:hAnsiTheme="minorHAnsi" w:cstheme="minorHAnsi"/>
          <w:sz w:val="22"/>
          <w:szCs w:val="22"/>
          <w:lang w:val="bs-Latn-BA"/>
        </w:rPr>
        <w:t xml:space="preserve"> i transparentnost</w:t>
      </w:r>
      <w:r w:rsidRPr="002C0053">
        <w:rPr>
          <w:rFonts w:asciiTheme="minorHAnsi" w:hAnsiTheme="minorHAnsi" w:cstheme="minorHAnsi"/>
          <w:sz w:val="22"/>
          <w:szCs w:val="22"/>
          <w:lang w:val="bs-Latn-BA"/>
        </w:rPr>
        <w:t>i</w:t>
      </w:r>
      <w:r w:rsidR="001B3001" w:rsidRPr="002C0053">
        <w:rPr>
          <w:rFonts w:asciiTheme="minorHAnsi" w:hAnsiTheme="minorHAnsi" w:cstheme="minorHAnsi"/>
          <w:sz w:val="22"/>
          <w:szCs w:val="22"/>
          <w:lang w:val="bs-Latn-BA"/>
        </w:rPr>
        <w:t>.</w:t>
      </w:r>
    </w:p>
    <w:p w:rsidR="001B3001" w:rsidRPr="006320C8" w:rsidRDefault="0037199D" w:rsidP="26C9386B">
      <w:pPr>
        <w:numPr>
          <w:ilvl w:val="0"/>
          <w:numId w:val="14"/>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Namjenski budžet</w:t>
      </w:r>
      <w:r w:rsidR="001B3001" w:rsidRPr="26C9386B">
        <w:rPr>
          <w:rFonts w:asciiTheme="minorHAnsi" w:hAnsiTheme="minorHAnsi" w:cstheme="minorBidi"/>
          <w:sz w:val="22"/>
          <w:szCs w:val="22"/>
          <w:lang w:val="bs-Latn-BA"/>
        </w:rPr>
        <w:t>: Kako bi osigura</w:t>
      </w:r>
      <w:r w:rsidR="002C0053">
        <w:rPr>
          <w:rFonts w:asciiTheme="minorHAnsi" w:hAnsiTheme="minorHAnsi" w:cstheme="minorBidi"/>
          <w:sz w:val="22"/>
          <w:szCs w:val="22"/>
          <w:lang w:val="bs-Latn-BA"/>
        </w:rPr>
        <w:t>la</w:t>
      </w:r>
      <w:r w:rsidR="001B3001" w:rsidRPr="26C9386B">
        <w:rPr>
          <w:rFonts w:asciiTheme="minorHAnsi" w:hAnsiTheme="minorHAnsi" w:cstheme="minorBidi"/>
          <w:sz w:val="22"/>
          <w:szCs w:val="22"/>
          <w:lang w:val="bs-Latn-BA"/>
        </w:rPr>
        <w:t xml:space="preserve"> svoju finansijsku autonomiju, </w:t>
      </w:r>
      <w:r w:rsidR="002C0053">
        <w:rPr>
          <w:rFonts w:asciiTheme="minorHAnsi" w:hAnsiTheme="minorHAnsi" w:cstheme="minorBidi"/>
          <w:sz w:val="22"/>
          <w:szCs w:val="22"/>
          <w:lang w:val="bs-Latn-BA"/>
        </w:rPr>
        <w:t>Jedinica</w:t>
      </w:r>
      <w:r w:rsidRPr="26C9386B">
        <w:rPr>
          <w:rFonts w:asciiTheme="minorHAnsi" w:hAnsiTheme="minorHAnsi" w:cstheme="minorBidi"/>
          <w:sz w:val="22"/>
          <w:szCs w:val="22"/>
          <w:lang w:val="bs-Latn-BA"/>
        </w:rPr>
        <w:t xml:space="preserve"> za koordinaciju</w:t>
      </w:r>
      <w:r w:rsidR="001B3001" w:rsidRPr="26C9386B">
        <w:rPr>
          <w:rFonts w:asciiTheme="minorHAnsi" w:hAnsiTheme="minorHAnsi" w:cstheme="minorBidi"/>
          <w:sz w:val="22"/>
          <w:szCs w:val="22"/>
          <w:lang w:val="bs-Latn-BA"/>
        </w:rPr>
        <w:t xml:space="preserve"> ima namjenski budžet. </w:t>
      </w:r>
      <w:r w:rsidRPr="26C9386B">
        <w:rPr>
          <w:rFonts w:asciiTheme="minorHAnsi" w:hAnsiTheme="minorHAnsi" w:cstheme="minorBidi"/>
          <w:sz w:val="22"/>
          <w:szCs w:val="22"/>
          <w:lang w:val="bs-Latn-BA"/>
        </w:rPr>
        <w:t>B</w:t>
      </w:r>
      <w:r w:rsidR="001B3001" w:rsidRPr="26C9386B">
        <w:rPr>
          <w:rFonts w:asciiTheme="minorHAnsi" w:hAnsiTheme="minorHAnsi" w:cstheme="minorBidi"/>
          <w:sz w:val="22"/>
          <w:szCs w:val="22"/>
          <w:lang w:val="bs-Latn-BA"/>
        </w:rPr>
        <w:t xml:space="preserve">udžet pokriva osoblje, operativne troškove (uključujući softver za praćenje </w:t>
      </w:r>
      <w:r w:rsidRPr="26C9386B">
        <w:rPr>
          <w:rFonts w:asciiTheme="minorHAnsi" w:hAnsiTheme="minorHAnsi" w:cstheme="minorBidi"/>
          <w:sz w:val="22"/>
          <w:szCs w:val="22"/>
          <w:lang w:val="bs-Latn-BA"/>
        </w:rPr>
        <w:t>ostvarenja rezultata</w:t>
      </w:r>
      <w:r w:rsidR="001B3001" w:rsidRPr="26C9386B">
        <w:rPr>
          <w:rFonts w:asciiTheme="minorHAnsi" w:hAnsiTheme="minorHAnsi" w:cstheme="minorBidi"/>
          <w:sz w:val="22"/>
          <w:szCs w:val="22"/>
          <w:lang w:val="bs-Latn-BA"/>
        </w:rPr>
        <w:t xml:space="preserve">) i eksterne konsultantske usluge. Nezavisnost u raspodjeli budžeta osigurava da </w:t>
      </w:r>
      <w:r w:rsidR="002C0053">
        <w:rPr>
          <w:rFonts w:asciiTheme="minorHAnsi" w:hAnsiTheme="minorHAnsi" w:cstheme="minorBidi"/>
          <w:sz w:val="22"/>
          <w:szCs w:val="22"/>
          <w:lang w:val="bs-Latn-BA"/>
        </w:rPr>
        <w:t>Jedinica</w:t>
      </w:r>
      <w:r w:rsidRPr="26C9386B">
        <w:rPr>
          <w:rFonts w:asciiTheme="minorHAnsi" w:hAnsiTheme="minorHAnsi" w:cstheme="minorBidi"/>
          <w:sz w:val="22"/>
          <w:szCs w:val="22"/>
          <w:lang w:val="bs-Latn-BA"/>
        </w:rPr>
        <w:t xml:space="preserve"> </w:t>
      </w:r>
      <w:r w:rsidR="001B3001" w:rsidRPr="26C9386B">
        <w:rPr>
          <w:rFonts w:asciiTheme="minorHAnsi" w:hAnsiTheme="minorHAnsi" w:cstheme="minorBidi"/>
          <w:sz w:val="22"/>
          <w:szCs w:val="22"/>
          <w:lang w:val="bs-Latn-BA"/>
        </w:rPr>
        <w:t xml:space="preserve">može </w:t>
      </w:r>
      <w:r w:rsidRPr="26C9386B">
        <w:rPr>
          <w:rFonts w:asciiTheme="minorHAnsi" w:hAnsiTheme="minorHAnsi" w:cstheme="minorBidi"/>
          <w:sz w:val="22"/>
          <w:szCs w:val="22"/>
          <w:lang w:val="bs-Latn-BA"/>
        </w:rPr>
        <w:t xml:space="preserve">da obavlja </w:t>
      </w:r>
      <w:r w:rsidR="001B3001" w:rsidRPr="26C9386B">
        <w:rPr>
          <w:rFonts w:asciiTheme="minorHAnsi" w:hAnsiTheme="minorHAnsi" w:cstheme="minorBidi"/>
          <w:sz w:val="22"/>
          <w:szCs w:val="22"/>
          <w:lang w:val="bs-Latn-BA"/>
        </w:rPr>
        <w:t xml:space="preserve">svoje dužnosti na održiv način bez oslanjanja na druge državne organe za </w:t>
      </w:r>
      <w:r w:rsidRPr="26C9386B">
        <w:rPr>
          <w:rFonts w:asciiTheme="minorHAnsi" w:hAnsiTheme="minorHAnsi" w:cstheme="minorBidi"/>
          <w:sz w:val="22"/>
          <w:szCs w:val="22"/>
          <w:lang w:val="bs-Latn-BA"/>
        </w:rPr>
        <w:t>potrebna sredstva</w:t>
      </w:r>
      <w:r w:rsidR="001B3001" w:rsidRPr="26C9386B">
        <w:rPr>
          <w:rFonts w:asciiTheme="minorHAnsi" w:hAnsiTheme="minorHAnsi" w:cstheme="minorBidi"/>
          <w:sz w:val="22"/>
          <w:szCs w:val="22"/>
          <w:lang w:val="bs-Latn-BA"/>
        </w:rPr>
        <w:t>.</w:t>
      </w:r>
    </w:p>
    <w:p w:rsidR="001B3001" w:rsidRPr="006320C8" w:rsidRDefault="001B3001" w:rsidP="26C9386B">
      <w:pPr>
        <w:numPr>
          <w:ilvl w:val="0"/>
          <w:numId w:val="14"/>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K</w:t>
      </w:r>
      <w:r w:rsidR="0037199D" w:rsidRPr="26C9386B">
        <w:rPr>
          <w:rFonts w:asciiTheme="minorHAnsi" w:hAnsiTheme="minorHAnsi" w:cstheme="minorBidi"/>
          <w:b/>
          <w:bCs/>
          <w:sz w:val="22"/>
          <w:szCs w:val="22"/>
          <w:lang w:val="bs-Latn-BA"/>
        </w:rPr>
        <w:t>apacitet i stručnost</w:t>
      </w:r>
      <w:r w:rsidRPr="26C9386B">
        <w:rPr>
          <w:rFonts w:asciiTheme="minorHAnsi" w:hAnsiTheme="minorHAnsi" w:cstheme="minorBidi"/>
          <w:sz w:val="22"/>
          <w:szCs w:val="22"/>
          <w:lang w:val="bs-Latn-BA"/>
        </w:rPr>
        <w:t xml:space="preserve">: </w:t>
      </w:r>
      <w:r w:rsidR="0037199D" w:rsidRPr="26C9386B">
        <w:rPr>
          <w:rFonts w:asciiTheme="minorHAnsi" w:hAnsiTheme="minorHAnsi" w:cstheme="minorBidi"/>
          <w:sz w:val="22"/>
          <w:szCs w:val="22"/>
          <w:lang w:val="bs-Latn-BA"/>
        </w:rPr>
        <w:t xml:space="preserve">U </w:t>
      </w:r>
      <w:r w:rsidR="002C0053">
        <w:rPr>
          <w:rFonts w:asciiTheme="minorHAnsi" w:hAnsiTheme="minorHAnsi" w:cstheme="minorBidi"/>
          <w:sz w:val="22"/>
          <w:szCs w:val="22"/>
          <w:lang w:val="bs-Latn-BA"/>
        </w:rPr>
        <w:t>Jedinici</w:t>
      </w:r>
      <w:r w:rsidR="0037199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w:t>
      </w:r>
      <w:r w:rsidR="0037199D" w:rsidRPr="26C9386B">
        <w:rPr>
          <w:rFonts w:asciiTheme="minorHAnsi" w:hAnsiTheme="minorHAnsi" w:cstheme="minorBidi"/>
          <w:sz w:val="22"/>
          <w:szCs w:val="22"/>
          <w:lang w:val="bs-Latn-BA"/>
        </w:rPr>
        <w:t>se nalaze profesionalci</w:t>
      </w:r>
      <w:r w:rsidRPr="26C9386B">
        <w:rPr>
          <w:rFonts w:asciiTheme="minorHAnsi" w:hAnsiTheme="minorHAnsi" w:cstheme="minorBidi"/>
          <w:sz w:val="22"/>
          <w:szCs w:val="22"/>
          <w:lang w:val="bs-Latn-BA"/>
        </w:rPr>
        <w:t xml:space="preserve"> koji </w:t>
      </w:r>
      <w:r w:rsidR="0037199D" w:rsidRPr="26C9386B">
        <w:rPr>
          <w:rFonts w:asciiTheme="minorHAnsi" w:hAnsiTheme="minorHAnsi" w:cstheme="minorBidi"/>
          <w:sz w:val="22"/>
          <w:szCs w:val="22"/>
          <w:lang w:val="bs-Latn-BA"/>
        </w:rPr>
        <w:t>posjeduju stručna znanja</w:t>
      </w:r>
      <w:r w:rsidRPr="26C9386B">
        <w:rPr>
          <w:rFonts w:asciiTheme="minorHAnsi" w:hAnsiTheme="minorHAnsi" w:cstheme="minorBidi"/>
          <w:sz w:val="22"/>
          <w:szCs w:val="22"/>
          <w:lang w:val="bs-Latn-BA"/>
        </w:rPr>
        <w:t xml:space="preserve"> u ključnim oblastima kao što su računovodstvo, finansije, korporativno upravljanje, poslovna strategija i upravljanje rizicima. </w:t>
      </w:r>
      <w:r w:rsidR="002C0053">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je opremljen</w:t>
      </w:r>
      <w:r w:rsidR="002C0053">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za obavljanje detaljnih finansijskih analiza i sav</w:t>
      </w:r>
      <w:r w:rsidR="0037199D"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etovanje državnih preduzeća i državnih </w:t>
      </w:r>
      <w:r w:rsidR="1E1CC5D8" w:rsidRPr="26C9386B">
        <w:rPr>
          <w:rFonts w:asciiTheme="minorHAnsi" w:hAnsiTheme="minorHAnsi" w:cstheme="minorBidi"/>
          <w:sz w:val="22"/>
          <w:szCs w:val="22"/>
          <w:lang w:val="bs-Latn-BA"/>
        </w:rPr>
        <w:t>vlasničkih</w:t>
      </w:r>
      <w:r w:rsidRPr="26C9386B">
        <w:rPr>
          <w:rFonts w:asciiTheme="minorHAnsi" w:hAnsiTheme="minorHAnsi" w:cstheme="minorBidi"/>
          <w:sz w:val="22"/>
          <w:szCs w:val="22"/>
          <w:lang w:val="bs-Latn-BA"/>
        </w:rPr>
        <w:t xml:space="preserve"> subjekata </w:t>
      </w:r>
      <w:r w:rsidR="0037199D" w:rsidRPr="26C9386B">
        <w:rPr>
          <w:rFonts w:asciiTheme="minorHAnsi" w:hAnsiTheme="minorHAnsi" w:cstheme="minorBidi"/>
          <w:sz w:val="22"/>
          <w:szCs w:val="22"/>
          <w:lang w:val="bs-Latn-BA"/>
        </w:rPr>
        <w:t>p</w:t>
      </w:r>
      <w:r w:rsidRPr="26C9386B">
        <w:rPr>
          <w:rFonts w:asciiTheme="minorHAnsi" w:hAnsiTheme="minorHAnsi" w:cstheme="minorBidi"/>
          <w:sz w:val="22"/>
          <w:szCs w:val="22"/>
          <w:lang w:val="bs-Latn-BA"/>
        </w:rPr>
        <w:t>o pitanjima upravljanja.</w:t>
      </w:r>
    </w:p>
    <w:p w:rsidR="001B3001" w:rsidRDefault="001B3001" w:rsidP="26C9386B">
      <w:pPr>
        <w:numPr>
          <w:ilvl w:val="0"/>
          <w:numId w:val="14"/>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Jasan </w:t>
      </w:r>
      <w:r w:rsidR="0037199D" w:rsidRPr="26C9386B">
        <w:rPr>
          <w:rFonts w:asciiTheme="minorHAnsi" w:hAnsiTheme="minorHAnsi" w:cstheme="minorBidi"/>
          <w:b/>
          <w:bCs/>
          <w:sz w:val="22"/>
          <w:szCs w:val="22"/>
          <w:lang w:val="bs-Latn-BA"/>
        </w:rPr>
        <w:t>zakonski mandat</w:t>
      </w:r>
      <w:r w:rsidR="0037199D" w:rsidRPr="26C9386B">
        <w:rPr>
          <w:rFonts w:asciiTheme="minorHAnsi" w:hAnsiTheme="minorHAnsi" w:cstheme="minorBidi"/>
          <w:sz w:val="22"/>
          <w:szCs w:val="22"/>
          <w:lang w:val="bs-Latn-BA"/>
        </w:rPr>
        <w:t xml:space="preserve">: </w:t>
      </w:r>
      <w:r w:rsidR="002C0053">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za koordinaciju</w:t>
      </w:r>
      <w:r w:rsidR="003B230D" w:rsidRPr="26C9386B">
        <w:rPr>
          <w:rFonts w:asciiTheme="minorHAnsi" w:hAnsiTheme="minorHAnsi" w:cstheme="minorBidi"/>
          <w:sz w:val="22"/>
          <w:szCs w:val="22"/>
          <w:lang w:val="bs-Latn-BA"/>
        </w:rPr>
        <w:t xml:space="preserve"> ima formalni zakonski</w:t>
      </w:r>
      <w:r w:rsidRPr="26C9386B">
        <w:rPr>
          <w:rFonts w:asciiTheme="minorHAnsi" w:hAnsiTheme="minorHAnsi" w:cstheme="minorBidi"/>
          <w:sz w:val="22"/>
          <w:szCs w:val="22"/>
          <w:lang w:val="bs-Latn-BA"/>
        </w:rPr>
        <w:t xml:space="preserve"> mandat koji podupire njegovu ulogu u </w:t>
      </w:r>
      <w:r w:rsidR="003B230D" w:rsidRPr="26C9386B">
        <w:rPr>
          <w:rFonts w:asciiTheme="minorHAnsi" w:hAnsiTheme="minorHAnsi" w:cstheme="minorBidi"/>
          <w:sz w:val="22"/>
          <w:szCs w:val="22"/>
          <w:lang w:val="bs-Latn-BA"/>
        </w:rPr>
        <w:t>definisanju</w:t>
      </w:r>
      <w:r w:rsidRPr="26C9386B">
        <w:rPr>
          <w:rFonts w:asciiTheme="minorHAnsi" w:hAnsiTheme="minorHAnsi" w:cstheme="minorBidi"/>
          <w:sz w:val="22"/>
          <w:szCs w:val="22"/>
          <w:lang w:val="bs-Latn-BA"/>
        </w:rPr>
        <w:t xml:space="preserve"> vlasničke politike, imenovanju odbora i praćenju </w:t>
      </w:r>
      <w:r w:rsidR="003B230D" w:rsidRPr="26C9386B">
        <w:rPr>
          <w:rFonts w:asciiTheme="minorHAnsi" w:hAnsiTheme="minorHAnsi" w:cstheme="minorBidi"/>
          <w:sz w:val="22"/>
          <w:szCs w:val="22"/>
          <w:lang w:val="bs-Latn-BA"/>
        </w:rPr>
        <w:t>ostvarenja rezultata državnih preduzeća</w:t>
      </w:r>
      <w:r w:rsidRPr="26C9386B">
        <w:rPr>
          <w:rFonts w:asciiTheme="minorHAnsi" w:hAnsiTheme="minorHAnsi" w:cstheme="minorBidi"/>
          <w:sz w:val="22"/>
          <w:szCs w:val="22"/>
          <w:lang w:val="bs-Latn-BA"/>
        </w:rPr>
        <w:t xml:space="preserve">. </w:t>
      </w:r>
      <w:r w:rsidR="003B230D" w:rsidRPr="26C9386B">
        <w:rPr>
          <w:rFonts w:asciiTheme="minorHAnsi" w:hAnsiTheme="minorHAnsi" w:cstheme="minorBidi"/>
          <w:sz w:val="22"/>
          <w:szCs w:val="22"/>
          <w:lang w:val="bs-Latn-BA"/>
        </w:rPr>
        <w:t>T</w:t>
      </w:r>
      <w:r w:rsidRPr="26C9386B">
        <w:rPr>
          <w:rFonts w:asciiTheme="minorHAnsi" w:hAnsiTheme="minorHAnsi" w:cstheme="minorBidi"/>
          <w:sz w:val="22"/>
          <w:szCs w:val="22"/>
          <w:lang w:val="bs-Latn-BA"/>
        </w:rPr>
        <w:t xml:space="preserve">aj mandat, naveden u zakonu o državnim preduzećima, osigurava da </w:t>
      </w:r>
      <w:r w:rsidR="002C0053">
        <w:rPr>
          <w:rFonts w:asciiTheme="minorHAnsi" w:hAnsiTheme="minorHAnsi" w:cstheme="minorBidi"/>
          <w:sz w:val="22"/>
          <w:szCs w:val="22"/>
          <w:lang w:val="bs-Latn-BA"/>
        </w:rPr>
        <w:t>Jedinica</w:t>
      </w:r>
      <w:r w:rsidRPr="26C9386B">
        <w:rPr>
          <w:rFonts w:asciiTheme="minorHAnsi" w:hAnsiTheme="minorHAnsi" w:cstheme="minorBidi"/>
          <w:sz w:val="22"/>
          <w:szCs w:val="22"/>
          <w:lang w:val="bs-Latn-BA"/>
        </w:rPr>
        <w:t xml:space="preserve"> ima pristup svim relevantnim informacijama iz državnih preduzeća i može presudno </w:t>
      </w:r>
      <w:r w:rsidR="003B230D" w:rsidRPr="26C9386B">
        <w:rPr>
          <w:rFonts w:asciiTheme="minorHAnsi" w:hAnsiTheme="minorHAnsi" w:cstheme="minorBidi"/>
          <w:sz w:val="22"/>
          <w:szCs w:val="22"/>
          <w:lang w:val="bs-Latn-BA"/>
        </w:rPr>
        <w:t xml:space="preserve">da utiče </w:t>
      </w:r>
      <w:r w:rsidRPr="26C9386B">
        <w:rPr>
          <w:rFonts w:asciiTheme="minorHAnsi" w:hAnsiTheme="minorHAnsi" w:cstheme="minorBidi"/>
          <w:sz w:val="22"/>
          <w:szCs w:val="22"/>
          <w:lang w:val="bs-Latn-BA"/>
        </w:rPr>
        <w:t>na ključne odluke o vlasništvu.</w:t>
      </w:r>
    </w:p>
    <w:p w:rsidR="002C0053" w:rsidRDefault="002C0053" w:rsidP="002C0053">
      <w:pPr>
        <w:jc w:val="both"/>
        <w:rPr>
          <w:rFonts w:asciiTheme="minorHAnsi" w:hAnsiTheme="minorHAnsi" w:cstheme="minorBidi"/>
          <w:sz w:val="22"/>
          <w:szCs w:val="22"/>
          <w:lang w:val="bs-Latn-BA"/>
        </w:rPr>
      </w:pPr>
    </w:p>
    <w:p w:rsidR="002C0053" w:rsidRPr="006320C8" w:rsidRDefault="002C0053" w:rsidP="002C0053">
      <w:pPr>
        <w:jc w:val="both"/>
        <w:rPr>
          <w:rFonts w:asciiTheme="minorHAnsi" w:hAnsiTheme="minorHAnsi" w:cstheme="minorBidi"/>
          <w:sz w:val="22"/>
          <w:szCs w:val="22"/>
          <w:lang w:val="bs-Latn-BA"/>
        </w:rPr>
      </w:pPr>
    </w:p>
    <w:p w:rsidR="008D163E" w:rsidRPr="006320C8" w:rsidRDefault="008D163E" w:rsidP="008B7CAA">
      <w:pPr>
        <w:jc w:val="both"/>
        <w:rPr>
          <w:rFonts w:asciiTheme="minorHAnsi" w:hAnsiTheme="minorHAnsi" w:cstheme="minorHAnsi"/>
          <w:sz w:val="22"/>
          <w:szCs w:val="22"/>
          <w:lang w:val="bs-Latn-BA"/>
        </w:rPr>
      </w:pPr>
    </w:p>
    <w:p w:rsidR="0020534E" w:rsidRPr="006320C8" w:rsidRDefault="001B3001" w:rsidP="002008A4">
      <w:pPr>
        <w:pStyle w:val="Heading3"/>
        <w:numPr>
          <w:ilvl w:val="0"/>
          <w:numId w:val="0"/>
        </w:numPr>
        <w:spacing w:line="259" w:lineRule="auto"/>
        <w:rPr>
          <w:lang w:val="bs-Latn-BA"/>
        </w:rPr>
      </w:pPr>
      <w:bookmarkStart w:id="24" w:name="_Toc185268109"/>
      <w:r w:rsidRPr="26C9386B">
        <w:rPr>
          <w:lang w:val="bs-Latn-BA"/>
        </w:rPr>
        <w:lastRenderedPageBreak/>
        <w:t xml:space="preserve">3.3 Uloga resornih ministarstava i drugih državnih </w:t>
      </w:r>
      <w:r w:rsidR="3B641EFE" w:rsidRPr="26C9386B">
        <w:rPr>
          <w:lang w:val="bs-Latn-BA"/>
        </w:rPr>
        <w:t>vlasničkih</w:t>
      </w:r>
      <w:r w:rsidRPr="26C9386B">
        <w:rPr>
          <w:lang w:val="bs-Latn-BA"/>
        </w:rPr>
        <w:t xml:space="preserve"> subjekata</w:t>
      </w:r>
      <w:bookmarkEnd w:id="24"/>
    </w:p>
    <w:p w:rsidR="0020534E" w:rsidRPr="006320C8" w:rsidRDefault="0020534E" w:rsidP="0020534E">
      <w:pPr>
        <w:spacing w:line="259" w:lineRule="auto"/>
        <w:jc w:val="both"/>
        <w:rPr>
          <w:rFonts w:asciiTheme="minorHAnsi" w:hAnsiTheme="minorHAnsi" w:cstheme="minorBidi"/>
          <w:sz w:val="22"/>
          <w:szCs w:val="22"/>
          <w:lang w:val="bs-Latn-BA"/>
        </w:rPr>
      </w:pPr>
    </w:p>
    <w:p w:rsidR="0020534E" w:rsidRPr="006320C8" w:rsidRDefault="0020534E" w:rsidP="26C9386B">
      <w:pPr>
        <w:spacing w:line="259" w:lineRule="auto"/>
        <w:jc w:val="both"/>
        <w:rPr>
          <w:rFonts w:asciiTheme="minorHAnsi" w:hAnsiTheme="minorHAnsi" w:cstheme="minorBidi"/>
          <w:b/>
          <w:bCs/>
          <w:sz w:val="22"/>
          <w:szCs w:val="22"/>
          <w:lang w:val="bs-Latn-BA"/>
        </w:rPr>
      </w:pPr>
      <w:r w:rsidRPr="26C9386B">
        <w:rPr>
          <w:rFonts w:asciiTheme="minorHAnsi" w:hAnsiTheme="minorHAnsi" w:cstheme="minorBidi"/>
          <w:sz w:val="22"/>
          <w:szCs w:val="22"/>
          <w:lang w:val="bs-Latn-BA"/>
        </w:rPr>
        <w:t xml:space="preserve">Centralna </w:t>
      </w:r>
      <w:r w:rsidR="00885BFE" w:rsidRPr="26C9386B">
        <w:rPr>
          <w:rFonts w:asciiTheme="minorHAnsi" w:hAnsiTheme="minorHAnsi" w:cstheme="minorBidi"/>
          <w:sz w:val="22"/>
          <w:szCs w:val="22"/>
          <w:lang w:val="bs-Latn-BA"/>
        </w:rPr>
        <w:t xml:space="preserve">koordinaciona funkcija je dopunjena uključivanjem resornih ministarstava i drugih državnih </w:t>
      </w:r>
      <w:r w:rsidR="65D1CB04" w:rsidRPr="26C9386B">
        <w:rPr>
          <w:rFonts w:asciiTheme="minorHAnsi" w:hAnsiTheme="minorHAnsi" w:cstheme="minorBidi"/>
          <w:sz w:val="22"/>
          <w:szCs w:val="22"/>
          <w:lang w:val="bs-Latn-BA"/>
        </w:rPr>
        <w:t>vlasničkih</w:t>
      </w:r>
      <w:r w:rsidR="00885BFE" w:rsidRPr="26C9386B">
        <w:rPr>
          <w:rFonts w:asciiTheme="minorHAnsi" w:hAnsiTheme="minorHAnsi" w:cstheme="minorBidi"/>
          <w:sz w:val="22"/>
          <w:szCs w:val="22"/>
          <w:lang w:val="bs-Latn-BA"/>
        </w:rPr>
        <w:t xml:space="preserve"> subjekata, koji zadržavaju vlasništvo i operativni nadzor nad različitim portfeljima državnih preduzeća. U slučajevima kada dva ili više državnih </w:t>
      </w:r>
      <w:r w:rsidR="5C9D028D" w:rsidRPr="26C9386B">
        <w:rPr>
          <w:rFonts w:asciiTheme="minorHAnsi" w:hAnsiTheme="minorHAnsi" w:cstheme="minorBidi"/>
          <w:sz w:val="22"/>
          <w:szCs w:val="22"/>
          <w:lang w:val="bs-Latn-BA"/>
        </w:rPr>
        <w:t>vlasničkih</w:t>
      </w:r>
      <w:r w:rsidR="00885BFE" w:rsidRPr="26C9386B">
        <w:rPr>
          <w:rFonts w:asciiTheme="minorHAnsi" w:hAnsiTheme="minorHAnsi" w:cstheme="minorBidi"/>
          <w:sz w:val="22"/>
          <w:szCs w:val="22"/>
          <w:lang w:val="bs-Latn-BA"/>
        </w:rPr>
        <w:t xml:space="preserve"> subjekata ostvaruju vlasnička prava u istom(im) </w:t>
      </w:r>
      <w:r w:rsidR="003B230D" w:rsidRPr="26C9386B">
        <w:rPr>
          <w:rFonts w:asciiTheme="minorHAnsi" w:hAnsiTheme="minorHAnsi" w:cstheme="minorBidi"/>
          <w:sz w:val="22"/>
          <w:szCs w:val="22"/>
          <w:lang w:val="bs-Latn-BA"/>
        </w:rPr>
        <w:t>državnim preduzećima</w:t>
      </w:r>
      <w:r w:rsidR="00885BFE" w:rsidRPr="26C9386B">
        <w:rPr>
          <w:rFonts w:asciiTheme="minorHAnsi" w:hAnsiTheme="minorHAnsi" w:cstheme="minorBidi"/>
          <w:sz w:val="22"/>
          <w:szCs w:val="22"/>
          <w:lang w:val="bs-Latn-BA"/>
        </w:rPr>
        <w:t xml:space="preserve">, </w:t>
      </w:r>
      <w:r w:rsidR="002C0053">
        <w:rPr>
          <w:rFonts w:asciiTheme="minorHAnsi" w:hAnsiTheme="minorHAnsi" w:cstheme="minorBidi"/>
          <w:sz w:val="22"/>
          <w:szCs w:val="22"/>
          <w:lang w:val="bs-Latn-BA"/>
        </w:rPr>
        <w:t>Jedinica</w:t>
      </w:r>
      <w:r w:rsidR="00A860FD" w:rsidRPr="26C9386B">
        <w:rPr>
          <w:rFonts w:asciiTheme="minorHAnsi" w:hAnsiTheme="minorHAnsi" w:cstheme="minorBidi"/>
          <w:sz w:val="22"/>
          <w:szCs w:val="22"/>
          <w:lang w:val="bs-Latn-BA"/>
        </w:rPr>
        <w:t xml:space="preserve"> za koordinaciju</w:t>
      </w:r>
      <w:r w:rsidR="00885BFE" w:rsidRPr="26C9386B">
        <w:rPr>
          <w:rFonts w:asciiTheme="minorHAnsi" w:hAnsiTheme="minorHAnsi" w:cstheme="minorBidi"/>
          <w:sz w:val="22"/>
          <w:szCs w:val="22"/>
          <w:lang w:val="bs-Latn-BA"/>
        </w:rPr>
        <w:t xml:space="preserve"> vlasništva takođe olakšava usklađivanje odluka o vlasništvu između njih tako da „država </w:t>
      </w:r>
      <w:r w:rsidR="337BE94C" w:rsidRPr="26C9386B">
        <w:rPr>
          <w:rFonts w:asciiTheme="minorHAnsi" w:hAnsiTheme="minorHAnsi" w:cstheme="minorBidi"/>
          <w:sz w:val="22"/>
          <w:szCs w:val="22"/>
          <w:lang w:val="bs-Latn-BA"/>
        </w:rPr>
        <w:t>vlasnik</w:t>
      </w:r>
      <w:r w:rsidR="00885BFE" w:rsidRPr="26C9386B">
        <w:rPr>
          <w:rFonts w:asciiTheme="minorHAnsi" w:hAnsiTheme="minorHAnsi" w:cstheme="minorBidi"/>
          <w:sz w:val="22"/>
          <w:szCs w:val="22"/>
          <w:lang w:val="bs-Latn-BA"/>
        </w:rPr>
        <w:t>“ govori jed</w:t>
      </w:r>
      <w:r w:rsidR="003B230D" w:rsidRPr="26C9386B">
        <w:rPr>
          <w:rFonts w:asciiTheme="minorHAnsi" w:hAnsiTheme="minorHAnsi" w:cstheme="minorBidi"/>
          <w:sz w:val="22"/>
          <w:szCs w:val="22"/>
          <w:lang w:val="bs-Latn-BA"/>
        </w:rPr>
        <w:t>instve</w:t>
      </w:r>
      <w:r w:rsidR="00885BFE" w:rsidRPr="26C9386B">
        <w:rPr>
          <w:rFonts w:asciiTheme="minorHAnsi" w:hAnsiTheme="minorHAnsi" w:cstheme="minorBidi"/>
          <w:sz w:val="22"/>
          <w:szCs w:val="22"/>
          <w:lang w:val="bs-Latn-BA"/>
        </w:rPr>
        <w:t xml:space="preserve">nim glasom. Očekuje se da će resorna ministarstva i drugi državni </w:t>
      </w:r>
      <w:r w:rsidR="23520AFF" w:rsidRPr="26C9386B">
        <w:rPr>
          <w:rFonts w:asciiTheme="minorHAnsi" w:hAnsiTheme="minorHAnsi" w:cstheme="minorBidi"/>
          <w:sz w:val="22"/>
          <w:szCs w:val="22"/>
          <w:lang w:val="bs-Latn-BA"/>
        </w:rPr>
        <w:t>vlasnički</w:t>
      </w:r>
      <w:r w:rsidR="00885BFE" w:rsidRPr="26C9386B">
        <w:rPr>
          <w:rFonts w:asciiTheme="minorHAnsi" w:hAnsiTheme="minorHAnsi" w:cstheme="minorBidi"/>
          <w:sz w:val="22"/>
          <w:szCs w:val="22"/>
          <w:lang w:val="bs-Latn-BA"/>
        </w:rPr>
        <w:t xml:space="preserve"> </w:t>
      </w:r>
      <w:r w:rsidR="003B230D" w:rsidRPr="26C9386B">
        <w:rPr>
          <w:rFonts w:asciiTheme="minorHAnsi" w:hAnsiTheme="minorHAnsi" w:cstheme="minorBidi"/>
          <w:sz w:val="22"/>
          <w:szCs w:val="22"/>
          <w:lang w:val="bs-Latn-BA"/>
        </w:rPr>
        <w:t>subjekti</w:t>
      </w:r>
      <w:r w:rsidR="00885BFE" w:rsidRPr="26C9386B">
        <w:rPr>
          <w:rFonts w:asciiTheme="minorHAnsi" w:hAnsiTheme="minorHAnsi" w:cstheme="minorBidi"/>
          <w:sz w:val="22"/>
          <w:szCs w:val="22"/>
          <w:lang w:val="bs-Latn-BA"/>
        </w:rPr>
        <w:t xml:space="preserve"> blisko sarađivati sa </w:t>
      </w:r>
      <w:r w:rsidR="002C0053">
        <w:rPr>
          <w:rFonts w:asciiTheme="minorHAnsi" w:hAnsiTheme="minorHAnsi" w:cstheme="minorBidi"/>
          <w:sz w:val="22"/>
          <w:szCs w:val="22"/>
          <w:lang w:val="bs-Latn-BA"/>
        </w:rPr>
        <w:t>Jedinicom</w:t>
      </w:r>
      <w:r w:rsidR="003B230D" w:rsidRPr="26C9386B">
        <w:rPr>
          <w:rFonts w:asciiTheme="minorHAnsi" w:hAnsiTheme="minorHAnsi" w:cstheme="minorBidi"/>
          <w:sz w:val="22"/>
          <w:szCs w:val="22"/>
          <w:lang w:val="bs-Latn-BA"/>
        </w:rPr>
        <w:t xml:space="preserve"> za koordinaciju vlasništva u Ministarstvu finansija</w:t>
      </w:r>
      <w:r w:rsidR="00885BFE" w:rsidRPr="26C9386B">
        <w:rPr>
          <w:rFonts w:asciiTheme="minorHAnsi" w:hAnsiTheme="minorHAnsi" w:cstheme="minorBidi"/>
          <w:sz w:val="22"/>
          <w:szCs w:val="22"/>
          <w:lang w:val="bs-Latn-BA"/>
        </w:rPr>
        <w:t xml:space="preserve">, kako bi se osiguralo efikasno upravljanje i izvještavanje. </w:t>
      </w:r>
      <w:r w:rsidR="000C37D7" w:rsidRPr="26C9386B">
        <w:rPr>
          <w:rFonts w:asciiTheme="minorHAnsi" w:hAnsiTheme="minorHAnsi" w:cstheme="minorBidi"/>
          <w:sz w:val="22"/>
          <w:szCs w:val="22"/>
          <w:lang w:val="bs-Latn-BA"/>
        </w:rPr>
        <w:t>Ukupno posmatrano</w:t>
      </w:r>
      <w:r w:rsidR="00885BFE" w:rsidRPr="26C9386B">
        <w:rPr>
          <w:rFonts w:asciiTheme="minorHAnsi" w:hAnsiTheme="minorHAnsi" w:cstheme="minorBidi"/>
          <w:sz w:val="22"/>
          <w:szCs w:val="22"/>
          <w:lang w:val="bs-Latn-BA"/>
        </w:rPr>
        <w:t>, njihove ključne odgovornosti uključuju:</w:t>
      </w:r>
    </w:p>
    <w:p w:rsidR="001B3001" w:rsidRPr="006320C8" w:rsidRDefault="001B3001" w:rsidP="0096018A">
      <w:pPr>
        <w:numPr>
          <w:ilvl w:val="0"/>
          <w:numId w:val="15"/>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Operativni nadzor</w:t>
      </w:r>
      <w:r w:rsidR="003B230D">
        <w:rPr>
          <w:rFonts w:asciiTheme="minorHAnsi" w:hAnsiTheme="minorHAnsi" w:cstheme="minorBidi"/>
          <w:b/>
          <w:bCs/>
          <w:sz w:val="22"/>
          <w:szCs w:val="22"/>
          <w:lang w:val="bs-Latn-BA"/>
        </w:rPr>
        <w:t xml:space="preserve"> i upravljanje ostvarenjem rezultata</w:t>
      </w:r>
      <w:r w:rsidRPr="006320C8">
        <w:rPr>
          <w:rFonts w:asciiTheme="minorHAnsi" w:hAnsiTheme="minorHAnsi" w:cstheme="minorBidi"/>
          <w:sz w:val="22"/>
          <w:szCs w:val="22"/>
          <w:lang w:val="bs-Latn-BA"/>
        </w:rPr>
        <w:t>: Nad</w:t>
      </w:r>
      <w:r w:rsidR="003B230D">
        <w:rPr>
          <w:rFonts w:asciiTheme="minorHAnsi" w:hAnsiTheme="minorHAnsi" w:cstheme="minorBidi"/>
          <w:sz w:val="22"/>
          <w:szCs w:val="22"/>
          <w:lang w:val="bs-Latn-BA"/>
        </w:rPr>
        <w:t>zor nad poslovanjem državnih preduzeća kako bi se osiguralo</w:t>
      </w:r>
      <w:r w:rsidRPr="006320C8">
        <w:rPr>
          <w:rFonts w:asciiTheme="minorHAnsi" w:hAnsiTheme="minorHAnsi" w:cstheme="minorBidi"/>
          <w:sz w:val="22"/>
          <w:szCs w:val="22"/>
          <w:lang w:val="bs-Latn-BA"/>
        </w:rPr>
        <w:t xml:space="preserve"> da ispunjavaju ciljeve specifične za sektor kao što je navedeno u </w:t>
      </w:r>
      <w:r w:rsidR="000C37D7">
        <w:rPr>
          <w:rFonts w:asciiTheme="minorHAnsi" w:hAnsiTheme="minorHAnsi" w:cstheme="minorBidi"/>
          <w:sz w:val="22"/>
          <w:szCs w:val="22"/>
          <w:lang w:val="bs-Latn-BA"/>
        </w:rPr>
        <w:t>Pismu</w:t>
      </w:r>
      <w:r w:rsidR="00A860FD">
        <w:rPr>
          <w:rFonts w:asciiTheme="minorHAnsi" w:hAnsiTheme="minorHAnsi" w:cstheme="minorBidi"/>
          <w:sz w:val="22"/>
          <w:szCs w:val="22"/>
          <w:lang w:val="bs-Latn-BA"/>
        </w:rPr>
        <w:t xml:space="preserve"> očekivanja</w:t>
      </w:r>
      <w:r w:rsidRPr="006320C8">
        <w:rPr>
          <w:rFonts w:asciiTheme="minorHAnsi" w:hAnsiTheme="minorHAnsi" w:cstheme="minorBidi"/>
          <w:sz w:val="22"/>
          <w:szCs w:val="22"/>
          <w:lang w:val="bs-Latn-BA"/>
        </w:rPr>
        <w:t>.</w:t>
      </w:r>
    </w:p>
    <w:p w:rsidR="001B3001" w:rsidRPr="006320C8" w:rsidRDefault="000C37D7" w:rsidP="0096018A">
      <w:pPr>
        <w:numPr>
          <w:ilvl w:val="0"/>
          <w:numId w:val="15"/>
        </w:numPr>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Imenovanje i postavljanje članova odbora</w:t>
      </w:r>
      <w:r w:rsidR="001B3001" w:rsidRPr="006320C8">
        <w:rPr>
          <w:rFonts w:asciiTheme="minorHAnsi" w:hAnsiTheme="minorHAnsi" w:cstheme="minorHAnsi"/>
          <w:sz w:val="22"/>
          <w:szCs w:val="22"/>
          <w:lang w:val="bs-Latn-BA"/>
        </w:rPr>
        <w:t xml:space="preserve">: Učešće u procesu odabira članova odbora </w:t>
      </w:r>
      <w:r>
        <w:rPr>
          <w:rFonts w:asciiTheme="minorHAnsi" w:hAnsiTheme="minorHAnsi" w:cstheme="minorHAnsi"/>
          <w:sz w:val="22"/>
          <w:szCs w:val="22"/>
          <w:lang w:val="bs-Latn-BA"/>
        </w:rPr>
        <w:t>državnih preduzeća</w:t>
      </w:r>
      <w:r w:rsidR="001B3001" w:rsidRPr="006320C8">
        <w:rPr>
          <w:rFonts w:asciiTheme="minorHAnsi" w:hAnsiTheme="minorHAnsi" w:cstheme="minorHAnsi"/>
          <w:sz w:val="22"/>
          <w:szCs w:val="22"/>
          <w:lang w:val="bs-Latn-BA"/>
        </w:rPr>
        <w:t xml:space="preserve">. </w:t>
      </w:r>
      <w:r>
        <w:rPr>
          <w:rFonts w:asciiTheme="minorHAnsi" w:hAnsiTheme="minorHAnsi" w:cstheme="minorHAnsi"/>
          <w:sz w:val="22"/>
          <w:szCs w:val="22"/>
          <w:lang w:val="bs-Latn-BA"/>
        </w:rPr>
        <w:t>T</w:t>
      </w:r>
      <w:r w:rsidR="001B3001" w:rsidRPr="006320C8">
        <w:rPr>
          <w:rFonts w:asciiTheme="minorHAnsi" w:hAnsiTheme="minorHAnsi" w:cstheme="minorHAnsi"/>
          <w:sz w:val="22"/>
          <w:szCs w:val="22"/>
          <w:lang w:val="bs-Latn-BA"/>
        </w:rPr>
        <w:t>akođe sprovode početne proc</w:t>
      </w:r>
      <w:r>
        <w:rPr>
          <w:rFonts w:asciiTheme="minorHAnsi" w:hAnsiTheme="minorHAnsi" w:cstheme="minorHAnsi"/>
          <w:sz w:val="22"/>
          <w:szCs w:val="22"/>
          <w:lang w:val="bs-Latn-BA"/>
        </w:rPr>
        <w:t>j</w:t>
      </w:r>
      <w:r w:rsidR="001B3001" w:rsidRPr="006320C8">
        <w:rPr>
          <w:rFonts w:asciiTheme="minorHAnsi" w:hAnsiTheme="minorHAnsi" w:cstheme="minorHAnsi"/>
          <w:sz w:val="22"/>
          <w:szCs w:val="22"/>
          <w:lang w:val="bs-Latn-BA"/>
        </w:rPr>
        <w:t xml:space="preserve">ene potreba kako bi identifikovali </w:t>
      </w:r>
      <w:r>
        <w:rPr>
          <w:rFonts w:asciiTheme="minorHAnsi" w:hAnsiTheme="minorHAnsi" w:cstheme="minorHAnsi"/>
          <w:sz w:val="22"/>
          <w:szCs w:val="22"/>
          <w:lang w:val="bs-Latn-BA"/>
        </w:rPr>
        <w:t xml:space="preserve">kvalifikacije </w:t>
      </w:r>
      <w:r w:rsidR="001B3001" w:rsidRPr="006320C8">
        <w:rPr>
          <w:rFonts w:asciiTheme="minorHAnsi" w:hAnsiTheme="minorHAnsi" w:cstheme="minorHAnsi"/>
          <w:sz w:val="22"/>
          <w:szCs w:val="22"/>
          <w:lang w:val="bs-Latn-BA"/>
        </w:rPr>
        <w:t xml:space="preserve">i stručnost potrebne za svaki odbor </w:t>
      </w:r>
      <w:r>
        <w:rPr>
          <w:rFonts w:asciiTheme="minorHAnsi" w:hAnsiTheme="minorHAnsi" w:cstheme="minorHAnsi"/>
          <w:sz w:val="22"/>
          <w:szCs w:val="22"/>
          <w:lang w:val="bs-Latn-BA"/>
        </w:rPr>
        <w:t>državnog preduzeća</w:t>
      </w:r>
      <w:r w:rsidR="001B3001" w:rsidRPr="006320C8">
        <w:rPr>
          <w:rFonts w:asciiTheme="minorHAnsi" w:hAnsiTheme="minorHAnsi" w:cstheme="minorHAnsi"/>
          <w:sz w:val="22"/>
          <w:szCs w:val="22"/>
          <w:lang w:val="bs-Latn-BA"/>
        </w:rPr>
        <w:t xml:space="preserve"> za r</w:t>
      </w:r>
      <w:r>
        <w:rPr>
          <w:rFonts w:asciiTheme="minorHAnsi" w:hAnsiTheme="minorHAnsi" w:cstheme="minorHAnsi"/>
          <w:sz w:val="22"/>
          <w:szCs w:val="22"/>
          <w:lang w:val="bs-Latn-BA"/>
        </w:rPr>
        <w:t>j</w:t>
      </w:r>
      <w:r w:rsidR="001B3001" w:rsidRPr="006320C8">
        <w:rPr>
          <w:rFonts w:asciiTheme="minorHAnsi" w:hAnsiTheme="minorHAnsi" w:cstheme="minorHAnsi"/>
          <w:sz w:val="22"/>
          <w:szCs w:val="22"/>
          <w:lang w:val="bs-Latn-BA"/>
        </w:rPr>
        <w:t xml:space="preserve">ešavanje izazova i prilika u okviru relevantne </w:t>
      </w:r>
      <w:r>
        <w:rPr>
          <w:rFonts w:asciiTheme="minorHAnsi" w:hAnsiTheme="minorHAnsi" w:cstheme="minorHAnsi"/>
          <w:sz w:val="22"/>
          <w:szCs w:val="22"/>
          <w:lang w:val="bs-Latn-BA"/>
        </w:rPr>
        <w:t>privredne grane</w:t>
      </w:r>
      <w:r w:rsidR="001B3001" w:rsidRPr="006320C8">
        <w:rPr>
          <w:rFonts w:asciiTheme="minorHAnsi" w:hAnsiTheme="minorHAnsi" w:cstheme="minorHAnsi"/>
          <w:sz w:val="22"/>
          <w:szCs w:val="22"/>
          <w:lang w:val="bs-Latn-BA"/>
        </w:rPr>
        <w:t>.</w:t>
      </w:r>
    </w:p>
    <w:p w:rsidR="00E9006E" w:rsidRPr="006320C8" w:rsidRDefault="00E9006E" w:rsidP="0096018A">
      <w:pPr>
        <w:numPr>
          <w:ilvl w:val="0"/>
          <w:numId w:val="15"/>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Učešće na Gene</w:t>
      </w:r>
      <w:r w:rsidR="000C37D7">
        <w:rPr>
          <w:rFonts w:asciiTheme="minorHAnsi" w:hAnsiTheme="minorHAnsi" w:cstheme="minorHAnsi"/>
          <w:b/>
          <w:bCs/>
          <w:sz w:val="22"/>
          <w:szCs w:val="22"/>
          <w:lang w:val="bs-Latn-BA"/>
        </w:rPr>
        <w:t>ralnoj skupštini akcionara</w:t>
      </w:r>
      <w:r w:rsidRPr="006320C8">
        <w:rPr>
          <w:rFonts w:asciiTheme="minorHAnsi" w:hAnsiTheme="minorHAnsi" w:cstheme="minorHAnsi"/>
          <w:b/>
          <w:bCs/>
          <w:sz w:val="22"/>
          <w:szCs w:val="22"/>
          <w:lang w:val="bs-Latn-BA"/>
        </w:rPr>
        <w:t xml:space="preserve">. </w:t>
      </w:r>
      <w:r w:rsidR="00BD3C00" w:rsidRPr="006320C8">
        <w:rPr>
          <w:rFonts w:asciiTheme="minorHAnsi" w:hAnsiTheme="minorHAnsi" w:cstheme="minorHAnsi"/>
          <w:sz w:val="22"/>
          <w:szCs w:val="22"/>
          <w:lang w:val="bs-Latn-BA"/>
        </w:rPr>
        <w:t xml:space="preserve">Zastupanje državnih interesa u </w:t>
      </w:r>
      <w:r w:rsidR="00205EA6">
        <w:rPr>
          <w:rFonts w:asciiTheme="minorHAnsi" w:hAnsiTheme="minorHAnsi" w:cstheme="minorHAnsi"/>
          <w:sz w:val="22"/>
          <w:szCs w:val="22"/>
          <w:lang w:val="bs-Latn-BA"/>
        </w:rPr>
        <w:t>skupštinama akcionara</w:t>
      </w:r>
      <w:r w:rsidR="00BD3C00" w:rsidRPr="006320C8">
        <w:rPr>
          <w:rFonts w:asciiTheme="minorHAnsi" w:hAnsiTheme="minorHAnsi" w:cstheme="minorHAnsi"/>
          <w:sz w:val="22"/>
          <w:szCs w:val="22"/>
          <w:lang w:val="bs-Latn-BA"/>
        </w:rPr>
        <w:t xml:space="preserve"> za državna preduzeća. </w:t>
      </w:r>
      <w:r w:rsidR="00205EA6">
        <w:rPr>
          <w:rFonts w:asciiTheme="minorHAnsi" w:hAnsiTheme="minorHAnsi" w:cstheme="minorHAnsi"/>
          <w:sz w:val="22"/>
          <w:szCs w:val="22"/>
          <w:lang w:val="bs-Latn-BA"/>
        </w:rPr>
        <w:t>Skupštine akcionara</w:t>
      </w:r>
      <w:r w:rsidR="00BD3C00" w:rsidRPr="006320C8">
        <w:rPr>
          <w:rFonts w:asciiTheme="minorHAnsi" w:hAnsiTheme="minorHAnsi" w:cstheme="minorHAnsi"/>
          <w:sz w:val="22"/>
          <w:szCs w:val="22"/>
          <w:lang w:val="bs-Latn-BA"/>
        </w:rPr>
        <w:t xml:space="preserve"> služe kao primarna platforma za ostvarivanje vlasničkih prava države i donošenje ključnih odluka u vezi sa upravljanjem i strategijom državnih preduzeća.</w:t>
      </w:r>
    </w:p>
    <w:p w:rsidR="00E9006E" w:rsidRPr="006320C8" w:rsidRDefault="00205EA6" w:rsidP="0096018A">
      <w:pPr>
        <w:numPr>
          <w:ilvl w:val="0"/>
          <w:numId w:val="15"/>
        </w:numPr>
        <w:tabs>
          <w:tab w:val="clear" w:pos="720"/>
        </w:tabs>
        <w:jc w:val="both"/>
        <w:rPr>
          <w:rFonts w:asciiTheme="minorHAnsi" w:hAnsiTheme="minorHAnsi" w:cstheme="minorBidi"/>
          <w:sz w:val="22"/>
          <w:szCs w:val="22"/>
          <w:lang w:val="bs-Latn-BA"/>
        </w:rPr>
      </w:pPr>
      <w:r>
        <w:rPr>
          <w:rFonts w:asciiTheme="minorHAnsi" w:hAnsiTheme="minorHAnsi" w:cstheme="minorBidi"/>
          <w:b/>
          <w:bCs/>
          <w:sz w:val="22"/>
          <w:szCs w:val="22"/>
          <w:lang w:val="bs-Latn-BA"/>
        </w:rPr>
        <w:t>Glasanje i donošenje odluka</w:t>
      </w:r>
      <w:r w:rsidR="00E9006E" w:rsidRPr="006320C8">
        <w:rPr>
          <w:rFonts w:asciiTheme="minorHAnsi" w:hAnsiTheme="minorHAnsi" w:cstheme="minorBidi"/>
          <w:sz w:val="22"/>
          <w:szCs w:val="22"/>
          <w:lang w:val="bs-Latn-BA"/>
        </w:rPr>
        <w:t xml:space="preserve">. Aktivno učešće </w:t>
      </w:r>
      <w:r>
        <w:rPr>
          <w:rFonts w:asciiTheme="minorHAnsi" w:hAnsiTheme="minorHAnsi" w:cstheme="minorBidi"/>
          <w:sz w:val="22"/>
          <w:szCs w:val="22"/>
          <w:lang w:val="bs-Latn-BA"/>
        </w:rPr>
        <w:t>na skupštinama akcionara</w:t>
      </w:r>
      <w:r w:rsidR="00E9006E" w:rsidRPr="006320C8">
        <w:rPr>
          <w:rFonts w:asciiTheme="minorHAnsi" w:hAnsiTheme="minorHAnsi" w:cstheme="minorBidi"/>
          <w:sz w:val="22"/>
          <w:szCs w:val="22"/>
          <w:lang w:val="bs-Latn-BA"/>
        </w:rPr>
        <w:t>, gdje glasaju o važnim odlukama kao što su imenovanja odbora, imenovanje eksternog revizora, odobravanje finansijskih izvještaja, isplata dividendi i velika ulaganja.</w:t>
      </w:r>
    </w:p>
    <w:p w:rsidR="00E9006E" w:rsidRPr="006320C8" w:rsidRDefault="00E9006E" w:rsidP="26C9386B">
      <w:pPr>
        <w:numPr>
          <w:ilvl w:val="0"/>
          <w:numId w:val="15"/>
        </w:numPr>
        <w:tabs>
          <w:tab w:val="clear" w:pos="720"/>
        </w:tabs>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Saradnja sa M</w:t>
      </w:r>
      <w:r w:rsidR="00205EA6" w:rsidRPr="26C9386B">
        <w:rPr>
          <w:rFonts w:asciiTheme="minorHAnsi" w:hAnsiTheme="minorHAnsi" w:cstheme="minorBidi"/>
          <w:b/>
          <w:bCs/>
          <w:sz w:val="22"/>
          <w:szCs w:val="22"/>
          <w:lang w:val="bs-Latn-BA"/>
        </w:rPr>
        <w:t>inistarstvom finansija</w:t>
      </w:r>
      <w:r w:rsidR="00D00D01" w:rsidRPr="26C9386B">
        <w:rPr>
          <w:rFonts w:asciiTheme="minorHAnsi" w:hAnsiTheme="minorHAnsi" w:cstheme="minorBidi"/>
          <w:sz w:val="22"/>
          <w:szCs w:val="22"/>
          <w:lang w:val="bs-Latn-BA"/>
        </w:rPr>
        <w:t xml:space="preserve">. U pripremama za </w:t>
      </w:r>
      <w:r w:rsidR="00205EA6" w:rsidRPr="26C9386B">
        <w:rPr>
          <w:rFonts w:asciiTheme="minorHAnsi" w:hAnsiTheme="minorHAnsi" w:cstheme="minorBidi"/>
          <w:sz w:val="22"/>
          <w:szCs w:val="22"/>
          <w:lang w:val="bs-Latn-BA"/>
        </w:rPr>
        <w:t>skupštinu akcionara</w:t>
      </w:r>
      <w:r w:rsidR="00D00D01" w:rsidRPr="26C9386B">
        <w:rPr>
          <w:rFonts w:asciiTheme="minorHAnsi" w:hAnsiTheme="minorHAnsi" w:cstheme="minorBidi"/>
          <w:sz w:val="22"/>
          <w:szCs w:val="22"/>
          <w:lang w:val="bs-Latn-BA"/>
        </w:rPr>
        <w:t xml:space="preserve">, resorna ministarstva </w:t>
      </w:r>
      <w:r w:rsidR="002E1C44" w:rsidRPr="26C9386B">
        <w:rPr>
          <w:rFonts w:asciiTheme="minorHAnsi" w:hAnsiTheme="minorHAnsi" w:cstheme="minorBidi"/>
          <w:sz w:val="22"/>
          <w:szCs w:val="22"/>
          <w:lang w:val="bs-Latn-BA"/>
        </w:rPr>
        <w:t xml:space="preserve">i drugi </w:t>
      </w:r>
      <w:r w:rsidR="2FD4DF86" w:rsidRPr="26C9386B">
        <w:rPr>
          <w:rFonts w:asciiTheme="minorHAnsi" w:hAnsiTheme="minorHAnsi" w:cstheme="minorBidi"/>
          <w:sz w:val="22"/>
          <w:szCs w:val="22"/>
          <w:lang w:val="bs-Latn-BA"/>
        </w:rPr>
        <w:t>vlasnički</w:t>
      </w:r>
      <w:r w:rsidR="002E1C44" w:rsidRPr="26C9386B">
        <w:rPr>
          <w:rFonts w:asciiTheme="minorHAnsi" w:hAnsiTheme="minorHAnsi" w:cstheme="minorBidi"/>
          <w:sz w:val="22"/>
          <w:szCs w:val="22"/>
          <w:lang w:val="bs-Latn-BA"/>
        </w:rPr>
        <w:t xml:space="preserve"> subjekti </w:t>
      </w:r>
      <w:r w:rsidR="00ED52F9" w:rsidRPr="26C9386B">
        <w:rPr>
          <w:rFonts w:asciiTheme="minorHAnsi" w:hAnsiTheme="minorHAnsi" w:cstheme="minorBidi"/>
          <w:sz w:val="22"/>
          <w:szCs w:val="22"/>
          <w:lang w:val="bs-Latn-BA"/>
        </w:rPr>
        <w:t>blisko sarađuju sa Ministarstvo</w:t>
      </w:r>
      <w:r w:rsidR="5787A876" w:rsidRPr="26C9386B">
        <w:rPr>
          <w:rFonts w:asciiTheme="minorHAnsi" w:hAnsiTheme="minorHAnsi" w:cstheme="minorBidi"/>
          <w:sz w:val="22"/>
          <w:szCs w:val="22"/>
          <w:lang w:val="bs-Latn-BA"/>
        </w:rPr>
        <w:t>m</w:t>
      </w:r>
      <w:r w:rsidR="00ED52F9" w:rsidRPr="26C9386B">
        <w:rPr>
          <w:rFonts w:asciiTheme="minorHAnsi" w:hAnsiTheme="minorHAnsi" w:cstheme="minorBidi"/>
          <w:sz w:val="22"/>
          <w:szCs w:val="22"/>
          <w:lang w:val="bs-Latn-BA"/>
        </w:rPr>
        <w:t xml:space="preserve"> finansija</w:t>
      </w:r>
      <w:r w:rsidR="002E1C44" w:rsidRPr="26C9386B">
        <w:rPr>
          <w:rFonts w:asciiTheme="minorHAnsi" w:hAnsiTheme="minorHAnsi" w:cstheme="minorBidi"/>
          <w:sz w:val="22"/>
          <w:szCs w:val="22"/>
          <w:lang w:val="bs-Latn-BA"/>
        </w:rPr>
        <w:t xml:space="preserve"> ka</w:t>
      </w:r>
      <w:r w:rsidR="00205EA6" w:rsidRPr="26C9386B">
        <w:rPr>
          <w:rFonts w:asciiTheme="minorHAnsi" w:hAnsiTheme="minorHAnsi" w:cstheme="minorBidi"/>
          <w:sz w:val="22"/>
          <w:szCs w:val="22"/>
          <w:lang w:val="bs-Latn-BA"/>
        </w:rPr>
        <w:t>ko bi se uskladili po pitanju ključnih</w:t>
      </w:r>
      <w:r w:rsidR="002E1C44" w:rsidRPr="26C9386B">
        <w:rPr>
          <w:rFonts w:asciiTheme="minorHAnsi" w:hAnsiTheme="minorHAnsi" w:cstheme="minorBidi"/>
          <w:sz w:val="22"/>
          <w:szCs w:val="22"/>
          <w:lang w:val="bs-Latn-BA"/>
        </w:rPr>
        <w:t xml:space="preserve"> </w:t>
      </w:r>
      <w:r w:rsidR="00205EA6" w:rsidRPr="26C9386B">
        <w:rPr>
          <w:rFonts w:asciiTheme="minorHAnsi" w:hAnsiTheme="minorHAnsi" w:cstheme="minorBidi"/>
          <w:sz w:val="22"/>
          <w:szCs w:val="22"/>
          <w:lang w:val="bs-Latn-BA"/>
        </w:rPr>
        <w:t>odluka</w:t>
      </w:r>
      <w:r w:rsidR="002E1C44" w:rsidRPr="26C9386B">
        <w:rPr>
          <w:rFonts w:asciiTheme="minorHAnsi" w:hAnsiTheme="minorHAnsi" w:cstheme="minorBidi"/>
          <w:sz w:val="22"/>
          <w:szCs w:val="22"/>
          <w:lang w:val="bs-Latn-BA"/>
        </w:rPr>
        <w:t xml:space="preserve">, </w:t>
      </w:r>
      <w:r w:rsidR="00205EA6" w:rsidRPr="26C9386B">
        <w:rPr>
          <w:rFonts w:asciiTheme="minorHAnsi" w:hAnsiTheme="minorHAnsi" w:cstheme="minorBidi"/>
          <w:sz w:val="22"/>
          <w:szCs w:val="22"/>
          <w:lang w:val="bs-Latn-BA"/>
        </w:rPr>
        <w:t>te osigurali da su operativna</w:t>
      </w:r>
      <w:r w:rsidR="002E1C44" w:rsidRPr="26C9386B">
        <w:rPr>
          <w:rFonts w:asciiTheme="minorHAnsi" w:hAnsiTheme="minorHAnsi" w:cstheme="minorBidi"/>
          <w:sz w:val="22"/>
          <w:szCs w:val="22"/>
          <w:lang w:val="bs-Latn-BA"/>
        </w:rPr>
        <w:t xml:space="preserve"> razmatranja uravnotežena sa fiskalnim i vlasničkim strategijama države.</w:t>
      </w:r>
    </w:p>
    <w:p w:rsidR="00556FB3" w:rsidRPr="006320C8" w:rsidRDefault="00556FB3" w:rsidP="008B7CAA">
      <w:pPr>
        <w:jc w:val="both"/>
        <w:rPr>
          <w:rFonts w:asciiTheme="minorHAnsi" w:hAnsiTheme="minorHAnsi" w:cstheme="minorHAnsi"/>
          <w:b/>
          <w:bCs/>
          <w:sz w:val="22"/>
          <w:szCs w:val="22"/>
          <w:lang w:val="bs-Latn-BA"/>
        </w:rPr>
      </w:pPr>
    </w:p>
    <w:p w:rsidR="00556FB3" w:rsidRPr="006320C8" w:rsidRDefault="00556FB3" w:rsidP="26C9386B">
      <w:p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Vlada Crne Gore očekuje da </w:t>
      </w:r>
      <w:r w:rsidR="4FDCDA25" w:rsidRPr="26C9386B">
        <w:rPr>
          <w:rFonts w:asciiTheme="minorHAnsi" w:hAnsiTheme="minorHAnsi" w:cstheme="minorBidi"/>
          <w:sz w:val="22"/>
          <w:szCs w:val="22"/>
          <w:lang w:val="bs-Latn-BA"/>
        </w:rPr>
        <w:t>država kao vlasnik</w:t>
      </w:r>
      <w:r w:rsidRPr="26C9386B">
        <w:rPr>
          <w:rFonts w:asciiTheme="minorHAnsi" w:hAnsiTheme="minorHAnsi" w:cstheme="minorBidi"/>
          <w:sz w:val="22"/>
          <w:szCs w:val="22"/>
          <w:lang w:val="bs-Latn-BA"/>
        </w:rPr>
        <w:t xml:space="preserve"> ostvaruj</w:t>
      </w:r>
      <w:r w:rsidR="684B636D" w:rsidRPr="26C9386B">
        <w:rPr>
          <w:rFonts w:asciiTheme="minorHAnsi" w:hAnsiTheme="minorHAnsi" w:cstheme="minorBidi"/>
          <w:sz w:val="22"/>
          <w:szCs w:val="22"/>
          <w:lang w:val="bs-Latn-BA"/>
        </w:rPr>
        <w:t>e</w:t>
      </w:r>
      <w:r w:rsidRPr="26C9386B">
        <w:rPr>
          <w:rFonts w:asciiTheme="minorHAnsi" w:hAnsiTheme="minorHAnsi" w:cstheme="minorBidi"/>
          <w:sz w:val="22"/>
          <w:szCs w:val="22"/>
          <w:lang w:val="bs-Latn-BA"/>
        </w:rPr>
        <w:t xml:space="preserve"> svoja vlasnička prava na efikasan način i</w:t>
      </w:r>
      <w:r w:rsidR="00205EA6"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 xml:space="preserve">u skladu sa principima ove </w:t>
      </w:r>
      <w:r w:rsidR="00205EA6" w:rsidRPr="26C9386B">
        <w:rPr>
          <w:rFonts w:asciiTheme="minorHAnsi" w:hAnsiTheme="minorHAnsi" w:cstheme="minorBidi"/>
          <w:sz w:val="22"/>
          <w:szCs w:val="22"/>
          <w:lang w:val="bs-Latn-BA"/>
        </w:rPr>
        <w:t>P</w:t>
      </w:r>
      <w:r w:rsidRPr="26C9386B">
        <w:rPr>
          <w:rFonts w:asciiTheme="minorHAnsi" w:hAnsiTheme="minorHAnsi" w:cstheme="minorBidi"/>
          <w:sz w:val="22"/>
          <w:szCs w:val="22"/>
          <w:lang w:val="bs-Latn-BA"/>
        </w:rPr>
        <w:t>olitike</w:t>
      </w:r>
      <w:r w:rsidR="00205EA6" w:rsidRPr="26C9386B">
        <w:rPr>
          <w:rFonts w:asciiTheme="minorHAnsi" w:hAnsiTheme="minorHAnsi" w:cstheme="minorBidi"/>
          <w:sz w:val="22"/>
          <w:szCs w:val="22"/>
          <w:lang w:val="bs-Latn-BA"/>
        </w:rPr>
        <w:t xml:space="preserve"> vlasništva</w:t>
      </w:r>
      <w:r w:rsidRPr="26C9386B">
        <w:rPr>
          <w:rFonts w:asciiTheme="minorHAnsi" w:hAnsiTheme="minorHAnsi" w:cstheme="minorBidi"/>
          <w:sz w:val="22"/>
          <w:szCs w:val="22"/>
          <w:lang w:val="bs-Latn-BA"/>
        </w:rPr>
        <w:t xml:space="preserve">. </w:t>
      </w:r>
      <w:r w:rsidR="00205EA6" w:rsidRPr="26C9386B">
        <w:rPr>
          <w:rFonts w:asciiTheme="minorHAnsi" w:hAnsiTheme="minorHAnsi" w:cstheme="minorBidi"/>
          <w:sz w:val="22"/>
          <w:szCs w:val="22"/>
          <w:lang w:val="bs-Latn-BA"/>
        </w:rPr>
        <w:t>To podrazumijeva</w:t>
      </w:r>
      <w:r w:rsidRPr="26C9386B">
        <w:rPr>
          <w:rFonts w:asciiTheme="minorHAnsi" w:hAnsiTheme="minorHAnsi" w:cstheme="minorBidi"/>
          <w:sz w:val="22"/>
          <w:szCs w:val="22"/>
          <w:lang w:val="bs-Latn-BA"/>
        </w:rPr>
        <w:t xml:space="preserve"> sljedeće:</w:t>
      </w:r>
    </w:p>
    <w:p w:rsidR="001B3001" w:rsidRPr="006320C8" w:rsidRDefault="00205EA6" w:rsidP="26C9386B">
      <w:pPr>
        <w:numPr>
          <w:ilvl w:val="0"/>
          <w:numId w:val="16"/>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Kapacitet i stručnost</w:t>
      </w:r>
      <w:r w:rsidR="001B3001" w:rsidRPr="26C9386B">
        <w:rPr>
          <w:rFonts w:asciiTheme="minorHAnsi" w:hAnsiTheme="minorHAnsi" w:cstheme="minorBidi"/>
          <w:sz w:val="22"/>
          <w:szCs w:val="22"/>
          <w:lang w:val="bs-Latn-BA"/>
        </w:rPr>
        <w:t xml:space="preserve">: Resorna ministarstva i drugi državni </w:t>
      </w:r>
      <w:r w:rsidR="5098FB21" w:rsidRPr="26C9386B">
        <w:rPr>
          <w:rFonts w:asciiTheme="minorHAnsi" w:hAnsiTheme="minorHAnsi" w:cstheme="minorBidi"/>
          <w:sz w:val="22"/>
          <w:szCs w:val="22"/>
          <w:lang w:val="bs-Latn-BA"/>
        </w:rPr>
        <w:t>vlasnički</w:t>
      </w:r>
      <w:r w:rsidR="001B3001" w:rsidRPr="26C9386B">
        <w:rPr>
          <w:rFonts w:asciiTheme="minorHAnsi" w:hAnsiTheme="minorHAnsi" w:cstheme="minorBidi"/>
          <w:sz w:val="22"/>
          <w:szCs w:val="22"/>
          <w:lang w:val="bs-Latn-BA"/>
        </w:rPr>
        <w:t xml:space="preserve"> </w:t>
      </w:r>
      <w:r w:rsidR="003B230D" w:rsidRPr="26C9386B">
        <w:rPr>
          <w:rFonts w:asciiTheme="minorHAnsi" w:hAnsiTheme="minorHAnsi" w:cstheme="minorBidi"/>
          <w:sz w:val="22"/>
          <w:szCs w:val="22"/>
          <w:lang w:val="bs-Latn-BA"/>
        </w:rPr>
        <w:t>subjekti</w:t>
      </w:r>
      <w:r w:rsidR="001B3001" w:rsidRPr="26C9386B">
        <w:rPr>
          <w:rFonts w:asciiTheme="minorHAnsi" w:hAnsiTheme="minorHAnsi" w:cstheme="minorBidi"/>
          <w:sz w:val="22"/>
          <w:szCs w:val="22"/>
          <w:lang w:val="bs-Latn-BA"/>
        </w:rPr>
        <w:t xml:space="preserve"> moraju imati dovoljno ljudskih resursa i stručnosti da nadgledaju </w:t>
      </w:r>
      <w:r w:rsidR="007C037B" w:rsidRPr="26C9386B">
        <w:rPr>
          <w:rFonts w:asciiTheme="minorHAnsi" w:hAnsiTheme="minorHAnsi" w:cstheme="minorBidi"/>
          <w:sz w:val="22"/>
          <w:szCs w:val="22"/>
          <w:lang w:val="bs-Latn-BA"/>
        </w:rPr>
        <w:t>državna preduzeća</w:t>
      </w:r>
      <w:r w:rsidR="001B3001"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To podrazumijeva</w:t>
      </w:r>
      <w:r w:rsidR="001B3001" w:rsidRPr="26C9386B">
        <w:rPr>
          <w:rFonts w:asciiTheme="minorHAnsi" w:hAnsiTheme="minorHAnsi" w:cstheme="minorBidi"/>
          <w:sz w:val="22"/>
          <w:szCs w:val="22"/>
          <w:lang w:val="bs-Latn-BA"/>
        </w:rPr>
        <w:t xml:space="preserve"> pos</w:t>
      </w:r>
      <w:r w:rsidRPr="26C9386B">
        <w:rPr>
          <w:rFonts w:asciiTheme="minorHAnsi" w:hAnsiTheme="minorHAnsi" w:cstheme="minorBidi"/>
          <w:sz w:val="22"/>
          <w:szCs w:val="22"/>
          <w:lang w:val="bs-Latn-BA"/>
        </w:rPr>
        <w:t>j</w:t>
      </w:r>
      <w:r w:rsidR="001B3001" w:rsidRPr="26C9386B">
        <w:rPr>
          <w:rFonts w:asciiTheme="minorHAnsi" w:hAnsiTheme="minorHAnsi" w:cstheme="minorBidi"/>
          <w:sz w:val="22"/>
          <w:szCs w:val="22"/>
          <w:lang w:val="bs-Latn-BA"/>
        </w:rPr>
        <w:t>edovanje nam</w:t>
      </w:r>
      <w:r w:rsidRPr="26C9386B">
        <w:rPr>
          <w:rFonts w:asciiTheme="minorHAnsi" w:hAnsiTheme="minorHAnsi" w:cstheme="minorBidi"/>
          <w:sz w:val="22"/>
          <w:szCs w:val="22"/>
          <w:lang w:val="bs-Latn-BA"/>
        </w:rPr>
        <w:t>jenskih timova koji razumiju kako</w:t>
      </w:r>
      <w:r w:rsidR="001B3001" w:rsidRPr="26C9386B">
        <w:rPr>
          <w:rFonts w:asciiTheme="minorHAnsi" w:hAnsiTheme="minorHAnsi" w:cstheme="minorBidi"/>
          <w:sz w:val="22"/>
          <w:szCs w:val="22"/>
          <w:lang w:val="bs-Latn-BA"/>
        </w:rPr>
        <w:t xml:space="preserve"> operativne aspekte svakog </w:t>
      </w:r>
      <w:r w:rsidRPr="26C9386B">
        <w:rPr>
          <w:rFonts w:asciiTheme="minorHAnsi" w:hAnsiTheme="minorHAnsi" w:cstheme="minorBidi"/>
          <w:sz w:val="22"/>
          <w:szCs w:val="22"/>
          <w:lang w:val="bs-Latn-BA"/>
        </w:rPr>
        <w:t>državnog preduzeća, tako</w:t>
      </w:r>
      <w:r w:rsidR="001B3001" w:rsidRPr="26C9386B">
        <w:rPr>
          <w:rFonts w:asciiTheme="minorHAnsi" w:hAnsiTheme="minorHAnsi" w:cstheme="minorBidi"/>
          <w:sz w:val="22"/>
          <w:szCs w:val="22"/>
          <w:lang w:val="bs-Latn-BA"/>
        </w:rPr>
        <w:t xml:space="preserve"> i širi regulatorni i finansijski </w:t>
      </w:r>
      <w:r w:rsidRPr="26C9386B">
        <w:rPr>
          <w:rFonts w:asciiTheme="minorHAnsi" w:hAnsiTheme="minorHAnsi" w:cstheme="minorBidi"/>
          <w:sz w:val="22"/>
          <w:szCs w:val="22"/>
          <w:lang w:val="bs-Latn-BA"/>
        </w:rPr>
        <w:t>kontekst</w:t>
      </w:r>
      <w:r w:rsidR="001B3001" w:rsidRPr="26C9386B">
        <w:rPr>
          <w:rFonts w:asciiTheme="minorHAnsi" w:hAnsiTheme="minorHAnsi" w:cstheme="minorBidi"/>
          <w:sz w:val="22"/>
          <w:szCs w:val="22"/>
          <w:lang w:val="bs-Latn-BA"/>
        </w:rPr>
        <w:t xml:space="preserve">. Osoblje treba da </w:t>
      </w:r>
      <w:r w:rsidRPr="26C9386B">
        <w:rPr>
          <w:rFonts w:asciiTheme="minorHAnsi" w:hAnsiTheme="minorHAnsi" w:cstheme="minorBidi"/>
          <w:sz w:val="22"/>
          <w:szCs w:val="22"/>
          <w:lang w:val="bs-Latn-BA"/>
        </w:rPr>
        <w:t>bude stručno</w:t>
      </w:r>
      <w:r w:rsidR="001B3001" w:rsidRPr="26C9386B">
        <w:rPr>
          <w:rFonts w:asciiTheme="minorHAnsi" w:hAnsiTheme="minorHAnsi" w:cstheme="minorBidi"/>
          <w:sz w:val="22"/>
          <w:szCs w:val="22"/>
          <w:lang w:val="bs-Latn-BA"/>
        </w:rPr>
        <w:t xml:space="preserve"> u oblastima kao što su korporativno upravljanje, finansijsko upravljanje i faktori i dinamika</w:t>
      </w:r>
      <w:r w:rsidRPr="26C9386B">
        <w:rPr>
          <w:rFonts w:asciiTheme="minorHAnsi" w:hAnsiTheme="minorHAnsi" w:cstheme="minorBidi"/>
          <w:sz w:val="22"/>
          <w:szCs w:val="22"/>
          <w:lang w:val="bs-Latn-BA"/>
        </w:rPr>
        <w:t xml:space="preserve"> u odnosnom sektoru</w:t>
      </w:r>
      <w:r w:rsidR="001B3001" w:rsidRPr="26C9386B">
        <w:rPr>
          <w:rFonts w:asciiTheme="minorHAnsi" w:hAnsiTheme="minorHAnsi" w:cstheme="minorBidi"/>
          <w:sz w:val="22"/>
          <w:szCs w:val="22"/>
          <w:lang w:val="bs-Latn-BA"/>
        </w:rPr>
        <w:t>.</w:t>
      </w:r>
    </w:p>
    <w:p w:rsidR="001B3001" w:rsidRPr="006320C8" w:rsidRDefault="001B3001" w:rsidP="26C9386B">
      <w:pPr>
        <w:numPr>
          <w:ilvl w:val="0"/>
          <w:numId w:val="16"/>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Saradnja sa </w:t>
      </w:r>
      <w:r w:rsidR="00DC159D">
        <w:rPr>
          <w:rFonts w:asciiTheme="minorHAnsi" w:hAnsiTheme="minorHAnsi" w:cstheme="minorBidi"/>
          <w:b/>
          <w:bCs/>
          <w:sz w:val="22"/>
          <w:szCs w:val="22"/>
          <w:lang w:val="bs-Latn-BA"/>
        </w:rPr>
        <w:t>Jedinicom</w:t>
      </w:r>
      <w:r w:rsidR="003B230D" w:rsidRPr="26C9386B">
        <w:rPr>
          <w:rFonts w:asciiTheme="minorHAnsi" w:hAnsiTheme="minorHAnsi" w:cstheme="minorBidi"/>
          <w:b/>
          <w:bCs/>
          <w:sz w:val="22"/>
          <w:szCs w:val="22"/>
          <w:lang w:val="bs-Latn-BA"/>
        </w:rPr>
        <w:t xml:space="preserve"> za koordinaciju</w:t>
      </w:r>
      <w:r w:rsidR="00205EA6" w:rsidRPr="26C9386B">
        <w:rPr>
          <w:rFonts w:asciiTheme="minorHAnsi" w:hAnsiTheme="minorHAnsi" w:cstheme="minorBidi"/>
          <w:b/>
          <w:bCs/>
          <w:sz w:val="22"/>
          <w:szCs w:val="22"/>
          <w:lang w:val="bs-Latn-BA"/>
        </w:rPr>
        <w:t xml:space="preserve"> vlasništva</w:t>
      </w:r>
      <w:r w:rsidRPr="26C9386B">
        <w:rPr>
          <w:rFonts w:asciiTheme="minorHAnsi" w:hAnsiTheme="minorHAnsi" w:cstheme="minorBidi"/>
          <w:sz w:val="22"/>
          <w:szCs w:val="22"/>
          <w:lang w:val="bs-Latn-BA"/>
        </w:rPr>
        <w:t xml:space="preserve">: Resorna ministarstva </w:t>
      </w:r>
      <w:r w:rsidR="00347D1E" w:rsidRPr="26C9386B">
        <w:rPr>
          <w:rFonts w:asciiTheme="minorHAnsi" w:hAnsiTheme="minorHAnsi" w:cstheme="minorBidi"/>
          <w:sz w:val="22"/>
          <w:szCs w:val="22"/>
          <w:lang w:val="bs-Latn-BA"/>
        </w:rPr>
        <w:t xml:space="preserve">i drugi </w:t>
      </w:r>
      <w:r w:rsidR="4CCF3969" w:rsidRPr="26C9386B">
        <w:rPr>
          <w:rFonts w:asciiTheme="minorHAnsi" w:hAnsiTheme="minorHAnsi" w:cstheme="minorBidi"/>
          <w:sz w:val="22"/>
          <w:szCs w:val="22"/>
          <w:lang w:val="bs-Latn-BA"/>
        </w:rPr>
        <w:t>vlasnički</w:t>
      </w:r>
      <w:r w:rsidR="00347D1E" w:rsidRPr="26C9386B">
        <w:rPr>
          <w:rFonts w:asciiTheme="minorHAnsi" w:hAnsiTheme="minorHAnsi" w:cstheme="minorBidi"/>
          <w:sz w:val="22"/>
          <w:szCs w:val="22"/>
          <w:lang w:val="bs-Latn-BA"/>
        </w:rPr>
        <w:t xml:space="preserve"> </w:t>
      </w:r>
      <w:r w:rsidR="003B230D" w:rsidRPr="26C9386B">
        <w:rPr>
          <w:rFonts w:asciiTheme="minorHAnsi" w:hAnsiTheme="minorHAnsi" w:cstheme="minorBidi"/>
          <w:sz w:val="22"/>
          <w:szCs w:val="22"/>
          <w:lang w:val="bs-Latn-BA"/>
        </w:rPr>
        <w:t>subjekti</w:t>
      </w:r>
      <w:r w:rsidR="00347D1E" w:rsidRPr="26C9386B">
        <w:rPr>
          <w:rFonts w:asciiTheme="minorHAnsi" w:hAnsiTheme="minorHAnsi" w:cstheme="minorBidi"/>
          <w:sz w:val="22"/>
          <w:szCs w:val="22"/>
          <w:lang w:val="bs-Latn-BA"/>
        </w:rPr>
        <w:t xml:space="preserve"> moraju blisko sarađivati sa </w:t>
      </w:r>
      <w:r w:rsidR="00DC159D">
        <w:rPr>
          <w:rFonts w:asciiTheme="minorHAnsi" w:hAnsiTheme="minorHAnsi" w:cstheme="minorBidi"/>
          <w:sz w:val="22"/>
          <w:szCs w:val="22"/>
          <w:lang w:val="bs-Latn-BA"/>
        </w:rPr>
        <w:t>Jedinicom</w:t>
      </w:r>
      <w:r w:rsidR="003B230D" w:rsidRPr="26C9386B">
        <w:rPr>
          <w:rFonts w:asciiTheme="minorHAnsi" w:hAnsiTheme="minorHAnsi" w:cstheme="minorBidi"/>
          <w:sz w:val="22"/>
          <w:szCs w:val="22"/>
          <w:lang w:val="bs-Latn-BA"/>
        </w:rPr>
        <w:t xml:space="preserve"> za koordinaciju</w:t>
      </w:r>
      <w:r w:rsidR="00347D1E" w:rsidRPr="26C9386B">
        <w:rPr>
          <w:rFonts w:asciiTheme="minorHAnsi" w:hAnsiTheme="minorHAnsi" w:cstheme="minorBidi"/>
          <w:sz w:val="22"/>
          <w:szCs w:val="22"/>
          <w:lang w:val="bs-Latn-BA"/>
        </w:rPr>
        <w:t xml:space="preserve"> vlasništva kako bi osigurali usklađenost upravljanja i izvještavanja </w:t>
      </w:r>
      <w:r w:rsidR="00205EA6" w:rsidRPr="26C9386B">
        <w:rPr>
          <w:rFonts w:asciiTheme="minorHAnsi" w:hAnsiTheme="minorHAnsi" w:cstheme="minorBidi"/>
          <w:sz w:val="22"/>
          <w:szCs w:val="22"/>
          <w:lang w:val="bs-Latn-BA"/>
        </w:rPr>
        <w:t>državnih preduzeća</w:t>
      </w:r>
      <w:r w:rsidR="00347D1E" w:rsidRPr="26C9386B">
        <w:rPr>
          <w:rFonts w:asciiTheme="minorHAnsi" w:hAnsiTheme="minorHAnsi" w:cstheme="minorBidi"/>
          <w:sz w:val="22"/>
          <w:szCs w:val="22"/>
          <w:lang w:val="bs-Latn-BA"/>
        </w:rPr>
        <w:t xml:space="preserve">. Efikasna komunikacija između državnih </w:t>
      </w:r>
      <w:r w:rsidR="693637A6" w:rsidRPr="26C9386B">
        <w:rPr>
          <w:rFonts w:asciiTheme="minorHAnsi" w:hAnsiTheme="minorHAnsi" w:cstheme="minorBidi"/>
          <w:sz w:val="22"/>
          <w:szCs w:val="22"/>
          <w:lang w:val="bs-Latn-BA"/>
        </w:rPr>
        <w:t>vlasničkih</w:t>
      </w:r>
      <w:r w:rsidR="00347D1E" w:rsidRPr="26C9386B">
        <w:rPr>
          <w:rFonts w:asciiTheme="minorHAnsi" w:hAnsiTheme="minorHAnsi" w:cstheme="minorBidi"/>
          <w:sz w:val="22"/>
          <w:szCs w:val="22"/>
          <w:lang w:val="bs-Latn-BA"/>
        </w:rPr>
        <w:t xml:space="preserve"> subjekata i </w:t>
      </w:r>
      <w:r w:rsidR="00DC159D">
        <w:rPr>
          <w:rFonts w:asciiTheme="minorHAnsi" w:hAnsiTheme="minorHAnsi" w:cstheme="minorBidi"/>
          <w:sz w:val="22"/>
          <w:szCs w:val="22"/>
          <w:lang w:val="bs-Latn-BA"/>
        </w:rPr>
        <w:t>Jedinic</w:t>
      </w:r>
      <w:r w:rsidR="0035725A">
        <w:rPr>
          <w:rFonts w:asciiTheme="minorHAnsi" w:hAnsiTheme="minorHAnsi" w:cstheme="minorBidi"/>
          <w:sz w:val="22"/>
          <w:szCs w:val="22"/>
          <w:lang w:val="bs-Latn-BA"/>
        </w:rPr>
        <w:t>e</w:t>
      </w:r>
      <w:r w:rsidR="0037199D" w:rsidRPr="26C9386B">
        <w:rPr>
          <w:rFonts w:asciiTheme="minorHAnsi" w:hAnsiTheme="minorHAnsi" w:cstheme="minorBidi"/>
          <w:sz w:val="22"/>
          <w:szCs w:val="22"/>
          <w:lang w:val="bs-Latn-BA"/>
        </w:rPr>
        <w:t xml:space="preserve"> za koordinaciju</w:t>
      </w:r>
      <w:r w:rsidR="00347D1E" w:rsidRPr="26C9386B">
        <w:rPr>
          <w:rFonts w:asciiTheme="minorHAnsi" w:hAnsiTheme="minorHAnsi" w:cstheme="minorBidi"/>
          <w:sz w:val="22"/>
          <w:szCs w:val="22"/>
          <w:lang w:val="bs-Latn-BA"/>
        </w:rPr>
        <w:t xml:space="preserve"> vlasništva je </w:t>
      </w:r>
      <w:r w:rsidR="00205EA6" w:rsidRPr="26C9386B">
        <w:rPr>
          <w:rFonts w:asciiTheme="minorHAnsi" w:hAnsiTheme="minorHAnsi" w:cstheme="minorBidi"/>
          <w:sz w:val="22"/>
          <w:szCs w:val="22"/>
          <w:lang w:val="bs-Latn-BA"/>
        </w:rPr>
        <w:t>ključna</w:t>
      </w:r>
      <w:r w:rsidR="00347D1E" w:rsidRPr="26C9386B">
        <w:rPr>
          <w:rFonts w:asciiTheme="minorHAnsi" w:hAnsiTheme="minorHAnsi" w:cstheme="minorBidi"/>
          <w:sz w:val="22"/>
          <w:szCs w:val="22"/>
          <w:lang w:val="bs-Latn-BA"/>
        </w:rPr>
        <w:t xml:space="preserve"> za održavanje kohezivnog nadzora u cijelom portfelju </w:t>
      </w:r>
      <w:r w:rsidR="00205EA6" w:rsidRPr="26C9386B">
        <w:rPr>
          <w:rFonts w:asciiTheme="minorHAnsi" w:hAnsiTheme="minorHAnsi" w:cstheme="minorBidi"/>
          <w:sz w:val="22"/>
          <w:szCs w:val="22"/>
          <w:lang w:val="bs-Latn-BA"/>
        </w:rPr>
        <w:t>državnih preduzeća</w:t>
      </w:r>
      <w:r w:rsidR="00347D1E" w:rsidRPr="26C9386B">
        <w:rPr>
          <w:rFonts w:asciiTheme="minorHAnsi" w:hAnsiTheme="minorHAnsi" w:cstheme="minorBidi"/>
          <w:sz w:val="22"/>
          <w:szCs w:val="22"/>
          <w:lang w:val="bs-Latn-BA"/>
        </w:rPr>
        <w:t>.</w:t>
      </w:r>
    </w:p>
    <w:p w:rsidR="001B3001" w:rsidRDefault="00205EA6" w:rsidP="26C9386B">
      <w:pPr>
        <w:numPr>
          <w:ilvl w:val="0"/>
          <w:numId w:val="16"/>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Jasne uloge i odgovornost</w:t>
      </w:r>
      <w:r w:rsidR="001B3001" w:rsidRPr="26C9386B">
        <w:rPr>
          <w:rFonts w:asciiTheme="minorHAnsi" w:hAnsiTheme="minorHAnsi" w:cstheme="minorBidi"/>
          <w:sz w:val="22"/>
          <w:szCs w:val="22"/>
          <w:lang w:val="bs-Latn-BA"/>
        </w:rPr>
        <w:t xml:space="preserve">: Resorna ministarstva </w:t>
      </w:r>
      <w:r w:rsidR="00347D1E" w:rsidRPr="26C9386B">
        <w:rPr>
          <w:rFonts w:asciiTheme="minorHAnsi" w:hAnsiTheme="minorHAnsi" w:cstheme="minorBidi"/>
          <w:sz w:val="22"/>
          <w:szCs w:val="22"/>
          <w:lang w:val="bs-Latn-BA"/>
        </w:rPr>
        <w:t xml:space="preserve">i drugi </w:t>
      </w:r>
      <w:r w:rsidR="7F574A96" w:rsidRPr="26C9386B">
        <w:rPr>
          <w:rFonts w:asciiTheme="minorHAnsi" w:hAnsiTheme="minorHAnsi" w:cstheme="minorBidi"/>
          <w:sz w:val="22"/>
          <w:szCs w:val="22"/>
          <w:lang w:val="bs-Latn-BA"/>
        </w:rPr>
        <w:t>vlasnički</w:t>
      </w:r>
      <w:r w:rsidR="00347D1E" w:rsidRPr="26C9386B">
        <w:rPr>
          <w:rFonts w:asciiTheme="minorHAnsi" w:hAnsiTheme="minorHAnsi" w:cstheme="minorBidi"/>
          <w:sz w:val="22"/>
          <w:szCs w:val="22"/>
          <w:lang w:val="bs-Latn-BA"/>
        </w:rPr>
        <w:t xml:space="preserve"> subjekti </w:t>
      </w:r>
      <w:r w:rsidRPr="26C9386B">
        <w:rPr>
          <w:rFonts w:asciiTheme="minorHAnsi" w:hAnsiTheme="minorHAnsi" w:cstheme="minorBidi"/>
          <w:sz w:val="22"/>
          <w:szCs w:val="22"/>
          <w:lang w:val="bs-Latn-BA"/>
        </w:rPr>
        <w:t>moraju imati jasno definis</w:t>
      </w:r>
      <w:r w:rsidR="00347D1E" w:rsidRPr="26C9386B">
        <w:rPr>
          <w:rFonts w:asciiTheme="minorHAnsi" w:hAnsiTheme="minorHAnsi" w:cstheme="minorBidi"/>
          <w:sz w:val="22"/>
          <w:szCs w:val="22"/>
          <w:lang w:val="bs-Latn-BA"/>
        </w:rPr>
        <w:t xml:space="preserve">ane uloge u upravljanju državnim preduzećima, uključujući njihove odgovornosti u procesu imenovanja odbora, upravljanju rizicima i praćenju učinka. </w:t>
      </w:r>
      <w:r w:rsidRPr="26C9386B">
        <w:rPr>
          <w:rFonts w:asciiTheme="minorHAnsi" w:hAnsiTheme="minorHAnsi" w:cstheme="minorBidi"/>
          <w:sz w:val="22"/>
          <w:szCs w:val="22"/>
          <w:lang w:val="bs-Latn-BA"/>
        </w:rPr>
        <w:t>Time se spr</w:t>
      </w:r>
      <w:r w:rsidR="00347D1E" w:rsidRPr="26C9386B">
        <w:rPr>
          <w:rFonts w:asciiTheme="minorHAnsi" w:hAnsiTheme="minorHAnsi" w:cstheme="minorBidi"/>
          <w:sz w:val="22"/>
          <w:szCs w:val="22"/>
          <w:lang w:val="bs-Latn-BA"/>
        </w:rPr>
        <w:t xml:space="preserve">ečava preklapanje i osigurava da se resorna ministarstva </w:t>
      </w:r>
      <w:r w:rsidR="00734A32" w:rsidRPr="26C9386B">
        <w:rPr>
          <w:rFonts w:asciiTheme="minorHAnsi" w:hAnsiTheme="minorHAnsi" w:cstheme="minorBidi"/>
          <w:sz w:val="22"/>
          <w:szCs w:val="22"/>
          <w:lang w:val="bs-Latn-BA"/>
        </w:rPr>
        <w:t xml:space="preserve">i drugi </w:t>
      </w:r>
      <w:r w:rsidR="59D244D7" w:rsidRPr="26C9386B">
        <w:rPr>
          <w:rFonts w:asciiTheme="minorHAnsi" w:hAnsiTheme="minorHAnsi" w:cstheme="minorBidi"/>
          <w:sz w:val="22"/>
          <w:szCs w:val="22"/>
          <w:lang w:val="bs-Latn-BA"/>
        </w:rPr>
        <w:t>vlasnički</w:t>
      </w:r>
      <w:r w:rsidR="00734A32" w:rsidRPr="26C9386B">
        <w:rPr>
          <w:rFonts w:asciiTheme="minorHAnsi" w:hAnsiTheme="minorHAnsi" w:cstheme="minorBidi"/>
          <w:sz w:val="22"/>
          <w:szCs w:val="22"/>
          <w:lang w:val="bs-Latn-BA"/>
        </w:rPr>
        <w:t xml:space="preserve"> subjekti mogu fokusirati na operativna pitanja specifična za </w:t>
      </w:r>
      <w:r w:rsidRPr="26C9386B">
        <w:rPr>
          <w:rFonts w:asciiTheme="minorHAnsi" w:hAnsiTheme="minorHAnsi" w:cstheme="minorBidi"/>
          <w:sz w:val="22"/>
          <w:szCs w:val="22"/>
          <w:lang w:val="bs-Latn-BA"/>
        </w:rPr>
        <w:t>datu privrednu granu</w:t>
      </w:r>
      <w:r w:rsidR="00734A32" w:rsidRPr="26C9386B">
        <w:rPr>
          <w:rFonts w:asciiTheme="minorHAnsi" w:hAnsiTheme="minorHAnsi" w:cstheme="minorBidi"/>
          <w:sz w:val="22"/>
          <w:szCs w:val="22"/>
          <w:lang w:val="bs-Latn-BA"/>
        </w:rPr>
        <w:t>, dok</w:t>
      </w:r>
      <w:r w:rsidRPr="26C9386B">
        <w:rPr>
          <w:rFonts w:asciiTheme="minorHAnsi" w:hAnsiTheme="minorHAnsi" w:cstheme="minorBidi"/>
          <w:sz w:val="22"/>
          <w:szCs w:val="22"/>
          <w:lang w:val="bs-Latn-BA"/>
        </w:rPr>
        <w:t xml:space="preserve"> se</w:t>
      </w:r>
      <w:r w:rsidR="00734A32" w:rsidRPr="26C9386B">
        <w:rPr>
          <w:rFonts w:asciiTheme="minorHAnsi" w:hAnsiTheme="minorHAnsi" w:cstheme="minorBidi"/>
          <w:sz w:val="22"/>
          <w:szCs w:val="22"/>
          <w:lang w:val="bs-Latn-BA"/>
        </w:rPr>
        <w:t xml:space="preserve"> </w:t>
      </w:r>
      <w:r w:rsidR="0035725A">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za koordinaciju</w:t>
      </w:r>
      <w:r w:rsidR="00734A32" w:rsidRPr="26C9386B">
        <w:rPr>
          <w:rFonts w:asciiTheme="minorHAnsi" w:hAnsiTheme="minorHAnsi" w:cstheme="minorBidi"/>
          <w:sz w:val="22"/>
          <w:szCs w:val="22"/>
          <w:lang w:val="bs-Latn-BA"/>
        </w:rPr>
        <w:t xml:space="preserve"> vlasništva </w:t>
      </w:r>
      <w:r w:rsidRPr="26C9386B">
        <w:rPr>
          <w:rFonts w:asciiTheme="minorHAnsi" w:hAnsiTheme="minorHAnsi" w:cstheme="minorBidi"/>
          <w:sz w:val="22"/>
          <w:szCs w:val="22"/>
          <w:lang w:val="bs-Latn-BA"/>
        </w:rPr>
        <w:t>bavi</w:t>
      </w:r>
      <w:r w:rsidR="00734A32" w:rsidRPr="26C9386B">
        <w:rPr>
          <w:rFonts w:asciiTheme="minorHAnsi" w:hAnsiTheme="minorHAnsi" w:cstheme="minorBidi"/>
          <w:sz w:val="22"/>
          <w:szCs w:val="22"/>
          <w:lang w:val="bs-Latn-BA"/>
        </w:rPr>
        <w:t xml:space="preserve"> širim</w:t>
      </w:r>
      <w:r w:rsidRPr="26C9386B">
        <w:rPr>
          <w:rFonts w:asciiTheme="minorHAnsi" w:hAnsiTheme="minorHAnsi" w:cstheme="minorBidi"/>
          <w:sz w:val="22"/>
          <w:szCs w:val="22"/>
          <w:lang w:val="bs-Latn-BA"/>
        </w:rPr>
        <w:t xml:space="preserve"> pitanjima upravljanja i finansijskog nadzora</w:t>
      </w:r>
      <w:r w:rsidR="00734A32" w:rsidRPr="26C9386B">
        <w:rPr>
          <w:rFonts w:asciiTheme="minorHAnsi" w:hAnsiTheme="minorHAnsi" w:cstheme="minorBidi"/>
          <w:sz w:val="22"/>
          <w:szCs w:val="22"/>
          <w:lang w:val="bs-Latn-BA"/>
        </w:rPr>
        <w:t>.</w:t>
      </w:r>
    </w:p>
    <w:p w:rsidR="0035725A" w:rsidRDefault="0035725A" w:rsidP="0035725A">
      <w:pPr>
        <w:jc w:val="both"/>
        <w:rPr>
          <w:rFonts w:asciiTheme="minorHAnsi" w:hAnsiTheme="minorHAnsi" w:cstheme="minorBidi"/>
          <w:sz w:val="22"/>
          <w:szCs w:val="22"/>
          <w:lang w:val="bs-Latn-BA"/>
        </w:rPr>
      </w:pPr>
    </w:p>
    <w:p w:rsidR="0035725A" w:rsidRPr="006320C8" w:rsidRDefault="0035725A" w:rsidP="0035725A">
      <w:pPr>
        <w:jc w:val="both"/>
        <w:rPr>
          <w:rFonts w:asciiTheme="minorHAnsi" w:hAnsiTheme="minorHAnsi" w:cstheme="minorBidi"/>
          <w:sz w:val="22"/>
          <w:szCs w:val="22"/>
          <w:lang w:val="bs-Latn-BA"/>
        </w:rPr>
      </w:pPr>
    </w:p>
    <w:p w:rsidR="00D7569B" w:rsidRPr="006320C8" w:rsidRDefault="00D7569B" w:rsidP="008B7CAA">
      <w:pPr>
        <w:jc w:val="both"/>
        <w:rPr>
          <w:rFonts w:asciiTheme="minorHAnsi" w:hAnsiTheme="minorHAnsi" w:cstheme="minorHAnsi"/>
          <w:sz w:val="22"/>
          <w:szCs w:val="22"/>
          <w:lang w:val="bs-Latn-BA"/>
        </w:rPr>
      </w:pPr>
    </w:p>
    <w:p w:rsidR="00D80F36" w:rsidRPr="006320C8" w:rsidRDefault="00D80F36" w:rsidP="001D7C4E">
      <w:pPr>
        <w:pStyle w:val="Heading3"/>
        <w:numPr>
          <w:ilvl w:val="0"/>
          <w:numId w:val="0"/>
        </w:numPr>
        <w:spacing w:line="259" w:lineRule="auto"/>
        <w:rPr>
          <w:b w:val="0"/>
          <w:bCs w:val="0"/>
          <w:lang w:val="bs-Latn-BA"/>
        </w:rPr>
      </w:pPr>
      <w:bookmarkStart w:id="25" w:name="_Toc185268110"/>
      <w:r w:rsidRPr="26C9386B">
        <w:rPr>
          <w:lang w:val="bs-Latn-BA"/>
        </w:rPr>
        <w:lastRenderedPageBreak/>
        <w:t>3.4. Razlikovanje funkcija vlasništva, kreiranja politike i regulatornih funkcija</w:t>
      </w:r>
      <w:bookmarkEnd w:id="25"/>
    </w:p>
    <w:p w:rsidR="00351836" w:rsidRPr="006320C8" w:rsidRDefault="00351836" w:rsidP="008B7CAA">
      <w:pPr>
        <w:jc w:val="both"/>
        <w:rPr>
          <w:rFonts w:asciiTheme="minorHAnsi" w:hAnsiTheme="minorHAnsi" w:cstheme="minorHAnsi"/>
          <w:sz w:val="22"/>
          <w:szCs w:val="22"/>
          <w:lang w:val="bs-Latn-BA"/>
        </w:rPr>
      </w:pPr>
    </w:p>
    <w:p w:rsidR="00872236" w:rsidRPr="006320C8" w:rsidRDefault="00872236" w:rsidP="00CB1D9F">
      <w:pPr>
        <w:spacing w:line="259" w:lineRule="auto"/>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Jasno razdvajanje uloga države kao </w:t>
      </w:r>
      <w:r w:rsidRPr="006320C8">
        <w:rPr>
          <w:rFonts w:asciiTheme="minorHAnsi" w:hAnsiTheme="minorHAnsi" w:cstheme="minorBidi"/>
          <w:b/>
          <w:bCs/>
          <w:sz w:val="22"/>
          <w:szCs w:val="22"/>
          <w:lang w:val="bs-Latn-BA"/>
        </w:rPr>
        <w:t xml:space="preserve">vlasnika, kreatora politike i regulatora </w:t>
      </w:r>
      <w:r w:rsidRPr="006320C8">
        <w:rPr>
          <w:rFonts w:asciiTheme="minorHAnsi" w:hAnsiTheme="minorHAnsi" w:cstheme="minorBidi"/>
          <w:sz w:val="22"/>
          <w:szCs w:val="22"/>
          <w:lang w:val="bs-Latn-BA"/>
        </w:rPr>
        <w:t>je od suštinske važnosti da bi se izbjegao sukob interesa i osiguralo efikasno upr</w:t>
      </w:r>
      <w:r w:rsidR="00205EA6">
        <w:rPr>
          <w:rFonts w:asciiTheme="minorHAnsi" w:hAnsiTheme="minorHAnsi" w:cstheme="minorBidi"/>
          <w:sz w:val="22"/>
          <w:szCs w:val="22"/>
          <w:lang w:val="bs-Latn-BA"/>
        </w:rPr>
        <w:t xml:space="preserve">avljanje državnim preduzećima, te </w:t>
      </w:r>
      <w:r w:rsidRPr="006320C8">
        <w:rPr>
          <w:rFonts w:asciiTheme="minorHAnsi" w:hAnsiTheme="minorHAnsi" w:cstheme="minorBidi"/>
          <w:sz w:val="22"/>
          <w:szCs w:val="22"/>
          <w:lang w:val="bs-Latn-BA"/>
        </w:rPr>
        <w:t>da bi se održala usklađenost sa smjernicama OECD-a za državna preduzeća.</w:t>
      </w:r>
    </w:p>
    <w:p w:rsidR="00140211" w:rsidRPr="006320C8" w:rsidRDefault="00140211" w:rsidP="008B7CAA">
      <w:pPr>
        <w:jc w:val="both"/>
        <w:rPr>
          <w:rFonts w:asciiTheme="minorHAnsi" w:hAnsiTheme="minorHAnsi" w:cstheme="minorHAnsi"/>
          <w:b/>
          <w:bCs/>
          <w:sz w:val="22"/>
          <w:szCs w:val="22"/>
          <w:lang w:val="bs-Latn-BA"/>
        </w:rPr>
      </w:pPr>
    </w:p>
    <w:p w:rsidR="00872236" w:rsidRPr="006320C8" w:rsidRDefault="00872236" w:rsidP="26C9386B">
      <w:p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U koordinisanom modelu </w:t>
      </w:r>
      <w:r w:rsidR="00205EA6" w:rsidRPr="26C9386B">
        <w:rPr>
          <w:rFonts w:asciiTheme="minorHAnsi" w:hAnsiTheme="minorHAnsi" w:cstheme="minorBidi"/>
          <w:sz w:val="22"/>
          <w:szCs w:val="22"/>
          <w:lang w:val="bs-Latn-BA"/>
        </w:rPr>
        <w:t>koji sprovodi Crna Gora</w:t>
      </w:r>
      <w:r w:rsidRPr="26C9386B">
        <w:rPr>
          <w:rFonts w:asciiTheme="minorHAnsi" w:hAnsiTheme="minorHAnsi" w:cstheme="minorBidi"/>
          <w:sz w:val="22"/>
          <w:szCs w:val="22"/>
          <w:lang w:val="bs-Latn-BA"/>
        </w:rPr>
        <w:t xml:space="preserve">, resorna ministarstva </w:t>
      </w:r>
      <w:r w:rsidR="00734A32" w:rsidRPr="26C9386B">
        <w:rPr>
          <w:rFonts w:asciiTheme="minorHAnsi" w:hAnsiTheme="minorHAnsi" w:cstheme="minorBidi"/>
          <w:sz w:val="22"/>
          <w:szCs w:val="22"/>
          <w:lang w:val="bs-Latn-BA"/>
        </w:rPr>
        <w:t xml:space="preserve">i drugi </w:t>
      </w:r>
      <w:r w:rsidR="7D289A6D" w:rsidRPr="26C9386B">
        <w:rPr>
          <w:rFonts w:asciiTheme="minorHAnsi" w:hAnsiTheme="minorHAnsi" w:cstheme="minorBidi"/>
          <w:sz w:val="22"/>
          <w:szCs w:val="22"/>
          <w:lang w:val="bs-Latn-BA"/>
        </w:rPr>
        <w:t>vlasnički</w:t>
      </w:r>
      <w:r w:rsidR="00734A32" w:rsidRPr="26C9386B">
        <w:rPr>
          <w:rFonts w:asciiTheme="minorHAnsi" w:hAnsiTheme="minorHAnsi" w:cstheme="minorBidi"/>
          <w:sz w:val="22"/>
          <w:szCs w:val="22"/>
          <w:lang w:val="bs-Latn-BA"/>
        </w:rPr>
        <w:t xml:space="preserve"> subjekti imaju dvostruku ulogu, </w:t>
      </w:r>
      <w:r w:rsidR="00205EA6" w:rsidRPr="26C9386B">
        <w:rPr>
          <w:rFonts w:asciiTheme="minorHAnsi" w:hAnsiTheme="minorHAnsi" w:cstheme="minorBidi"/>
          <w:sz w:val="22"/>
          <w:szCs w:val="22"/>
          <w:lang w:val="bs-Latn-BA"/>
        </w:rPr>
        <w:t>odnosno funkcionišu kako</w:t>
      </w:r>
      <w:r w:rsidR="00734A32" w:rsidRPr="26C9386B">
        <w:rPr>
          <w:rFonts w:asciiTheme="minorHAnsi" w:hAnsiTheme="minorHAnsi" w:cstheme="minorBidi"/>
          <w:sz w:val="22"/>
          <w:szCs w:val="22"/>
          <w:lang w:val="bs-Latn-BA"/>
        </w:rPr>
        <w:t xml:space="preserve"> kao vlasnici </w:t>
      </w:r>
      <w:r w:rsidR="00883ED9" w:rsidRPr="26C9386B">
        <w:rPr>
          <w:rFonts w:asciiTheme="minorHAnsi" w:hAnsiTheme="minorHAnsi" w:cstheme="minorBidi"/>
          <w:sz w:val="22"/>
          <w:szCs w:val="22"/>
          <w:lang w:val="bs-Latn-BA"/>
        </w:rPr>
        <w:t>državnih preduzeća</w:t>
      </w:r>
      <w:r w:rsidR="00205EA6" w:rsidRPr="26C9386B">
        <w:rPr>
          <w:rFonts w:asciiTheme="minorHAnsi" w:hAnsiTheme="minorHAnsi" w:cstheme="minorBidi"/>
          <w:sz w:val="22"/>
          <w:szCs w:val="22"/>
          <w:lang w:val="bs-Latn-BA"/>
        </w:rPr>
        <w:t>, tako</w:t>
      </w:r>
      <w:r w:rsidR="00734A32" w:rsidRPr="26C9386B">
        <w:rPr>
          <w:rFonts w:asciiTheme="minorHAnsi" w:hAnsiTheme="minorHAnsi" w:cstheme="minorBidi"/>
          <w:sz w:val="22"/>
          <w:szCs w:val="22"/>
          <w:lang w:val="bs-Latn-BA"/>
        </w:rPr>
        <w:t xml:space="preserve"> i kao kreatori politike za svoje sektore. Uspostavljanje koordinacionog tijela može ublažiti ovo miješanje uloga uspostavljanjem standarda vlasništva koje državni </w:t>
      </w:r>
      <w:r w:rsidR="3B9411D9" w:rsidRPr="26C9386B">
        <w:rPr>
          <w:rFonts w:asciiTheme="minorHAnsi" w:hAnsiTheme="minorHAnsi" w:cstheme="minorBidi"/>
          <w:sz w:val="22"/>
          <w:szCs w:val="22"/>
          <w:lang w:val="bs-Latn-BA"/>
        </w:rPr>
        <w:t>vlasnički</w:t>
      </w:r>
      <w:r w:rsidR="00734A32" w:rsidRPr="26C9386B">
        <w:rPr>
          <w:rFonts w:asciiTheme="minorHAnsi" w:hAnsiTheme="minorHAnsi" w:cstheme="minorBidi"/>
          <w:sz w:val="22"/>
          <w:szCs w:val="22"/>
          <w:lang w:val="bs-Latn-BA"/>
        </w:rPr>
        <w:t xml:space="preserve"> </w:t>
      </w:r>
      <w:r w:rsidR="003B230D" w:rsidRPr="26C9386B">
        <w:rPr>
          <w:rFonts w:asciiTheme="minorHAnsi" w:hAnsiTheme="minorHAnsi" w:cstheme="minorBidi"/>
          <w:sz w:val="22"/>
          <w:szCs w:val="22"/>
          <w:lang w:val="bs-Latn-BA"/>
        </w:rPr>
        <w:t>subjekti</w:t>
      </w:r>
      <w:r w:rsidR="00205EA6" w:rsidRPr="26C9386B">
        <w:rPr>
          <w:rFonts w:asciiTheme="minorHAnsi" w:hAnsiTheme="minorHAnsi" w:cstheme="minorBidi"/>
          <w:sz w:val="22"/>
          <w:szCs w:val="22"/>
          <w:lang w:val="bs-Latn-BA"/>
        </w:rPr>
        <w:t xml:space="preserve"> moraju primjenjivati</w:t>
      </w:r>
      <w:r w:rsidR="00734A32" w:rsidRPr="26C9386B">
        <w:rPr>
          <w:rFonts w:asciiTheme="minorHAnsi" w:hAnsiTheme="minorHAnsi" w:cstheme="minorBidi"/>
          <w:sz w:val="22"/>
          <w:szCs w:val="22"/>
          <w:lang w:val="bs-Latn-BA"/>
        </w:rPr>
        <w:t>, ali zahtijeva dodatne zaštitne mjere, u skladu s međunarodnom dobrom praksom:</w:t>
      </w:r>
    </w:p>
    <w:p w:rsidR="00351836" w:rsidRPr="006320C8" w:rsidRDefault="00872236" w:rsidP="26C9386B">
      <w:pPr>
        <w:pStyle w:val="ListParagraph"/>
        <w:numPr>
          <w:ilvl w:val="0"/>
          <w:numId w:val="33"/>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Stvaranje posebni</w:t>
      </w:r>
      <w:r w:rsidR="00205EA6" w:rsidRPr="26C9386B">
        <w:rPr>
          <w:rFonts w:asciiTheme="minorHAnsi" w:hAnsiTheme="minorHAnsi" w:cstheme="minorBidi"/>
          <w:b/>
          <w:bCs/>
          <w:sz w:val="22"/>
          <w:szCs w:val="22"/>
          <w:lang w:val="bs-Latn-BA"/>
        </w:rPr>
        <w:t>h jedinica unutar ministarstava</w:t>
      </w:r>
      <w:r w:rsidR="00351836" w:rsidRPr="26C9386B">
        <w:rPr>
          <w:rFonts w:asciiTheme="minorHAnsi" w:hAnsiTheme="minorHAnsi" w:cstheme="minorBidi"/>
          <w:sz w:val="22"/>
          <w:szCs w:val="22"/>
          <w:lang w:val="bs-Latn-BA"/>
        </w:rPr>
        <w:t xml:space="preserve">. Da bi se izbjeglo miješanje uloga, kada </w:t>
      </w:r>
      <w:r w:rsidR="4FB1C7F1" w:rsidRPr="26C9386B">
        <w:rPr>
          <w:rFonts w:asciiTheme="minorHAnsi" w:hAnsiTheme="minorHAnsi" w:cstheme="minorBidi"/>
          <w:sz w:val="22"/>
          <w:szCs w:val="22"/>
          <w:lang w:val="bs-Latn-BA"/>
        </w:rPr>
        <w:t>vlasnički</w:t>
      </w:r>
      <w:r w:rsidR="00351836" w:rsidRPr="26C9386B">
        <w:rPr>
          <w:rFonts w:asciiTheme="minorHAnsi" w:hAnsiTheme="minorHAnsi" w:cstheme="minorBidi"/>
          <w:sz w:val="22"/>
          <w:szCs w:val="22"/>
          <w:lang w:val="bs-Latn-BA"/>
        </w:rPr>
        <w:t xml:space="preserve"> subjekti preuzimaju regulatorne funkcije, oni moraju stvoriti jasnu internu razdvojenost između regulatorne i vlasničke funkcije, kako bi izbjegli sukobe interesa i/ili suprotstavljene ciljeve. </w:t>
      </w:r>
      <w:r w:rsidR="351F1A3D" w:rsidRPr="26C9386B">
        <w:rPr>
          <w:rFonts w:asciiTheme="minorHAnsi" w:hAnsiTheme="minorHAnsi" w:cstheme="minorBidi"/>
          <w:sz w:val="22"/>
          <w:szCs w:val="22"/>
          <w:lang w:val="bs-Latn-BA"/>
        </w:rPr>
        <w:t>Vlasnički</w:t>
      </w:r>
      <w:r w:rsidR="00351836" w:rsidRPr="26C9386B">
        <w:rPr>
          <w:rFonts w:asciiTheme="minorHAnsi" w:hAnsiTheme="minorHAnsi" w:cstheme="minorBidi"/>
          <w:sz w:val="22"/>
          <w:szCs w:val="22"/>
          <w:lang w:val="bs-Latn-BA"/>
        </w:rPr>
        <w:t xml:space="preserve"> </w:t>
      </w:r>
      <w:r w:rsidR="003B230D" w:rsidRPr="26C9386B">
        <w:rPr>
          <w:rFonts w:asciiTheme="minorHAnsi" w:hAnsiTheme="minorHAnsi" w:cstheme="minorBidi"/>
          <w:sz w:val="22"/>
          <w:szCs w:val="22"/>
          <w:lang w:val="bs-Latn-BA"/>
        </w:rPr>
        <w:t>subjekti</w:t>
      </w:r>
      <w:r w:rsidR="00351836" w:rsidRPr="26C9386B">
        <w:rPr>
          <w:rFonts w:asciiTheme="minorHAnsi" w:hAnsiTheme="minorHAnsi" w:cstheme="minorBidi"/>
          <w:sz w:val="22"/>
          <w:szCs w:val="22"/>
          <w:lang w:val="bs-Latn-BA"/>
        </w:rPr>
        <w:t xml:space="preserve"> treba da uspostave </w:t>
      </w:r>
      <w:r w:rsidRPr="26C9386B">
        <w:rPr>
          <w:rFonts w:asciiTheme="minorHAnsi" w:hAnsiTheme="minorHAnsi" w:cstheme="minorBidi"/>
          <w:b/>
          <w:bCs/>
          <w:sz w:val="22"/>
          <w:szCs w:val="22"/>
          <w:lang w:val="bs-Latn-BA"/>
        </w:rPr>
        <w:t xml:space="preserve">posebne jedinice </w:t>
      </w:r>
      <w:r w:rsidR="00205EA6" w:rsidRPr="26C9386B">
        <w:rPr>
          <w:rFonts w:asciiTheme="minorHAnsi" w:hAnsiTheme="minorHAnsi" w:cstheme="minorBidi"/>
          <w:sz w:val="22"/>
          <w:szCs w:val="22"/>
          <w:lang w:val="bs-Latn-BA"/>
        </w:rPr>
        <w:t xml:space="preserve">zadužene </w:t>
      </w:r>
      <w:r w:rsidRPr="26C9386B">
        <w:rPr>
          <w:rFonts w:asciiTheme="minorHAnsi" w:hAnsiTheme="minorHAnsi" w:cstheme="minorBidi"/>
          <w:sz w:val="22"/>
          <w:szCs w:val="22"/>
          <w:lang w:val="bs-Latn-BA"/>
        </w:rPr>
        <w:t xml:space="preserve">za </w:t>
      </w:r>
      <w:r w:rsidRPr="26C9386B">
        <w:rPr>
          <w:rFonts w:asciiTheme="minorHAnsi" w:hAnsiTheme="minorHAnsi" w:cstheme="minorBidi"/>
          <w:b/>
          <w:bCs/>
          <w:sz w:val="22"/>
          <w:szCs w:val="22"/>
          <w:lang w:val="bs-Latn-BA"/>
        </w:rPr>
        <w:t>vlasničku funkciju</w:t>
      </w:r>
      <w:r w:rsidR="00050566" w:rsidRPr="26C9386B">
        <w:rPr>
          <w:rFonts w:asciiTheme="minorHAnsi" w:hAnsiTheme="minorHAnsi" w:cstheme="minorBidi"/>
          <w:sz w:val="22"/>
          <w:szCs w:val="22"/>
          <w:lang w:val="bs-Latn-BA"/>
        </w:rPr>
        <w:t>, odnosno za</w:t>
      </w:r>
      <w:r w:rsidRPr="26C9386B">
        <w:rPr>
          <w:rFonts w:asciiTheme="minorHAnsi" w:hAnsiTheme="minorHAnsi" w:cstheme="minorBidi"/>
          <w:sz w:val="22"/>
          <w:szCs w:val="22"/>
          <w:lang w:val="bs-Latn-BA"/>
        </w:rPr>
        <w:t xml:space="preserve"> </w:t>
      </w:r>
      <w:r w:rsidR="00050566" w:rsidRPr="26C9386B">
        <w:rPr>
          <w:rFonts w:asciiTheme="minorHAnsi" w:hAnsiTheme="minorHAnsi" w:cstheme="minorBidi"/>
          <w:b/>
          <w:bCs/>
          <w:sz w:val="22"/>
          <w:szCs w:val="22"/>
          <w:lang w:val="bs-Latn-BA"/>
        </w:rPr>
        <w:t>funkciju kreiranja politike</w:t>
      </w:r>
      <w:r w:rsidRPr="26C9386B">
        <w:rPr>
          <w:rFonts w:asciiTheme="minorHAnsi" w:hAnsiTheme="minorHAnsi" w:cstheme="minorBidi"/>
          <w:sz w:val="22"/>
          <w:szCs w:val="22"/>
          <w:lang w:val="bs-Latn-BA"/>
        </w:rPr>
        <w:t xml:space="preserve">. Jedinica koja se bavi vlasničkom ulogom fokusira se na praćenje </w:t>
      </w:r>
      <w:r w:rsidR="00050566" w:rsidRPr="26C9386B">
        <w:rPr>
          <w:rFonts w:asciiTheme="minorHAnsi" w:hAnsiTheme="minorHAnsi" w:cstheme="minorBidi"/>
          <w:sz w:val="22"/>
          <w:szCs w:val="22"/>
          <w:lang w:val="bs-Latn-BA"/>
        </w:rPr>
        <w:t>ostvarenja rezultata državnog preduzeća</w:t>
      </w:r>
      <w:r w:rsidRPr="26C9386B">
        <w:rPr>
          <w:rFonts w:asciiTheme="minorHAnsi" w:hAnsiTheme="minorHAnsi" w:cstheme="minorBidi"/>
          <w:sz w:val="22"/>
          <w:szCs w:val="22"/>
          <w:lang w:val="bs-Latn-BA"/>
        </w:rPr>
        <w:t xml:space="preserve">, </w:t>
      </w:r>
      <w:r w:rsidR="00050566" w:rsidRPr="26C9386B">
        <w:rPr>
          <w:rFonts w:asciiTheme="minorHAnsi" w:hAnsiTheme="minorHAnsi" w:cstheme="minorBidi"/>
          <w:sz w:val="22"/>
          <w:szCs w:val="22"/>
          <w:lang w:val="bs-Latn-BA"/>
        </w:rPr>
        <w:t>na strateško usklađivanje</w:t>
      </w:r>
      <w:r w:rsidRPr="26C9386B">
        <w:rPr>
          <w:rFonts w:asciiTheme="minorHAnsi" w:hAnsiTheme="minorHAnsi" w:cstheme="minorBidi"/>
          <w:sz w:val="22"/>
          <w:szCs w:val="22"/>
          <w:lang w:val="bs-Latn-BA"/>
        </w:rPr>
        <w:t xml:space="preserve"> i </w:t>
      </w:r>
      <w:r w:rsidR="00050566" w:rsidRPr="26C9386B">
        <w:rPr>
          <w:rFonts w:asciiTheme="minorHAnsi" w:hAnsiTheme="minorHAnsi" w:cstheme="minorBidi"/>
          <w:sz w:val="22"/>
          <w:szCs w:val="22"/>
          <w:lang w:val="bs-Latn-BA"/>
        </w:rPr>
        <w:t>zastupanje na skupštinama akcionara</w:t>
      </w:r>
      <w:r w:rsidRPr="26C9386B">
        <w:rPr>
          <w:rFonts w:asciiTheme="minorHAnsi" w:hAnsiTheme="minorHAnsi" w:cstheme="minorBidi"/>
          <w:sz w:val="22"/>
          <w:szCs w:val="22"/>
          <w:lang w:val="bs-Latn-BA"/>
        </w:rPr>
        <w:t xml:space="preserve">, dok se jedinica za kreiranje politike bavi sektorskim propisima, zakonskim promjenama i širim okvirima </w:t>
      </w:r>
      <w:r w:rsidR="00050566" w:rsidRPr="26C9386B">
        <w:rPr>
          <w:rFonts w:asciiTheme="minorHAnsi" w:hAnsiTheme="minorHAnsi" w:cstheme="minorBidi"/>
          <w:sz w:val="22"/>
          <w:szCs w:val="22"/>
          <w:lang w:val="bs-Latn-BA"/>
        </w:rPr>
        <w:t>javne politike. Tak</w:t>
      </w:r>
      <w:r w:rsidRPr="26C9386B">
        <w:rPr>
          <w:rFonts w:asciiTheme="minorHAnsi" w:hAnsiTheme="minorHAnsi" w:cstheme="minorBidi"/>
          <w:sz w:val="22"/>
          <w:szCs w:val="22"/>
          <w:lang w:val="bs-Latn-BA"/>
        </w:rPr>
        <w:t xml:space="preserve">vo strukturno razdvajanje pomaže u sprečavanju sukoba interesa, </w:t>
      </w:r>
      <w:r w:rsidR="00050566" w:rsidRPr="26C9386B">
        <w:rPr>
          <w:rFonts w:asciiTheme="minorHAnsi" w:hAnsiTheme="minorHAnsi" w:cstheme="minorBidi"/>
          <w:sz w:val="22"/>
          <w:szCs w:val="22"/>
          <w:lang w:val="bs-Latn-BA"/>
        </w:rPr>
        <w:t>te osigurava</w:t>
      </w:r>
      <w:r w:rsidRPr="26C9386B">
        <w:rPr>
          <w:rFonts w:asciiTheme="minorHAnsi" w:hAnsiTheme="minorHAnsi" w:cstheme="minorBidi"/>
          <w:sz w:val="22"/>
          <w:szCs w:val="22"/>
          <w:lang w:val="bs-Latn-BA"/>
        </w:rPr>
        <w:t xml:space="preserve"> da </w:t>
      </w:r>
      <w:r w:rsidR="00050566" w:rsidRPr="26C9386B">
        <w:rPr>
          <w:rFonts w:asciiTheme="minorHAnsi" w:hAnsiTheme="minorHAnsi" w:cstheme="minorBidi"/>
          <w:sz w:val="22"/>
          <w:szCs w:val="22"/>
          <w:lang w:val="bs-Latn-BA"/>
        </w:rPr>
        <w:t>na regulatorne odluke nema neopravdanog uticaja sa strane</w:t>
      </w:r>
      <w:r w:rsidRPr="26C9386B">
        <w:rPr>
          <w:rFonts w:asciiTheme="minorHAnsi" w:hAnsiTheme="minorHAnsi" w:cstheme="minorBidi"/>
          <w:sz w:val="22"/>
          <w:szCs w:val="22"/>
          <w:lang w:val="bs-Latn-BA"/>
        </w:rPr>
        <w:t xml:space="preserve"> </w:t>
      </w:r>
      <w:r w:rsidR="00050566" w:rsidRPr="26C9386B">
        <w:rPr>
          <w:rFonts w:asciiTheme="minorHAnsi" w:hAnsiTheme="minorHAnsi" w:cstheme="minorBidi"/>
          <w:sz w:val="22"/>
          <w:szCs w:val="22"/>
          <w:lang w:val="bs-Latn-BA"/>
        </w:rPr>
        <w:t>države u ulozi vlasnika</w:t>
      </w:r>
      <w:r w:rsidRPr="26C9386B">
        <w:rPr>
          <w:rFonts w:asciiTheme="minorHAnsi" w:hAnsiTheme="minorHAnsi" w:cstheme="minorBidi"/>
          <w:sz w:val="22"/>
          <w:szCs w:val="22"/>
          <w:lang w:val="bs-Latn-BA"/>
        </w:rPr>
        <w:t>.</w:t>
      </w:r>
    </w:p>
    <w:p w:rsidR="00872236" w:rsidRPr="006320C8" w:rsidRDefault="00872236" w:rsidP="26C9386B">
      <w:pPr>
        <w:pStyle w:val="ListParagraph"/>
        <w:numPr>
          <w:ilvl w:val="0"/>
          <w:numId w:val="33"/>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Jasni</w:t>
      </w:r>
      <w:r w:rsidR="00050566" w:rsidRPr="26C9386B">
        <w:rPr>
          <w:rFonts w:asciiTheme="minorHAnsi" w:hAnsiTheme="minorHAnsi" w:cstheme="minorBidi"/>
          <w:b/>
          <w:bCs/>
          <w:sz w:val="22"/>
          <w:szCs w:val="22"/>
          <w:lang w:val="bs-Latn-BA"/>
        </w:rPr>
        <w:t xml:space="preserve"> mandati i linije izvještavanja</w:t>
      </w:r>
      <w:r w:rsidR="00351836" w:rsidRPr="26C9386B">
        <w:rPr>
          <w:rFonts w:asciiTheme="minorHAnsi" w:hAnsiTheme="minorHAnsi" w:cstheme="minorBidi"/>
          <w:sz w:val="22"/>
          <w:szCs w:val="22"/>
          <w:lang w:val="bs-Latn-BA"/>
        </w:rPr>
        <w:t xml:space="preserve">. Svaka jedinica unutar </w:t>
      </w:r>
      <w:r w:rsidR="328DC2B7" w:rsidRPr="26C9386B">
        <w:rPr>
          <w:rFonts w:asciiTheme="minorHAnsi" w:hAnsiTheme="minorHAnsi" w:cstheme="minorBidi"/>
          <w:sz w:val="22"/>
          <w:szCs w:val="22"/>
          <w:lang w:val="bs-Latn-BA"/>
        </w:rPr>
        <w:t>vlasničkog</w:t>
      </w:r>
      <w:r w:rsidR="00351836" w:rsidRPr="26C9386B">
        <w:rPr>
          <w:rFonts w:asciiTheme="minorHAnsi" w:hAnsiTheme="minorHAnsi" w:cstheme="minorBidi"/>
          <w:sz w:val="22"/>
          <w:szCs w:val="22"/>
          <w:lang w:val="bs-Latn-BA"/>
        </w:rPr>
        <w:t xml:space="preserve"> </w:t>
      </w:r>
      <w:r w:rsidR="00050566" w:rsidRPr="26C9386B">
        <w:rPr>
          <w:rFonts w:asciiTheme="minorHAnsi" w:hAnsiTheme="minorHAnsi" w:cstheme="minorBidi"/>
          <w:sz w:val="22"/>
          <w:szCs w:val="22"/>
          <w:lang w:val="bs-Latn-BA"/>
        </w:rPr>
        <w:t>subjekta</w:t>
      </w:r>
      <w:r w:rsidR="00351836" w:rsidRPr="26C9386B">
        <w:rPr>
          <w:rFonts w:asciiTheme="minorHAnsi" w:hAnsiTheme="minorHAnsi" w:cstheme="minorBidi"/>
          <w:sz w:val="22"/>
          <w:szCs w:val="22"/>
          <w:lang w:val="bs-Latn-BA"/>
        </w:rPr>
        <w:t xml:space="preserve"> mora</w:t>
      </w:r>
      <w:r w:rsidR="00050566" w:rsidRPr="26C9386B">
        <w:rPr>
          <w:rFonts w:asciiTheme="minorHAnsi" w:hAnsiTheme="minorHAnsi" w:cstheme="minorBidi"/>
          <w:sz w:val="22"/>
          <w:szCs w:val="22"/>
          <w:lang w:val="bs-Latn-BA"/>
        </w:rPr>
        <w:t xml:space="preserve"> da ima</w:t>
      </w:r>
      <w:r w:rsidR="00351836" w:rsidRPr="26C9386B">
        <w:rPr>
          <w:rFonts w:asciiTheme="minorHAnsi" w:hAnsiTheme="minorHAnsi" w:cstheme="minorBidi"/>
          <w:sz w:val="22"/>
          <w:szCs w:val="22"/>
          <w:lang w:val="bs-Latn-BA"/>
        </w:rPr>
        <w:t xml:space="preserve"> </w:t>
      </w:r>
      <w:r w:rsidR="00050566" w:rsidRPr="26C9386B">
        <w:rPr>
          <w:rFonts w:asciiTheme="minorHAnsi" w:hAnsiTheme="minorHAnsi" w:cstheme="minorBidi"/>
          <w:b/>
          <w:bCs/>
          <w:sz w:val="22"/>
          <w:szCs w:val="22"/>
          <w:lang w:val="bs-Latn-BA"/>
        </w:rPr>
        <w:t>jasan mandat</w:t>
      </w:r>
      <w:r w:rsidRPr="26C9386B">
        <w:rPr>
          <w:rFonts w:asciiTheme="minorHAnsi" w:hAnsiTheme="minorHAnsi" w:cstheme="minorBidi"/>
          <w:sz w:val="22"/>
          <w:szCs w:val="22"/>
          <w:lang w:val="bs-Latn-BA"/>
        </w:rPr>
        <w:t xml:space="preserve">, sa različitim linijama izvještavanja koje osiguravaju nezavisnost u donošenju odluka. Jedinica </w:t>
      </w:r>
      <w:r w:rsidRPr="26C9386B">
        <w:rPr>
          <w:rFonts w:asciiTheme="minorHAnsi" w:hAnsiTheme="minorHAnsi" w:cstheme="minorBidi"/>
          <w:b/>
          <w:bCs/>
          <w:sz w:val="22"/>
          <w:szCs w:val="22"/>
          <w:lang w:val="bs-Latn-BA"/>
        </w:rPr>
        <w:t xml:space="preserve">koja </w:t>
      </w:r>
      <w:r w:rsidR="00050566" w:rsidRPr="26C9386B">
        <w:rPr>
          <w:rFonts w:asciiTheme="minorHAnsi" w:hAnsiTheme="minorHAnsi" w:cstheme="minorBidi"/>
          <w:b/>
          <w:bCs/>
          <w:sz w:val="22"/>
          <w:szCs w:val="22"/>
          <w:lang w:val="bs-Latn-BA"/>
        </w:rPr>
        <w:t>nadzire</w:t>
      </w:r>
      <w:r w:rsidRPr="26C9386B">
        <w:rPr>
          <w:rFonts w:asciiTheme="minorHAnsi" w:hAnsiTheme="minorHAnsi" w:cstheme="minorBidi"/>
          <w:b/>
          <w:bCs/>
          <w:sz w:val="22"/>
          <w:szCs w:val="22"/>
          <w:lang w:val="bs-Latn-BA"/>
        </w:rPr>
        <w:t xml:space="preserve"> vlasništvo </w:t>
      </w:r>
      <w:r w:rsidR="00050566" w:rsidRPr="26C9386B">
        <w:rPr>
          <w:rFonts w:asciiTheme="minorHAnsi" w:hAnsiTheme="minorHAnsi" w:cstheme="minorBidi"/>
          <w:b/>
          <w:bCs/>
          <w:sz w:val="22"/>
          <w:szCs w:val="22"/>
          <w:lang w:val="bs-Latn-BA"/>
        </w:rPr>
        <w:t>nad državnim preduzećima</w:t>
      </w:r>
      <w:r w:rsidRPr="26C9386B">
        <w:rPr>
          <w:rFonts w:asciiTheme="minorHAnsi" w:hAnsiTheme="minorHAnsi" w:cstheme="minorBidi"/>
          <w:b/>
          <w:bCs/>
          <w:sz w:val="22"/>
          <w:szCs w:val="22"/>
          <w:lang w:val="bs-Latn-BA"/>
        </w:rPr>
        <w:t xml:space="preserve"> </w:t>
      </w:r>
      <w:r w:rsidRPr="26C9386B">
        <w:rPr>
          <w:rFonts w:asciiTheme="minorHAnsi" w:hAnsiTheme="minorHAnsi" w:cstheme="minorBidi"/>
          <w:sz w:val="22"/>
          <w:szCs w:val="22"/>
          <w:lang w:val="bs-Latn-BA"/>
        </w:rPr>
        <w:t>takođe treba da izv</w:t>
      </w:r>
      <w:r w:rsidR="00050566" w:rsidRPr="26C9386B">
        <w:rPr>
          <w:rFonts w:asciiTheme="minorHAnsi" w:hAnsiTheme="minorHAnsi" w:cstheme="minorBidi"/>
          <w:sz w:val="22"/>
          <w:szCs w:val="22"/>
          <w:lang w:val="bs-Latn-BA"/>
        </w:rPr>
        <w:t>ještava direktno</w:t>
      </w:r>
      <w:r w:rsidR="00140211" w:rsidRPr="26C9386B">
        <w:rPr>
          <w:rFonts w:asciiTheme="minorHAnsi" w:hAnsiTheme="minorHAnsi" w:cstheme="minorBidi"/>
          <w:sz w:val="22"/>
          <w:szCs w:val="22"/>
          <w:lang w:val="bs-Latn-BA"/>
        </w:rPr>
        <w:t xml:space="preserve"> </w:t>
      </w:r>
      <w:r w:rsidR="0035725A">
        <w:rPr>
          <w:rFonts w:asciiTheme="minorHAnsi" w:hAnsiTheme="minorHAnsi" w:cstheme="minorBidi"/>
          <w:b/>
          <w:bCs/>
          <w:sz w:val="22"/>
          <w:szCs w:val="22"/>
          <w:lang w:val="bs-Latn-BA"/>
        </w:rPr>
        <w:t>Jedinicu</w:t>
      </w:r>
      <w:r w:rsidR="00050566" w:rsidRPr="26C9386B">
        <w:rPr>
          <w:rFonts w:asciiTheme="minorHAnsi" w:hAnsiTheme="minorHAnsi" w:cstheme="minorBidi"/>
          <w:b/>
          <w:bCs/>
          <w:sz w:val="22"/>
          <w:szCs w:val="22"/>
          <w:lang w:val="bs-Latn-BA"/>
        </w:rPr>
        <w:t xml:space="preserve"> za koordinaciju</w:t>
      </w:r>
      <w:r w:rsidR="00176021" w:rsidRPr="26C9386B">
        <w:rPr>
          <w:rFonts w:asciiTheme="minorHAnsi" w:hAnsiTheme="minorHAnsi" w:cstheme="minorBidi"/>
          <w:b/>
          <w:bCs/>
          <w:sz w:val="22"/>
          <w:szCs w:val="22"/>
          <w:lang w:val="bs-Latn-BA"/>
        </w:rPr>
        <w:t xml:space="preserve"> vlasništva</w:t>
      </w:r>
      <w:r w:rsidR="00050566" w:rsidRPr="26C9386B">
        <w:rPr>
          <w:rFonts w:asciiTheme="minorHAnsi" w:hAnsiTheme="minorHAnsi" w:cstheme="minorBidi"/>
          <w:b/>
          <w:bCs/>
          <w:sz w:val="22"/>
          <w:szCs w:val="22"/>
          <w:lang w:val="bs-Latn-BA"/>
        </w:rPr>
        <w:t xml:space="preserve"> u Ministarstvu finansija</w:t>
      </w:r>
      <w:r w:rsidR="00176021" w:rsidRPr="26C9386B">
        <w:rPr>
          <w:rFonts w:asciiTheme="minorHAnsi" w:hAnsiTheme="minorHAnsi" w:cstheme="minorBidi"/>
          <w:b/>
          <w:bCs/>
          <w:sz w:val="22"/>
          <w:szCs w:val="22"/>
          <w:lang w:val="bs-Latn-BA"/>
        </w:rPr>
        <w:t xml:space="preserve"> </w:t>
      </w:r>
      <w:r w:rsidRPr="26C9386B">
        <w:rPr>
          <w:rFonts w:asciiTheme="minorHAnsi" w:hAnsiTheme="minorHAnsi" w:cstheme="minorBidi"/>
          <w:sz w:val="22"/>
          <w:szCs w:val="22"/>
          <w:lang w:val="bs-Latn-BA"/>
        </w:rPr>
        <w:t xml:space="preserve">o pitanjima koja se odnose na </w:t>
      </w:r>
      <w:r w:rsidR="00050566" w:rsidRPr="26C9386B">
        <w:rPr>
          <w:rFonts w:asciiTheme="minorHAnsi" w:hAnsiTheme="minorHAnsi" w:cstheme="minorBidi"/>
          <w:sz w:val="22"/>
          <w:szCs w:val="22"/>
          <w:lang w:val="bs-Latn-BA"/>
        </w:rPr>
        <w:t>Pismo očekivanja</w:t>
      </w:r>
      <w:r w:rsidRPr="26C9386B">
        <w:rPr>
          <w:rFonts w:asciiTheme="minorHAnsi" w:hAnsiTheme="minorHAnsi" w:cstheme="minorBidi"/>
          <w:sz w:val="22"/>
          <w:szCs w:val="22"/>
          <w:lang w:val="bs-Latn-BA"/>
        </w:rPr>
        <w:t xml:space="preserve">, dok jedinica za politiku izvještava o sektorskim regulatornim i političkim pitanjima. </w:t>
      </w:r>
      <w:r w:rsidR="00050566" w:rsidRPr="26C9386B">
        <w:rPr>
          <w:rFonts w:asciiTheme="minorHAnsi" w:hAnsiTheme="minorHAnsi" w:cstheme="minorBidi"/>
          <w:sz w:val="22"/>
          <w:szCs w:val="22"/>
          <w:lang w:val="bs-Latn-BA"/>
        </w:rPr>
        <w:t>Takvim</w:t>
      </w:r>
      <w:r w:rsidRPr="26C9386B">
        <w:rPr>
          <w:rFonts w:asciiTheme="minorHAnsi" w:hAnsiTheme="minorHAnsi" w:cstheme="minorBidi"/>
          <w:sz w:val="22"/>
          <w:szCs w:val="22"/>
          <w:lang w:val="bs-Latn-BA"/>
        </w:rPr>
        <w:t xml:space="preserve"> razgraničenje</w:t>
      </w:r>
      <w:r w:rsidR="00050566" w:rsidRPr="26C9386B">
        <w:rPr>
          <w:rFonts w:asciiTheme="minorHAnsi" w:hAnsiTheme="minorHAnsi" w:cstheme="minorBidi"/>
          <w:sz w:val="22"/>
          <w:szCs w:val="22"/>
          <w:lang w:val="bs-Latn-BA"/>
        </w:rPr>
        <w:t>m</w:t>
      </w:r>
      <w:r w:rsidRPr="26C9386B">
        <w:rPr>
          <w:rFonts w:asciiTheme="minorHAnsi" w:hAnsiTheme="minorHAnsi" w:cstheme="minorBidi"/>
          <w:sz w:val="22"/>
          <w:szCs w:val="22"/>
          <w:lang w:val="bs-Latn-BA"/>
        </w:rPr>
        <w:t xml:space="preserve"> odgovornosti </w:t>
      </w:r>
      <w:r w:rsidR="00050566" w:rsidRPr="26C9386B">
        <w:rPr>
          <w:rFonts w:asciiTheme="minorHAnsi" w:hAnsiTheme="minorHAnsi" w:cstheme="minorBidi"/>
          <w:sz w:val="22"/>
          <w:szCs w:val="22"/>
          <w:lang w:val="bs-Latn-BA"/>
        </w:rPr>
        <w:t xml:space="preserve">se </w:t>
      </w:r>
      <w:r w:rsidRPr="26C9386B">
        <w:rPr>
          <w:rFonts w:asciiTheme="minorHAnsi" w:hAnsiTheme="minorHAnsi" w:cstheme="minorBidi"/>
          <w:sz w:val="22"/>
          <w:szCs w:val="22"/>
          <w:lang w:val="bs-Latn-BA"/>
        </w:rPr>
        <w:t>osigurava da se svaka jedinica može fokusirati na svoju specifičnu ulogu bez preklapanja.</w:t>
      </w:r>
    </w:p>
    <w:p w:rsidR="00140211" w:rsidRPr="006320C8" w:rsidRDefault="00140211" w:rsidP="008B7CAA">
      <w:pPr>
        <w:jc w:val="both"/>
        <w:rPr>
          <w:rFonts w:asciiTheme="minorHAnsi" w:hAnsiTheme="minorHAnsi" w:cstheme="minorHAnsi"/>
          <w:b/>
          <w:bCs/>
          <w:sz w:val="22"/>
          <w:szCs w:val="22"/>
          <w:lang w:val="bs-Latn-BA"/>
        </w:rPr>
      </w:pPr>
    </w:p>
    <w:p w:rsidR="00AE5DBF" w:rsidRPr="006320C8" w:rsidRDefault="00AE5DBF" w:rsidP="00556FB3">
      <w:pPr>
        <w:pStyle w:val="Heading3"/>
        <w:numPr>
          <w:ilvl w:val="0"/>
          <w:numId w:val="0"/>
        </w:numPr>
        <w:spacing w:line="259" w:lineRule="auto"/>
        <w:rPr>
          <w:b w:val="0"/>
          <w:bCs w:val="0"/>
          <w:lang w:val="bs-Latn-BA"/>
        </w:rPr>
      </w:pPr>
      <w:bookmarkStart w:id="26" w:name="_Toc185268111"/>
      <w:r w:rsidRPr="26C9386B">
        <w:rPr>
          <w:lang w:val="bs-Latn-BA"/>
        </w:rPr>
        <w:t>3.5. Fiskalna odgovornost i konkurentska neutralnost</w:t>
      </w:r>
      <w:bookmarkEnd w:id="26"/>
      <w:r w:rsidRPr="26C9386B">
        <w:rPr>
          <w:lang w:val="bs-Latn-BA"/>
        </w:rPr>
        <w:t xml:space="preserve"> </w:t>
      </w:r>
    </w:p>
    <w:p w:rsidR="009E2401" w:rsidRPr="006320C8" w:rsidRDefault="009E2401" w:rsidP="02BA66B1">
      <w:pPr>
        <w:jc w:val="both"/>
        <w:rPr>
          <w:rFonts w:asciiTheme="minorHAnsi" w:hAnsiTheme="minorHAnsi" w:cstheme="minorBidi"/>
          <w:sz w:val="22"/>
          <w:szCs w:val="22"/>
          <w:lang w:val="bs-Latn-BA"/>
        </w:rPr>
      </w:pPr>
    </w:p>
    <w:p w:rsidR="00C86A68" w:rsidRPr="006320C8" w:rsidRDefault="24110CA1" w:rsidP="00DA0AB6">
      <w:p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Vlada Crne Gore je posvećena principu konkurentske neutralnosti, </w:t>
      </w:r>
      <w:r w:rsidR="00050566">
        <w:rPr>
          <w:rFonts w:asciiTheme="minorHAnsi" w:hAnsiTheme="minorHAnsi" w:cstheme="minorBidi"/>
          <w:sz w:val="22"/>
          <w:szCs w:val="22"/>
          <w:lang w:val="bs-Latn-BA"/>
        </w:rPr>
        <w:t>čime se osigurava</w:t>
      </w:r>
      <w:r w:rsidRPr="006320C8">
        <w:rPr>
          <w:rFonts w:asciiTheme="minorHAnsi" w:hAnsiTheme="minorHAnsi" w:cstheme="minorBidi"/>
          <w:sz w:val="22"/>
          <w:szCs w:val="22"/>
          <w:lang w:val="bs-Latn-BA"/>
        </w:rPr>
        <w:t xml:space="preserve"> da </w:t>
      </w:r>
      <w:r w:rsidR="007C037B">
        <w:rPr>
          <w:rFonts w:asciiTheme="minorHAnsi" w:hAnsiTheme="minorHAnsi" w:cstheme="minorBidi"/>
          <w:sz w:val="22"/>
          <w:szCs w:val="22"/>
          <w:lang w:val="bs-Latn-BA"/>
        </w:rPr>
        <w:t>državna preduzeća</w:t>
      </w:r>
      <w:r w:rsidRPr="006320C8">
        <w:rPr>
          <w:rFonts w:asciiTheme="minorHAnsi" w:hAnsiTheme="minorHAnsi" w:cstheme="minorBidi"/>
          <w:sz w:val="22"/>
          <w:szCs w:val="22"/>
          <w:lang w:val="bs-Latn-BA"/>
        </w:rPr>
        <w:t xml:space="preserve"> ne dobij</w:t>
      </w:r>
      <w:r w:rsidR="00050566">
        <w:rPr>
          <w:rFonts w:asciiTheme="minorHAnsi" w:hAnsiTheme="minorHAnsi" w:cstheme="minorBidi"/>
          <w:sz w:val="22"/>
          <w:szCs w:val="22"/>
          <w:lang w:val="bs-Latn-BA"/>
        </w:rPr>
        <w:t>aj</w:t>
      </w:r>
      <w:r w:rsidRPr="006320C8">
        <w:rPr>
          <w:rFonts w:asciiTheme="minorHAnsi" w:hAnsiTheme="minorHAnsi" w:cstheme="minorBidi"/>
          <w:sz w:val="22"/>
          <w:szCs w:val="22"/>
          <w:lang w:val="bs-Latn-BA"/>
        </w:rPr>
        <w:t xml:space="preserve">u </w:t>
      </w:r>
      <w:r w:rsidR="00050566">
        <w:rPr>
          <w:rFonts w:asciiTheme="minorHAnsi" w:hAnsiTheme="minorHAnsi" w:cstheme="minorBidi"/>
          <w:sz w:val="22"/>
          <w:szCs w:val="22"/>
          <w:lang w:val="bs-Latn-BA"/>
        </w:rPr>
        <w:t>neprimjerene pogodnosti niti da</w:t>
      </w:r>
      <w:r w:rsidRPr="006320C8">
        <w:rPr>
          <w:rFonts w:asciiTheme="minorHAnsi" w:hAnsiTheme="minorHAnsi" w:cstheme="minorBidi"/>
          <w:sz w:val="22"/>
          <w:szCs w:val="22"/>
          <w:lang w:val="bs-Latn-BA"/>
        </w:rPr>
        <w:t xml:space="preserve"> </w:t>
      </w:r>
      <w:r w:rsidR="00050566">
        <w:rPr>
          <w:rFonts w:asciiTheme="minorHAnsi" w:hAnsiTheme="minorHAnsi" w:cstheme="minorBidi"/>
          <w:sz w:val="22"/>
          <w:szCs w:val="22"/>
          <w:lang w:val="bs-Latn-BA"/>
        </w:rPr>
        <w:t>se suočavaju</w:t>
      </w:r>
      <w:r w:rsidRPr="006320C8">
        <w:rPr>
          <w:rFonts w:asciiTheme="minorHAnsi" w:hAnsiTheme="minorHAnsi" w:cstheme="minorBidi"/>
          <w:sz w:val="22"/>
          <w:szCs w:val="22"/>
          <w:lang w:val="bs-Latn-BA"/>
        </w:rPr>
        <w:t xml:space="preserve"> sa </w:t>
      </w:r>
      <w:r w:rsidR="00050566">
        <w:rPr>
          <w:rFonts w:asciiTheme="minorHAnsi" w:hAnsiTheme="minorHAnsi" w:cstheme="minorBidi"/>
          <w:sz w:val="22"/>
          <w:szCs w:val="22"/>
          <w:lang w:val="bs-Latn-BA"/>
        </w:rPr>
        <w:t>neprimjerenim nepogodnostima</w:t>
      </w:r>
      <w:r w:rsidRPr="006320C8">
        <w:rPr>
          <w:rFonts w:asciiTheme="minorHAnsi" w:hAnsiTheme="minorHAnsi" w:cstheme="minorBidi"/>
          <w:sz w:val="22"/>
          <w:szCs w:val="22"/>
          <w:lang w:val="bs-Latn-BA"/>
        </w:rPr>
        <w:t>, u poređenju sa konkurentima iz privatnog sektora.</w:t>
      </w:r>
    </w:p>
    <w:p w:rsidR="00C86A68" w:rsidRPr="006320C8" w:rsidRDefault="00C86A68" w:rsidP="00DA0AB6">
      <w:pPr>
        <w:jc w:val="both"/>
        <w:rPr>
          <w:rFonts w:asciiTheme="minorHAnsi" w:hAnsiTheme="minorHAnsi" w:cstheme="minorBidi"/>
          <w:sz w:val="22"/>
          <w:szCs w:val="22"/>
          <w:lang w:val="bs-Latn-BA"/>
        </w:rPr>
      </w:pPr>
    </w:p>
    <w:p w:rsidR="00AE5DBF" w:rsidRPr="006320C8" w:rsidRDefault="00CE25A4" w:rsidP="26C9386B">
      <w:p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Fiskalna odgovornost. </w:t>
      </w:r>
      <w:r w:rsidR="00AE5DBF" w:rsidRPr="26C9386B">
        <w:rPr>
          <w:rFonts w:asciiTheme="minorHAnsi" w:hAnsiTheme="minorHAnsi" w:cstheme="minorBidi"/>
          <w:sz w:val="22"/>
          <w:szCs w:val="22"/>
          <w:lang w:val="bs-Latn-BA"/>
        </w:rPr>
        <w:t xml:space="preserve">Očekuje se da </w:t>
      </w:r>
      <w:r w:rsidR="00050566" w:rsidRPr="26C9386B">
        <w:rPr>
          <w:rFonts w:asciiTheme="minorHAnsi" w:hAnsiTheme="minorHAnsi" w:cstheme="minorBidi"/>
          <w:sz w:val="22"/>
          <w:szCs w:val="22"/>
          <w:lang w:val="bs-Latn-BA"/>
        </w:rPr>
        <w:t>Ministarstvo finansija</w:t>
      </w:r>
      <w:r w:rsidR="00AE5DBF" w:rsidRPr="26C9386B">
        <w:rPr>
          <w:rFonts w:asciiTheme="minorHAnsi" w:hAnsiTheme="minorHAnsi" w:cstheme="minorBidi"/>
          <w:sz w:val="22"/>
          <w:szCs w:val="22"/>
          <w:lang w:val="bs-Latn-BA"/>
        </w:rPr>
        <w:t xml:space="preserve"> i </w:t>
      </w:r>
      <w:r w:rsidR="46997B5C" w:rsidRPr="26C9386B">
        <w:rPr>
          <w:rFonts w:asciiTheme="minorHAnsi" w:hAnsiTheme="minorHAnsi" w:cstheme="minorBidi"/>
          <w:sz w:val="22"/>
          <w:szCs w:val="22"/>
          <w:lang w:val="bs-Latn-BA"/>
        </w:rPr>
        <w:t>vlasničk</w:t>
      </w:r>
      <w:r w:rsidR="00AE5DBF" w:rsidRPr="26C9386B">
        <w:rPr>
          <w:rFonts w:asciiTheme="minorHAnsi" w:hAnsiTheme="minorHAnsi" w:cstheme="minorBidi"/>
          <w:sz w:val="22"/>
          <w:szCs w:val="22"/>
          <w:lang w:val="bs-Latn-BA"/>
        </w:rPr>
        <w:t xml:space="preserve">i </w:t>
      </w:r>
      <w:r w:rsidR="003B230D" w:rsidRPr="26C9386B">
        <w:rPr>
          <w:rFonts w:asciiTheme="minorHAnsi" w:hAnsiTheme="minorHAnsi" w:cstheme="minorBidi"/>
          <w:sz w:val="22"/>
          <w:szCs w:val="22"/>
          <w:lang w:val="bs-Latn-BA"/>
        </w:rPr>
        <w:t>subjekti</w:t>
      </w:r>
      <w:r w:rsidR="00AE5DBF" w:rsidRPr="26C9386B">
        <w:rPr>
          <w:rFonts w:asciiTheme="minorHAnsi" w:hAnsiTheme="minorHAnsi" w:cstheme="minorBidi"/>
          <w:sz w:val="22"/>
          <w:szCs w:val="22"/>
          <w:lang w:val="bs-Latn-BA"/>
        </w:rPr>
        <w:t xml:space="preserve"> osiguraju da </w:t>
      </w:r>
      <w:r w:rsidR="007C037B" w:rsidRPr="26C9386B">
        <w:rPr>
          <w:rFonts w:asciiTheme="minorHAnsi" w:hAnsiTheme="minorHAnsi" w:cstheme="minorBidi"/>
          <w:sz w:val="22"/>
          <w:szCs w:val="22"/>
          <w:lang w:val="bs-Latn-BA"/>
        </w:rPr>
        <w:t>državna preduzeća</w:t>
      </w:r>
      <w:r w:rsidR="00AE5DBF" w:rsidRPr="26C9386B">
        <w:rPr>
          <w:rFonts w:asciiTheme="minorHAnsi" w:hAnsiTheme="minorHAnsi" w:cstheme="minorBidi"/>
          <w:sz w:val="22"/>
          <w:szCs w:val="22"/>
          <w:lang w:val="bs-Latn-BA"/>
        </w:rPr>
        <w:t xml:space="preserve"> budu podvrgnuta istoj regulatornoj i fiskalnoj disciplini kao </w:t>
      </w:r>
      <w:r w:rsidR="00050566" w:rsidRPr="26C9386B">
        <w:rPr>
          <w:rFonts w:asciiTheme="minorHAnsi" w:hAnsiTheme="minorHAnsi" w:cstheme="minorBidi"/>
          <w:sz w:val="22"/>
          <w:szCs w:val="22"/>
          <w:lang w:val="bs-Latn-BA"/>
        </w:rPr>
        <w:t>privatna preduzeća, čime se spre</w:t>
      </w:r>
      <w:r w:rsidR="00AE5DBF" w:rsidRPr="26C9386B">
        <w:rPr>
          <w:rFonts w:asciiTheme="minorHAnsi" w:hAnsiTheme="minorHAnsi" w:cstheme="minorBidi"/>
          <w:sz w:val="22"/>
          <w:szCs w:val="22"/>
          <w:lang w:val="bs-Latn-BA"/>
        </w:rPr>
        <w:t>čavaju poremećaji tržišta. Istovremeno, M</w:t>
      </w:r>
      <w:r w:rsidR="00050566" w:rsidRPr="26C9386B">
        <w:rPr>
          <w:rFonts w:asciiTheme="minorHAnsi" w:hAnsiTheme="minorHAnsi" w:cstheme="minorBidi"/>
          <w:sz w:val="22"/>
          <w:szCs w:val="22"/>
          <w:lang w:val="bs-Latn-BA"/>
        </w:rPr>
        <w:t>inistarstvo finansija</w:t>
      </w:r>
      <w:r w:rsidR="00AE5DBF" w:rsidRPr="26C9386B">
        <w:rPr>
          <w:rFonts w:asciiTheme="minorHAnsi" w:hAnsiTheme="minorHAnsi" w:cstheme="minorBidi"/>
          <w:sz w:val="22"/>
          <w:szCs w:val="22"/>
          <w:lang w:val="bs-Latn-BA"/>
        </w:rPr>
        <w:t xml:space="preserve"> pažljivo prati fiskalni uticaj državnih preduzeća, </w:t>
      </w:r>
      <w:r w:rsidR="00050566" w:rsidRPr="26C9386B">
        <w:rPr>
          <w:rFonts w:asciiTheme="minorHAnsi" w:hAnsiTheme="minorHAnsi" w:cstheme="minorBidi"/>
          <w:sz w:val="22"/>
          <w:szCs w:val="22"/>
          <w:lang w:val="bs-Latn-BA"/>
        </w:rPr>
        <w:t>te osigurava</w:t>
      </w:r>
      <w:r w:rsidR="00AE5DBF" w:rsidRPr="26C9386B">
        <w:rPr>
          <w:rFonts w:asciiTheme="minorHAnsi" w:hAnsiTheme="minorHAnsi" w:cstheme="minorBidi"/>
          <w:sz w:val="22"/>
          <w:szCs w:val="22"/>
          <w:lang w:val="bs-Latn-BA"/>
        </w:rPr>
        <w:t xml:space="preserve"> da ona ne postanu finansijski teret za državu. </w:t>
      </w:r>
      <w:r w:rsidR="00050566" w:rsidRPr="26C9386B">
        <w:rPr>
          <w:rFonts w:asciiTheme="minorHAnsi" w:hAnsiTheme="minorHAnsi" w:cstheme="minorBidi"/>
          <w:sz w:val="22"/>
          <w:szCs w:val="22"/>
          <w:lang w:val="bs-Latn-BA"/>
        </w:rPr>
        <w:t>To podrazumijeva postavljanje strogih ciljeva u pogledu ostvarenja rezultata</w:t>
      </w:r>
      <w:r w:rsidR="00AE5DBF" w:rsidRPr="26C9386B">
        <w:rPr>
          <w:rFonts w:asciiTheme="minorHAnsi" w:hAnsiTheme="minorHAnsi" w:cstheme="minorBidi"/>
          <w:sz w:val="22"/>
          <w:szCs w:val="22"/>
          <w:lang w:val="bs-Latn-BA"/>
        </w:rPr>
        <w:t xml:space="preserve">, upravljanje nivoima duga i </w:t>
      </w:r>
      <w:r w:rsidR="00050566" w:rsidRPr="26C9386B">
        <w:rPr>
          <w:rFonts w:asciiTheme="minorHAnsi" w:hAnsiTheme="minorHAnsi" w:cstheme="minorBidi"/>
          <w:sz w:val="22"/>
          <w:szCs w:val="22"/>
          <w:lang w:val="bs-Latn-BA"/>
        </w:rPr>
        <w:t>s</w:t>
      </w:r>
      <w:r w:rsidR="00AE5DBF" w:rsidRPr="26C9386B">
        <w:rPr>
          <w:rFonts w:asciiTheme="minorHAnsi" w:hAnsiTheme="minorHAnsi" w:cstheme="minorBidi"/>
          <w:sz w:val="22"/>
          <w:szCs w:val="22"/>
          <w:lang w:val="bs-Latn-BA"/>
        </w:rPr>
        <w:t xml:space="preserve">provođenje redovnih finansijskih revizija kako bi se osigurala fiskalna odgovornost. Finansijske </w:t>
      </w:r>
      <w:r w:rsidR="00810EB4">
        <w:rPr>
          <w:rFonts w:asciiTheme="minorHAnsi" w:hAnsiTheme="minorHAnsi" w:cstheme="minorBidi"/>
          <w:sz w:val="22"/>
          <w:szCs w:val="22"/>
          <w:lang w:val="bs-Latn-BA"/>
        </w:rPr>
        <w:t>kontrole</w:t>
      </w:r>
      <w:r w:rsidR="00AE5DBF" w:rsidRPr="26C9386B">
        <w:rPr>
          <w:rFonts w:asciiTheme="minorHAnsi" w:hAnsiTheme="minorHAnsi" w:cstheme="minorBidi"/>
          <w:sz w:val="22"/>
          <w:szCs w:val="22"/>
          <w:lang w:val="bs-Latn-BA"/>
        </w:rPr>
        <w:t xml:space="preserve"> koje sprovodi M</w:t>
      </w:r>
      <w:r w:rsidR="00ED52F9" w:rsidRPr="26C9386B">
        <w:rPr>
          <w:rFonts w:asciiTheme="minorHAnsi" w:hAnsiTheme="minorHAnsi" w:cstheme="minorBidi"/>
          <w:sz w:val="22"/>
          <w:szCs w:val="22"/>
          <w:lang w:val="bs-Latn-BA"/>
        </w:rPr>
        <w:t>inistarstvo finansija</w:t>
      </w:r>
      <w:r w:rsidR="00AE5DBF" w:rsidRPr="26C9386B">
        <w:rPr>
          <w:rFonts w:asciiTheme="minorHAnsi" w:hAnsiTheme="minorHAnsi" w:cstheme="minorBidi"/>
          <w:sz w:val="22"/>
          <w:szCs w:val="22"/>
          <w:lang w:val="bs-Latn-BA"/>
        </w:rPr>
        <w:t xml:space="preserve"> ne zam</w:t>
      </w:r>
      <w:r w:rsidR="00050566" w:rsidRPr="26C9386B">
        <w:rPr>
          <w:rFonts w:asciiTheme="minorHAnsi" w:hAnsiTheme="minorHAnsi" w:cstheme="minorBidi"/>
          <w:sz w:val="22"/>
          <w:szCs w:val="22"/>
          <w:lang w:val="bs-Latn-BA"/>
        </w:rPr>
        <w:t>j</w:t>
      </w:r>
      <w:r w:rsidR="00AE5DBF" w:rsidRPr="26C9386B">
        <w:rPr>
          <w:rFonts w:asciiTheme="minorHAnsi" w:hAnsiTheme="minorHAnsi" w:cstheme="minorBidi"/>
          <w:sz w:val="22"/>
          <w:szCs w:val="22"/>
          <w:lang w:val="bs-Latn-BA"/>
        </w:rPr>
        <w:t>enjuju potrebne nezavisne eksterne revizije finansijskih izv</w:t>
      </w:r>
      <w:r w:rsidR="00647CB7" w:rsidRPr="26C9386B">
        <w:rPr>
          <w:rFonts w:asciiTheme="minorHAnsi" w:hAnsiTheme="minorHAnsi" w:cstheme="minorBidi"/>
          <w:sz w:val="22"/>
          <w:szCs w:val="22"/>
          <w:lang w:val="bs-Latn-BA"/>
        </w:rPr>
        <w:t>j</w:t>
      </w:r>
      <w:r w:rsidR="00AE5DBF" w:rsidRPr="26C9386B">
        <w:rPr>
          <w:rFonts w:asciiTheme="minorHAnsi" w:hAnsiTheme="minorHAnsi" w:cstheme="minorBidi"/>
          <w:sz w:val="22"/>
          <w:szCs w:val="22"/>
          <w:lang w:val="bs-Latn-BA"/>
        </w:rPr>
        <w:t>eštaja državnih preduzeća.</w:t>
      </w:r>
    </w:p>
    <w:p w:rsidR="00AE5DBF" w:rsidRPr="006320C8" w:rsidRDefault="00AE5DBF" w:rsidP="008B7CAA">
      <w:pPr>
        <w:jc w:val="both"/>
        <w:rPr>
          <w:rFonts w:asciiTheme="minorHAnsi" w:hAnsiTheme="minorHAnsi" w:cstheme="minorHAnsi"/>
          <w:b/>
          <w:bCs/>
          <w:sz w:val="22"/>
          <w:szCs w:val="22"/>
          <w:lang w:val="bs-Latn-BA"/>
        </w:rPr>
      </w:pPr>
    </w:p>
    <w:p w:rsidR="00D7569B" w:rsidRPr="006320C8" w:rsidRDefault="00647CB7" w:rsidP="00810EB4">
      <w:pPr>
        <w:spacing w:after="120"/>
        <w:jc w:val="both"/>
        <w:rPr>
          <w:rFonts w:asciiTheme="minorHAnsi" w:hAnsiTheme="minorHAnsi" w:cstheme="minorHAnsi"/>
          <w:b/>
          <w:bCs/>
          <w:sz w:val="22"/>
          <w:szCs w:val="22"/>
          <w:lang w:val="bs-Latn-BA"/>
        </w:rPr>
      </w:pPr>
      <w:r>
        <w:rPr>
          <w:rFonts w:asciiTheme="minorHAnsi" w:hAnsiTheme="minorHAnsi" w:cstheme="minorHAnsi"/>
          <w:b/>
          <w:bCs/>
          <w:sz w:val="22"/>
          <w:szCs w:val="22"/>
          <w:lang w:val="bs-Latn-BA"/>
        </w:rPr>
        <w:t>Promovis</w:t>
      </w:r>
      <w:r w:rsidR="00872236" w:rsidRPr="006320C8">
        <w:rPr>
          <w:rFonts w:asciiTheme="minorHAnsi" w:hAnsiTheme="minorHAnsi" w:cstheme="minorHAnsi"/>
          <w:b/>
          <w:bCs/>
          <w:sz w:val="22"/>
          <w:szCs w:val="22"/>
          <w:lang w:val="bs-Latn-BA"/>
        </w:rPr>
        <w:t xml:space="preserve">anje konkurentske neutralnosti i fer konkurencije. </w:t>
      </w:r>
      <w:r w:rsidR="00872236" w:rsidRPr="006320C8">
        <w:rPr>
          <w:rFonts w:asciiTheme="minorHAnsi" w:hAnsiTheme="minorHAnsi" w:cstheme="minorBidi"/>
          <w:sz w:val="22"/>
          <w:szCs w:val="22"/>
          <w:lang w:val="bs-Latn-BA"/>
        </w:rPr>
        <w:t>Prema Smjernicama OECD-a za državna preduzeća, jedan od ciljeva razdvajanja državnih i r</w:t>
      </w:r>
      <w:r>
        <w:rPr>
          <w:rFonts w:asciiTheme="minorHAnsi" w:hAnsiTheme="minorHAnsi" w:cstheme="minorBidi"/>
          <w:sz w:val="22"/>
          <w:szCs w:val="22"/>
          <w:lang w:val="bs-Latn-BA"/>
        </w:rPr>
        <w:t>egulatornih funkcija jeste promovis</w:t>
      </w:r>
      <w:r w:rsidR="00872236" w:rsidRPr="006320C8">
        <w:rPr>
          <w:rFonts w:asciiTheme="minorHAnsi" w:hAnsiTheme="minorHAnsi" w:cstheme="minorBidi"/>
          <w:sz w:val="22"/>
          <w:szCs w:val="22"/>
          <w:lang w:val="bs-Latn-BA"/>
        </w:rPr>
        <w:t>anje konkurentske neutralnosti.</w:t>
      </w:r>
    </w:p>
    <w:p w:rsidR="00D7569B" w:rsidRPr="006320C8" w:rsidRDefault="00872236" w:rsidP="008B7CAA">
      <w:pPr>
        <w:jc w:val="both"/>
        <w:rPr>
          <w:rFonts w:asciiTheme="minorHAnsi" w:hAnsiTheme="minorHAnsi" w:cstheme="minorHAnsi"/>
          <w:b/>
          <w:bCs/>
          <w:sz w:val="22"/>
          <w:szCs w:val="22"/>
          <w:lang w:val="bs-Latn-BA"/>
        </w:rPr>
      </w:pPr>
      <w:r w:rsidRPr="006320C8">
        <w:rPr>
          <w:rFonts w:asciiTheme="minorHAnsi" w:hAnsiTheme="minorHAnsi" w:cstheme="minorHAnsi"/>
          <w:sz w:val="22"/>
          <w:szCs w:val="22"/>
          <w:lang w:val="bs-Latn-BA"/>
        </w:rPr>
        <w:t xml:space="preserve">To znači da bi državna preduzeća trebalo da rade pod istim tržišnim uslovima kao i privatne firme, bez koristi od regulatornog favorizovanja </w:t>
      </w:r>
      <w:r w:rsidR="00647CB7">
        <w:rPr>
          <w:rFonts w:asciiTheme="minorHAnsi" w:hAnsiTheme="minorHAnsi" w:cstheme="minorHAnsi"/>
          <w:sz w:val="22"/>
          <w:szCs w:val="22"/>
          <w:lang w:val="bs-Latn-BA"/>
        </w:rPr>
        <w:t>niti pogodnosti koje daje</w:t>
      </w:r>
      <w:r w:rsidRPr="006320C8">
        <w:rPr>
          <w:rFonts w:asciiTheme="minorHAnsi" w:hAnsiTheme="minorHAnsi" w:cstheme="minorHAnsi"/>
          <w:sz w:val="22"/>
          <w:szCs w:val="22"/>
          <w:lang w:val="bs-Latn-BA"/>
        </w:rPr>
        <w:t xml:space="preserve"> država:</w:t>
      </w:r>
    </w:p>
    <w:p w:rsidR="0076785A" w:rsidRPr="006320C8" w:rsidRDefault="0076785A" w:rsidP="0076785A">
      <w:pPr>
        <w:ind w:left="720"/>
        <w:jc w:val="both"/>
        <w:rPr>
          <w:rFonts w:asciiTheme="minorHAnsi" w:hAnsiTheme="minorHAnsi" w:cstheme="minorBidi"/>
          <w:sz w:val="22"/>
          <w:szCs w:val="22"/>
          <w:lang w:val="bs-Latn-BA"/>
        </w:rPr>
      </w:pPr>
    </w:p>
    <w:p w:rsidR="00573D5C" w:rsidRPr="006320C8" w:rsidRDefault="00872236" w:rsidP="26C9386B">
      <w:pPr>
        <w:numPr>
          <w:ilvl w:val="0"/>
          <w:numId w:val="17"/>
        </w:num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lastRenderedPageBreak/>
        <w:t>Odvajanjem vlasničkih i regulatornih funkcija, Crna Gora može osigura</w:t>
      </w:r>
      <w:r w:rsidR="00647CB7" w:rsidRPr="26C9386B">
        <w:rPr>
          <w:rFonts w:asciiTheme="minorHAnsi" w:hAnsiTheme="minorHAnsi" w:cstheme="minorBidi"/>
          <w:sz w:val="22"/>
          <w:szCs w:val="22"/>
          <w:lang w:val="bs-Latn-BA"/>
        </w:rPr>
        <w:t>ti</w:t>
      </w:r>
      <w:r w:rsidRPr="26C9386B">
        <w:rPr>
          <w:rFonts w:asciiTheme="minorHAnsi" w:hAnsiTheme="minorHAnsi" w:cstheme="minorBidi"/>
          <w:sz w:val="22"/>
          <w:szCs w:val="22"/>
          <w:lang w:val="bs-Latn-BA"/>
        </w:rPr>
        <w:t xml:space="preserve"> da </w:t>
      </w:r>
      <w:r w:rsidR="007C037B" w:rsidRPr="26C9386B">
        <w:rPr>
          <w:rFonts w:asciiTheme="minorHAnsi" w:hAnsiTheme="minorHAnsi" w:cstheme="minorBidi"/>
          <w:sz w:val="22"/>
          <w:szCs w:val="22"/>
          <w:lang w:val="bs-Latn-BA"/>
        </w:rPr>
        <w:t>državna preduzeća</w:t>
      </w:r>
      <w:r w:rsidRPr="26C9386B">
        <w:rPr>
          <w:rFonts w:asciiTheme="minorHAnsi" w:hAnsiTheme="minorHAnsi" w:cstheme="minorBidi"/>
          <w:sz w:val="22"/>
          <w:szCs w:val="22"/>
          <w:lang w:val="bs-Latn-BA"/>
        </w:rPr>
        <w:t xml:space="preserve"> </w:t>
      </w:r>
      <w:r w:rsidR="00647CB7" w:rsidRPr="26C9386B">
        <w:rPr>
          <w:rFonts w:asciiTheme="minorHAnsi" w:hAnsiTheme="minorHAnsi" w:cstheme="minorBidi"/>
          <w:b/>
          <w:bCs/>
          <w:sz w:val="22"/>
          <w:szCs w:val="22"/>
          <w:lang w:val="bs-Latn-BA"/>
        </w:rPr>
        <w:t xml:space="preserve">ulaze u fer utakmicu </w:t>
      </w:r>
      <w:r w:rsidRPr="26C9386B">
        <w:rPr>
          <w:rFonts w:asciiTheme="minorHAnsi" w:hAnsiTheme="minorHAnsi" w:cstheme="minorBidi"/>
          <w:b/>
          <w:bCs/>
          <w:sz w:val="22"/>
          <w:szCs w:val="22"/>
          <w:lang w:val="bs-Latn-BA"/>
        </w:rPr>
        <w:t>na svojim tržišt</w:t>
      </w:r>
      <w:r w:rsidR="00647CB7" w:rsidRPr="26C9386B">
        <w:rPr>
          <w:rFonts w:asciiTheme="minorHAnsi" w:hAnsiTheme="minorHAnsi" w:cstheme="minorBidi"/>
          <w:b/>
          <w:bCs/>
          <w:sz w:val="22"/>
          <w:szCs w:val="22"/>
          <w:lang w:val="bs-Latn-BA"/>
        </w:rPr>
        <w:t>ima i da postoje jednaki uslovi</w:t>
      </w:r>
      <w:r w:rsidRPr="26C9386B">
        <w:rPr>
          <w:rFonts w:asciiTheme="minorHAnsi" w:hAnsiTheme="minorHAnsi" w:cstheme="minorBidi"/>
          <w:sz w:val="22"/>
          <w:szCs w:val="22"/>
          <w:lang w:val="bs-Latn-BA"/>
        </w:rPr>
        <w:t>.</w:t>
      </w:r>
      <w:r w:rsidR="00647CB7" w:rsidRPr="26C9386B">
        <w:rPr>
          <w:rFonts w:asciiTheme="minorHAnsi" w:hAnsiTheme="minorHAnsi" w:cstheme="minorBidi"/>
          <w:sz w:val="22"/>
          <w:szCs w:val="22"/>
          <w:lang w:val="bs-Latn-BA"/>
        </w:rPr>
        <w:t xml:space="preserve"> Na primjer, regulatorne odluke, </w:t>
      </w:r>
      <w:r w:rsidRPr="26C9386B">
        <w:rPr>
          <w:rFonts w:asciiTheme="minorHAnsi" w:hAnsiTheme="minorHAnsi" w:cstheme="minorBidi"/>
          <w:sz w:val="22"/>
          <w:szCs w:val="22"/>
          <w:lang w:val="bs-Latn-BA"/>
        </w:rPr>
        <w:t xml:space="preserve">kao što je postavljanje industrijskih standarda, sigurnosnih </w:t>
      </w:r>
      <w:r w:rsidR="00647CB7" w:rsidRPr="26C9386B">
        <w:rPr>
          <w:rFonts w:asciiTheme="minorHAnsi" w:hAnsiTheme="minorHAnsi" w:cstheme="minorBidi"/>
          <w:sz w:val="22"/>
          <w:szCs w:val="22"/>
          <w:lang w:val="bs-Latn-BA"/>
        </w:rPr>
        <w:t>zahtjeva ili propisa o cijenama treba</w:t>
      </w:r>
      <w:r w:rsidRPr="26C9386B">
        <w:rPr>
          <w:rFonts w:asciiTheme="minorHAnsi" w:hAnsiTheme="minorHAnsi" w:cstheme="minorBidi"/>
          <w:sz w:val="22"/>
          <w:szCs w:val="22"/>
          <w:lang w:val="bs-Latn-BA"/>
        </w:rPr>
        <w:t xml:space="preserve"> jednako primjenjivati i na državna preduzeća i na privatna preduzeća. </w:t>
      </w:r>
      <w:r w:rsidR="00647CB7" w:rsidRPr="26C9386B">
        <w:rPr>
          <w:rFonts w:asciiTheme="minorHAnsi" w:hAnsiTheme="minorHAnsi" w:cstheme="minorBidi"/>
          <w:sz w:val="22"/>
          <w:szCs w:val="22"/>
          <w:lang w:val="bs-Latn-BA"/>
        </w:rPr>
        <w:t>Time se podstiču jednaki uslovi</w:t>
      </w:r>
      <w:r w:rsidRPr="26C9386B">
        <w:rPr>
          <w:rFonts w:asciiTheme="minorHAnsi" w:hAnsiTheme="minorHAnsi" w:cstheme="minorBidi"/>
          <w:sz w:val="22"/>
          <w:szCs w:val="22"/>
          <w:lang w:val="bs-Latn-BA"/>
        </w:rPr>
        <w:t xml:space="preserve"> u kojima se odluke donose na osnovu tržišne dinamike, a ne državne intervencije.</w:t>
      </w:r>
    </w:p>
    <w:p w:rsidR="00872236" w:rsidRPr="006320C8" w:rsidRDefault="00872236" w:rsidP="0096018A">
      <w:pPr>
        <w:numPr>
          <w:ilvl w:val="0"/>
          <w:numId w:val="17"/>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Razdvajanje uloga takođe povećava </w:t>
      </w:r>
      <w:r w:rsidRPr="006320C8">
        <w:rPr>
          <w:rFonts w:asciiTheme="minorHAnsi" w:hAnsiTheme="minorHAnsi" w:cstheme="minorHAnsi"/>
          <w:b/>
          <w:bCs/>
          <w:sz w:val="22"/>
          <w:szCs w:val="22"/>
          <w:lang w:val="bs-Latn-BA"/>
        </w:rPr>
        <w:t xml:space="preserve">transparentnost </w:t>
      </w:r>
      <w:r w:rsidRPr="006320C8">
        <w:rPr>
          <w:rFonts w:asciiTheme="minorHAnsi" w:hAnsiTheme="minorHAnsi" w:cstheme="minorHAnsi"/>
          <w:sz w:val="22"/>
          <w:szCs w:val="22"/>
          <w:lang w:val="bs-Latn-BA"/>
        </w:rPr>
        <w:t xml:space="preserve">u pogledu intervencije države u ekonomiji. Omogućava državi da jasno razlikuje </w:t>
      </w:r>
      <w:r w:rsidR="00647CB7">
        <w:rPr>
          <w:rFonts w:asciiTheme="minorHAnsi" w:hAnsiTheme="minorHAnsi" w:cstheme="minorHAnsi"/>
          <w:sz w:val="22"/>
          <w:szCs w:val="22"/>
          <w:lang w:val="bs-Latn-BA"/>
        </w:rPr>
        <w:t>aktivnosti koje preduzima</w:t>
      </w:r>
      <w:r w:rsidRPr="006320C8">
        <w:rPr>
          <w:rFonts w:asciiTheme="minorHAnsi" w:hAnsiTheme="minorHAnsi" w:cstheme="minorHAnsi"/>
          <w:sz w:val="22"/>
          <w:szCs w:val="22"/>
          <w:lang w:val="bs-Latn-BA"/>
        </w:rPr>
        <w:t xml:space="preserve"> kao </w:t>
      </w:r>
      <w:r w:rsidR="00647CB7">
        <w:rPr>
          <w:rFonts w:asciiTheme="minorHAnsi" w:hAnsiTheme="minorHAnsi" w:cstheme="minorHAnsi"/>
          <w:b/>
          <w:bCs/>
          <w:sz w:val="22"/>
          <w:szCs w:val="22"/>
          <w:lang w:val="bs-Latn-BA"/>
        </w:rPr>
        <w:t>privredni</w:t>
      </w:r>
      <w:r w:rsidRPr="006320C8">
        <w:rPr>
          <w:rFonts w:asciiTheme="minorHAnsi" w:hAnsiTheme="minorHAnsi" w:cstheme="minorHAnsi"/>
          <w:b/>
          <w:bCs/>
          <w:sz w:val="22"/>
          <w:szCs w:val="22"/>
          <w:lang w:val="bs-Latn-BA"/>
        </w:rPr>
        <w:t xml:space="preserve"> akter </w:t>
      </w:r>
      <w:r w:rsidRPr="006320C8">
        <w:rPr>
          <w:rFonts w:asciiTheme="minorHAnsi" w:hAnsiTheme="minorHAnsi" w:cstheme="minorHAnsi"/>
          <w:sz w:val="22"/>
          <w:szCs w:val="22"/>
          <w:lang w:val="bs-Latn-BA"/>
        </w:rPr>
        <w:t xml:space="preserve">(kroz vlasništvo) i kao </w:t>
      </w:r>
      <w:r w:rsidRPr="006320C8">
        <w:rPr>
          <w:rFonts w:asciiTheme="minorHAnsi" w:hAnsiTheme="minorHAnsi" w:cstheme="minorHAnsi"/>
          <w:b/>
          <w:bCs/>
          <w:sz w:val="22"/>
          <w:szCs w:val="22"/>
          <w:lang w:val="bs-Latn-BA"/>
        </w:rPr>
        <w:t xml:space="preserve">regulatorni organ </w:t>
      </w:r>
      <w:r w:rsidR="00647CB7">
        <w:rPr>
          <w:rFonts w:asciiTheme="minorHAnsi" w:hAnsiTheme="minorHAnsi" w:cstheme="minorHAnsi"/>
          <w:sz w:val="22"/>
          <w:szCs w:val="22"/>
          <w:lang w:val="bs-Latn-BA"/>
        </w:rPr>
        <w:t>(kroz kreiranje politike). T</w:t>
      </w:r>
      <w:r w:rsidRPr="006320C8">
        <w:rPr>
          <w:rFonts w:asciiTheme="minorHAnsi" w:hAnsiTheme="minorHAnsi" w:cstheme="minorHAnsi"/>
          <w:sz w:val="22"/>
          <w:szCs w:val="22"/>
          <w:lang w:val="bs-Latn-BA"/>
        </w:rPr>
        <w:t>a transparentnost pomaže u izgradnji povjerenja javnosti, jer pokazuje da država ne koristi svoju vlasničku poziciju da daje nepravedne prednosti državnim preduzećima u odnosu na njihove privatne konkurente.</w:t>
      </w:r>
    </w:p>
    <w:p w:rsidR="00E7219A" w:rsidRPr="006320C8" w:rsidRDefault="00E7219A" w:rsidP="008B7CAA">
      <w:pPr>
        <w:jc w:val="both"/>
        <w:rPr>
          <w:rFonts w:asciiTheme="minorHAnsi" w:hAnsiTheme="minorHAnsi" w:cstheme="minorHAnsi"/>
          <w:b/>
          <w:bCs/>
          <w:sz w:val="22"/>
          <w:szCs w:val="22"/>
          <w:lang w:val="bs-Latn-BA"/>
        </w:rPr>
      </w:pPr>
    </w:p>
    <w:p w:rsidR="00AA12CA" w:rsidRPr="006320C8" w:rsidRDefault="00F67ED4" w:rsidP="00556FB3">
      <w:pPr>
        <w:pStyle w:val="Heading3"/>
        <w:numPr>
          <w:ilvl w:val="0"/>
          <w:numId w:val="0"/>
        </w:numPr>
        <w:spacing w:line="259" w:lineRule="auto"/>
        <w:rPr>
          <w:b w:val="0"/>
          <w:bCs w:val="0"/>
          <w:lang w:val="bs-Latn-BA"/>
        </w:rPr>
      </w:pPr>
      <w:bookmarkStart w:id="27" w:name="_Toc185268112"/>
      <w:r w:rsidRPr="26C9386B">
        <w:rPr>
          <w:lang w:val="bs-Latn-BA"/>
        </w:rPr>
        <w:t xml:space="preserve">3.6. </w:t>
      </w:r>
      <w:r w:rsidR="007A76A9" w:rsidRPr="26C9386B">
        <w:rPr>
          <w:lang w:val="bs-Latn-BA" w:eastAsia="en-US"/>
        </w:rPr>
        <w:t xml:space="preserve">Proces izbora </w:t>
      </w:r>
      <w:r w:rsidR="00647CB7" w:rsidRPr="26C9386B">
        <w:rPr>
          <w:lang w:val="bs-Latn-BA" w:eastAsia="en-US"/>
        </w:rPr>
        <w:t xml:space="preserve">članova </w:t>
      </w:r>
      <w:r w:rsidR="007A76A9" w:rsidRPr="26C9386B">
        <w:rPr>
          <w:lang w:val="bs-Latn-BA" w:eastAsia="en-US"/>
        </w:rPr>
        <w:t xml:space="preserve">odbora </w:t>
      </w:r>
      <w:r w:rsidR="00647CB7" w:rsidRPr="26C9386B">
        <w:rPr>
          <w:lang w:val="bs-Latn-BA"/>
        </w:rPr>
        <w:t>državnih preduzeća</w:t>
      </w:r>
      <w:r w:rsidRPr="26C9386B">
        <w:rPr>
          <w:lang w:val="bs-Latn-BA"/>
        </w:rPr>
        <w:t xml:space="preserve"> u Crnoj Gori</w:t>
      </w:r>
      <w:bookmarkEnd w:id="27"/>
    </w:p>
    <w:p w:rsidR="00711FE1" w:rsidRPr="006320C8" w:rsidRDefault="00711FE1" w:rsidP="02BA66B1">
      <w:pPr>
        <w:jc w:val="both"/>
        <w:rPr>
          <w:rFonts w:asciiTheme="minorHAnsi" w:eastAsiaTheme="minorEastAsia" w:hAnsiTheme="minorHAnsi" w:cstheme="minorBidi"/>
          <w:sz w:val="22"/>
          <w:szCs w:val="22"/>
          <w:lang w:val="bs-Latn-BA" w:eastAsia="en-US"/>
        </w:rPr>
      </w:pPr>
    </w:p>
    <w:p w:rsidR="008B7CAA" w:rsidRPr="006320C8" w:rsidRDefault="007A76A9" w:rsidP="02BA66B1">
      <w:pPr>
        <w:jc w:val="both"/>
        <w:rPr>
          <w:rFonts w:asciiTheme="minorHAnsi" w:eastAsiaTheme="minorEastAsia" w:hAnsiTheme="minorHAnsi" w:cstheme="minorBidi"/>
          <w:sz w:val="22"/>
          <w:szCs w:val="22"/>
          <w:lang w:val="bs-Latn-BA" w:eastAsia="en-US"/>
        </w:rPr>
      </w:pPr>
      <w:r w:rsidRPr="006320C8">
        <w:rPr>
          <w:rFonts w:asciiTheme="minorHAnsi" w:eastAsiaTheme="minorEastAsia" w:hAnsiTheme="minorHAnsi" w:cstheme="minorBidi"/>
          <w:sz w:val="22"/>
          <w:szCs w:val="22"/>
          <w:lang w:val="bs-Latn-BA" w:eastAsia="en-US"/>
        </w:rPr>
        <w:t>Proces izbora odbora za državna preduzeća u Crnoj Gori treba da bude</w:t>
      </w:r>
      <w:r w:rsidRPr="006320C8">
        <w:rPr>
          <w:rFonts w:asciiTheme="minorHAnsi" w:eastAsiaTheme="minorEastAsia" w:hAnsiTheme="minorHAnsi" w:cstheme="minorBidi"/>
          <w:b/>
          <w:bCs/>
          <w:sz w:val="22"/>
          <w:szCs w:val="22"/>
          <w:lang w:val="bs-Latn-BA" w:eastAsia="en-US"/>
        </w:rPr>
        <w:t xml:space="preserve"> </w:t>
      </w:r>
      <w:r w:rsidR="00647CB7">
        <w:rPr>
          <w:rFonts w:asciiTheme="minorHAnsi" w:eastAsiaTheme="minorEastAsia" w:hAnsiTheme="minorHAnsi" w:cstheme="minorBidi"/>
          <w:sz w:val="22"/>
          <w:szCs w:val="22"/>
          <w:lang w:val="bs-Latn-BA" w:eastAsia="en-US"/>
        </w:rPr>
        <w:t>strukturis</w:t>
      </w:r>
      <w:r w:rsidRPr="006320C8">
        <w:rPr>
          <w:rFonts w:asciiTheme="minorHAnsi" w:eastAsiaTheme="minorEastAsia" w:hAnsiTheme="minorHAnsi" w:cstheme="minorBidi"/>
          <w:sz w:val="22"/>
          <w:szCs w:val="22"/>
          <w:lang w:val="bs-Latn-BA" w:eastAsia="en-US"/>
        </w:rPr>
        <w:t xml:space="preserve">an, transparentan i zasnovan na zaslugama. </w:t>
      </w:r>
      <w:r w:rsidR="00647CB7">
        <w:rPr>
          <w:rFonts w:asciiTheme="minorHAnsi" w:eastAsiaTheme="minorEastAsia" w:hAnsiTheme="minorHAnsi" w:cstheme="minorBidi"/>
          <w:sz w:val="22"/>
          <w:szCs w:val="22"/>
          <w:lang w:val="bs-Latn-BA" w:eastAsia="en-US"/>
        </w:rPr>
        <w:t>T</w:t>
      </w:r>
      <w:r w:rsidRPr="006320C8">
        <w:rPr>
          <w:rFonts w:asciiTheme="minorHAnsi" w:eastAsiaTheme="minorEastAsia" w:hAnsiTheme="minorHAnsi" w:cstheme="minorBidi"/>
          <w:sz w:val="22"/>
          <w:szCs w:val="22"/>
          <w:lang w:val="bs-Latn-BA" w:eastAsia="en-US"/>
        </w:rPr>
        <w:t>aj proces je osmišljen kako bi se osiguralo da članovi odbora posjeduju stručnost, nezavisnost, raznolikost i vještine upravljanja neophodne za usmjeravanje državnih preduzeća u skladu sa strateškim ciljevima države. Cilj je da se izgrade odbori koji mogu da obezb</w:t>
      </w:r>
      <w:r w:rsidR="00647CB7">
        <w:rPr>
          <w:rFonts w:asciiTheme="minorHAnsi" w:eastAsiaTheme="minorEastAsia" w:hAnsiTheme="minorHAnsi" w:cstheme="minorBidi"/>
          <w:sz w:val="22"/>
          <w:szCs w:val="22"/>
          <w:lang w:val="bs-Latn-BA" w:eastAsia="en-US"/>
        </w:rPr>
        <w:t>ij</w:t>
      </w:r>
      <w:r w:rsidRPr="006320C8">
        <w:rPr>
          <w:rFonts w:asciiTheme="minorHAnsi" w:eastAsiaTheme="minorEastAsia" w:hAnsiTheme="minorHAnsi" w:cstheme="minorBidi"/>
          <w:sz w:val="22"/>
          <w:szCs w:val="22"/>
          <w:lang w:val="bs-Latn-BA" w:eastAsia="en-US"/>
        </w:rPr>
        <w:t xml:space="preserve">ede efikasan nadzor, </w:t>
      </w:r>
      <w:r w:rsidR="00647CB7">
        <w:rPr>
          <w:rFonts w:asciiTheme="minorHAnsi" w:eastAsiaTheme="minorEastAsia" w:hAnsiTheme="minorHAnsi" w:cstheme="minorBidi"/>
          <w:sz w:val="22"/>
          <w:szCs w:val="22"/>
          <w:lang w:val="bs-Latn-BA" w:eastAsia="en-US"/>
        </w:rPr>
        <w:t>osiguraju</w:t>
      </w:r>
      <w:r w:rsidRPr="006320C8">
        <w:rPr>
          <w:rFonts w:asciiTheme="minorHAnsi" w:eastAsiaTheme="minorEastAsia" w:hAnsiTheme="minorHAnsi" w:cstheme="minorBidi"/>
          <w:sz w:val="22"/>
          <w:szCs w:val="22"/>
          <w:lang w:val="bs-Latn-BA" w:eastAsia="en-US"/>
        </w:rPr>
        <w:t xml:space="preserve"> usklađenost korporativnog upravljanja i doprinesu dugoročnom usp</w:t>
      </w:r>
      <w:r w:rsidR="00647CB7">
        <w:rPr>
          <w:rFonts w:asciiTheme="minorHAnsi" w:eastAsiaTheme="minorEastAsia" w:hAnsiTheme="minorHAnsi" w:cstheme="minorBidi"/>
          <w:sz w:val="22"/>
          <w:szCs w:val="22"/>
          <w:lang w:val="bs-Latn-BA" w:eastAsia="en-US"/>
        </w:rPr>
        <w:t>j</w:t>
      </w:r>
      <w:r w:rsidRPr="006320C8">
        <w:rPr>
          <w:rFonts w:asciiTheme="minorHAnsi" w:eastAsiaTheme="minorEastAsia" w:hAnsiTheme="minorHAnsi" w:cstheme="minorBidi"/>
          <w:sz w:val="22"/>
          <w:szCs w:val="22"/>
          <w:lang w:val="bs-Latn-BA" w:eastAsia="en-US"/>
        </w:rPr>
        <w:t xml:space="preserve">ehu </w:t>
      </w:r>
      <w:r w:rsidR="00883ED9" w:rsidRPr="006320C8">
        <w:rPr>
          <w:rFonts w:asciiTheme="minorHAnsi" w:eastAsiaTheme="minorEastAsia" w:hAnsiTheme="minorHAnsi" w:cstheme="minorBidi"/>
          <w:sz w:val="22"/>
          <w:szCs w:val="22"/>
          <w:lang w:val="bs-Latn-BA" w:eastAsia="en-US"/>
        </w:rPr>
        <w:t>državnih preduzeća</w:t>
      </w:r>
      <w:r w:rsidRPr="006320C8">
        <w:rPr>
          <w:rFonts w:asciiTheme="minorHAnsi" w:eastAsiaTheme="minorEastAsia" w:hAnsiTheme="minorHAnsi" w:cstheme="minorBidi"/>
          <w:sz w:val="22"/>
          <w:szCs w:val="22"/>
          <w:lang w:val="bs-Latn-BA" w:eastAsia="en-US"/>
        </w:rPr>
        <w:t>.</w:t>
      </w:r>
    </w:p>
    <w:p w:rsidR="008B7CAA" w:rsidRPr="006320C8" w:rsidRDefault="008B7CAA" w:rsidP="008B7CAA">
      <w:pPr>
        <w:jc w:val="both"/>
        <w:rPr>
          <w:rFonts w:asciiTheme="minorHAnsi" w:eastAsiaTheme="minorHAnsi" w:hAnsiTheme="minorHAnsi" w:cstheme="minorHAnsi"/>
          <w:sz w:val="22"/>
          <w:szCs w:val="22"/>
          <w:lang w:val="bs-Latn-BA" w:eastAsia="en-US"/>
        </w:rPr>
      </w:pPr>
    </w:p>
    <w:p w:rsidR="007A76A9" w:rsidRPr="006320C8" w:rsidRDefault="00AA12CA" w:rsidP="008B7CAA">
      <w:pPr>
        <w:jc w:val="both"/>
        <w:rPr>
          <w:rFonts w:asciiTheme="minorHAnsi" w:eastAsiaTheme="minorHAnsi" w:hAnsiTheme="minorHAnsi" w:cstheme="minorHAnsi"/>
          <w:sz w:val="22"/>
          <w:szCs w:val="22"/>
          <w:lang w:val="bs-Latn-BA" w:eastAsia="en-US"/>
        </w:rPr>
      </w:pPr>
      <w:r w:rsidRPr="006320C8">
        <w:rPr>
          <w:rFonts w:asciiTheme="minorHAnsi" w:eastAsiaTheme="minorHAnsi" w:hAnsiTheme="minorHAnsi" w:cstheme="minorHAnsi"/>
          <w:sz w:val="22"/>
          <w:szCs w:val="22"/>
          <w:lang w:val="bs-Latn-BA" w:eastAsia="en-US"/>
        </w:rPr>
        <w:t xml:space="preserve">Proces izbora </w:t>
      </w:r>
      <w:r w:rsidR="00647CB7">
        <w:rPr>
          <w:rFonts w:asciiTheme="minorHAnsi" w:eastAsiaTheme="minorHAnsi" w:hAnsiTheme="minorHAnsi" w:cstheme="minorHAnsi"/>
          <w:sz w:val="22"/>
          <w:szCs w:val="22"/>
          <w:lang w:val="bs-Latn-BA" w:eastAsia="en-US"/>
        </w:rPr>
        <w:t xml:space="preserve">članova </w:t>
      </w:r>
      <w:r w:rsidRPr="006320C8">
        <w:rPr>
          <w:rFonts w:asciiTheme="minorHAnsi" w:eastAsiaTheme="minorHAnsi" w:hAnsiTheme="minorHAnsi" w:cstheme="minorHAnsi"/>
          <w:sz w:val="22"/>
          <w:szCs w:val="22"/>
          <w:lang w:val="bs-Latn-BA" w:eastAsia="en-US"/>
        </w:rPr>
        <w:t>odbora u Crnoj Gori prikazan je u Aneksu 2</w:t>
      </w:r>
      <w:r w:rsidR="00AE7A0C">
        <w:rPr>
          <w:rFonts w:asciiTheme="minorHAnsi" w:eastAsiaTheme="minorHAnsi" w:hAnsiTheme="minorHAnsi" w:cstheme="minorHAnsi"/>
          <w:sz w:val="22"/>
          <w:szCs w:val="22"/>
          <w:lang w:val="bs-Latn-BA" w:eastAsia="en-US"/>
        </w:rPr>
        <w:t xml:space="preserve">, a biće regulisan </w:t>
      </w:r>
      <w:r w:rsidR="00AE7A0C" w:rsidRPr="00AE7A0C">
        <w:rPr>
          <w:rFonts w:asciiTheme="minorHAnsi" w:eastAsiaTheme="minorHAnsi" w:hAnsiTheme="minorHAnsi" w:cstheme="minorHAnsi"/>
          <w:sz w:val="22"/>
          <w:szCs w:val="22"/>
          <w:lang w:val="bs-Latn-BA" w:eastAsia="en-US"/>
        </w:rPr>
        <w:t xml:space="preserve">posebnim podzakonskim aktom o imenovanju </w:t>
      </w:r>
      <w:r w:rsidR="00AE7A0C">
        <w:rPr>
          <w:rFonts w:asciiTheme="minorHAnsi" w:eastAsiaTheme="minorHAnsi" w:hAnsiTheme="minorHAnsi" w:cstheme="minorHAnsi"/>
          <w:sz w:val="22"/>
          <w:szCs w:val="22"/>
          <w:lang w:val="bs-Latn-BA" w:eastAsia="en-US"/>
        </w:rPr>
        <w:t xml:space="preserve">članova </w:t>
      </w:r>
      <w:r w:rsidR="00AE7A0C" w:rsidRPr="00AE7A0C">
        <w:rPr>
          <w:rFonts w:asciiTheme="minorHAnsi" w:eastAsiaTheme="minorHAnsi" w:hAnsiTheme="minorHAnsi" w:cstheme="minorHAnsi"/>
          <w:sz w:val="22"/>
          <w:szCs w:val="22"/>
          <w:lang w:val="bs-Latn-BA" w:eastAsia="en-US"/>
        </w:rPr>
        <w:t>odbora državnih preduzeća.</w:t>
      </w:r>
    </w:p>
    <w:p w:rsidR="00D7569B" w:rsidRPr="006320C8" w:rsidRDefault="00D7569B" w:rsidP="008B7CAA">
      <w:pPr>
        <w:jc w:val="both"/>
        <w:rPr>
          <w:rFonts w:asciiTheme="minorHAnsi" w:hAnsiTheme="minorHAnsi" w:cstheme="minorHAnsi"/>
          <w:b/>
          <w:bCs/>
          <w:sz w:val="22"/>
          <w:szCs w:val="22"/>
          <w:lang w:val="bs-Latn-BA"/>
        </w:rPr>
      </w:pPr>
    </w:p>
    <w:p w:rsidR="00D80F36" w:rsidRPr="006320C8" w:rsidRDefault="00D80F36" w:rsidP="00711FE1">
      <w:pPr>
        <w:pStyle w:val="Heading3"/>
        <w:numPr>
          <w:ilvl w:val="0"/>
          <w:numId w:val="0"/>
        </w:numPr>
        <w:spacing w:line="259" w:lineRule="auto"/>
        <w:rPr>
          <w:lang w:val="bs-Latn-BA"/>
        </w:rPr>
      </w:pPr>
      <w:bookmarkStart w:id="28" w:name="_Toc185268113"/>
      <w:r w:rsidRPr="26C9386B">
        <w:rPr>
          <w:lang w:val="bs-Latn-BA"/>
        </w:rPr>
        <w:t xml:space="preserve">3.7. Upravljanje </w:t>
      </w:r>
      <w:r w:rsidR="00647CB7" w:rsidRPr="26C9386B">
        <w:rPr>
          <w:lang w:val="bs-Latn-BA"/>
        </w:rPr>
        <w:t>ostvarenjem rezultata</w:t>
      </w:r>
      <w:r w:rsidRPr="26C9386B">
        <w:rPr>
          <w:lang w:val="bs-Latn-BA"/>
        </w:rPr>
        <w:t xml:space="preserve"> i smanjenje rizika</w:t>
      </w:r>
      <w:bookmarkEnd w:id="28"/>
    </w:p>
    <w:p w:rsidR="009826D2" w:rsidRPr="006320C8" w:rsidRDefault="009826D2" w:rsidP="008B7CAA">
      <w:pPr>
        <w:jc w:val="both"/>
        <w:rPr>
          <w:rFonts w:asciiTheme="minorHAnsi" w:hAnsiTheme="minorHAnsi" w:cstheme="minorHAnsi"/>
          <w:sz w:val="22"/>
          <w:szCs w:val="22"/>
          <w:lang w:val="bs-Latn-BA"/>
        </w:rPr>
      </w:pPr>
    </w:p>
    <w:p w:rsidR="002D57E3" w:rsidRPr="006320C8" w:rsidRDefault="002D57E3" w:rsidP="00810EB4">
      <w:pPr>
        <w:spacing w:after="120"/>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Ministarstvo finansija implementira sve</w:t>
      </w:r>
      <w:r w:rsidR="00647CB7" w:rsidRPr="26C9386B">
        <w:rPr>
          <w:rFonts w:asciiTheme="minorHAnsi" w:hAnsiTheme="minorHAnsi" w:cstheme="minorBidi"/>
          <w:sz w:val="22"/>
          <w:szCs w:val="22"/>
          <w:lang w:val="bs-Latn-BA"/>
        </w:rPr>
        <w:t>obuhvatan okvir za upravljanje ostvarenjem rezultata</w:t>
      </w:r>
      <w:r w:rsidRPr="26C9386B">
        <w:rPr>
          <w:rFonts w:asciiTheme="minorHAnsi" w:hAnsiTheme="minorHAnsi" w:cstheme="minorBidi"/>
          <w:sz w:val="22"/>
          <w:szCs w:val="22"/>
          <w:lang w:val="bs-Latn-BA"/>
        </w:rPr>
        <w:t xml:space="preserve"> za državna preduzeća, osmišljen </w:t>
      </w:r>
      <w:r w:rsidR="00647CB7" w:rsidRPr="26C9386B">
        <w:rPr>
          <w:rFonts w:asciiTheme="minorHAnsi" w:hAnsiTheme="minorHAnsi" w:cstheme="minorBidi"/>
          <w:sz w:val="22"/>
          <w:szCs w:val="22"/>
          <w:lang w:val="bs-Latn-BA"/>
        </w:rPr>
        <w:t xml:space="preserve">tako </w:t>
      </w:r>
      <w:r w:rsidRPr="26C9386B">
        <w:rPr>
          <w:rFonts w:asciiTheme="minorHAnsi" w:hAnsiTheme="minorHAnsi" w:cstheme="minorBidi"/>
          <w:sz w:val="22"/>
          <w:szCs w:val="22"/>
          <w:lang w:val="bs-Latn-BA"/>
        </w:rPr>
        <w:t>da osigura da ovi subjekti ispor</w:t>
      </w:r>
      <w:r w:rsidR="00647CB7" w:rsidRPr="26C9386B">
        <w:rPr>
          <w:rFonts w:asciiTheme="minorHAnsi" w:hAnsiTheme="minorHAnsi" w:cstheme="minorBidi"/>
          <w:sz w:val="22"/>
          <w:szCs w:val="22"/>
          <w:lang w:val="bs-Latn-BA"/>
        </w:rPr>
        <w:t>učuju održivu vrijednost državi, a da istovremeno</w:t>
      </w:r>
      <w:r w:rsidRPr="26C9386B">
        <w:rPr>
          <w:rFonts w:asciiTheme="minorHAnsi" w:hAnsiTheme="minorHAnsi" w:cstheme="minorBidi"/>
          <w:sz w:val="22"/>
          <w:szCs w:val="22"/>
          <w:lang w:val="bs-Latn-BA"/>
        </w:rPr>
        <w:t xml:space="preserve"> rade efikasno i efektivno. </w:t>
      </w:r>
      <w:r w:rsidR="00647CB7" w:rsidRPr="26C9386B">
        <w:rPr>
          <w:rFonts w:asciiTheme="minorHAnsi" w:hAnsiTheme="minorHAnsi" w:cstheme="minorBidi"/>
          <w:sz w:val="22"/>
          <w:szCs w:val="22"/>
          <w:lang w:val="bs-Latn-BA"/>
        </w:rPr>
        <w:t>Okvirom se</w:t>
      </w:r>
      <w:r w:rsidRPr="26C9386B">
        <w:rPr>
          <w:rFonts w:asciiTheme="minorHAnsi" w:hAnsiTheme="minorHAnsi" w:cstheme="minorBidi"/>
          <w:sz w:val="22"/>
          <w:szCs w:val="22"/>
          <w:lang w:val="bs-Latn-BA"/>
        </w:rPr>
        <w:t xml:space="preserve"> usklađuje poslovanje državnih preduzeća sa nacionalnim ekonomskim ciljevima i kombinuje rigorozno m</w:t>
      </w:r>
      <w:r w:rsidR="00647CB7"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erenje </w:t>
      </w:r>
      <w:r w:rsidR="00647CB7" w:rsidRPr="26C9386B">
        <w:rPr>
          <w:rFonts w:asciiTheme="minorHAnsi" w:hAnsiTheme="minorHAnsi" w:cstheme="minorBidi"/>
          <w:sz w:val="22"/>
          <w:szCs w:val="22"/>
          <w:lang w:val="bs-Latn-BA"/>
        </w:rPr>
        <w:t>ostvarenja rezultata</w:t>
      </w:r>
      <w:r w:rsidRPr="26C9386B">
        <w:rPr>
          <w:rFonts w:asciiTheme="minorHAnsi" w:hAnsiTheme="minorHAnsi" w:cstheme="minorBidi"/>
          <w:sz w:val="22"/>
          <w:szCs w:val="22"/>
          <w:lang w:val="bs-Latn-BA"/>
        </w:rPr>
        <w:t xml:space="preserve"> sa proaktivnim upravljanjem rizikom, sa sl</w:t>
      </w:r>
      <w:r w:rsidR="413D6BD1"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edećim ključnim koracima (za detaljniju raspravu o upravljanju učinkom, pogledajte Aneks 3</w:t>
      </w:r>
      <w:r w:rsidR="00AE7A0C">
        <w:rPr>
          <w:rFonts w:asciiTheme="minorHAnsi" w:hAnsiTheme="minorHAnsi" w:cstheme="minorBidi"/>
          <w:sz w:val="22"/>
          <w:szCs w:val="22"/>
          <w:lang w:val="bs-Latn-BA"/>
        </w:rPr>
        <w:t>, koji će predstavljati osnovu za poseban podzakonski akt</w:t>
      </w:r>
      <w:r w:rsidRPr="26C9386B">
        <w:rPr>
          <w:rFonts w:asciiTheme="minorHAnsi" w:hAnsiTheme="minorHAnsi" w:cstheme="minorBidi"/>
          <w:sz w:val="22"/>
          <w:szCs w:val="22"/>
          <w:lang w:val="bs-Latn-BA"/>
        </w:rPr>
        <w:t>):</w:t>
      </w:r>
    </w:p>
    <w:p w:rsidR="002D57E3" w:rsidRPr="006320C8" w:rsidRDefault="00647CB7" w:rsidP="26C9386B">
      <w:pPr>
        <w:numPr>
          <w:ilvl w:val="0"/>
          <w:numId w:val="34"/>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Okvir za upravljanje ostvarenjem rezultata</w:t>
      </w:r>
      <w:r w:rsidR="002D57E3" w:rsidRPr="26C9386B">
        <w:rPr>
          <w:rFonts w:asciiTheme="minorHAnsi" w:hAnsiTheme="minorHAnsi" w:cstheme="minorBidi"/>
          <w:sz w:val="22"/>
          <w:szCs w:val="22"/>
          <w:lang w:val="bs-Latn-BA"/>
        </w:rPr>
        <w:t>: M</w:t>
      </w:r>
      <w:r w:rsidRPr="26C9386B">
        <w:rPr>
          <w:rFonts w:asciiTheme="minorHAnsi" w:hAnsiTheme="minorHAnsi" w:cstheme="minorBidi"/>
          <w:sz w:val="22"/>
          <w:szCs w:val="22"/>
          <w:lang w:val="bs-Latn-BA"/>
        </w:rPr>
        <w:t>inistarstvo finansija</w:t>
      </w:r>
      <w:r w:rsidR="002D57E3" w:rsidRPr="26C9386B">
        <w:rPr>
          <w:rFonts w:asciiTheme="minorHAnsi" w:hAnsiTheme="minorHAnsi" w:cstheme="minorBidi"/>
          <w:sz w:val="22"/>
          <w:szCs w:val="22"/>
          <w:lang w:val="bs-Latn-BA"/>
        </w:rPr>
        <w:t xml:space="preserve"> postavlja jasne ciljeve </w:t>
      </w:r>
      <w:r w:rsidRPr="26C9386B">
        <w:rPr>
          <w:rFonts w:asciiTheme="minorHAnsi" w:hAnsiTheme="minorHAnsi" w:cstheme="minorBidi"/>
          <w:sz w:val="22"/>
          <w:szCs w:val="22"/>
          <w:lang w:val="bs-Latn-BA"/>
        </w:rPr>
        <w:t>u pogledu ostvarenja rezultata za svako državno preduzeće</w:t>
      </w:r>
      <w:r w:rsidR="002D57E3" w:rsidRPr="26C9386B">
        <w:rPr>
          <w:rFonts w:asciiTheme="minorHAnsi" w:hAnsiTheme="minorHAnsi" w:cstheme="minorBidi"/>
          <w:sz w:val="22"/>
          <w:szCs w:val="22"/>
          <w:lang w:val="bs-Latn-BA"/>
        </w:rPr>
        <w:t xml:space="preserve">, fokusirajući se na finansijske, operativne i nefinansijske rezultate. </w:t>
      </w:r>
      <w:r w:rsidRPr="26C9386B">
        <w:rPr>
          <w:rFonts w:asciiTheme="minorHAnsi" w:hAnsiTheme="minorHAnsi" w:cstheme="minorBidi"/>
          <w:sz w:val="22"/>
          <w:szCs w:val="22"/>
          <w:lang w:val="bs-Latn-BA"/>
        </w:rPr>
        <w:t>Ciljevi se definišu kroz strukturis</w:t>
      </w:r>
      <w:r w:rsidR="002D57E3" w:rsidRPr="26C9386B">
        <w:rPr>
          <w:rFonts w:asciiTheme="minorHAnsi" w:hAnsiTheme="minorHAnsi" w:cstheme="minorBidi"/>
          <w:sz w:val="22"/>
          <w:szCs w:val="22"/>
          <w:lang w:val="bs-Latn-BA"/>
        </w:rPr>
        <w:t xml:space="preserve">ani proces koji uključuje konsultacije sa resornim ministarstvima i drugim </w:t>
      </w:r>
      <w:r w:rsidR="40E9D791" w:rsidRPr="26C9386B">
        <w:rPr>
          <w:rFonts w:asciiTheme="minorHAnsi" w:hAnsiTheme="minorHAnsi" w:cstheme="minorBidi"/>
          <w:sz w:val="22"/>
          <w:szCs w:val="22"/>
          <w:lang w:val="bs-Latn-BA"/>
        </w:rPr>
        <w:t>vlasničkim</w:t>
      </w:r>
      <w:r w:rsidR="002D57E3" w:rsidRPr="26C9386B">
        <w:rPr>
          <w:rFonts w:asciiTheme="minorHAnsi" w:hAnsiTheme="minorHAnsi" w:cstheme="minorBidi"/>
          <w:sz w:val="22"/>
          <w:szCs w:val="22"/>
          <w:lang w:val="bs-Latn-BA"/>
        </w:rPr>
        <w:t xml:space="preserve"> </w:t>
      </w:r>
      <w:r w:rsidR="00A860FD" w:rsidRPr="26C9386B">
        <w:rPr>
          <w:rFonts w:asciiTheme="minorHAnsi" w:hAnsiTheme="minorHAnsi" w:cstheme="minorBidi"/>
          <w:sz w:val="22"/>
          <w:szCs w:val="22"/>
          <w:lang w:val="bs-Latn-BA"/>
        </w:rPr>
        <w:t>subjektima</w:t>
      </w:r>
      <w:r w:rsidR="002D57E3" w:rsidRPr="26C9386B">
        <w:rPr>
          <w:rFonts w:asciiTheme="minorHAnsi" w:hAnsiTheme="minorHAnsi" w:cstheme="minorBidi"/>
          <w:sz w:val="22"/>
          <w:szCs w:val="22"/>
          <w:lang w:val="bs-Latn-BA"/>
        </w:rPr>
        <w:t xml:space="preserve"> i odborima </w:t>
      </w:r>
      <w:r w:rsidR="00041963" w:rsidRPr="26C9386B">
        <w:rPr>
          <w:rFonts w:asciiTheme="minorHAnsi" w:hAnsiTheme="minorHAnsi" w:cstheme="minorBidi"/>
          <w:sz w:val="22"/>
          <w:szCs w:val="22"/>
          <w:lang w:val="bs-Latn-BA"/>
        </w:rPr>
        <w:t>državnih preduzeća</w:t>
      </w:r>
      <w:r w:rsidR="002D57E3" w:rsidRPr="26C9386B">
        <w:rPr>
          <w:rFonts w:asciiTheme="minorHAnsi" w:hAnsiTheme="minorHAnsi" w:cstheme="minorBidi"/>
          <w:sz w:val="22"/>
          <w:szCs w:val="22"/>
          <w:lang w:val="bs-Latn-BA"/>
        </w:rPr>
        <w:t xml:space="preserve">, </w:t>
      </w:r>
      <w:r w:rsidR="00041963" w:rsidRPr="26C9386B">
        <w:rPr>
          <w:rFonts w:asciiTheme="minorHAnsi" w:hAnsiTheme="minorHAnsi" w:cstheme="minorBidi"/>
          <w:sz w:val="22"/>
          <w:szCs w:val="22"/>
          <w:lang w:val="bs-Latn-BA"/>
        </w:rPr>
        <w:t xml:space="preserve">čime se </w:t>
      </w:r>
      <w:r w:rsidR="002D57E3" w:rsidRPr="26C9386B">
        <w:rPr>
          <w:rFonts w:asciiTheme="minorHAnsi" w:hAnsiTheme="minorHAnsi" w:cstheme="minorBidi"/>
          <w:sz w:val="22"/>
          <w:szCs w:val="22"/>
          <w:lang w:val="bs-Latn-BA"/>
        </w:rPr>
        <w:t>obezb</w:t>
      </w:r>
      <w:r w:rsidR="00041963" w:rsidRPr="26C9386B">
        <w:rPr>
          <w:rFonts w:asciiTheme="minorHAnsi" w:hAnsiTheme="minorHAnsi" w:cstheme="minorBidi"/>
          <w:sz w:val="22"/>
          <w:szCs w:val="22"/>
          <w:lang w:val="bs-Latn-BA"/>
        </w:rPr>
        <w:t>jeđuje</w:t>
      </w:r>
      <w:r w:rsidR="002D57E3" w:rsidRPr="26C9386B">
        <w:rPr>
          <w:rFonts w:asciiTheme="minorHAnsi" w:hAnsiTheme="minorHAnsi" w:cstheme="minorBidi"/>
          <w:sz w:val="22"/>
          <w:szCs w:val="22"/>
          <w:lang w:val="bs-Latn-BA"/>
        </w:rPr>
        <w:t xml:space="preserve"> usklađenost sa strateškim ciljevima navedenim u </w:t>
      </w:r>
      <w:r w:rsidR="00041963" w:rsidRPr="26C9386B">
        <w:rPr>
          <w:rFonts w:asciiTheme="minorHAnsi" w:hAnsiTheme="minorHAnsi" w:cstheme="minorBidi"/>
          <w:sz w:val="22"/>
          <w:szCs w:val="22"/>
          <w:lang w:val="bs-Latn-BA"/>
        </w:rPr>
        <w:t>Pismu</w:t>
      </w:r>
      <w:r w:rsidR="00A860FD" w:rsidRPr="26C9386B">
        <w:rPr>
          <w:rFonts w:asciiTheme="minorHAnsi" w:hAnsiTheme="minorHAnsi" w:cstheme="minorBidi"/>
          <w:sz w:val="22"/>
          <w:szCs w:val="22"/>
          <w:lang w:val="bs-Latn-BA"/>
        </w:rPr>
        <w:t xml:space="preserve"> očekivanja</w:t>
      </w:r>
      <w:r w:rsidR="002D57E3" w:rsidRPr="26C9386B">
        <w:rPr>
          <w:rFonts w:asciiTheme="minorHAnsi" w:hAnsiTheme="minorHAnsi" w:cstheme="minorBidi"/>
          <w:sz w:val="22"/>
          <w:szCs w:val="22"/>
          <w:lang w:val="bs-Latn-BA"/>
        </w:rPr>
        <w:t xml:space="preserve">. </w:t>
      </w:r>
      <w:r w:rsidR="00041963" w:rsidRPr="26C9386B">
        <w:rPr>
          <w:rFonts w:asciiTheme="minorHAnsi" w:hAnsiTheme="minorHAnsi" w:cstheme="minorBidi"/>
          <w:sz w:val="22"/>
          <w:szCs w:val="22"/>
          <w:lang w:val="bs-Latn-BA"/>
        </w:rPr>
        <w:t>Praćenje rezultata uključuje</w:t>
      </w:r>
      <w:r w:rsidR="002D57E3" w:rsidRPr="26C9386B">
        <w:rPr>
          <w:rFonts w:asciiTheme="minorHAnsi" w:hAnsiTheme="minorHAnsi" w:cstheme="minorBidi"/>
          <w:sz w:val="22"/>
          <w:szCs w:val="22"/>
          <w:lang w:val="bs-Latn-BA"/>
        </w:rPr>
        <w:t xml:space="preserve">, između ostalog, profitabilnost, isplativost, kvalitet usluge i napredak ka </w:t>
      </w:r>
      <w:r w:rsidR="00041963" w:rsidRPr="26C9386B">
        <w:rPr>
          <w:rFonts w:asciiTheme="minorHAnsi" w:hAnsiTheme="minorHAnsi" w:cstheme="minorBidi"/>
          <w:sz w:val="22"/>
          <w:szCs w:val="22"/>
          <w:lang w:val="bs-Latn-BA"/>
        </w:rPr>
        <w:t>ostvarenju ciljev</w:t>
      </w:r>
      <w:r w:rsidR="002D57E3" w:rsidRPr="26C9386B">
        <w:rPr>
          <w:rFonts w:asciiTheme="minorHAnsi" w:hAnsiTheme="minorHAnsi" w:cstheme="minorBidi"/>
          <w:sz w:val="22"/>
          <w:szCs w:val="22"/>
          <w:lang w:val="bs-Latn-BA"/>
        </w:rPr>
        <w:t>a javne</w:t>
      </w:r>
      <w:r w:rsidR="00041963" w:rsidRPr="26C9386B">
        <w:rPr>
          <w:rFonts w:asciiTheme="minorHAnsi" w:hAnsiTheme="minorHAnsi" w:cstheme="minorBidi"/>
          <w:sz w:val="22"/>
          <w:szCs w:val="22"/>
          <w:lang w:val="bs-Latn-BA"/>
        </w:rPr>
        <w:t xml:space="preserve"> politike. Sprovode se r</w:t>
      </w:r>
      <w:r w:rsidR="002D57E3" w:rsidRPr="26C9386B">
        <w:rPr>
          <w:rFonts w:asciiTheme="minorHAnsi" w:hAnsiTheme="minorHAnsi" w:cstheme="minorBidi"/>
          <w:sz w:val="22"/>
          <w:szCs w:val="22"/>
          <w:lang w:val="bs-Latn-BA"/>
        </w:rPr>
        <w:t xml:space="preserve">edovni pregledi </w:t>
      </w:r>
      <w:r w:rsidR="00041963" w:rsidRPr="26C9386B">
        <w:rPr>
          <w:rFonts w:asciiTheme="minorHAnsi" w:hAnsiTheme="minorHAnsi" w:cstheme="minorBidi"/>
          <w:sz w:val="22"/>
          <w:szCs w:val="22"/>
          <w:lang w:val="bs-Latn-BA"/>
        </w:rPr>
        <w:t>ostvarenja rezultata</w:t>
      </w:r>
      <w:r w:rsidR="002D57E3" w:rsidRPr="26C9386B">
        <w:rPr>
          <w:rFonts w:asciiTheme="minorHAnsi" w:hAnsiTheme="minorHAnsi" w:cstheme="minorBidi"/>
          <w:sz w:val="22"/>
          <w:szCs w:val="22"/>
          <w:lang w:val="bs-Latn-BA"/>
        </w:rPr>
        <w:t xml:space="preserve"> kako bi se ocijenila postignuća u odnos</w:t>
      </w:r>
      <w:r w:rsidR="00041963" w:rsidRPr="26C9386B">
        <w:rPr>
          <w:rFonts w:asciiTheme="minorHAnsi" w:hAnsiTheme="minorHAnsi" w:cstheme="minorBidi"/>
          <w:sz w:val="22"/>
          <w:szCs w:val="22"/>
          <w:lang w:val="bs-Latn-BA"/>
        </w:rPr>
        <w:t>u na ove ciljeve, identifikovala</w:t>
      </w:r>
      <w:r w:rsidR="002D57E3" w:rsidRPr="26C9386B">
        <w:rPr>
          <w:rFonts w:asciiTheme="minorHAnsi" w:hAnsiTheme="minorHAnsi" w:cstheme="minorBidi"/>
          <w:sz w:val="22"/>
          <w:szCs w:val="22"/>
          <w:lang w:val="bs-Latn-BA"/>
        </w:rPr>
        <w:t xml:space="preserve"> područja za poboljšanje i prilagodile strategije prema potrebi kako bi se odgovorilo na promjenjive tržišne uslove.</w:t>
      </w:r>
    </w:p>
    <w:p w:rsidR="002D57E3" w:rsidRPr="006320C8" w:rsidRDefault="002D57E3" w:rsidP="00810EB4">
      <w:pPr>
        <w:numPr>
          <w:ilvl w:val="0"/>
          <w:numId w:val="34"/>
        </w:numPr>
        <w:spacing w:after="120"/>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Strategija za smanjenj</w:t>
      </w:r>
      <w:r w:rsidR="00041963" w:rsidRPr="26C9386B">
        <w:rPr>
          <w:rFonts w:asciiTheme="minorHAnsi" w:hAnsiTheme="minorHAnsi" w:cstheme="minorBidi"/>
          <w:b/>
          <w:bCs/>
          <w:sz w:val="22"/>
          <w:szCs w:val="22"/>
          <w:lang w:val="bs-Latn-BA"/>
        </w:rPr>
        <w:t>e rizika</w:t>
      </w:r>
      <w:r w:rsidR="00041963" w:rsidRPr="26C9386B">
        <w:rPr>
          <w:rFonts w:asciiTheme="minorHAnsi" w:hAnsiTheme="minorHAnsi" w:cstheme="minorBidi"/>
          <w:sz w:val="22"/>
          <w:szCs w:val="22"/>
          <w:lang w:val="bs-Latn-BA"/>
        </w:rPr>
        <w:t>: Ministarstvo finansija</w:t>
      </w:r>
      <w:r w:rsidRPr="26C9386B">
        <w:rPr>
          <w:rFonts w:asciiTheme="minorHAnsi" w:hAnsiTheme="minorHAnsi" w:cstheme="minorBidi"/>
          <w:sz w:val="22"/>
          <w:szCs w:val="22"/>
          <w:lang w:val="bs-Latn-BA"/>
        </w:rPr>
        <w:t>, preko svo</w:t>
      </w:r>
      <w:r w:rsidR="00810EB4">
        <w:rPr>
          <w:rFonts w:asciiTheme="minorHAnsi" w:hAnsiTheme="minorHAnsi" w:cstheme="minorBidi"/>
          <w:sz w:val="22"/>
          <w:szCs w:val="22"/>
          <w:lang w:val="bs-Latn-BA"/>
        </w:rPr>
        <w:t>je</w:t>
      </w:r>
      <w:r w:rsidRPr="26C9386B">
        <w:rPr>
          <w:rFonts w:asciiTheme="minorHAnsi" w:hAnsiTheme="minorHAnsi" w:cstheme="minorBidi"/>
          <w:sz w:val="22"/>
          <w:szCs w:val="22"/>
          <w:lang w:val="bs-Latn-BA"/>
        </w:rPr>
        <w:t xml:space="preserve"> </w:t>
      </w:r>
      <w:r w:rsidR="00810EB4">
        <w:rPr>
          <w:rFonts w:asciiTheme="minorHAnsi" w:hAnsiTheme="minorHAnsi" w:cstheme="minorBidi"/>
          <w:sz w:val="22"/>
          <w:szCs w:val="22"/>
          <w:lang w:val="bs-Latn-BA"/>
        </w:rPr>
        <w:t>Jedinice</w:t>
      </w:r>
      <w:r w:rsidR="00041963"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aktivno prati ključne rizike koji bi mogli da utiču na </w:t>
      </w:r>
      <w:r w:rsidR="007C037B" w:rsidRPr="26C9386B">
        <w:rPr>
          <w:rFonts w:asciiTheme="minorHAnsi" w:hAnsiTheme="minorHAnsi" w:cstheme="minorBidi"/>
          <w:sz w:val="22"/>
          <w:szCs w:val="22"/>
          <w:lang w:val="bs-Latn-BA"/>
        </w:rPr>
        <w:t>državna preduzeća</w:t>
      </w:r>
      <w:r w:rsidRPr="26C9386B">
        <w:rPr>
          <w:rFonts w:asciiTheme="minorHAnsi" w:hAnsiTheme="minorHAnsi" w:cstheme="minorBidi"/>
          <w:sz w:val="22"/>
          <w:szCs w:val="22"/>
          <w:lang w:val="bs-Latn-BA"/>
        </w:rPr>
        <w:t xml:space="preserve"> i fi</w:t>
      </w:r>
      <w:r w:rsidR="00041963" w:rsidRPr="26C9386B">
        <w:rPr>
          <w:rFonts w:asciiTheme="minorHAnsi" w:hAnsiTheme="minorHAnsi" w:cstheme="minorBidi"/>
          <w:sz w:val="22"/>
          <w:szCs w:val="22"/>
          <w:lang w:val="bs-Latn-BA"/>
        </w:rPr>
        <w:t xml:space="preserve">nansijsku poziciju države. Dok odbori </w:t>
      </w:r>
      <w:r w:rsidRPr="26C9386B">
        <w:rPr>
          <w:rFonts w:asciiTheme="minorHAnsi" w:hAnsiTheme="minorHAnsi" w:cstheme="minorBidi"/>
          <w:sz w:val="22"/>
          <w:szCs w:val="22"/>
          <w:lang w:val="bs-Latn-BA"/>
        </w:rPr>
        <w:t>nadgledaju prakse upravl</w:t>
      </w:r>
      <w:r w:rsidR="00041963" w:rsidRPr="26C9386B">
        <w:rPr>
          <w:rFonts w:asciiTheme="minorHAnsi" w:hAnsiTheme="minorHAnsi" w:cstheme="minorBidi"/>
          <w:sz w:val="22"/>
          <w:szCs w:val="22"/>
          <w:lang w:val="bs-Latn-BA"/>
        </w:rPr>
        <w:t xml:space="preserve">janja rizicima pojedinačnih državnih preduzeća, Ministarstvo finansija </w:t>
      </w:r>
      <w:r w:rsidRPr="26C9386B">
        <w:rPr>
          <w:rFonts w:asciiTheme="minorHAnsi" w:hAnsiTheme="minorHAnsi" w:cstheme="minorBidi"/>
          <w:sz w:val="22"/>
          <w:szCs w:val="22"/>
          <w:lang w:val="bs-Latn-BA"/>
        </w:rPr>
        <w:t xml:space="preserve">saopštava očekivanja države u vezi sa smanjenjem rizika i vrši prateći nadzor na nivou portfelja ili sektora. </w:t>
      </w:r>
      <w:r w:rsidR="00041963" w:rsidRPr="26C9386B">
        <w:rPr>
          <w:rFonts w:asciiTheme="minorHAnsi" w:hAnsiTheme="minorHAnsi" w:cstheme="minorBidi"/>
          <w:sz w:val="22"/>
          <w:szCs w:val="22"/>
          <w:lang w:val="bs-Latn-BA"/>
        </w:rPr>
        <w:t>T</w:t>
      </w:r>
      <w:r w:rsidRPr="26C9386B">
        <w:rPr>
          <w:rFonts w:asciiTheme="minorHAnsi" w:hAnsiTheme="minorHAnsi" w:cstheme="minorBidi"/>
          <w:sz w:val="22"/>
          <w:szCs w:val="22"/>
          <w:lang w:val="bs-Latn-BA"/>
        </w:rPr>
        <w:t xml:space="preserve">o </w:t>
      </w:r>
      <w:r w:rsidR="00041963" w:rsidRPr="26C9386B">
        <w:rPr>
          <w:rFonts w:asciiTheme="minorHAnsi" w:hAnsiTheme="minorHAnsi" w:cstheme="minorBidi"/>
          <w:sz w:val="22"/>
          <w:szCs w:val="22"/>
          <w:lang w:val="bs-Latn-BA"/>
        </w:rPr>
        <w:t>obuhvata sl</w:t>
      </w:r>
      <w:r w:rsidR="17518AA0" w:rsidRPr="26C9386B">
        <w:rPr>
          <w:rFonts w:asciiTheme="minorHAnsi" w:hAnsiTheme="minorHAnsi" w:cstheme="minorBidi"/>
          <w:sz w:val="22"/>
          <w:szCs w:val="22"/>
          <w:lang w:val="bs-Latn-BA"/>
        </w:rPr>
        <w:t>j</w:t>
      </w:r>
      <w:r w:rsidR="00041963" w:rsidRPr="26C9386B">
        <w:rPr>
          <w:rFonts w:asciiTheme="minorHAnsi" w:hAnsiTheme="minorHAnsi" w:cstheme="minorBidi"/>
          <w:sz w:val="22"/>
          <w:szCs w:val="22"/>
          <w:lang w:val="bs-Latn-BA"/>
        </w:rPr>
        <w:t>edeće</w:t>
      </w:r>
      <w:r w:rsidRPr="26C9386B">
        <w:rPr>
          <w:rFonts w:asciiTheme="minorHAnsi" w:hAnsiTheme="minorHAnsi" w:cstheme="minorBidi"/>
          <w:sz w:val="22"/>
          <w:szCs w:val="22"/>
          <w:lang w:val="bs-Latn-BA"/>
        </w:rPr>
        <w:t>:</w:t>
      </w:r>
    </w:p>
    <w:p w:rsidR="002D57E3" w:rsidRPr="006320C8" w:rsidRDefault="002D57E3" w:rsidP="0096018A">
      <w:pPr>
        <w:numPr>
          <w:ilvl w:val="1"/>
          <w:numId w:val="34"/>
        </w:num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Praćenje </w:t>
      </w:r>
      <w:r w:rsidRPr="006320C8">
        <w:rPr>
          <w:rFonts w:asciiTheme="minorHAnsi" w:hAnsiTheme="minorHAnsi" w:cstheme="minorBidi"/>
          <w:b/>
          <w:bCs/>
          <w:sz w:val="22"/>
          <w:szCs w:val="22"/>
          <w:lang w:val="bs-Latn-BA"/>
        </w:rPr>
        <w:t xml:space="preserve">finansijskih rizika </w:t>
      </w:r>
      <w:r w:rsidRPr="006320C8">
        <w:rPr>
          <w:rFonts w:asciiTheme="minorHAnsi" w:hAnsiTheme="minorHAnsi" w:cstheme="minorBidi"/>
          <w:sz w:val="22"/>
          <w:szCs w:val="22"/>
          <w:lang w:val="bs-Latn-BA"/>
        </w:rPr>
        <w:t xml:space="preserve">kako bi se osiguralo da državna preduzeća ne opterećuju javne finansije. </w:t>
      </w:r>
      <w:r w:rsidR="00041963">
        <w:rPr>
          <w:rFonts w:asciiTheme="minorHAnsi" w:hAnsiTheme="minorHAnsi" w:cstheme="minorBidi"/>
          <w:sz w:val="22"/>
          <w:szCs w:val="22"/>
          <w:lang w:val="bs-Latn-BA"/>
        </w:rPr>
        <w:t>To obuhvata</w:t>
      </w:r>
      <w:r w:rsidRPr="006320C8">
        <w:rPr>
          <w:rFonts w:asciiTheme="minorHAnsi" w:hAnsiTheme="minorHAnsi" w:cstheme="minorBidi"/>
          <w:sz w:val="22"/>
          <w:szCs w:val="22"/>
          <w:lang w:val="bs-Latn-BA"/>
        </w:rPr>
        <w:t xml:space="preserve"> upravljanje rizicima koji se odnose na nivoe duga, </w:t>
      </w:r>
      <w:r w:rsidRPr="006320C8">
        <w:rPr>
          <w:rFonts w:asciiTheme="minorHAnsi" w:hAnsiTheme="minorHAnsi" w:cstheme="minorBidi"/>
          <w:sz w:val="22"/>
          <w:szCs w:val="22"/>
          <w:lang w:val="bs-Latn-BA"/>
        </w:rPr>
        <w:lastRenderedPageBreak/>
        <w:t>budžetske zavisnosti i potencijalne obaveze koje bi mogle uticati na fiskalnu stabilnost.</w:t>
      </w:r>
    </w:p>
    <w:p w:rsidR="002D57E3" w:rsidRPr="006320C8" w:rsidRDefault="00041963" w:rsidP="0096018A">
      <w:pPr>
        <w:numPr>
          <w:ilvl w:val="1"/>
          <w:numId w:val="34"/>
        </w:numPr>
        <w:jc w:val="both"/>
        <w:rPr>
          <w:rFonts w:asciiTheme="minorHAnsi" w:hAnsiTheme="minorHAnsi" w:cstheme="minorHAnsi"/>
          <w:sz w:val="22"/>
          <w:szCs w:val="22"/>
          <w:lang w:val="bs-Latn-BA"/>
        </w:rPr>
      </w:pPr>
      <w:r>
        <w:rPr>
          <w:rFonts w:asciiTheme="minorHAnsi" w:hAnsiTheme="minorHAnsi" w:cstheme="minorHAnsi"/>
          <w:sz w:val="22"/>
          <w:szCs w:val="22"/>
          <w:lang w:val="bs-Latn-BA"/>
        </w:rPr>
        <w:t>Zahtjev</w:t>
      </w:r>
      <w:r w:rsidR="00BE2857" w:rsidRPr="006320C8">
        <w:rPr>
          <w:rFonts w:asciiTheme="minorHAnsi" w:hAnsiTheme="minorHAnsi" w:cstheme="minorHAnsi"/>
          <w:sz w:val="22"/>
          <w:szCs w:val="22"/>
          <w:lang w:val="bs-Latn-BA"/>
        </w:rPr>
        <w:t xml:space="preserve"> da DP imaju interne kontrole i procedure za ublažavanje </w:t>
      </w:r>
      <w:r>
        <w:rPr>
          <w:rFonts w:asciiTheme="minorHAnsi" w:hAnsiTheme="minorHAnsi" w:cstheme="minorHAnsi"/>
          <w:b/>
          <w:bCs/>
          <w:sz w:val="22"/>
          <w:szCs w:val="22"/>
          <w:lang w:val="bs-Latn-BA"/>
        </w:rPr>
        <w:t>operativnih rizika</w:t>
      </w:r>
      <w:r w:rsidR="003E0006" w:rsidRPr="006320C8">
        <w:rPr>
          <w:rFonts w:asciiTheme="minorHAnsi" w:hAnsiTheme="minorHAnsi" w:cstheme="minorHAnsi"/>
          <w:sz w:val="22"/>
          <w:szCs w:val="22"/>
          <w:lang w:val="bs-Latn-BA"/>
        </w:rPr>
        <w:t>, koji se odnose na kontinuitet poslovanja, poremećaje u lancu snabd</w:t>
      </w:r>
      <w:r>
        <w:rPr>
          <w:rFonts w:asciiTheme="minorHAnsi" w:hAnsiTheme="minorHAnsi" w:cstheme="minorHAnsi"/>
          <w:sz w:val="22"/>
          <w:szCs w:val="22"/>
          <w:lang w:val="bs-Latn-BA"/>
        </w:rPr>
        <w:t>ij</w:t>
      </w:r>
      <w:r w:rsidR="003E0006" w:rsidRPr="006320C8">
        <w:rPr>
          <w:rFonts w:asciiTheme="minorHAnsi" w:hAnsiTheme="minorHAnsi" w:cstheme="minorHAnsi"/>
          <w:sz w:val="22"/>
          <w:szCs w:val="22"/>
          <w:lang w:val="bs-Latn-BA"/>
        </w:rPr>
        <w:t>evanja i tehnološke izazove.</w:t>
      </w:r>
    </w:p>
    <w:p w:rsidR="002D57E3" w:rsidRPr="006320C8" w:rsidRDefault="00041963" w:rsidP="0096018A">
      <w:pPr>
        <w:numPr>
          <w:ilvl w:val="1"/>
          <w:numId w:val="34"/>
        </w:numPr>
        <w:jc w:val="both"/>
        <w:rPr>
          <w:rFonts w:asciiTheme="minorHAnsi" w:hAnsiTheme="minorHAnsi" w:cstheme="minorHAnsi"/>
          <w:sz w:val="22"/>
          <w:szCs w:val="22"/>
          <w:lang w:val="bs-Latn-BA"/>
        </w:rPr>
      </w:pPr>
      <w:r>
        <w:rPr>
          <w:rFonts w:asciiTheme="minorHAnsi" w:hAnsiTheme="minorHAnsi" w:cstheme="minorHAnsi"/>
          <w:sz w:val="22"/>
          <w:szCs w:val="22"/>
          <w:lang w:val="bs-Latn-BA"/>
        </w:rPr>
        <w:t>Zahtijevati</w:t>
      </w:r>
      <w:r w:rsidR="00BE2857" w:rsidRPr="006320C8">
        <w:rPr>
          <w:rFonts w:asciiTheme="minorHAnsi" w:hAnsiTheme="minorHAnsi" w:cstheme="minorHAnsi"/>
          <w:sz w:val="22"/>
          <w:szCs w:val="22"/>
          <w:lang w:val="bs-Latn-BA"/>
        </w:rPr>
        <w:t xml:space="preserve"> od državnih preduzeća da implementiraju </w:t>
      </w:r>
      <w:r>
        <w:rPr>
          <w:rFonts w:asciiTheme="minorHAnsi" w:hAnsiTheme="minorHAnsi" w:cstheme="minorHAnsi"/>
          <w:sz w:val="22"/>
          <w:szCs w:val="22"/>
          <w:lang w:val="bs-Latn-BA"/>
        </w:rPr>
        <w:t>snažne mjere</w:t>
      </w:r>
      <w:r w:rsidR="00BE2857" w:rsidRPr="006320C8">
        <w:rPr>
          <w:rFonts w:asciiTheme="minorHAnsi" w:hAnsiTheme="minorHAnsi" w:cstheme="minorHAnsi"/>
          <w:sz w:val="22"/>
          <w:szCs w:val="22"/>
          <w:lang w:val="bs-Latn-BA"/>
        </w:rPr>
        <w:t xml:space="preserve"> za borbu protiv korupcije, uključujući poboljšanu zaštitu uzbunjivača, zaht</w:t>
      </w:r>
      <w:r>
        <w:rPr>
          <w:rFonts w:asciiTheme="minorHAnsi" w:hAnsiTheme="minorHAnsi" w:cstheme="minorHAnsi"/>
          <w:sz w:val="22"/>
          <w:szCs w:val="22"/>
          <w:lang w:val="bs-Latn-BA"/>
        </w:rPr>
        <w:t>j</w:t>
      </w:r>
      <w:r w:rsidR="00BE2857" w:rsidRPr="006320C8">
        <w:rPr>
          <w:rFonts w:asciiTheme="minorHAnsi" w:hAnsiTheme="minorHAnsi" w:cstheme="minorHAnsi"/>
          <w:sz w:val="22"/>
          <w:szCs w:val="22"/>
          <w:lang w:val="bs-Latn-BA"/>
        </w:rPr>
        <w:t xml:space="preserve">eve transparentnosti i </w:t>
      </w:r>
      <w:r w:rsidR="00810EB4">
        <w:rPr>
          <w:rFonts w:asciiTheme="minorHAnsi" w:hAnsiTheme="minorHAnsi" w:cstheme="minorHAnsi"/>
          <w:sz w:val="22"/>
          <w:szCs w:val="22"/>
          <w:lang w:val="bs-Latn-BA"/>
        </w:rPr>
        <w:t>unutrašnje</w:t>
      </w:r>
      <w:r w:rsidR="00BE2857" w:rsidRPr="006320C8">
        <w:rPr>
          <w:rFonts w:asciiTheme="minorHAnsi" w:hAnsiTheme="minorHAnsi" w:cstheme="minorHAnsi"/>
          <w:sz w:val="22"/>
          <w:szCs w:val="22"/>
          <w:lang w:val="bs-Latn-BA"/>
        </w:rPr>
        <w:t xml:space="preserve"> revizije, kako bi se zaštitili od neetičkih praksi. </w:t>
      </w:r>
      <w:r>
        <w:rPr>
          <w:rFonts w:asciiTheme="minorHAnsi" w:hAnsiTheme="minorHAnsi" w:cstheme="minorHAnsi"/>
          <w:sz w:val="22"/>
          <w:szCs w:val="22"/>
          <w:lang w:val="bs-Latn-BA"/>
        </w:rPr>
        <w:t>T</w:t>
      </w:r>
      <w:r w:rsidR="00BE2857" w:rsidRPr="006320C8">
        <w:rPr>
          <w:rFonts w:asciiTheme="minorHAnsi" w:hAnsiTheme="minorHAnsi" w:cstheme="minorHAnsi"/>
          <w:sz w:val="22"/>
          <w:szCs w:val="22"/>
          <w:lang w:val="bs-Latn-BA"/>
        </w:rPr>
        <w:t>o pomaže da se održi pov</w:t>
      </w:r>
      <w:r>
        <w:rPr>
          <w:rFonts w:asciiTheme="minorHAnsi" w:hAnsiTheme="minorHAnsi" w:cstheme="minorHAnsi"/>
          <w:sz w:val="22"/>
          <w:szCs w:val="22"/>
          <w:lang w:val="bs-Latn-BA"/>
        </w:rPr>
        <w:t>j</w:t>
      </w:r>
      <w:r w:rsidR="00BE2857" w:rsidRPr="006320C8">
        <w:rPr>
          <w:rFonts w:asciiTheme="minorHAnsi" w:hAnsiTheme="minorHAnsi" w:cstheme="minorHAnsi"/>
          <w:sz w:val="22"/>
          <w:szCs w:val="22"/>
          <w:lang w:val="bs-Latn-BA"/>
        </w:rPr>
        <w:t xml:space="preserve">erenje i integritet javnosti u sektoru </w:t>
      </w:r>
      <w:r w:rsidR="00883ED9" w:rsidRPr="006320C8">
        <w:rPr>
          <w:rFonts w:asciiTheme="minorHAnsi" w:hAnsiTheme="minorHAnsi" w:cstheme="minorHAnsi"/>
          <w:sz w:val="22"/>
          <w:szCs w:val="22"/>
          <w:lang w:val="bs-Latn-BA"/>
        </w:rPr>
        <w:t>državnih preduzeća</w:t>
      </w:r>
      <w:r w:rsidR="00BE2857" w:rsidRPr="006320C8">
        <w:rPr>
          <w:rFonts w:asciiTheme="minorHAnsi" w:hAnsiTheme="minorHAnsi" w:cstheme="minorHAnsi"/>
          <w:sz w:val="22"/>
          <w:szCs w:val="22"/>
          <w:lang w:val="bs-Latn-BA"/>
        </w:rPr>
        <w:t>.</w:t>
      </w:r>
    </w:p>
    <w:p w:rsidR="002D57E3" w:rsidRPr="006320C8" w:rsidRDefault="00BE2857" w:rsidP="00810EB4">
      <w:pPr>
        <w:numPr>
          <w:ilvl w:val="1"/>
          <w:numId w:val="34"/>
        </w:numPr>
        <w:spacing w:after="120"/>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Praćenje rizika </w:t>
      </w:r>
      <w:r w:rsidR="00041963">
        <w:rPr>
          <w:rFonts w:asciiTheme="minorHAnsi" w:hAnsiTheme="minorHAnsi" w:cstheme="minorHAnsi"/>
          <w:sz w:val="22"/>
          <w:szCs w:val="22"/>
          <w:lang w:val="bs-Latn-BA"/>
        </w:rPr>
        <w:t>specifičnih za određene privredne grane</w:t>
      </w:r>
      <w:r w:rsidRPr="006320C8">
        <w:rPr>
          <w:rFonts w:asciiTheme="minorHAnsi" w:hAnsiTheme="minorHAnsi" w:cstheme="minorHAnsi"/>
          <w:sz w:val="22"/>
          <w:szCs w:val="22"/>
          <w:lang w:val="bs-Latn-BA"/>
        </w:rPr>
        <w:t xml:space="preserve">, kao što su rizici ekološke održivosti u energetskom sektoru ili nestabilnost tržišta u </w:t>
      </w:r>
      <w:r w:rsidR="00041963">
        <w:rPr>
          <w:rFonts w:asciiTheme="minorHAnsi" w:hAnsiTheme="minorHAnsi" w:cstheme="minorHAnsi"/>
          <w:sz w:val="22"/>
          <w:szCs w:val="22"/>
          <w:lang w:val="bs-Latn-BA"/>
        </w:rPr>
        <w:t>saobraćaju</w:t>
      </w:r>
      <w:r w:rsidRPr="006320C8">
        <w:rPr>
          <w:rFonts w:asciiTheme="minorHAnsi" w:hAnsiTheme="minorHAnsi" w:cstheme="minorHAnsi"/>
          <w:sz w:val="22"/>
          <w:szCs w:val="22"/>
          <w:lang w:val="bs-Latn-BA"/>
        </w:rPr>
        <w:t xml:space="preserve"> i turizmu. </w:t>
      </w:r>
      <w:r w:rsidR="00041963">
        <w:rPr>
          <w:rFonts w:asciiTheme="minorHAnsi" w:hAnsiTheme="minorHAnsi" w:cstheme="minorHAnsi"/>
          <w:sz w:val="22"/>
          <w:szCs w:val="22"/>
          <w:lang w:val="bs-Latn-BA"/>
        </w:rPr>
        <w:t>To podrazumijeva</w:t>
      </w:r>
      <w:r w:rsidRPr="006320C8">
        <w:rPr>
          <w:rFonts w:asciiTheme="minorHAnsi" w:hAnsiTheme="minorHAnsi" w:cstheme="minorHAnsi"/>
          <w:sz w:val="22"/>
          <w:szCs w:val="22"/>
          <w:lang w:val="bs-Latn-BA"/>
        </w:rPr>
        <w:t xml:space="preserve"> </w:t>
      </w:r>
      <w:r w:rsidR="00041963">
        <w:rPr>
          <w:rFonts w:asciiTheme="minorHAnsi" w:hAnsiTheme="minorHAnsi" w:cstheme="minorHAnsi"/>
          <w:sz w:val="22"/>
          <w:szCs w:val="22"/>
          <w:lang w:val="bs-Latn-BA"/>
        </w:rPr>
        <w:t>izradu</w:t>
      </w:r>
      <w:r w:rsidRPr="006320C8">
        <w:rPr>
          <w:rFonts w:asciiTheme="minorHAnsi" w:hAnsiTheme="minorHAnsi" w:cstheme="minorHAnsi"/>
          <w:sz w:val="22"/>
          <w:szCs w:val="22"/>
          <w:lang w:val="bs-Latn-BA"/>
        </w:rPr>
        <w:t xml:space="preserve"> strategija specifičnih za </w:t>
      </w:r>
      <w:r w:rsidR="00041963">
        <w:rPr>
          <w:rFonts w:asciiTheme="minorHAnsi" w:hAnsiTheme="minorHAnsi" w:cstheme="minorHAnsi"/>
          <w:sz w:val="22"/>
          <w:szCs w:val="22"/>
          <w:lang w:val="bs-Latn-BA"/>
        </w:rPr>
        <w:t xml:space="preserve">odnosni </w:t>
      </w:r>
      <w:r w:rsidRPr="006320C8">
        <w:rPr>
          <w:rFonts w:asciiTheme="minorHAnsi" w:hAnsiTheme="minorHAnsi" w:cstheme="minorHAnsi"/>
          <w:sz w:val="22"/>
          <w:szCs w:val="22"/>
          <w:lang w:val="bs-Latn-BA"/>
        </w:rPr>
        <w:t xml:space="preserve">sektor i planova otpornosti za upravljanje ovim rizicima, </w:t>
      </w:r>
      <w:r w:rsidR="00041963">
        <w:rPr>
          <w:rFonts w:asciiTheme="minorHAnsi" w:hAnsiTheme="minorHAnsi" w:cstheme="minorHAnsi"/>
          <w:sz w:val="22"/>
          <w:szCs w:val="22"/>
          <w:lang w:val="bs-Latn-BA"/>
        </w:rPr>
        <w:t>čime se osigurava</w:t>
      </w:r>
      <w:r w:rsidRPr="006320C8">
        <w:rPr>
          <w:rFonts w:asciiTheme="minorHAnsi" w:hAnsiTheme="minorHAnsi" w:cstheme="minorHAnsi"/>
          <w:sz w:val="22"/>
          <w:szCs w:val="22"/>
          <w:lang w:val="bs-Latn-BA"/>
        </w:rPr>
        <w:t xml:space="preserve"> da </w:t>
      </w:r>
      <w:r w:rsidR="007C037B">
        <w:rPr>
          <w:rFonts w:asciiTheme="minorHAnsi" w:hAnsiTheme="minorHAnsi" w:cstheme="minorHAnsi"/>
          <w:sz w:val="22"/>
          <w:szCs w:val="22"/>
          <w:lang w:val="bs-Latn-BA"/>
        </w:rPr>
        <w:t>državna preduzeća</w:t>
      </w:r>
      <w:r w:rsidRPr="006320C8">
        <w:rPr>
          <w:rFonts w:asciiTheme="minorHAnsi" w:hAnsiTheme="minorHAnsi" w:cstheme="minorHAnsi"/>
          <w:sz w:val="22"/>
          <w:szCs w:val="22"/>
          <w:lang w:val="bs-Latn-BA"/>
        </w:rPr>
        <w:t xml:space="preserve"> ostanu konkurentna i </w:t>
      </w:r>
      <w:r w:rsidR="00041963">
        <w:rPr>
          <w:rFonts w:asciiTheme="minorHAnsi" w:hAnsiTheme="minorHAnsi" w:cstheme="minorHAnsi"/>
          <w:sz w:val="22"/>
          <w:szCs w:val="22"/>
          <w:lang w:val="bs-Latn-BA"/>
        </w:rPr>
        <w:t xml:space="preserve">da </w:t>
      </w:r>
      <w:r w:rsidRPr="006320C8">
        <w:rPr>
          <w:rFonts w:asciiTheme="minorHAnsi" w:hAnsiTheme="minorHAnsi" w:cstheme="minorHAnsi"/>
          <w:sz w:val="22"/>
          <w:szCs w:val="22"/>
          <w:lang w:val="bs-Latn-BA"/>
        </w:rPr>
        <w:t xml:space="preserve">mogu </w:t>
      </w:r>
      <w:r w:rsidR="00041963">
        <w:rPr>
          <w:rFonts w:asciiTheme="minorHAnsi" w:hAnsiTheme="minorHAnsi" w:cstheme="minorHAnsi"/>
          <w:sz w:val="22"/>
          <w:szCs w:val="22"/>
          <w:lang w:val="bs-Latn-BA"/>
        </w:rPr>
        <w:t>da se prilagođavaju promjenama u svojoj privrednoj grani</w:t>
      </w:r>
      <w:r w:rsidRPr="006320C8">
        <w:rPr>
          <w:rFonts w:asciiTheme="minorHAnsi" w:hAnsiTheme="minorHAnsi" w:cstheme="minorHAnsi"/>
          <w:sz w:val="22"/>
          <w:szCs w:val="22"/>
          <w:lang w:val="bs-Latn-BA"/>
        </w:rPr>
        <w:t>.</w:t>
      </w:r>
    </w:p>
    <w:p w:rsidR="002D57E3" w:rsidRPr="006320C8" w:rsidRDefault="002D57E3" w:rsidP="26C9386B">
      <w:pPr>
        <w:numPr>
          <w:ilvl w:val="0"/>
          <w:numId w:val="34"/>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Redovno </w:t>
      </w:r>
      <w:r w:rsidR="00041963" w:rsidRPr="26C9386B">
        <w:rPr>
          <w:rFonts w:asciiTheme="minorHAnsi" w:hAnsiTheme="minorHAnsi" w:cstheme="minorBidi"/>
          <w:b/>
          <w:bCs/>
          <w:sz w:val="22"/>
          <w:szCs w:val="22"/>
          <w:lang w:val="bs-Latn-BA"/>
        </w:rPr>
        <w:t>izvještavanje i transparentnost</w:t>
      </w:r>
      <w:r w:rsidRPr="26C9386B">
        <w:rPr>
          <w:rFonts w:asciiTheme="minorHAnsi" w:hAnsiTheme="minorHAnsi" w:cstheme="minorBidi"/>
          <w:sz w:val="22"/>
          <w:szCs w:val="22"/>
          <w:lang w:val="bs-Latn-BA"/>
        </w:rPr>
        <w:t xml:space="preserve">: Okvir upravljanja </w:t>
      </w:r>
      <w:r w:rsidR="00041963" w:rsidRPr="26C9386B">
        <w:rPr>
          <w:rFonts w:asciiTheme="minorHAnsi" w:hAnsiTheme="minorHAnsi" w:cstheme="minorBidi"/>
          <w:sz w:val="22"/>
          <w:szCs w:val="22"/>
          <w:lang w:val="bs-Latn-BA"/>
        </w:rPr>
        <w:t>ostvarenjem rezultata</w:t>
      </w:r>
      <w:r w:rsidRPr="26C9386B">
        <w:rPr>
          <w:rFonts w:asciiTheme="minorHAnsi" w:hAnsiTheme="minorHAnsi" w:cstheme="minorBidi"/>
          <w:sz w:val="22"/>
          <w:szCs w:val="22"/>
          <w:lang w:val="bs-Latn-BA"/>
        </w:rPr>
        <w:t xml:space="preserve"> i rizikom naglašava transparentnost i odgovornost. Državna preduzeća su dužna da dostavljaju redovne izv</w:t>
      </w:r>
      <w:r w:rsidR="00041963" w:rsidRPr="26C9386B">
        <w:rPr>
          <w:rFonts w:asciiTheme="minorHAnsi" w:hAnsiTheme="minorHAnsi" w:cstheme="minorBidi"/>
          <w:sz w:val="22"/>
          <w:szCs w:val="22"/>
          <w:lang w:val="bs-Latn-BA"/>
        </w:rPr>
        <w:t>ještaje Ministarstvu finansija</w:t>
      </w:r>
      <w:r w:rsidRPr="26C9386B">
        <w:rPr>
          <w:rFonts w:asciiTheme="minorHAnsi" w:hAnsiTheme="minorHAnsi" w:cstheme="minorBidi"/>
          <w:sz w:val="22"/>
          <w:szCs w:val="22"/>
          <w:lang w:val="bs-Latn-BA"/>
        </w:rPr>
        <w:t xml:space="preserve"> o </w:t>
      </w:r>
      <w:r w:rsidR="00041963" w:rsidRPr="26C9386B">
        <w:rPr>
          <w:rFonts w:asciiTheme="minorHAnsi" w:hAnsiTheme="minorHAnsi" w:cstheme="minorBidi"/>
          <w:sz w:val="22"/>
          <w:szCs w:val="22"/>
          <w:lang w:val="bs-Latn-BA"/>
        </w:rPr>
        <w:t>svojim rezultatima</w:t>
      </w:r>
      <w:r w:rsidRPr="26C9386B">
        <w:rPr>
          <w:rFonts w:asciiTheme="minorHAnsi" w:hAnsiTheme="minorHAnsi" w:cstheme="minorBidi"/>
          <w:sz w:val="22"/>
          <w:szCs w:val="22"/>
          <w:lang w:val="bs-Latn-BA"/>
        </w:rPr>
        <w:t xml:space="preserve"> i aktivnostima upravljanja rizikom, koji se zatim pregledaju </w:t>
      </w:r>
      <w:r w:rsidR="00041963" w:rsidRPr="26C9386B">
        <w:rPr>
          <w:rFonts w:asciiTheme="minorHAnsi" w:hAnsiTheme="minorHAnsi" w:cstheme="minorBidi"/>
          <w:sz w:val="22"/>
          <w:szCs w:val="22"/>
          <w:lang w:val="bs-Latn-BA"/>
        </w:rPr>
        <w:t>u okviru šireg procesa nadzora. Ministarstvo finansija</w:t>
      </w:r>
      <w:r w:rsidRPr="26C9386B">
        <w:rPr>
          <w:rFonts w:asciiTheme="minorHAnsi" w:hAnsiTheme="minorHAnsi" w:cstheme="minorBidi"/>
          <w:sz w:val="22"/>
          <w:szCs w:val="22"/>
          <w:lang w:val="bs-Latn-BA"/>
        </w:rPr>
        <w:t xml:space="preserve"> koristi ove izvještaje za praćenje napretka ka strateškim ciljevima, procjenu izloženosti riziku i osiguravanje da </w:t>
      </w:r>
      <w:r w:rsidR="007C037B" w:rsidRPr="26C9386B">
        <w:rPr>
          <w:rFonts w:asciiTheme="minorHAnsi" w:hAnsiTheme="minorHAnsi" w:cstheme="minorBidi"/>
          <w:sz w:val="22"/>
          <w:szCs w:val="22"/>
          <w:lang w:val="bs-Latn-BA"/>
        </w:rPr>
        <w:t>državna preduzeća</w:t>
      </w:r>
      <w:r w:rsidRPr="26C9386B">
        <w:rPr>
          <w:rFonts w:asciiTheme="minorHAnsi" w:hAnsiTheme="minorHAnsi" w:cstheme="minorBidi"/>
          <w:sz w:val="22"/>
          <w:szCs w:val="22"/>
          <w:lang w:val="bs-Latn-BA"/>
        </w:rPr>
        <w:t xml:space="preserve"> ostanu na pravom putu da ispune svoje ciljeve. Rezultati ovih evaluacija se </w:t>
      </w:r>
      <w:r w:rsidR="00041963" w:rsidRPr="26C9386B">
        <w:rPr>
          <w:rFonts w:asciiTheme="minorHAnsi" w:hAnsiTheme="minorHAnsi" w:cstheme="minorBidi"/>
          <w:sz w:val="22"/>
          <w:szCs w:val="22"/>
          <w:lang w:val="bs-Latn-BA"/>
        </w:rPr>
        <w:t>predočavaju Skupštini</w:t>
      </w:r>
      <w:r w:rsidRPr="26C9386B">
        <w:rPr>
          <w:rFonts w:asciiTheme="minorHAnsi" w:hAnsiTheme="minorHAnsi" w:cstheme="minorBidi"/>
          <w:sz w:val="22"/>
          <w:szCs w:val="22"/>
          <w:lang w:val="bs-Latn-BA"/>
        </w:rPr>
        <w:t xml:space="preserve"> i drugim zainteresovanim stranama, </w:t>
      </w:r>
      <w:r w:rsidR="00041963" w:rsidRPr="26C9386B">
        <w:rPr>
          <w:rFonts w:asciiTheme="minorHAnsi" w:hAnsiTheme="minorHAnsi" w:cstheme="minorBidi"/>
          <w:sz w:val="22"/>
          <w:szCs w:val="22"/>
          <w:lang w:val="bs-Latn-BA"/>
        </w:rPr>
        <w:t>čime se osigurava</w:t>
      </w:r>
      <w:r w:rsidR="00ED52F9"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transparentan i otvoren pristup upravljanju.</w:t>
      </w:r>
    </w:p>
    <w:p w:rsidR="00D80F36" w:rsidRPr="006320C8" w:rsidRDefault="00D80F36" w:rsidP="008B7CAA">
      <w:pPr>
        <w:jc w:val="both"/>
        <w:rPr>
          <w:rFonts w:asciiTheme="minorHAnsi" w:hAnsiTheme="minorHAnsi" w:cstheme="minorHAnsi"/>
          <w:sz w:val="22"/>
          <w:szCs w:val="22"/>
          <w:lang w:val="bs-Latn-BA"/>
        </w:rPr>
      </w:pPr>
    </w:p>
    <w:p w:rsidR="009826D2" w:rsidRPr="006320C8" w:rsidRDefault="00D80F36" w:rsidP="001D7C4E">
      <w:pPr>
        <w:pStyle w:val="Heading3"/>
        <w:numPr>
          <w:ilvl w:val="0"/>
          <w:numId w:val="0"/>
        </w:numPr>
        <w:spacing w:line="259" w:lineRule="auto"/>
        <w:rPr>
          <w:b w:val="0"/>
          <w:bCs w:val="0"/>
          <w:lang w:val="bs-Latn-BA"/>
        </w:rPr>
      </w:pPr>
      <w:bookmarkStart w:id="29" w:name="_Toc185268114"/>
      <w:r w:rsidRPr="26C9386B">
        <w:rPr>
          <w:color w:val="000000" w:themeColor="text1"/>
          <w:lang w:val="bs-Latn-BA"/>
        </w:rPr>
        <w:t xml:space="preserve">3.8. </w:t>
      </w:r>
      <w:r w:rsidRPr="26C9386B">
        <w:rPr>
          <w:lang w:val="bs-Latn-BA"/>
        </w:rPr>
        <w:t>Upravljanje portfeljem i strateški pravci državnog vlasništva</w:t>
      </w:r>
      <w:bookmarkEnd w:id="29"/>
    </w:p>
    <w:p w:rsidR="00C537FA" w:rsidRPr="006320C8" w:rsidRDefault="00C537FA" w:rsidP="02BA66B1">
      <w:pPr>
        <w:spacing w:line="259" w:lineRule="auto"/>
        <w:jc w:val="both"/>
        <w:rPr>
          <w:rFonts w:asciiTheme="minorHAnsi" w:hAnsiTheme="minorHAnsi" w:cstheme="minorBidi"/>
          <w:sz w:val="22"/>
          <w:szCs w:val="22"/>
          <w:lang w:val="bs-Latn-BA"/>
        </w:rPr>
      </w:pPr>
    </w:p>
    <w:p w:rsidR="00A432E3" w:rsidRPr="006320C8" w:rsidRDefault="00D80F36" w:rsidP="26C9386B">
      <w:pPr>
        <w:jc w:val="both"/>
        <w:rPr>
          <w:rFonts w:asciiTheme="minorHAnsi" w:hAnsiTheme="minorHAnsi" w:cstheme="minorBidi"/>
          <w:b/>
          <w:bCs/>
          <w:sz w:val="22"/>
          <w:szCs w:val="22"/>
          <w:lang w:val="bs-Latn-BA"/>
        </w:rPr>
      </w:pPr>
      <w:r w:rsidRPr="26C9386B">
        <w:rPr>
          <w:rFonts w:asciiTheme="minorHAnsi" w:hAnsiTheme="minorHAnsi" w:cstheme="minorBidi"/>
          <w:sz w:val="22"/>
          <w:szCs w:val="22"/>
          <w:lang w:val="bs-Latn-BA"/>
        </w:rPr>
        <w:t xml:space="preserve">Politika vlasništva Crne Gore odražava strateški i fleksibilan pristup vlasništvu i upravljanju državnim preduzećima. </w:t>
      </w:r>
      <w:r w:rsidR="00041963" w:rsidRPr="26C9386B">
        <w:rPr>
          <w:rFonts w:asciiTheme="minorHAnsi" w:hAnsiTheme="minorHAnsi" w:cstheme="minorBidi"/>
          <w:sz w:val="22"/>
          <w:szCs w:val="22"/>
          <w:lang w:val="bs-Latn-BA"/>
        </w:rPr>
        <w:t>To podrazumijeva</w:t>
      </w:r>
      <w:r w:rsidRPr="26C9386B">
        <w:rPr>
          <w:rFonts w:asciiTheme="minorHAnsi" w:hAnsiTheme="minorHAnsi" w:cstheme="minorBidi"/>
          <w:sz w:val="22"/>
          <w:szCs w:val="22"/>
          <w:lang w:val="bs-Latn-BA"/>
        </w:rPr>
        <w:t xml:space="preserve"> </w:t>
      </w:r>
      <w:r w:rsidR="00385006">
        <w:rPr>
          <w:rFonts w:asciiTheme="minorHAnsi" w:hAnsiTheme="minorHAnsi" w:cstheme="minorBidi"/>
          <w:sz w:val="22"/>
          <w:szCs w:val="22"/>
          <w:lang w:val="bs-Latn-BA"/>
        </w:rPr>
        <w:t xml:space="preserve">sprovođenje godišnjeg pregleda portfelja državnih preduzeća kako bi se utvrdile </w:t>
      </w:r>
      <w:r w:rsidRPr="26C9386B">
        <w:rPr>
          <w:rFonts w:asciiTheme="minorHAnsi" w:hAnsiTheme="minorHAnsi" w:cstheme="minorBidi"/>
          <w:sz w:val="22"/>
          <w:szCs w:val="22"/>
          <w:lang w:val="bs-Latn-BA"/>
        </w:rPr>
        <w:t xml:space="preserve">radnje koje se odnose na </w:t>
      </w:r>
      <w:r w:rsidRPr="26C9386B">
        <w:rPr>
          <w:rFonts w:asciiTheme="minorHAnsi" w:eastAsiaTheme="majorEastAsia" w:hAnsiTheme="minorHAnsi" w:cstheme="minorBidi"/>
          <w:sz w:val="22"/>
          <w:szCs w:val="22"/>
          <w:lang w:val="bs-Latn-BA"/>
        </w:rPr>
        <w:t xml:space="preserve">održavanje vlasništva </w:t>
      </w:r>
      <w:r w:rsidRPr="26C9386B">
        <w:rPr>
          <w:rFonts w:asciiTheme="minorHAnsi" w:hAnsiTheme="minorHAnsi" w:cstheme="minorBidi"/>
          <w:sz w:val="22"/>
          <w:szCs w:val="22"/>
          <w:lang w:val="bs-Latn-BA"/>
        </w:rPr>
        <w:t xml:space="preserve">u strateškim sektorima, </w:t>
      </w:r>
      <w:r w:rsidRPr="26C9386B">
        <w:rPr>
          <w:rFonts w:asciiTheme="minorHAnsi" w:eastAsiaTheme="majorEastAsia" w:hAnsiTheme="minorHAnsi" w:cstheme="minorBidi"/>
          <w:sz w:val="22"/>
          <w:szCs w:val="22"/>
          <w:lang w:val="bs-Latn-BA"/>
        </w:rPr>
        <w:t xml:space="preserve">prenos </w:t>
      </w:r>
      <w:r w:rsidR="00766311" w:rsidRPr="26C9386B">
        <w:rPr>
          <w:rFonts w:asciiTheme="minorHAnsi" w:hAnsiTheme="minorHAnsi" w:cstheme="minorBidi"/>
          <w:sz w:val="22"/>
          <w:szCs w:val="22"/>
          <w:lang w:val="bs-Latn-BA"/>
        </w:rPr>
        <w:t>preduzeća na institucije</w:t>
      </w:r>
      <w:r w:rsidRPr="26C9386B">
        <w:rPr>
          <w:rFonts w:asciiTheme="minorHAnsi" w:hAnsiTheme="minorHAnsi" w:cstheme="minorBidi"/>
          <w:sz w:val="22"/>
          <w:szCs w:val="22"/>
          <w:lang w:val="bs-Latn-BA"/>
        </w:rPr>
        <w:t xml:space="preserve"> </w:t>
      </w:r>
      <w:r w:rsidR="00766311" w:rsidRPr="26C9386B">
        <w:rPr>
          <w:rFonts w:asciiTheme="minorHAnsi" w:hAnsiTheme="minorHAnsi" w:cstheme="minorBidi"/>
          <w:sz w:val="22"/>
          <w:szCs w:val="22"/>
          <w:lang w:val="bs-Latn-BA"/>
        </w:rPr>
        <w:t xml:space="preserve">države </w:t>
      </w:r>
      <w:r w:rsidRPr="26C9386B">
        <w:rPr>
          <w:rFonts w:asciiTheme="minorHAnsi" w:hAnsiTheme="minorHAnsi" w:cstheme="minorBidi"/>
          <w:sz w:val="22"/>
          <w:szCs w:val="22"/>
          <w:lang w:val="bs-Latn-BA"/>
        </w:rPr>
        <w:t xml:space="preserve">kada je to potrebno, </w:t>
      </w:r>
      <w:r w:rsidRPr="26C9386B">
        <w:rPr>
          <w:rFonts w:asciiTheme="minorHAnsi" w:eastAsiaTheme="majorEastAsia" w:hAnsiTheme="minorHAnsi" w:cstheme="minorBidi"/>
          <w:sz w:val="22"/>
          <w:szCs w:val="22"/>
          <w:lang w:val="bs-Latn-BA"/>
        </w:rPr>
        <w:t xml:space="preserve">napuštanje nebitnih sektora </w:t>
      </w:r>
      <w:r w:rsidRPr="26C9386B">
        <w:rPr>
          <w:rFonts w:asciiTheme="minorHAnsi" w:hAnsiTheme="minorHAnsi" w:cstheme="minorBidi"/>
          <w:sz w:val="22"/>
          <w:szCs w:val="22"/>
          <w:lang w:val="bs-Latn-BA"/>
        </w:rPr>
        <w:t>i aktivno upravljanj</w:t>
      </w:r>
      <w:r w:rsidR="00766311" w:rsidRPr="26C9386B">
        <w:rPr>
          <w:rFonts w:asciiTheme="minorHAnsi" w:hAnsiTheme="minorHAnsi" w:cstheme="minorBidi"/>
          <w:sz w:val="22"/>
          <w:szCs w:val="22"/>
          <w:lang w:val="bs-Latn-BA"/>
        </w:rPr>
        <w:t>e manjinskim udjelima države. Ministarstvo finansija</w:t>
      </w:r>
      <w:r w:rsidRPr="26C9386B">
        <w:rPr>
          <w:rFonts w:asciiTheme="minorHAnsi" w:hAnsiTheme="minorHAnsi" w:cstheme="minorBidi"/>
          <w:sz w:val="22"/>
          <w:szCs w:val="22"/>
          <w:lang w:val="bs-Latn-BA"/>
        </w:rPr>
        <w:t xml:space="preserve"> i resorna ministarstva i drugi </w:t>
      </w:r>
      <w:r w:rsidR="46ACAF39" w:rsidRPr="26C9386B">
        <w:rPr>
          <w:rFonts w:asciiTheme="minorHAnsi" w:hAnsiTheme="minorHAnsi" w:cstheme="minorBidi"/>
          <w:sz w:val="22"/>
          <w:szCs w:val="22"/>
          <w:lang w:val="bs-Latn-BA"/>
        </w:rPr>
        <w:t>vlasnički</w:t>
      </w:r>
      <w:r w:rsidR="00766311" w:rsidRPr="26C9386B">
        <w:rPr>
          <w:rFonts w:asciiTheme="minorHAnsi" w:hAnsiTheme="minorHAnsi" w:cstheme="minorBidi"/>
          <w:sz w:val="22"/>
          <w:szCs w:val="22"/>
          <w:lang w:val="bs-Latn-BA"/>
        </w:rPr>
        <w:t xml:space="preserve"> subjekti, u svojim ulogama vlasnika i nadzornih organa</w:t>
      </w:r>
      <w:r w:rsidRPr="26C9386B">
        <w:rPr>
          <w:rFonts w:asciiTheme="minorHAnsi" w:hAnsiTheme="minorHAnsi" w:cstheme="minorBidi"/>
          <w:sz w:val="22"/>
          <w:szCs w:val="22"/>
          <w:lang w:val="bs-Latn-BA"/>
        </w:rPr>
        <w:t>, igraju ključnu ulogu u implementaciji povezanih odluka kako bi se osi</w:t>
      </w:r>
      <w:r w:rsidR="00766311" w:rsidRPr="26C9386B">
        <w:rPr>
          <w:rFonts w:asciiTheme="minorHAnsi" w:hAnsiTheme="minorHAnsi" w:cstheme="minorBidi"/>
          <w:sz w:val="22"/>
          <w:szCs w:val="22"/>
          <w:lang w:val="bs-Latn-BA"/>
        </w:rPr>
        <w:t>guralo efikasno i održivo korišć</w:t>
      </w:r>
      <w:r w:rsidRPr="26C9386B">
        <w:rPr>
          <w:rFonts w:asciiTheme="minorHAnsi" w:hAnsiTheme="minorHAnsi" w:cstheme="minorBidi"/>
          <w:sz w:val="22"/>
          <w:szCs w:val="22"/>
          <w:lang w:val="bs-Latn-BA"/>
        </w:rPr>
        <w:t xml:space="preserve">enje javnih sredstava, </w:t>
      </w:r>
      <w:r w:rsidR="00766311" w:rsidRPr="26C9386B">
        <w:rPr>
          <w:rFonts w:asciiTheme="minorHAnsi" w:hAnsiTheme="minorHAnsi" w:cstheme="minorBidi"/>
          <w:sz w:val="22"/>
          <w:szCs w:val="22"/>
          <w:lang w:val="bs-Latn-BA"/>
        </w:rPr>
        <w:t>uspostavljajući ravnotežu između ostvarenja finansijskih rezultata i širih ciljev</w:t>
      </w:r>
      <w:r w:rsidRPr="26C9386B">
        <w:rPr>
          <w:rFonts w:asciiTheme="minorHAnsi" w:hAnsiTheme="minorHAnsi" w:cstheme="minorBidi"/>
          <w:sz w:val="22"/>
          <w:szCs w:val="22"/>
          <w:lang w:val="bs-Latn-BA"/>
        </w:rPr>
        <w:t>a javne politike</w:t>
      </w:r>
      <w:r w:rsidR="00A5432A" w:rsidRPr="00493EC9">
        <w:rPr>
          <w:rFonts w:asciiTheme="minorHAnsi" w:hAnsiTheme="minorHAnsi" w:cstheme="minorBidi"/>
          <w:sz w:val="22"/>
          <w:szCs w:val="22"/>
          <w:lang w:val="bs-Latn-BA"/>
        </w:rPr>
        <w:t>.</w:t>
      </w:r>
    </w:p>
    <w:p w:rsidR="00A5432A" w:rsidRPr="006320C8" w:rsidRDefault="00A5432A" w:rsidP="00A5432A">
      <w:pPr>
        <w:ind w:left="360"/>
        <w:jc w:val="both"/>
        <w:rPr>
          <w:rFonts w:asciiTheme="minorHAnsi" w:hAnsiTheme="minorHAnsi" w:cstheme="minorBidi"/>
          <w:b/>
          <w:bCs/>
          <w:sz w:val="22"/>
          <w:szCs w:val="22"/>
          <w:lang w:val="bs-Latn-BA"/>
        </w:rPr>
      </w:pPr>
    </w:p>
    <w:p w:rsidR="00601B1C" w:rsidRPr="006320C8" w:rsidRDefault="00D80F36" w:rsidP="0096018A">
      <w:pPr>
        <w:pStyle w:val="ListParagraph"/>
        <w:numPr>
          <w:ilvl w:val="0"/>
          <w:numId w:val="34"/>
        </w:numPr>
        <w:jc w:val="both"/>
        <w:rPr>
          <w:rFonts w:asciiTheme="minorHAnsi" w:hAnsiTheme="minorHAnsi" w:cstheme="minorHAnsi"/>
          <w:sz w:val="22"/>
          <w:szCs w:val="22"/>
          <w:lang w:val="bs-Latn-BA"/>
        </w:rPr>
      </w:pPr>
      <w:r w:rsidRPr="006320C8">
        <w:rPr>
          <w:rFonts w:asciiTheme="minorHAnsi" w:hAnsiTheme="minorHAnsi" w:cstheme="minorBidi"/>
          <w:b/>
          <w:bCs/>
          <w:sz w:val="22"/>
          <w:szCs w:val="22"/>
          <w:lang w:val="bs-Latn-BA"/>
        </w:rPr>
        <w:t xml:space="preserve">Održavanje državnog vlasništva u kompanijama </w:t>
      </w:r>
      <w:r w:rsidR="00766311">
        <w:rPr>
          <w:rFonts w:asciiTheme="minorHAnsi" w:hAnsiTheme="minorHAnsi" w:cstheme="minorBidi"/>
          <w:b/>
          <w:bCs/>
          <w:sz w:val="22"/>
          <w:szCs w:val="22"/>
          <w:lang w:val="bs-Latn-BA"/>
        </w:rPr>
        <w:t>na osnovu jasnih kriterijuma</w:t>
      </w:r>
      <w:r w:rsidRPr="006320C8">
        <w:rPr>
          <w:rFonts w:asciiTheme="minorHAnsi" w:hAnsiTheme="minorHAnsi" w:cstheme="minorBidi"/>
          <w:b/>
          <w:bCs/>
          <w:sz w:val="22"/>
          <w:szCs w:val="22"/>
          <w:lang w:val="bs-Latn-BA"/>
        </w:rPr>
        <w:t xml:space="preserve">. </w:t>
      </w:r>
      <w:r w:rsidRPr="006320C8">
        <w:rPr>
          <w:rFonts w:asciiTheme="minorHAnsi" w:hAnsiTheme="minorHAnsi" w:cstheme="minorHAnsi"/>
          <w:sz w:val="22"/>
          <w:szCs w:val="22"/>
          <w:lang w:val="bs-Latn-BA"/>
        </w:rPr>
        <w:t xml:space="preserve">Crna Gora će </w:t>
      </w:r>
      <w:r w:rsidRPr="006320C8">
        <w:rPr>
          <w:rFonts w:asciiTheme="minorHAnsi" w:eastAsiaTheme="majorEastAsia" w:hAnsiTheme="minorHAnsi" w:cstheme="minorHAnsi"/>
          <w:sz w:val="22"/>
          <w:szCs w:val="22"/>
          <w:lang w:val="bs-Latn-BA"/>
        </w:rPr>
        <w:t xml:space="preserve">zadržati državno vlasništvo </w:t>
      </w:r>
      <w:r w:rsidRPr="006320C8">
        <w:rPr>
          <w:rFonts w:asciiTheme="minorHAnsi" w:hAnsiTheme="minorHAnsi" w:cstheme="minorHAnsi"/>
          <w:sz w:val="22"/>
          <w:szCs w:val="22"/>
          <w:lang w:val="bs-Latn-BA"/>
        </w:rPr>
        <w:t>u svim p</w:t>
      </w:r>
      <w:r w:rsidR="00766311">
        <w:rPr>
          <w:rFonts w:asciiTheme="minorHAnsi" w:hAnsiTheme="minorHAnsi" w:cstheme="minorHAnsi"/>
          <w:sz w:val="22"/>
          <w:szCs w:val="22"/>
          <w:lang w:val="bs-Latn-BA"/>
        </w:rPr>
        <w:t>reduzećima u kojima su ispunjena obrazloženja za državno vlasništvo</w:t>
      </w:r>
      <w:r w:rsidRPr="00810EB4">
        <w:rPr>
          <w:rFonts w:asciiTheme="minorHAnsi" w:hAnsiTheme="minorHAnsi" w:cstheme="minorHAnsi"/>
          <w:sz w:val="22"/>
          <w:szCs w:val="22"/>
          <w:lang w:val="bs-Latn-BA"/>
        </w:rPr>
        <w:t xml:space="preserve">. Dok država održava kontrolu u ovim ključnim sektorima, ona takođe </w:t>
      </w:r>
      <w:r w:rsidR="00810EB4" w:rsidRPr="00810EB4">
        <w:rPr>
          <w:rFonts w:asciiTheme="minorHAnsi" w:hAnsiTheme="minorHAnsi" w:cstheme="minorHAnsi"/>
          <w:b/>
          <w:bCs/>
          <w:sz w:val="22"/>
          <w:szCs w:val="22"/>
          <w:lang w:val="bs-Latn-BA"/>
        </w:rPr>
        <w:t>afirmiše</w:t>
      </w:r>
      <w:r w:rsidR="000A57D4" w:rsidRPr="00810EB4">
        <w:rPr>
          <w:rFonts w:asciiTheme="minorHAnsi" w:hAnsiTheme="minorHAnsi" w:cstheme="minorHAnsi"/>
          <w:sz w:val="22"/>
          <w:szCs w:val="22"/>
          <w:lang w:val="bs-Latn-BA"/>
        </w:rPr>
        <w:t xml:space="preserve"> </w:t>
      </w:r>
      <w:r w:rsidR="000A57D4" w:rsidRPr="00810EB4">
        <w:rPr>
          <w:rFonts w:asciiTheme="minorHAnsi" w:eastAsiaTheme="majorEastAsia" w:hAnsiTheme="minorHAnsi" w:cstheme="minorHAnsi"/>
          <w:b/>
          <w:bCs/>
          <w:sz w:val="22"/>
          <w:szCs w:val="22"/>
          <w:lang w:val="bs-Latn-BA"/>
        </w:rPr>
        <w:t xml:space="preserve">učešće privatnog sektora </w:t>
      </w:r>
      <w:r w:rsidR="000A57D4" w:rsidRPr="00810EB4">
        <w:rPr>
          <w:rFonts w:asciiTheme="minorHAnsi" w:hAnsiTheme="minorHAnsi" w:cstheme="minorHAnsi"/>
          <w:sz w:val="22"/>
          <w:szCs w:val="22"/>
          <w:lang w:val="bs-Latn-BA"/>
        </w:rPr>
        <w:t>kroz mehanizme kao što su javno-privatna partnerstva (JPP).</w:t>
      </w:r>
      <w:r w:rsidR="000A57D4" w:rsidRPr="006320C8">
        <w:rPr>
          <w:rFonts w:asciiTheme="minorHAnsi" w:hAnsiTheme="minorHAnsi" w:cstheme="minorHAnsi"/>
          <w:sz w:val="22"/>
          <w:szCs w:val="22"/>
          <w:lang w:val="bs-Latn-BA"/>
        </w:rPr>
        <w:t xml:space="preserve"> Ova partnerstva omogućavaju </w:t>
      </w:r>
      <w:r w:rsidR="00766311">
        <w:rPr>
          <w:rFonts w:asciiTheme="minorHAnsi" w:hAnsiTheme="minorHAnsi" w:cstheme="minorHAnsi"/>
          <w:sz w:val="22"/>
          <w:szCs w:val="22"/>
          <w:lang w:val="bs-Latn-BA"/>
        </w:rPr>
        <w:t>unos</w:t>
      </w:r>
      <w:r w:rsidR="000A57D4" w:rsidRPr="006320C8">
        <w:rPr>
          <w:rFonts w:asciiTheme="minorHAnsi" w:hAnsiTheme="minorHAnsi" w:cstheme="minorHAnsi"/>
          <w:sz w:val="22"/>
          <w:szCs w:val="22"/>
          <w:lang w:val="bs-Latn-BA"/>
        </w:rPr>
        <w:t xml:space="preserve"> privatnog kapitala i stručnosti u sektore koji ostaju pod državnim nadzorom, </w:t>
      </w:r>
      <w:r w:rsidR="00766311">
        <w:rPr>
          <w:rFonts w:asciiTheme="minorHAnsi" w:hAnsiTheme="minorHAnsi" w:cstheme="minorHAnsi"/>
          <w:sz w:val="22"/>
          <w:szCs w:val="22"/>
          <w:lang w:val="bs-Latn-BA"/>
        </w:rPr>
        <w:t>a istovremeno se povećava</w:t>
      </w:r>
      <w:r w:rsidR="000A57D4" w:rsidRPr="006320C8">
        <w:rPr>
          <w:rFonts w:asciiTheme="minorHAnsi" w:hAnsiTheme="minorHAnsi" w:cstheme="minorHAnsi"/>
          <w:sz w:val="22"/>
          <w:szCs w:val="22"/>
          <w:lang w:val="bs-Latn-BA"/>
        </w:rPr>
        <w:t xml:space="preserve"> efikasnost i inovacije bez ugrožavanja javne kontrole nad ključnim uslugama.</w:t>
      </w:r>
    </w:p>
    <w:p w:rsidR="00D80F36" w:rsidRPr="006320C8" w:rsidRDefault="00D80F36" w:rsidP="00810EB4">
      <w:pPr>
        <w:pStyle w:val="ListParagraph"/>
        <w:numPr>
          <w:ilvl w:val="0"/>
          <w:numId w:val="34"/>
        </w:numPr>
        <w:spacing w:after="120"/>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Prenos na </w:t>
      </w:r>
      <w:r w:rsidR="00766311">
        <w:rPr>
          <w:rFonts w:asciiTheme="minorHAnsi" w:hAnsiTheme="minorHAnsi" w:cstheme="minorHAnsi"/>
          <w:b/>
          <w:bCs/>
          <w:sz w:val="22"/>
          <w:szCs w:val="22"/>
          <w:lang w:val="bs-Latn-BA"/>
        </w:rPr>
        <w:t>državu</w:t>
      </w:r>
      <w:r w:rsidRPr="006320C8">
        <w:rPr>
          <w:rFonts w:asciiTheme="minorHAnsi" w:hAnsiTheme="minorHAnsi" w:cstheme="minorHAnsi"/>
          <w:b/>
          <w:bCs/>
          <w:sz w:val="22"/>
          <w:szCs w:val="22"/>
          <w:lang w:val="bs-Latn-BA"/>
        </w:rPr>
        <w:t>: preraspod</w:t>
      </w:r>
      <w:r w:rsidR="00766311">
        <w:rPr>
          <w:rFonts w:asciiTheme="minorHAnsi" w:hAnsiTheme="minorHAnsi" w:cstheme="minorHAnsi"/>
          <w:b/>
          <w:bCs/>
          <w:sz w:val="22"/>
          <w:szCs w:val="22"/>
          <w:lang w:val="bs-Latn-BA"/>
        </w:rPr>
        <w:t>j</w:t>
      </w:r>
      <w:r w:rsidRPr="006320C8">
        <w:rPr>
          <w:rFonts w:asciiTheme="minorHAnsi" w:hAnsiTheme="minorHAnsi" w:cstheme="minorHAnsi"/>
          <w:b/>
          <w:bCs/>
          <w:sz w:val="22"/>
          <w:szCs w:val="22"/>
          <w:lang w:val="bs-Latn-BA"/>
        </w:rPr>
        <w:t xml:space="preserve">ela nekomercijalnih aktivnosti. </w:t>
      </w:r>
      <w:r w:rsidRPr="006320C8">
        <w:rPr>
          <w:rFonts w:asciiTheme="minorHAnsi" w:hAnsiTheme="minorHAnsi" w:cstheme="minorHAnsi"/>
          <w:sz w:val="22"/>
          <w:szCs w:val="22"/>
          <w:lang w:val="bs-Latn-BA"/>
        </w:rPr>
        <w:t xml:space="preserve">Za određena državna preduzeća koja prvenstveno pružaju javne usluge, država može odlučiti da ih priroda njihovog poslovanja čini pogodnijim za integraciju u </w:t>
      </w:r>
      <w:r w:rsidR="00766311">
        <w:rPr>
          <w:rFonts w:asciiTheme="minorHAnsi" w:hAnsiTheme="minorHAnsi" w:cstheme="minorHAnsi"/>
          <w:sz w:val="22"/>
          <w:szCs w:val="22"/>
          <w:lang w:val="bs-Latn-BA"/>
        </w:rPr>
        <w:t>državne institucije</w:t>
      </w:r>
      <w:r w:rsidRPr="006320C8">
        <w:rPr>
          <w:rFonts w:asciiTheme="minorHAnsi" w:hAnsiTheme="minorHAnsi" w:cstheme="minorHAnsi"/>
          <w:sz w:val="22"/>
          <w:szCs w:val="22"/>
          <w:lang w:val="bs-Latn-BA"/>
        </w:rPr>
        <w:t xml:space="preserve">. Odluka o prenosu državnih preduzeća na </w:t>
      </w:r>
      <w:r w:rsidR="00766311">
        <w:rPr>
          <w:rFonts w:asciiTheme="minorHAnsi" w:hAnsiTheme="minorHAnsi" w:cstheme="minorHAnsi"/>
          <w:sz w:val="22"/>
          <w:szCs w:val="22"/>
          <w:lang w:val="bs-Latn-BA"/>
        </w:rPr>
        <w:t>državne organe</w:t>
      </w:r>
      <w:r w:rsidRPr="006320C8">
        <w:rPr>
          <w:rFonts w:asciiTheme="minorHAnsi" w:hAnsiTheme="minorHAnsi" w:cstheme="minorHAnsi"/>
          <w:sz w:val="22"/>
          <w:szCs w:val="22"/>
          <w:lang w:val="bs-Latn-BA"/>
        </w:rPr>
        <w:t xml:space="preserve"> vođena je procjenom prirode usluga koje se pružaju, njihovog značaja za javno blagostanje, finansijske održivosti i potencijala za veću operativnu efikasnost u nekomercijalnom okviru. Preduzeća koja su najvjerovatniji kandidati za </w:t>
      </w:r>
      <w:r w:rsidR="00766311">
        <w:rPr>
          <w:rFonts w:asciiTheme="minorHAnsi" w:hAnsiTheme="minorHAnsi" w:cstheme="minorHAnsi"/>
          <w:sz w:val="22"/>
          <w:szCs w:val="22"/>
          <w:lang w:val="bs-Latn-BA"/>
        </w:rPr>
        <w:t xml:space="preserve">ovakav </w:t>
      </w:r>
      <w:r w:rsidRPr="006320C8">
        <w:rPr>
          <w:rFonts w:asciiTheme="minorHAnsi" w:hAnsiTheme="minorHAnsi" w:cstheme="minorHAnsi"/>
          <w:sz w:val="22"/>
          <w:szCs w:val="22"/>
          <w:lang w:val="bs-Latn-BA"/>
        </w:rPr>
        <w:t>prelazak su:</w:t>
      </w:r>
    </w:p>
    <w:p w:rsidR="00D80F36" w:rsidRPr="006320C8" w:rsidRDefault="00D80F36" w:rsidP="0096018A">
      <w:pPr>
        <w:numPr>
          <w:ilvl w:val="0"/>
          <w:numId w:val="1"/>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Državna preduzeća č</w:t>
      </w:r>
      <w:r w:rsidR="00766311">
        <w:rPr>
          <w:rFonts w:asciiTheme="minorHAnsi" w:hAnsiTheme="minorHAnsi" w:cstheme="minorHAnsi"/>
          <w:sz w:val="22"/>
          <w:szCs w:val="22"/>
          <w:lang w:val="bs-Latn-BA"/>
        </w:rPr>
        <w:t>ije aktivnosti nisu komercijalne prirode</w:t>
      </w:r>
      <w:r w:rsidRPr="006320C8">
        <w:rPr>
          <w:rFonts w:asciiTheme="minorHAnsi" w:hAnsiTheme="minorHAnsi" w:cstheme="minorHAnsi"/>
          <w:sz w:val="22"/>
          <w:szCs w:val="22"/>
          <w:lang w:val="bs-Latn-BA"/>
        </w:rPr>
        <w:t xml:space="preserve">, već su usmjerene na ispunjavanje </w:t>
      </w:r>
      <w:r w:rsidR="00A054BE" w:rsidRPr="006320C8">
        <w:rPr>
          <w:rFonts w:asciiTheme="minorHAnsi" w:hAnsiTheme="minorHAnsi" w:cstheme="minorHAnsi"/>
          <w:b/>
          <w:bCs/>
          <w:sz w:val="22"/>
          <w:szCs w:val="22"/>
          <w:lang w:val="bs-Latn-BA"/>
        </w:rPr>
        <w:t xml:space="preserve">obaveza </w:t>
      </w:r>
      <w:r w:rsidR="00766311">
        <w:rPr>
          <w:rFonts w:asciiTheme="minorHAnsi" w:hAnsiTheme="minorHAnsi" w:cstheme="minorHAnsi"/>
          <w:b/>
          <w:bCs/>
          <w:sz w:val="22"/>
          <w:szCs w:val="22"/>
          <w:lang w:val="bs-Latn-BA"/>
        </w:rPr>
        <w:t>pružanja javnih usluga</w:t>
      </w:r>
      <w:r w:rsidR="008D7D97" w:rsidRPr="006320C8">
        <w:rPr>
          <w:rFonts w:asciiTheme="minorHAnsi" w:hAnsiTheme="minorHAnsi" w:cstheme="minorHAnsi"/>
          <w:sz w:val="22"/>
          <w:szCs w:val="22"/>
          <w:lang w:val="bs-Latn-BA"/>
        </w:rPr>
        <w:t xml:space="preserve">, u oblastima kao što su zdravstvo, obrazovanje ili socijalna zaštita. </w:t>
      </w:r>
      <w:r w:rsidR="00766311">
        <w:rPr>
          <w:rFonts w:asciiTheme="minorHAnsi" w:hAnsiTheme="minorHAnsi" w:cstheme="minorHAnsi"/>
          <w:sz w:val="22"/>
          <w:szCs w:val="22"/>
          <w:lang w:val="bs-Latn-BA"/>
        </w:rPr>
        <w:t>Time se</w:t>
      </w:r>
      <w:r w:rsidR="008D7D97" w:rsidRPr="006320C8">
        <w:rPr>
          <w:rFonts w:asciiTheme="minorHAnsi" w:hAnsiTheme="minorHAnsi" w:cstheme="minorHAnsi"/>
          <w:sz w:val="22"/>
          <w:szCs w:val="22"/>
          <w:lang w:val="bs-Latn-BA"/>
        </w:rPr>
        <w:t xml:space="preserve"> omogućava državi da bolje uskladi ove subjekte </w:t>
      </w:r>
      <w:r w:rsidR="008D7D97" w:rsidRPr="006320C8">
        <w:rPr>
          <w:rFonts w:asciiTheme="minorHAnsi" w:hAnsiTheme="minorHAnsi" w:cstheme="minorHAnsi"/>
          <w:sz w:val="22"/>
          <w:szCs w:val="22"/>
          <w:lang w:val="bs-Latn-BA"/>
        </w:rPr>
        <w:lastRenderedPageBreak/>
        <w:t>sa ciljevima</w:t>
      </w:r>
      <w:r w:rsidR="00766311">
        <w:rPr>
          <w:rFonts w:asciiTheme="minorHAnsi" w:hAnsiTheme="minorHAnsi" w:cstheme="minorHAnsi"/>
          <w:sz w:val="22"/>
          <w:szCs w:val="22"/>
          <w:lang w:val="bs-Latn-BA"/>
        </w:rPr>
        <w:t xml:space="preserve"> pružanja</w:t>
      </w:r>
      <w:r w:rsidR="008D7D97" w:rsidRPr="006320C8">
        <w:rPr>
          <w:rFonts w:asciiTheme="minorHAnsi" w:hAnsiTheme="minorHAnsi" w:cstheme="minorHAnsi"/>
          <w:sz w:val="22"/>
          <w:szCs w:val="22"/>
          <w:lang w:val="bs-Latn-BA"/>
        </w:rPr>
        <w:t xml:space="preserve"> javnih usluga, fokusirajući se na kvalitet usluga, a ne na profitabilnost.</w:t>
      </w:r>
    </w:p>
    <w:p w:rsidR="00E7219A" w:rsidRPr="006320C8" w:rsidRDefault="00766311" w:rsidP="00810EB4">
      <w:pPr>
        <w:numPr>
          <w:ilvl w:val="0"/>
          <w:numId w:val="1"/>
        </w:numPr>
        <w:spacing w:after="120"/>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Državna preduzeća</w:t>
      </w:r>
      <w:r w:rsidR="006240CC" w:rsidRPr="26C9386B">
        <w:rPr>
          <w:rFonts w:asciiTheme="minorHAnsi" w:hAnsiTheme="minorHAnsi" w:cstheme="minorBidi"/>
          <w:sz w:val="22"/>
          <w:szCs w:val="22"/>
          <w:lang w:val="bs-Latn-BA"/>
        </w:rPr>
        <w:t xml:space="preserve"> koja se finansiraju iz državnog budžeta. </w:t>
      </w:r>
      <w:r w:rsidR="00D80F36" w:rsidRPr="26C9386B">
        <w:rPr>
          <w:rFonts w:asciiTheme="minorHAnsi" w:hAnsiTheme="minorHAnsi" w:cstheme="minorBidi"/>
          <w:sz w:val="22"/>
          <w:szCs w:val="22"/>
          <w:lang w:val="bs-Latn-BA"/>
        </w:rPr>
        <w:t xml:space="preserve">Reorganizacija nekomercijalnih </w:t>
      </w:r>
      <w:r w:rsidRPr="26C9386B">
        <w:rPr>
          <w:rFonts w:asciiTheme="minorHAnsi" w:hAnsiTheme="minorHAnsi" w:cstheme="minorBidi"/>
          <w:sz w:val="22"/>
          <w:szCs w:val="22"/>
          <w:lang w:val="bs-Latn-BA"/>
        </w:rPr>
        <w:t>državnih preduzeća kojom bi prešla pod institucije države</w:t>
      </w:r>
      <w:r w:rsidR="00D80F36" w:rsidRPr="26C9386B">
        <w:rPr>
          <w:rFonts w:asciiTheme="minorHAnsi" w:hAnsiTheme="minorHAnsi" w:cstheme="minorBidi"/>
          <w:sz w:val="22"/>
          <w:szCs w:val="22"/>
          <w:lang w:val="bs-Latn-BA"/>
        </w:rPr>
        <w:t xml:space="preserve"> može osigurati da se javna sredstva alociraju efikasnije </w:t>
      </w:r>
      <w:r w:rsidR="008D7D97" w:rsidRPr="26C9386B">
        <w:rPr>
          <w:rFonts w:asciiTheme="minorHAnsi" w:hAnsiTheme="minorHAnsi" w:cstheme="minorBidi"/>
          <w:b/>
          <w:bCs/>
          <w:sz w:val="22"/>
          <w:szCs w:val="22"/>
          <w:lang w:val="bs-Latn-BA"/>
        </w:rPr>
        <w:t>i efektivnije</w:t>
      </w:r>
      <w:r w:rsidR="00D80F36" w:rsidRPr="26C9386B">
        <w:rPr>
          <w:rFonts w:asciiTheme="minorHAnsi" w:hAnsiTheme="minorHAnsi" w:cstheme="minorBidi"/>
          <w:sz w:val="22"/>
          <w:szCs w:val="22"/>
          <w:lang w:val="bs-Latn-BA"/>
        </w:rPr>
        <w:t xml:space="preserve">, smanjujući administrativne troškove povezane sa </w:t>
      </w:r>
      <w:r w:rsidRPr="26C9386B">
        <w:rPr>
          <w:rFonts w:asciiTheme="minorHAnsi" w:hAnsiTheme="minorHAnsi" w:cstheme="minorBidi"/>
          <w:sz w:val="22"/>
          <w:szCs w:val="22"/>
          <w:lang w:val="bs-Latn-BA"/>
        </w:rPr>
        <w:t>formiranjem</w:t>
      </w:r>
      <w:r w:rsidR="00D80F36" w:rsidRPr="26C9386B">
        <w:rPr>
          <w:rFonts w:asciiTheme="minorHAnsi" w:hAnsiTheme="minorHAnsi" w:cstheme="minorBidi"/>
          <w:sz w:val="22"/>
          <w:szCs w:val="22"/>
          <w:lang w:val="bs-Latn-BA"/>
        </w:rPr>
        <w:t xml:space="preserve"> ovih subjekata prema opštem </w:t>
      </w:r>
      <w:r w:rsidR="632A2CC6" w:rsidRPr="26C9386B">
        <w:rPr>
          <w:rFonts w:asciiTheme="minorHAnsi" w:hAnsiTheme="minorHAnsi" w:cstheme="minorBidi"/>
          <w:sz w:val="22"/>
          <w:szCs w:val="22"/>
          <w:lang w:val="bs-Latn-BA"/>
        </w:rPr>
        <w:t>Z</w:t>
      </w:r>
      <w:r w:rsidR="00D80F36" w:rsidRPr="26C9386B">
        <w:rPr>
          <w:rFonts w:asciiTheme="minorHAnsi" w:hAnsiTheme="minorHAnsi" w:cstheme="minorBidi"/>
          <w:sz w:val="22"/>
          <w:szCs w:val="22"/>
          <w:lang w:val="bs-Latn-BA"/>
        </w:rPr>
        <w:t xml:space="preserve">akonu o </w:t>
      </w:r>
      <w:r w:rsidRPr="26C9386B">
        <w:rPr>
          <w:rFonts w:asciiTheme="minorHAnsi" w:hAnsiTheme="minorHAnsi" w:cstheme="minorBidi"/>
          <w:sz w:val="22"/>
          <w:szCs w:val="22"/>
          <w:lang w:val="bs-Latn-BA"/>
        </w:rPr>
        <w:t>privrednim društvima</w:t>
      </w:r>
      <w:r w:rsidR="00D80F36" w:rsidRPr="26C9386B">
        <w:rPr>
          <w:rFonts w:asciiTheme="minorHAnsi" w:hAnsiTheme="minorHAnsi" w:cstheme="minorBidi"/>
          <w:sz w:val="22"/>
          <w:szCs w:val="22"/>
          <w:lang w:val="bs-Latn-BA"/>
        </w:rPr>
        <w:t>.</w:t>
      </w:r>
    </w:p>
    <w:p w:rsidR="00D80F36" w:rsidRPr="006320C8" w:rsidRDefault="00D80F36" w:rsidP="00810EB4">
      <w:pPr>
        <w:pStyle w:val="ListParagraph"/>
        <w:numPr>
          <w:ilvl w:val="0"/>
          <w:numId w:val="36"/>
        </w:numPr>
        <w:spacing w:after="120"/>
        <w:jc w:val="both"/>
        <w:rPr>
          <w:rFonts w:asciiTheme="minorHAnsi" w:hAnsiTheme="minorHAnsi" w:cstheme="minorBidi"/>
          <w:sz w:val="22"/>
          <w:szCs w:val="22"/>
          <w:lang w:val="bs-Latn-BA"/>
        </w:rPr>
      </w:pPr>
      <w:r w:rsidRPr="006320C8">
        <w:rPr>
          <w:rFonts w:asciiTheme="minorHAnsi" w:hAnsiTheme="minorHAnsi" w:cstheme="minorHAnsi"/>
          <w:b/>
          <w:bCs/>
          <w:sz w:val="22"/>
          <w:szCs w:val="22"/>
          <w:lang w:val="bs-Latn-BA"/>
        </w:rPr>
        <w:t xml:space="preserve">Izlazak iz nestrateških sektora: prodaja i privatizacija. </w:t>
      </w:r>
      <w:r w:rsidRPr="006320C8">
        <w:rPr>
          <w:rFonts w:asciiTheme="minorHAnsi" w:hAnsiTheme="minorHAnsi" w:cstheme="minorBidi"/>
          <w:sz w:val="22"/>
          <w:szCs w:val="22"/>
          <w:lang w:val="bs-Latn-BA"/>
        </w:rPr>
        <w:t xml:space="preserve">Tamo gdje se učešće države više ne smatra neophodnim, Crna Gora će </w:t>
      </w:r>
      <w:r w:rsidRPr="006320C8">
        <w:rPr>
          <w:rFonts w:asciiTheme="minorHAnsi" w:eastAsiaTheme="majorEastAsia" w:hAnsiTheme="minorHAnsi" w:cstheme="minorBidi"/>
          <w:sz w:val="22"/>
          <w:szCs w:val="22"/>
          <w:lang w:val="bs-Latn-BA"/>
        </w:rPr>
        <w:t xml:space="preserve">napustiti nestrateške sektore </w:t>
      </w:r>
      <w:r w:rsidR="00766311">
        <w:rPr>
          <w:rFonts w:asciiTheme="minorHAnsi" w:hAnsiTheme="minorHAnsi" w:cstheme="minorBidi"/>
          <w:sz w:val="22"/>
          <w:szCs w:val="22"/>
          <w:lang w:val="bs-Latn-BA"/>
        </w:rPr>
        <w:t>putem de</w:t>
      </w:r>
      <w:r w:rsidRPr="006320C8">
        <w:rPr>
          <w:rFonts w:asciiTheme="minorHAnsi" w:hAnsiTheme="minorHAnsi" w:cstheme="minorBidi"/>
          <w:sz w:val="22"/>
          <w:szCs w:val="22"/>
          <w:lang w:val="bs-Latn-BA"/>
        </w:rPr>
        <w:t>investiranja ili privatizacije. Država periodično preispituje svoje vlasništvo u sektorima koji su konkurentni i gdje bi igrači iz privatnog sektora mogli preuzeti pružanje usluga ili proizvodnju.</w:t>
      </w:r>
    </w:p>
    <w:p w:rsidR="00D80F36" w:rsidRPr="006320C8" w:rsidRDefault="00D80F36" w:rsidP="26C9386B">
      <w:pPr>
        <w:numPr>
          <w:ilvl w:val="0"/>
          <w:numId w:val="1"/>
        </w:numPr>
        <w:jc w:val="both"/>
        <w:rPr>
          <w:rFonts w:asciiTheme="minorHAnsi" w:hAnsiTheme="minorHAnsi" w:cstheme="minorBidi"/>
          <w:sz w:val="22"/>
          <w:szCs w:val="22"/>
          <w:lang w:val="bs-Latn-BA"/>
        </w:rPr>
      </w:pPr>
      <w:r w:rsidRPr="26C9386B">
        <w:rPr>
          <w:rFonts w:asciiTheme="minorHAnsi" w:eastAsiaTheme="majorEastAsia" w:hAnsiTheme="minorHAnsi" w:cstheme="minorBidi"/>
          <w:b/>
          <w:bCs/>
          <w:sz w:val="22"/>
          <w:szCs w:val="22"/>
          <w:lang w:val="bs-Latn-BA"/>
        </w:rPr>
        <w:t xml:space="preserve">Privatizacija: </w:t>
      </w:r>
      <w:r w:rsidRPr="26C9386B">
        <w:rPr>
          <w:rFonts w:asciiTheme="minorHAnsi" w:hAnsiTheme="minorHAnsi" w:cstheme="minorBidi"/>
          <w:sz w:val="22"/>
          <w:szCs w:val="22"/>
          <w:lang w:val="bs-Latn-BA"/>
        </w:rPr>
        <w:t>U sektorima gd</w:t>
      </w:r>
      <w:r w:rsidR="2CFEDB7C"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e je tržišna konkurencija jaka, država će razmotriti potpunu ili d</w:t>
      </w:r>
      <w:r w:rsidR="00766311"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elimičnu privatizaciju. </w:t>
      </w:r>
      <w:r w:rsidR="00766311" w:rsidRPr="26C9386B">
        <w:rPr>
          <w:rFonts w:asciiTheme="minorHAnsi" w:hAnsiTheme="minorHAnsi" w:cstheme="minorBidi"/>
          <w:sz w:val="22"/>
          <w:szCs w:val="22"/>
          <w:lang w:val="bs-Latn-BA"/>
        </w:rPr>
        <w:t>Tim</w:t>
      </w:r>
      <w:r w:rsidRPr="26C9386B">
        <w:rPr>
          <w:rFonts w:asciiTheme="minorHAnsi" w:hAnsiTheme="minorHAnsi" w:cstheme="minorBidi"/>
          <w:sz w:val="22"/>
          <w:szCs w:val="22"/>
          <w:lang w:val="bs-Latn-BA"/>
        </w:rPr>
        <w:t xml:space="preserve"> pristup</w:t>
      </w:r>
      <w:r w:rsidR="00766311" w:rsidRPr="26C9386B">
        <w:rPr>
          <w:rFonts w:asciiTheme="minorHAnsi" w:hAnsiTheme="minorHAnsi" w:cstheme="minorBidi"/>
          <w:sz w:val="22"/>
          <w:szCs w:val="22"/>
          <w:lang w:val="bs-Latn-BA"/>
        </w:rPr>
        <w:t>om se</w:t>
      </w:r>
      <w:r w:rsidRPr="26C9386B">
        <w:rPr>
          <w:rFonts w:asciiTheme="minorHAnsi" w:hAnsiTheme="minorHAnsi" w:cstheme="minorBidi"/>
          <w:sz w:val="22"/>
          <w:szCs w:val="22"/>
          <w:lang w:val="bs-Latn-BA"/>
        </w:rPr>
        <w:t xml:space="preserve"> oslobađa</w:t>
      </w:r>
      <w:r w:rsidR="00766311" w:rsidRPr="26C9386B">
        <w:rPr>
          <w:rFonts w:asciiTheme="minorHAnsi" w:hAnsiTheme="minorHAnsi" w:cstheme="minorBidi"/>
          <w:sz w:val="22"/>
          <w:szCs w:val="22"/>
          <w:lang w:val="bs-Latn-BA"/>
        </w:rPr>
        <w:t>ju javna sredstva</w:t>
      </w:r>
      <w:r w:rsidRPr="26C9386B">
        <w:rPr>
          <w:rFonts w:asciiTheme="minorHAnsi" w:hAnsiTheme="minorHAnsi" w:cstheme="minorBidi"/>
          <w:sz w:val="22"/>
          <w:szCs w:val="22"/>
          <w:lang w:val="bs-Latn-BA"/>
        </w:rPr>
        <w:t>, omogućavajući državi da se fokusira na sektore u kojima je njeno učešće od suštinskog značaja. Država može zadržati regulatorni nadzor, ali će prenijeti vlasništvo na privatne subjekte koji su sposobni da efikasnije isporučuju usluge ili robu.</w:t>
      </w:r>
    </w:p>
    <w:p w:rsidR="00D80F36" w:rsidRPr="006320C8" w:rsidRDefault="00D80F36" w:rsidP="0096018A">
      <w:pPr>
        <w:numPr>
          <w:ilvl w:val="0"/>
          <w:numId w:val="1"/>
        </w:numPr>
        <w:jc w:val="both"/>
        <w:rPr>
          <w:rFonts w:asciiTheme="minorHAnsi" w:hAnsiTheme="minorHAnsi" w:cstheme="minorBidi"/>
          <w:sz w:val="22"/>
          <w:szCs w:val="22"/>
          <w:lang w:val="bs-Latn-BA"/>
        </w:rPr>
      </w:pPr>
      <w:r w:rsidRPr="006320C8">
        <w:rPr>
          <w:rFonts w:asciiTheme="minorHAnsi" w:eastAsiaTheme="majorEastAsia" w:hAnsiTheme="minorHAnsi" w:cstheme="minorBidi"/>
          <w:b/>
          <w:bCs/>
          <w:sz w:val="22"/>
          <w:szCs w:val="22"/>
          <w:lang w:val="bs-Latn-BA"/>
        </w:rPr>
        <w:t xml:space="preserve">Kriterijumi za izlazak: </w:t>
      </w:r>
      <w:r w:rsidRPr="006320C8">
        <w:rPr>
          <w:rFonts w:asciiTheme="minorHAnsi" w:hAnsiTheme="minorHAnsi" w:cstheme="minorBidi"/>
          <w:sz w:val="22"/>
          <w:szCs w:val="22"/>
          <w:lang w:val="bs-Latn-BA"/>
        </w:rPr>
        <w:t xml:space="preserve">Odluke o izlasku se zasnivaju na temeljnim procjenama tržišnih uslova, strateškog značaja sektora i potencijalnih koristi od učešća privatnog sektora. Ako bi privatno tržište moglo efikasno i po konkurentnim cijenama </w:t>
      </w:r>
      <w:r w:rsidR="00AA4073">
        <w:rPr>
          <w:rFonts w:asciiTheme="minorHAnsi" w:hAnsiTheme="minorHAnsi" w:cstheme="minorBidi"/>
          <w:sz w:val="22"/>
          <w:szCs w:val="22"/>
          <w:lang w:val="bs-Latn-BA"/>
        </w:rPr>
        <w:t>da zadovolji</w:t>
      </w:r>
      <w:r w:rsidRPr="006320C8">
        <w:rPr>
          <w:rFonts w:asciiTheme="minorHAnsi" w:hAnsiTheme="minorHAnsi" w:cstheme="minorBidi"/>
          <w:sz w:val="22"/>
          <w:szCs w:val="22"/>
          <w:lang w:val="bs-Latn-BA"/>
        </w:rPr>
        <w:t xml:space="preserve"> javne potrebe, država će smanjiti ili u potpunosti povući svoj vlasnički udio.</w:t>
      </w:r>
      <w:r w:rsidR="00F73386">
        <w:rPr>
          <w:rFonts w:asciiTheme="minorHAnsi" w:hAnsiTheme="minorHAnsi" w:cstheme="minorBidi"/>
          <w:sz w:val="22"/>
          <w:szCs w:val="22"/>
          <w:lang w:val="bs-Latn-BA"/>
        </w:rPr>
        <w:t xml:space="preserve"> </w:t>
      </w:r>
    </w:p>
    <w:p w:rsidR="002D41BE" w:rsidRPr="006320C8" w:rsidRDefault="002D41BE" w:rsidP="008B7CAA">
      <w:pPr>
        <w:jc w:val="both"/>
        <w:rPr>
          <w:rFonts w:asciiTheme="minorHAnsi" w:hAnsiTheme="minorHAnsi" w:cstheme="minorHAnsi"/>
          <w:b/>
          <w:bCs/>
          <w:sz w:val="22"/>
          <w:szCs w:val="22"/>
          <w:lang w:val="bs-Latn-BA"/>
        </w:rPr>
      </w:pPr>
    </w:p>
    <w:p w:rsidR="00D80F36" w:rsidRPr="006320C8" w:rsidRDefault="00D80F36" w:rsidP="008B7CAA">
      <w:p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Za preduzeća u kojima </w:t>
      </w:r>
      <w:r w:rsidRPr="006320C8">
        <w:rPr>
          <w:rFonts w:asciiTheme="minorHAnsi" w:hAnsiTheme="minorHAnsi" w:cstheme="minorHAnsi"/>
          <w:b/>
          <w:bCs/>
          <w:sz w:val="22"/>
          <w:szCs w:val="22"/>
          <w:lang w:val="bs-Latn-BA"/>
        </w:rPr>
        <w:t xml:space="preserve">država ima </w:t>
      </w:r>
      <w:r w:rsidR="00AA4073">
        <w:rPr>
          <w:rFonts w:asciiTheme="minorHAnsi" w:eastAsiaTheme="majorEastAsia" w:hAnsiTheme="minorHAnsi" w:cstheme="minorHAnsi"/>
          <w:b/>
          <w:bCs/>
          <w:sz w:val="22"/>
          <w:szCs w:val="22"/>
          <w:lang w:val="bs-Latn-BA"/>
        </w:rPr>
        <w:t>manjinski udi</w:t>
      </w:r>
      <w:r w:rsidRPr="006320C8">
        <w:rPr>
          <w:rFonts w:asciiTheme="minorHAnsi" w:eastAsiaTheme="majorEastAsia" w:hAnsiTheme="minorHAnsi" w:cstheme="minorHAnsi"/>
          <w:b/>
          <w:bCs/>
          <w:sz w:val="22"/>
          <w:szCs w:val="22"/>
          <w:lang w:val="bs-Latn-BA"/>
        </w:rPr>
        <w:t>o</w:t>
      </w:r>
      <w:r w:rsidRPr="006320C8">
        <w:rPr>
          <w:rFonts w:asciiTheme="minorHAnsi" w:hAnsiTheme="minorHAnsi" w:cstheme="minorHAnsi"/>
          <w:sz w:val="22"/>
          <w:szCs w:val="22"/>
          <w:lang w:val="bs-Latn-BA"/>
        </w:rPr>
        <w:t xml:space="preserve">, usvojen je </w:t>
      </w:r>
      <w:r w:rsidR="00AA4073">
        <w:rPr>
          <w:rFonts w:asciiTheme="minorHAnsi" w:hAnsiTheme="minorHAnsi" w:cstheme="minorHAnsi"/>
          <w:b/>
          <w:bCs/>
          <w:sz w:val="22"/>
          <w:szCs w:val="22"/>
          <w:lang w:val="bs-Latn-BA"/>
        </w:rPr>
        <w:t xml:space="preserve">pristup </w:t>
      </w:r>
      <w:r w:rsidR="00385006">
        <w:rPr>
          <w:rFonts w:asciiTheme="minorHAnsi" w:hAnsiTheme="minorHAnsi" w:cstheme="minorHAnsi"/>
          <w:b/>
          <w:bCs/>
          <w:sz w:val="22"/>
          <w:szCs w:val="22"/>
          <w:lang w:val="bs-Latn-BA"/>
        </w:rPr>
        <w:t>aktivnog vlasništva</w:t>
      </w:r>
      <w:r w:rsidRPr="006320C8">
        <w:rPr>
          <w:rFonts w:asciiTheme="minorHAnsi" w:hAnsiTheme="minorHAnsi" w:cstheme="minorHAnsi"/>
          <w:sz w:val="22"/>
          <w:szCs w:val="22"/>
          <w:lang w:val="bs-Latn-BA"/>
        </w:rPr>
        <w:t>. Čak i kada država nema većinsku kontrolu, ona koristi svoja prava upravljanja strateški kako bi uticala na ključne odluke koje su u skladu sa nacionalnim prioritetima.</w:t>
      </w:r>
    </w:p>
    <w:p w:rsidR="00D80F36" w:rsidRPr="006320C8" w:rsidRDefault="00D80F36" w:rsidP="26C9386B">
      <w:pPr>
        <w:numPr>
          <w:ilvl w:val="0"/>
          <w:numId w:val="2"/>
        </w:numPr>
        <w:jc w:val="both"/>
        <w:rPr>
          <w:rFonts w:asciiTheme="minorHAnsi" w:hAnsiTheme="minorHAnsi" w:cstheme="minorBidi"/>
          <w:sz w:val="22"/>
          <w:szCs w:val="22"/>
          <w:lang w:val="bs-Latn-BA"/>
        </w:rPr>
      </w:pPr>
      <w:r w:rsidRPr="26C9386B">
        <w:rPr>
          <w:rFonts w:asciiTheme="minorHAnsi" w:eastAsiaTheme="majorEastAsia" w:hAnsiTheme="minorHAnsi" w:cstheme="minorBidi"/>
          <w:b/>
          <w:bCs/>
          <w:sz w:val="22"/>
          <w:szCs w:val="22"/>
          <w:lang w:val="bs-Latn-BA"/>
        </w:rPr>
        <w:t xml:space="preserve">Prava na upravljanje: </w:t>
      </w:r>
      <w:r w:rsidRPr="26C9386B">
        <w:rPr>
          <w:rFonts w:asciiTheme="minorHAnsi" w:hAnsiTheme="minorHAnsi" w:cstheme="minorBidi"/>
          <w:sz w:val="22"/>
          <w:szCs w:val="22"/>
          <w:lang w:val="bs-Latn-BA"/>
        </w:rPr>
        <w:t xml:space="preserve">Država koristi svoju manjinsku poziciju koristeći prava upravljanja kao što su </w:t>
      </w:r>
      <w:r w:rsidR="00AA4073" w:rsidRPr="26C9386B">
        <w:rPr>
          <w:rFonts w:asciiTheme="minorHAnsi" w:eastAsiaTheme="majorEastAsia" w:hAnsiTheme="minorHAnsi" w:cstheme="minorBidi"/>
          <w:sz w:val="22"/>
          <w:szCs w:val="22"/>
          <w:lang w:val="bs-Latn-BA"/>
        </w:rPr>
        <w:t>zastupljenost</w:t>
      </w:r>
      <w:r w:rsidRPr="26C9386B">
        <w:rPr>
          <w:rFonts w:asciiTheme="minorHAnsi" w:eastAsiaTheme="majorEastAsia" w:hAnsiTheme="minorHAnsi" w:cstheme="minorBidi"/>
          <w:sz w:val="22"/>
          <w:szCs w:val="22"/>
          <w:lang w:val="bs-Latn-BA"/>
        </w:rPr>
        <w:t xml:space="preserve"> u odboru </w:t>
      </w:r>
      <w:r w:rsidRPr="26C9386B">
        <w:rPr>
          <w:rFonts w:asciiTheme="minorHAnsi" w:hAnsiTheme="minorHAnsi" w:cstheme="minorBidi"/>
          <w:sz w:val="22"/>
          <w:szCs w:val="22"/>
          <w:lang w:val="bs-Latn-BA"/>
        </w:rPr>
        <w:t xml:space="preserve">ili </w:t>
      </w:r>
      <w:r w:rsidR="00AA4073" w:rsidRPr="26C9386B">
        <w:rPr>
          <w:rFonts w:asciiTheme="minorHAnsi" w:eastAsiaTheme="majorEastAsia" w:hAnsiTheme="minorHAnsi" w:cstheme="minorBidi"/>
          <w:sz w:val="22"/>
          <w:szCs w:val="22"/>
          <w:lang w:val="bs-Latn-BA"/>
        </w:rPr>
        <w:t>pravo veta</w:t>
      </w:r>
      <w:r w:rsidRPr="26C9386B">
        <w:rPr>
          <w:rFonts w:asciiTheme="minorHAnsi" w:hAnsiTheme="minorHAnsi" w:cstheme="minorBidi"/>
          <w:sz w:val="22"/>
          <w:szCs w:val="22"/>
          <w:lang w:val="bs-Latn-BA"/>
        </w:rPr>
        <w:t xml:space="preserve">. </w:t>
      </w:r>
      <w:r w:rsidR="1F37E787" w:rsidRPr="26C9386B">
        <w:rPr>
          <w:rFonts w:asciiTheme="minorHAnsi" w:hAnsiTheme="minorHAnsi" w:cstheme="minorBidi"/>
          <w:sz w:val="22"/>
          <w:szCs w:val="22"/>
          <w:lang w:val="bs-Latn-BA"/>
        </w:rPr>
        <w:t>T</w:t>
      </w:r>
      <w:r w:rsidRPr="26C9386B">
        <w:rPr>
          <w:rFonts w:asciiTheme="minorHAnsi" w:hAnsiTheme="minorHAnsi" w:cstheme="minorBidi"/>
          <w:sz w:val="22"/>
          <w:szCs w:val="22"/>
          <w:lang w:val="bs-Latn-BA"/>
        </w:rPr>
        <w:t>a prava omogućavaju državi da utiče na odluke o glavnim pitanjima kao što su strateško usmjeravanje, prakse korporativnog upravljanja i pridržavanje ciljeva javne politike.</w:t>
      </w:r>
    </w:p>
    <w:p w:rsidR="00D80F36" w:rsidRPr="006320C8" w:rsidRDefault="00D80F36" w:rsidP="0096018A">
      <w:pPr>
        <w:numPr>
          <w:ilvl w:val="0"/>
          <w:numId w:val="2"/>
        </w:numPr>
        <w:jc w:val="both"/>
        <w:rPr>
          <w:rFonts w:asciiTheme="minorHAnsi" w:hAnsiTheme="minorHAnsi" w:cstheme="minorBidi"/>
          <w:sz w:val="22"/>
          <w:szCs w:val="22"/>
          <w:lang w:val="bs-Latn-BA"/>
        </w:rPr>
      </w:pPr>
      <w:r w:rsidRPr="006320C8">
        <w:rPr>
          <w:rFonts w:asciiTheme="minorHAnsi" w:eastAsiaTheme="majorEastAsia" w:hAnsiTheme="minorHAnsi" w:cstheme="minorBidi"/>
          <w:b/>
          <w:bCs/>
          <w:sz w:val="22"/>
          <w:szCs w:val="22"/>
          <w:lang w:val="bs-Latn-BA"/>
        </w:rPr>
        <w:t xml:space="preserve">Fleksibilna izlazna strategija: </w:t>
      </w:r>
      <w:r w:rsidRPr="006320C8">
        <w:rPr>
          <w:rFonts w:asciiTheme="minorHAnsi" w:hAnsiTheme="minorHAnsi" w:cstheme="minorBidi"/>
          <w:sz w:val="22"/>
          <w:szCs w:val="22"/>
          <w:lang w:val="bs-Latn-BA"/>
        </w:rPr>
        <w:t xml:space="preserve">Država održava fleksibilan pristup oslobađanju svojih manjinskih udjela. Odluka o prodaji se zasniva na procjeni vrijednosti </w:t>
      </w:r>
      <w:r w:rsidR="00AA4073">
        <w:rPr>
          <w:rFonts w:asciiTheme="minorHAnsi" w:eastAsiaTheme="majorEastAsia" w:hAnsiTheme="minorHAnsi" w:cstheme="minorBidi"/>
          <w:sz w:val="22"/>
          <w:szCs w:val="22"/>
          <w:lang w:val="bs-Latn-BA"/>
        </w:rPr>
        <w:t>udjela</w:t>
      </w:r>
      <w:r w:rsidRPr="006320C8">
        <w:rPr>
          <w:rFonts w:asciiTheme="minorHAnsi" w:hAnsiTheme="minorHAnsi" w:cstheme="minorBidi"/>
          <w:sz w:val="22"/>
          <w:szCs w:val="22"/>
          <w:lang w:val="bs-Latn-BA"/>
        </w:rPr>
        <w:t>, tržišnih uslova i potencijala za bolju alokaciju kapitala. Ako država utvrdi da bi se njeni resursi mogli bolje iskori</w:t>
      </w:r>
      <w:r w:rsidR="00AA4073">
        <w:rPr>
          <w:rFonts w:asciiTheme="minorHAnsi" w:hAnsiTheme="minorHAnsi" w:cstheme="minorBidi"/>
          <w:sz w:val="22"/>
          <w:szCs w:val="22"/>
          <w:lang w:val="bs-Latn-BA"/>
        </w:rPr>
        <w:t>stiti negdje drugdje, razmotri</w:t>
      </w:r>
      <w:r w:rsidRPr="006320C8">
        <w:rPr>
          <w:rFonts w:asciiTheme="minorHAnsi" w:hAnsiTheme="minorHAnsi" w:cstheme="minorBidi"/>
          <w:sz w:val="22"/>
          <w:szCs w:val="22"/>
          <w:lang w:val="bs-Latn-BA"/>
        </w:rPr>
        <w:t xml:space="preserve">će prodaju svojih manjinskih </w:t>
      </w:r>
      <w:r w:rsidR="00AA4073">
        <w:rPr>
          <w:rFonts w:asciiTheme="minorHAnsi" w:hAnsiTheme="minorHAnsi" w:cstheme="minorBidi"/>
          <w:sz w:val="22"/>
          <w:szCs w:val="22"/>
          <w:lang w:val="bs-Latn-BA"/>
        </w:rPr>
        <w:t>udjel</w:t>
      </w:r>
      <w:r w:rsidRPr="006320C8">
        <w:rPr>
          <w:rFonts w:asciiTheme="minorHAnsi" w:hAnsiTheme="minorHAnsi" w:cstheme="minorBidi"/>
          <w:sz w:val="22"/>
          <w:szCs w:val="22"/>
          <w:lang w:val="bs-Latn-BA"/>
        </w:rPr>
        <w:t xml:space="preserve">a, </w:t>
      </w:r>
      <w:r w:rsidR="00AA4073">
        <w:rPr>
          <w:rFonts w:asciiTheme="minorHAnsi" w:hAnsiTheme="minorHAnsi" w:cstheme="minorBidi"/>
          <w:sz w:val="22"/>
          <w:szCs w:val="22"/>
          <w:lang w:val="bs-Latn-BA"/>
        </w:rPr>
        <w:t>naročito</w:t>
      </w:r>
      <w:r w:rsidRPr="006320C8">
        <w:rPr>
          <w:rFonts w:asciiTheme="minorHAnsi" w:hAnsiTheme="minorHAnsi" w:cstheme="minorBidi"/>
          <w:sz w:val="22"/>
          <w:szCs w:val="22"/>
          <w:lang w:val="bs-Latn-BA"/>
        </w:rPr>
        <w:t xml:space="preserve"> kada su tržišni uslovi povoljni.</w:t>
      </w:r>
    </w:p>
    <w:p w:rsidR="00ED4284" w:rsidRPr="006320C8" w:rsidRDefault="00ED4284" w:rsidP="008B7CAA">
      <w:pPr>
        <w:jc w:val="both"/>
        <w:rPr>
          <w:rFonts w:asciiTheme="minorHAnsi" w:hAnsiTheme="minorHAnsi" w:cstheme="minorHAnsi"/>
          <w:b/>
          <w:bCs/>
          <w:sz w:val="22"/>
          <w:szCs w:val="22"/>
          <w:lang w:val="bs-Latn-BA"/>
        </w:rPr>
      </w:pPr>
    </w:p>
    <w:p w:rsidR="006E4223" w:rsidRPr="006320C8" w:rsidRDefault="00385006" w:rsidP="004955F0">
      <w:pPr>
        <w:pStyle w:val="Heading2"/>
        <w:rPr>
          <w:lang w:val="bs-Latn-BA"/>
        </w:rPr>
      </w:pPr>
      <w:bookmarkStart w:id="30" w:name="_Toc185268115"/>
      <w:bookmarkStart w:id="31" w:name="_Toc1842139719"/>
      <w:bookmarkStart w:id="32" w:name="_Toc181122177"/>
      <w:r>
        <w:rPr>
          <w:lang w:val="bs-Latn-BA"/>
        </w:rPr>
        <w:t>Poglavlje 4</w:t>
      </w:r>
      <w:r w:rsidR="21F7B9FE" w:rsidRPr="26C9386B">
        <w:rPr>
          <w:lang w:val="bs-Latn-BA"/>
        </w:rPr>
        <w:t>. Uloge i odgovornosti drugih državnih organa</w:t>
      </w:r>
      <w:bookmarkEnd w:id="30"/>
      <w:r w:rsidR="008709DC" w:rsidRPr="26C9386B">
        <w:rPr>
          <w:lang w:val="bs-Latn-BA"/>
        </w:rPr>
        <w:t xml:space="preserve"> </w:t>
      </w:r>
      <w:bookmarkEnd w:id="31"/>
      <w:bookmarkEnd w:id="32"/>
    </w:p>
    <w:p w:rsidR="00ED4284" w:rsidRPr="006320C8" w:rsidRDefault="00ED4284" w:rsidP="008B7CAA">
      <w:pPr>
        <w:jc w:val="both"/>
        <w:rPr>
          <w:rFonts w:asciiTheme="minorHAnsi" w:hAnsiTheme="minorHAnsi" w:cstheme="minorHAnsi"/>
          <w:sz w:val="22"/>
          <w:szCs w:val="22"/>
          <w:lang w:val="bs-Latn-BA"/>
        </w:rPr>
      </w:pPr>
    </w:p>
    <w:p w:rsidR="006E4223" w:rsidRPr="006320C8" w:rsidRDefault="006E4223" w:rsidP="02BA66B1">
      <w:p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Ovo poglavlje opisuje uloge i odgovornosti drugih državnih organa uključenih u nadzor državnih preduzeća.</w:t>
      </w:r>
    </w:p>
    <w:p w:rsidR="00ED4284" w:rsidRPr="006320C8" w:rsidRDefault="00ED4284" w:rsidP="008B7CAA">
      <w:pPr>
        <w:jc w:val="both"/>
        <w:rPr>
          <w:rFonts w:asciiTheme="minorHAnsi" w:hAnsiTheme="minorHAnsi" w:cstheme="minorHAnsi"/>
          <w:b/>
          <w:bCs/>
          <w:sz w:val="22"/>
          <w:szCs w:val="22"/>
          <w:lang w:val="bs-Latn-BA"/>
        </w:rPr>
      </w:pPr>
    </w:p>
    <w:p w:rsidR="006E4223" w:rsidRPr="006320C8" w:rsidRDefault="00385006" w:rsidP="00711FE1">
      <w:pPr>
        <w:pStyle w:val="Heading3"/>
        <w:numPr>
          <w:ilvl w:val="0"/>
          <w:numId w:val="0"/>
        </w:numPr>
        <w:spacing w:line="259" w:lineRule="auto"/>
        <w:rPr>
          <w:lang w:val="bs-Latn-BA"/>
        </w:rPr>
      </w:pPr>
      <w:bookmarkStart w:id="33" w:name="_Toc185268116"/>
      <w:r>
        <w:rPr>
          <w:lang w:val="bs-Latn-BA"/>
        </w:rPr>
        <w:t>4</w:t>
      </w:r>
      <w:r w:rsidR="008709DC" w:rsidRPr="26C9386B">
        <w:rPr>
          <w:lang w:val="bs-Latn-BA"/>
        </w:rPr>
        <w:t xml:space="preserve">.1 </w:t>
      </w:r>
      <w:r w:rsidR="00AA4073" w:rsidRPr="00810EB4">
        <w:rPr>
          <w:lang w:val="bs-Latn-BA"/>
        </w:rPr>
        <w:t>Skupština</w:t>
      </w:r>
      <w:bookmarkEnd w:id="33"/>
      <w:r w:rsidR="008116B3" w:rsidRPr="00810EB4">
        <w:rPr>
          <w:lang w:val="bs-Latn-BA"/>
        </w:rPr>
        <w:t xml:space="preserve"> Crne Gore</w:t>
      </w:r>
    </w:p>
    <w:p w:rsidR="001770B6" w:rsidRPr="006320C8" w:rsidRDefault="001770B6" w:rsidP="02BA66B1">
      <w:pPr>
        <w:jc w:val="both"/>
        <w:rPr>
          <w:rFonts w:asciiTheme="minorHAnsi" w:hAnsiTheme="minorHAnsi" w:cstheme="minorBidi"/>
          <w:sz w:val="22"/>
          <w:szCs w:val="22"/>
          <w:lang w:val="bs-Latn-BA"/>
        </w:rPr>
      </w:pPr>
    </w:p>
    <w:p w:rsidR="006E4223" w:rsidRPr="006320C8" w:rsidRDefault="006E4223" w:rsidP="02BA66B1">
      <w:p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Skupština Crne Gore igra ključnu ulogu u nadzoru državnih preduzeća, </w:t>
      </w:r>
      <w:r w:rsidR="00AA4073">
        <w:rPr>
          <w:rFonts w:asciiTheme="minorHAnsi" w:hAnsiTheme="minorHAnsi" w:cstheme="minorBidi"/>
          <w:sz w:val="22"/>
          <w:szCs w:val="22"/>
          <w:lang w:val="bs-Latn-BA"/>
        </w:rPr>
        <w:t>te osigurava</w:t>
      </w:r>
      <w:r w:rsidRPr="006320C8">
        <w:rPr>
          <w:rFonts w:asciiTheme="minorHAnsi" w:hAnsiTheme="minorHAnsi" w:cstheme="minorBidi"/>
          <w:sz w:val="22"/>
          <w:szCs w:val="22"/>
          <w:lang w:val="bs-Latn-BA"/>
        </w:rPr>
        <w:t xml:space="preserve"> da njihovo vlasništvo i upravljanje budu u skladu sa nacionalnim interesima. Nje</w:t>
      </w:r>
      <w:r w:rsidR="00AA4073">
        <w:rPr>
          <w:rFonts w:asciiTheme="minorHAnsi" w:hAnsiTheme="minorHAnsi" w:cstheme="minorBidi"/>
          <w:sz w:val="22"/>
          <w:szCs w:val="22"/>
          <w:lang w:val="bs-Latn-BA"/>
        </w:rPr>
        <w:t>n</w:t>
      </w:r>
      <w:r w:rsidRPr="006320C8">
        <w:rPr>
          <w:rFonts w:asciiTheme="minorHAnsi" w:hAnsiTheme="minorHAnsi" w:cstheme="minorBidi"/>
          <w:sz w:val="22"/>
          <w:szCs w:val="22"/>
          <w:lang w:val="bs-Latn-BA"/>
        </w:rPr>
        <w:t xml:space="preserve">e odgovornosti </w:t>
      </w:r>
      <w:r w:rsidR="00AA4073">
        <w:rPr>
          <w:rFonts w:asciiTheme="minorHAnsi" w:hAnsiTheme="minorHAnsi" w:cstheme="minorBidi"/>
          <w:sz w:val="22"/>
          <w:szCs w:val="22"/>
          <w:lang w:val="bs-Latn-BA"/>
        </w:rPr>
        <w:t>obuhvataj</w:t>
      </w:r>
      <w:r w:rsidRPr="006320C8">
        <w:rPr>
          <w:rFonts w:asciiTheme="minorHAnsi" w:hAnsiTheme="minorHAnsi" w:cstheme="minorBidi"/>
          <w:sz w:val="22"/>
          <w:szCs w:val="22"/>
          <w:lang w:val="bs-Latn-BA"/>
        </w:rPr>
        <w:t>u:</w:t>
      </w:r>
    </w:p>
    <w:p w:rsidR="009020E0" w:rsidRPr="006320C8" w:rsidRDefault="009020E0" w:rsidP="02BA66B1">
      <w:pPr>
        <w:jc w:val="both"/>
        <w:rPr>
          <w:rFonts w:asciiTheme="minorHAnsi" w:hAnsiTheme="minorHAnsi" w:cstheme="minorBidi"/>
          <w:sz w:val="22"/>
          <w:szCs w:val="22"/>
          <w:lang w:val="bs-Latn-BA"/>
        </w:rPr>
      </w:pPr>
    </w:p>
    <w:p w:rsidR="006E4223" w:rsidRPr="006320C8" w:rsidRDefault="006E4223" w:rsidP="0096018A">
      <w:pPr>
        <w:numPr>
          <w:ilvl w:val="0"/>
          <w:numId w:val="21"/>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 xml:space="preserve">Zakonodavni nadzor: </w:t>
      </w:r>
      <w:r w:rsidR="00AA4073">
        <w:rPr>
          <w:rFonts w:asciiTheme="minorHAnsi" w:hAnsiTheme="minorHAnsi" w:cstheme="minorBidi"/>
          <w:sz w:val="22"/>
          <w:szCs w:val="22"/>
          <w:lang w:val="bs-Latn-BA"/>
        </w:rPr>
        <w:t>Skupština</w:t>
      </w:r>
      <w:r w:rsidRPr="006320C8">
        <w:rPr>
          <w:rFonts w:asciiTheme="minorHAnsi" w:hAnsiTheme="minorHAnsi" w:cstheme="minorBidi"/>
          <w:sz w:val="22"/>
          <w:szCs w:val="22"/>
          <w:lang w:val="bs-Latn-BA"/>
        </w:rPr>
        <w:t xml:space="preserve"> donosi zakone koji definišu okvir upravljanja državnim preduzećima, uključujući pravila o transparentnosti, odgovornosti i izvještavanju. </w:t>
      </w:r>
      <w:r w:rsidR="00AA4073">
        <w:rPr>
          <w:rFonts w:asciiTheme="minorHAnsi" w:hAnsiTheme="minorHAnsi" w:cstheme="minorBidi"/>
          <w:sz w:val="22"/>
          <w:szCs w:val="22"/>
          <w:lang w:val="bs-Latn-BA"/>
        </w:rPr>
        <w:t>T</w:t>
      </w:r>
      <w:r w:rsidRPr="006320C8">
        <w:rPr>
          <w:rFonts w:asciiTheme="minorHAnsi" w:hAnsiTheme="minorHAnsi" w:cstheme="minorBidi"/>
          <w:sz w:val="22"/>
          <w:szCs w:val="22"/>
          <w:lang w:val="bs-Latn-BA"/>
        </w:rPr>
        <w:t>a zakonodavna uloga osigurava stabilno i predvidljivo okruženje za poslovanje državnih preduzeća.</w:t>
      </w:r>
    </w:p>
    <w:p w:rsidR="006E4223" w:rsidRPr="006320C8" w:rsidRDefault="006E4223" w:rsidP="0096018A">
      <w:pPr>
        <w:numPr>
          <w:ilvl w:val="0"/>
          <w:numId w:val="21"/>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Razmatranje vladinih izvještaja: </w:t>
      </w:r>
      <w:r w:rsidR="00AA4073">
        <w:rPr>
          <w:rFonts w:asciiTheme="minorHAnsi" w:hAnsiTheme="minorHAnsi" w:cstheme="minorHAnsi"/>
          <w:sz w:val="22"/>
          <w:szCs w:val="22"/>
          <w:lang w:val="bs-Latn-BA"/>
        </w:rPr>
        <w:t>Skupština</w:t>
      </w:r>
      <w:r w:rsidRPr="006320C8">
        <w:rPr>
          <w:rFonts w:asciiTheme="minorHAnsi" w:hAnsiTheme="minorHAnsi" w:cstheme="minorHAnsi"/>
          <w:sz w:val="22"/>
          <w:szCs w:val="22"/>
          <w:lang w:val="bs-Latn-BA"/>
        </w:rPr>
        <w:t xml:space="preserve"> razmatra izvještaje </w:t>
      </w:r>
      <w:r w:rsidR="00AA4073">
        <w:rPr>
          <w:rFonts w:asciiTheme="minorHAnsi" w:hAnsiTheme="minorHAnsi" w:cstheme="minorHAnsi"/>
          <w:sz w:val="22"/>
          <w:szCs w:val="22"/>
          <w:lang w:val="bs-Latn-BA"/>
        </w:rPr>
        <w:t xml:space="preserve">Vlade </w:t>
      </w:r>
      <w:r w:rsidR="00385006">
        <w:rPr>
          <w:rFonts w:asciiTheme="minorHAnsi" w:hAnsiTheme="minorHAnsi" w:cstheme="minorHAnsi"/>
          <w:sz w:val="22"/>
          <w:szCs w:val="22"/>
          <w:lang w:val="bs-Latn-BA"/>
        </w:rPr>
        <w:t xml:space="preserve">Crne Gore </w:t>
      </w:r>
      <w:r w:rsidR="00AA4073">
        <w:rPr>
          <w:rFonts w:asciiTheme="minorHAnsi" w:hAnsiTheme="minorHAnsi" w:cstheme="minorHAnsi"/>
          <w:sz w:val="22"/>
          <w:szCs w:val="22"/>
          <w:lang w:val="bs-Latn-BA"/>
        </w:rPr>
        <w:t>u vezi sa rezultatima</w:t>
      </w:r>
      <w:r w:rsidRPr="006320C8">
        <w:rPr>
          <w:rFonts w:asciiTheme="minorHAnsi" w:hAnsiTheme="minorHAnsi" w:cstheme="minorHAnsi"/>
          <w:sz w:val="22"/>
          <w:szCs w:val="22"/>
          <w:lang w:val="bs-Latn-BA"/>
        </w:rPr>
        <w:t xml:space="preserve"> i strateškim smjerom državnih preduzeća, </w:t>
      </w:r>
      <w:r w:rsidR="00AA4073">
        <w:rPr>
          <w:rFonts w:asciiTheme="minorHAnsi" w:hAnsiTheme="minorHAnsi" w:cstheme="minorHAnsi"/>
          <w:sz w:val="22"/>
          <w:szCs w:val="22"/>
          <w:lang w:val="bs-Latn-BA"/>
        </w:rPr>
        <w:t>što joj omogućava</w:t>
      </w:r>
      <w:r w:rsidRPr="006320C8">
        <w:rPr>
          <w:rFonts w:asciiTheme="minorHAnsi" w:hAnsiTheme="minorHAnsi" w:cstheme="minorHAnsi"/>
          <w:sz w:val="22"/>
          <w:szCs w:val="22"/>
          <w:lang w:val="bs-Latn-BA"/>
        </w:rPr>
        <w:t xml:space="preserve"> da ocijeni da li je </w:t>
      </w:r>
      <w:r w:rsidR="00AA4073">
        <w:rPr>
          <w:rFonts w:asciiTheme="minorHAnsi" w:hAnsiTheme="minorHAnsi" w:cstheme="minorHAnsi"/>
          <w:sz w:val="22"/>
          <w:szCs w:val="22"/>
          <w:lang w:val="bs-Latn-BA"/>
        </w:rPr>
        <w:t>upravljanje od strane</w:t>
      </w:r>
      <w:r w:rsidRPr="006320C8">
        <w:rPr>
          <w:rFonts w:asciiTheme="minorHAnsi" w:hAnsiTheme="minorHAnsi" w:cstheme="minorHAnsi"/>
          <w:sz w:val="22"/>
          <w:szCs w:val="22"/>
          <w:lang w:val="bs-Latn-BA"/>
        </w:rPr>
        <w:t xml:space="preserve"> izvršne vlasti u skladu sa zakonodavnim očekivanjima.</w:t>
      </w:r>
    </w:p>
    <w:p w:rsidR="006E4223" w:rsidRPr="006320C8" w:rsidRDefault="006E4223" w:rsidP="0096018A">
      <w:pPr>
        <w:numPr>
          <w:ilvl w:val="0"/>
          <w:numId w:val="21"/>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lastRenderedPageBreak/>
        <w:t xml:space="preserve">Pozivanje Vlade na odgovornost: </w:t>
      </w:r>
      <w:r w:rsidRPr="006320C8">
        <w:rPr>
          <w:rFonts w:asciiTheme="minorHAnsi" w:hAnsiTheme="minorHAnsi" w:cstheme="minorHAnsi"/>
          <w:sz w:val="22"/>
          <w:szCs w:val="22"/>
          <w:lang w:val="bs-Latn-BA"/>
        </w:rPr>
        <w:t xml:space="preserve">Preko </w:t>
      </w:r>
      <w:r w:rsidR="00AA4073">
        <w:rPr>
          <w:rFonts w:asciiTheme="minorHAnsi" w:hAnsiTheme="minorHAnsi" w:cstheme="minorHAnsi"/>
          <w:sz w:val="22"/>
          <w:szCs w:val="22"/>
          <w:lang w:val="bs-Latn-BA"/>
        </w:rPr>
        <w:t>svojih</w:t>
      </w:r>
      <w:r w:rsidRPr="006320C8">
        <w:rPr>
          <w:rFonts w:asciiTheme="minorHAnsi" w:hAnsiTheme="minorHAnsi" w:cstheme="minorHAnsi"/>
          <w:sz w:val="22"/>
          <w:szCs w:val="22"/>
          <w:lang w:val="bs-Latn-BA"/>
        </w:rPr>
        <w:t xml:space="preserve"> odbora, </w:t>
      </w:r>
      <w:r w:rsidR="00AA4073">
        <w:rPr>
          <w:rFonts w:asciiTheme="minorHAnsi" w:hAnsiTheme="minorHAnsi" w:cstheme="minorHAnsi"/>
          <w:sz w:val="22"/>
          <w:szCs w:val="22"/>
          <w:lang w:val="bs-Latn-BA"/>
        </w:rPr>
        <w:t>Skupština</w:t>
      </w:r>
      <w:r w:rsidRPr="006320C8">
        <w:rPr>
          <w:rFonts w:asciiTheme="minorHAnsi" w:hAnsiTheme="minorHAnsi" w:cstheme="minorHAnsi"/>
          <w:sz w:val="22"/>
          <w:szCs w:val="22"/>
          <w:lang w:val="bs-Latn-BA"/>
        </w:rPr>
        <w:t xml:space="preserve"> </w:t>
      </w:r>
      <w:r w:rsidR="00AA4073">
        <w:rPr>
          <w:rFonts w:asciiTheme="minorHAnsi" w:hAnsiTheme="minorHAnsi" w:cstheme="minorHAnsi"/>
          <w:sz w:val="22"/>
          <w:szCs w:val="22"/>
          <w:lang w:val="bs-Latn-BA"/>
        </w:rPr>
        <w:t xml:space="preserve">poziva Vladu na </w:t>
      </w:r>
      <w:r w:rsidR="00DA23C4">
        <w:rPr>
          <w:rFonts w:asciiTheme="minorHAnsi" w:hAnsiTheme="minorHAnsi" w:cstheme="minorHAnsi"/>
          <w:sz w:val="22"/>
          <w:szCs w:val="22"/>
          <w:lang w:val="bs-Latn-BA"/>
        </w:rPr>
        <w:t>odgovornost</w:t>
      </w:r>
      <w:r w:rsidRPr="006320C8">
        <w:rPr>
          <w:rFonts w:asciiTheme="minorHAnsi" w:hAnsiTheme="minorHAnsi" w:cstheme="minorHAnsi"/>
          <w:sz w:val="22"/>
          <w:szCs w:val="22"/>
          <w:lang w:val="bs-Latn-BA"/>
        </w:rPr>
        <w:t xml:space="preserve"> za upravljanje državnim preduzećima, osiguravajući transparentnost i da državna preduzeća služe širem javnom interesu.</w:t>
      </w:r>
    </w:p>
    <w:p w:rsidR="009020E0" w:rsidRPr="006320C8" w:rsidRDefault="009020E0" w:rsidP="008B7CAA">
      <w:pPr>
        <w:jc w:val="both"/>
        <w:rPr>
          <w:rFonts w:asciiTheme="minorHAnsi" w:hAnsiTheme="minorHAnsi" w:cstheme="minorHAnsi"/>
          <w:sz w:val="22"/>
          <w:szCs w:val="22"/>
          <w:lang w:val="bs-Latn-BA"/>
        </w:rPr>
      </w:pPr>
    </w:p>
    <w:p w:rsidR="006E4223" w:rsidRPr="006320C8" w:rsidRDefault="00DA23C4" w:rsidP="008B7CAA">
      <w:pPr>
        <w:jc w:val="both"/>
        <w:rPr>
          <w:rFonts w:asciiTheme="minorHAnsi" w:hAnsiTheme="minorHAnsi" w:cstheme="minorHAnsi"/>
          <w:sz w:val="22"/>
          <w:szCs w:val="22"/>
          <w:lang w:val="bs-Latn-BA"/>
        </w:rPr>
      </w:pPr>
      <w:r>
        <w:rPr>
          <w:rFonts w:asciiTheme="minorHAnsi" w:hAnsiTheme="minorHAnsi" w:cstheme="minorHAnsi"/>
          <w:sz w:val="22"/>
          <w:szCs w:val="22"/>
          <w:lang w:val="bs-Latn-BA"/>
        </w:rPr>
        <w:t>T</w:t>
      </w:r>
      <w:r w:rsidR="006E4223" w:rsidRPr="006320C8">
        <w:rPr>
          <w:rFonts w:asciiTheme="minorHAnsi" w:hAnsiTheme="minorHAnsi" w:cstheme="minorHAnsi"/>
          <w:sz w:val="22"/>
          <w:szCs w:val="22"/>
          <w:lang w:val="bs-Latn-BA"/>
        </w:rPr>
        <w:t>a nadzorna uloga omogućava Skupštini da osigura da se državnim preduzećima upravlja transparentno i da njihovo poslovanje podržava dugoročne ciljeve Crne Gore.</w:t>
      </w:r>
    </w:p>
    <w:p w:rsidR="00CD7123" w:rsidRPr="006320C8" w:rsidRDefault="00CD7123" w:rsidP="00711FE1">
      <w:pPr>
        <w:pStyle w:val="Heading3"/>
        <w:numPr>
          <w:ilvl w:val="0"/>
          <w:numId w:val="0"/>
        </w:numPr>
        <w:spacing w:line="259" w:lineRule="auto"/>
        <w:rPr>
          <w:rFonts w:cstheme="minorHAnsi"/>
          <w:lang w:val="bs-Latn-BA"/>
        </w:rPr>
      </w:pPr>
    </w:p>
    <w:p w:rsidR="006E4223" w:rsidRPr="006320C8" w:rsidRDefault="00385006" w:rsidP="00711FE1">
      <w:pPr>
        <w:pStyle w:val="Heading3"/>
        <w:numPr>
          <w:ilvl w:val="0"/>
          <w:numId w:val="0"/>
        </w:numPr>
        <w:spacing w:line="259" w:lineRule="auto"/>
        <w:rPr>
          <w:lang w:val="bs-Latn-BA"/>
        </w:rPr>
      </w:pPr>
      <w:bookmarkStart w:id="34" w:name="_Toc185268117"/>
      <w:r>
        <w:rPr>
          <w:lang w:val="bs-Latn-BA"/>
        </w:rPr>
        <w:t>4</w:t>
      </w:r>
      <w:r w:rsidR="00394588" w:rsidRPr="26C9386B">
        <w:rPr>
          <w:lang w:val="bs-Latn-BA"/>
        </w:rPr>
        <w:t xml:space="preserve">.2 </w:t>
      </w:r>
      <w:r w:rsidR="00DA23C4" w:rsidRPr="26C9386B">
        <w:rPr>
          <w:lang w:val="bs-Latn-BA"/>
        </w:rPr>
        <w:t>Vlada</w:t>
      </w:r>
      <w:r>
        <w:rPr>
          <w:lang w:val="bs-Latn-BA"/>
        </w:rPr>
        <w:t xml:space="preserve"> Crne Gore</w:t>
      </w:r>
      <w:bookmarkEnd w:id="34"/>
    </w:p>
    <w:p w:rsidR="001770B6" w:rsidRPr="006320C8" w:rsidRDefault="001770B6" w:rsidP="02BA66B1">
      <w:pPr>
        <w:jc w:val="both"/>
        <w:rPr>
          <w:rFonts w:asciiTheme="minorHAnsi" w:hAnsiTheme="minorHAnsi" w:cstheme="minorBidi"/>
          <w:sz w:val="22"/>
          <w:szCs w:val="22"/>
          <w:lang w:val="bs-Latn-BA"/>
        </w:rPr>
      </w:pPr>
    </w:p>
    <w:p w:rsidR="006E4223" w:rsidRPr="006320C8" w:rsidRDefault="00DA23C4" w:rsidP="00624DE8">
      <w:pPr>
        <w:spacing w:after="120"/>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Vlada </w:t>
      </w:r>
      <w:r w:rsidR="00385006">
        <w:rPr>
          <w:rFonts w:asciiTheme="minorHAnsi" w:hAnsiTheme="minorHAnsi" w:cstheme="minorBidi"/>
          <w:sz w:val="22"/>
          <w:szCs w:val="22"/>
          <w:lang w:val="bs-Latn-BA"/>
        </w:rPr>
        <w:t xml:space="preserve">Crne Gore </w:t>
      </w:r>
      <w:r w:rsidRPr="26C9386B">
        <w:rPr>
          <w:rFonts w:asciiTheme="minorHAnsi" w:hAnsiTheme="minorHAnsi" w:cstheme="minorBidi"/>
          <w:sz w:val="22"/>
          <w:szCs w:val="22"/>
          <w:lang w:val="bs-Latn-BA"/>
        </w:rPr>
        <w:t>je odgovorna</w:t>
      </w:r>
      <w:r w:rsidR="006E4223" w:rsidRPr="26C9386B">
        <w:rPr>
          <w:rFonts w:asciiTheme="minorHAnsi" w:hAnsiTheme="minorHAnsi" w:cstheme="minorBidi"/>
          <w:sz w:val="22"/>
          <w:szCs w:val="22"/>
          <w:lang w:val="bs-Latn-BA"/>
        </w:rPr>
        <w:t xml:space="preserve"> za obezbjeđivanje strateškog usmjeravanja i nadzora nad državnim preduzećima, osiguravajući usklađenost sa ekonomskim i socijalnim ciljevima Crne Gore. Fokusira se na strateške odluke vezane za državno vlasništvo. Ključne funkcije </w:t>
      </w:r>
      <w:r w:rsidRPr="26C9386B">
        <w:rPr>
          <w:rFonts w:asciiTheme="minorHAnsi" w:hAnsiTheme="minorHAnsi" w:cstheme="minorBidi"/>
          <w:sz w:val="22"/>
          <w:szCs w:val="22"/>
          <w:lang w:val="bs-Latn-BA"/>
        </w:rPr>
        <w:t>obuhvataju sl</w:t>
      </w:r>
      <w:r w:rsidR="332C0890"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edeće</w:t>
      </w:r>
      <w:r w:rsidR="006E4223" w:rsidRPr="26C9386B">
        <w:rPr>
          <w:rFonts w:asciiTheme="minorHAnsi" w:hAnsiTheme="minorHAnsi" w:cstheme="minorBidi"/>
          <w:sz w:val="22"/>
          <w:szCs w:val="22"/>
          <w:lang w:val="bs-Latn-BA"/>
        </w:rPr>
        <w:t>:</w:t>
      </w:r>
    </w:p>
    <w:p w:rsidR="006E4223" w:rsidRPr="006320C8" w:rsidRDefault="006E4223" w:rsidP="26C9386B">
      <w:pPr>
        <w:numPr>
          <w:ilvl w:val="0"/>
          <w:numId w:val="22"/>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Strateške smjernice i </w:t>
      </w:r>
      <w:r w:rsidR="00DA23C4" w:rsidRPr="26C9386B">
        <w:rPr>
          <w:rFonts w:asciiTheme="minorHAnsi" w:hAnsiTheme="minorHAnsi" w:cstheme="minorBidi"/>
          <w:b/>
          <w:bCs/>
          <w:sz w:val="22"/>
          <w:szCs w:val="22"/>
          <w:lang w:val="bs-Latn-BA"/>
        </w:rPr>
        <w:t>pravce javne</w:t>
      </w:r>
      <w:r w:rsidRPr="26C9386B">
        <w:rPr>
          <w:rFonts w:asciiTheme="minorHAnsi" w:hAnsiTheme="minorHAnsi" w:cstheme="minorBidi"/>
          <w:b/>
          <w:bCs/>
          <w:sz w:val="22"/>
          <w:szCs w:val="22"/>
          <w:lang w:val="bs-Latn-BA"/>
        </w:rPr>
        <w:t xml:space="preserve"> politike: </w:t>
      </w:r>
      <w:r w:rsidR="00DA23C4" w:rsidRPr="26C9386B">
        <w:rPr>
          <w:rFonts w:asciiTheme="minorHAnsi" w:hAnsiTheme="minorHAnsi" w:cstheme="minorBidi"/>
          <w:sz w:val="22"/>
          <w:szCs w:val="22"/>
          <w:lang w:val="bs-Latn-BA"/>
        </w:rPr>
        <w:t>Vlada</w:t>
      </w:r>
      <w:r w:rsidRPr="26C9386B">
        <w:rPr>
          <w:rFonts w:asciiTheme="minorHAnsi" w:hAnsiTheme="minorHAnsi" w:cstheme="minorBidi"/>
          <w:sz w:val="22"/>
          <w:szCs w:val="22"/>
          <w:lang w:val="bs-Latn-BA"/>
        </w:rPr>
        <w:t xml:space="preserve"> postavlja dugoročne ciljeve za državna preduzeća, osiguravajući da su u skladu sa prioritetima nacionalne politike</w:t>
      </w:r>
      <w:r w:rsidR="05B9C0AA" w:rsidRPr="26C9386B">
        <w:rPr>
          <w:rFonts w:asciiTheme="minorHAnsi" w:hAnsiTheme="minorHAnsi" w:cstheme="minorBidi"/>
          <w:sz w:val="22"/>
          <w:szCs w:val="22"/>
          <w:lang w:val="bs-Latn-BA"/>
        </w:rPr>
        <w:t>,</w:t>
      </w:r>
      <w:r w:rsidRPr="26C9386B">
        <w:rPr>
          <w:rFonts w:asciiTheme="minorHAnsi" w:hAnsiTheme="minorHAnsi" w:cstheme="minorBidi"/>
          <w:sz w:val="22"/>
          <w:szCs w:val="22"/>
          <w:lang w:val="bs-Latn-BA"/>
        </w:rPr>
        <w:t xml:space="preserve"> kao što su ekonomski razvoj, održivost i ulaganja u ključne sektore.</w:t>
      </w:r>
    </w:p>
    <w:p w:rsidR="006E4223" w:rsidRPr="00624DE8" w:rsidRDefault="006E4223" w:rsidP="26C9386B">
      <w:pPr>
        <w:numPr>
          <w:ilvl w:val="0"/>
          <w:numId w:val="22"/>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Odobrenje glavnih odluka: </w:t>
      </w:r>
      <w:r w:rsidR="00DA23C4" w:rsidRPr="26C9386B">
        <w:rPr>
          <w:rFonts w:asciiTheme="minorHAnsi" w:hAnsiTheme="minorHAnsi" w:cstheme="minorBidi"/>
          <w:sz w:val="22"/>
          <w:szCs w:val="22"/>
          <w:lang w:val="bs-Latn-BA"/>
        </w:rPr>
        <w:t>Vlada</w:t>
      </w:r>
      <w:r w:rsidRPr="26C9386B">
        <w:rPr>
          <w:rFonts w:asciiTheme="minorHAnsi" w:hAnsiTheme="minorHAnsi" w:cstheme="minorBidi"/>
          <w:sz w:val="22"/>
          <w:szCs w:val="22"/>
          <w:lang w:val="bs-Latn-BA"/>
        </w:rPr>
        <w:t xml:space="preserve"> ima ovlašćenje da </w:t>
      </w:r>
      <w:r w:rsidR="00DA23C4" w:rsidRPr="26C9386B">
        <w:rPr>
          <w:rFonts w:asciiTheme="minorHAnsi" w:hAnsiTheme="minorHAnsi" w:cstheme="minorBidi"/>
          <w:sz w:val="22"/>
          <w:szCs w:val="22"/>
          <w:lang w:val="bs-Latn-BA"/>
        </w:rPr>
        <w:t>odobrava ključne radnje koje uključuju državna preduzeća</w:t>
      </w:r>
      <w:r w:rsidRPr="26C9386B">
        <w:rPr>
          <w:rFonts w:asciiTheme="minorHAnsi" w:hAnsiTheme="minorHAnsi" w:cstheme="minorBidi"/>
          <w:sz w:val="22"/>
          <w:szCs w:val="22"/>
          <w:lang w:val="bs-Latn-BA"/>
        </w:rPr>
        <w:t xml:space="preserve">, kao što su privatizacija, likvidacija ili značajno restrukturiranje. </w:t>
      </w:r>
      <w:r w:rsidR="00DA23C4" w:rsidRPr="26C9386B">
        <w:rPr>
          <w:rFonts w:asciiTheme="minorHAnsi" w:hAnsiTheme="minorHAnsi" w:cstheme="minorBidi"/>
          <w:sz w:val="22"/>
          <w:szCs w:val="22"/>
          <w:lang w:val="bs-Latn-BA"/>
        </w:rPr>
        <w:t>Time se</w:t>
      </w:r>
      <w:r w:rsidRPr="26C9386B">
        <w:rPr>
          <w:rFonts w:asciiTheme="minorHAnsi" w:hAnsiTheme="minorHAnsi" w:cstheme="minorBidi"/>
          <w:sz w:val="22"/>
          <w:szCs w:val="22"/>
          <w:lang w:val="bs-Latn-BA"/>
        </w:rPr>
        <w:t xml:space="preserve"> osigurava da se ključne odluke donose sa fokusom na </w:t>
      </w:r>
      <w:r w:rsidRPr="00624DE8">
        <w:rPr>
          <w:rFonts w:asciiTheme="minorHAnsi" w:hAnsiTheme="minorHAnsi" w:cstheme="minorBidi"/>
          <w:sz w:val="22"/>
          <w:szCs w:val="22"/>
          <w:lang w:val="bs-Latn-BA"/>
        </w:rPr>
        <w:t>nacionalne interese.</w:t>
      </w:r>
    </w:p>
    <w:p w:rsidR="006E4223" w:rsidRPr="006320C8" w:rsidRDefault="006E4223" w:rsidP="0096018A">
      <w:pPr>
        <w:numPr>
          <w:ilvl w:val="0"/>
          <w:numId w:val="22"/>
        </w:numPr>
        <w:jc w:val="both"/>
        <w:rPr>
          <w:rFonts w:asciiTheme="minorHAnsi" w:hAnsiTheme="minorHAnsi" w:cstheme="minorBidi"/>
          <w:sz w:val="22"/>
          <w:szCs w:val="22"/>
          <w:lang w:val="bs-Latn-BA"/>
        </w:rPr>
      </w:pPr>
      <w:r w:rsidRPr="00624DE8">
        <w:rPr>
          <w:rFonts w:asciiTheme="minorHAnsi" w:hAnsiTheme="minorHAnsi" w:cstheme="minorBidi"/>
          <w:b/>
          <w:bCs/>
          <w:sz w:val="22"/>
          <w:szCs w:val="22"/>
          <w:lang w:val="bs-Latn-BA"/>
        </w:rPr>
        <w:t xml:space="preserve">Koordinacija vlasničkih politika: </w:t>
      </w:r>
      <w:r w:rsidR="00DA23C4" w:rsidRPr="00624DE8">
        <w:rPr>
          <w:rFonts w:asciiTheme="minorHAnsi" w:hAnsiTheme="minorHAnsi" w:cstheme="minorBidi"/>
          <w:sz w:val="22"/>
          <w:szCs w:val="22"/>
          <w:lang w:val="bs-Latn-BA"/>
        </w:rPr>
        <w:t>Vlada</w:t>
      </w:r>
      <w:r w:rsidRPr="00624DE8">
        <w:rPr>
          <w:rFonts w:asciiTheme="minorHAnsi" w:hAnsiTheme="minorHAnsi" w:cstheme="minorBidi"/>
          <w:sz w:val="22"/>
          <w:szCs w:val="22"/>
          <w:lang w:val="bs-Latn-BA"/>
        </w:rPr>
        <w:t xml:space="preserve"> blisko sarađuje sa </w:t>
      </w:r>
      <w:r w:rsidR="00624DE8" w:rsidRPr="00624DE8">
        <w:rPr>
          <w:rFonts w:asciiTheme="minorHAnsi" w:hAnsiTheme="minorHAnsi" w:cstheme="minorBidi"/>
          <w:sz w:val="22"/>
          <w:szCs w:val="22"/>
          <w:lang w:val="bs-Latn-BA"/>
        </w:rPr>
        <w:t>Jedinicom</w:t>
      </w:r>
      <w:r w:rsidR="003B230D" w:rsidRPr="00624DE8">
        <w:rPr>
          <w:rFonts w:asciiTheme="minorHAnsi" w:hAnsiTheme="minorHAnsi" w:cstheme="minorBidi"/>
          <w:sz w:val="22"/>
          <w:szCs w:val="22"/>
          <w:lang w:val="bs-Latn-BA"/>
        </w:rPr>
        <w:t xml:space="preserve"> za koordinaciju</w:t>
      </w:r>
      <w:r w:rsidR="00DA23C4" w:rsidRPr="00624DE8">
        <w:rPr>
          <w:rFonts w:asciiTheme="minorHAnsi" w:hAnsiTheme="minorHAnsi" w:cstheme="minorBidi"/>
          <w:sz w:val="22"/>
          <w:szCs w:val="22"/>
          <w:lang w:val="bs-Latn-BA"/>
        </w:rPr>
        <w:t xml:space="preserve"> vlasništva u Ministarstvu finansija</w:t>
      </w:r>
      <w:r w:rsidRPr="00624DE8">
        <w:rPr>
          <w:rFonts w:asciiTheme="minorHAnsi" w:hAnsiTheme="minorHAnsi" w:cstheme="minorBidi"/>
          <w:sz w:val="22"/>
          <w:szCs w:val="22"/>
          <w:lang w:val="bs-Latn-BA"/>
        </w:rPr>
        <w:t xml:space="preserve"> kako bi se osiguralo da se strateški ciljevi dosljedno sprovode u svim državnim preduzećima, </w:t>
      </w:r>
      <w:r w:rsidR="00DA23C4" w:rsidRPr="00624DE8">
        <w:rPr>
          <w:rFonts w:asciiTheme="minorHAnsi" w:hAnsiTheme="minorHAnsi" w:cstheme="minorBidi"/>
          <w:sz w:val="22"/>
          <w:szCs w:val="22"/>
          <w:lang w:val="bs-Latn-BA"/>
        </w:rPr>
        <w:t>čime se obezbjeđuje</w:t>
      </w:r>
      <w:r w:rsidRPr="00624DE8">
        <w:rPr>
          <w:rFonts w:asciiTheme="minorHAnsi" w:hAnsiTheme="minorHAnsi" w:cstheme="minorBidi"/>
          <w:sz w:val="22"/>
          <w:szCs w:val="22"/>
          <w:lang w:val="bs-Latn-BA"/>
        </w:rPr>
        <w:t xml:space="preserve"> jedinstveni pravac</w:t>
      </w:r>
      <w:r w:rsidRPr="006320C8">
        <w:rPr>
          <w:rFonts w:asciiTheme="minorHAnsi" w:hAnsiTheme="minorHAnsi" w:cstheme="minorBidi"/>
          <w:sz w:val="22"/>
          <w:szCs w:val="22"/>
          <w:lang w:val="bs-Latn-BA"/>
        </w:rPr>
        <w:t xml:space="preserve"> za državno vlasništvo.</w:t>
      </w:r>
    </w:p>
    <w:p w:rsidR="006E4223" w:rsidRPr="006320C8" w:rsidRDefault="006E4223" w:rsidP="26C9386B">
      <w:pPr>
        <w:numPr>
          <w:ilvl w:val="0"/>
          <w:numId w:val="22"/>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Izvještavanje </w:t>
      </w:r>
      <w:r w:rsidR="00DA23C4" w:rsidRPr="26C9386B">
        <w:rPr>
          <w:rFonts w:asciiTheme="minorHAnsi" w:hAnsiTheme="minorHAnsi" w:cstheme="minorBidi"/>
          <w:b/>
          <w:bCs/>
          <w:sz w:val="22"/>
          <w:szCs w:val="22"/>
          <w:lang w:val="bs-Latn-BA"/>
        </w:rPr>
        <w:t>Skupštini</w:t>
      </w:r>
      <w:r w:rsidRPr="26C9386B">
        <w:rPr>
          <w:rFonts w:asciiTheme="minorHAnsi" w:hAnsiTheme="minorHAnsi" w:cstheme="minorBidi"/>
          <w:b/>
          <w:bCs/>
          <w:sz w:val="22"/>
          <w:szCs w:val="22"/>
          <w:lang w:val="bs-Latn-BA"/>
        </w:rPr>
        <w:t xml:space="preserve">: </w:t>
      </w:r>
      <w:r w:rsidR="00DA23C4" w:rsidRPr="26C9386B">
        <w:rPr>
          <w:rFonts w:asciiTheme="minorHAnsi" w:hAnsiTheme="minorHAnsi" w:cstheme="minorBidi"/>
          <w:sz w:val="22"/>
          <w:szCs w:val="22"/>
          <w:lang w:val="bs-Latn-BA"/>
        </w:rPr>
        <w:t>Vlada</w:t>
      </w:r>
      <w:r w:rsidRPr="26C9386B">
        <w:rPr>
          <w:rFonts w:asciiTheme="minorHAnsi" w:hAnsiTheme="minorHAnsi" w:cstheme="minorBidi"/>
          <w:sz w:val="22"/>
          <w:szCs w:val="22"/>
          <w:lang w:val="bs-Latn-BA"/>
        </w:rPr>
        <w:t xml:space="preserve"> redovno izvještava </w:t>
      </w:r>
      <w:r w:rsidR="00AA4073" w:rsidRPr="26C9386B">
        <w:rPr>
          <w:rFonts w:asciiTheme="minorHAnsi" w:hAnsiTheme="minorHAnsi" w:cstheme="minorBidi"/>
          <w:sz w:val="22"/>
          <w:szCs w:val="22"/>
          <w:lang w:val="bs-Latn-BA"/>
        </w:rPr>
        <w:t>Skupštin</w:t>
      </w:r>
      <w:r w:rsidR="72D63C1E" w:rsidRPr="26C9386B">
        <w:rPr>
          <w:rFonts w:asciiTheme="minorHAnsi" w:hAnsiTheme="minorHAnsi" w:cstheme="minorBidi"/>
          <w:sz w:val="22"/>
          <w:szCs w:val="22"/>
          <w:lang w:val="bs-Latn-BA"/>
        </w:rPr>
        <w:t>u</w:t>
      </w:r>
      <w:r w:rsidRPr="26C9386B">
        <w:rPr>
          <w:rFonts w:asciiTheme="minorHAnsi" w:hAnsiTheme="minorHAnsi" w:cstheme="minorBidi"/>
          <w:sz w:val="22"/>
          <w:szCs w:val="22"/>
          <w:lang w:val="bs-Latn-BA"/>
        </w:rPr>
        <w:t xml:space="preserve"> o </w:t>
      </w:r>
      <w:r w:rsidR="00DA23C4" w:rsidRPr="26C9386B">
        <w:rPr>
          <w:rFonts w:asciiTheme="minorHAnsi" w:hAnsiTheme="minorHAnsi" w:cstheme="minorBidi"/>
          <w:sz w:val="22"/>
          <w:szCs w:val="22"/>
          <w:lang w:val="bs-Latn-BA"/>
        </w:rPr>
        <w:t>rezultatima državnih preduzeća,</w:t>
      </w:r>
      <w:r w:rsidRPr="26C9386B">
        <w:rPr>
          <w:rFonts w:asciiTheme="minorHAnsi" w:hAnsiTheme="minorHAnsi" w:cstheme="minorBidi"/>
          <w:sz w:val="22"/>
          <w:szCs w:val="22"/>
          <w:lang w:val="bs-Latn-BA"/>
        </w:rPr>
        <w:t xml:space="preserve"> </w:t>
      </w:r>
      <w:r w:rsidR="00DA23C4" w:rsidRPr="26C9386B">
        <w:rPr>
          <w:rFonts w:asciiTheme="minorHAnsi" w:hAnsiTheme="minorHAnsi" w:cstheme="minorBidi"/>
          <w:sz w:val="22"/>
          <w:szCs w:val="22"/>
          <w:lang w:val="bs-Latn-BA"/>
        </w:rPr>
        <w:t>uz dodavanje strateške dimenzije</w:t>
      </w:r>
      <w:r w:rsidRPr="26C9386B">
        <w:rPr>
          <w:rFonts w:asciiTheme="minorHAnsi" w:hAnsiTheme="minorHAnsi" w:cstheme="minorBidi"/>
          <w:sz w:val="22"/>
          <w:szCs w:val="22"/>
          <w:lang w:val="bs-Latn-BA"/>
        </w:rPr>
        <w:t xml:space="preserve"> izvještavanju koje preduzima </w:t>
      </w:r>
      <w:r w:rsidR="00624DE8">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w:t>
      </w:r>
      <w:r w:rsidR="00DA23C4" w:rsidRPr="26C9386B">
        <w:rPr>
          <w:rFonts w:asciiTheme="minorHAnsi" w:hAnsiTheme="minorHAnsi" w:cstheme="minorBidi"/>
          <w:sz w:val="22"/>
          <w:szCs w:val="22"/>
          <w:lang w:val="bs-Latn-BA"/>
        </w:rPr>
        <w:t>Time se</w:t>
      </w:r>
      <w:r w:rsidRPr="26C9386B">
        <w:rPr>
          <w:rFonts w:asciiTheme="minorHAnsi" w:hAnsiTheme="minorHAnsi" w:cstheme="minorBidi"/>
          <w:sz w:val="22"/>
          <w:szCs w:val="22"/>
          <w:lang w:val="bs-Latn-BA"/>
        </w:rPr>
        <w:t xml:space="preserve"> osigurava da državni </w:t>
      </w:r>
      <w:r w:rsidR="50CAC073" w:rsidRPr="26C9386B">
        <w:rPr>
          <w:rFonts w:asciiTheme="minorHAnsi" w:hAnsiTheme="minorHAnsi" w:cstheme="minorBidi"/>
          <w:sz w:val="22"/>
          <w:szCs w:val="22"/>
          <w:lang w:val="bs-Latn-BA"/>
        </w:rPr>
        <w:t>vlasnički</w:t>
      </w:r>
      <w:r w:rsidRPr="26C9386B">
        <w:rPr>
          <w:rFonts w:asciiTheme="minorHAnsi" w:hAnsiTheme="minorHAnsi" w:cstheme="minorBidi"/>
          <w:sz w:val="22"/>
          <w:szCs w:val="22"/>
          <w:lang w:val="bs-Latn-BA"/>
        </w:rPr>
        <w:t xml:space="preserve"> subjekti i </w:t>
      </w:r>
      <w:r w:rsidR="007C037B" w:rsidRPr="26C9386B">
        <w:rPr>
          <w:rFonts w:asciiTheme="minorHAnsi" w:hAnsiTheme="minorHAnsi" w:cstheme="minorBidi"/>
          <w:sz w:val="22"/>
          <w:szCs w:val="22"/>
          <w:lang w:val="bs-Latn-BA"/>
        </w:rPr>
        <w:t>državna preduzeća</w:t>
      </w:r>
      <w:r w:rsidRPr="26C9386B">
        <w:rPr>
          <w:rFonts w:asciiTheme="minorHAnsi" w:hAnsiTheme="minorHAnsi" w:cstheme="minorBidi"/>
          <w:sz w:val="22"/>
          <w:szCs w:val="22"/>
          <w:lang w:val="bs-Latn-BA"/>
        </w:rPr>
        <w:t xml:space="preserve"> ostaju odgovorn</w:t>
      </w:r>
      <w:r w:rsidR="4D3A8F13" w:rsidRPr="26C9386B">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i usklađen</w:t>
      </w:r>
      <w:r w:rsidR="61898A68" w:rsidRPr="26C9386B">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sa širim ciljevima politike koje je postavila </w:t>
      </w:r>
      <w:r w:rsidR="6B9AE657" w:rsidRPr="26C9386B">
        <w:rPr>
          <w:rFonts w:asciiTheme="minorHAnsi" w:hAnsiTheme="minorHAnsi" w:cstheme="minorBidi"/>
          <w:sz w:val="22"/>
          <w:szCs w:val="22"/>
          <w:lang w:val="bs-Latn-BA"/>
        </w:rPr>
        <w:t>V</w:t>
      </w:r>
      <w:r w:rsidRPr="26C9386B">
        <w:rPr>
          <w:rFonts w:asciiTheme="minorHAnsi" w:hAnsiTheme="minorHAnsi" w:cstheme="minorBidi"/>
          <w:sz w:val="22"/>
          <w:szCs w:val="22"/>
          <w:lang w:val="bs-Latn-BA"/>
        </w:rPr>
        <w:t>lada.</w:t>
      </w:r>
    </w:p>
    <w:p w:rsidR="009020E0" w:rsidRPr="006320C8" w:rsidRDefault="009020E0" w:rsidP="008B7CAA">
      <w:pPr>
        <w:jc w:val="both"/>
        <w:rPr>
          <w:rFonts w:asciiTheme="minorHAnsi" w:hAnsiTheme="minorHAnsi" w:cstheme="minorHAnsi"/>
          <w:sz w:val="22"/>
          <w:szCs w:val="22"/>
          <w:lang w:val="bs-Latn-BA"/>
        </w:rPr>
      </w:pPr>
    </w:p>
    <w:p w:rsidR="006E4223" w:rsidRPr="006320C8" w:rsidRDefault="006E4223" w:rsidP="008B7CAA">
      <w:p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Fokusirajući se na strateške smjernice, </w:t>
      </w:r>
      <w:r w:rsidR="00DA23C4">
        <w:rPr>
          <w:rFonts w:asciiTheme="minorHAnsi" w:hAnsiTheme="minorHAnsi" w:cstheme="minorHAnsi"/>
          <w:sz w:val="22"/>
          <w:szCs w:val="22"/>
          <w:lang w:val="bs-Latn-BA"/>
        </w:rPr>
        <w:t>Vlada</w:t>
      </w:r>
      <w:r w:rsidRPr="006320C8">
        <w:rPr>
          <w:rFonts w:asciiTheme="minorHAnsi" w:hAnsiTheme="minorHAnsi" w:cstheme="minorHAnsi"/>
          <w:sz w:val="22"/>
          <w:szCs w:val="22"/>
          <w:lang w:val="bs-Latn-BA"/>
        </w:rPr>
        <w:t xml:space="preserve"> osigurava da </w:t>
      </w:r>
      <w:r w:rsidR="007C037B">
        <w:rPr>
          <w:rFonts w:asciiTheme="minorHAnsi" w:hAnsiTheme="minorHAnsi" w:cstheme="minorHAnsi"/>
          <w:sz w:val="22"/>
          <w:szCs w:val="22"/>
          <w:lang w:val="bs-Latn-BA"/>
        </w:rPr>
        <w:t>državna preduzeća</w:t>
      </w:r>
      <w:r w:rsidRPr="006320C8">
        <w:rPr>
          <w:rFonts w:asciiTheme="minorHAnsi" w:hAnsiTheme="minorHAnsi" w:cstheme="minorHAnsi"/>
          <w:sz w:val="22"/>
          <w:szCs w:val="22"/>
          <w:lang w:val="bs-Latn-BA"/>
        </w:rPr>
        <w:t xml:space="preserve"> doprinose dugoročnim ciljevima Crne Gore uz održavanje efikasnosti i osjetljivosti na tržišne uslove.</w:t>
      </w:r>
    </w:p>
    <w:p w:rsidR="006E4223" w:rsidRPr="006320C8" w:rsidRDefault="006E4223" w:rsidP="008B7CAA">
      <w:pPr>
        <w:jc w:val="both"/>
        <w:rPr>
          <w:rFonts w:asciiTheme="minorHAnsi" w:hAnsiTheme="minorHAnsi" w:cstheme="minorHAnsi"/>
          <w:sz w:val="22"/>
          <w:szCs w:val="22"/>
          <w:lang w:val="bs-Latn-BA"/>
        </w:rPr>
      </w:pPr>
    </w:p>
    <w:p w:rsidR="006E4223" w:rsidRPr="006320C8" w:rsidRDefault="00A3323A" w:rsidP="00241123">
      <w:pPr>
        <w:pStyle w:val="Heading3"/>
        <w:numPr>
          <w:ilvl w:val="0"/>
          <w:numId w:val="0"/>
        </w:numPr>
        <w:spacing w:line="259" w:lineRule="auto"/>
        <w:rPr>
          <w:lang w:val="bs-Latn-BA"/>
        </w:rPr>
      </w:pPr>
      <w:bookmarkStart w:id="35" w:name="_Toc185268118"/>
      <w:r>
        <w:rPr>
          <w:lang w:val="bs-Latn-BA"/>
        </w:rPr>
        <w:t>4</w:t>
      </w:r>
      <w:r w:rsidR="00394588" w:rsidRPr="26C9386B">
        <w:rPr>
          <w:lang w:val="bs-Latn-BA"/>
        </w:rPr>
        <w:t>.3 Montenegroberza</w:t>
      </w:r>
      <w:bookmarkEnd w:id="35"/>
    </w:p>
    <w:p w:rsidR="001770B6" w:rsidRPr="006320C8" w:rsidRDefault="001770B6" w:rsidP="02BA66B1">
      <w:pPr>
        <w:jc w:val="both"/>
        <w:rPr>
          <w:rFonts w:asciiTheme="minorHAnsi" w:hAnsiTheme="minorHAnsi" w:cstheme="minorBidi"/>
          <w:sz w:val="22"/>
          <w:szCs w:val="22"/>
          <w:lang w:val="bs-Latn-BA"/>
        </w:rPr>
      </w:pPr>
    </w:p>
    <w:p w:rsidR="006E4223" w:rsidRPr="006320C8" w:rsidRDefault="006E4223" w:rsidP="26C9386B">
      <w:p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Berza igra važnu ulogu u održavanju transparentnosti i tržišne discipline za državna preduzeća koja </w:t>
      </w:r>
      <w:r w:rsidR="0527DC67" w:rsidRPr="26C9386B">
        <w:rPr>
          <w:rFonts w:asciiTheme="minorHAnsi" w:hAnsiTheme="minorHAnsi" w:cstheme="minorBidi"/>
          <w:sz w:val="22"/>
          <w:szCs w:val="22"/>
          <w:lang w:val="bs-Latn-BA"/>
        </w:rPr>
        <w:t xml:space="preserve">se </w:t>
      </w:r>
      <w:r w:rsidRPr="26C9386B">
        <w:rPr>
          <w:rFonts w:asciiTheme="minorHAnsi" w:hAnsiTheme="minorHAnsi" w:cstheme="minorBidi"/>
          <w:sz w:val="22"/>
          <w:szCs w:val="22"/>
          <w:lang w:val="bs-Latn-BA"/>
        </w:rPr>
        <w:t xml:space="preserve">kotiraju na berzi. </w:t>
      </w:r>
      <w:r w:rsidR="00DA23C4" w:rsidRPr="26C9386B">
        <w:rPr>
          <w:rFonts w:asciiTheme="minorHAnsi" w:hAnsiTheme="minorHAnsi" w:cstheme="minorBidi"/>
          <w:sz w:val="22"/>
          <w:szCs w:val="22"/>
          <w:lang w:val="bs-Latn-BA"/>
        </w:rPr>
        <w:t>Berza sprovodi</w:t>
      </w:r>
      <w:r w:rsidRPr="26C9386B">
        <w:rPr>
          <w:rFonts w:asciiTheme="minorHAnsi" w:hAnsiTheme="minorHAnsi" w:cstheme="minorBidi"/>
          <w:sz w:val="22"/>
          <w:szCs w:val="22"/>
          <w:lang w:val="bs-Latn-BA"/>
        </w:rPr>
        <w:t xml:space="preserve"> standarde upravljanja i osigurava usklađenost sa tržišnim očekivanjima. Ključne funkcije </w:t>
      </w:r>
      <w:r w:rsidR="00DA23C4" w:rsidRPr="26C9386B">
        <w:rPr>
          <w:rFonts w:asciiTheme="minorHAnsi" w:hAnsiTheme="minorHAnsi" w:cstheme="minorBidi"/>
          <w:sz w:val="22"/>
          <w:szCs w:val="22"/>
          <w:lang w:val="bs-Latn-BA"/>
        </w:rPr>
        <w:t>obuhvataju sl</w:t>
      </w:r>
      <w:r w:rsidR="13D630B1" w:rsidRPr="26C9386B">
        <w:rPr>
          <w:rFonts w:asciiTheme="minorHAnsi" w:hAnsiTheme="minorHAnsi" w:cstheme="minorBidi"/>
          <w:sz w:val="22"/>
          <w:szCs w:val="22"/>
          <w:lang w:val="bs-Latn-BA"/>
        </w:rPr>
        <w:t>j</w:t>
      </w:r>
      <w:r w:rsidR="00DA23C4" w:rsidRPr="26C9386B">
        <w:rPr>
          <w:rFonts w:asciiTheme="minorHAnsi" w:hAnsiTheme="minorHAnsi" w:cstheme="minorBidi"/>
          <w:sz w:val="22"/>
          <w:szCs w:val="22"/>
          <w:lang w:val="bs-Latn-BA"/>
        </w:rPr>
        <w:t>edeće</w:t>
      </w:r>
      <w:r w:rsidRPr="26C9386B">
        <w:rPr>
          <w:rFonts w:asciiTheme="minorHAnsi" w:hAnsiTheme="minorHAnsi" w:cstheme="minorBidi"/>
          <w:sz w:val="22"/>
          <w:szCs w:val="22"/>
          <w:lang w:val="bs-Latn-BA"/>
        </w:rPr>
        <w:t>:</w:t>
      </w:r>
    </w:p>
    <w:p w:rsidR="006E4223" w:rsidRPr="006320C8" w:rsidRDefault="006E4223" w:rsidP="26C9386B">
      <w:pPr>
        <w:numPr>
          <w:ilvl w:val="0"/>
          <w:numId w:val="23"/>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Sprovođenje zaht</w:t>
      </w:r>
      <w:r w:rsidR="00DA23C4" w:rsidRPr="26C9386B">
        <w:rPr>
          <w:rFonts w:asciiTheme="minorHAnsi" w:hAnsiTheme="minorHAnsi" w:cstheme="minorBidi"/>
          <w:b/>
          <w:bCs/>
          <w:sz w:val="22"/>
          <w:szCs w:val="22"/>
          <w:lang w:val="bs-Latn-BA"/>
        </w:rPr>
        <w:t>j</w:t>
      </w:r>
      <w:r w:rsidRPr="26C9386B">
        <w:rPr>
          <w:rFonts w:asciiTheme="minorHAnsi" w:hAnsiTheme="minorHAnsi" w:cstheme="minorBidi"/>
          <w:b/>
          <w:bCs/>
          <w:sz w:val="22"/>
          <w:szCs w:val="22"/>
          <w:lang w:val="bs-Latn-BA"/>
        </w:rPr>
        <w:t xml:space="preserve">eva za </w:t>
      </w:r>
      <w:r w:rsidR="00DA23C4" w:rsidRPr="26C9386B">
        <w:rPr>
          <w:rFonts w:asciiTheme="minorHAnsi" w:hAnsiTheme="minorHAnsi" w:cstheme="minorBidi"/>
          <w:b/>
          <w:bCs/>
          <w:sz w:val="22"/>
          <w:szCs w:val="22"/>
          <w:lang w:val="bs-Latn-BA"/>
        </w:rPr>
        <w:t>kotirana društva</w:t>
      </w:r>
      <w:r w:rsidRPr="26C9386B">
        <w:rPr>
          <w:rFonts w:asciiTheme="minorHAnsi" w:hAnsiTheme="minorHAnsi" w:cstheme="minorBidi"/>
          <w:b/>
          <w:bCs/>
          <w:sz w:val="22"/>
          <w:szCs w:val="22"/>
          <w:lang w:val="bs-Latn-BA"/>
        </w:rPr>
        <w:t xml:space="preserve">: </w:t>
      </w:r>
      <w:r w:rsidRPr="26C9386B">
        <w:rPr>
          <w:rFonts w:asciiTheme="minorHAnsi" w:hAnsiTheme="minorHAnsi" w:cstheme="minorBidi"/>
          <w:sz w:val="22"/>
          <w:szCs w:val="22"/>
          <w:lang w:val="bs-Latn-BA"/>
        </w:rPr>
        <w:t xml:space="preserve">Državna preduzeća koja </w:t>
      </w:r>
      <w:r w:rsidR="744BFCB2" w:rsidRPr="26C9386B">
        <w:rPr>
          <w:rFonts w:asciiTheme="minorHAnsi" w:hAnsiTheme="minorHAnsi" w:cstheme="minorBidi"/>
          <w:sz w:val="22"/>
          <w:szCs w:val="22"/>
          <w:lang w:val="bs-Latn-BA"/>
        </w:rPr>
        <w:t xml:space="preserve">se </w:t>
      </w:r>
      <w:r w:rsidRPr="26C9386B">
        <w:rPr>
          <w:rFonts w:asciiTheme="minorHAnsi" w:hAnsiTheme="minorHAnsi" w:cstheme="minorBidi"/>
          <w:sz w:val="22"/>
          <w:szCs w:val="22"/>
          <w:lang w:val="bs-Latn-BA"/>
        </w:rPr>
        <w:t>kotiraju na berzi moraju da budu u skladu sa visokim standardima finansijskog izv</w:t>
      </w:r>
      <w:r w:rsidR="00DA23C4"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eštavanja i upravljanja, </w:t>
      </w:r>
      <w:r w:rsidR="00DA23C4" w:rsidRPr="26C9386B">
        <w:rPr>
          <w:rFonts w:asciiTheme="minorHAnsi" w:hAnsiTheme="minorHAnsi" w:cstheme="minorBidi"/>
          <w:sz w:val="22"/>
          <w:szCs w:val="22"/>
          <w:lang w:val="bs-Latn-BA"/>
        </w:rPr>
        <w:t>čime se obezbjeđuje</w:t>
      </w:r>
      <w:r w:rsidRPr="26C9386B">
        <w:rPr>
          <w:rFonts w:asciiTheme="minorHAnsi" w:hAnsiTheme="minorHAnsi" w:cstheme="minorBidi"/>
          <w:sz w:val="22"/>
          <w:szCs w:val="22"/>
          <w:lang w:val="bs-Latn-BA"/>
        </w:rPr>
        <w:t xml:space="preserve"> transparentnost i pov</w:t>
      </w:r>
      <w:r w:rsidR="00DA23C4"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erenje investitora.</w:t>
      </w:r>
    </w:p>
    <w:p w:rsidR="006E4223" w:rsidRPr="006320C8" w:rsidRDefault="006E4223" w:rsidP="0096018A">
      <w:pPr>
        <w:numPr>
          <w:ilvl w:val="0"/>
          <w:numId w:val="23"/>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Olakšavanje pristupa kapitalu: </w:t>
      </w:r>
      <w:r w:rsidR="00DA23C4">
        <w:rPr>
          <w:rFonts w:asciiTheme="minorHAnsi" w:hAnsiTheme="minorHAnsi" w:cstheme="minorHAnsi"/>
          <w:sz w:val="22"/>
          <w:szCs w:val="22"/>
          <w:lang w:val="bs-Latn-BA"/>
        </w:rPr>
        <w:t>Kotiranje</w:t>
      </w:r>
      <w:r w:rsidRPr="006320C8">
        <w:rPr>
          <w:rFonts w:asciiTheme="minorHAnsi" w:hAnsiTheme="minorHAnsi" w:cstheme="minorHAnsi"/>
          <w:sz w:val="22"/>
          <w:szCs w:val="22"/>
          <w:lang w:val="bs-Latn-BA"/>
        </w:rPr>
        <w:t xml:space="preserve"> na berzi omogućava državnim preduzećima da </w:t>
      </w:r>
      <w:r w:rsidR="00DA23C4">
        <w:rPr>
          <w:rFonts w:asciiTheme="minorHAnsi" w:hAnsiTheme="minorHAnsi" w:cstheme="minorHAnsi"/>
          <w:sz w:val="22"/>
          <w:szCs w:val="22"/>
          <w:lang w:val="bs-Latn-BA"/>
        </w:rPr>
        <w:t xml:space="preserve">imaju pristup </w:t>
      </w:r>
      <w:r w:rsidRPr="006320C8">
        <w:rPr>
          <w:rFonts w:asciiTheme="minorHAnsi" w:hAnsiTheme="minorHAnsi" w:cstheme="minorHAnsi"/>
          <w:sz w:val="22"/>
          <w:szCs w:val="22"/>
          <w:lang w:val="bs-Latn-BA"/>
        </w:rPr>
        <w:t xml:space="preserve">širem fondu privatnih investicija, </w:t>
      </w:r>
      <w:r w:rsidR="00DA23C4">
        <w:rPr>
          <w:rFonts w:asciiTheme="minorHAnsi" w:hAnsiTheme="minorHAnsi" w:cstheme="minorHAnsi"/>
          <w:sz w:val="22"/>
          <w:szCs w:val="22"/>
          <w:lang w:val="bs-Latn-BA"/>
        </w:rPr>
        <w:t>čime se podržavaju napori</w:t>
      </w:r>
      <w:r w:rsidRPr="006320C8">
        <w:rPr>
          <w:rFonts w:asciiTheme="minorHAnsi" w:hAnsiTheme="minorHAnsi" w:cstheme="minorHAnsi"/>
          <w:sz w:val="22"/>
          <w:szCs w:val="22"/>
          <w:lang w:val="bs-Latn-BA"/>
        </w:rPr>
        <w:t xml:space="preserve"> za </w:t>
      </w:r>
      <w:r w:rsidR="00DA23C4">
        <w:rPr>
          <w:rFonts w:asciiTheme="minorHAnsi" w:hAnsiTheme="minorHAnsi" w:cstheme="minorHAnsi"/>
          <w:sz w:val="22"/>
          <w:szCs w:val="22"/>
          <w:lang w:val="bs-Latn-BA"/>
        </w:rPr>
        <w:t xml:space="preserve">ostvarenje </w:t>
      </w:r>
      <w:r w:rsidRPr="006320C8">
        <w:rPr>
          <w:rFonts w:asciiTheme="minorHAnsi" w:hAnsiTheme="minorHAnsi" w:cstheme="minorHAnsi"/>
          <w:sz w:val="22"/>
          <w:szCs w:val="22"/>
          <w:lang w:val="bs-Latn-BA"/>
        </w:rPr>
        <w:t>rast</w:t>
      </w:r>
      <w:r w:rsidR="00DA23C4">
        <w:rPr>
          <w:rFonts w:asciiTheme="minorHAnsi" w:hAnsiTheme="minorHAnsi" w:cstheme="minorHAnsi"/>
          <w:sz w:val="22"/>
          <w:szCs w:val="22"/>
          <w:lang w:val="bs-Latn-BA"/>
        </w:rPr>
        <w:t>a i modernizacije, a istovremeno omogućava</w:t>
      </w:r>
      <w:r w:rsidRPr="006320C8">
        <w:rPr>
          <w:rFonts w:asciiTheme="minorHAnsi" w:hAnsiTheme="minorHAnsi" w:cstheme="minorHAnsi"/>
          <w:sz w:val="22"/>
          <w:szCs w:val="22"/>
          <w:lang w:val="bs-Latn-BA"/>
        </w:rPr>
        <w:t xml:space="preserve"> državi da zadrži stratešku kontrolu.</w:t>
      </w:r>
    </w:p>
    <w:p w:rsidR="006E4223" w:rsidRPr="006320C8" w:rsidRDefault="006E4223" w:rsidP="0096018A">
      <w:pPr>
        <w:numPr>
          <w:ilvl w:val="0"/>
          <w:numId w:val="23"/>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Zaštita manjinskih akcionara: </w:t>
      </w:r>
      <w:r w:rsidRPr="006320C8">
        <w:rPr>
          <w:rFonts w:asciiTheme="minorHAnsi" w:hAnsiTheme="minorHAnsi" w:cstheme="minorHAnsi"/>
          <w:sz w:val="22"/>
          <w:szCs w:val="22"/>
          <w:lang w:val="bs-Latn-BA"/>
        </w:rPr>
        <w:t>Regulatorni okvir berze uključuje m</w:t>
      </w:r>
      <w:r w:rsidR="00DA23C4">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ere za obezb</w:t>
      </w:r>
      <w:r w:rsidR="00DA23C4">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eđivanje fer tretmana manjinskih akcionara tokom prom</w:t>
      </w:r>
      <w:r w:rsidR="00DA23C4">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ena</w:t>
      </w:r>
      <w:r w:rsidR="00DA23C4">
        <w:rPr>
          <w:rFonts w:asciiTheme="minorHAnsi" w:hAnsiTheme="minorHAnsi" w:cstheme="minorHAnsi"/>
          <w:sz w:val="22"/>
          <w:szCs w:val="22"/>
          <w:lang w:val="bs-Latn-BA"/>
        </w:rPr>
        <w:t>,</w:t>
      </w:r>
      <w:r w:rsidRPr="006320C8">
        <w:rPr>
          <w:rFonts w:asciiTheme="minorHAnsi" w:hAnsiTheme="minorHAnsi" w:cstheme="minorHAnsi"/>
          <w:sz w:val="22"/>
          <w:szCs w:val="22"/>
          <w:lang w:val="bs-Latn-BA"/>
        </w:rPr>
        <w:t xml:space="preserve"> kao što su </w:t>
      </w:r>
      <w:r w:rsidR="00DA23C4">
        <w:rPr>
          <w:rFonts w:asciiTheme="minorHAnsi" w:hAnsiTheme="minorHAnsi" w:cstheme="minorHAnsi"/>
          <w:sz w:val="22"/>
          <w:szCs w:val="22"/>
          <w:lang w:val="bs-Latn-BA"/>
        </w:rPr>
        <w:t>dokapitalizacija</w:t>
      </w:r>
      <w:r w:rsidRPr="006320C8">
        <w:rPr>
          <w:rFonts w:asciiTheme="minorHAnsi" w:hAnsiTheme="minorHAnsi" w:cstheme="minorHAnsi"/>
          <w:sz w:val="22"/>
          <w:szCs w:val="22"/>
          <w:lang w:val="bs-Latn-BA"/>
        </w:rPr>
        <w:t xml:space="preserve"> i spajanja.</w:t>
      </w:r>
    </w:p>
    <w:p w:rsidR="006E4223" w:rsidRPr="006320C8" w:rsidRDefault="006E4223" w:rsidP="004275BA">
      <w:pPr>
        <w:contextualSpacing/>
        <w:jc w:val="both"/>
        <w:rPr>
          <w:rFonts w:asciiTheme="minorHAnsi" w:hAnsiTheme="minorHAnsi" w:cstheme="minorHAnsi"/>
          <w:b/>
          <w:bCs/>
          <w:sz w:val="22"/>
          <w:szCs w:val="22"/>
          <w:lang w:val="bs-Latn-BA"/>
        </w:rPr>
      </w:pPr>
    </w:p>
    <w:p w:rsidR="006E4223" w:rsidRPr="006320C8" w:rsidRDefault="00A3323A" w:rsidP="004275BA">
      <w:pPr>
        <w:pStyle w:val="Heading3"/>
        <w:numPr>
          <w:ilvl w:val="0"/>
          <w:numId w:val="0"/>
        </w:numPr>
        <w:rPr>
          <w:lang w:val="bs-Latn-BA"/>
        </w:rPr>
      </w:pPr>
      <w:bookmarkStart w:id="36" w:name="_Toc185268119"/>
      <w:r>
        <w:rPr>
          <w:lang w:val="bs-Latn-BA"/>
        </w:rPr>
        <w:t>4</w:t>
      </w:r>
      <w:r w:rsidR="00394588" w:rsidRPr="26C9386B">
        <w:rPr>
          <w:lang w:val="bs-Latn-BA"/>
        </w:rPr>
        <w:t xml:space="preserve">.4 </w:t>
      </w:r>
      <w:r w:rsidR="00DA23C4" w:rsidRPr="26C9386B">
        <w:rPr>
          <w:lang w:val="bs-Latn-BA"/>
        </w:rPr>
        <w:t>Državna revizorska institucija (D</w:t>
      </w:r>
      <w:r w:rsidR="00394588" w:rsidRPr="26C9386B">
        <w:rPr>
          <w:lang w:val="bs-Latn-BA"/>
        </w:rPr>
        <w:t>RI)</w:t>
      </w:r>
      <w:bookmarkEnd w:id="36"/>
    </w:p>
    <w:p w:rsidR="001770B6" w:rsidRPr="006320C8" w:rsidRDefault="001770B6" w:rsidP="004275BA">
      <w:pPr>
        <w:contextualSpacing/>
        <w:jc w:val="both"/>
        <w:rPr>
          <w:rFonts w:asciiTheme="minorHAnsi" w:hAnsiTheme="minorHAnsi" w:cstheme="minorHAnsi"/>
          <w:sz w:val="22"/>
          <w:szCs w:val="22"/>
          <w:lang w:val="bs-Latn-BA"/>
        </w:rPr>
      </w:pPr>
    </w:p>
    <w:p w:rsidR="006E4223" w:rsidRPr="006320C8" w:rsidRDefault="00DA23C4" w:rsidP="26C9386B">
      <w:pPr>
        <w:contextualSpacing/>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Državna</w:t>
      </w:r>
      <w:r w:rsidR="006E4223" w:rsidRPr="26C9386B">
        <w:rPr>
          <w:rFonts w:asciiTheme="minorHAnsi" w:hAnsiTheme="minorHAnsi" w:cstheme="minorBidi"/>
          <w:sz w:val="22"/>
          <w:szCs w:val="22"/>
          <w:lang w:val="bs-Latn-BA"/>
        </w:rPr>
        <w:t xml:space="preserve"> revizorska institucija igra vitalnu ulogu u obezb</w:t>
      </w:r>
      <w:r w:rsidRPr="26C9386B">
        <w:rPr>
          <w:rFonts w:asciiTheme="minorHAnsi" w:hAnsiTheme="minorHAnsi" w:cstheme="minorBidi"/>
          <w:sz w:val="22"/>
          <w:szCs w:val="22"/>
          <w:lang w:val="bs-Latn-BA"/>
        </w:rPr>
        <w:t>j</w:t>
      </w:r>
      <w:r w:rsidR="006E4223" w:rsidRPr="26C9386B">
        <w:rPr>
          <w:rFonts w:asciiTheme="minorHAnsi" w:hAnsiTheme="minorHAnsi" w:cstheme="minorBidi"/>
          <w:sz w:val="22"/>
          <w:szCs w:val="22"/>
          <w:lang w:val="bs-Latn-BA"/>
        </w:rPr>
        <w:t xml:space="preserve">eđivanju odgovornosti i integriteta državnih preduzeća. Preduzima nezavisne finansijske revizije, revizije usklađenosti i </w:t>
      </w:r>
      <w:r w:rsidRPr="26C9386B">
        <w:rPr>
          <w:rFonts w:asciiTheme="minorHAnsi" w:hAnsiTheme="minorHAnsi" w:cstheme="minorBidi"/>
          <w:sz w:val="22"/>
          <w:szCs w:val="22"/>
          <w:lang w:val="bs-Latn-BA"/>
        </w:rPr>
        <w:t>uspješnost</w:t>
      </w:r>
      <w:r w:rsidR="6B07B5D2" w:rsidRPr="26C9386B">
        <w:rPr>
          <w:rFonts w:asciiTheme="minorHAnsi" w:hAnsiTheme="minorHAnsi" w:cstheme="minorBidi"/>
          <w:sz w:val="22"/>
          <w:szCs w:val="22"/>
          <w:lang w:val="bs-Latn-BA"/>
        </w:rPr>
        <w:t>i</w:t>
      </w:r>
      <w:r w:rsidRPr="26C9386B">
        <w:rPr>
          <w:rFonts w:asciiTheme="minorHAnsi" w:hAnsiTheme="minorHAnsi" w:cstheme="minorBidi"/>
          <w:sz w:val="22"/>
          <w:szCs w:val="22"/>
          <w:lang w:val="bs-Latn-BA"/>
        </w:rPr>
        <w:t>, te time</w:t>
      </w:r>
      <w:r w:rsidR="006E4223" w:rsidRPr="26C9386B">
        <w:rPr>
          <w:rFonts w:asciiTheme="minorHAnsi" w:hAnsiTheme="minorHAnsi" w:cstheme="minorBidi"/>
          <w:sz w:val="22"/>
          <w:szCs w:val="22"/>
          <w:lang w:val="bs-Latn-BA"/>
        </w:rPr>
        <w:t xml:space="preserve"> podržava nadzorne uloge i </w:t>
      </w:r>
      <w:r w:rsidRPr="26C9386B">
        <w:rPr>
          <w:rFonts w:asciiTheme="minorHAnsi" w:hAnsiTheme="minorHAnsi" w:cstheme="minorBidi"/>
          <w:sz w:val="22"/>
          <w:szCs w:val="22"/>
          <w:lang w:val="bs-Latn-BA"/>
        </w:rPr>
        <w:t>Vlade</w:t>
      </w:r>
      <w:r w:rsidR="006E4223" w:rsidRPr="26C9386B">
        <w:rPr>
          <w:rFonts w:asciiTheme="minorHAnsi" w:hAnsiTheme="minorHAnsi" w:cstheme="minorBidi"/>
          <w:sz w:val="22"/>
          <w:szCs w:val="22"/>
          <w:lang w:val="bs-Latn-BA"/>
        </w:rPr>
        <w:t xml:space="preserve"> i </w:t>
      </w:r>
      <w:r w:rsidRPr="26C9386B">
        <w:rPr>
          <w:rFonts w:asciiTheme="minorHAnsi" w:hAnsiTheme="minorHAnsi" w:cstheme="minorBidi"/>
          <w:sz w:val="22"/>
          <w:szCs w:val="22"/>
          <w:lang w:val="bs-Latn-BA"/>
        </w:rPr>
        <w:t>Skupštine</w:t>
      </w:r>
      <w:r w:rsidR="006E4223" w:rsidRPr="26C9386B">
        <w:rPr>
          <w:rFonts w:asciiTheme="minorHAnsi" w:hAnsiTheme="minorHAnsi" w:cstheme="minorBidi"/>
          <w:sz w:val="22"/>
          <w:szCs w:val="22"/>
          <w:lang w:val="bs-Latn-BA"/>
        </w:rPr>
        <w:t>, doprinoseći većoj transparentnosti, efikasnosti i odgovornosti u upravljanju državnim preduzećima.</w:t>
      </w:r>
    </w:p>
    <w:p w:rsidR="00AE5DBF" w:rsidRPr="006320C8" w:rsidRDefault="00AE5DBF" w:rsidP="004275BA">
      <w:pPr>
        <w:contextualSpacing/>
        <w:jc w:val="both"/>
        <w:rPr>
          <w:rFonts w:asciiTheme="minorHAnsi" w:hAnsiTheme="minorHAnsi" w:cstheme="minorHAnsi"/>
          <w:b/>
          <w:bCs/>
          <w:sz w:val="22"/>
          <w:szCs w:val="22"/>
          <w:lang w:val="bs-Latn-BA"/>
        </w:rPr>
      </w:pPr>
    </w:p>
    <w:p w:rsidR="004275BA" w:rsidRPr="006320C8" w:rsidRDefault="004275BA" w:rsidP="004275BA">
      <w:pPr>
        <w:contextualSpacing/>
        <w:jc w:val="both"/>
        <w:rPr>
          <w:rFonts w:asciiTheme="minorHAnsi" w:hAnsiTheme="minorHAnsi" w:cstheme="minorHAnsi"/>
          <w:b/>
          <w:bCs/>
          <w:sz w:val="22"/>
          <w:szCs w:val="22"/>
          <w:lang w:val="bs-Latn-BA"/>
        </w:rPr>
      </w:pPr>
    </w:p>
    <w:p w:rsidR="008709DC" w:rsidRPr="006320C8" w:rsidRDefault="00A3323A" w:rsidP="004275BA">
      <w:pPr>
        <w:pStyle w:val="Heading2"/>
        <w:spacing w:before="0" w:after="0"/>
        <w:contextualSpacing/>
        <w:rPr>
          <w:lang w:val="bs-Latn-BA"/>
        </w:rPr>
      </w:pPr>
      <w:bookmarkStart w:id="37" w:name="_Toc185268120"/>
      <w:r>
        <w:rPr>
          <w:lang w:val="bs-Latn-BA"/>
        </w:rPr>
        <w:lastRenderedPageBreak/>
        <w:t>Poglavlje 5</w:t>
      </w:r>
      <w:r w:rsidR="008709DC" w:rsidRPr="26C9386B">
        <w:rPr>
          <w:lang w:val="bs-Latn-BA"/>
        </w:rPr>
        <w:t>. Prava nedržavnih akcionara i drugih zainteresovanih strana</w:t>
      </w:r>
      <w:bookmarkEnd w:id="37"/>
    </w:p>
    <w:p w:rsidR="008709DC" w:rsidRPr="006320C8" w:rsidRDefault="008709DC" w:rsidP="004275BA">
      <w:pPr>
        <w:pStyle w:val="Heading3"/>
        <w:numPr>
          <w:ilvl w:val="0"/>
          <w:numId w:val="0"/>
        </w:numPr>
        <w:rPr>
          <w:lang w:val="bs-Latn-BA"/>
        </w:rPr>
      </w:pPr>
    </w:p>
    <w:p w:rsidR="008709DC" w:rsidRPr="006320C8" w:rsidRDefault="008709DC" w:rsidP="002B7FDF">
      <w:pPr>
        <w:contextualSpacing/>
        <w:jc w:val="both"/>
        <w:rPr>
          <w:lang w:val="bs-Latn-BA"/>
        </w:rPr>
      </w:pPr>
      <w:r w:rsidRPr="006320C8">
        <w:rPr>
          <w:rFonts w:asciiTheme="minorHAnsi" w:hAnsiTheme="minorHAnsi" w:cstheme="minorBidi"/>
          <w:sz w:val="22"/>
          <w:szCs w:val="22"/>
          <w:lang w:val="bs-Latn-BA"/>
        </w:rPr>
        <w:t>Ovo poglavlje opisuje prava nedržavnih akcionara u državnim preduzećima i očekivanja Vlade Crne Gore u vezi sa odnosima državnih preduzeća sa njihovim zainteresovanim stranama.</w:t>
      </w:r>
    </w:p>
    <w:p w:rsidR="008709DC" w:rsidRPr="006320C8" w:rsidRDefault="008709DC" w:rsidP="002B7FDF">
      <w:pPr>
        <w:contextualSpacing/>
        <w:rPr>
          <w:lang w:val="bs-Latn-BA"/>
        </w:rPr>
      </w:pPr>
    </w:p>
    <w:p w:rsidR="008709DC" w:rsidRPr="006320C8" w:rsidRDefault="00A3323A" w:rsidP="004275BA">
      <w:pPr>
        <w:pStyle w:val="Heading3"/>
        <w:numPr>
          <w:ilvl w:val="0"/>
          <w:numId w:val="0"/>
        </w:numPr>
        <w:rPr>
          <w:lang w:val="bs-Latn-BA"/>
        </w:rPr>
      </w:pPr>
      <w:bookmarkStart w:id="38" w:name="_Toc185268121"/>
      <w:r>
        <w:rPr>
          <w:lang w:val="bs-Latn-BA"/>
        </w:rPr>
        <w:t>5</w:t>
      </w:r>
      <w:r w:rsidR="008709DC" w:rsidRPr="26C9386B">
        <w:rPr>
          <w:lang w:val="bs-Latn-BA"/>
        </w:rPr>
        <w:t>.1 Prava manjinskih akcionara</w:t>
      </w:r>
      <w:bookmarkEnd w:id="38"/>
    </w:p>
    <w:p w:rsidR="008709DC" w:rsidRPr="006320C8" w:rsidRDefault="008709DC" w:rsidP="004275BA">
      <w:pPr>
        <w:contextualSpacing/>
        <w:jc w:val="both"/>
        <w:rPr>
          <w:rFonts w:asciiTheme="minorHAnsi" w:hAnsiTheme="minorHAnsi" w:cstheme="minorBidi"/>
          <w:sz w:val="22"/>
          <w:szCs w:val="22"/>
          <w:lang w:val="bs-Latn-BA"/>
        </w:rPr>
      </w:pPr>
    </w:p>
    <w:p w:rsidR="008709DC" w:rsidRPr="006320C8" w:rsidRDefault="00394588" w:rsidP="004275BA">
      <w:pPr>
        <w:contextualSpacing/>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Vlada Crne Gore prepoznaje potencijal povećanja vrijednosti uključivanja privatnih akcionara u vlasništvo nad državnim preduzećima. </w:t>
      </w:r>
      <w:r w:rsidR="00671A2E">
        <w:rPr>
          <w:rFonts w:asciiTheme="minorHAnsi" w:hAnsiTheme="minorHAnsi" w:cstheme="minorBidi"/>
          <w:sz w:val="22"/>
          <w:szCs w:val="22"/>
          <w:lang w:val="bs-Latn-BA"/>
        </w:rPr>
        <w:t>O</w:t>
      </w:r>
      <w:r w:rsidRPr="006320C8">
        <w:rPr>
          <w:rFonts w:asciiTheme="minorHAnsi" w:hAnsiTheme="minorHAnsi" w:cstheme="minorBidi"/>
          <w:sz w:val="22"/>
          <w:szCs w:val="22"/>
          <w:lang w:val="bs-Latn-BA"/>
        </w:rPr>
        <w:t xml:space="preserve">bavezuje </w:t>
      </w:r>
      <w:r w:rsidR="00671A2E">
        <w:rPr>
          <w:rFonts w:asciiTheme="minorHAnsi" w:hAnsiTheme="minorHAnsi" w:cstheme="minorBidi"/>
          <w:sz w:val="22"/>
          <w:szCs w:val="22"/>
          <w:lang w:val="bs-Latn-BA"/>
        </w:rPr>
        <w:t xml:space="preserve">se </w:t>
      </w:r>
      <w:r w:rsidRPr="006320C8">
        <w:rPr>
          <w:rFonts w:asciiTheme="minorHAnsi" w:hAnsiTheme="minorHAnsi" w:cstheme="minorBidi"/>
          <w:sz w:val="22"/>
          <w:szCs w:val="22"/>
          <w:lang w:val="bs-Latn-BA"/>
        </w:rPr>
        <w:t>da će u potpunosti poštovati prava nedržavnih akcionara sadržana u crnogorskom Zakonu o privrednim društvima i implementirati primjenjive odredbe Kodeksa korporativnog upravljanja u slučajevima kada državna preduzeća imaju akcije kotirane na berzi.</w:t>
      </w:r>
    </w:p>
    <w:p w:rsidR="00394588" w:rsidRPr="006320C8" w:rsidRDefault="00394588" w:rsidP="008709DC">
      <w:pPr>
        <w:jc w:val="both"/>
        <w:rPr>
          <w:rFonts w:asciiTheme="minorHAnsi" w:hAnsiTheme="minorHAnsi" w:cstheme="minorBidi"/>
          <w:sz w:val="22"/>
          <w:szCs w:val="22"/>
          <w:lang w:val="bs-Latn-BA"/>
        </w:rPr>
      </w:pPr>
    </w:p>
    <w:p w:rsidR="00E97B73" w:rsidRPr="006320C8" w:rsidRDefault="00094D64" w:rsidP="26C9386B">
      <w:p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Mjere koje se odnose na poštovanje prava nedržavnih </w:t>
      </w:r>
      <w:r w:rsidR="00296A72" w:rsidRPr="26C9386B">
        <w:rPr>
          <w:rFonts w:asciiTheme="minorHAnsi" w:hAnsiTheme="minorHAnsi" w:cstheme="minorBidi"/>
          <w:sz w:val="22"/>
          <w:szCs w:val="22"/>
          <w:lang w:val="bs-Latn-BA"/>
        </w:rPr>
        <w:t>akcionar</w:t>
      </w:r>
      <w:r w:rsidRPr="26C9386B">
        <w:rPr>
          <w:rFonts w:asciiTheme="minorHAnsi" w:hAnsiTheme="minorHAnsi" w:cstheme="minorBidi"/>
          <w:sz w:val="22"/>
          <w:szCs w:val="22"/>
          <w:lang w:val="bs-Latn-BA"/>
        </w:rPr>
        <w:t xml:space="preserve">a usklađene su sa </w:t>
      </w:r>
      <w:r w:rsidR="581C9B47" w:rsidRPr="26C9386B">
        <w:rPr>
          <w:rFonts w:asciiTheme="minorHAnsi" w:hAnsiTheme="minorHAnsi" w:cstheme="minorBidi"/>
          <w:sz w:val="22"/>
          <w:szCs w:val="22"/>
          <w:lang w:val="bs-Latn-BA"/>
        </w:rPr>
        <w:t>S</w:t>
      </w:r>
      <w:r w:rsidRPr="26C9386B">
        <w:rPr>
          <w:rFonts w:asciiTheme="minorHAnsi" w:hAnsiTheme="minorHAnsi" w:cstheme="minorBidi"/>
          <w:sz w:val="22"/>
          <w:szCs w:val="22"/>
          <w:lang w:val="bs-Latn-BA"/>
        </w:rPr>
        <w:t>mjernicama OECD-a za državna preduzeća i pomažu u osiguravanju uravnotežene strukture upravljanja u kojoj se poštu</w:t>
      </w:r>
      <w:r w:rsidR="00671A2E" w:rsidRPr="26C9386B">
        <w:rPr>
          <w:rFonts w:asciiTheme="minorHAnsi" w:hAnsiTheme="minorHAnsi" w:cstheme="minorBidi"/>
          <w:sz w:val="22"/>
          <w:szCs w:val="22"/>
          <w:lang w:val="bs-Latn-BA"/>
        </w:rPr>
        <w:t>ju prava manjinskih akcionara, a istovremeno podržavaju strateški interesi</w:t>
      </w:r>
      <w:r w:rsidRPr="26C9386B">
        <w:rPr>
          <w:rFonts w:asciiTheme="minorHAnsi" w:hAnsiTheme="minorHAnsi" w:cstheme="minorBidi"/>
          <w:sz w:val="22"/>
          <w:szCs w:val="22"/>
          <w:lang w:val="bs-Latn-BA"/>
        </w:rPr>
        <w:t xml:space="preserve"> države u državnim preduzećima. Ključni </w:t>
      </w:r>
      <w:r w:rsidR="00577B4F" w:rsidRPr="26C9386B">
        <w:rPr>
          <w:rFonts w:asciiTheme="minorHAnsi" w:hAnsiTheme="minorHAnsi" w:cstheme="minorBidi"/>
          <w:sz w:val="22"/>
          <w:szCs w:val="22"/>
          <w:lang w:val="bs-Latn-BA"/>
        </w:rPr>
        <w:t xml:space="preserve">principi </w:t>
      </w:r>
      <w:r w:rsidR="00671A2E" w:rsidRPr="26C9386B">
        <w:rPr>
          <w:rFonts w:asciiTheme="minorHAnsi" w:hAnsiTheme="minorHAnsi" w:cstheme="minorBidi"/>
          <w:sz w:val="22"/>
          <w:szCs w:val="22"/>
          <w:lang w:val="bs-Latn-BA"/>
        </w:rPr>
        <w:t>obuhvataju sl</w:t>
      </w:r>
      <w:r w:rsidR="7745F6A7" w:rsidRPr="26C9386B">
        <w:rPr>
          <w:rFonts w:asciiTheme="minorHAnsi" w:hAnsiTheme="minorHAnsi" w:cstheme="minorBidi"/>
          <w:sz w:val="22"/>
          <w:szCs w:val="22"/>
          <w:lang w:val="bs-Latn-BA"/>
        </w:rPr>
        <w:t>j</w:t>
      </w:r>
      <w:r w:rsidR="00671A2E" w:rsidRPr="26C9386B">
        <w:rPr>
          <w:rFonts w:asciiTheme="minorHAnsi" w:hAnsiTheme="minorHAnsi" w:cstheme="minorBidi"/>
          <w:sz w:val="22"/>
          <w:szCs w:val="22"/>
          <w:lang w:val="bs-Latn-BA"/>
        </w:rPr>
        <w:t>edeće</w:t>
      </w:r>
      <w:r w:rsidR="00577B4F" w:rsidRPr="26C9386B">
        <w:rPr>
          <w:rFonts w:asciiTheme="minorHAnsi" w:hAnsiTheme="minorHAnsi" w:cstheme="minorBidi"/>
          <w:sz w:val="22"/>
          <w:szCs w:val="22"/>
          <w:lang w:val="bs-Latn-BA"/>
        </w:rPr>
        <w:t>:</w:t>
      </w:r>
    </w:p>
    <w:p w:rsidR="00E97B73" w:rsidRPr="006320C8" w:rsidRDefault="00E97B73" w:rsidP="00E97B73">
      <w:pPr>
        <w:jc w:val="both"/>
        <w:rPr>
          <w:rFonts w:asciiTheme="minorHAnsi" w:hAnsiTheme="minorHAnsi" w:cstheme="minorBidi"/>
          <w:sz w:val="22"/>
          <w:szCs w:val="22"/>
          <w:lang w:val="bs-Latn-BA"/>
        </w:rPr>
      </w:pPr>
    </w:p>
    <w:p w:rsidR="008709DC" w:rsidRPr="006320C8" w:rsidRDefault="00E97B73" w:rsidP="0096018A">
      <w:pPr>
        <w:numPr>
          <w:ilvl w:val="0"/>
          <w:numId w:val="20"/>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Informacije i učešće. </w:t>
      </w:r>
      <w:r w:rsidR="008709DC" w:rsidRPr="006320C8">
        <w:rPr>
          <w:rFonts w:asciiTheme="minorHAnsi" w:hAnsiTheme="minorHAnsi" w:cstheme="minorHAnsi"/>
          <w:sz w:val="22"/>
          <w:szCs w:val="22"/>
          <w:lang w:val="bs-Latn-BA"/>
        </w:rPr>
        <w:t xml:space="preserve">Manjinski akcionari moraju imati pristup sveobuhvatnim informacijama o poslovanju </w:t>
      </w:r>
      <w:r w:rsidR="00671A2E">
        <w:rPr>
          <w:rFonts w:asciiTheme="minorHAnsi" w:hAnsiTheme="minorHAnsi" w:cstheme="minorHAnsi"/>
          <w:sz w:val="22"/>
          <w:szCs w:val="22"/>
          <w:lang w:val="bs-Latn-BA"/>
        </w:rPr>
        <w:t>državnog preduzeća</w:t>
      </w:r>
      <w:r w:rsidR="008709DC" w:rsidRPr="006320C8">
        <w:rPr>
          <w:rFonts w:asciiTheme="minorHAnsi" w:hAnsiTheme="minorHAnsi" w:cstheme="minorHAnsi"/>
          <w:sz w:val="22"/>
          <w:szCs w:val="22"/>
          <w:lang w:val="bs-Latn-BA"/>
        </w:rPr>
        <w:t>, kao što su finansijski i</w:t>
      </w:r>
      <w:r w:rsidR="00671A2E">
        <w:rPr>
          <w:rFonts w:asciiTheme="minorHAnsi" w:hAnsiTheme="minorHAnsi" w:cstheme="minorHAnsi"/>
          <w:sz w:val="22"/>
          <w:szCs w:val="22"/>
          <w:lang w:val="bs-Latn-BA"/>
        </w:rPr>
        <w:t>zvještaji i strateški planovi, te</w:t>
      </w:r>
      <w:r w:rsidR="008709DC" w:rsidRPr="006320C8">
        <w:rPr>
          <w:rFonts w:asciiTheme="minorHAnsi" w:hAnsiTheme="minorHAnsi" w:cstheme="minorHAnsi"/>
          <w:sz w:val="22"/>
          <w:szCs w:val="22"/>
          <w:lang w:val="bs-Latn-BA"/>
        </w:rPr>
        <w:t xml:space="preserve"> imaju pravo da učestvuju na skupštinama </w:t>
      </w:r>
      <w:r w:rsidR="00671A2E">
        <w:rPr>
          <w:rFonts w:asciiTheme="minorHAnsi" w:hAnsiTheme="minorHAnsi" w:cstheme="minorHAnsi"/>
          <w:sz w:val="22"/>
          <w:szCs w:val="22"/>
          <w:lang w:val="bs-Latn-BA"/>
        </w:rPr>
        <w:t xml:space="preserve">akcionara </w:t>
      </w:r>
      <w:r w:rsidR="008709DC" w:rsidRPr="006320C8">
        <w:rPr>
          <w:rFonts w:asciiTheme="minorHAnsi" w:hAnsiTheme="minorHAnsi" w:cstheme="minorHAnsi"/>
          <w:sz w:val="22"/>
          <w:szCs w:val="22"/>
          <w:lang w:val="bs-Latn-BA"/>
        </w:rPr>
        <w:t>i glasaju o ključnim odlukama, uključujući spajanja i izmjene upravljanja kompanijom.</w:t>
      </w:r>
    </w:p>
    <w:p w:rsidR="008709DC" w:rsidRPr="006320C8" w:rsidRDefault="008709DC" w:rsidP="26C9386B">
      <w:pPr>
        <w:numPr>
          <w:ilvl w:val="0"/>
          <w:numId w:val="20"/>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Zaštita prava</w:t>
      </w:r>
      <w:r w:rsidR="74142827" w:rsidRPr="26C9386B">
        <w:rPr>
          <w:rFonts w:asciiTheme="minorHAnsi" w:hAnsiTheme="minorHAnsi" w:cstheme="minorBidi"/>
          <w:b/>
          <w:bCs/>
          <w:sz w:val="22"/>
          <w:szCs w:val="22"/>
          <w:lang w:val="bs-Latn-BA"/>
        </w:rPr>
        <w:t>.</w:t>
      </w:r>
      <w:r w:rsidRPr="26C9386B">
        <w:rPr>
          <w:rFonts w:asciiTheme="minorHAnsi" w:hAnsiTheme="minorHAnsi" w:cstheme="minorBidi"/>
          <w:b/>
          <w:bCs/>
          <w:sz w:val="22"/>
          <w:szCs w:val="22"/>
          <w:lang w:val="bs-Latn-BA"/>
        </w:rPr>
        <w:t xml:space="preserve"> </w:t>
      </w:r>
      <w:r w:rsidRPr="26C9386B">
        <w:rPr>
          <w:rFonts w:asciiTheme="minorHAnsi" w:hAnsiTheme="minorHAnsi" w:cstheme="minorBidi"/>
          <w:sz w:val="22"/>
          <w:szCs w:val="22"/>
          <w:lang w:val="bs-Latn-BA"/>
        </w:rPr>
        <w:t>Postoje različiti mehanizmi za zaštitu manjinskih akcionara tokom značajnih prom</w:t>
      </w:r>
      <w:r w:rsidR="00671A2E"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ena</w:t>
      </w:r>
      <w:r w:rsidR="31583563" w:rsidRPr="26C9386B">
        <w:rPr>
          <w:rFonts w:asciiTheme="minorHAnsi" w:hAnsiTheme="minorHAnsi" w:cstheme="minorBidi"/>
          <w:sz w:val="22"/>
          <w:szCs w:val="22"/>
          <w:lang w:val="bs-Latn-BA"/>
        </w:rPr>
        <w:t>,</w:t>
      </w:r>
      <w:r w:rsidRPr="26C9386B">
        <w:rPr>
          <w:rFonts w:asciiTheme="minorHAnsi" w:hAnsiTheme="minorHAnsi" w:cstheme="minorBidi"/>
          <w:sz w:val="22"/>
          <w:szCs w:val="22"/>
          <w:lang w:val="bs-Latn-BA"/>
        </w:rPr>
        <w:t xml:space="preserve"> kao što su korporativno restrukturiranje i </w:t>
      </w:r>
      <w:r w:rsidR="00671A2E" w:rsidRPr="26C9386B">
        <w:rPr>
          <w:rFonts w:asciiTheme="minorHAnsi" w:hAnsiTheme="minorHAnsi" w:cstheme="minorBidi"/>
          <w:sz w:val="22"/>
          <w:szCs w:val="22"/>
          <w:lang w:val="bs-Latn-BA"/>
        </w:rPr>
        <w:t>dokapitalizacija. T</w:t>
      </w:r>
      <w:r w:rsidRPr="26C9386B">
        <w:rPr>
          <w:rFonts w:asciiTheme="minorHAnsi" w:hAnsiTheme="minorHAnsi" w:cstheme="minorBidi"/>
          <w:sz w:val="22"/>
          <w:szCs w:val="22"/>
          <w:lang w:val="bs-Latn-BA"/>
        </w:rPr>
        <w:t xml:space="preserve">o uključuje pravo preče kupovine radi sprečavanja </w:t>
      </w:r>
      <w:r w:rsidR="00671A2E" w:rsidRPr="26C9386B">
        <w:rPr>
          <w:rFonts w:asciiTheme="minorHAnsi" w:hAnsiTheme="minorHAnsi" w:cstheme="minorBidi"/>
          <w:sz w:val="22"/>
          <w:szCs w:val="22"/>
          <w:lang w:val="bs-Latn-BA"/>
        </w:rPr>
        <w:t>umanjenja udjela</w:t>
      </w:r>
      <w:r w:rsidRPr="26C9386B">
        <w:rPr>
          <w:rFonts w:asciiTheme="minorHAnsi" w:hAnsiTheme="minorHAnsi" w:cstheme="minorBidi"/>
          <w:sz w:val="22"/>
          <w:szCs w:val="22"/>
          <w:lang w:val="bs-Latn-BA"/>
        </w:rPr>
        <w:t>, prava na proc</w:t>
      </w:r>
      <w:r w:rsidR="00671A2E"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enu za fer vrednovanje i obavezne tenderske ponude u slučajevima prom</w:t>
      </w:r>
      <w:r w:rsidR="00671A2E"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ene kontrole. Takvi mehanizmi osiguravaju da se manjinski </w:t>
      </w:r>
      <w:r w:rsidR="00296A72" w:rsidRPr="26C9386B">
        <w:rPr>
          <w:rFonts w:asciiTheme="minorHAnsi" w:hAnsiTheme="minorHAnsi" w:cstheme="minorBidi"/>
          <w:sz w:val="22"/>
          <w:szCs w:val="22"/>
          <w:lang w:val="bs-Latn-BA"/>
        </w:rPr>
        <w:t>akcionar</w:t>
      </w:r>
      <w:r w:rsidRPr="26C9386B">
        <w:rPr>
          <w:rFonts w:asciiTheme="minorHAnsi" w:hAnsiTheme="minorHAnsi" w:cstheme="minorBidi"/>
          <w:sz w:val="22"/>
          <w:szCs w:val="22"/>
          <w:lang w:val="bs-Latn-BA"/>
        </w:rPr>
        <w:t>i tretiraju pošteno i zadržavaju njihovu sposobnost da utiču na ključne odluke.</w:t>
      </w:r>
    </w:p>
    <w:p w:rsidR="008709DC" w:rsidRPr="006320C8" w:rsidRDefault="008709DC" w:rsidP="00E97B73">
      <w:pPr>
        <w:contextualSpacing/>
        <w:jc w:val="both"/>
        <w:rPr>
          <w:rFonts w:asciiTheme="minorHAnsi" w:hAnsiTheme="minorHAnsi" w:cstheme="minorBidi"/>
          <w:sz w:val="22"/>
          <w:szCs w:val="22"/>
          <w:lang w:val="bs-Latn-BA"/>
        </w:rPr>
      </w:pPr>
    </w:p>
    <w:p w:rsidR="008709DC" w:rsidRPr="006320C8" w:rsidRDefault="00A3323A" w:rsidP="00E97B73">
      <w:pPr>
        <w:pStyle w:val="Heading3"/>
        <w:numPr>
          <w:ilvl w:val="0"/>
          <w:numId w:val="0"/>
        </w:numPr>
        <w:rPr>
          <w:lang w:val="bs-Latn-BA"/>
        </w:rPr>
      </w:pPr>
      <w:bookmarkStart w:id="39" w:name="_Toc185268122"/>
      <w:r>
        <w:rPr>
          <w:lang w:val="bs-Latn-BA"/>
        </w:rPr>
        <w:t>5</w:t>
      </w:r>
      <w:r w:rsidR="00671A2E" w:rsidRPr="26C9386B">
        <w:rPr>
          <w:lang w:val="bs-Latn-BA"/>
        </w:rPr>
        <w:t>.2 Promovis</w:t>
      </w:r>
      <w:r w:rsidR="008709DC" w:rsidRPr="26C9386B">
        <w:rPr>
          <w:lang w:val="bs-Latn-BA"/>
        </w:rPr>
        <w:t xml:space="preserve">anje povjerenja i saradnje </w:t>
      </w:r>
      <w:r w:rsidR="00671A2E" w:rsidRPr="26C9386B">
        <w:rPr>
          <w:lang w:val="bs-Latn-BA"/>
        </w:rPr>
        <w:t>zainteresovanih strana</w:t>
      </w:r>
      <w:bookmarkEnd w:id="39"/>
    </w:p>
    <w:p w:rsidR="008709DC" w:rsidRPr="006320C8" w:rsidRDefault="008709DC" w:rsidP="00E97B73">
      <w:pPr>
        <w:contextualSpacing/>
        <w:jc w:val="both"/>
        <w:rPr>
          <w:rFonts w:asciiTheme="minorHAnsi" w:hAnsiTheme="minorHAnsi" w:cstheme="minorBidi"/>
          <w:sz w:val="22"/>
          <w:szCs w:val="22"/>
          <w:lang w:val="bs-Latn-BA"/>
        </w:rPr>
      </w:pPr>
    </w:p>
    <w:p w:rsidR="008709DC" w:rsidRPr="006320C8" w:rsidRDefault="00394588" w:rsidP="00E97B73">
      <w:pPr>
        <w:contextualSpacing/>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Vlada Crne Gore podstiče aktivno angažovanje državnih preduzeća sa različitim zainteresovanim stranama, uključujući zaposlene, dobavljače i lokalne zajednice. Redovne konsultacije osiguravaju da se interesi svih zainteresovanih strana uzimaju u obzir u procesima donošenja odluka u državnim preduzećima, podstičući pov</w:t>
      </w:r>
      <w:r w:rsidR="00671A2E">
        <w:rPr>
          <w:rFonts w:asciiTheme="minorHAnsi" w:hAnsiTheme="minorHAnsi" w:cstheme="minorBidi"/>
          <w:sz w:val="22"/>
          <w:szCs w:val="22"/>
          <w:lang w:val="bs-Latn-BA"/>
        </w:rPr>
        <w:t>j</w:t>
      </w:r>
      <w:r w:rsidRPr="006320C8">
        <w:rPr>
          <w:rFonts w:asciiTheme="minorHAnsi" w:hAnsiTheme="minorHAnsi" w:cstheme="minorBidi"/>
          <w:sz w:val="22"/>
          <w:szCs w:val="22"/>
          <w:lang w:val="bs-Latn-BA"/>
        </w:rPr>
        <w:t>erenje i os</w:t>
      </w:r>
      <w:r w:rsidR="00671A2E">
        <w:rPr>
          <w:rFonts w:asciiTheme="minorHAnsi" w:hAnsiTheme="minorHAnsi" w:cstheme="minorBidi"/>
          <w:sz w:val="22"/>
          <w:szCs w:val="22"/>
          <w:lang w:val="bs-Latn-BA"/>
        </w:rPr>
        <w:t>j</w:t>
      </w:r>
      <w:r w:rsidRPr="006320C8">
        <w:rPr>
          <w:rFonts w:asciiTheme="minorHAnsi" w:hAnsiTheme="minorHAnsi" w:cstheme="minorBidi"/>
          <w:sz w:val="22"/>
          <w:szCs w:val="22"/>
          <w:lang w:val="bs-Latn-BA"/>
        </w:rPr>
        <w:t>ećaj zajedničke svrhe u njihovom poslovanju.</w:t>
      </w:r>
    </w:p>
    <w:p w:rsidR="001B3001" w:rsidRPr="006320C8" w:rsidRDefault="001B3001" w:rsidP="00E97B73">
      <w:pPr>
        <w:contextualSpacing/>
        <w:jc w:val="both"/>
        <w:rPr>
          <w:rFonts w:asciiTheme="minorHAnsi" w:hAnsiTheme="minorHAnsi" w:cstheme="minorHAnsi"/>
          <w:sz w:val="22"/>
          <w:szCs w:val="22"/>
          <w:lang w:val="bs-Latn-BA"/>
        </w:rPr>
      </w:pPr>
    </w:p>
    <w:p w:rsidR="00E97B73" w:rsidRPr="006320C8" w:rsidRDefault="00E97B73" w:rsidP="00E97B73">
      <w:pPr>
        <w:contextualSpacing/>
        <w:jc w:val="both"/>
        <w:rPr>
          <w:rFonts w:asciiTheme="minorHAnsi" w:hAnsiTheme="minorHAnsi" w:cstheme="minorHAnsi"/>
          <w:sz w:val="22"/>
          <w:szCs w:val="22"/>
          <w:lang w:val="bs-Latn-BA"/>
        </w:rPr>
      </w:pPr>
    </w:p>
    <w:p w:rsidR="001B3001" w:rsidRPr="006320C8" w:rsidRDefault="00A3323A" w:rsidP="00E97B73">
      <w:pPr>
        <w:pStyle w:val="Heading2"/>
        <w:spacing w:before="0" w:after="0"/>
        <w:contextualSpacing/>
        <w:rPr>
          <w:lang w:val="bs-Latn-BA"/>
        </w:rPr>
      </w:pPr>
      <w:bookmarkStart w:id="40" w:name="_Toc788449831"/>
      <w:bookmarkStart w:id="41" w:name="_Toc181122178"/>
      <w:bookmarkStart w:id="42" w:name="_Toc185268123"/>
      <w:r>
        <w:rPr>
          <w:lang w:val="bs-Latn-BA"/>
        </w:rPr>
        <w:t>Poglavlje 6</w:t>
      </w:r>
      <w:r w:rsidR="00102553" w:rsidRPr="26C9386B">
        <w:rPr>
          <w:lang w:val="bs-Latn-BA"/>
        </w:rPr>
        <w:t xml:space="preserve">. </w:t>
      </w:r>
      <w:r w:rsidR="00671A2E" w:rsidRPr="26C9386B">
        <w:rPr>
          <w:lang w:val="bs-Latn-BA"/>
        </w:rPr>
        <w:t>O</w:t>
      </w:r>
      <w:r w:rsidR="00102553" w:rsidRPr="26C9386B">
        <w:rPr>
          <w:lang w:val="bs-Latn-BA"/>
        </w:rPr>
        <w:t>dbori</w:t>
      </w:r>
      <w:bookmarkEnd w:id="40"/>
      <w:bookmarkEnd w:id="41"/>
      <w:bookmarkEnd w:id="42"/>
    </w:p>
    <w:p w:rsidR="009826D2" w:rsidRPr="006320C8" w:rsidRDefault="009826D2" w:rsidP="00E97B73">
      <w:pPr>
        <w:contextualSpacing/>
        <w:jc w:val="both"/>
        <w:rPr>
          <w:rFonts w:asciiTheme="minorHAnsi" w:hAnsiTheme="minorHAnsi" w:cstheme="minorHAnsi"/>
          <w:sz w:val="22"/>
          <w:szCs w:val="22"/>
          <w:lang w:val="bs-Latn-BA"/>
        </w:rPr>
      </w:pPr>
    </w:p>
    <w:p w:rsidR="001B3001" w:rsidRPr="006320C8" w:rsidRDefault="40E1228D" w:rsidP="00E97B73">
      <w:pPr>
        <w:contextualSpacing/>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Odbori </w:t>
      </w:r>
      <w:r w:rsidR="00883ED9" w:rsidRPr="006320C8">
        <w:rPr>
          <w:rFonts w:asciiTheme="minorHAnsi" w:hAnsiTheme="minorHAnsi" w:cstheme="minorBidi"/>
          <w:sz w:val="22"/>
          <w:szCs w:val="22"/>
          <w:lang w:val="bs-Latn-BA"/>
        </w:rPr>
        <w:t>državnih preduzeća</w:t>
      </w:r>
      <w:r w:rsidRPr="006320C8">
        <w:rPr>
          <w:rFonts w:asciiTheme="minorHAnsi" w:hAnsiTheme="minorHAnsi" w:cstheme="minorBidi"/>
          <w:sz w:val="22"/>
          <w:szCs w:val="22"/>
          <w:lang w:val="bs-Latn-BA"/>
        </w:rPr>
        <w:t xml:space="preserve"> igraju centralnu ulogu u vođenju i praćenju menadžmenta u </w:t>
      </w:r>
      <w:r w:rsidR="00F64E45">
        <w:rPr>
          <w:rFonts w:asciiTheme="minorHAnsi" w:hAnsiTheme="minorHAnsi" w:cstheme="minorBidi"/>
          <w:sz w:val="22"/>
          <w:szCs w:val="22"/>
          <w:lang w:val="bs-Latn-BA"/>
        </w:rPr>
        <w:t>ostvarenju korporativnih rezultata</w:t>
      </w:r>
      <w:r w:rsidRPr="006320C8">
        <w:rPr>
          <w:rFonts w:asciiTheme="minorHAnsi" w:hAnsiTheme="minorHAnsi" w:cstheme="minorBidi"/>
          <w:sz w:val="22"/>
          <w:szCs w:val="22"/>
          <w:lang w:val="bs-Latn-BA"/>
        </w:rPr>
        <w:t xml:space="preserve">. Odbori su odgovorni za </w:t>
      </w:r>
      <w:r w:rsidR="008F44BA">
        <w:rPr>
          <w:rFonts w:asciiTheme="minorHAnsi" w:hAnsiTheme="minorHAnsi" w:cstheme="minorBidi"/>
          <w:sz w:val="22"/>
          <w:szCs w:val="22"/>
          <w:lang w:val="bs-Latn-BA"/>
        </w:rPr>
        <w:t>strateško</w:t>
      </w:r>
      <w:r w:rsidRPr="006320C8">
        <w:rPr>
          <w:rFonts w:asciiTheme="minorHAnsi" w:hAnsiTheme="minorHAnsi" w:cstheme="minorBidi"/>
          <w:sz w:val="22"/>
          <w:szCs w:val="22"/>
          <w:lang w:val="bs-Latn-BA"/>
        </w:rPr>
        <w:t xml:space="preserve"> </w:t>
      </w:r>
      <w:r w:rsidR="008F44BA">
        <w:rPr>
          <w:rFonts w:asciiTheme="minorHAnsi" w:hAnsiTheme="minorHAnsi" w:cstheme="minorBidi"/>
          <w:sz w:val="22"/>
          <w:szCs w:val="22"/>
          <w:lang w:val="bs-Latn-BA"/>
        </w:rPr>
        <w:t>u</w:t>
      </w:r>
      <w:r w:rsidRPr="006320C8">
        <w:rPr>
          <w:rFonts w:asciiTheme="minorHAnsi" w:hAnsiTheme="minorHAnsi" w:cstheme="minorBidi"/>
          <w:sz w:val="22"/>
          <w:szCs w:val="22"/>
          <w:lang w:val="bs-Latn-BA"/>
        </w:rPr>
        <w:t>smjera</w:t>
      </w:r>
      <w:r w:rsidR="008F44BA">
        <w:rPr>
          <w:rFonts w:asciiTheme="minorHAnsi" w:hAnsiTheme="minorHAnsi" w:cstheme="minorBidi"/>
          <w:sz w:val="22"/>
          <w:szCs w:val="22"/>
          <w:lang w:val="bs-Latn-BA"/>
        </w:rPr>
        <w:t>vanje, nadgledanje operativnih</w:t>
      </w:r>
      <w:r w:rsidRPr="006320C8">
        <w:rPr>
          <w:rFonts w:asciiTheme="minorHAnsi" w:hAnsiTheme="minorHAnsi" w:cstheme="minorBidi"/>
          <w:sz w:val="22"/>
          <w:szCs w:val="22"/>
          <w:lang w:val="bs-Latn-BA"/>
        </w:rPr>
        <w:t xml:space="preserve"> </w:t>
      </w:r>
      <w:r w:rsidR="008F44BA">
        <w:rPr>
          <w:rFonts w:asciiTheme="minorHAnsi" w:hAnsiTheme="minorHAnsi" w:cstheme="minorBidi"/>
          <w:sz w:val="22"/>
          <w:szCs w:val="22"/>
          <w:lang w:val="bs-Latn-BA"/>
        </w:rPr>
        <w:t xml:space="preserve">rezultata </w:t>
      </w:r>
      <w:r w:rsidRPr="006320C8">
        <w:rPr>
          <w:rFonts w:asciiTheme="minorHAnsi" w:hAnsiTheme="minorHAnsi" w:cstheme="minorBidi"/>
          <w:sz w:val="22"/>
          <w:szCs w:val="22"/>
          <w:lang w:val="bs-Latn-BA"/>
        </w:rPr>
        <w:t>i osiguravanje da se menadžment pridržava visokih standarda upravljanja, etike i odgovornosti. Ovaj okvir je osmišljen tako da bude usklađen sa dobrom međunarodnom praksom, posebno sa Smjernicama OECD-a za državna preduzeća u kojima se naglašava autonomija odbora, transparentnost, odgovornost i profesionalizam.</w:t>
      </w:r>
    </w:p>
    <w:p w:rsidR="009826D2" w:rsidRPr="006320C8" w:rsidRDefault="009826D2" w:rsidP="008B7CAA">
      <w:pPr>
        <w:jc w:val="both"/>
        <w:rPr>
          <w:rFonts w:asciiTheme="minorHAnsi" w:hAnsiTheme="minorHAnsi" w:cstheme="minorHAnsi"/>
          <w:b/>
          <w:bCs/>
          <w:sz w:val="22"/>
          <w:szCs w:val="22"/>
          <w:lang w:val="bs-Latn-BA"/>
        </w:rPr>
      </w:pPr>
    </w:p>
    <w:p w:rsidR="001B3001" w:rsidRPr="006320C8" w:rsidRDefault="003C42E3" w:rsidP="00241123">
      <w:pPr>
        <w:pStyle w:val="Heading3"/>
        <w:numPr>
          <w:ilvl w:val="0"/>
          <w:numId w:val="0"/>
        </w:numPr>
        <w:spacing w:line="259" w:lineRule="auto"/>
        <w:rPr>
          <w:lang w:val="bs-Latn-BA"/>
        </w:rPr>
      </w:pPr>
      <w:bookmarkStart w:id="43" w:name="_Toc185268124"/>
      <w:r>
        <w:rPr>
          <w:lang w:val="bs-Latn-BA"/>
        </w:rPr>
        <w:t>6</w:t>
      </w:r>
      <w:r w:rsidR="00394588" w:rsidRPr="26C9386B">
        <w:rPr>
          <w:lang w:val="bs-Latn-BA"/>
        </w:rPr>
        <w:t>.1 Struktura i sastav odbora</w:t>
      </w:r>
      <w:bookmarkEnd w:id="43"/>
    </w:p>
    <w:p w:rsidR="001770B6" w:rsidRPr="006320C8" w:rsidRDefault="001770B6" w:rsidP="02BA66B1">
      <w:pPr>
        <w:jc w:val="both"/>
        <w:rPr>
          <w:rFonts w:asciiTheme="minorHAnsi" w:hAnsiTheme="minorHAnsi" w:cstheme="minorBidi"/>
          <w:sz w:val="22"/>
          <w:szCs w:val="22"/>
          <w:lang w:val="bs-Latn-BA"/>
        </w:rPr>
      </w:pPr>
    </w:p>
    <w:p w:rsidR="001B3001" w:rsidRPr="006320C8" w:rsidRDefault="001B3001" w:rsidP="26C9386B">
      <w:p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Dobro sastavljen i uravnotežen odbor</w:t>
      </w:r>
      <w:r w:rsidR="008F44BA"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 xml:space="preserve"> je od suštinskog značaja za efikasno upravljanje. Sastav odbora treba da osigura da je zastupljen širok spektar stručnosti, iskustva i perspektiva, </w:t>
      </w:r>
      <w:r w:rsidR="008F44BA" w:rsidRPr="26C9386B">
        <w:rPr>
          <w:rFonts w:asciiTheme="minorHAnsi" w:hAnsiTheme="minorHAnsi" w:cstheme="minorBidi"/>
          <w:sz w:val="22"/>
          <w:szCs w:val="22"/>
          <w:lang w:val="bs-Latn-BA"/>
        </w:rPr>
        <w:t>čime se promoviše</w:t>
      </w:r>
      <w:r w:rsidRPr="26C9386B">
        <w:rPr>
          <w:rFonts w:asciiTheme="minorHAnsi" w:hAnsiTheme="minorHAnsi" w:cstheme="minorBidi"/>
          <w:sz w:val="22"/>
          <w:szCs w:val="22"/>
          <w:lang w:val="bs-Latn-BA"/>
        </w:rPr>
        <w:t xml:space="preserve"> </w:t>
      </w:r>
      <w:r w:rsidR="008F44BA" w:rsidRPr="26C9386B">
        <w:rPr>
          <w:rFonts w:asciiTheme="minorHAnsi" w:hAnsiTheme="minorHAnsi" w:cstheme="minorBidi"/>
          <w:sz w:val="22"/>
          <w:szCs w:val="22"/>
          <w:lang w:val="bs-Latn-BA"/>
        </w:rPr>
        <w:t>snažno</w:t>
      </w:r>
      <w:r w:rsidRPr="26C9386B">
        <w:rPr>
          <w:rFonts w:asciiTheme="minorHAnsi" w:hAnsiTheme="minorHAnsi" w:cstheme="minorBidi"/>
          <w:sz w:val="22"/>
          <w:szCs w:val="22"/>
          <w:lang w:val="bs-Latn-BA"/>
        </w:rPr>
        <w:t xml:space="preserve"> donošenje odluka i nadzor.</w:t>
      </w:r>
    </w:p>
    <w:p w:rsidR="00CD7123" w:rsidRPr="006320C8" w:rsidRDefault="00CD7123" w:rsidP="02BA66B1">
      <w:pPr>
        <w:jc w:val="both"/>
        <w:rPr>
          <w:rFonts w:asciiTheme="minorHAnsi" w:hAnsiTheme="minorHAnsi" w:cstheme="minorBidi"/>
          <w:sz w:val="22"/>
          <w:szCs w:val="22"/>
          <w:lang w:val="bs-Latn-BA"/>
        </w:rPr>
      </w:pPr>
    </w:p>
    <w:p w:rsidR="00A3323A" w:rsidRPr="00624DE8" w:rsidRDefault="00A3323A" w:rsidP="00006D1D">
      <w:pPr>
        <w:numPr>
          <w:ilvl w:val="0"/>
          <w:numId w:val="7"/>
        </w:numPr>
        <w:jc w:val="both"/>
        <w:rPr>
          <w:rFonts w:asciiTheme="minorHAnsi" w:hAnsiTheme="minorHAnsi" w:cstheme="minorBidi"/>
          <w:sz w:val="22"/>
          <w:szCs w:val="22"/>
          <w:lang w:val="bs-Latn-BA"/>
        </w:rPr>
      </w:pPr>
      <w:r w:rsidRPr="00624DE8">
        <w:rPr>
          <w:rFonts w:asciiTheme="minorHAnsi" w:hAnsiTheme="minorHAnsi" w:cstheme="minorBidi"/>
          <w:b/>
          <w:sz w:val="22"/>
          <w:szCs w:val="22"/>
          <w:lang w:val="bs-Latn-BA"/>
        </w:rPr>
        <w:t>Sistem upravljanja</w:t>
      </w:r>
      <w:r w:rsidRPr="00624DE8">
        <w:rPr>
          <w:rFonts w:asciiTheme="minorHAnsi" w:hAnsiTheme="minorHAnsi" w:cstheme="minorBidi"/>
          <w:sz w:val="22"/>
          <w:szCs w:val="22"/>
          <w:lang w:val="bs-Latn-BA"/>
        </w:rPr>
        <w:t xml:space="preserve">: </w:t>
      </w:r>
      <w:r w:rsidR="00006D1D" w:rsidRPr="00624DE8">
        <w:rPr>
          <w:rFonts w:asciiTheme="minorHAnsi" w:hAnsiTheme="minorHAnsi" w:cstheme="minorBidi"/>
          <w:sz w:val="22"/>
          <w:szCs w:val="22"/>
          <w:lang w:val="bs-Latn-BA"/>
        </w:rPr>
        <w:t>Sva velika preduzeća u državnom vlasništvu organizovana kao akcionarska društva (AD) treba da uspostave dvostepeni sistem odbora, dok mala i srednja preduzeća u državnom vlasništvu organizovana kao društva sa ograničenom odgovornošću (DOO) treba da uspostave jednostepene odbore.</w:t>
      </w:r>
      <w:r w:rsidR="003C1EEE" w:rsidRPr="00624DE8">
        <w:rPr>
          <w:rFonts w:asciiTheme="minorHAnsi" w:hAnsiTheme="minorHAnsi" w:cstheme="minorBidi"/>
          <w:sz w:val="22"/>
          <w:szCs w:val="22"/>
          <w:lang w:val="bs-Latn-BA"/>
        </w:rPr>
        <w:t xml:space="preserve"> Pored navedenog, postoji izuzetak za mikro društva koja nisu od strateškog nacionalnog interesa, koja mogu imati direktora kao jedini organ upravljanja.</w:t>
      </w:r>
    </w:p>
    <w:p w:rsidR="008567E1" w:rsidRPr="006320C8" w:rsidRDefault="008F44BA" w:rsidP="0096018A">
      <w:pPr>
        <w:numPr>
          <w:ilvl w:val="0"/>
          <w:numId w:val="7"/>
        </w:numPr>
        <w:jc w:val="both"/>
        <w:rPr>
          <w:rFonts w:asciiTheme="minorHAnsi" w:hAnsiTheme="minorHAnsi" w:cstheme="minorBidi"/>
          <w:sz w:val="22"/>
          <w:szCs w:val="22"/>
          <w:lang w:val="bs-Latn-BA"/>
        </w:rPr>
      </w:pPr>
      <w:r>
        <w:rPr>
          <w:rFonts w:asciiTheme="minorHAnsi" w:hAnsiTheme="minorHAnsi" w:cstheme="minorBidi"/>
          <w:b/>
          <w:bCs/>
          <w:sz w:val="22"/>
          <w:szCs w:val="22"/>
          <w:lang w:val="bs-Latn-BA"/>
        </w:rPr>
        <w:t>Veličina</w:t>
      </w:r>
      <w:r w:rsidR="001B3001" w:rsidRPr="006320C8">
        <w:rPr>
          <w:rFonts w:asciiTheme="minorHAnsi" w:hAnsiTheme="minorHAnsi" w:cstheme="minorBidi"/>
          <w:sz w:val="22"/>
          <w:szCs w:val="22"/>
          <w:lang w:val="bs-Latn-BA"/>
        </w:rPr>
        <w:t xml:space="preserve">: Odbori </w:t>
      </w:r>
      <w:r>
        <w:rPr>
          <w:rFonts w:asciiTheme="minorHAnsi" w:hAnsiTheme="minorHAnsi" w:cstheme="minorBidi"/>
          <w:sz w:val="22"/>
          <w:szCs w:val="22"/>
          <w:lang w:val="bs-Latn-BA"/>
        </w:rPr>
        <w:t>državnih preduzeća</w:t>
      </w:r>
      <w:r w:rsidR="001B3001" w:rsidRPr="006320C8">
        <w:rPr>
          <w:rFonts w:asciiTheme="minorHAnsi" w:hAnsiTheme="minorHAnsi" w:cstheme="minorBidi"/>
          <w:sz w:val="22"/>
          <w:szCs w:val="22"/>
          <w:lang w:val="bs-Latn-BA"/>
        </w:rPr>
        <w:t xml:space="preserve"> moraju imati najmanje </w:t>
      </w:r>
      <w:r>
        <w:rPr>
          <w:rFonts w:asciiTheme="minorHAnsi" w:hAnsiTheme="minorHAnsi" w:cstheme="minorBidi"/>
          <w:b/>
          <w:bCs/>
          <w:sz w:val="22"/>
          <w:szCs w:val="22"/>
          <w:lang w:val="bs-Latn-BA"/>
        </w:rPr>
        <w:t>pet članova</w:t>
      </w:r>
      <w:r w:rsidR="008567E1" w:rsidRPr="006320C8">
        <w:rPr>
          <w:rFonts w:asciiTheme="minorHAnsi" w:hAnsiTheme="minorHAnsi" w:cstheme="minorBidi"/>
          <w:sz w:val="22"/>
          <w:szCs w:val="22"/>
          <w:lang w:val="bs-Latn-BA"/>
        </w:rPr>
        <w:t>.</w:t>
      </w:r>
    </w:p>
    <w:p w:rsidR="001B3001" w:rsidRPr="006320C8" w:rsidRDefault="008F44BA" w:rsidP="00006D1D">
      <w:pPr>
        <w:numPr>
          <w:ilvl w:val="0"/>
          <w:numId w:val="7"/>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Nezavisni članovi</w:t>
      </w:r>
      <w:r w:rsidR="008567E1" w:rsidRPr="26C9386B">
        <w:rPr>
          <w:rFonts w:asciiTheme="minorHAnsi" w:hAnsiTheme="minorHAnsi" w:cstheme="minorBidi"/>
          <w:sz w:val="22"/>
          <w:szCs w:val="22"/>
          <w:lang w:val="bs-Latn-BA"/>
        </w:rPr>
        <w:t xml:space="preserve">: </w:t>
      </w:r>
      <w:r w:rsidR="008567E1" w:rsidRPr="26C9386B">
        <w:rPr>
          <w:rFonts w:asciiTheme="minorHAnsi" w:hAnsiTheme="minorHAnsi" w:cstheme="minorBidi"/>
          <w:b/>
          <w:bCs/>
          <w:sz w:val="22"/>
          <w:szCs w:val="22"/>
          <w:lang w:val="bs-Latn-BA"/>
        </w:rPr>
        <w:t xml:space="preserve">Najmanje 30 posto članova odbora treba da bude nezavisno </w:t>
      </w:r>
      <w:r w:rsidR="001B3001" w:rsidRPr="26C9386B">
        <w:rPr>
          <w:rFonts w:asciiTheme="minorHAnsi" w:hAnsiTheme="minorHAnsi" w:cstheme="minorBidi"/>
          <w:sz w:val="22"/>
          <w:szCs w:val="22"/>
          <w:lang w:val="bs-Latn-BA"/>
        </w:rPr>
        <w:t>kako bi se osiguralo da se odluke upravljanja donose nepristrasno i</w:t>
      </w:r>
      <w:r w:rsidRPr="26C9386B">
        <w:rPr>
          <w:rFonts w:asciiTheme="minorHAnsi" w:hAnsiTheme="minorHAnsi" w:cstheme="minorBidi"/>
          <w:sz w:val="22"/>
          <w:szCs w:val="22"/>
          <w:lang w:val="bs-Latn-BA"/>
        </w:rPr>
        <w:t xml:space="preserve"> </w:t>
      </w:r>
      <w:r w:rsidR="001B3001" w:rsidRPr="26C9386B">
        <w:rPr>
          <w:rFonts w:asciiTheme="minorHAnsi" w:hAnsiTheme="minorHAnsi" w:cstheme="minorBidi"/>
          <w:sz w:val="22"/>
          <w:szCs w:val="22"/>
          <w:lang w:val="bs-Latn-BA"/>
        </w:rPr>
        <w:t>u najboljem interesu preduzeća. Nezavisni članovi ne smiju imati nikakve veze koje bi mogle u</w:t>
      </w:r>
      <w:r w:rsidRPr="26C9386B">
        <w:rPr>
          <w:rFonts w:asciiTheme="minorHAnsi" w:hAnsiTheme="minorHAnsi" w:cstheme="minorBidi"/>
          <w:sz w:val="22"/>
          <w:szCs w:val="22"/>
          <w:lang w:val="bs-Latn-BA"/>
        </w:rPr>
        <w:t>groziti njihovu objektivnost, a t</w:t>
      </w:r>
      <w:r w:rsidR="001B3001" w:rsidRPr="26C9386B">
        <w:rPr>
          <w:rFonts w:asciiTheme="minorHAnsi" w:hAnsiTheme="minorHAnsi" w:cstheme="minorBidi"/>
          <w:sz w:val="22"/>
          <w:szCs w:val="22"/>
          <w:lang w:val="bs-Latn-BA"/>
        </w:rPr>
        <w:t xml:space="preserve">o uključuje povezanost sa državom, drugim </w:t>
      </w:r>
      <w:r w:rsidR="00296A72" w:rsidRPr="26C9386B">
        <w:rPr>
          <w:rFonts w:asciiTheme="minorHAnsi" w:hAnsiTheme="minorHAnsi" w:cstheme="minorBidi"/>
          <w:sz w:val="22"/>
          <w:szCs w:val="22"/>
          <w:lang w:val="bs-Latn-BA"/>
        </w:rPr>
        <w:t>akcionar</w:t>
      </w:r>
      <w:r w:rsidR="001B3001" w:rsidRPr="26C9386B">
        <w:rPr>
          <w:rFonts w:asciiTheme="minorHAnsi" w:hAnsiTheme="minorHAnsi" w:cstheme="minorBidi"/>
          <w:sz w:val="22"/>
          <w:szCs w:val="22"/>
          <w:lang w:val="bs-Latn-BA"/>
        </w:rPr>
        <w:t xml:space="preserve">ima ili samim preduzećem. Uopšteno govoreći, </w:t>
      </w:r>
      <w:r w:rsidR="00006D1D" w:rsidRPr="00006D1D">
        <w:rPr>
          <w:rFonts w:asciiTheme="minorHAnsi" w:hAnsiTheme="minorHAnsi" w:cstheme="minorBidi"/>
          <w:sz w:val="22"/>
          <w:szCs w:val="22"/>
          <w:lang w:val="bs-Latn-BA"/>
        </w:rPr>
        <w:t>izabrani zvaničnici ili njihovi imenovani predstavnici, kao i istaknuti članovi političkih partija, ne mogu biti članovi odbora preduzeća u državnom vlasništvu.</w:t>
      </w:r>
      <w:r w:rsidR="001B3001" w:rsidRPr="26C9386B">
        <w:rPr>
          <w:rFonts w:asciiTheme="minorHAnsi" w:hAnsiTheme="minorHAnsi" w:cstheme="minorBidi"/>
          <w:sz w:val="22"/>
          <w:szCs w:val="22"/>
          <w:lang w:val="bs-Latn-BA"/>
        </w:rPr>
        <w:t xml:space="preserve"> To uključuje </w:t>
      </w:r>
      <w:r w:rsidRPr="26C9386B">
        <w:rPr>
          <w:rFonts w:asciiTheme="minorHAnsi" w:hAnsiTheme="minorHAnsi" w:cstheme="minorBidi"/>
          <w:sz w:val="22"/>
          <w:szCs w:val="22"/>
          <w:lang w:val="bs-Latn-BA"/>
        </w:rPr>
        <w:t>poslanike</w:t>
      </w:r>
      <w:r w:rsidR="001B3001" w:rsidRPr="26C9386B">
        <w:rPr>
          <w:rFonts w:asciiTheme="minorHAnsi" w:hAnsiTheme="minorHAnsi" w:cstheme="minorBidi"/>
          <w:sz w:val="22"/>
          <w:szCs w:val="22"/>
          <w:lang w:val="bs-Latn-BA"/>
        </w:rPr>
        <w:t xml:space="preserve">, ministre i </w:t>
      </w:r>
      <w:r w:rsidRPr="26C9386B">
        <w:rPr>
          <w:rFonts w:asciiTheme="minorHAnsi" w:hAnsiTheme="minorHAnsi" w:cstheme="minorBidi"/>
          <w:sz w:val="22"/>
          <w:szCs w:val="22"/>
          <w:lang w:val="bs-Latn-BA"/>
        </w:rPr>
        <w:t>pomoćnike</w:t>
      </w:r>
      <w:r w:rsidR="001B3001" w:rsidRPr="26C9386B">
        <w:rPr>
          <w:rFonts w:asciiTheme="minorHAnsi" w:hAnsiTheme="minorHAnsi" w:cstheme="minorBidi"/>
          <w:sz w:val="22"/>
          <w:szCs w:val="22"/>
          <w:lang w:val="bs-Latn-BA"/>
        </w:rPr>
        <w:t xml:space="preserve"> ministara.</w:t>
      </w:r>
    </w:p>
    <w:p w:rsidR="001B3001" w:rsidRPr="006320C8" w:rsidRDefault="008F44BA" w:rsidP="0096018A">
      <w:pPr>
        <w:numPr>
          <w:ilvl w:val="0"/>
          <w:numId w:val="7"/>
        </w:numPr>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Trajanje i broj mandata</w:t>
      </w:r>
      <w:r w:rsidR="001B3001" w:rsidRPr="006320C8">
        <w:rPr>
          <w:rFonts w:asciiTheme="minorHAnsi" w:hAnsiTheme="minorHAnsi" w:cstheme="minorHAnsi"/>
          <w:sz w:val="22"/>
          <w:szCs w:val="22"/>
          <w:lang w:val="bs-Latn-BA"/>
        </w:rPr>
        <w:t xml:space="preserve">: Članovi odbora se imenuju na tri do četiri godine, uz mogućnost </w:t>
      </w:r>
      <w:r>
        <w:rPr>
          <w:rFonts w:asciiTheme="minorHAnsi" w:hAnsiTheme="minorHAnsi" w:cstheme="minorHAnsi"/>
          <w:sz w:val="22"/>
          <w:szCs w:val="22"/>
          <w:lang w:val="bs-Latn-BA"/>
        </w:rPr>
        <w:t>jednog</w:t>
      </w:r>
      <w:r w:rsidR="001B3001" w:rsidRPr="006320C8">
        <w:rPr>
          <w:rFonts w:asciiTheme="minorHAnsi" w:hAnsiTheme="minorHAnsi" w:cstheme="minorHAnsi"/>
          <w:sz w:val="22"/>
          <w:szCs w:val="22"/>
          <w:lang w:val="bs-Latn-BA"/>
        </w:rPr>
        <w:t xml:space="preserve"> ili dva dodatna mandata, na osnovu </w:t>
      </w:r>
      <w:r>
        <w:rPr>
          <w:rFonts w:asciiTheme="minorHAnsi" w:hAnsiTheme="minorHAnsi" w:cstheme="minorHAnsi"/>
          <w:sz w:val="22"/>
          <w:szCs w:val="22"/>
          <w:lang w:val="bs-Latn-BA"/>
        </w:rPr>
        <w:t>ostvarenih rezultata</w:t>
      </w:r>
      <w:r w:rsidR="001B3001" w:rsidRPr="006320C8">
        <w:rPr>
          <w:rFonts w:asciiTheme="minorHAnsi" w:hAnsiTheme="minorHAnsi" w:cstheme="minorHAnsi"/>
          <w:sz w:val="22"/>
          <w:szCs w:val="22"/>
          <w:lang w:val="bs-Latn-BA"/>
        </w:rPr>
        <w:t xml:space="preserve">. </w:t>
      </w:r>
      <w:r>
        <w:rPr>
          <w:rFonts w:asciiTheme="minorHAnsi" w:hAnsiTheme="minorHAnsi" w:cstheme="minorHAnsi"/>
          <w:sz w:val="22"/>
          <w:szCs w:val="22"/>
          <w:lang w:val="bs-Latn-BA"/>
        </w:rPr>
        <w:t>Takvom ravnotežom</w:t>
      </w:r>
      <w:r w:rsidR="001B3001" w:rsidRPr="006320C8">
        <w:rPr>
          <w:rFonts w:asciiTheme="minorHAnsi" w:hAnsiTheme="minorHAnsi" w:cstheme="minorHAnsi"/>
          <w:sz w:val="22"/>
          <w:szCs w:val="22"/>
          <w:lang w:val="bs-Latn-BA"/>
        </w:rPr>
        <w:t xml:space="preserve"> između kontinuiteta i novih perspektiva osigurava </w:t>
      </w:r>
      <w:r>
        <w:rPr>
          <w:rFonts w:asciiTheme="minorHAnsi" w:hAnsiTheme="minorHAnsi" w:cstheme="minorHAnsi"/>
          <w:sz w:val="22"/>
          <w:szCs w:val="22"/>
          <w:lang w:val="bs-Latn-BA"/>
        </w:rPr>
        <w:t xml:space="preserve">se </w:t>
      </w:r>
      <w:r w:rsidR="001B3001" w:rsidRPr="006320C8">
        <w:rPr>
          <w:rFonts w:asciiTheme="minorHAnsi" w:hAnsiTheme="minorHAnsi" w:cstheme="minorHAnsi"/>
          <w:sz w:val="22"/>
          <w:szCs w:val="22"/>
          <w:lang w:val="bs-Latn-BA"/>
        </w:rPr>
        <w:t xml:space="preserve">da odbor ostane efikasan i usklađen sa dugoročnim ciljevima </w:t>
      </w:r>
      <w:r>
        <w:rPr>
          <w:rFonts w:asciiTheme="minorHAnsi" w:hAnsiTheme="minorHAnsi" w:cstheme="minorHAnsi"/>
          <w:sz w:val="22"/>
          <w:szCs w:val="22"/>
          <w:lang w:val="bs-Latn-BA"/>
        </w:rPr>
        <w:t>državnih preduzeća</w:t>
      </w:r>
      <w:r w:rsidR="001B3001" w:rsidRPr="006320C8">
        <w:rPr>
          <w:rFonts w:asciiTheme="minorHAnsi" w:hAnsiTheme="minorHAnsi" w:cstheme="minorHAnsi"/>
          <w:sz w:val="22"/>
          <w:szCs w:val="22"/>
          <w:lang w:val="bs-Latn-BA"/>
        </w:rPr>
        <w:t>.</w:t>
      </w:r>
    </w:p>
    <w:p w:rsidR="00CD7123" w:rsidRPr="006320C8" w:rsidRDefault="00CD7123" w:rsidP="00CD7123">
      <w:pPr>
        <w:jc w:val="both"/>
        <w:rPr>
          <w:rFonts w:asciiTheme="minorHAnsi" w:hAnsiTheme="minorHAnsi" w:cstheme="minorHAnsi"/>
          <w:b/>
          <w:bCs/>
          <w:sz w:val="22"/>
          <w:szCs w:val="22"/>
          <w:lang w:val="bs-Latn-BA"/>
        </w:rPr>
      </w:pPr>
    </w:p>
    <w:p w:rsidR="00CD7123" w:rsidRPr="006320C8" w:rsidRDefault="00CD7123" w:rsidP="008B7CAA">
      <w:pPr>
        <w:jc w:val="both"/>
        <w:rPr>
          <w:rFonts w:asciiTheme="minorHAnsi" w:hAnsiTheme="minorHAnsi" w:cstheme="minorHAnsi"/>
          <w:b/>
          <w:bCs/>
          <w:sz w:val="22"/>
          <w:szCs w:val="22"/>
          <w:lang w:val="bs-Latn-BA"/>
        </w:rPr>
      </w:pPr>
    </w:p>
    <w:p w:rsidR="001B3001" w:rsidRPr="006320C8" w:rsidRDefault="00A3323A" w:rsidP="00241123">
      <w:pPr>
        <w:pStyle w:val="Heading3"/>
        <w:numPr>
          <w:ilvl w:val="0"/>
          <w:numId w:val="0"/>
        </w:numPr>
        <w:spacing w:line="259" w:lineRule="auto"/>
        <w:rPr>
          <w:lang w:val="bs-Latn-BA"/>
        </w:rPr>
      </w:pPr>
      <w:bookmarkStart w:id="44" w:name="_Toc185268125"/>
      <w:r>
        <w:rPr>
          <w:lang w:val="bs-Latn-BA"/>
        </w:rPr>
        <w:t>6</w:t>
      </w:r>
      <w:r w:rsidR="00394588" w:rsidRPr="26C9386B">
        <w:rPr>
          <w:lang w:val="bs-Latn-BA"/>
        </w:rPr>
        <w:t xml:space="preserve">.2 Uloga odbora u vođenju i praćenju upravljanja </w:t>
      </w:r>
      <w:r w:rsidR="00502086" w:rsidRPr="26C9386B">
        <w:rPr>
          <w:lang w:val="bs-Latn-BA"/>
        </w:rPr>
        <w:t>državnim preduzećima</w:t>
      </w:r>
      <w:bookmarkEnd w:id="44"/>
    </w:p>
    <w:p w:rsidR="00241123" w:rsidRPr="006320C8" w:rsidRDefault="00241123" w:rsidP="02BA66B1">
      <w:pPr>
        <w:jc w:val="both"/>
        <w:rPr>
          <w:rFonts w:asciiTheme="minorHAnsi" w:hAnsiTheme="minorHAnsi" w:cstheme="minorBidi"/>
          <w:sz w:val="22"/>
          <w:szCs w:val="22"/>
          <w:lang w:val="bs-Latn-BA"/>
        </w:rPr>
      </w:pPr>
    </w:p>
    <w:p w:rsidR="001B3001" w:rsidRPr="006320C8" w:rsidRDefault="02CDE385" w:rsidP="00624DE8">
      <w:pPr>
        <w:spacing w:after="120"/>
        <w:jc w:val="both"/>
        <w:rPr>
          <w:rFonts w:asciiTheme="minorHAnsi" w:hAnsiTheme="minorHAnsi" w:cstheme="minorBidi"/>
          <w:sz w:val="22"/>
          <w:szCs w:val="22"/>
          <w:lang w:val="bs-Latn-BA"/>
        </w:rPr>
      </w:pPr>
      <w:r w:rsidRPr="3124BA60">
        <w:rPr>
          <w:rFonts w:asciiTheme="minorHAnsi" w:hAnsiTheme="minorHAnsi" w:cstheme="minorBidi"/>
          <w:b/>
          <w:bCs/>
          <w:sz w:val="22"/>
          <w:szCs w:val="22"/>
          <w:lang w:val="bs-Latn-BA"/>
        </w:rPr>
        <w:t>Odbor</w:t>
      </w:r>
      <w:r w:rsidR="2CAFEBEA" w:rsidRPr="3124BA60">
        <w:rPr>
          <w:rFonts w:asciiTheme="minorHAnsi" w:hAnsiTheme="minorHAnsi" w:cstheme="minorBidi"/>
          <w:b/>
          <w:bCs/>
          <w:sz w:val="22"/>
          <w:szCs w:val="22"/>
          <w:lang w:val="bs-Latn-BA"/>
        </w:rPr>
        <w:t xml:space="preserve"> </w:t>
      </w:r>
      <w:r w:rsidR="2CAFEBEA" w:rsidRPr="3124BA60">
        <w:rPr>
          <w:rFonts w:asciiTheme="minorHAnsi" w:hAnsiTheme="minorHAnsi" w:cstheme="minorBidi"/>
          <w:sz w:val="22"/>
          <w:szCs w:val="22"/>
          <w:lang w:val="bs-Latn-BA"/>
        </w:rPr>
        <w:t xml:space="preserve">je ključno tijelo odgovorno za </w:t>
      </w:r>
      <w:r w:rsidR="47B31595" w:rsidRPr="3124BA60">
        <w:rPr>
          <w:rFonts w:asciiTheme="minorHAnsi" w:hAnsiTheme="minorHAnsi" w:cstheme="minorBidi"/>
          <w:b/>
          <w:bCs/>
          <w:sz w:val="22"/>
          <w:szCs w:val="22"/>
          <w:lang w:val="bs-Latn-BA"/>
        </w:rPr>
        <w:t xml:space="preserve">usmjeravanje i praćenje </w:t>
      </w:r>
      <w:r w:rsidR="2CAFEBEA" w:rsidRPr="3124BA60">
        <w:rPr>
          <w:rFonts w:asciiTheme="minorHAnsi" w:hAnsiTheme="minorHAnsi" w:cstheme="minorBidi"/>
          <w:sz w:val="22"/>
          <w:szCs w:val="22"/>
          <w:lang w:val="bs-Latn-BA"/>
        </w:rPr>
        <w:t>upravljanja državnim preduzećima, osiguravajući da preduzeća funkcionišu efikasno, održivo i</w:t>
      </w:r>
      <w:r w:rsidR="0A84E44F" w:rsidRPr="3124BA60">
        <w:rPr>
          <w:rFonts w:asciiTheme="minorHAnsi" w:hAnsiTheme="minorHAnsi" w:cstheme="minorBidi"/>
          <w:sz w:val="22"/>
          <w:szCs w:val="22"/>
          <w:lang w:val="bs-Latn-BA"/>
        </w:rPr>
        <w:t xml:space="preserve"> </w:t>
      </w:r>
      <w:r w:rsidR="2CAFEBEA" w:rsidRPr="3124BA60">
        <w:rPr>
          <w:rFonts w:asciiTheme="minorHAnsi" w:hAnsiTheme="minorHAnsi" w:cstheme="minorBidi"/>
          <w:sz w:val="22"/>
          <w:szCs w:val="22"/>
          <w:lang w:val="bs-Latn-BA"/>
        </w:rPr>
        <w:t>u skladu sa ciljevima komercijalne i javne politike. Dvostruka uloga odbora kao strateškog vodiča i nadzornog tijela je ključna u vođenju državnih preduzeća ka uspjehu uz istovremeno očuvanje javnog interesa.</w:t>
      </w:r>
      <w:r w:rsidR="00412757">
        <w:rPr>
          <w:rFonts w:asciiTheme="minorHAnsi" w:hAnsiTheme="minorHAnsi" w:cstheme="minorBidi"/>
          <w:sz w:val="22"/>
          <w:szCs w:val="22"/>
          <w:lang w:val="bs-Latn-BA"/>
        </w:rPr>
        <w:t xml:space="preserve"> </w:t>
      </w:r>
    </w:p>
    <w:p w:rsidR="001B3001" w:rsidRPr="006320C8" w:rsidRDefault="00502086" w:rsidP="0096018A">
      <w:pPr>
        <w:numPr>
          <w:ilvl w:val="0"/>
          <w:numId w:val="8"/>
        </w:numPr>
        <w:jc w:val="both"/>
        <w:rPr>
          <w:rFonts w:asciiTheme="minorHAnsi" w:hAnsiTheme="minorHAnsi" w:cstheme="minorBidi"/>
          <w:sz w:val="22"/>
          <w:szCs w:val="22"/>
          <w:lang w:val="bs-Latn-BA"/>
        </w:rPr>
      </w:pPr>
      <w:r>
        <w:rPr>
          <w:rFonts w:asciiTheme="minorHAnsi" w:hAnsiTheme="minorHAnsi" w:cstheme="minorBidi"/>
          <w:b/>
          <w:bCs/>
          <w:sz w:val="22"/>
          <w:szCs w:val="22"/>
          <w:lang w:val="bs-Latn-BA"/>
        </w:rPr>
        <w:t>Usmjeravanje strategije</w:t>
      </w:r>
      <w:r w:rsidR="001B3001" w:rsidRPr="006320C8">
        <w:rPr>
          <w:rFonts w:asciiTheme="minorHAnsi" w:hAnsiTheme="minorHAnsi" w:cstheme="minorBidi"/>
          <w:b/>
          <w:bCs/>
          <w:sz w:val="22"/>
          <w:szCs w:val="22"/>
          <w:lang w:val="bs-Latn-BA"/>
        </w:rPr>
        <w:t xml:space="preserve"> </w:t>
      </w:r>
      <w:r>
        <w:rPr>
          <w:rFonts w:asciiTheme="minorHAnsi" w:hAnsiTheme="minorHAnsi" w:cstheme="minorBidi"/>
          <w:b/>
          <w:bCs/>
          <w:sz w:val="22"/>
          <w:szCs w:val="22"/>
          <w:lang w:val="bs-Latn-BA"/>
        </w:rPr>
        <w:t>državnog preduzeća</w:t>
      </w:r>
      <w:r w:rsidR="001B3001" w:rsidRPr="006320C8">
        <w:rPr>
          <w:rFonts w:asciiTheme="minorHAnsi" w:hAnsiTheme="minorHAnsi" w:cstheme="minorBidi"/>
          <w:sz w:val="22"/>
          <w:szCs w:val="22"/>
          <w:lang w:val="bs-Latn-BA"/>
        </w:rPr>
        <w:t xml:space="preserve">: Odbor je odgovoran za definisanje i odobravanje </w:t>
      </w:r>
      <w:r w:rsidR="001B3001" w:rsidRPr="006320C8">
        <w:rPr>
          <w:rFonts w:asciiTheme="minorHAnsi" w:hAnsiTheme="minorHAnsi" w:cstheme="minorBidi"/>
          <w:b/>
          <w:bCs/>
          <w:sz w:val="22"/>
          <w:szCs w:val="22"/>
          <w:lang w:val="bs-Latn-BA"/>
        </w:rPr>
        <w:t xml:space="preserve">dugoročnog strateškog pravca </w:t>
      </w:r>
      <w:r>
        <w:rPr>
          <w:rFonts w:asciiTheme="minorHAnsi" w:hAnsiTheme="minorHAnsi" w:cstheme="minorBidi"/>
          <w:b/>
          <w:bCs/>
          <w:sz w:val="22"/>
          <w:szCs w:val="22"/>
          <w:lang w:val="bs-Latn-BA"/>
        </w:rPr>
        <w:t>državnog preduzeća</w:t>
      </w:r>
      <w:r w:rsidR="001B3001" w:rsidRPr="006320C8">
        <w:rPr>
          <w:rFonts w:asciiTheme="minorHAnsi" w:hAnsiTheme="minorHAnsi" w:cstheme="minorBidi"/>
          <w:b/>
          <w:bCs/>
          <w:sz w:val="22"/>
          <w:szCs w:val="22"/>
          <w:lang w:val="bs-Latn-BA"/>
        </w:rPr>
        <w:t xml:space="preserve">, u skladu sa ciljevima postavljenim u </w:t>
      </w:r>
      <w:r>
        <w:rPr>
          <w:rFonts w:asciiTheme="minorHAnsi" w:hAnsiTheme="minorHAnsi" w:cstheme="minorBidi"/>
          <w:b/>
          <w:bCs/>
          <w:sz w:val="22"/>
          <w:szCs w:val="22"/>
          <w:lang w:val="bs-Latn-BA"/>
        </w:rPr>
        <w:t>Pismu</w:t>
      </w:r>
      <w:r w:rsidR="00A860FD">
        <w:rPr>
          <w:rFonts w:asciiTheme="minorHAnsi" w:hAnsiTheme="minorHAnsi" w:cstheme="minorBidi"/>
          <w:b/>
          <w:bCs/>
          <w:sz w:val="22"/>
          <w:szCs w:val="22"/>
          <w:lang w:val="bs-Latn-BA"/>
        </w:rPr>
        <w:t xml:space="preserve"> očekivanja</w:t>
      </w:r>
      <w:r w:rsidR="001B3001" w:rsidRPr="006320C8">
        <w:rPr>
          <w:rFonts w:asciiTheme="minorHAnsi" w:hAnsiTheme="minorHAnsi" w:cstheme="minorBidi"/>
          <w:sz w:val="22"/>
          <w:szCs w:val="22"/>
          <w:lang w:val="bs-Latn-BA"/>
        </w:rPr>
        <w:t xml:space="preserve">. </w:t>
      </w:r>
      <w:r>
        <w:rPr>
          <w:rFonts w:asciiTheme="minorHAnsi" w:hAnsiTheme="minorHAnsi" w:cstheme="minorBidi"/>
          <w:sz w:val="22"/>
          <w:szCs w:val="22"/>
          <w:lang w:val="bs-Latn-BA"/>
        </w:rPr>
        <w:t>To obuhvata</w:t>
      </w:r>
      <w:r w:rsidR="001B3001" w:rsidRPr="006320C8">
        <w:rPr>
          <w:rFonts w:asciiTheme="minorHAnsi" w:hAnsiTheme="minorHAnsi" w:cstheme="minorBidi"/>
          <w:sz w:val="22"/>
          <w:szCs w:val="22"/>
          <w:lang w:val="bs-Latn-BA"/>
        </w:rPr>
        <w:t xml:space="preserve"> p</w:t>
      </w:r>
      <w:r>
        <w:rPr>
          <w:rFonts w:asciiTheme="minorHAnsi" w:hAnsiTheme="minorHAnsi" w:cstheme="minorBidi"/>
          <w:sz w:val="22"/>
          <w:szCs w:val="22"/>
          <w:lang w:val="bs-Latn-BA"/>
        </w:rPr>
        <w:t>ostavljanje jasnih ciljeva kojima se uspostavlja ravnoteža između komercijalnih ciljeva i uloge državnog preduzeća</w:t>
      </w:r>
      <w:r w:rsidR="001B3001" w:rsidRPr="006320C8">
        <w:rPr>
          <w:rFonts w:asciiTheme="minorHAnsi" w:hAnsiTheme="minorHAnsi" w:cstheme="minorBidi"/>
          <w:sz w:val="22"/>
          <w:szCs w:val="22"/>
          <w:lang w:val="bs-Latn-BA"/>
        </w:rPr>
        <w:t xml:space="preserve"> u doprinosu širim rezultatima javne politike. Odbor osigurava da je strategija preduzeća dobro formulisana i </w:t>
      </w:r>
      <w:r>
        <w:rPr>
          <w:rFonts w:asciiTheme="minorHAnsi" w:hAnsiTheme="minorHAnsi" w:cstheme="minorBidi"/>
          <w:sz w:val="22"/>
          <w:szCs w:val="22"/>
          <w:lang w:val="bs-Latn-BA"/>
        </w:rPr>
        <w:t>da se redovno revidira</w:t>
      </w:r>
      <w:r w:rsidR="001B3001" w:rsidRPr="006320C8">
        <w:rPr>
          <w:rFonts w:asciiTheme="minorHAnsi" w:hAnsiTheme="minorHAnsi" w:cstheme="minorBidi"/>
          <w:sz w:val="22"/>
          <w:szCs w:val="22"/>
          <w:lang w:val="bs-Latn-BA"/>
        </w:rPr>
        <w:t xml:space="preserve"> kako bi se pr</w:t>
      </w:r>
      <w:r>
        <w:rPr>
          <w:rFonts w:asciiTheme="minorHAnsi" w:hAnsiTheme="minorHAnsi" w:cstheme="minorBidi"/>
          <w:sz w:val="22"/>
          <w:szCs w:val="22"/>
          <w:lang w:val="bs-Latn-BA"/>
        </w:rPr>
        <w:t>ilagođaval</w:t>
      </w:r>
      <w:r w:rsidR="001B3001" w:rsidRPr="006320C8">
        <w:rPr>
          <w:rFonts w:asciiTheme="minorHAnsi" w:hAnsiTheme="minorHAnsi" w:cstheme="minorBidi"/>
          <w:sz w:val="22"/>
          <w:szCs w:val="22"/>
          <w:lang w:val="bs-Latn-BA"/>
        </w:rPr>
        <w:t>a promjenama na tržištu, tehnološkom napretku i novim globalnim izazovima kao što su klimatski rizici.</w:t>
      </w:r>
    </w:p>
    <w:p w:rsidR="001B3001" w:rsidRPr="006320C8" w:rsidRDefault="00502086" w:rsidP="26C9386B">
      <w:pPr>
        <w:numPr>
          <w:ilvl w:val="0"/>
          <w:numId w:val="8"/>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Operativna kontrola i nadzor</w:t>
      </w:r>
      <w:r w:rsidR="001B3001" w:rsidRPr="26C9386B">
        <w:rPr>
          <w:rFonts w:asciiTheme="minorHAnsi" w:hAnsiTheme="minorHAnsi" w:cstheme="minorBidi"/>
          <w:sz w:val="22"/>
          <w:szCs w:val="22"/>
          <w:lang w:val="bs-Latn-BA"/>
        </w:rPr>
        <w:t xml:space="preserve">: U svojoj kontrolnoj ulozi, odbor nadgleda </w:t>
      </w:r>
      <w:r w:rsidR="001B3001" w:rsidRPr="26C9386B">
        <w:rPr>
          <w:rFonts w:asciiTheme="minorHAnsi" w:hAnsiTheme="minorHAnsi" w:cstheme="minorBidi"/>
          <w:b/>
          <w:bCs/>
          <w:sz w:val="22"/>
          <w:szCs w:val="22"/>
          <w:lang w:val="bs-Latn-BA"/>
        </w:rPr>
        <w:t>imp</w:t>
      </w:r>
      <w:r w:rsidRPr="26C9386B">
        <w:rPr>
          <w:rFonts w:asciiTheme="minorHAnsi" w:hAnsiTheme="minorHAnsi" w:cstheme="minorBidi"/>
          <w:b/>
          <w:bCs/>
          <w:sz w:val="22"/>
          <w:szCs w:val="22"/>
          <w:lang w:val="bs-Latn-BA"/>
        </w:rPr>
        <w:t>lementaciju odobrene strategije</w:t>
      </w:r>
      <w:r w:rsidR="001B3001" w:rsidRPr="26C9386B">
        <w:rPr>
          <w:rFonts w:asciiTheme="minorHAnsi" w:hAnsiTheme="minorHAnsi" w:cstheme="minorBidi"/>
          <w:sz w:val="22"/>
          <w:szCs w:val="22"/>
          <w:lang w:val="bs-Latn-BA"/>
        </w:rPr>
        <w:t xml:space="preserve">, osiguravajući da se izvršni menadžerski tim pridržava strateških ciljeva uz održavanje operativne efikasnosti. Odbor prati postizanje ključnih indikatora </w:t>
      </w:r>
      <w:r w:rsidRPr="26C9386B">
        <w:rPr>
          <w:rFonts w:asciiTheme="minorHAnsi" w:hAnsiTheme="minorHAnsi" w:cstheme="minorBidi"/>
          <w:sz w:val="22"/>
          <w:szCs w:val="22"/>
          <w:lang w:val="bs-Latn-BA"/>
        </w:rPr>
        <w:t>učinka (KPI), finansijske rezultate</w:t>
      </w:r>
      <w:r w:rsidR="001B3001" w:rsidRPr="26C9386B">
        <w:rPr>
          <w:rFonts w:asciiTheme="minorHAnsi" w:hAnsiTheme="minorHAnsi" w:cstheme="minorBidi"/>
          <w:sz w:val="22"/>
          <w:szCs w:val="22"/>
          <w:lang w:val="bs-Latn-BA"/>
        </w:rPr>
        <w:t xml:space="preserve"> i operativne rizike, </w:t>
      </w:r>
      <w:r w:rsidRPr="26C9386B">
        <w:rPr>
          <w:rFonts w:asciiTheme="minorHAnsi" w:hAnsiTheme="minorHAnsi" w:cstheme="minorBidi"/>
          <w:sz w:val="22"/>
          <w:szCs w:val="22"/>
          <w:lang w:val="bs-Latn-BA"/>
        </w:rPr>
        <w:t>te</w:t>
      </w:r>
      <w:r w:rsidR="001B3001" w:rsidRPr="26C9386B">
        <w:rPr>
          <w:rFonts w:asciiTheme="minorHAnsi" w:hAnsiTheme="minorHAnsi" w:cstheme="minorBidi"/>
          <w:sz w:val="22"/>
          <w:szCs w:val="22"/>
          <w:lang w:val="bs-Latn-BA"/>
        </w:rPr>
        <w:t xml:space="preserve"> redovn</w:t>
      </w:r>
      <w:r w:rsidR="50B01E8D" w:rsidRPr="26C9386B">
        <w:rPr>
          <w:rFonts w:asciiTheme="minorHAnsi" w:hAnsiTheme="minorHAnsi" w:cstheme="minorBidi"/>
          <w:sz w:val="22"/>
          <w:szCs w:val="22"/>
          <w:lang w:val="bs-Latn-BA"/>
        </w:rPr>
        <w:t>o</w:t>
      </w:r>
      <w:r w:rsidR="001B3001"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 xml:space="preserve">daje </w:t>
      </w:r>
      <w:r w:rsidR="001B3001" w:rsidRPr="26C9386B">
        <w:rPr>
          <w:rFonts w:asciiTheme="minorHAnsi" w:hAnsiTheme="minorHAnsi" w:cstheme="minorBidi"/>
          <w:sz w:val="22"/>
          <w:szCs w:val="22"/>
          <w:lang w:val="bs-Latn-BA"/>
        </w:rPr>
        <w:t>povratne informacije i smjernice izvršnom timu. Ovaj nivo nadzora pomaže da se osigura da preduzeće radi u skladu sa svojim ciljevima i regulatornim zahtjevima.</w:t>
      </w:r>
    </w:p>
    <w:p w:rsidR="001B3001" w:rsidRPr="006320C8" w:rsidRDefault="001B3001" w:rsidP="0096018A">
      <w:pPr>
        <w:numPr>
          <w:ilvl w:val="0"/>
          <w:numId w:val="8"/>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Up</w:t>
      </w:r>
      <w:r w:rsidR="00502086">
        <w:rPr>
          <w:rFonts w:asciiTheme="minorHAnsi" w:hAnsiTheme="minorHAnsi" w:cstheme="minorHAnsi"/>
          <w:b/>
          <w:bCs/>
          <w:sz w:val="22"/>
          <w:szCs w:val="22"/>
          <w:lang w:val="bs-Latn-BA"/>
        </w:rPr>
        <w:t>ravljanje rizikom i usklađenost</w:t>
      </w:r>
      <w:r w:rsidRPr="006320C8">
        <w:rPr>
          <w:rFonts w:asciiTheme="minorHAnsi" w:hAnsiTheme="minorHAnsi" w:cstheme="minorHAnsi"/>
          <w:sz w:val="22"/>
          <w:szCs w:val="22"/>
          <w:lang w:val="bs-Latn-BA"/>
        </w:rPr>
        <w:t xml:space="preserve">: </w:t>
      </w:r>
      <w:r w:rsidR="00E76E1B" w:rsidRPr="006320C8">
        <w:rPr>
          <w:rFonts w:asciiTheme="minorHAnsi" w:hAnsiTheme="minorHAnsi" w:cstheme="minorBidi"/>
          <w:sz w:val="22"/>
          <w:szCs w:val="22"/>
          <w:lang w:val="bs-Latn-BA"/>
        </w:rPr>
        <w:t xml:space="preserve">Država očekuje od državnih preduzeća da implementiraju sveobuhvatan okvir upravljanja rizicima </w:t>
      </w:r>
      <w:r w:rsidR="00502086">
        <w:rPr>
          <w:rFonts w:asciiTheme="minorHAnsi" w:hAnsiTheme="minorHAnsi" w:cstheme="minorBidi"/>
          <w:sz w:val="22"/>
          <w:szCs w:val="22"/>
          <w:lang w:val="bs-Latn-BA"/>
        </w:rPr>
        <w:t xml:space="preserve">kako bi identifikovali, procjenjivali i ublažavali </w:t>
      </w:r>
      <w:r w:rsidR="00E76E1B" w:rsidRPr="006320C8">
        <w:rPr>
          <w:rFonts w:asciiTheme="minorHAnsi" w:hAnsiTheme="minorHAnsi" w:cstheme="minorBidi"/>
          <w:sz w:val="22"/>
          <w:szCs w:val="22"/>
          <w:lang w:val="bs-Latn-BA"/>
        </w:rPr>
        <w:t xml:space="preserve">finansijske, operativne i strateške rizike. Od odbora se očekuje da redovno preispituju strategije upravljanja rizicima, osiguravajući usklađenost sa dugoročnim ciljevima kompanije i nivoima tolerancije rizika definisanim u </w:t>
      </w:r>
      <w:r w:rsidR="00502086">
        <w:rPr>
          <w:rFonts w:asciiTheme="minorHAnsi" w:hAnsiTheme="minorHAnsi" w:cstheme="minorBidi"/>
          <w:sz w:val="22"/>
          <w:szCs w:val="22"/>
          <w:lang w:val="bs-Latn-BA"/>
        </w:rPr>
        <w:t>Pismu</w:t>
      </w:r>
      <w:r w:rsidR="00A860FD">
        <w:rPr>
          <w:rFonts w:asciiTheme="minorHAnsi" w:hAnsiTheme="minorHAnsi" w:cstheme="minorBidi"/>
          <w:sz w:val="22"/>
          <w:szCs w:val="22"/>
          <w:lang w:val="bs-Latn-BA"/>
        </w:rPr>
        <w:t xml:space="preserve"> očekivanja</w:t>
      </w:r>
      <w:r w:rsidR="00E76E1B" w:rsidRPr="006320C8">
        <w:rPr>
          <w:rFonts w:asciiTheme="minorHAnsi" w:hAnsiTheme="minorHAnsi" w:cstheme="minorBidi"/>
          <w:sz w:val="22"/>
          <w:szCs w:val="22"/>
          <w:lang w:val="bs-Latn-BA"/>
        </w:rPr>
        <w:t xml:space="preserve">. </w:t>
      </w:r>
      <w:r w:rsidR="00E76E1B" w:rsidRPr="006320C8">
        <w:rPr>
          <w:rFonts w:asciiTheme="minorHAnsi" w:hAnsiTheme="minorHAnsi" w:cstheme="minorHAnsi"/>
          <w:sz w:val="22"/>
          <w:szCs w:val="22"/>
          <w:lang w:val="bs-Latn-BA"/>
        </w:rPr>
        <w:t>Odgovo</w:t>
      </w:r>
      <w:r w:rsidR="00502086">
        <w:rPr>
          <w:rFonts w:asciiTheme="minorHAnsi" w:hAnsiTheme="minorHAnsi" w:cstheme="minorHAnsi"/>
          <w:sz w:val="22"/>
          <w:szCs w:val="22"/>
          <w:lang w:val="bs-Latn-BA"/>
        </w:rPr>
        <w:t xml:space="preserve">rnost odbora je da osigura da državno preduzeće ne samo </w:t>
      </w:r>
      <w:r w:rsidR="00E76E1B" w:rsidRPr="006320C8">
        <w:rPr>
          <w:rFonts w:asciiTheme="minorHAnsi" w:hAnsiTheme="minorHAnsi" w:cstheme="minorHAnsi"/>
          <w:sz w:val="22"/>
          <w:szCs w:val="22"/>
          <w:lang w:val="bs-Latn-BA"/>
        </w:rPr>
        <w:t>ispunjava zahtjeve usk</w:t>
      </w:r>
      <w:r w:rsidR="00502086">
        <w:rPr>
          <w:rFonts w:asciiTheme="minorHAnsi" w:hAnsiTheme="minorHAnsi" w:cstheme="minorHAnsi"/>
          <w:sz w:val="22"/>
          <w:szCs w:val="22"/>
          <w:lang w:val="bs-Latn-BA"/>
        </w:rPr>
        <w:t>lađenosti sa propisima, već i</w:t>
      </w:r>
      <w:r w:rsidR="00E76E1B" w:rsidRPr="006320C8">
        <w:rPr>
          <w:rFonts w:asciiTheme="minorHAnsi" w:hAnsiTheme="minorHAnsi" w:cstheme="minorHAnsi"/>
          <w:sz w:val="22"/>
          <w:szCs w:val="22"/>
          <w:lang w:val="bs-Latn-BA"/>
        </w:rPr>
        <w:t xml:space="preserve"> aktivno ublažava rizike vezane za upravljanje, održivost životne sredine i operativnu otpornost. </w:t>
      </w:r>
      <w:r w:rsidR="00502086">
        <w:rPr>
          <w:rFonts w:asciiTheme="minorHAnsi" w:hAnsiTheme="minorHAnsi" w:cstheme="minorHAnsi"/>
          <w:sz w:val="22"/>
          <w:szCs w:val="22"/>
          <w:lang w:val="bs-Latn-BA"/>
        </w:rPr>
        <w:t>To podrazumijeva</w:t>
      </w:r>
      <w:r w:rsidR="00E76E1B" w:rsidRPr="006320C8">
        <w:rPr>
          <w:rFonts w:asciiTheme="minorHAnsi" w:hAnsiTheme="minorHAnsi" w:cstheme="minorHAnsi"/>
          <w:sz w:val="22"/>
          <w:szCs w:val="22"/>
          <w:lang w:val="bs-Latn-BA"/>
        </w:rPr>
        <w:t xml:space="preserve"> praćenje novih rizika kao što su nestabilnost tržišta, tehnološki poremećaji i izazovi povezani sa klimom, </w:t>
      </w:r>
      <w:r w:rsidR="00502086">
        <w:rPr>
          <w:rFonts w:asciiTheme="minorHAnsi" w:hAnsiTheme="minorHAnsi" w:cstheme="minorHAnsi"/>
          <w:sz w:val="22"/>
          <w:szCs w:val="22"/>
          <w:lang w:val="bs-Latn-BA"/>
        </w:rPr>
        <w:t>da se osigura da</w:t>
      </w:r>
      <w:r w:rsidR="00E76E1B" w:rsidRPr="006320C8">
        <w:rPr>
          <w:rFonts w:asciiTheme="minorHAnsi" w:hAnsiTheme="minorHAnsi" w:cstheme="minorHAnsi"/>
          <w:sz w:val="22"/>
          <w:szCs w:val="22"/>
          <w:lang w:val="bs-Latn-BA"/>
        </w:rPr>
        <w:t xml:space="preserve"> preduzeće </w:t>
      </w:r>
      <w:r w:rsidR="00502086">
        <w:rPr>
          <w:rFonts w:asciiTheme="minorHAnsi" w:hAnsiTheme="minorHAnsi" w:cstheme="minorHAnsi"/>
          <w:sz w:val="22"/>
          <w:szCs w:val="22"/>
          <w:lang w:val="bs-Latn-BA"/>
        </w:rPr>
        <w:t xml:space="preserve">bude </w:t>
      </w:r>
      <w:r w:rsidR="00E76E1B" w:rsidRPr="006320C8">
        <w:rPr>
          <w:rFonts w:asciiTheme="minorHAnsi" w:hAnsiTheme="minorHAnsi" w:cstheme="minorHAnsi"/>
          <w:sz w:val="22"/>
          <w:szCs w:val="22"/>
          <w:lang w:val="bs-Latn-BA"/>
        </w:rPr>
        <w:t>pripremljeno za potencijalne neizvjesnosti.</w:t>
      </w:r>
      <w:r w:rsidR="00E76E1B" w:rsidRPr="006320C8">
        <w:rPr>
          <w:rFonts w:asciiTheme="minorHAnsi" w:hAnsiTheme="minorHAnsi" w:cstheme="minorBidi"/>
          <w:sz w:val="22"/>
          <w:szCs w:val="22"/>
          <w:lang w:val="bs-Latn-BA"/>
        </w:rPr>
        <w:t xml:space="preserve"> </w:t>
      </w:r>
    </w:p>
    <w:p w:rsidR="001B3001" w:rsidRPr="006320C8" w:rsidRDefault="00502086" w:rsidP="0096018A">
      <w:pPr>
        <w:numPr>
          <w:ilvl w:val="0"/>
          <w:numId w:val="8"/>
        </w:numPr>
        <w:jc w:val="both"/>
        <w:rPr>
          <w:rFonts w:asciiTheme="minorHAnsi" w:hAnsiTheme="minorHAnsi" w:cstheme="minorBidi"/>
          <w:color w:val="000000" w:themeColor="text1"/>
          <w:sz w:val="22"/>
          <w:szCs w:val="22"/>
          <w:lang w:val="bs-Latn-BA"/>
        </w:rPr>
      </w:pPr>
      <w:r>
        <w:rPr>
          <w:rFonts w:asciiTheme="minorHAnsi" w:hAnsiTheme="minorHAnsi" w:cstheme="minorBidi"/>
          <w:b/>
          <w:bCs/>
          <w:sz w:val="22"/>
          <w:szCs w:val="22"/>
          <w:lang w:val="bs-Latn-BA"/>
        </w:rPr>
        <w:t>Odgovornost izvršnog menadžmenta</w:t>
      </w:r>
      <w:r w:rsidR="001B3001" w:rsidRPr="006320C8">
        <w:rPr>
          <w:rFonts w:asciiTheme="minorHAnsi" w:hAnsiTheme="minorHAnsi" w:cstheme="minorBidi"/>
          <w:sz w:val="22"/>
          <w:szCs w:val="22"/>
          <w:lang w:val="bs-Latn-BA"/>
        </w:rPr>
        <w:t xml:space="preserve">: Odbor </w:t>
      </w:r>
      <w:r>
        <w:rPr>
          <w:rFonts w:asciiTheme="minorHAnsi" w:hAnsiTheme="minorHAnsi" w:cstheme="minorBidi"/>
          <w:sz w:val="22"/>
          <w:szCs w:val="22"/>
          <w:lang w:val="bs-Latn-BA"/>
        </w:rPr>
        <w:t>poziva</w:t>
      </w:r>
      <w:r w:rsidR="001B3001" w:rsidRPr="006320C8">
        <w:rPr>
          <w:rFonts w:asciiTheme="minorHAnsi" w:hAnsiTheme="minorHAnsi" w:cstheme="minorBidi"/>
          <w:sz w:val="22"/>
          <w:szCs w:val="22"/>
          <w:lang w:val="bs-Latn-BA"/>
        </w:rPr>
        <w:t xml:space="preserve"> </w:t>
      </w:r>
      <w:r w:rsidR="001B3001" w:rsidRPr="006320C8">
        <w:rPr>
          <w:rFonts w:asciiTheme="minorHAnsi" w:hAnsiTheme="minorHAnsi" w:cstheme="minorBidi"/>
          <w:b/>
          <w:bCs/>
          <w:sz w:val="22"/>
          <w:szCs w:val="22"/>
          <w:lang w:val="bs-Latn-BA"/>
        </w:rPr>
        <w:t xml:space="preserve">izvršni tim </w:t>
      </w:r>
      <w:r>
        <w:rPr>
          <w:rFonts w:asciiTheme="minorHAnsi" w:hAnsiTheme="minorHAnsi" w:cstheme="minorBidi"/>
          <w:b/>
          <w:bCs/>
          <w:sz w:val="22"/>
          <w:szCs w:val="22"/>
          <w:lang w:val="bs-Latn-BA"/>
        </w:rPr>
        <w:t>na odgovornost</w:t>
      </w:r>
      <w:r w:rsidR="001B3001" w:rsidRPr="006320C8">
        <w:rPr>
          <w:rFonts w:asciiTheme="minorHAnsi" w:hAnsiTheme="minorHAnsi" w:cstheme="minorBidi"/>
          <w:b/>
          <w:bCs/>
          <w:sz w:val="22"/>
          <w:szCs w:val="22"/>
          <w:lang w:val="bs-Latn-BA"/>
        </w:rPr>
        <w:t xml:space="preserve"> </w:t>
      </w:r>
      <w:r w:rsidR="001B3001" w:rsidRPr="006320C8">
        <w:rPr>
          <w:rFonts w:asciiTheme="minorHAnsi" w:hAnsiTheme="minorHAnsi" w:cstheme="minorBidi"/>
          <w:sz w:val="22"/>
          <w:szCs w:val="22"/>
          <w:lang w:val="bs-Latn-BA"/>
        </w:rPr>
        <w:t xml:space="preserve">za postizanje ciljeva </w:t>
      </w:r>
      <w:r>
        <w:rPr>
          <w:rFonts w:asciiTheme="minorHAnsi" w:hAnsiTheme="minorHAnsi" w:cstheme="minorBidi"/>
          <w:sz w:val="22"/>
          <w:szCs w:val="22"/>
          <w:lang w:val="bs-Latn-BA"/>
        </w:rPr>
        <w:t>državnog preduzeća</w:t>
      </w:r>
      <w:r w:rsidR="001B3001" w:rsidRPr="006320C8">
        <w:rPr>
          <w:rFonts w:asciiTheme="minorHAnsi" w:hAnsiTheme="minorHAnsi" w:cstheme="minorBidi"/>
          <w:sz w:val="22"/>
          <w:szCs w:val="22"/>
          <w:lang w:val="bs-Latn-BA"/>
        </w:rPr>
        <w:t xml:space="preserve">. Kroz redovne preglede </w:t>
      </w:r>
      <w:r>
        <w:rPr>
          <w:rFonts w:asciiTheme="minorHAnsi" w:hAnsiTheme="minorHAnsi" w:cstheme="minorBidi"/>
          <w:sz w:val="22"/>
          <w:szCs w:val="22"/>
          <w:lang w:val="bs-Latn-BA"/>
        </w:rPr>
        <w:t>ostvarenja rezultata</w:t>
      </w:r>
      <w:r w:rsidR="001B3001" w:rsidRPr="006320C8">
        <w:rPr>
          <w:rFonts w:asciiTheme="minorHAnsi" w:hAnsiTheme="minorHAnsi" w:cstheme="minorBidi"/>
          <w:sz w:val="22"/>
          <w:szCs w:val="22"/>
          <w:lang w:val="bs-Latn-BA"/>
        </w:rPr>
        <w:t xml:space="preserve"> i pažljivo praćenje </w:t>
      </w:r>
      <w:r w:rsidR="001B3001" w:rsidRPr="006320C8">
        <w:rPr>
          <w:rFonts w:asciiTheme="minorHAnsi" w:hAnsiTheme="minorHAnsi" w:cstheme="minorBidi"/>
          <w:sz w:val="22"/>
          <w:szCs w:val="22"/>
          <w:lang w:val="bs-Latn-BA"/>
        </w:rPr>
        <w:lastRenderedPageBreak/>
        <w:t xml:space="preserve">odluka menadžmenta, odbor osigurava da izvršni </w:t>
      </w:r>
      <w:r>
        <w:rPr>
          <w:rFonts w:asciiTheme="minorHAnsi" w:hAnsiTheme="minorHAnsi" w:cstheme="minorBidi"/>
          <w:sz w:val="22"/>
          <w:szCs w:val="22"/>
          <w:lang w:val="bs-Latn-BA"/>
        </w:rPr>
        <w:t xml:space="preserve">menadžment </w:t>
      </w:r>
      <w:r w:rsidR="001B3001" w:rsidRPr="006320C8">
        <w:rPr>
          <w:rFonts w:asciiTheme="minorHAnsi" w:hAnsiTheme="minorHAnsi" w:cstheme="minorBidi"/>
          <w:sz w:val="22"/>
          <w:szCs w:val="22"/>
          <w:lang w:val="bs-Latn-BA"/>
        </w:rPr>
        <w:t xml:space="preserve">efikasno sprovodi strategiju preduzeća i pridržava se standarda upravljanja. </w:t>
      </w:r>
      <w:r>
        <w:rPr>
          <w:rFonts w:asciiTheme="minorHAnsi" w:hAnsiTheme="minorHAnsi" w:cstheme="minorBidi"/>
          <w:color w:val="000000" w:themeColor="text1"/>
          <w:sz w:val="22"/>
          <w:szCs w:val="22"/>
          <w:lang w:val="bs-Latn-BA"/>
        </w:rPr>
        <w:t>Odbor ima ovlašć</w:t>
      </w:r>
      <w:r w:rsidR="009826D2" w:rsidRPr="006320C8">
        <w:rPr>
          <w:rFonts w:asciiTheme="minorHAnsi" w:hAnsiTheme="minorHAnsi" w:cstheme="minorBidi"/>
          <w:color w:val="000000" w:themeColor="text1"/>
          <w:sz w:val="22"/>
          <w:szCs w:val="22"/>
          <w:lang w:val="bs-Latn-BA"/>
        </w:rPr>
        <w:t>enje da</w:t>
      </w:r>
      <w:r>
        <w:rPr>
          <w:rFonts w:asciiTheme="minorHAnsi" w:hAnsiTheme="minorHAnsi" w:cstheme="minorBidi"/>
          <w:color w:val="000000" w:themeColor="text1"/>
          <w:sz w:val="22"/>
          <w:szCs w:val="22"/>
          <w:lang w:val="bs-Latn-BA"/>
        </w:rPr>
        <w:t xml:space="preserve"> imenuje </w:t>
      </w:r>
      <w:r w:rsidR="00927F1E">
        <w:rPr>
          <w:rFonts w:asciiTheme="minorHAnsi" w:hAnsiTheme="minorHAnsi" w:cstheme="minorBidi"/>
          <w:color w:val="000000" w:themeColor="text1"/>
          <w:sz w:val="22"/>
          <w:szCs w:val="22"/>
          <w:lang w:val="bs-Latn-BA"/>
        </w:rPr>
        <w:t>izvršnog</w:t>
      </w:r>
      <w:r>
        <w:rPr>
          <w:rFonts w:asciiTheme="minorHAnsi" w:hAnsiTheme="minorHAnsi" w:cstheme="minorBidi"/>
          <w:color w:val="000000" w:themeColor="text1"/>
          <w:sz w:val="22"/>
          <w:szCs w:val="22"/>
          <w:lang w:val="bs-Latn-BA"/>
        </w:rPr>
        <w:t xml:space="preserve"> direktora i</w:t>
      </w:r>
      <w:r w:rsidR="713B8572" w:rsidRPr="006320C8">
        <w:rPr>
          <w:rFonts w:asciiTheme="minorHAnsi" w:hAnsiTheme="minorHAnsi" w:cstheme="minorBidi"/>
          <w:color w:val="000000" w:themeColor="text1"/>
          <w:sz w:val="22"/>
          <w:szCs w:val="22"/>
          <w:lang w:val="bs-Latn-BA"/>
        </w:rPr>
        <w:t xml:space="preserve">, u nekim slučajevima, i viši menadžment tim (samo kada to nije u nadležnosti </w:t>
      </w:r>
      <w:r w:rsidR="00927F1E">
        <w:rPr>
          <w:rFonts w:asciiTheme="minorHAnsi" w:hAnsiTheme="minorHAnsi" w:cstheme="minorBidi"/>
          <w:color w:val="000000" w:themeColor="text1"/>
          <w:sz w:val="22"/>
          <w:szCs w:val="22"/>
          <w:lang w:val="bs-Latn-BA"/>
        </w:rPr>
        <w:t>izvršnog</w:t>
      </w:r>
      <w:r w:rsidR="713B8572" w:rsidRPr="006320C8">
        <w:rPr>
          <w:rFonts w:asciiTheme="minorHAnsi" w:hAnsiTheme="minorHAnsi" w:cstheme="minorBidi"/>
          <w:color w:val="000000" w:themeColor="text1"/>
          <w:sz w:val="22"/>
          <w:szCs w:val="22"/>
          <w:lang w:val="bs-Latn-BA"/>
        </w:rPr>
        <w:t xml:space="preserve"> direktora) i da ih smijeni ako </w:t>
      </w:r>
      <w:r>
        <w:rPr>
          <w:rFonts w:asciiTheme="minorHAnsi" w:hAnsiTheme="minorHAnsi" w:cstheme="minorBidi"/>
          <w:color w:val="000000" w:themeColor="text1"/>
          <w:sz w:val="22"/>
          <w:szCs w:val="22"/>
          <w:lang w:val="bs-Latn-BA"/>
        </w:rPr>
        <w:t>ostvareni rezultati nisu</w:t>
      </w:r>
      <w:r w:rsidR="713B8572" w:rsidRPr="006320C8">
        <w:rPr>
          <w:rFonts w:asciiTheme="minorHAnsi" w:hAnsiTheme="minorHAnsi" w:cstheme="minorBidi"/>
          <w:color w:val="000000" w:themeColor="text1"/>
          <w:sz w:val="22"/>
          <w:szCs w:val="22"/>
          <w:lang w:val="bs-Latn-BA"/>
        </w:rPr>
        <w:t xml:space="preserve"> u skladu sa očekivanjima.</w:t>
      </w:r>
    </w:p>
    <w:p w:rsidR="009826D2" w:rsidRPr="006320C8" w:rsidRDefault="009826D2" w:rsidP="008B7CAA">
      <w:pPr>
        <w:jc w:val="both"/>
        <w:rPr>
          <w:rFonts w:asciiTheme="minorHAnsi" w:hAnsiTheme="minorHAnsi" w:cstheme="minorHAnsi"/>
          <w:b/>
          <w:bCs/>
          <w:sz w:val="22"/>
          <w:szCs w:val="22"/>
          <w:lang w:val="bs-Latn-BA"/>
        </w:rPr>
      </w:pPr>
    </w:p>
    <w:p w:rsidR="001B3001" w:rsidRPr="006320C8" w:rsidRDefault="00A3323A" w:rsidP="001D7C4E">
      <w:pPr>
        <w:pStyle w:val="Heading3"/>
        <w:numPr>
          <w:ilvl w:val="0"/>
          <w:numId w:val="0"/>
        </w:numPr>
        <w:spacing w:line="259" w:lineRule="auto"/>
        <w:rPr>
          <w:b w:val="0"/>
          <w:bCs w:val="0"/>
          <w:lang w:val="bs-Latn-BA"/>
        </w:rPr>
      </w:pPr>
      <w:bookmarkStart w:id="45" w:name="_Toc185268126"/>
      <w:r>
        <w:rPr>
          <w:lang w:val="bs-Latn-BA"/>
        </w:rPr>
        <w:t>6</w:t>
      </w:r>
      <w:r w:rsidR="00394588" w:rsidRPr="26C9386B">
        <w:rPr>
          <w:lang w:val="bs-Latn-BA"/>
        </w:rPr>
        <w:t xml:space="preserve">.3 </w:t>
      </w:r>
      <w:r w:rsidR="001B3001" w:rsidRPr="26C9386B">
        <w:rPr>
          <w:lang w:val="bs-Latn-BA"/>
        </w:rPr>
        <w:t>Privremena imenovanja</w:t>
      </w:r>
      <w:bookmarkEnd w:id="45"/>
    </w:p>
    <w:p w:rsidR="00241123" w:rsidRPr="006320C8" w:rsidRDefault="00241123" w:rsidP="02BA66B1">
      <w:pPr>
        <w:jc w:val="both"/>
        <w:rPr>
          <w:rFonts w:asciiTheme="minorHAnsi" w:hAnsiTheme="minorHAnsi" w:cstheme="minorBidi"/>
          <w:sz w:val="22"/>
          <w:szCs w:val="22"/>
          <w:lang w:val="bs-Latn-BA"/>
        </w:rPr>
      </w:pPr>
    </w:p>
    <w:p w:rsidR="001B3001" w:rsidRPr="006320C8" w:rsidRDefault="001B3001" w:rsidP="00624DE8">
      <w:pPr>
        <w:spacing w:after="120"/>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U slučaju upražnjenog mjesta u odboru, država može izvršiti privremena imenovanja </w:t>
      </w:r>
      <w:r w:rsidR="00502086">
        <w:rPr>
          <w:rFonts w:asciiTheme="minorHAnsi" w:hAnsiTheme="minorHAnsi" w:cstheme="minorBidi"/>
          <w:sz w:val="22"/>
          <w:szCs w:val="22"/>
          <w:lang w:val="bs-Latn-BA"/>
        </w:rPr>
        <w:t xml:space="preserve">(vršioce dužnosti) </w:t>
      </w:r>
      <w:r w:rsidRPr="006320C8">
        <w:rPr>
          <w:rFonts w:asciiTheme="minorHAnsi" w:hAnsiTheme="minorHAnsi" w:cstheme="minorBidi"/>
          <w:sz w:val="22"/>
          <w:szCs w:val="22"/>
          <w:lang w:val="bs-Latn-BA"/>
        </w:rPr>
        <w:t xml:space="preserve">kako bi osigurala kontinuitet. Ova imenovanja moraju se pridržavati istih </w:t>
      </w:r>
      <w:r w:rsidR="00502086">
        <w:rPr>
          <w:rFonts w:asciiTheme="minorHAnsi" w:hAnsiTheme="minorHAnsi" w:cstheme="minorBidi"/>
          <w:sz w:val="22"/>
          <w:szCs w:val="22"/>
          <w:lang w:val="bs-Latn-BA"/>
        </w:rPr>
        <w:t>kriterijuma</w:t>
      </w:r>
      <w:r w:rsidRPr="006320C8">
        <w:rPr>
          <w:rFonts w:asciiTheme="minorHAnsi" w:hAnsiTheme="minorHAnsi" w:cstheme="minorBidi"/>
          <w:sz w:val="22"/>
          <w:szCs w:val="22"/>
          <w:lang w:val="bs-Latn-BA"/>
        </w:rPr>
        <w:t xml:space="preserve"> kao i stalna imenovanja, </w:t>
      </w:r>
      <w:r w:rsidR="00502086">
        <w:rPr>
          <w:rFonts w:asciiTheme="minorHAnsi" w:hAnsiTheme="minorHAnsi" w:cstheme="minorBidi"/>
          <w:sz w:val="22"/>
          <w:szCs w:val="22"/>
          <w:lang w:val="bs-Latn-BA"/>
        </w:rPr>
        <w:t xml:space="preserve">čime se osigurava </w:t>
      </w:r>
      <w:r w:rsidRPr="006320C8">
        <w:rPr>
          <w:rFonts w:asciiTheme="minorHAnsi" w:hAnsiTheme="minorHAnsi" w:cstheme="minorBidi"/>
          <w:sz w:val="22"/>
          <w:szCs w:val="22"/>
          <w:lang w:val="bs-Latn-BA"/>
        </w:rPr>
        <w:t>da odbor zadrži svoj profesionalizam i nezavisnost. Konkretno:</w:t>
      </w:r>
    </w:p>
    <w:p w:rsidR="001B3001" w:rsidRPr="006320C8" w:rsidRDefault="00A3323A" w:rsidP="0096018A">
      <w:pPr>
        <w:numPr>
          <w:ilvl w:val="0"/>
          <w:numId w:val="9"/>
        </w:numPr>
        <w:jc w:val="both"/>
        <w:rPr>
          <w:rFonts w:asciiTheme="minorHAnsi" w:hAnsiTheme="minorHAnsi" w:cstheme="minorHAnsi"/>
          <w:sz w:val="22"/>
          <w:szCs w:val="22"/>
          <w:lang w:val="bs-Latn-BA"/>
        </w:rPr>
      </w:pPr>
      <w:r>
        <w:rPr>
          <w:rFonts w:asciiTheme="minorHAnsi" w:hAnsiTheme="minorHAnsi" w:cstheme="minorHAnsi"/>
          <w:sz w:val="22"/>
          <w:szCs w:val="22"/>
          <w:lang w:val="bs-Latn-BA"/>
        </w:rPr>
        <w:t>V</w:t>
      </w:r>
      <w:r w:rsidR="00502086">
        <w:rPr>
          <w:rFonts w:asciiTheme="minorHAnsi" w:hAnsiTheme="minorHAnsi" w:cstheme="minorHAnsi"/>
          <w:sz w:val="22"/>
          <w:szCs w:val="22"/>
          <w:lang w:val="bs-Latn-BA"/>
        </w:rPr>
        <w:t>ršioci dužnosti</w:t>
      </w:r>
      <w:r>
        <w:rPr>
          <w:rFonts w:asciiTheme="minorHAnsi" w:hAnsiTheme="minorHAnsi" w:cstheme="minorHAnsi"/>
          <w:sz w:val="22"/>
          <w:szCs w:val="22"/>
          <w:lang w:val="bs-Latn-BA"/>
        </w:rPr>
        <w:t xml:space="preserve"> članova </w:t>
      </w:r>
      <w:r w:rsidR="001B3001" w:rsidRPr="006320C8">
        <w:rPr>
          <w:rFonts w:asciiTheme="minorHAnsi" w:hAnsiTheme="minorHAnsi" w:cstheme="minorHAnsi"/>
          <w:sz w:val="22"/>
          <w:szCs w:val="22"/>
          <w:lang w:val="bs-Latn-BA"/>
        </w:rPr>
        <w:t xml:space="preserve">odbora </w:t>
      </w:r>
      <w:r>
        <w:rPr>
          <w:rFonts w:asciiTheme="minorHAnsi" w:hAnsiTheme="minorHAnsi" w:cstheme="minorHAnsi"/>
          <w:sz w:val="22"/>
          <w:szCs w:val="22"/>
          <w:lang w:val="bs-Latn-BA"/>
        </w:rPr>
        <w:t xml:space="preserve">treba </w:t>
      </w:r>
      <w:r w:rsidR="00610C30" w:rsidRPr="006320C8">
        <w:rPr>
          <w:rFonts w:asciiTheme="minorHAnsi" w:hAnsiTheme="minorHAnsi" w:cstheme="minorHAnsi"/>
          <w:sz w:val="22"/>
          <w:szCs w:val="22"/>
          <w:lang w:val="bs-Latn-BA"/>
        </w:rPr>
        <w:t xml:space="preserve">da budu </w:t>
      </w:r>
      <w:r>
        <w:rPr>
          <w:rFonts w:asciiTheme="minorHAnsi" w:hAnsiTheme="minorHAnsi" w:cstheme="minorHAnsi"/>
          <w:sz w:val="22"/>
          <w:szCs w:val="22"/>
          <w:lang w:val="bs-Latn-BA"/>
        </w:rPr>
        <w:t>imenovani</w:t>
      </w:r>
      <w:r w:rsidR="00610C30" w:rsidRPr="006320C8">
        <w:rPr>
          <w:rFonts w:asciiTheme="minorHAnsi" w:hAnsiTheme="minorHAnsi" w:cstheme="minorHAnsi"/>
          <w:sz w:val="22"/>
          <w:szCs w:val="22"/>
          <w:lang w:val="bs-Latn-BA"/>
        </w:rPr>
        <w:t xml:space="preserve"> na osnovu istih profesionalnih kriterijuma, uključujući relevantnu stručnost i nezavisnost. Od ovih članova se očekuje da poštuju iste standarde upravljanja kao i stalni članovi odbora.</w:t>
      </w:r>
    </w:p>
    <w:p w:rsidR="001B3001" w:rsidRPr="006320C8" w:rsidRDefault="001B3001" w:rsidP="0096018A">
      <w:pPr>
        <w:numPr>
          <w:ilvl w:val="0"/>
          <w:numId w:val="9"/>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Privremena imenovanja treba da budu ograničena u </w:t>
      </w:r>
      <w:r w:rsidR="00A15DC7" w:rsidRPr="006320C8">
        <w:rPr>
          <w:rFonts w:asciiTheme="minorHAnsi" w:hAnsiTheme="minorHAnsi" w:cstheme="minorHAnsi"/>
          <w:b/>
          <w:bCs/>
          <w:sz w:val="22"/>
          <w:szCs w:val="22"/>
          <w:lang w:val="bs-Latn-BA"/>
        </w:rPr>
        <w:t xml:space="preserve">trajanju </w:t>
      </w:r>
      <w:r w:rsidR="00A15DC7" w:rsidRPr="006320C8">
        <w:rPr>
          <w:rFonts w:asciiTheme="minorHAnsi" w:hAnsiTheme="minorHAnsi" w:cstheme="minorHAnsi"/>
          <w:sz w:val="22"/>
          <w:szCs w:val="22"/>
          <w:lang w:val="bs-Latn-BA"/>
        </w:rPr>
        <w:t xml:space="preserve">na </w:t>
      </w:r>
      <w:r w:rsidRPr="006320C8">
        <w:rPr>
          <w:rFonts w:asciiTheme="minorHAnsi" w:hAnsiTheme="minorHAnsi" w:cstheme="minorHAnsi"/>
          <w:b/>
          <w:bCs/>
          <w:sz w:val="22"/>
          <w:szCs w:val="22"/>
          <w:lang w:val="bs-Latn-BA"/>
        </w:rPr>
        <w:t xml:space="preserve">najviše šest mjeseci </w:t>
      </w:r>
      <w:r w:rsidRPr="006320C8">
        <w:rPr>
          <w:rFonts w:asciiTheme="minorHAnsi" w:hAnsiTheme="minorHAnsi" w:cstheme="minorHAnsi"/>
          <w:sz w:val="22"/>
          <w:szCs w:val="22"/>
          <w:lang w:val="bs-Latn-BA"/>
        </w:rPr>
        <w:t xml:space="preserve">i </w:t>
      </w:r>
      <w:r w:rsidR="008672BA">
        <w:rPr>
          <w:rFonts w:asciiTheme="minorHAnsi" w:hAnsiTheme="minorHAnsi" w:cstheme="minorHAnsi"/>
          <w:b/>
          <w:bCs/>
          <w:sz w:val="22"/>
          <w:szCs w:val="22"/>
          <w:lang w:val="bs-Latn-BA"/>
        </w:rPr>
        <w:t>ne mogu se produžiti</w:t>
      </w:r>
      <w:r w:rsidRPr="006320C8">
        <w:rPr>
          <w:rFonts w:asciiTheme="minorHAnsi" w:hAnsiTheme="minorHAnsi" w:cstheme="minorHAnsi"/>
          <w:sz w:val="22"/>
          <w:szCs w:val="22"/>
          <w:lang w:val="bs-Latn-BA"/>
        </w:rPr>
        <w:t xml:space="preserve">. </w:t>
      </w:r>
      <w:r w:rsidR="008672BA">
        <w:rPr>
          <w:rFonts w:asciiTheme="minorHAnsi" w:hAnsiTheme="minorHAnsi" w:cstheme="minorHAnsi"/>
          <w:sz w:val="22"/>
          <w:szCs w:val="22"/>
          <w:lang w:val="bs-Latn-BA"/>
        </w:rPr>
        <w:t>Time se</w:t>
      </w:r>
      <w:r w:rsidRPr="006320C8">
        <w:rPr>
          <w:rFonts w:asciiTheme="minorHAnsi" w:hAnsiTheme="minorHAnsi" w:cstheme="minorHAnsi"/>
          <w:sz w:val="22"/>
          <w:szCs w:val="22"/>
          <w:lang w:val="bs-Latn-BA"/>
        </w:rPr>
        <w:t xml:space="preserve"> osigurava da s</w:t>
      </w:r>
      <w:r w:rsidR="008672BA">
        <w:rPr>
          <w:rFonts w:asciiTheme="minorHAnsi" w:hAnsiTheme="minorHAnsi" w:cstheme="minorHAnsi"/>
          <w:sz w:val="22"/>
          <w:szCs w:val="22"/>
          <w:lang w:val="bs-Latn-BA"/>
        </w:rPr>
        <w:t>e upražnjena radna mjesta popunjavaju</w:t>
      </w:r>
      <w:r w:rsidRPr="006320C8">
        <w:rPr>
          <w:rFonts w:asciiTheme="minorHAnsi" w:hAnsiTheme="minorHAnsi" w:cstheme="minorHAnsi"/>
          <w:sz w:val="22"/>
          <w:szCs w:val="22"/>
          <w:lang w:val="bs-Latn-BA"/>
        </w:rPr>
        <w:t xml:space="preserve"> svrsishodno bez ugrožavanja strogosti procesa selekcije za stalna imenovanja.</w:t>
      </w:r>
    </w:p>
    <w:p w:rsidR="009826D2" w:rsidRPr="006320C8" w:rsidRDefault="009826D2" w:rsidP="008B7CAA">
      <w:pPr>
        <w:jc w:val="both"/>
        <w:rPr>
          <w:rFonts w:asciiTheme="minorHAnsi" w:hAnsiTheme="minorHAnsi" w:cstheme="minorHAnsi"/>
          <w:b/>
          <w:bCs/>
          <w:sz w:val="22"/>
          <w:szCs w:val="22"/>
          <w:lang w:val="bs-Latn-BA"/>
        </w:rPr>
      </w:pPr>
    </w:p>
    <w:p w:rsidR="001B3001" w:rsidRPr="006320C8" w:rsidRDefault="00A3323A" w:rsidP="00BB3EF6">
      <w:pPr>
        <w:pStyle w:val="Heading3"/>
        <w:numPr>
          <w:ilvl w:val="0"/>
          <w:numId w:val="0"/>
        </w:numPr>
        <w:spacing w:line="259" w:lineRule="auto"/>
        <w:rPr>
          <w:b w:val="0"/>
          <w:bCs w:val="0"/>
          <w:lang w:val="bs-Latn-BA"/>
        </w:rPr>
      </w:pPr>
      <w:bookmarkStart w:id="46" w:name="_Toc185268127"/>
      <w:r>
        <w:rPr>
          <w:lang w:val="bs-Latn-BA"/>
        </w:rPr>
        <w:t>6</w:t>
      </w:r>
      <w:r w:rsidR="00394588" w:rsidRPr="26C9386B">
        <w:rPr>
          <w:lang w:val="bs-Latn-BA"/>
        </w:rPr>
        <w:t>.4 Politika nagrađivanja</w:t>
      </w:r>
      <w:bookmarkEnd w:id="46"/>
    </w:p>
    <w:p w:rsidR="00241123" w:rsidRPr="006320C8" w:rsidRDefault="00241123" w:rsidP="008B7CAA">
      <w:pPr>
        <w:jc w:val="both"/>
        <w:rPr>
          <w:rFonts w:asciiTheme="minorHAnsi" w:hAnsiTheme="minorHAnsi" w:cstheme="minorHAnsi"/>
          <w:sz w:val="22"/>
          <w:szCs w:val="22"/>
          <w:lang w:val="bs-Latn-BA"/>
        </w:rPr>
      </w:pPr>
    </w:p>
    <w:p w:rsidR="001B3001" w:rsidRPr="006320C8" w:rsidRDefault="001B3001" w:rsidP="00624DE8">
      <w:pPr>
        <w:spacing w:after="120"/>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Kako bi privukli i zadržali visoko kvalifikovane stru</w:t>
      </w:r>
      <w:r w:rsidR="008672BA" w:rsidRPr="26C9386B">
        <w:rPr>
          <w:rFonts w:asciiTheme="minorHAnsi" w:hAnsiTheme="minorHAnsi" w:cstheme="minorBidi"/>
          <w:sz w:val="22"/>
          <w:szCs w:val="22"/>
          <w:lang w:val="bs-Latn-BA"/>
        </w:rPr>
        <w:t xml:space="preserve">čnjake, politike nagrađivanja za izvršni menadžment i </w:t>
      </w:r>
      <w:r w:rsidRPr="26C9386B">
        <w:rPr>
          <w:rFonts w:asciiTheme="minorHAnsi" w:hAnsiTheme="minorHAnsi" w:cstheme="minorBidi"/>
          <w:sz w:val="22"/>
          <w:szCs w:val="22"/>
          <w:lang w:val="bs-Latn-BA"/>
        </w:rPr>
        <w:t xml:space="preserve">za članove </w:t>
      </w:r>
      <w:r w:rsidR="008672BA" w:rsidRPr="26C9386B">
        <w:rPr>
          <w:rFonts w:asciiTheme="minorHAnsi" w:hAnsiTheme="minorHAnsi" w:cstheme="minorBidi"/>
          <w:sz w:val="22"/>
          <w:szCs w:val="22"/>
          <w:lang w:val="bs-Latn-BA"/>
        </w:rPr>
        <w:t>odbora moraju biti strukturis</w:t>
      </w:r>
      <w:r w:rsidRPr="26C9386B">
        <w:rPr>
          <w:rFonts w:asciiTheme="minorHAnsi" w:hAnsiTheme="minorHAnsi" w:cstheme="minorBidi"/>
          <w:sz w:val="22"/>
          <w:szCs w:val="22"/>
          <w:lang w:val="bs-Latn-BA"/>
        </w:rPr>
        <w:t xml:space="preserve">ane tako da odražavaju njihove uloge i odgovornosti uz pridržavanje najboljih međunarodnih praksi. Sistem nagrađivanja mora </w:t>
      </w:r>
      <w:r w:rsidR="008672BA" w:rsidRPr="26C9386B">
        <w:rPr>
          <w:rFonts w:asciiTheme="minorHAnsi" w:hAnsiTheme="minorHAnsi" w:cstheme="minorBidi"/>
          <w:sz w:val="22"/>
          <w:szCs w:val="22"/>
          <w:lang w:val="bs-Latn-BA"/>
        </w:rPr>
        <w:t>uspostaviti ravnotežu između pravične</w:t>
      </w:r>
      <w:r w:rsidRPr="26C9386B">
        <w:rPr>
          <w:rFonts w:asciiTheme="minorHAnsi" w:hAnsiTheme="minorHAnsi" w:cstheme="minorBidi"/>
          <w:sz w:val="22"/>
          <w:szCs w:val="22"/>
          <w:lang w:val="bs-Latn-BA"/>
        </w:rPr>
        <w:t xml:space="preserve"> naknad</w:t>
      </w:r>
      <w:r w:rsidR="008672BA" w:rsidRPr="26C9386B">
        <w:rPr>
          <w:rFonts w:asciiTheme="minorHAnsi" w:hAnsiTheme="minorHAnsi" w:cstheme="minorBidi"/>
          <w:sz w:val="22"/>
          <w:szCs w:val="22"/>
          <w:lang w:val="bs-Latn-BA"/>
        </w:rPr>
        <w:t>e i potrebe</w:t>
      </w:r>
      <w:r w:rsidRPr="26C9386B">
        <w:rPr>
          <w:rFonts w:asciiTheme="minorHAnsi" w:hAnsiTheme="minorHAnsi" w:cstheme="minorBidi"/>
          <w:sz w:val="22"/>
          <w:szCs w:val="22"/>
          <w:lang w:val="bs-Latn-BA"/>
        </w:rPr>
        <w:t xml:space="preserve"> da se osigura odgovornost i usklađenost sa dugoročnim ciljevima </w:t>
      </w:r>
      <w:r w:rsidR="008672BA" w:rsidRPr="26C9386B">
        <w:rPr>
          <w:rFonts w:asciiTheme="minorHAnsi" w:hAnsiTheme="minorHAnsi" w:cstheme="minorBidi"/>
          <w:sz w:val="22"/>
          <w:szCs w:val="22"/>
          <w:lang w:val="bs-Latn-BA"/>
        </w:rPr>
        <w:t>državnog preduzeća</w:t>
      </w:r>
      <w:r w:rsidRPr="26C9386B">
        <w:rPr>
          <w:rFonts w:asciiTheme="minorHAnsi" w:hAnsiTheme="minorHAnsi" w:cstheme="minorBidi"/>
          <w:sz w:val="22"/>
          <w:szCs w:val="22"/>
          <w:lang w:val="bs-Latn-BA"/>
        </w:rPr>
        <w:t>.</w:t>
      </w:r>
    </w:p>
    <w:p w:rsidR="001B3001" w:rsidRPr="006320C8" w:rsidRDefault="001B3001" w:rsidP="26C9386B">
      <w:pPr>
        <w:numPr>
          <w:ilvl w:val="0"/>
          <w:numId w:val="10"/>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Naknada za članove </w:t>
      </w:r>
      <w:r w:rsidR="008672BA" w:rsidRPr="26C9386B">
        <w:rPr>
          <w:rFonts w:asciiTheme="minorHAnsi" w:hAnsiTheme="minorHAnsi" w:cstheme="minorBidi"/>
          <w:b/>
          <w:bCs/>
          <w:sz w:val="22"/>
          <w:szCs w:val="22"/>
          <w:lang w:val="bs-Latn-BA"/>
        </w:rPr>
        <w:t>odbora</w:t>
      </w:r>
      <w:r w:rsidRPr="26C9386B">
        <w:rPr>
          <w:rFonts w:asciiTheme="minorHAnsi" w:hAnsiTheme="minorHAnsi" w:cstheme="minorBidi"/>
          <w:sz w:val="22"/>
          <w:szCs w:val="22"/>
          <w:lang w:val="bs-Latn-BA"/>
        </w:rPr>
        <w:t xml:space="preserve">: U skladu sa dobrom svjetskom praksom, naknada za članove </w:t>
      </w:r>
      <w:r w:rsidR="008672BA" w:rsidRPr="26C9386B">
        <w:rPr>
          <w:rFonts w:asciiTheme="minorHAnsi" w:hAnsiTheme="minorHAnsi" w:cstheme="minorBidi"/>
          <w:sz w:val="22"/>
          <w:szCs w:val="22"/>
          <w:lang w:val="bs-Latn-BA"/>
        </w:rPr>
        <w:t xml:space="preserve">odbora </w:t>
      </w:r>
      <w:r w:rsidRPr="26C9386B">
        <w:rPr>
          <w:rFonts w:asciiTheme="minorHAnsi" w:hAnsiTheme="minorHAnsi" w:cstheme="minorBidi"/>
          <w:sz w:val="22"/>
          <w:szCs w:val="22"/>
          <w:lang w:val="bs-Latn-BA"/>
        </w:rPr>
        <w:t xml:space="preserve">u crnogorskim državnim preduzećima je fiksna. Ovaj pristup osigurava da članovi </w:t>
      </w:r>
      <w:r w:rsidR="008672BA" w:rsidRPr="26C9386B">
        <w:rPr>
          <w:rFonts w:asciiTheme="minorHAnsi" w:hAnsiTheme="minorHAnsi" w:cstheme="minorBidi"/>
          <w:sz w:val="22"/>
          <w:szCs w:val="22"/>
          <w:lang w:val="bs-Latn-BA"/>
        </w:rPr>
        <w:t xml:space="preserve">odbora </w:t>
      </w:r>
      <w:r w:rsidRPr="26C9386B">
        <w:rPr>
          <w:rFonts w:asciiTheme="minorHAnsi" w:hAnsiTheme="minorHAnsi" w:cstheme="minorBidi"/>
          <w:sz w:val="22"/>
          <w:szCs w:val="22"/>
          <w:lang w:val="bs-Latn-BA"/>
        </w:rPr>
        <w:t>budu nadoknađeni za svoje vrijeme, stručnost i odgovornost, bez uvođenja finansijskih po</w:t>
      </w:r>
      <w:r w:rsidR="008672BA" w:rsidRPr="26C9386B">
        <w:rPr>
          <w:rFonts w:asciiTheme="minorHAnsi" w:hAnsiTheme="minorHAnsi" w:cstheme="minorBidi"/>
          <w:sz w:val="22"/>
          <w:szCs w:val="22"/>
          <w:lang w:val="bs-Latn-BA"/>
        </w:rPr>
        <w:t>ds</w:t>
      </w:r>
      <w:r w:rsidRPr="26C9386B">
        <w:rPr>
          <w:rFonts w:asciiTheme="minorHAnsi" w:hAnsiTheme="minorHAnsi" w:cstheme="minorBidi"/>
          <w:sz w:val="22"/>
          <w:szCs w:val="22"/>
          <w:lang w:val="bs-Latn-BA"/>
        </w:rPr>
        <w:t>ticaja koji bi m</w:t>
      </w:r>
      <w:r w:rsidR="008672BA" w:rsidRPr="26C9386B">
        <w:rPr>
          <w:rFonts w:asciiTheme="minorHAnsi" w:hAnsiTheme="minorHAnsi" w:cstheme="minorBidi"/>
          <w:sz w:val="22"/>
          <w:szCs w:val="22"/>
          <w:lang w:val="bs-Latn-BA"/>
        </w:rPr>
        <w:t>ogli uti</w:t>
      </w:r>
      <w:r w:rsidRPr="26C9386B">
        <w:rPr>
          <w:rFonts w:asciiTheme="minorHAnsi" w:hAnsiTheme="minorHAnsi" w:cstheme="minorBidi"/>
          <w:sz w:val="22"/>
          <w:szCs w:val="22"/>
          <w:lang w:val="bs-Latn-BA"/>
        </w:rPr>
        <w:t xml:space="preserve">cati na njihovu objektivnost i nezavisnost. Struktura fiksne naknade pomaže da se osigura da se članovi </w:t>
      </w:r>
      <w:r w:rsidR="008672BA" w:rsidRPr="26C9386B">
        <w:rPr>
          <w:rFonts w:asciiTheme="minorHAnsi" w:hAnsiTheme="minorHAnsi" w:cstheme="minorBidi"/>
          <w:sz w:val="22"/>
          <w:szCs w:val="22"/>
          <w:lang w:val="bs-Latn-BA"/>
        </w:rPr>
        <w:t xml:space="preserve">odbora </w:t>
      </w:r>
      <w:r w:rsidRPr="26C9386B">
        <w:rPr>
          <w:rFonts w:asciiTheme="minorHAnsi" w:hAnsiTheme="minorHAnsi" w:cstheme="minorBidi"/>
          <w:sz w:val="22"/>
          <w:szCs w:val="22"/>
          <w:lang w:val="bs-Latn-BA"/>
        </w:rPr>
        <w:t>fokusiraju na upravljanje, nadzor i strateško vođenje.</w:t>
      </w:r>
    </w:p>
    <w:p w:rsidR="001B3001" w:rsidRPr="006320C8" w:rsidRDefault="008672BA" w:rsidP="0096018A">
      <w:pPr>
        <w:numPr>
          <w:ilvl w:val="0"/>
          <w:numId w:val="10"/>
        </w:numPr>
        <w:jc w:val="both"/>
        <w:rPr>
          <w:rFonts w:asciiTheme="minorHAnsi" w:hAnsiTheme="minorHAnsi" w:cstheme="minorBidi"/>
          <w:sz w:val="22"/>
          <w:szCs w:val="22"/>
          <w:lang w:val="bs-Latn-BA"/>
        </w:rPr>
      </w:pPr>
      <w:r>
        <w:rPr>
          <w:rFonts w:asciiTheme="minorHAnsi" w:hAnsiTheme="minorHAnsi" w:cstheme="minorBidi"/>
          <w:b/>
          <w:bCs/>
          <w:sz w:val="22"/>
          <w:szCs w:val="22"/>
          <w:lang w:val="bs-Latn-BA"/>
        </w:rPr>
        <w:t>Naknada za izvršno poslovodstvo</w:t>
      </w:r>
      <w:r>
        <w:rPr>
          <w:rFonts w:asciiTheme="minorHAnsi" w:hAnsiTheme="minorHAnsi" w:cstheme="minorBidi"/>
          <w:sz w:val="22"/>
          <w:szCs w:val="22"/>
          <w:lang w:val="bs-Latn-BA"/>
        </w:rPr>
        <w:t>: Naknada za izvršno poslovodstvo</w:t>
      </w:r>
      <w:r w:rsidR="001B3001" w:rsidRPr="006320C8">
        <w:rPr>
          <w:rFonts w:asciiTheme="minorHAnsi" w:hAnsiTheme="minorHAnsi" w:cstheme="minorBidi"/>
          <w:sz w:val="22"/>
          <w:szCs w:val="22"/>
          <w:lang w:val="bs-Latn-BA"/>
        </w:rPr>
        <w:t xml:space="preserve"> je drugačije s</w:t>
      </w:r>
      <w:r>
        <w:rPr>
          <w:rFonts w:asciiTheme="minorHAnsi" w:hAnsiTheme="minorHAnsi" w:cstheme="minorBidi"/>
          <w:sz w:val="22"/>
          <w:szCs w:val="22"/>
          <w:lang w:val="bs-Latn-BA"/>
        </w:rPr>
        <w:t>trukturis</w:t>
      </w:r>
      <w:r w:rsidR="001B3001" w:rsidRPr="006320C8">
        <w:rPr>
          <w:rFonts w:asciiTheme="minorHAnsi" w:hAnsiTheme="minorHAnsi" w:cstheme="minorBidi"/>
          <w:sz w:val="22"/>
          <w:szCs w:val="22"/>
          <w:lang w:val="bs-Latn-BA"/>
        </w:rPr>
        <w:t>ana,</w:t>
      </w:r>
      <w:r>
        <w:rPr>
          <w:rFonts w:asciiTheme="minorHAnsi" w:hAnsiTheme="minorHAnsi" w:cstheme="minorBidi"/>
          <w:sz w:val="22"/>
          <w:szCs w:val="22"/>
          <w:lang w:val="bs-Latn-BA"/>
        </w:rPr>
        <w:t xml:space="preserve"> te uključuje</w:t>
      </w:r>
      <w:r w:rsidR="001B3001" w:rsidRPr="006320C8">
        <w:rPr>
          <w:rFonts w:asciiTheme="minorHAnsi" w:hAnsiTheme="minorHAnsi" w:cstheme="minorBidi"/>
          <w:sz w:val="22"/>
          <w:szCs w:val="22"/>
          <w:lang w:val="bs-Latn-BA"/>
        </w:rPr>
        <w:t xml:space="preserve"> fiksne i varijabilne komponente. Fiksna komponenta odražava odgovornosti </w:t>
      </w:r>
      <w:r>
        <w:rPr>
          <w:rFonts w:asciiTheme="minorHAnsi" w:hAnsiTheme="minorHAnsi" w:cstheme="minorBidi"/>
          <w:sz w:val="22"/>
          <w:szCs w:val="22"/>
          <w:lang w:val="bs-Latn-BA"/>
        </w:rPr>
        <w:t xml:space="preserve">njihove </w:t>
      </w:r>
      <w:r w:rsidR="001B3001" w:rsidRPr="006320C8">
        <w:rPr>
          <w:rFonts w:asciiTheme="minorHAnsi" w:hAnsiTheme="minorHAnsi" w:cstheme="minorBidi"/>
          <w:sz w:val="22"/>
          <w:szCs w:val="22"/>
          <w:lang w:val="bs-Latn-BA"/>
        </w:rPr>
        <w:t xml:space="preserve">uloge, dok je varijabilna komponenta vezana za postizanje specifičnih, mjerljivih </w:t>
      </w:r>
      <w:r>
        <w:rPr>
          <w:rFonts w:asciiTheme="minorHAnsi" w:hAnsiTheme="minorHAnsi" w:cstheme="minorBidi"/>
          <w:sz w:val="22"/>
          <w:szCs w:val="22"/>
          <w:lang w:val="bs-Latn-BA"/>
        </w:rPr>
        <w:t>rezultata</w:t>
      </w:r>
      <w:r w:rsidR="001B3001" w:rsidRPr="006320C8">
        <w:rPr>
          <w:rFonts w:asciiTheme="minorHAnsi" w:hAnsiTheme="minorHAnsi" w:cstheme="minorBidi"/>
          <w:sz w:val="22"/>
          <w:szCs w:val="22"/>
          <w:lang w:val="bs-Latn-BA"/>
        </w:rPr>
        <w:t xml:space="preserve">. Ovi podsticaji zasnovani na učinku osiguravaju da su podsticaji izvršnog menadžmenta usklađeni sa dugoročnim strateškim ciljevima </w:t>
      </w:r>
      <w:r>
        <w:rPr>
          <w:rFonts w:asciiTheme="minorHAnsi" w:hAnsiTheme="minorHAnsi" w:cstheme="minorBidi"/>
          <w:sz w:val="22"/>
          <w:szCs w:val="22"/>
          <w:lang w:val="bs-Latn-BA"/>
        </w:rPr>
        <w:t>državnog preduzeća, uključujući finansijske rezultate</w:t>
      </w:r>
      <w:r w:rsidR="001B3001" w:rsidRPr="006320C8">
        <w:rPr>
          <w:rFonts w:asciiTheme="minorHAnsi" w:hAnsiTheme="minorHAnsi" w:cstheme="minorBidi"/>
          <w:sz w:val="22"/>
          <w:szCs w:val="22"/>
          <w:lang w:val="bs-Latn-BA"/>
        </w:rPr>
        <w:t>, operativnu efikasnost i doprinos ciljevima javne politike. Varijabilna komponenta takođe podstiče rukovodioce da daju prioritet održivom rastu, upravljanju rizicima i inovacijama.</w:t>
      </w:r>
    </w:p>
    <w:p w:rsidR="001B3001" w:rsidRPr="006320C8" w:rsidRDefault="001B3001" w:rsidP="0096018A">
      <w:pPr>
        <w:numPr>
          <w:ilvl w:val="0"/>
          <w:numId w:val="10"/>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Privl</w:t>
      </w:r>
      <w:r w:rsidR="008672BA">
        <w:rPr>
          <w:rFonts w:asciiTheme="minorHAnsi" w:hAnsiTheme="minorHAnsi" w:cstheme="minorHAnsi"/>
          <w:b/>
          <w:bCs/>
          <w:sz w:val="22"/>
          <w:szCs w:val="22"/>
          <w:lang w:val="bs-Latn-BA"/>
        </w:rPr>
        <w:t>ačenje vrhunskih profesionalaca</w:t>
      </w:r>
      <w:r w:rsidRPr="006320C8">
        <w:rPr>
          <w:rFonts w:asciiTheme="minorHAnsi" w:hAnsiTheme="minorHAnsi" w:cstheme="minorHAnsi"/>
          <w:sz w:val="22"/>
          <w:szCs w:val="22"/>
          <w:lang w:val="bs-Latn-BA"/>
        </w:rPr>
        <w:t xml:space="preserve">: Okvir nagrađivanja je </w:t>
      </w:r>
      <w:r w:rsidR="008672BA">
        <w:rPr>
          <w:rFonts w:asciiTheme="minorHAnsi" w:hAnsiTheme="minorHAnsi" w:cstheme="minorHAnsi"/>
          <w:sz w:val="22"/>
          <w:szCs w:val="22"/>
          <w:lang w:val="bs-Latn-BA"/>
        </w:rPr>
        <w:t>osmišljen tako</w:t>
      </w:r>
      <w:r w:rsidRPr="006320C8">
        <w:rPr>
          <w:rFonts w:asciiTheme="minorHAnsi" w:hAnsiTheme="minorHAnsi" w:cstheme="minorHAnsi"/>
          <w:sz w:val="22"/>
          <w:szCs w:val="22"/>
          <w:lang w:val="bs-Latn-BA"/>
        </w:rPr>
        <w:t xml:space="preserve"> da bude konkurentan, sa ciljem da privuče visoko kvalifikovane stručnjake sa </w:t>
      </w:r>
      <w:r w:rsidR="008672BA">
        <w:rPr>
          <w:rFonts w:asciiTheme="minorHAnsi" w:hAnsiTheme="minorHAnsi" w:cstheme="minorHAnsi"/>
          <w:sz w:val="22"/>
          <w:szCs w:val="22"/>
          <w:lang w:val="bs-Latn-BA"/>
        </w:rPr>
        <w:t>kvalifikacijama</w:t>
      </w:r>
      <w:r w:rsidRPr="006320C8">
        <w:rPr>
          <w:rFonts w:asciiTheme="minorHAnsi" w:hAnsiTheme="minorHAnsi" w:cstheme="minorHAnsi"/>
          <w:sz w:val="22"/>
          <w:szCs w:val="22"/>
          <w:lang w:val="bs-Latn-BA"/>
        </w:rPr>
        <w:t xml:space="preserve"> i iskustvom neophodnim za vođenje </w:t>
      </w:r>
      <w:r w:rsidR="00883ED9" w:rsidRPr="006320C8">
        <w:rPr>
          <w:rFonts w:asciiTheme="minorHAnsi" w:hAnsiTheme="minorHAnsi" w:cstheme="minorHAnsi"/>
          <w:sz w:val="22"/>
          <w:szCs w:val="22"/>
          <w:lang w:val="bs-Latn-BA"/>
        </w:rPr>
        <w:t>državnih preduzeća</w:t>
      </w:r>
      <w:r w:rsidRPr="006320C8">
        <w:rPr>
          <w:rFonts w:asciiTheme="minorHAnsi" w:hAnsiTheme="minorHAnsi" w:cstheme="minorHAnsi"/>
          <w:sz w:val="22"/>
          <w:szCs w:val="22"/>
          <w:lang w:val="bs-Latn-BA"/>
        </w:rPr>
        <w:t xml:space="preserve"> kroz složene izazove. Nudeći atraktivne kompenzacijske pakete koji su u skladu sa tržišnim standardima, Crna Gora osigurava da njena državna preduzeća mogu da se takmiče sa privatnim preduzećima </w:t>
      </w:r>
      <w:r w:rsidR="008672BA">
        <w:rPr>
          <w:rFonts w:asciiTheme="minorHAnsi" w:hAnsiTheme="minorHAnsi" w:cstheme="minorHAnsi"/>
          <w:sz w:val="22"/>
          <w:szCs w:val="22"/>
          <w:lang w:val="bs-Latn-BA"/>
        </w:rPr>
        <w:t>u privlačenju vrhunskih stručnjaka</w:t>
      </w:r>
      <w:r w:rsidRPr="006320C8">
        <w:rPr>
          <w:rFonts w:asciiTheme="minorHAnsi" w:hAnsiTheme="minorHAnsi" w:cstheme="minorHAnsi"/>
          <w:sz w:val="22"/>
          <w:szCs w:val="22"/>
          <w:lang w:val="bs-Latn-BA"/>
        </w:rPr>
        <w:t xml:space="preserve">. Međutim, iako je konkurentnost važna, naknada mora ostati transparentna, odgovorna i usklađena sa </w:t>
      </w:r>
      <w:r w:rsidR="008672BA">
        <w:rPr>
          <w:rFonts w:asciiTheme="minorHAnsi" w:hAnsiTheme="minorHAnsi" w:cstheme="minorHAnsi"/>
          <w:sz w:val="22"/>
          <w:szCs w:val="22"/>
          <w:lang w:val="bs-Latn-BA"/>
        </w:rPr>
        <w:t>rezultatima</w:t>
      </w:r>
      <w:r w:rsidRPr="006320C8">
        <w:rPr>
          <w:rFonts w:asciiTheme="minorHAnsi" w:hAnsiTheme="minorHAnsi" w:cstheme="minorHAnsi"/>
          <w:sz w:val="22"/>
          <w:szCs w:val="22"/>
          <w:lang w:val="bs-Latn-BA"/>
        </w:rPr>
        <w:t xml:space="preserve"> preduzeća.</w:t>
      </w:r>
    </w:p>
    <w:p w:rsidR="001B3001" w:rsidRPr="006320C8" w:rsidRDefault="001B3001" w:rsidP="0096018A">
      <w:pPr>
        <w:numPr>
          <w:ilvl w:val="0"/>
          <w:numId w:val="10"/>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 xml:space="preserve">Transparentnost i javno </w:t>
      </w:r>
      <w:r w:rsidR="008672BA">
        <w:rPr>
          <w:rFonts w:asciiTheme="minorHAnsi" w:hAnsiTheme="minorHAnsi" w:cstheme="minorBidi"/>
          <w:b/>
          <w:bCs/>
          <w:sz w:val="22"/>
          <w:szCs w:val="22"/>
          <w:lang w:val="bs-Latn-BA"/>
        </w:rPr>
        <w:t>objelodanjivanje</w:t>
      </w:r>
      <w:r w:rsidRPr="006320C8">
        <w:rPr>
          <w:rFonts w:asciiTheme="minorHAnsi" w:hAnsiTheme="minorHAnsi" w:cstheme="minorBidi"/>
          <w:sz w:val="22"/>
          <w:szCs w:val="22"/>
          <w:lang w:val="bs-Latn-BA"/>
        </w:rPr>
        <w:t xml:space="preserve">: Da bi se održalo </w:t>
      </w:r>
      <w:r w:rsidR="008672BA">
        <w:rPr>
          <w:rFonts w:asciiTheme="minorHAnsi" w:hAnsiTheme="minorHAnsi" w:cstheme="minorBidi"/>
          <w:sz w:val="22"/>
          <w:szCs w:val="22"/>
          <w:lang w:val="bs-Latn-BA"/>
        </w:rPr>
        <w:t xml:space="preserve">javno </w:t>
      </w:r>
      <w:r w:rsidRPr="006320C8">
        <w:rPr>
          <w:rFonts w:asciiTheme="minorHAnsi" w:hAnsiTheme="minorHAnsi" w:cstheme="minorBidi"/>
          <w:sz w:val="22"/>
          <w:szCs w:val="22"/>
          <w:lang w:val="bs-Latn-BA"/>
        </w:rPr>
        <w:t>pov</w:t>
      </w:r>
      <w:r w:rsidR="008672BA">
        <w:rPr>
          <w:rFonts w:asciiTheme="minorHAnsi" w:hAnsiTheme="minorHAnsi" w:cstheme="minorBidi"/>
          <w:sz w:val="22"/>
          <w:szCs w:val="22"/>
          <w:lang w:val="bs-Latn-BA"/>
        </w:rPr>
        <w:t>j</w:t>
      </w:r>
      <w:r w:rsidRPr="006320C8">
        <w:rPr>
          <w:rFonts w:asciiTheme="minorHAnsi" w:hAnsiTheme="minorHAnsi" w:cstheme="minorBidi"/>
          <w:sz w:val="22"/>
          <w:szCs w:val="22"/>
          <w:lang w:val="bs-Latn-BA"/>
        </w:rPr>
        <w:t xml:space="preserve">erenje i odgovornost </w:t>
      </w:r>
      <w:r w:rsidR="008672BA">
        <w:rPr>
          <w:rFonts w:asciiTheme="minorHAnsi" w:hAnsiTheme="minorHAnsi" w:cstheme="minorBidi"/>
          <w:sz w:val="22"/>
          <w:szCs w:val="22"/>
          <w:lang w:val="bs-Latn-BA"/>
        </w:rPr>
        <w:t xml:space="preserve">prema </w:t>
      </w:r>
      <w:r w:rsidRPr="006320C8">
        <w:rPr>
          <w:rFonts w:asciiTheme="minorHAnsi" w:hAnsiTheme="minorHAnsi" w:cstheme="minorBidi"/>
          <w:sz w:val="22"/>
          <w:szCs w:val="22"/>
          <w:lang w:val="bs-Latn-BA"/>
        </w:rPr>
        <w:t xml:space="preserve">javnosti, sve politike nagrađivanja, kao i stvarne naknade članovima odbora i </w:t>
      </w:r>
      <w:r w:rsidR="008672BA">
        <w:rPr>
          <w:rFonts w:asciiTheme="minorHAnsi" w:hAnsiTheme="minorHAnsi" w:cstheme="minorBidi"/>
          <w:sz w:val="22"/>
          <w:szCs w:val="22"/>
          <w:lang w:val="bs-Latn-BA"/>
        </w:rPr>
        <w:t>poslovodstva</w:t>
      </w:r>
      <w:r w:rsidRPr="006320C8">
        <w:rPr>
          <w:rFonts w:asciiTheme="minorHAnsi" w:hAnsiTheme="minorHAnsi" w:cstheme="minorBidi"/>
          <w:sz w:val="22"/>
          <w:szCs w:val="22"/>
          <w:lang w:val="bs-Latn-BA"/>
        </w:rPr>
        <w:t>, moraju biti objavljeni u godišnjim izv</w:t>
      </w:r>
      <w:r w:rsidR="008672BA">
        <w:rPr>
          <w:rFonts w:asciiTheme="minorHAnsi" w:hAnsiTheme="minorHAnsi" w:cstheme="minorBidi"/>
          <w:sz w:val="22"/>
          <w:szCs w:val="22"/>
          <w:lang w:val="bs-Latn-BA"/>
        </w:rPr>
        <w:t>j</w:t>
      </w:r>
      <w:r w:rsidRPr="006320C8">
        <w:rPr>
          <w:rFonts w:asciiTheme="minorHAnsi" w:hAnsiTheme="minorHAnsi" w:cstheme="minorBidi"/>
          <w:sz w:val="22"/>
          <w:szCs w:val="22"/>
          <w:lang w:val="bs-Latn-BA"/>
        </w:rPr>
        <w:t>eštajima državnih preduzeća. Ovo javno objavljivanje osigurava da su prakse nagrađivanja transparentne i usklađene sa načelima otvorenosti i odgovornosti upravljanja.</w:t>
      </w:r>
    </w:p>
    <w:p w:rsidR="00006ACD" w:rsidRPr="006320C8" w:rsidRDefault="00006ACD" w:rsidP="008B7CAA">
      <w:pPr>
        <w:jc w:val="both"/>
        <w:rPr>
          <w:rFonts w:asciiTheme="minorHAnsi" w:hAnsiTheme="minorHAnsi" w:cstheme="minorHAnsi"/>
          <w:b/>
          <w:bCs/>
          <w:sz w:val="22"/>
          <w:szCs w:val="22"/>
          <w:lang w:val="bs-Latn-BA"/>
        </w:rPr>
      </w:pPr>
    </w:p>
    <w:p w:rsidR="001B3001" w:rsidRPr="006320C8" w:rsidRDefault="00A3323A" w:rsidP="00BB3EF6">
      <w:pPr>
        <w:pStyle w:val="Heading3"/>
        <w:numPr>
          <w:ilvl w:val="0"/>
          <w:numId w:val="0"/>
        </w:numPr>
        <w:spacing w:line="259" w:lineRule="auto"/>
        <w:rPr>
          <w:lang w:val="bs-Latn-BA"/>
        </w:rPr>
      </w:pPr>
      <w:bookmarkStart w:id="47" w:name="_Toc185268128"/>
      <w:r>
        <w:rPr>
          <w:lang w:val="bs-Latn-BA"/>
        </w:rPr>
        <w:t>6</w:t>
      </w:r>
      <w:r w:rsidR="00394588" w:rsidRPr="26C9386B">
        <w:rPr>
          <w:lang w:val="bs-Latn-BA"/>
        </w:rPr>
        <w:t xml:space="preserve">.5 </w:t>
      </w:r>
      <w:r w:rsidR="008672BA" w:rsidRPr="26C9386B">
        <w:rPr>
          <w:lang w:val="bs-Latn-BA"/>
        </w:rPr>
        <w:t xml:space="preserve">Komisije koje osniva </w:t>
      </w:r>
      <w:r w:rsidR="00394588" w:rsidRPr="26C9386B">
        <w:rPr>
          <w:lang w:val="bs-Latn-BA"/>
        </w:rPr>
        <w:t>odbor</w:t>
      </w:r>
      <w:bookmarkEnd w:id="47"/>
    </w:p>
    <w:p w:rsidR="00241123" w:rsidRPr="006320C8" w:rsidRDefault="00241123" w:rsidP="02BA66B1">
      <w:pPr>
        <w:jc w:val="both"/>
        <w:rPr>
          <w:rFonts w:asciiTheme="minorHAnsi" w:hAnsiTheme="minorHAnsi" w:cstheme="minorBidi"/>
          <w:sz w:val="22"/>
          <w:szCs w:val="22"/>
          <w:lang w:val="bs-Latn-BA"/>
        </w:rPr>
      </w:pPr>
    </w:p>
    <w:p w:rsidR="001B3001" w:rsidRPr="006320C8" w:rsidRDefault="00125EE6" w:rsidP="00624DE8">
      <w:pPr>
        <w:spacing w:after="120"/>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Odbori </w:t>
      </w:r>
      <w:r w:rsidR="008672BA">
        <w:rPr>
          <w:rFonts w:asciiTheme="minorHAnsi" w:hAnsiTheme="minorHAnsi" w:cstheme="minorBidi"/>
          <w:sz w:val="22"/>
          <w:szCs w:val="22"/>
          <w:lang w:val="bs-Latn-BA"/>
        </w:rPr>
        <w:t>državnih preduzeća</w:t>
      </w:r>
      <w:r w:rsidRPr="006320C8">
        <w:rPr>
          <w:rFonts w:asciiTheme="minorHAnsi" w:hAnsiTheme="minorHAnsi" w:cstheme="minorBidi"/>
          <w:sz w:val="22"/>
          <w:szCs w:val="22"/>
          <w:lang w:val="bs-Latn-BA"/>
        </w:rPr>
        <w:t xml:space="preserve"> mogu </w:t>
      </w:r>
      <w:r w:rsidR="008672BA">
        <w:rPr>
          <w:rFonts w:asciiTheme="minorHAnsi" w:hAnsiTheme="minorHAnsi" w:cstheme="minorBidi"/>
          <w:sz w:val="22"/>
          <w:szCs w:val="22"/>
          <w:lang w:val="bs-Latn-BA"/>
        </w:rPr>
        <w:t xml:space="preserve">da </w:t>
      </w:r>
      <w:r w:rsidRPr="006320C8">
        <w:rPr>
          <w:rFonts w:asciiTheme="minorHAnsi" w:hAnsiTheme="minorHAnsi" w:cstheme="minorBidi"/>
          <w:sz w:val="22"/>
          <w:szCs w:val="22"/>
          <w:lang w:val="bs-Latn-BA"/>
        </w:rPr>
        <w:t xml:space="preserve">određene odgovornosti </w:t>
      </w:r>
      <w:r w:rsidR="008672BA">
        <w:rPr>
          <w:rFonts w:asciiTheme="minorHAnsi" w:hAnsiTheme="minorHAnsi" w:cstheme="minorBidi"/>
          <w:sz w:val="22"/>
          <w:szCs w:val="22"/>
          <w:lang w:val="bs-Latn-BA"/>
        </w:rPr>
        <w:t xml:space="preserve">delegiraju </w:t>
      </w:r>
      <w:r w:rsidRPr="006320C8">
        <w:rPr>
          <w:rFonts w:asciiTheme="minorHAnsi" w:hAnsiTheme="minorHAnsi" w:cstheme="minorBidi"/>
          <w:sz w:val="22"/>
          <w:szCs w:val="22"/>
          <w:lang w:val="bs-Latn-BA"/>
        </w:rPr>
        <w:t xml:space="preserve">na </w:t>
      </w:r>
      <w:r w:rsidR="008672BA">
        <w:rPr>
          <w:rFonts w:asciiTheme="minorHAnsi" w:hAnsiTheme="minorHAnsi" w:cstheme="minorBidi"/>
          <w:b/>
          <w:bCs/>
          <w:sz w:val="22"/>
          <w:szCs w:val="22"/>
          <w:lang w:val="bs-Latn-BA"/>
        </w:rPr>
        <w:t xml:space="preserve">specijalizovane komisije </w:t>
      </w:r>
      <w:r w:rsidR="001B3001" w:rsidRPr="006320C8">
        <w:rPr>
          <w:rFonts w:asciiTheme="minorHAnsi" w:hAnsiTheme="minorHAnsi" w:cstheme="minorBidi"/>
          <w:sz w:val="22"/>
          <w:szCs w:val="22"/>
          <w:lang w:val="bs-Latn-BA"/>
        </w:rPr>
        <w:t xml:space="preserve">kako bi osigurali efikasan nadzor u ključnim oblastima upravljanja. </w:t>
      </w:r>
      <w:r w:rsidR="008672BA">
        <w:rPr>
          <w:rFonts w:asciiTheme="minorHAnsi" w:hAnsiTheme="minorHAnsi" w:cstheme="minorBidi"/>
          <w:sz w:val="22"/>
          <w:szCs w:val="22"/>
          <w:lang w:val="bs-Latn-BA"/>
        </w:rPr>
        <w:t>Komisije</w:t>
      </w:r>
      <w:r w:rsidR="001B3001" w:rsidRPr="006320C8">
        <w:rPr>
          <w:rFonts w:asciiTheme="minorHAnsi" w:hAnsiTheme="minorHAnsi" w:cstheme="minorBidi"/>
          <w:sz w:val="22"/>
          <w:szCs w:val="22"/>
          <w:lang w:val="bs-Latn-BA"/>
        </w:rPr>
        <w:t xml:space="preserve"> se fokusiraju na specifične domene, </w:t>
      </w:r>
      <w:r w:rsidR="008672BA">
        <w:rPr>
          <w:rFonts w:asciiTheme="minorHAnsi" w:hAnsiTheme="minorHAnsi" w:cstheme="minorBidi"/>
          <w:sz w:val="22"/>
          <w:szCs w:val="22"/>
          <w:lang w:val="bs-Latn-BA"/>
        </w:rPr>
        <w:t xml:space="preserve">čime omogućavaju </w:t>
      </w:r>
      <w:r w:rsidR="001B3001" w:rsidRPr="006320C8">
        <w:rPr>
          <w:rFonts w:asciiTheme="minorHAnsi" w:hAnsiTheme="minorHAnsi" w:cstheme="minorBidi"/>
          <w:sz w:val="22"/>
          <w:szCs w:val="22"/>
          <w:lang w:val="bs-Latn-BA"/>
        </w:rPr>
        <w:t xml:space="preserve">odborima da </w:t>
      </w:r>
      <w:r w:rsidR="008672BA">
        <w:rPr>
          <w:rFonts w:asciiTheme="minorHAnsi" w:hAnsiTheme="minorHAnsi" w:cstheme="minorBidi"/>
          <w:sz w:val="22"/>
          <w:szCs w:val="22"/>
          <w:lang w:val="bs-Latn-BA"/>
        </w:rPr>
        <w:t>svoj posao obavljaju</w:t>
      </w:r>
      <w:r w:rsidR="008672BA" w:rsidRPr="008672BA">
        <w:rPr>
          <w:rFonts w:asciiTheme="minorHAnsi" w:hAnsiTheme="minorHAnsi" w:cstheme="minorBidi"/>
          <w:sz w:val="22"/>
          <w:szCs w:val="22"/>
          <w:lang w:val="bs-Latn-BA"/>
        </w:rPr>
        <w:t xml:space="preserve"> </w:t>
      </w:r>
      <w:r w:rsidR="008672BA" w:rsidRPr="006320C8">
        <w:rPr>
          <w:rFonts w:asciiTheme="minorHAnsi" w:hAnsiTheme="minorHAnsi" w:cstheme="minorBidi"/>
          <w:sz w:val="22"/>
          <w:szCs w:val="22"/>
          <w:lang w:val="bs-Latn-BA"/>
        </w:rPr>
        <w:t xml:space="preserve">efikasnije i </w:t>
      </w:r>
      <w:r w:rsidR="008672BA">
        <w:rPr>
          <w:rFonts w:asciiTheme="minorHAnsi" w:hAnsiTheme="minorHAnsi" w:cstheme="minorBidi"/>
          <w:sz w:val="22"/>
          <w:szCs w:val="22"/>
          <w:lang w:val="bs-Latn-BA"/>
        </w:rPr>
        <w:t>sa dubljim uvidom</w:t>
      </w:r>
      <w:r w:rsidR="001B3001" w:rsidRPr="006320C8">
        <w:rPr>
          <w:rFonts w:asciiTheme="minorHAnsi" w:hAnsiTheme="minorHAnsi" w:cstheme="minorBidi"/>
          <w:sz w:val="22"/>
          <w:szCs w:val="22"/>
          <w:lang w:val="bs-Latn-BA"/>
        </w:rPr>
        <w:t xml:space="preserve">. Vlada Crne Gore očekuje da odbori svih srednjih i velikih </w:t>
      </w:r>
      <w:r w:rsidR="00883ED9" w:rsidRPr="006320C8">
        <w:rPr>
          <w:rFonts w:asciiTheme="minorHAnsi" w:hAnsiTheme="minorHAnsi" w:cstheme="minorBidi"/>
          <w:sz w:val="22"/>
          <w:szCs w:val="22"/>
          <w:lang w:val="bs-Latn-BA"/>
        </w:rPr>
        <w:t>državnih preduzeća</w:t>
      </w:r>
      <w:r w:rsidR="001B3001" w:rsidRPr="006320C8">
        <w:rPr>
          <w:rFonts w:asciiTheme="minorHAnsi" w:hAnsiTheme="minorHAnsi" w:cstheme="minorBidi"/>
          <w:sz w:val="22"/>
          <w:szCs w:val="22"/>
          <w:lang w:val="bs-Latn-BA"/>
        </w:rPr>
        <w:t xml:space="preserve"> uspostave najmanje </w:t>
      </w:r>
      <w:r w:rsidR="00AD3C64">
        <w:rPr>
          <w:rFonts w:asciiTheme="minorHAnsi" w:hAnsiTheme="minorHAnsi" w:cstheme="minorBidi"/>
          <w:sz w:val="22"/>
          <w:szCs w:val="22"/>
          <w:lang w:val="bs-Latn-BA"/>
        </w:rPr>
        <w:t>komisije za reviziju</w:t>
      </w:r>
      <w:r w:rsidR="00624DE8">
        <w:rPr>
          <w:rFonts w:asciiTheme="minorHAnsi" w:hAnsiTheme="minorHAnsi" w:cstheme="minorBidi"/>
          <w:sz w:val="22"/>
          <w:szCs w:val="22"/>
          <w:lang w:val="bs-Latn-BA"/>
        </w:rPr>
        <w:t xml:space="preserve"> (revizorske odbore)</w:t>
      </w:r>
      <w:r w:rsidR="00AD3C64">
        <w:rPr>
          <w:rFonts w:asciiTheme="minorHAnsi" w:hAnsiTheme="minorHAnsi" w:cstheme="minorBidi"/>
          <w:sz w:val="22"/>
          <w:szCs w:val="22"/>
          <w:lang w:val="bs-Latn-BA"/>
        </w:rPr>
        <w:t>, imenovanja</w:t>
      </w:r>
      <w:r w:rsidR="001B3001" w:rsidRPr="006320C8">
        <w:rPr>
          <w:rFonts w:asciiTheme="minorHAnsi" w:hAnsiTheme="minorHAnsi" w:cstheme="minorBidi"/>
          <w:sz w:val="22"/>
          <w:szCs w:val="22"/>
          <w:lang w:val="bs-Latn-BA"/>
        </w:rPr>
        <w:t xml:space="preserve"> i naknade. Svi izuzeci treba da budu jasno saopšteni </w:t>
      </w:r>
      <w:r w:rsidR="00624DE8">
        <w:rPr>
          <w:rFonts w:asciiTheme="minorHAnsi" w:hAnsiTheme="minorHAnsi" w:cstheme="minorBidi"/>
          <w:sz w:val="22"/>
          <w:szCs w:val="22"/>
          <w:lang w:val="bs-Latn-BA"/>
        </w:rPr>
        <w:t>Jedinici</w:t>
      </w:r>
      <w:r w:rsidR="001B3001" w:rsidRPr="006320C8">
        <w:rPr>
          <w:rFonts w:asciiTheme="minorHAnsi" w:hAnsiTheme="minorHAnsi" w:cstheme="minorBidi"/>
          <w:sz w:val="22"/>
          <w:szCs w:val="22"/>
          <w:lang w:val="bs-Latn-BA"/>
        </w:rPr>
        <w:t xml:space="preserve"> za koordinaciju vlasništva i javnosti.</w:t>
      </w:r>
    </w:p>
    <w:p w:rsidR="001B3001" w:rsidRPr="006320C8" w:rsidRDefault="00AD3C64" w:rsidP="0096018A">
      <w:pPr>
        <w:numPr>
          <w:ilvl w:val="0"/>
          <w:numId w:val="11"/>
        </w:numPr>
        <w:jc w:val="both"/>
        <w:rPr>
          <w:rFonts w:asciiTheme="minorHAnsi" w:hAnsiTheme="minorHAnsi" w:cstheme="minorHAnsi"/>
          <w:color w:val="000000" w:themeColor="text1"/>
          <w:sz w:val="22"/>
          <w:szCs w:val="22"/>
          <w:lang w:val="bs-Latn-BA"/>
        </w:rPr>
      </w:pPr>
      <w:r>
        <w:rPr>
          <w:rFonts w:asciiTheme="minorHAnsi" w:hAnsiTheme="minorHAnsi" w:cstheme="minorHAnsi"/>
          <w:b/>
          <w:bCs/>
          <w:sz w:val="22"/>
          <w:szCs w:val="22"/>
          <w:lang w:val="bs-Latn-BA"/>
        </w:rPr>
        <w:t>Komisija za reviziju</w:t>
      </w:r>
      <w:r w:rsidR="00624DE8">
        <w:rPr>
          <w:rFonts w:asciiTheme="minorHAnsi" w:hAnsiTheme="minorHAnsi" w:cstheme="minorHAnsi"/>
          <w:b/>
          <w:bCs/>
          <w:sz w:val="22"/>
          <w:szCs w:val="22"/>
          <w:lang w:val="bs-Latn-BA"/>
        </w:rPr>
        <w:t>/revizorski odbor</w:t>
      </w:r>
      <w:r>
        <w:rPr>
          <w:rFonts w:asciiTheme="minorHAnsi" w:hAnsiTheme="minorHAnsi" w:cstheme="minorHAnsi"/>
          <w:sz w:val="22"/>
          <w:szCs w:val="22"/>
          <w:lang w:val="bs-Latn-BA"/>
        </w:rPr>
        <w:t>: Ova komisija je odgovorna</w:t>
      </w:r>
      <w:r w:rsidR="001B3001" w:rsidRPr="006320C8">
        <w:rPr>
          <w:rFonts w:asciiTheme="minorHAnsi" w:hAnsiTheme="minorHAnsi" w:cstheme="minorHAnsi"/>
          <w:sz w:val="22"/>
          <w:szCs w:val="22"/>
          <w:lang w:val="bs-Latn-BA"/>
        </w:rPr>
        <w:t xml:space="preserve"> za nadgledanje procesa finansijskog izv</w:t>
      </w:r>
      <w:r>
        <w:rPr>
          <w:rFonts w:asciiTheme="minorHAnsi" w:hAnsiTheme="minorHAnsi" w:cstheme="minorHAnsi"/>
          <w:sz w:val="22"/>
          <w:szCs w:val="22"/>
          <w:lang w:val="bs-Latn-BA"/>
        </w:rPr>
        <w:t>ještavanja državnog preduzeća</w:t>
      </w:r>
      <w:r w:rsidR="001B3001" w:rsidRPr="006320C8">
        <w:rPr>
          <w:rFonts w:asciiTheme="minorHAnsi" w:hAnsiTheme="minorHAnsi" w:cstheme="minorHAnsi"/>
          <w:sz w:val="22"/>
          <w:szCs w:val="22"/>
          <w:lang w:val="bs-Latn-BA"/>
        </w:rPr>
        <w:t xml:space="preserve"> i obezb</w:t>
      </w:r>
      <w:r>
        <w:rPr>
          <w:rFonts w:asciiTheme="minorHAnsi" w:hAnsiTheme="minorHAnsi" w:cstheme="minorHAnsi"/>
          <w:sz w:val="22"/>
          <w:szCs w:val="22"/>
          <w:lang w:val="bs-Latn-BA"/>
        </w:rPr>
        <w:t>j</w:t>
      </w:r>
      <w:r w:rsidR="001B3001" w:rsidRPr="006320C8">
        <w:rPr>
          <w:rFonts w:asciiTheme="minorHAnsi" w:hAnsiTheme="minorHAnsi" w:cstheme="minorHAnsi"/>
          <w:sz w:val="22"/>
          <w:szCs w:val="22"/>
          <w:lang w:val="bs-Latn-BA"/>
        </w:rPr>
        <w:t xml:space="preserve">eđivanje usklađenosti sa međunarodnim standardima revizije. </w:t>
      </w:r>
      <w:r>
        <w:rPr>
          <w:rFonts w:asciiTheme="minorHAnsi" w:hAnsiTheme="minorHAnsi" w:cstheme="minorHAnsi"/>
          <w:sz w:val="22"/>
          <w:szCs w:val="22"/>
          <w:lang w:val="bs-Latn-BA"/>
        </w:rPr>
        <w:t>Komisija</w:t>
      </w:r>
      <w:r w:rsidR="001B3001" w:rsidRPr="006320C8">
        <w:rPr>
          <w:rFonts w:asciiTheme="minorHAnsi" w:hAnsiTheme="minorHAnsi" w:cstheme="minorHAnsi"/>
          <w:sz w:val="22"/>
          <w:szCs w:val="22"/>
          <w:lang w:val="bs-Latn-BA"/>
        </w:rPr>
        <w:t xml:space="preserve"> za reviziju igra </w:t>
      </w:r>
      <w:r>
        <w:rPr>
          <w:rFonts w:asciiTheme="minorHAnsi" w:hAnsiTheme="minorHAnsi" w:cstheme="minorHAnsi"/>
          <w:sz w:val="22"/>
          <w:szCs w:val="22"/>
          <w:lang w:val="bs-Latn-BA"/>
        </w:rPr>
        <w:t xml:space="preserve">suštinsku </w:t>
      </w:r>
      <w:r w:rsidR="001B3001" w:rsidRPr="006320C8">
        <w:rPr>
          <w:rFonts w:asciiTheme="minorHAnsi" w:hAnsiTheme="minorHAnsi" w:cstheme="minorHAnsi"/>
          <w:sz w:val="22"/>
          <w:szCs w:val="22"/>
          <w:lang w:val="bs-Latn-BA"/>
        </w:rPr>
        <w:t>ulogu u održavanju transparentnosti, obezb</w:t>
      </w:r>
      <w:r>
        <w:rPr>
          <w:rFonts w:asciiTheme="minorHAnsi" w:hAnsiTheme="minorHAnsi" w:cstheme="minorHAnsi"/>
          <w:sz w:val="22"/>
          <w:szCs w:val="22"/>
          <w:lang w:val="bs-Latn-BA"/>
        </w:rPr>
        <w:t>j</w:t>
      </w:r>
      <w:r w:rsidR="001B3001" w:rsidRPr="006320C8">
        <w:rPr>
          <w:rFonts w:asciiTheme="minorHAnsi" w:hAnsiTheme="minorHAnsi" w:cstheme="minorHAnsi"/>
          <w:sz w:val="22"/>
          <w:szCs w:val="22"/>
          <w:lang w:val="bs-Latn-BA"/>
        </w:rPr>
        <w:t xml:space="preserve">eđivanju </w:t>
      </w:r>
      <w:r>
        <w:rPr>
          <w:rFonts w:asciiTheme="minorHAnsi" w:hAnsiTheme="minorHAnsi" w:cstheme="minorHAnsi"/>
          <w:sz w:val="22"/>
          <w:szCs w:val="22"/>
          <w:lang w:val="bs-Latn-BA"/>
        </w:rPr>
        <w:t>uspostavljanja unutrašnjih kontrola</w:t>
      </w:r>
      <w:r w:rsidR="001B3001" w:rsidRPr="006320C8">
        <w:rPr>
          <w:rFonts w:asciiTheme="minorHAnsi" w:hAnsiTheme="minorHAnsi" w:cstheme="minorHAnsi"/>
          <w:sz w:val="22"/>
          <w:szCs w:val="22"/>
          <w:lang w:val="bs-Latn-BA"/>
        </w:rPr>
        <w:t xml:space="preserve"> i verifikaciji tačnosti finansijskih izv</w:t>
      </w:r>
      <w:r>
        <w:rPr>
          <w:rFonts w:asciiTheme="minorHAnsi" w:hAnsiTheme="minorHAnsi" w:cstheme="minorHAnsi"/>
          <w:sz w:val="22"/>
          <w:szCs w:val="22"/>
          <w:lang w:val="bs-Latn-BA"/>
        </w:rPr>
        <w:t>j</w:t>
      </w:r>
      <w:r w:rsidR="001B3001" w:rsidRPr="006320C8">
        <w:rPr>
          <w:rFonts w:asciiTheme="minorHAnsi" w:hAnsiTheme="minorHAnsi" w:cstheme="minorHAnsi"/>
          <w:sz w:val="22"/>
          <w:szCs w:val="22"/>
          <w:lang w:val="bs-Latn-BA"/>
        </w:rPr>
        <w:t xml:space="preserve">eštaja. </w:t>
      </w:r>
      <w:r>
        <w:rPr>
          <w:rFonts w:asciiTheme="minorHAnsi" w:hAnsiTheme="minorHAnsi" w:cstheme="minorHAnsi"/>
          <w:color w:val="000000" w:themeColor="text1"/>
          <w:sz w:val="22"/>
          <w:szCs w:val="22"/>
          <w:lang w:val="bs-Latn-BA"/>
        </w:rPr>
        <w:t>Komisija za reviziju je takođe odgovorna</w:t>
      </w:r>
      <w:r w:rsidR="00206731" w:rsidRPr="006320C8">
        <w:rPr>
          <w:rFonts w:asciiTheme="minorHAnsi" w:hAnsiTheme="minorHAnsi" w:cstheme="minorHAnsi"/>
          <w:color w:val="000000" w:themeColor="text1"/>
          <w:sz w:val="22"/>
          <w:szCs w:val="22"/>
          <w:lang w:val="bs-Latn-BA"/>
        </w:rPr>
        <w:t xml:space="preserve"> za odabir i nadzor </w:t>
      </w:r>
      <w:r>
        <w:rPr>
          <w:rFonts w:asciiTheme="minorHAnsi" w:hAnsiTheme="minorHAnsi" w:cstheme="minorHAnsi"/>
          <w:color w:val="000000" w:themeColor="text1"/>
          <w:sz w:val="22"/>
          <w:szCs w:val="22"/>
          <w:lang w:val="bs-Latn-BA"/>
        </w:rPr>
        <w:t>eksternog</w:t>
      </w:r>
      <w:r w:rsidR="00206731" w:rsidRPr="006320C8">
        <w:rPr>
          <w:rFonts w:asciiTheme="minorHAnsi" w:hAnsiTheme="minorHAnsi" w:cstheme="minorHAnsi"/>
          <w:color w:val="000000" w:themeColor="text1"/>
          <w:sz w:val="22"/>
          <w:szCs w:val="22"/>
          <w:lang w:val="bs-Latn-BA"/>
        </w:rPr>
        <w:t xml:space="preserve"> revizora.</w:t>
      </w:r>
    </w:p>
    <w:p w:rsidR="001B3001" w:rsidRPr="006320C8" w:rsidRDefault="00AD3C64" w:rsidP="26C9386B">
      <w:pPr>
        <w:numPr>
          <w:ilvl w:val="0"/>
          <w:numId w:val="11"/>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Komisija za imenovanja</w:t>
      </w:r>
      <w:r w:rsidR="001B3001" w:rsidRPr="26C9386B">
        <w:rPr>
          <w:rFonts w:asciiTheme="minorHAnsi" w:hAnsiTheme="minorHAnsi" w:cstheme="minorBidi"/>
          <w:sz w:val="22"/>
          <w:szCs w:val="22"/>
          <w:lang w:val="bs-Latn-BA"/>
        </w:rPr>
        <w:t>: Komisija za imenovanj</w:t>
      </w:r>
      <w:r w:rsidR="2B0FCD8F" w:rsidRPr="26C9386B">
        <w:rPr>
          <w:rFonts w:asciiTheme="minorHAnsi" w:hAnsiTheme="minorHAnsi" w:cstheme="minorBidi"/>
          <w:sz w:val="22"/>
          <w:szCs w:val="22"/>
          <w:lang w:val="bs-Latn-BA"/>
        </w:rPr>
        <w:t>a</w:t>
      </w:r>
      <w:r w:rsidR="001B3001" w:rsidRPr="26C9386B">
        <w:rPr>
          <w:rFonts w:asciiTheme="minorHAnsi" w:hAnsiTheme="minorHAnsi" w:cstheme="minorBidi"/>
          <w:sz w:val="22"/>
          <w:szCs w:val="22"/>
          <w:lang w:val="bs-Latn-BA"/>
        </w:rPr>
        <w:t xml:space="preserve"> nadgleda proces izbora i imenovanja novih članova odbora i izvršnog </w:t>
      </w:r>
      <w:r w:rsidRPr="26C9386B">
        <w:rPr>
          <w:rFonts w:asciiTheme="minorHAnsi" w:hAnsiTheme="minorHAnsi" w:cstheme="minorBidi"/>
          <w:sz w:val="22"/>
          <w:szCs w:val="22"/>
          <w:lang w:val="bs-Latn-BA"/>
        </w:rPr>
        <w:t>posl</w:t>
      </w:r>
      <w:r w:rsidR="001B3001" w:rsidRPr="26C9386B">
        <w:rPr>
          <w:rFonts w:asciiTheme="minorHAnsi" w:hAnsiTheme="minorHAnsi" w:cstheme="minorBidi"/>
          <w:sz w:val="22"/>
          <w:szCs w:val="22"/>
          <w:lang w:val="bs-Latn-BA"/>
        </w:rPr>
        <w:t xml:space="preserve">ovodstva. Osigurava da je proces transparentan, konkurentan i zasnovan na zaslugama, te da odbor i menadžment </w:t>
      </w:r>
      <w:r w:rsidRPr="26C9386B">
        <w:rPr>
          <w:rFonts w:asciiTheme="minorHAnsi" w:hAnsiTheme="minorHAnsi" w:cstheme="minorBidi"/>
          <w:sz w:val="22"/>
          <w:szCs w:val="22"/>
          <w:lang w:val="bs-Latn-BA"/>
        </w:rPr>
        <w:t>posjeduju diverzitet</w:t>
      </w:r>
      <w:r w:rsidR="001B3001" w:rsidRPr="26C9386B">
        <w:rPr>
          <w:rFonts w:asciiTheme="minorHAnsi" w:hAnsiTheme="minorHAnsi" w:cstheme="minorBidi"/>
          <w:sz w:val="22"/>
          <w:szCs w:val="22"/>
          <w:lang w:val="bs-Latn-BA"/>
        </w:rPr>
        <w:t xml:space="preserve"> u pogledu stručnosti, </w:t>
      </w:r>
      <w:r w:rsidRPr="26C9386B">
        <w:rPr>
          <w:rFonts w:asciiTheme="minorHAnsi" w:hAnsiTheme="minorHAnsi" w:cstheme="minorBidi"/>
          <w:sz w:val="22"/>
          <w:szCs w:val="22"/>
          <w:lang w:val="bs-Latn-BA"/>
        </w:rPr>
        <w:t>roda i profesionalnog profila</w:t>
      </w:r>
      <w:r w:rsidR="001B3001" w:rsidRPr="26C9386B">
        <w:rPr>
          <w:rFonts w:asciiTheme="minorHAnsi" w:hAnsiTheme="minorHAnsi" w:cstheme="minorBidi"/>
          <w:sz w:val="22"/>
          <w:szCs w:val="22"/>
          <w:lang w:val="bs-Latn-BA"/>
        </w:rPr>
        <w:t>.</w:t>
      </w:r>
    </w:p>
    <w:p w:rsidR="001B3001" w:rsidRPr="006320C8" w:rsidRDefault="00AD3C64" w:rsidP="0096018A">
      <w:pPr>
        <w:numPr>
          <w:ilvl w:val="0"/>
          <w:numId w:val="11"/>
        </w:numPr>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Komisija za naknade</w:t>
      </w:r>
      <w:r w:rsidR="001B3001" w:rsidRPr="006320C8">
        <w:rPr>
          <w:rFonts w:asciiTheme="minorHAnsi" w:hAnsiTheme="minorHAnsi" w:cstheme="minorHAnsi"/>
          <w:sz w:val="22"/>
          <w:szCs w:val="22"/>
          <w:lang w:val="bs-Latn-BA"/>
        </w:rPr>
        <w:t>: Komisija za naknade osmišljava i revidira politike nagrađivanja kako za odbor</w:t>
      </w:r>
      <w:r>
        <w:rPr>
          <w:rFonts w:asciiTheme="minorHAnsi" w:hAnsiTheme="minorHAnsi" w:cstheme="minorHAnsi"/>
          <w:sz w:val="22"/>
          <w:szCs w:val="22"/>
          <w:lang w:val="bs-Latn-BA"/>
        </w:rPr>
        <w:t>,</w:t>
      </w:r>
      <w:r w:rsidR="001B3001" w:rsidRPr="006320C8">
        <w:rPr>
          <w:rFonts w:asciiTheme="minorHAnsi" w:hAnsiTheme="minorHAnsi" w:cstheme="minorHAnsi"/>
          <w:sz w:val="22"/>
          <w:szCs w:val="22"/>
          <w:lang w:val="bs-Latn-BA"/>
        </w:rPr>
        <w:t xml:space="preserve"> tako i za tim izvršno</w:t>
      </w:r>
      <w:r>
        <w:rPr>
          <w:rFonts w:asciiTheme="minorHAnsi" w:hAnsiTheme="minorHAnsi" w:cstheme="minorHAnsi"/>
          <w:sz w:val="22"/>
          <w:szCs w:val="22"/>
          <w:lang w:val="bs-Latn-BA"/>
        </w:rPr>
        <w:t>g menadžmenta. Ova komisija</w:t>
      </w:r>
      <w:r w:rsidR="001B3001" w:rsidRPr="006320C8">
        <w:rPr>
          <w:rFonts w:asciiTheme="minorHAnsi" w:hAnsiTheme="minorHAnsi" w:cstheme="minorHAnsi"/>
          <w:sz w:val="22"/>
          <w:szCs w:val="22"/>
          <w:lang w:val="bs-Latn-BA"/>
        </w:rPr>
        <w:t xml:space="preserve"> osigurava da je </w:t>
      </w:r>
      <w:r>
        <w:rPr>
          <w:rFonts w:asciiTheme="minorHAnsi" w:hAnsiTheme="minorHAnsi" w:cstheme="minorHAnsi"/>
          <w:sz w:val="22"/>
          <w:szCs w:val="22"/>
          <w:lang w:val="bs-Latn-BA"/>
        </w:rPr>
        <w:t xml:space="preserve">naknada </w:t>
      </w:r>
      <w:r w:rsidR="001B3001" w:rsidRPr="006320C8">
        <w:rPr>
          <w:rFonts w:asciiTheme="minorHAnsi" w:hAnsiTheme="minorHAnsi" w:cstheme="minorHAnsi"/>
          <w:sz w:val="22"/>
          <w:szCs w:val="22"/>
          <w:lang w:val="bs-Latn-BA"/>
        </w:rPr>
        <w:t xml:space="preserve">usklađena sa učinkom, u skladu sa dugoročnim ciljevima </w:t>
      </w:r>
      <w:r>
        <w:rPr>
          <w:rFonts w:asciiTheme="minorHAnsi" w:hAnsiTheme="minorHAnsi" w:cstheme="minorHAnsi"/>
          <w:sz w:val="22"/>
          <w:szCs w:val="22"/>
          <w:lang w:val="bs-Latn-BA"/>
        </w:rPr>
        <w:t>državnog preduzeća i u</w:t>
      </w:r>
      <w:r w:rsidR="001B3001" w:rsidRPr="006320C8">
        <w:rPr>
          <w:rFonts w:asciiTheme="minorHAnsi" w:hAnsiTheme="minorHAnsi" w:cstheme="minorHAnsi"/>
          <w:sz w:val="22"/>
          <w:szCs w:val="22"/>
          <w:lang w:val="bs-Latn-BA"/>
        </w:rPr>
        <w:t xml:space="preserve"> skladu sa najboljom tržišnom praksom.</w:t>
      </w:r>
    </w:p>
    <w:p w:rsidR="00006ACD" w:rsidRPr="006320C8" w:rsidRDefault="00AD3C64" w:rsidP="0096018A">
      <w:pPr>
        <w:numPr>
          <w:ilvl w:val="0"/>
          <w:numId w:val="11"/>
        </w:numPr>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Komisija za upravljanje rizicima</w:t>
      </w:r>
      <w:r w:rsidR="001B3001" w:rsidRPr="006320C8">
        <w:rPr>
          <w:rFonts w:asciiTheme="minorHAnsi" w:hAnsiTheme="minorHAnsi" w:cstheme="minorHAnsi"/>
          <w:sz w:val="22"/>
          <w:szCs w:val="22"/>
          <w:lang w:val="bs-Latn-BA"/>
        </w:rPr>
        <w:t xml:space="preserve">: </w:t>
      </w:r>
      <w:r>
        <w:rPr>
          <w:rFonts w:asciiTheme="minorHAnsi" w:hAnsiTheme="minorHAnsi" w:cstheme="minorHAnsi"/>
          <w:sz w:val="22"/>
          <w:szCs w:val="22"/>
          <w:lang w:val="bs-Latn-BA"/>
        </w:rPr>
        <w:t>Ova komisija</w:t>
      </w:r>
      <w:r w:rsidR="001B3001" w:rsidRPr="006320C8">
        <w:rPr>
          <w:rFonts w:asciiTheme="minorHAnsi" w:hAnsiTheme="minorHAnsi" w:cstheme="minorHAnsi"/>
          <w:sz w:val="22"/>
          <w:szCs w:val="22"/>
          <w:lang w:val="bs-Latn-BA"/>
        </w:rPr>
        <w:t xml:space="preserve"> se fokusira na identifikaciju i ublažavanje rizika u </w:t>
      </w:r>
      <w:r>
        <w:rPr>
          <w:rFonts w:asciiTheme="minorHAnsi" w:hAnsiTheme="minorHAnsi" w:cstheme="minorHAnsi"/>
          <w:sz w:val="22"/>
          <w:szCs w:val="22"/>
          <w:lang w:val="bs-Latn-BA"/>
        </w:rPr>
        <w:t>poslovanju državnog preduzeća</w:t>
      </w:r>
      <w:r w:rsidR="001B3001" w:rsidRPr="006320C8">
        <w:rPr>
          <w:rFonts w:asciiTheme="minorHAnsi" w:hAnsiTheme="minorHAnsi" w:cstheme="minorHAnsi"/>
          <w:sz w:val="22"/>
          <w:szCs w:val="22"/>
          <w:lang w:val="bs-Latn-BA"/>
        </w:rPr>
        <w:t xml:space="preserve">. </w:t>
      </w:r>
      <w:r>
        <w:rPr>
          <w:rFonts w:asciiTheme="minorHAnsi" w:hAnsiTheme="minorHAnsi" w:cstheme="minorHAnsi"/>
          <w:sz w:val="22"/>
          <w:szCs w:val="22"/>
          <w:lang w:val="bs-Latn-BA"/>
        </w:rPr>
        <w:t>Komisija</w:t>
      </w:r>
      <w:r w:rsidR="001B3001" w:rsidRPr="006320C8">
        <w:rPr>
          <w:rFonts w:asciiTheme="minorHAnsi" w:hAnsiTheme="minorHAnsi" w:cstheme="minorHAnsi"/>
          <w:sz w:val="22"/>
          <w:szCs w:val="22"/>
          <w:lang w:val="bs-Latn-BA"/>
        </w:rPr>
        <w:t xml:space="preserve"> za upravljanje rizicima osigurava da preduzeće ima potrebne kontrole za upravljanje rizicima koji</w:t>
      </w:r>
      <w:r>
        <w:rPr>
          <w:rFonts w:asciiTheme="minorHAnsi" w:hAnsiTheme="minorHAnsi" w:cstheme="minorHAnsi"/>
          <w:sz w:val="22"/>
          <w:szCs w:val="22"/>
          <w:lang w:val="bs-Latn-BA"/>
        </w:rPr>
        <w:t xml:space="preserve"> se odnose na finansijske rezultate</w:t>
      </w:r>
      <w:r w:rsidR="001B3001" w:rsidRPr="006320C8">
        <w:rPr>
          <w:rFonts w:asciiTheme="minorHAnsi" w:hAnsiTheme="minorHAnsi" w:cstheme="minorHAnsi"/>
          <w:sz w:val="22"/>
          <w:szCs w:val="22"/>
          <w:lang w:val="bs-Latn-BA"/>
        </w:rPr>
        <w:t>, poslovanje i održivost životne sredine.</w:t>
      </w:r>
    </w:p>
    <w:p w:rsidR="00006ACD" w:rsidRPr="006320C8" w:rsidRDefault="00006ACD" w:rsidP="008B7CAA">
      <w:pPr>
        <w:jc w:val="both"/>
        <w:rPr>
          <w:rFonts w:asciiTheme="minorHAnsi" w:hAnsiTheme="minorHAnsi" w:cstheme="minorHAnsi"/>
          <w:b/>
          <w:bCs/>
          <w:sz w:val="22"/>
          <w:szCs w:val="22"/>
          <w:lang w:val="bs-Latn-BA"/>
        </w:rPr>
      </w:pPr>
    </w:p>
    <w:p w:rsidR="001B3001" w:rsidRPr="006320C8" w:rsidRDefault="00A3323A" w:rsidP="00BB3EF6">
      <w:pPr>
        <w:pStyle w:val="Heading3"/>
        <w:numPr>
          <w:ilvl w:val="0"/>
          <w:numId w:val="0"/>
        </w:numPr>
        <w:spacing w:line="259" w:lineRule="auto"/>
        <w:rPr>
          <w:b w:val="0"/>
          <w:bCs w:val="0"/>
          <w:lang w:val="bs-Latn-BA"/>
        </w:rPr>
      </w:pPr>
      <w:bookmarkStart w:id="48" w:name="_Toc185268129"/>
      <w:r>
        <w:rPr>
          <w:lang w:val="bs-Latn-BA"/>
        </w:rPr>
        <w:t>6</w:t>
      </w:r>
      <w:r w:rsidR="00394588" w:rsidRPr="26C9386B">
        <w:rPr>
          <w:lang w:val="bs-Latn-BA"/>
        </w:rPr>
        <w:t xml:space="preserve">.6 </w:t>
      </w:r>
      <w:r w:rsidR="001B3001" w:rsidRPr="26C9386B">
        <w:rPr>
          <w:lang w:val="bs-Latn-BA"/>
        </w:rPr>
        <w:t>Planiranje sukcesije</w:t>
      </w:r>
      <w:bookmarkEnd w:id="48"/>
    </w:p>
    <w:p w:rsidR="00241123" w:rsidRPr="006320C8" w:rsidRDefault="00241123" w:rsidP="008B7CAA">
      <w:pPr>
        <w:jc w:val="both"/>
        <w:rPr>
          <w:rFonts w:asciiTheme="minorHAnsi" w:hAnsiTheme="minorHAnsi" w:cstheme="minorHAnsi"/>
          <w:sz w:val="22"/>
          <w:szCs w:val="22"/>
          <w:lang w:val="bs-Latn-BA"/>
        </w:rPr>
      </w:pPr>
    </w:p>
    <w:p w:rsidR="001B3001" w:rsidRPr="006320C8" w:rsidRDefault="001B3001" w:rsidP="008B7CAA">
      <w:p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Planiranje sukcesije je ključno za osiguranje kontinuiteta u rukovodstvu </w:t>
      </w:r>
      <w:r w:rsidR="00AD3C64">
        <w:rPr>
          <w:rFonts w:asciiTheme="minorHAnsi" w:hAnsiTheme="minorHAnsi" w:cstheme="minorHAnsi"/>
          <w:sz w:val="22"/>
          <w:szCs w:val="22"/>
          <w:lang w:val="bs-Latn-BA"/>
        </w:rPr>
        <w:t>državnog preduzeća</w:t>
      </w:r>
      <w:r w:rsidRPr="006320C8">
        <w:rPr>
          <w:rFonts w:asciiTheme="minorHAnsi" w:hAnsiTheme="minorHAnsi" w:cstheme="minorHAnsi"/>
          <w:sz w:val="22"/>
          <w:szCs w:val="22"/>
          <w:lang w:val="bs-Latn-BA"/>
        </w:rPr>
        <w:t xml:space="preserve">. Odbor mora imati strategije za identifikaciju i pripremu budućih lidera, </w:t>
      </w:r>
      <w:r w:rsidR="00AD3C64">
        <w:rPr>
          <w:rFonts w:asciiTheme="minorHAnsi" w:hAnsiTheme="minorHAnsi" w:cstheme="minorHAnsi"/>
          <w:sz w:val="22"/>
          <w:szCs w:val="22"/>
          <w:lang w:val="bs-Latn-BA"/>
        </w:rPr>
        <w:t>čime se osigurava</w:t>
      </w:r>
      <w:r w:rsidRPr="006320C8">
        <w:rPr>
          <w:rFonts w:asciiTheme="minorHAnsi" w:hAnsiTheme="minorHAnsi" w:cstheme="minorHAnsi"/>
          <w:sz w:val="22"/>
          <w:szCs w:val="22"/>
          <w:lang w:val="bs-Latn-BA"/>
        </w:rPr>
        <w:t xml:space="preserve"> da </w:t>
      </w:r>
      <w:r w:rsidR="00AD3C64">
        <w:rPr>
          <w:rFonts w:asciiTheme="minorHAnsi" w:hAnsiTheme="minorHAnsi" w:cstheme="minorHAnsi"/>
          <w:sz w:val="22"/>
          <w:szCs w:val="22"/>
          <w:lang w:val="bs-Latn-BA"/>
        </w:rPr>
        <w:t>promjene na nivou odbora i izvršnog menadžmenta</w:t>
      </w:r>
      <w:r w:rsidRPr="006320C8">
        <w:rPr>
          <w:rFonts w:asciiTheme="minorHAnsi" w:hAnsiTheme="minorHAnsi" w:cstheme="minorHAnsi"/>
          <w:sz w:val="22"/>
          <w:szCs w:val="22"/>
          <w:lang w:val="bs-Latn-BA"/>
        </w:rPr>
        <w:t xml:space="preserve"> budu neprim</w:t>
      </w:r>
      <w:r w:rsidR="004F0C06">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etne i da ne ometaju poslovanje preduzeća.</w:t>
      </w:r>
    </w:p>
    <w:p w:rsidR="00A01574" w:rsidRPr="006320C8" w:rsidRDefault="00A01574" w:rsidP="008B7CAA">
      <w:pPr>
        <w:jc w:val="both"/>
        <w:rPr>
          <w:rFonts w:asciiTheme="minorHAnsi" w:hAnsiTheme="minorHAnsi" w:cstheme="minorHAnsi"/>
          <w:sz w:val="22"/>
          <w:szCs w:val="22"/>
          <w:lang w:val="bs-Latn-BA"/>
        </w:rPr>
      </w:pPr>
    </w:p>
    <w:p w:rsidR="001B3001" w:rsidRPr="006320C8" w:rsidRDefault="00AD3C64" w:rsidP="0096018A">
      <w:pPr>
        <w:numPr>
          <w:ilvl w:val="0"/>
          <w:numId w:val="12"/>
        </w:numPr>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Stasavanje budućih menadžera</w:t>
      </w:r>
      <w:r w:rsidR="001B3001" w:rsidRPr="006320C8">
        <w:rPr>
          <w:rFonts w:asciiTheme="minorHAnsi" w:hAnsiTheme="minorHAnsi" w:cstheme="minorHAnsi"/>
          <w:sz w:val="22"/>
          <w:szCs w:val="22"/>
          <w:lang w:val="bs-Latn-BA"/>
        </w:rPr>
        <w:t xml:space="preserve">: Odbor nadgleda </w:t>
      </w:r>
      <w:r>
        <w:rPr>
          <w:rFonts w:asciiTheme="minorHAnsi" w:hAnsiTheme="minorHAnsi" w:cstheme="minorHAnsi"/>
          <w:sz w:val="22"/>
          <w:szCs w:val="22"/>
          <w:lang w:val="bs-Latn-BA"/>
        </w:rPr>
        <w:t>stasavanje</w:t>
      </w:r>
      <w:r w:rsidR="001B3001" w:rsidRPr="006320C8">
        <w:rPr>
          <w:rFonts w:asciiTheme="minorHAnsi" w:hAnsiTheme="minorHAnsi" w:cstheme="minorHAnsi"/>
          <w:sz w:val="22"/>
          <w:szCs w:val="22"/>
          <w:lang w:val="bs-Latn-BA"/>
        </w:rPr>
        <w:t xml:space="preserve"> budućih lidera, osiguravajući da postoje programi obuke, mentorstva i </w:t>
      </w:r>
      <w:r>
        <w:rPr>
          <w:rFonts w:asciiTheme="minorHAnsi" w:hAnsiTheme="minorHAnsi" w:cstheme="minorHAnsi"/>
          <w:sz w:val="22"/>
          <w:szCs w:val="22"/>
          <w:lang w:val="bs-Latn-BA"/>
        </w:rPr>
        <w:t>stručnog usavršavanja</w:t>
      </w:r>
      <w:r w:rsidR="001B3001" w:rsidRPr="006320C8">
        <w:rPr>
          <w:rFonts w:asciiTheme="minorHAnsi" w:hAnsiTheme="minorHAnsi" w:cstheme="minorHAnsi"/>
          <w:sz w:val="22"/>
          <w:szCs w:val="22"/>
          <w:lang w:val="bs-Latn-BA"/>
        </w:rPr>
        <w:t xml:space="preserve"> kako bi se pripremili interni kandidati za ključne uloge. Fokusirajući se na interni razvoj talenata, odbor pomaže u izgradnji niza sposobnih l</w:t>
      </w:r>
      <w:r>
        <w:rPr>
          <w:rFonts w:asciiTheme="minorHAnsi" w:hAnsiTheme="minorHAnsi" w:cstheme="minorHAnsi"/>
          <w:sz w:val="22"/>
          <w:szCs w:val="22"/>
          <w:lang w:val="bs-Latn-BA"/>
        </w:rPr>
        <w:t>idera koji su spremni da stupe na</w:t>
      </w:r>
      <w:r w:rsidR="001B3001" w:rsidRPr="006320C8">
        <w:rPr>
          <w:rFonts w:asciiTheme="minorHAnsi" w:hAnsiTheme="minorHAnsi" w:cstheme="minorHAnsi"/>
          <w:sz w:val="22"/>
          <w:szCs w:val="22"/>
          <w:lang w:val="bs-Latn-BA"/>
        </w:rPr>
        <w:t xml:space="preserve"> izvršne </w:t>
      </w:r>
      <w:r>
        <w:rPr>
          <w:rFonts w:asciiTheme="minorHAnsi" w:hAnsiTheme="minorHAnsi" w:cstheme="minorHAnsi"/>
          <w:sz w:val="22"/>
          <w:szCs w:val="22"/>
          <w:lang w:val="bs-Latn-BA"/>
        </w:rPr>
        <w:t>funkcije</w:t>
      </w:r>
      <w:r w:rsidR="001B3001" w:rsidRPr="006320C8">
        <w:rPr>
          <w:rFonts w:asciiTheme="minorHAnsi" w:hAnsiTheme="minorHAnsi" w:cstheme="minorHAnsi"/>
          <w:sz w:val="22"/>
          <w:szCs w:val="22"/>
          <w:lang w:val="bs-Latn-BA"/>
        </w:rPr>
        <w:t xml:space="preserve"> kada je to potrebno.</w:t>
      </w:r>
    </w:p>
    <w:p w:rsidR="001B3001" w:rsidRPr="006320C8" w:rsidRDefault="001B3001" w:rsidP="0096018A">
      <w:pPr>
        <w:numPr>
          <w:ilvl w:val="0"/>
          <w:numId w:val="12"/>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Hitni i dugoročni planovi sukcesije</w:t>
      </w:r>
      <w:r w:rsidRPr="006320C8">
        <w:rPr>
          <w:rFonts w:asciiTheme="minorHAnsi" w:hAnsiTheme="minorHAnsi" w:cstheme="minorHAnsi"/>
          <w:sz w:val="22"/>
          <w:szCs w:val="22"/>
          <w:lang w:val="bs-Latn-BA"/>
        </w:rPr>
        <w:t xml:space="preserve">: </w:t>
      </w:r>
      <w:r w:rsidR="00AD3C64">
        <w:rPr>
          <w:rFonts w:asciiTheme="minorHAnsi" w:hAnsiTheme="minorHAnsi" w:cstheme="minorHAnsi"/>
          <w:sz w:val="22"/>
          <w:szCs w:val="22"/>
          <w:lang w:val="bs-Latn-BA"/>
        </w:rPr>
        <w:t>Potrebni su kako</w:t>
      </w:r>
      <w:r w:rsidRPr="006320C8">
        <w:rPr>
          <w:rFonts w:asciiTheme="minorHAnsi" w:hAnsiTheme="minorHAnsi" w:cstheme="minorHAnsi"/>
          <w:sz w:val="22"/>
          <w:szCs w:val="22"/>
          <w:lang w:val="bs-Latn-BA"/>
        </w:rPr>
        <w:t xml:space="preserve"> hitni planovi sukcesije</w:t>
      </w:r>
      <w:r w:rsidR="00AD3C64">
        <w:rPr>
          <w:rFonts w:asciiTheme="minorHAnsi" w:hAnsiTheme="minorHAnsi" w:cstheme="minorHAnsi"/>
          <w:sz w:val="22"/>
          <w:szCs w:val="22"/>
          <w:lang w:val="bs-Latn-BA"/>
        </w:rPr>
        <w:t>, tako</w:t>
      </w:r>
      <w:r w:rsidRPr="006320C8">
        <w:rPr>
          <w:rFonts w:asciiTheme="minorHAnsi" w:hAnsiTheme="minorHAnsi" w:cstheme="minorHAnsi"/>
          <w:sz w:val="22"/>
          <w:szCs w:val="22"/>
          <w:lang w:val="bs-Latn-BA"/>
        </w:rPr>
        <w:t xml:space="preserve"> i dugoročne strategije za upravljanje neočekivanim upražnjenim radnim mjestima i planiranim promjenama rukovodstva. Ovi planovi osiguravaju da preduzeće ostane stabilno i operativno tokom tranzicije, održavajući kontinuitet u upravljanju i </w:t>
      </w:r>
      <w:r w:rsidR="00AD3C64">
        <w:rPr>
          <w:rFonts w:asciiTheme="minorHAnsi" w:hAnsiTheme="minorHAnsi" w:cstheme="minorHAnsi"/>
          <w:sz w:val="22"/>
          <w:szCs w:val="22"/>
          <w:lang w:val="bs-Latn-BA"/>
        </w:rPr>
        <w:t>menadžmentu</w:t>
      </w:r>
      <w:r w:rsidRPr="006320C8">
        <w:rPr>
          <w:rFonts w:asciiTheme="minorHAnsi" w:hAnsiTheme="minorHAnsi" w:cstheme="minorHAnsi"/>
          <w:sz w:val="22"/>
          <w:szCs w:val="22"/>
          <w:lang w:val="bs-Latn-BA"/>
        </w:rPr>
        <w:t>.</w:t>
      </w:r>
    </w:p>
    <w:p w:rsidR="000D6B9F" w:rsidRPr="006320C8" w:rsidRDefault="000D6B9F" w:rsidP="008B7CAA">
      <w:pPr>
        <w:jc w:val="both"/>
        <w:rPr>
          <w:rFonts w:asciiTheme="minorHAnsi" w:hAnsiTheme="minorHAnsi" w:cstheme="minorHAnsi"/>
          <w:b/>
          <w:bCs/>
          <w:sz w:val="22"/>
          <w:szCs w:val="22"/>
          <w:lang w:val="bs-Latn-BA"/>
        </w:rPr>
      </w:pPr>
    </w:p>
    <w:p w:rsidR="000D6B9F" w:rsidRPr="006320C8" w:rsidRDefault="00A3323A" w:rsidP="00BB3EF6">
      <w:pPr>
        <w:pStyle w:val="Heading3"/>
        <w:numPr>
          <w:ilvl w:val="0"/>
          <w:numId w:val="0"/>
        </w:numPr>
        <w:spacing w:line="259" w:lineRule="auto"/>
        <w:rPr>
          <w:b w:val="0"/>
          <w:bCs w:val="0"/>
          <w:lang w:val="bs-Latn-BA"/>
        </w:rPr>
      </w:pPr>
      <w:bookmarkStart w:id="49" w:name="_Toc185268130"/>
      <w:r>
        <w:rPr>
          <w:lang w:val="bs-Latn-BA"/>
        </w:rPr>
        <w:t>6</w:t>
      </w:r>
      <w:r w:rsidR="00394588" w:rsidRPr="26C9386B">
        <w:rPr>
          <w:lang w:val="bs-Latn-BA"/>
        </w:rPr>
        <w:t xml:space="preserve">.7 </w:t>
      </w:r>
      <w:r w:rsidR="000D6B9F" w:rsidRPr="26C9386B">
        <w:rPr>
          <w:lang w:val="bs-Latn-BA"/>
        </w:rPr>
        <w:t>Odgovornost odbora</w:t>
      </w:r>
      <w:bookmarkEnd w:id="49"/>
    </w:p>
    <w:p w:rsidR="00A81CD2" w:rsidRPr="006320C8" w:rsidRDefault="00A81CD2" w:rsidP="008B7CAA">
      <w:pPr>
        <w:jc w:val="both"/>
        <w:rPr>
          <w:rFonts w:asciiTheme="minorHAnsi" w:hAnsiTheme="minorHAnsi" w:cstheme="minorHAnsi"/>
          <w:color w:val="000000" w:themeColor="text1"/>
          <w:sz w:val="22"/>
          <w:szCs w:val="22"/>
          <w:lang w:val="bs-Latn-BA"/>
        </w:rPr>
      </w:pPr>
    </w:p>
    <w:p w:rsidR="000D6B9F" w:rsidRPr="006320C8" w:rsidRDefault="000D6B9F" w:rsidP="02BA66B1">
      <w:pPr>
        <w:jc w:val="both"/>
        <w:rPr>
          <w:rFonts w:asciiTheme="minorHAnsi" w:hAnsiTheme="minorHAnsi" w:cstheme="minorBidi"/>
          <w:sz w:val="22"/>
          <w:szCs w:val="22"/>
          <w:lang w:val="bs-Latn-BA"/>
        </w:rPr>
      </w:pPr>
      <w:r w:rsidRPr="006320C8">
        <w:rPr>
          <w:rFonts w:asciiTheme="minorHAnsi" w:hAnsiTheme="minorHAnsi" w:cstheme="minorHAnsi"/>
          <w:color w:val="000000" w:themeColor="text1"/>
          <w:sz w:val="22"/>
          <w:szCs w:val="22"/>
          <w:lang w:val="bs-Latn-BA"/>
        </w:rPr>
        <w:t xml:space="preserve">Da bi se održali visoki standardi upravljanja i osigurala odgovornost odbora </w:t>
      </w:r>
      <w:r w:rsidR="00AD3C64">
        <w:rPr>
          <w:rFonts w:asciiTheme="minorHAnsi" w:hAnsiTheme="minorHAnsi" w:cstheme="minorHAnsi"/>
          <w:color w:val="000000" w:themeColor="text1"/>
          <w:sz w:val="22"/>
          <w:szCs w:val="22"/>
          <w:lang w:val="bs-Latn-BA"/>
        </w:rPr>
        <w:t>državnih preduzeća, Ministarstvo finansija</w:t>
      </w:r>
      <w:r w:rsidRPr="006320C8">
        <w:rPr>
          <w:rFonts w:asciiTheme="minorHAnsi" w:hAnsiTheme="minorHAnsi" w:cstheme="minorHAnsi"/>
          <w:color w:val="000000" w:themeColor="text1"/>
          <w:sz w:val="22"/>
          <w:szCs w:val="22"/>
          <w:lang w:val="bs-Latn-BA"/>
        </w:rPr>
        <w:t xml:space="preserve"> integriše međunarodnu dobru praksu u svoj okvir odgovornosti za odbore </w:t>
      </w:r>
      <w:r w:rsidR="00AD3C64">
        <w:rPr>
          <w:rFonts w:asciiTheme="minorHAnsi" w:hAnsiTheme="minorHAnsi" w:cstheme="minorHAnsi"/>
          <w:color w:val="000000" w:themeColor="text1"/>
          <w:sz w:val="22"/>
          <w:szCs w:val="22"/>
          <w:lang w:val="bs-Latn-BA"/>
        </w:rPr>
        <w:t>državnih preduzeća</w:t>
      </w:r>
      <w:r w:rsidRPr="006320C8">
        <w:rPr>
          <w:rFonts w:asciiTheme="minorHAnsi" w:hAnsiTheme="minorHAnsi" w:cstheme="minorHAnsi"/>
          <w:color w:val="000000" w:themeColor="text1"/>
          <w:sz w:val="22"/>
          <w:szCs w:val="22"/>
          <w:lang w:val="bs-Latn-BA"/>
        </w:rPr>
        <w:t xml:space="preserve">. </w:t>
      </w:r>
      <w:r w:rsidR="73C822E6" w:rsidRPr="006320C8">
        <w:rPr>
          <w:rFonts w:asciiTheme="minorHAnsi" w:hAnsiTheme="minorHAnsi" w:cstheme="minorBidi"/>
          <w:sz w:val="22"/>
          <w:szCs w:val="22"/>
          <w:lang w:val="bs-Latn-BA"/>
        </w:rPr>
        <w:t>Međunarodne dobre prakse za odgovornost odbora u državnim preduzećima zasnovane su na nekoliko ključnih principa koji promovišu efikasno upravljanje:</w:t>
      </w:r>
    </w:p>
    <w:p w:rsidR="00A01574" w:rsidRPr="006320C8" w:rsidRDefault="00A01574" w:rsidP="02BA66B1">
      <w:pPr>
        <w:jc w:val="both"/>
        <w:rPr>
          <w:rFonts w:asciiTheme="minorHAnsi" w:hAnsiTheme="minorHAnsi" w:cstheme="minorBidi"/>
          <w:sz w:val="22"/>
          <w:szCs w:val="22"/>
          <w:lang w:val="bs-Latn-BA"/>
        </w:rPr>
      </w:pPr>
    </w:p>
    <w:p w:rsidR="000D6B9F" w:rsidRPr="006320C8" w:rsidRDefault="000D6B9F" w:rsidP="0096018A">
      <w:pPr>
        <w:numPr>
          <w:ilvl w:val="0"/>
          <w:numId w:val="3"/>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lastRenderedPageBreak/>
        <w:t>Jasno razdvajanje ulo</w:t>
      </w:r>
      <w:r w:rsidR="00AD3C64">
        <w:rPr>
          <w:rFonts w:asciiTheme="minorHAnsi" w:hAnsiTheme="minorHAnsi" w:cstheme="minorHAnsi"/>
          <w:b/>
          <w:bCs/>
          <w:sz w:val="22"/>
          <w:szCs w:val="22"/>
          <w:lang w:val="bs-Latn-BA"/>
        </w:rPr>
        <w:t>ga i odgovornosti</w:t>
      </w:r>
      <w:r w:rsidRPr="006320C8">
        <w:rPr>
          <w:rFonts w:asciiTheme="minorHAnsi" w:hAnsiTheme="minorHAnsi" w:cstheme="minorHAnsi"/>
          <w:sz w:val="22"/>
          <w:szCs w:val="22"/>
          <w:lang w:val="bs-Latn-BA"/>
        </w:rPr>
        <w:t>: Međunarodne najbolje prakse naglašavaju važnost jasnog razdvajanja funkcija vlasništva, regulacije</w:t>
      </w:r>
      <w:r w:rsidR="00AD3C64">
        <w:rPr>
          <w:rFonts w:asciiTheme="minorHAnsi" w:hAnsiTheme="minorHAnsi" w:cstheme="minorHAnsi"/>
          <w:sz w:val="22"/>
          <w:szCs w:val="22"/>
          <w:lang w:val="bs-Latn-BA"/>
        </w:rPr>
        <w:t xml:space="preserve"> i upravljanja. U Crnoj Gori, Ministarstvo finansija</w:t>
      </w:r>
      <w:r w:rsidRPr="006320C8">
        <w:rPr>
          <w:rFonts w:asciiTheme="minorHAnsi" w:hAnsiTheme="minorHAnsi" w:cstheme="minorHAnsi"/>
          <w:sz w:val="22"/>
          <w:szCs w:val="22"/>
          <w:lang w:val="bs-Latn-BA"/>
        </w:rPr>
        <w:t xml:space="preserve"> osigurava da odbori </w:t>
      </w:r>
      <w:r w:rsidR="00AD3C64">
        <w:rPr>
          <w:rFonts w:asciiTheme="minorHAnsi" w:hAnsiTheme="minorHAnsi" w:cstheme="minorHAnsi"/>
          <w:sz w:val="22"/>
          <w:szCs w:val="22"/>
          <w:lang w:val="bs-Latn-BA"/>
        </w:rPr>
        <w:t>državnih preduzeća</w:t>
      </w:r>
      <w:r w:rsidRPr="006320C8">
        <w:rPr>
          <w:rFonts w:asciiTheme="minorHAnsi" w:hAnsiTheme="minorHAnsi" w:cstheme="minorHAnsi"/>
          <w:sz w:val="22"/>
          <w:szCs w:val="22"/>
          <w:lang w:val="bs-Latn-BA"/>
        </w:rPr>
        <w:t xml:space="preserve"> rade nezavisno od političkog uticaja, sa jasnim mandatima da nadgledaju strateški pravac i finansijsko stanje preduzeća. Odbori su odgovorni za </w:t>
      </w:r>
      <w:r w:rsidR="00A96ED2">
        <w:rPr>
          <w:rFonts w:asciiTheme="minorHAnsi" w:hAnsiTheme="minorHAnsi" w:cstheme="minorHAnsi"/>
          <w:sz w:val="22"/>
          <w:szCs w:val="22"/>
          <w:lang w:val="bs-Latn-BA"/>
        </w:rPr>
        <w:t>definisanje kursa</w:t>
      </w:r>
      <w:r w:rsidRPr="006320C8">
        <w:rPr>
          <w:rFonts w:asciiTheme="minorHAnsi" w:hAnsiTheme="minorHAnsi" w:cstheme="minorHAnsi"/>
          <w:sz w:val="22"/>
          <w:szCs w:val="22"/>
          <w:lang w:val="bs-Latn-BA"/>
        </w:rPr>
        <w:t xml:space="preserve"> i osiguravanje da menadžment slijedi strateške odluke bez nepotrebnog miješanja.</w:t>
      </w:r>
    </w:p>
    <w:p w:rsidR="000D6B9F" w:rsidRPr="006320C8" w:rsidRDefault="000D6B9F" w:rsidP="0096018A">
      <w:pPr>
        <w:numPr>
          <w:ilvl w:val="0"/>
          <w:numId w:val="3"/>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Odgovornost zasnovana na </w:t>
      </w:r>
      <w:r w:rsidR="00A96ED2">
        <w:rPr>
          <w:rFonts w:asciiTheme="minorHAnsi" w:hAnsiTheme="minorHAnsi" w:cstheme="minorHAnsi"/>
          <w:b/>
          <w:bCs/>
          <w:sz w:val="22"/>
          <w:szCs w:val="22"/>
          <w:lang w:val="bs-Latn-BA"/>
        </w:rPr>
        <w:t>ostvarenim rezultatima</w:t>
      </w:r>
      <w:r w:rsidRPr="006320C8">
        <w:rPr>
          <w:rFonts w:asciiTheme="minorHAnsi" w:hAnsiTheme="minorHAnsi" w:cstheme="minorHAnsi"/>
          <w:sz w:val="22"/>
          <w:szCs w:val="22"/>
          <w:lang w:val="bs-Latn-BA"/>
        </w:rPr>
        <w:t xml:space="preserve">: Odbori se smatraju odgovornim ne samo za ukupni finansijski </w:t>
      </w:r>
      <w:r w:rsidR="00A96ED2">
        <w:rPr>
          <w:rFonts w:asciiTheme="minorHAnsi" w:hAnsiTheme="minorHAnsi" w:cstheme="minorHAnsi"/>
          <w:sz w:val="22"/>
          <w:szCs w:val="22"/>
          <w:lang w:val="bs-Latn-BA"/>
        </w:rPr>
        <w:t>rezultat državnog preduzeća</w:t>
      </w:r>
      <w:r w:rsidRPr="006320C8">
        <w:rPr>
          <w:rFonts w:asciiTheme="minorHAnsi" w:hAnsiTheme="minorHAnsi" w:cstheme="minorHAnsi"/>
          <w:sz w:val="22"/>
          <w:szCs w:val="22"/>
          <w:lang w:val="bs-Latn-BA"/>
        </w:rPr>
        <w:t xml:space="preserve">, već i za poštovanje standarda upravljanja i obaveza </w:t>
      </w:r>
      <w:r w:rsidR="00A96ED2">
        <w:rPr>
          <w:rFonts w:asciiTheme="minorHAnsi" w:hAnsiTheme="minorHAnsi" w:cstheme="minorHAnsi"/>
          <w:sz w:val="22"/>
          <w:szCs w:val="22"/>
          <w:lang w:val="bs-Latn-BA"/>
        </w:rPr>
        <w:t xml:space="preserve">pružanja </w:t>
      </w:r>
      <w:r w:rsidRPr="006320C8">
        <w:rPr>
          <w:rFonts w:asciiTheme="minorHAnsi" w:hAnsiTheme="minorHAnsi" w:cstheme="minorHAnsi"/>
          <w:sz w:val="22"/>
          <w:szCs w:val="22"/>
          <w:lang w:val="bs-Latn-BA"/>
        </w:rPr>
        <w:t>javnih usluga. Najbolja praksa sugeriše da odbore treba oc</w:t>
      </w:r>
      <w:r w:rsidR="00A96ED2">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enjivati na osnovu njihove sposobnosti da obezb</w:t>
      </w:r>
      <w:r w:rsidR="00A96ED2">
        <w:rPr>
          <w:rFonts w:asciiTheme="minorHAnsi" w:hAnsiTheme="minorHAnsi" w:cstheme="minorHAnsi"/>
          <w:sz w:val="22"/>
          <w:szCs w:val="22"/>
          <w:lang w:val="bs-Latn-BA"/>
        </w:rPr>
        <w:t>ij</w:t>
      </w:r>
      <w:r w:rsidRPr="006320C8">
        <w:rPr>
          <w:rFonts w:asciiTheme="minorHAnsi" w:hAnsiTheme="minorHAnsi" w:cstheme="minorHAnsi"/>
          <w:sz w:val="22"/>
          <w:szCs w:val="22"/>
          <w:lang w:val="bs-Latn-BA"/>
        </w:rPr>
        <w:t xml:space="preserve">ede efikasan nadzor, pokreću strateške inicijative i usklađuju poslovanje </w:t>
      </w:r>
      <w:r w:rsidR="00A96ED2">
        <w:rPr>
          <w:rFonts w:asciiTheme="minorHAnsi" w:hAnsiTheme="minorHAnsi" w:cstheme="minorHAnsi"/>
          <w:sz w:val="22"/>
          <w:szCs w:val="22"/>
          <w:lang w:val="bs-Latn-BA"/>
        </w:rPr>
        <w:t>državnog preduzeća</w:t>
      </w:r>
      <w:r w:rsidRPr="006320C8">
        <w:rPr>
          <w:rFonts w:asciiTheme="minorHAnsi" w:hAnsiTheme="minorHAnsi" w:cstheme="minorHAnsi"/>
          <w:sz w:val="22"/>
          <w:szCs w:val="22"/>
          <w:lang w:val="bs-Latn-BA"/>
        </w:rPr>
        <w:t xml:space="preserve"> sa nacionalnim prioritetima. </w:t>
      </w:r>
      <w:r w:rsidR="00A860FD">
        <w:rPr>
          <w:rFonts w:asciiTheme="minorHAnsi" w:hAnsiTheme="minorHAnsi" w:cstheme="minorHAnsi"/>
          <w:sz w:val="22"/>
          <w:szCs w:val="22"/>
          <w:lang w:val="bs-Latn-BA"/>
        </w:rPr>
        <w:t>Pismo očekivanja</w:t>
      </w:r>
      <w:r w:rsidRPr="006320C8">
        <w:rPr>
          <w:rFonts w:asciiTheme="minorHAnsi" w:hAnsiTheme="minorHAnsi" w:cstheme="minorHAnsi"/>
          <w:sz w:val="22"/>
          <w:szCs w:val="22"/>
          <w:lang w:val="bs-Latn-BA"/>
        </w:rPr>
        <w:t xml:space="preserve"> je alat koji osigurava da odbori budu odgovorni za postizanje ovih ciljeva.</w:t>
      </w:r>
    </w:p>
    <w:p w:rsidR="000D6B9F" w:rsidRPr="006320C8" w:rsidRDefault="000D6B9F" w:rsidP="0096018A">
      <w:pPr>
        <w:numPr>
          <w:ilvl w:val="0"/>
          <w:numId w:val="3"/>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Nezav</w:t>
      </w:r>
      <w:r w:rsidR="00A96ED2">
        <w:rPr>
          <w:rFonts w:asciiTheme="minorHAnsi" w:hAnsiTheme="minorHAnsi" w:cstheme="minorBidi"/>
          <w:b/>
          <w:bCs/>
          <w:sz w:val="22"/>
          <w:szCs w:val="22"/>
          <w:lang w:val="bs-Latn-BA"/>
        </w:rPr>
        <w:t>isne i transparentne evaluacije</w:t>
      </w:r>
      <w:r w:rsidRPr="006320C8">
        <w:rPr>
          <w:rFonts w:asciiTheme="minorHAnsi" w:hAnsiTheme="minorHAnsi" w:cstheme="minorBidi"/>
          <w:sz w:val="22"/>
          <w:szCs w:val="22"/>
          <w:lang w:val="bs-Latn-BA"/>
        </w:rPr>
        <w:t xml:space="preserve">: Prema međunarodnim standardima, </w:t>
      </w:r>
      <w:r w:rsidR="0072609B" w:rsidRPr="006320C8">
        <w:rPr>
          <w:rFonts w:asciiTheme="minorHAnsi" w:hAnsiTheme="minorHAnsi" w:cstheme="minorHAnsi"/>
          <w:sz w:val="22"/>
          <w:szCs w:val="22"/>
          <w:lang w:val="bs-Latn-BA"/>
        </w:rPr>
        <w:t xml:space="preserve">redovne </w:t>
      </w:r>
      <w:r w:rsidR="0072609B" w:rsidRPr="006320C8">
        <w:rPr>
          <w:rFonts w:asciiTheme="minorHAnsi" w:hAnsiTheme="minorHAnsi" w:cstheme="minorHAnsi"/>
          <w:b/>
          <w:bCs/>
          <w:sz w:val="22"/>
          <w:szCs w:val="22"/>
          <w:lang w:val="bs-Latn-BA"/>
        </w:rPr>
        <w:t xml:space="preserve">evaluacije odbora </w:t>
      </w:r>
      <w:r w:rsidR="0072609B" w:rsidRPr="006320C8">
        <w:rPr>
          <w:rFonts w:asciiTheme="minorHAnsi" w:hAnsiTheme="minorHAnsi" w:cstheme="minorHAnsi"/>
          <w:sz w:val="22"/>
          <w:szCs w:val="22"/>
          <w:lang w:val="bs-Latn-BA"/>
        </w:rPr>
        <w:t xml:space="preserve">su ključne za održavanje efektivnog i odgovornog odbora. I pojedinačni članovi odbora i odbor u cjelini moraju biti podvrgnuti redovnim pregledima kako bi se osiguralo da ispunjavaju svoje upravljačke odgovornosti i da doprinose uspjehu </w:t>
      </w:r>
      <w:r w:rsidR="00A96ED2">
        <w:rPr>
          <w:rFonts w:asciiTheme="minorHAnsi" w:hAnsiTheme="minorHAnsi" w:cstheme="minorHAnsi"/>
          <w:sz w:val="22"/>
          <w:szCs w:val="22"/>
          <w:lang w:val="bs-Latn-BA"/>
        </w:rPr>
        <w:t>državnog preduzeća</w:t>
      </w:r>
      <w:r w:rsidR="0072609B" w:rsidRPr="006320C8">
        <w:rPr>
          <w:rFonts w:asciiTheme="minorHAnsi" w:hAnsiTheme="minorHAnsi" w:cstheme="minorHAnsi"/>
          <w:sz w:val="22"/>
          <w:szCs w:val="22"/>
          <w:lang w:val="bs-Latn-BA"/>
        </w:rPr>
        <w:t xml:space="preserve">. </w:t>
      </w:r>
      <w:r w:rsidR="0072609B" w:rsidRPr="006320C8">
        <w:rPr>
          <w:rFonts w:asciiTheme="minorHAnsi" w:hAnsiTheme="minorHAnsi" w:cstheme="minorBidi"/>
          <w:sz w:val="22"/>
          <w:szCs w:val="22"/>
          <w:lang w:val="bs-Latn-BA"/>
        </w:rPr>
        <w:t xml:space="preserve">Evaluacije odbora treba da se vrše nezavisno i transparentno. Evaluacije odbora </w:t>
      </w:r>
      <w:r w:rsidR="00A96ED2">
        <w:rPr>
          <w:rFonts w:asciiTheme="minorHAnsi" w:hAnsiTheme="minorHAnsi" w:cstheme="minorBidi"/>
          <w:sz w:val="22"/>
          <w:szCs w:val="22"/>
          <w:lang w:val="bs-Latn-BA"/>
        </w:rPr>
        <w:t>državnih preduzeća</w:t>
      </w:r>
      <w:r w:rsidR="0072609B" w:rsidRPr="006320C8">
        <w:rPr>
          <w:rFonts w:asciiTheme="minorHAnsi" w:hAnsiTheme="minorHAnsi" w:cstheme="minorBidi"/>
          <w:sz w:val="22"/>
          <w:szCs w:val="22"/>
          <w:lang w:val="bs-Latn-BA"/>
        </w:rPr>
        <w:t xml:space="preserve"> u Crnoj Gori će slijediti ove principe, uz proces eksterne revizije koji ocjenjuje učinak članova odbora u odnosu na ključne standarde, uključujući finansijske ciljeve, kvalitet upravljanja i prakse upravljanja rizicima. </w:t>
      </w:r>
      <w:r w:rsidR="00006ACD" w:rsidRPr="006320C8">
        <w:rPr>
          <w:rFonts w:asciiTheme="minorHAnsi" w:hAnsiTheme="minorHAnsi" w:cstheme="minorHAnsi"/>
          <w:sz w:val="22"/>
          <w:szCs w:val="22"/>
          <w:lang w:val="bs-Latn-BA"/>
        </w:rPr>
        <w:t xml:space="preserve">Od odbora se traži da sprovede </w:t>
      </w:r>
      <w:r w:rsidR="00A96ED2">
        <w:rPr>
          <w:rFonts w:asciiTheme="minorHAnsi" w:hAnsiTheme="minorHAnsi" w:cstheme="minorHAnsi"/>
          <w:b/>
          <w:bCs/>
          <w:sz w:val="22"/>
          <w:szCs w:val="22"/>
          <w:lang w:val="bs-Latn-BA"/>
        </w:rPr>
        <w:t>godišnju evaluaciju</w:t>
      </w:r>
      <w:r w:rsidR="00A96ED2">
        <w:rPr>
          <w:rFonts w:asciiTheme="minorHAnsi" w:hAnsiTheme="minorHAnsi" w:cstheme="minorHAnsi"/>
          <w:sz w:val="22"/>
          <w:szCs w:val="22"/>
          <w:lang w:val="bs-Latn-BA"/>
        </w:rPr>
        <w:t>, ocjenjujući kako</w:t>
      </w:r>
      <w:r w:rsidR="00006ACD" w:rsidRPr="006320C8">
        <w:rPr>
          <w:rFonts w:asciiTheme="minorHAnsi" w:hAnsiTheme="minorHAnsi" w:cstheme="minorHAnsi"/>
          <w:sz w:val="22"/>
          <w:szCs w:val="22"/>
          <w:lang w:val="bs-Latn-BA"/>
        </w:rPr>
        <w:t xml:space="preserve"> svoj kolektivni učinak</w:t>
      </w:r>
      <w:r w:rsidR="00A96ED2">
        <w:rPr>
          <w:rFonts w:asciiTheme="minorHAnsi" w:hAnsiTheme="minorHAnsi" w:cstheme="minorHAnsi"/>
          <w:sz w:val="22"/>
          <w:szCs w:val="22"/>
          <w:lang w:val="bs-Latn-BA"/>
        </w:rPr>
        <w:t>, tako</w:t>
      </w:r>
      <w:r w:rsidR="00006ACD" w:rsidRPr="006320C8">
        <w:rPr>
          <w:rFonts w:asciiTheme="minorHAnsi" w:hAnsiTheme="minorHAnsi" w:cstheme="minorHAnsi"/>
          <w:sz w:val="22"/>
          <w:szCs w:val="22"/>
          <w:lang w:val="bs-Latn-BA"/>
        </w:rPr>
        <w:t xml:space="preserve"> i individualne doprinose svojih članova. Ovi pregledi se fokusiraju na strateški nadzor, efikasnost upravljanja i sposobnost odbora da usmjeri </w:t>
      </w:r>
      <w:r w:rsidR="00A96ED2">
        <w:rPr>
          <w:rFonts w:asciiTheme="minorHAnsi" w:hAnsiTheme="minorHAnsi" w:cstheme="minorHAnsi"/>
          <w:sz w:val="22"/>
          <w:szCs w:val="22"/>
          <w:lang w:val="bs-Latn-BA"/>
        </w:rPr>
        <w:t>državno preduzeće</w:t>
      </w:r>
      <w:r w:rsidR="00006ACD" w:rsidRPr="006320C8">
        <w:rPr>
          <w:rFonts w:asciiTheme="minorHAnsi" w:hAnsiTheme="minorHAnsi" w:cstheme="minorHAnsi"/>
          <w:sz w:val="22"/>
          <w:szCs w:val="22"/>
          <w:lang w:val="bs-Latn-BA"/>
        </w:rPr>
        <w:t xml:space="preserve"> prema </w:t>
      </w:r>
      <w:r w:rsidR="00A96ED2">
        <w:rPr>
          <w:rFonts w:asciiTheme="minorHAnsi" w:hAnsiTheme="minorHAnsi" w:cstheme="minorHAnsi"/>
          <w:sz w:val="22"/>
          <w:szCs w:val="22"/>
          <w:lang w:val="bs-Latn-BA"/>
        </w:rPr>
        <w:t>ostvarenju njegovih</w:t>
      </w:r>
      <w:r w:rsidR="00006ACD" w:rsidRPr="006320C8">
        <w:rPr>
          <w:rFonts w:asciiTheme="minorHAnsi" w:hAnsiTheme="minorHAnsi" w:cstheme="minorHAnsi"/>
          <w:sz w:val="22"/>
          <w:szCs w:val="22"/>
          <w:lang w:val="bs-Latn-BA"/>
        </w:rPr>
        <w:t xml:space="preserve"> cil</w:t>
      </w:r>
      <w:r w:rsidR="00A96ED2">
        <w:rPr>
          <w:rFonts w:asciiTheme="minorHAnsi" w:hAnsiTheme="minorHAnsi" w:cstheme="minorHAnsi"/>
          <w:sz w:val="22"/>
          <w:szCs w:val="22"/>
          <w:lang w:val="bs-Latn-BA"/>
        </w:rPr>
        <w:t>jev</w:t>
      </w:r>
      <w:r w:rsidR="00006ACD" w:rsidRPr="006320C8">
        <w:rPr>
          <w:rFonts w:asciiTheme="minorHAnsi" w:hAnsiTheme="minorHAnsi" w:cstheme="minorHAnsi"/>
          <w:sz w:val="22"/>
          <w:szCs w:val="22"/>
          <w:lang w:val="bs-Latn-BA"/>
        </w:rPr>
        <w:t>a.</w:t>
      </w:r>
    </w:p>
    <w:p w:rsidR="000D6B9F" w:rsidRPr="006320C8" w:rsidRDefault="000D6B9F" w:rsidP="0072609B">
      <w:pPr>
        <w:contextualSpacing/>
        <w:jc w:val="both"/>
        <w:rPr>
          <w:rFonts w:asciiTheme="minorHAnsi" w:hAnsiTheme="minorHAnsi" w:cstheme="minorHAnsi"/>
          <w:b/>
          <w:bCs/>
          <w:sz w:val="22"/>
          <w:szCs w:val="22"/>
          <w:lang w:val="bs-Latn-BA"/>
        </w:rPr>
      </w:pPr>
    </w:p>
    <w:p w:rsidR="001B3001" w:rsidRPr="006320C8" w:rsidRDefault="00A3323A" w:rsidP="0072609B">
      <w:pPr>
        <w:pStyle w:val="Heading3"/>
        <w:numPr>
          <w:ilvl w:val="0"/>
          <w:numId w:val="0"/>
        </w:numPr>
        <w:rPr>
          <w:b w:val="0"/>
          <w:bCs w:val="0"/>
          <w:lang w:val="bs-Latn-BA"/>
        </w:rPr>
      </w:pPr>
      <w:bookmarkStart w:id="50" w:name="_Toc185268131"/>
      <w:r>
        <w:rPr>
          <w:lang w:val="bs-Latn-BA"/>
        </w:rPr>
        <w:t>6</w:t>
      </w:r>
      <w:r w:rsidR="00394588" w:rsidRPr="26C9386B">
        <w:rPr>
          <w:lang w:val="bs-Latn-BA"/>
        </w:rPr>
        <w:t xml:space="preserve">.8 </w:t>
      </w:r>
      <w:r w:rsidR="001B3001" w:rsidRPr="26C9386B">
        <w:rPr>
          <w:lang w:val="bs-Latn-BA"/>
        </w:rPr>
        <w:t>Transparentnost i javno izvještavanje</w:t>
      </w:r>
      <w:bookmarkEnd w:id="50"/>
    </w:p>
    <w:p w:rsidR="00A81CD2" w:rsidRPr="006320C8" w:rsidRDefault="00A81CD2" w:rsidP="0072609B">
      <w:pPr>
        <w:contextualSpacing/>
        <w:jc w:val="both"/>
        <w:rPr>
          <w:rFonts w:asciiTheme="minorHAnsi" w:hAnsiTheme="minorHAnsi" w:cstheme="minorBidi"/>
          <w:sz w:val="22"/>
          <w:szCs w:val="22"/>
          <w:lang w:val="bs-Latn-BA"/>
        </w:rPr>
      </w:pPr>
    </w:p>
    <w:p w:rsidR="001B3001" w:rsidRPr="006320C8" w:rsidRDefault="001B3001" w:rsidP="0072609B">
      <w:pPr>
        <w:contextualSpacing/>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Transparentnost je ključni princip u upravljanju crnogorskim državnim preduzećima. Odbori </w:t>
      </w:r>
      <w:r w:rsidR="00A96ED2">
        <w:rPr>
          <w:rFonts w:asciiTheme="minorHAnsi" w:hAnsiTheme="minorHAnsi" w:cstheme="minorBidi"/>
          <w:sz w:val="22"/>
          <w:szCs w:val="22"/>
          <w:lang w:val="bs-Latn-BA"/>
        </w:rPr>
        <w:t>državnih preduzeća</w:t>
      </w:r>
      <w:r w:rsidRPr="006320C8">
        <w:rPr>
          <w:rFonts w:asciiTheme="minorHAnsi" w:hAnsiTheme="minorHAnsi" w:cstheme="minorBidi"/>
          <w:sz w:val="22"/>
          <w:szCs w:val="22"/>
          <w:lang w:val="bs-Latn-BA"/>
        </w:rPr>
        <w:t xml:space="preserve"> moraju osigurati da </w:t>
      </w:r>
      <w:r w:rsidR="00A96ED2">
        <w:rPr>
          <w:rFonts w:asciiTheme="minorHAnsi" w:hAnsiTheme="minorHAnsi" w:cstheme="minorBidi"/>
          <w:sz w:val="22"/>
          <w:szCs w:val="22"/>
          <w:lang w:val="bs-Latn-BA"/>
        </w:rPr>
        <w:t>ta</w:t>
      </w:r>
      <w:r w:rsidR="007C037B">
        <w:rPr>
          <w:rFonts w:asciiTheme="minorHAnsi" w:hAnsiTheme="minorHAnsi" w:cstheme="minorBidi"/>
          <w:sz w:val="22"/>
          <w:szCs w:val="22"/>
          <w:lang w:val="bs-Latn-BA"/>
        </w:rPr>
        <w:t xml:space="preserve"> preduzeća</w:t>
      </w:r>
      <w:r w:rsidRPr="006320C8">
        <w:rPr>
          <w:rFonts w:asciiTheme="minorHAnsi" w:hAnsiTheme="minorHAnsi" w:cstheme="minorBidi"/>
          <w:sz w:val="22"/>
          <w:szCs w:val="22"/>
          <w:lang w:val="bs-Latn-BA"/>
        </w:rPr>
        <w:t xml:space="preserve"> rade sa najvišim nivoom transparentnosti, posebno u finansijskom izvještavanju i </w:t>
      </w:r>
      <w:r w:rsidR="00A96ED2">
        <w:rPr>
          <w:rFonts w:asciiTheme="minorHAnsi" w:hAnsiTheme="minorHAnsi" w:cstheme="minorBidi"/>
          <w:sz w:val="22"/>
          <w:szCs w:val="22"/>
          <w:lang w:val="bs-Latn-BA"/>
        </w:rPr>
        <w:t>objelodanjivanju</w:t>
      </w:r>
      <w:r w:rsidRPr="006320C8">
        <w:rPr>
          <w:rFonts w:asciiTheme="minorHAnsi" w:hAnsiTheme="minorHAnsi" w:cstheme="minorBidi"/>
          <w:sz w:val="22"/>
          <w:szCs w:val="22"/>
          <w:lang w:val="bs-Latn-BA"/>
        </w:rPr>
        <w:t xml:space="preserve"> praksi upravljanja. U sljedećem poglavlju se detaljno razmatraju </w:t>
      </w:r>
      <w:r w:rsidR="00A96ED2">
        <w:rPr>
          <w:rFonts w:asciiTheme="minorHAnsi" w:hAnsiTheme="minorHAnsi" w:cstheme="minorBidi"/>
          <w:sz w:val="22"/>
          <w:szCs w:val="22"/>
          <w:lang w:val="bs-Latn-BA"/>
        </w:rPr>
        <w:t xml:space="preserve">odnosni </w:t>
      </w:r>
      <w:r w:rsidRPr="006320C8">
        <w:rPr>
          <w:rFonts w:asciiTheme="minorHAnsi" w:hAnsiTheme="minorHAnsi" w:cstheme="minorBidi"/>
          <w:sz w:val="22"/>
          <w:szCs w:val="22"/>
          <w:lang w:val="bs-Latn-BA"/>
        </w:rPr>
        <w:t>zahtjevi.</w:t>
      </w:r>
    </w:p>
    <w:p w:rsidR="0072609B" w:rsidRPr="006320C8" w:rsidRDefault="0072609B" w:rsidP="0072609B">
      <w:pPr>
        <w:contextualSpacing/>
        <w:jc w:val="both"/>
        <w:rPr>
          <w:rFonts w:asciiTheme="minorHAnsi" w:hAnsiTheme="minorHAnsi" w:cstheme="minorBidi"/>
          <w:sz w:val="22"/>
          <w:szCs w:val="22"/>
          <w:lang w:val="bs-Latn-BA"/>
        </w:rPr>
      </w:pPr>
    </w:p>
    <w:p w:rsidR="0072609B" w:rsidRPr="006320C8" w:rsidRDefault="0072609B" w:rsidP="0072609B">
      <w:pPr>
        <w:contextualSpacing/>
        <w:jc w:val="both"/>
        <w:rPr>
          <w:rFonts w:asciiTheme="minorHAnsi" w:hAnsiTheme="minorHAnsi" w:cstheme="minorBidi"/>
          <w:sz w:val="22"/>
          <w:szCs w:val="22"/>
          <w:lang w:val="bs-Latn-BA"/>
        </w:rPr>
      </w:pPr>
    </w:p>
    <w:p w:rsidR="003F32ED" w:rsidRPr="006320C8" w:rsidRDefault="00A27548" w:rsidP="0072609B">
      <w:pPr>
        <w:pStyle w:val="Heading2"/>
        <w:spacing w:before="0" w:after="0"/>
        <w:contextualSpacing/>
        <w:rPr>
          <w:lang w:val="bs-Latn-BA"/>
        </w:rPr>
      </w:pPr>
      <w:bookmarkStart w:id="51" w:name="_Toc185268132"/>
      <w:r w:rsidRPr="26C9386B">
        <w:rPr>
          <w:lang w:val="bs-Latn-BA"/>
        </w:rPr>
        <w:t>Poglavl</w:t>
      </w:r>
      <w:r w:rsidR="00A3323A">
        <w:rPr>
          <w:lang w:val="bs-Latn-BA"/>
        </w:rPr>
        <w:t>je 7</w:t>
      </w:r>
      <w:r w:rsidRPr="26C9386B">
        <w:rPr>
          <w:lang w:val="bs-Latn-BA"/>
        </w:rPr>
        <w:t xml:space="preserve">. </w:t>
      </w:r>
      <w:r w:rsidR="00A96ED2" w:rsidRPr="26C9386B">
        <w:rPr>
          <w:lang w:val="bs-Latn-BA"/>
        </w:rPr>
        <w:t xml:space="preserve">Objelodanjivanje </w:t>
      </w:r>
      <w:r w:rsidRPr="26C9386B">
        <w:rPr>
          <w:lang w:val="bs-Latn-BA"/>
        </w:rPr>
        <w:t>i transparentnost</w:t>
      </w:r>
      <w:bookmarkEnd w:id="51"/>
    </w:p>
    <w:p w:rsidR="0072609B" w:rsidRPr="006320C8" w:rsidRDefault="0072609B" w:rsidP="0072609B">
      <w:pPr>
        <w:contextualSpacing/>
        <w:jc w:val="both"/>
        <w:rPr>
          <w:rFonts w:asciiTheme="minorHAnsi" w:hAnsiTheme="minorHAnsi" w:cstheme="minorHAnsi"/>
          <w:sz w:val="22"/>
          <w:szCs w:val="22"/>
          <w:lang w:val="bs-Latn-BA"/>
        </w:rPr>
      </w:pPr>
    </w:p>
    <w:p w:rsidR="00A27548" w:rsidRPr="006320C8" w:rsidRDefault="00A27548" w:rsidP="00651C95">
      <w:pPr>
        <w:spacing w:after="120"/>
        <w:contextualSpacing/>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Transparentnost je kamen temeljac efektivnog upravljanja državnim preduzećima i od suštinskog je značaja za održavanje povjerenja javnosti, podsticanje odgovornosti i osiguravanje da državna preduzeća efikasno doprinose razvojnim ciljevima Crne Gore. </w:t>
      </w:r>
      <w:r w:rsidR="00541950" w:rsidRPr="26C9386B">
        <w:rPr>
          <w:rFonts w:asciiTheme="minorHAnsi" w:hAnsiTheme="minorHAnsi" w:cstheme="minorBidi"/>
          <w:sz w:val="22"/>
          <w:szCs w:val="22"/>
          <w:lang w:val="bs-Latn-BA"/>
        </w:rPr>
        <w:t>U ovom poglavlju se</w:t>
      </w:r>
      <w:r w:rsidRPr="26C9386B">
        <w:rPr>
          <w:rFonts w:asciiTheme="minorHAnsi" w:hAnsiTheme="minorHAnsi" w:cstheme="minorBidi"/>
          <w:sz w:val="22"/>
          <w:szCs w:val="22"/>
          <w:lang w:val="bs-Latn-BA"/>
        </w:rPr>
        <w:t xml:space="preserve"> sumira</w:t>
      </w:r>
      <w:r w:rsidR="00541950" w:rsidRPr="26C9386B">
        <w:rPr>
          <w:rFonts w:asciiTheme="minorHAnsi" w:hAnsiTheme="minorHAnsi" w:cstheme="minorBidi"/>
          <w:sz w:val="22"/>
          <w:szCs w:val="22"/>
          <w:lang w:val="bs-Latn-BA"/>
        </w:rPr>
        <w:t>ju</w:t>
      </w:r>
      <w:r w:rsidRPr="26C9386B">
        <w:rPr>
          <w:rFonts w:asciiTheme="minorHAnsi" w:hAnsiTheme="minorHAnsi" w:cstheme="minorBidi"/>
          <w:sz w:val="22"/>
          <w:szCs w:val="22"/>
          <w:lang w:val="bs-Latn-BA"/>
        </w:rPr>
        <w:t xml:space="preserve"> ključna očekivanja države u vezi sa praksama transparentnosti državnih preduzeća i državnih </w:t>
      </w:r>
      <w:r w:rsidR="0E8F8386" w:rsidRPr="26C9386B">
        <w:rPr>
          <w:rFonts w:asciiTheme="minorHAnsi" w:hAnsiTheme="minorHAnsi" w:cstheme="minorBidi"/>
          <w:sz w:val="22"/>
          <w:szCs w:val="22"/>
          <w:lang w:val="bs-Latn-BA"/>
        </w:rPr>
        <w:t>vlasničkih</w:t>
      </w:r>
      <w:r w:rsidRPr="26C9386B">
        <w:rPr>
          <w:rFonts w:asciiTheme="minorHAnsi" w:hAnsiTheme="minorHAnsi" w:cstheme="minorBidi"/>
          <w:sz w:val="22"/>
          <w:szCs w:val="22"/>
          <w:lang w:val="bs-Latn-BA"/>
        </w:rPr>
        <w:t xml:space="preserve"> subjekata</w:t>
      </w:r>
      <w:r w:rsidR="00006D1D">
        <w:rPr>
          <w:rFonts w:asciiTheme="minorHAnsi" w:hAnsiTheme="minorHAnsi" w:cstheme="minorBidi"/>
          <w:sz w:val="22"/>
          <w:szCs w:val="22"/>
          <w:lang w:val="bs-Latn-BA"/>
        </w:rPr>
        <w:t>, uz usvajanje srazmjernog pristupa zasnovanog na veličini državnog preduzeća</w:t>
      </w:r>
      <w:r w:rsidRPr="26C9386B">
        <w:rPr>
          <w:rFonts w:asciiTheme="minorHAnsi" w:hAnsiTheme="minorHAnsi" w:cstheme="minorBidi"/>
          <w:sz w:val="22"/>
          <w:szCs w:val="22"/>
          <w:lang w:val="bs-Latn-BA"/>
        </w:rPr>
        <w:t>.</w:t>
      </w:r>
    </w:p>
    <w:p w:rsidR="00A3323A" w:rsidRPr="00A3323A" w:rsidRDefault="00A3323A" w:rsidP="00A3323A">
      <w:pPr>
        <w:pStyle w:val="ListParagraph"/>
        <w:numPr>
          <w:ilvl w:val="0"/>
          <w:numId w:val="29"/>
        </w:numPr>
        <w:jc w:val="both"/>
        <w:rPr>
          <w:rFonts w:asciiTheme="minorHAnsi" w:hAnsiTheme="minorHAnsi" w:cstheme="minorBidi"/>
          <w:sz w:val="22"/>
          <w:szCs w:val="22"/>
          <w:lang w:val="bs-Latn-BA"/>
        </w:rPr>
      </w:pPr>
      <w:r w:rsidRPr="00A3323A">
        <w:rPr>
          <w:rFonts w:asciiTheme="minorHAnsi" w:hAnsiTheme="minorHAnsi" w:cstheme="minorBidi"/>
          <w:b/>
          <w:sz w:val="22"/>
          <w:szCs w:val="22"/>
          <w:lang w:val="bs-Latn-BA"/>
        </w:rPr>
        <w:t xml:space="preserve">Objavljivanje </w:t>
      </w:r>
      <w:r w:rsidR="00651C95">
        <w:rPr>
          <w:rFonts w:asciiTheme="minorHAnsi" w:hAnsiTheme="minorHAnsi" w:cstheme="minorBidi"/>
          <w:b/>
          <w:sz w:val="22"/>
          <w:szCs w:val="22"/>
          <w:lang w:val="bs-Latn-BA"/>
        </w:rPr>
        <w:t>kvartalnih</w:t>
      </w:r>
      <w:r w:rsidRPr="00A3323A">
        <w:rPr>
          <w:rFonts w:asciiTheme="minorHAnsi" w:hAnsiTheme="minorHAnsi" w:cstheme="minorBidi"/>
          <w:b/>
          <w:sz w:val="22"/>
          <w:szCs w:val="22"/>
          <w:lang w:val="bs-Latn-BA"/>
        </w:rPr>
        <w:t xml:space="preserve"> izvještaja državnih preduzeća</w:t>
      </w:r>
      <w:r>
        <w:rPr>
          <w:rFonts w:asciiTheme="minorHAnsi" w:hAnsiTheme="minorHAnsi" w:cstheme="minorBidi"/>
          <w:sz w:val="22"/>
          <w:szCs w:val="22"/>
          <w:lang w:val="bs-Latn-BA"/>
        </w:rPr>
        <w:t>:</w:t>
      </w:r>
      <w:r w:rsidRPr="00A3323A">
        <w:rPr>
          <w:rFonts w:asciiTheme="minorHAnsi" w:hAnsiTheme="minorHAnsi" w:cstheme="minorBidi"/>
          <w:sz w:val="22"/>
          <w:szCs w:val="22"/>
          <w:lang w:val="bs-Latn-BA"/>
        </w:rPr>
        <w:t xml:space="preserve"> Sva državna preduzeća su obavezna da podnose tromjesečne izvještaje Ministarstvu finansija i resornim ministarstvima, koji uključuju ključne finansijske i nefinansijske pokazatelje učinka.</w:t>
      </w:r>
    </w:p>
    <w:p w:rsidR="00A27548" w:rsidRPr="006320C8" w:rsidRDefault="00A27548" w:rsidP="0096018A">
      <w:pPr>
        <w:pStyle w:val="ListParagraph"/>
        <w:numPr>
          <w:ilvl w:val="0"/>
          <w:numId w:val="29"/>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Objavljivanje godišnjih izv</w:t>
      </w:r>
      <w:r w:rsidR="00541950">
        <w:rPr>
          <w:rFonts w:asciiTheme="minorHAnsi" w:hAnsiTheme="minorHAnsi" w:cstheme="minorBidi"/>
          <w:b/>
          <w:bCs/>
          <w:sz w:val="22"/>
          <w:szCs w:val="22"/>
          <w:lang w:val="bs-Latn-BA"/>
        </w:rPr>
        <w:t>j</w:t>
      </w:r>
      <w:r w:rsidRPr="006320C8">
        <w:rPr>
          <w:rFonts w:asciiTheme="minorHAnsi" w:hAnsiTheme="minorHAnsi" w:cstheme="minorBidi"/>
          <w:b/>
          <w:bCs/>
          <w:sz w:val="22"/>
          <w:szCs w:val="22"/>
          <w:lang w:val="bs-Latn-BA"/>
        </w:rPr>
        <w:t xml:space="preserve">eštaja </w:t>
      </w:r>
      <w:r w:rsidR="000B2313">
        <w:rPr>
          <w:rFonts w:asciiTheme="minorHAnsi" w:hAnsiTheme="minorHAnsi" w:cstheme="minorBidi"/>
          <w:b/>
          <w:bCs/>
          <w:sz w:val="22"/>
          <w:szCs w:val="22"/>
          <w:lang w:val="bs-Latn-BA"/>
        </w:rPr>
        <w:t>o upravljanju državnim</w:t>
      </w:r>
      <w:r w:rsidR="00541950">
        <w:rPr>
          <w:rFonts w:asciiTheme="minorHAnsi" w:hAnsiTheme="minorHAnsi" w:cstheme="minorBidi"/>
          <w:b/>
          <w:bCs/>
          <w:sz w:val="22"/>
          <w:szCs w:val="22"/>
          <w:lang w:val="bs-Latn-BA"/>
        </w:rPr>
        <w:t xml:space="preserve"> preduzeć</w:t>
      </w:r>
      <w:r w:rsidR="000B2313">
        <w:rPr>
          <w:rFonts w:asciiTheme="minorHAnsi" w:hAnsiTheme="minorHAnsi" w:cstheme="minorBidi"/>
          <w:b/>
          <w:bCs/>
          <w:sz w:val="22"/>
          <w:szCs w:val="22"/>
          <w:lang w:val="bs-Latn-BA"/>
        </w:rPr>
        <w:t>im</w:t>
      </w:r>
      <w:r w:rsidR="00541950">
        <w:rPr>
          <w:rFonts w:asciiTheme="minorHAnsi" w:hAnsiTheme="minorHAnsi" w:cstheme="minorBidi"/>
          <w:b/>
          <w:bCs/>
          <w:sz w:val="22"/>
          <w:szCs w:val="22"/>
          <w:lang w:val="bs-Latn-BA"/>
        </w:rPr>
        <w:t>a</w:t>
      </w:r>
      <w:r w:rsidRPr="006320C8">
        <w:rPr>
          <w:rFonts w:asciiTheme="minorHAnsi" w:hAnsiTheme="minorHAnsi" w:cstheme="minorBidi"/>
          <w:sz w:val="22"/>
          <w:szCs w:val="22"/>
          <w:lang w:val="bs-Latn-BA"/>
        </w:rPr>
        <w:t xml:space="preserve">. Od svih </w:t>
      </w:r>
      <w:r w:rsidR="00883ED9" w:rsidRPr="006320C8">
        <w:rPr>
          <w:rFonts w:asciiTheme="minorHAnsi" w:hAnsiTheme="minorHAnsi" w:cstheme="minorBidi"/>
          <w:sz w:val="22"/>
          <w:szCs w:val="22"/>
          <w:lang w:val="bs-Latn-BA"/>
        </w:rPr>
        <w:t>državnih preduzeća</w:t>
      </w:r>
      <w:r w:rsidRPr="006320C8">
        <w:rPr>
          <w:rFonts w:asciiTheme="minorHAnsi" w:hAnsiTheme="minorHAnsi" w:cstheme="minorBidi"/>
          <w:sz w:val="22"/>
          <w:szCs w:val="22"/>
          <w:lang w:val="bs-Latn-BA"/>
        </w:rPr>
        <w:t xml:space="preserve"> se traži da objavljuju sveobuhvatne godišnje izvještaje koji </w:t>
      </w:r>
      <w:r w:rsidR="00541950">
        <w:rPr>
          <w:rFonts w:asciiTheme="minorHAnsi" w:hAnsiTheme="minorHAnsi" w:cstheme="minorBidi"/>
          <w:sz w:val="22"/>
          <w:szCs w:val="22"/>
          <w:lang w:val="bs-Latn-BA"/>
        </w:rPr>
        <w:t>pružaju detaljan pregled njihovih finansijskih i nefinansijskih</w:t>
      </w:r>
      <w:r w:rsidRPr="006320C8">
        <w:rPr>
          <w:rFonts w:asciiTheme="minorHAnsi" w:hAnsiTheme="minorHAnsi" w:cstheme="minorBidi"/>
          <w:sz w:val="22"/>
          <w:szCs w:val="22"/>
          <w:lang w:val="bs-Latn-BA"/>
        </w:rPr>
        <w:t xml:space="preserve"> </w:t>
      </w:r>
      <w:r w:rsidR="00541950">
        <w:rPr>
          <w:rFonts w:asciiTheme="minorHAnsi" w:hAnsiTheme="minorHAnsi" w:cstheme="minorBidi"/>
          <w:sz w:val="22"/>
          <w:szCs w:val="22"/>
          <w:lang w:val="bs-Latn-BA"/>
        </w:rPr>
        <w:t>rezultata</w:t>
      </w:r>
      <w:r w:rsidRPr="006320C8">
        <w:rPr>
          <w:rFonts w:asciiTheme="minorHAnsi" w:hAnsiTheme="minorHAnsi" w:cstheme="minorBidi"/>
          <w:sz w:val="22"/>
          <w:szCs w:val="22"/>
          <w:lang w:val="bs-Latn-BA"/>
        </w:rPr>
        <w:t xml:space="preserve">. Godišnji izvještaji </w:t>
      </w:r>
      <w:r w:rsidR="000B2313">
        <w:rPr>
          <w:rFonts w:asciiTheme="minorHAnsi" w:hAnsiTheme="minorHAnsi" w:cstheme="minorBidi"/>
          <w:sz w:val="22"/>
          <w:szCs w:val="22"/>
          <w:lang w:val="bs-Latn-BA"/>
        </w:rPr>
        <w:t xml:space="preserve">o upravljanju državnim preduzećima </w:t>
      </w:r>
      <w:r w:rsidRPr="006320C8">
        <w:rPr>
          <w:rFonts w:asciiTheme="minorHAnsi" w:hAnsiTheme="minorHAnsi" w:cstheme="minorBidi"/>
          <w:sz w:val="22"/>
          <w:szCs w:val="22"/>
          <w:lang w:val="bs-Latn-BA"/>
        </w:rPr>
        <w:t xml:space="preserve">će </w:t>
      </w:r>
      <w:r w:rsidR="00541950">
        <w:rPr>
          <w:rFonts w:asciiTheme="minorHAnsi" w:hAnsiTheme="minorHAnsi" w:cstheme="minorBidi"/>
          <w:sz w:val="22"/>
          <w:szCs w:val="22"/>
          <w:lang w:val="bs-Latn-BA"/>
        </w:rPr>
        <w:t>se</w:t>
      </w:r>
      <w:r w:rsidRPr="006320C8">
        <w:rPr>
          <w:rFonts w:asciiTheme="minorHAnsi" w:hAnsiTheme="minorHAnsi" w:cstheme="minorBidi"/>
          <w:sz w:val="22"/>
          <w:szCs w:val="22"/>
          <w:lang w:val="bs-Latn-BA"/>
        </w:rPr>
        <w:t xml:space="preserve"> </w:t>
      </w:r>
      <w:r w:rsidR="00541950">
        <w:rPr>
          <w:rFonts w:asciiTheme="minorHAnsi" w:hAnsiTheme="minorHAnsi" w:cstheme="minorBidi"/>
          <w:b/>
          <w:bCs/>
          <w:sz w:val="22"/>
          <w:szCs w:val="22"/>
          <w:lang w:val="bs-Latn-BA"/>
        </w:rPr>
        <w:t>objavljivati</w:t>
      </w:r>
      <w:r w:rsidR="007C6B47" w:rsidRPr="006320C8">
        <w:rPr>
          <w:rFonts w:asciiTheme="minorHAnsi" w:hAnsiTheme="minorHAnsi" w:cstheme="minorBidi"/>
          <w:sz w:val="22"/>
          <w:szCs w:val="22"/>
          <w:lang w:val="bs-Latn-BA"/>
        </w:rPr>
        <w:t xml:space="preserve"> </w:t>
      </w:r>
      <w:r w:rsidR="007C6B47" w:rsidRPr="006320C8">
        <w:rPr>
          <w:rFonts w:asciiTheme="minorHAnsi" w:hAnsiTheme="minorHAnsi" w:cstheme="minorBidi"/>
          <w:b/>
          <w:bCs/>
          <w:sz w:val="22"/>
          <w:szCs w:val="22"/>
          <w:lang w:val="bs-Latn-BA"/>
        </w:rPr>
        <w:t>na c</w:t>
      </w:r>
      <w:r w:rsidR="00541950">
        <w:rPr>
          <w:rFonts w:asciiTheme="minorHAnsi" w:hAnsiTheme="minorHAnsi" w:cstheme="minorBidi"/>
          <w:b/>
          <w:bCs/>
          <w:sz w:val="22"/>
          <w:szCs w:val="22"/>
          <w:lang w:val="bs-Latn-BA"/>
        </w:rPr>
        <w:t>entralizovanoj onlajn platformi</w:t>
      </w:r>
      <w:r w:rsidR="007C6B47" w:rsidRPr="006320C8">
        <w:rPr>
          <w:rFonts w:asciiTheme="minorHAnsi" w:hAnsiTheme="minorHAnsi" w:cstheme="minorBidi"/>
          <w:sz w:val="22"/>
          <w:szCs w:val="22"/>
          <w:lang w:val="bs-Latn-BA"/>
        </w:rPr>
        <w:t xml:space="preserve">, dostupnoj svim zainteresovanim stranama, uključujući </w:t>
      </w:r>
      <w:r w:rsidR="00541950">
        <w:rPr>
          <w:rFonts w:asciiTheme="minorHAnsi" w:hAnsiTheme="minorHAnsi" w:cstheme="minorBidi"/>
          <w:sz w:val="22"/>
          <w:szCs w:val="22"/>
          <w:lang w:val="bs-Latn-BA"/>
        </w:rPr>
        <w:t>građane</w:t>
      </w:r>
      <w:r w:rsidR="007C6B47" w:rsidRPr="006320C8">
        <w:rPr>
          <w:rFonts w:asciiTheme="minorHAnsi" w:hAnsiTheme="minorHAnsi" w:cstheme="minorBidi"/>
          <w:sz w:val="22"/>
          <w:szCs w:val="22"/>
          <w:lang w:val="bs-Latn-BA"/>
        </w:rPr>
        <w:t>, investitore i državna nadzorna t</w:t>
      </w:r>
      <w:r w:rsidR="00541950">
        <w:rPr>
          <w:rFonts w:asciiTheme="minorHAnsi" w:hAnsiTheme="minorHAnsi" w:cstheme="minorBidi"/>
          <w:sz w:val="22"/>
          <w:szCs w:val="22"/>
          <w:lang w:val="bs-Latn-BA"/>
        </w:rPr>
        <w:t>ij</w:t>
      </w:r>
      <w:r w:rsidR="007C6B47" w:rsidRPr="006320C8">
        <w:rPr>
          <w:rFonts w:asciiTheme="minorHAnsi" w:hAnsiTheme="minorHAnsi" w:cstheme="minorBidi"/>
          <w:sz w:val="22"/>
          <w:szCs w:val="22"/>
          <w:lang w:val="bs-Latn-BA"/>
        </w:rPr>
        <w:t xml:space="preserve">ela kako bi se osiguralo da </w:t>
      </w:r>
      <w:r w:rsidR="00541950">
        <w:rPr>
          <w:rFonts w:asciiTheme="minorHAnsi" w:hAnsiTheme="minorHAnsi" w:cstheme="minorBidi"/>
          <w:sz w:val="22"/>
          <w:szCs w:val="22"/>
          <w:lang w:val="bs-Latn-BA"/>
        </w:rPr>
        <w:t>rezultati</w:t>
      </w:r>
      <w:r w:rsidR="007C6B47" w:rsidRPr="006320C8">
        <w:rPr>
          <w:rFonts w:asciiTheme="minorHAnsi" w:hAnsiTheme="minorHAnsi" w:cstheme="minorBidi"/>
          <w:sz w:val="22"/>
          <w:szCs w:val="22"/>
          <w:lang w:val="bs-Latn-BA"/>
        </w:rPr>
        <w:t xml:space="preserve"> i poslovanje svakog </w:t>
      </w:r>
      <w:r w:rsidR="00541950">
        <w:rPr>
          <w:rFonts w:asciiTheme="minorHAnsi" w:hAnsiTheme="minorHAnsi" w:cstheme="minorBidi"/>
          <w:sz w:val="22"/>
          <w:szCs w:val="22"/>
          <w:lang w:val="bs-Latn-BA"/>
        </w:rPr>
        <w:t>državnog preduzeća</w:t>
      </w:r>
      <w:r w:rsidR="007C6B47" w:rsidRPr="006320C8">
        <w:rPr>
          <w:rFonts w:asciiTheme="minorHAnsi" w:hAnsiTheme="minorHAnsi" w:cstheme="minorBidi"/>
          <w:sz w:val="22"/>
          <w:szCs w:val="22"/>
          <w:lang w:val="bs-Latn-BA"/>
        </w:rPr>
        <w:t xml:space="preserve"> budu otvoreni za kontrolu, u skladu sa najboljom praksom u korporativnom upravljanju. Izvještaji moraju sadržavati sljedeće:</w:t>
      </w:r>
    </w:p>
    <w:p w:rsidR="00A27548" w:rsidRPr="006320C8" w:rsidRDefault="00A27548" w:rsidP="0096018A">
      <w:pPr>
        <w:numPr>
          <w:ilvl w:val="1"/>
          <w:numId w:val="29"/>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lastRenderedPageBreak/>
        <w:t>Finansijski izv</w:t>
      </w:r>
      <w:r w:rsidR="00541950">
        <w:rPr>
          <w:rFonts w:asciiTheme="minorHAnsi" w:hAnsiTheme="minorHAnsi" w:cstheme="minorBidi"/>
          <w:b/>
          <w:bCs/>
          <w:sz w:val="22"/>
          <w:szCs w:val="22"/>
          <w:lang w:val="bs-Latn-BA"/>
        </w:rPr>
        <w:t>ještaji</w:t>
      </w:r>
      <w:r w:rsidR="000B2313">
        <w:rPr>
          <w:rFonts w:asciiTheme="minorHAnsi" w:hAnsiTheme="minorHAnsi" w:cstheme="minorBidi"/>
          <w:sz w:val="22"/>
          <w:szCs w:val="22"/>
          <w:lang w:val="bs-Latn-BA"/>
        </w:rPr>
        <w:t>: Kada se zahtijevaju, r</w:t>
      </w:r>
      <w:r w:rsidRPr="006320C8">
        <w:rPr>
          <w:rFonts w:asciiTheme="minorHAnsi" w:hAnsiTheme="minorHAnsi" w:cstheme="minorBidi"/>
          <w:sz w:val="22"/>
          <w:szCs w:val="22"/>
          <w:lang w:val="bs-Latn-BA"/>
        </w:rPr>
        <w:t>evidirani finansijski izv</w:t>
      </w:r>
      <w:r w:rsidR="00541950">
        <w:rPr>
          <w:rFonts w:asciiTheme="minorHAnsi" w:hAnsiTheme="minorHAnsi" w:cstheme="minorBidi"/>
          <w:sz w:val="22"/>
          <w:szCs w:val="22"/>
          <w:lang w:val="bs-Latn-BA"/>
        </w:rPr>
        <w:t>j</w:t>
      </w:r>
      <w:r w:rsidRPr="006320C8">
        <w:rPr>
          <w:rFonts w:asciiTheme="minorHAnsi" w:hAnsiTheme="minorHAnsi" w:cstheme="minorBidi"/>
          <w:sz w:val="22"/>
          <w:szCs w:val="22"/>
          <w:lang w:val="bs-Latn-BA"/>
        </w:rPr>
        <w:t>eštaji, uključujući bilanse stanja, bilanse usp</w:t>
      </w:r>
      <w:r w:rsidR="00541950">
        <w:rPr>
          <w:rFonts w:asciiTheme="minorHAnsi" w:hAnsiTheme="minorHAnsi" w:cstheme="minorBidi"/>
          <w:sz w:val="22"/>
          <w:szCs w:val="22"/>
          <w:lang w:val="bs-Latn-BA"/>
        </w:rPr>
        <w:t>j</w:t>
      </w:r>
      <w:r w:rsidRPr="006320C8">
        <w:rPr>
          <w:rFonts w:asciiTheme="minorHAnsi" w:hAnsiTheme="minorHAnsi" w:cstheme="minorBidi"/>
          <w:sz w:val="22"/>
          <w:szCs w:val="22"/>
          <w:lang w:val="bs-Latn-BA"/>
        </w:rPr>
        <w:t>eha i izv</w:t>
      </w:r>
      <w:r w:rsidR="00541950">
        <w:rPr>
          <w:rFonts w:asciiTheme="minorHAnsi" w:hAnsiTheme="minorHAnsi" w:cstheme="minorBidi"/>
          <w:sz w:val="22"/>
          <w:szCs w:val="22"/>
          <w:lang w:val="bs-Latn-BA"/>
        </w:rPr>
        <w:t>j</w:t>
      </w:r>
      <w:r w:rsidRPr="006320C8">
        <w:rPr>
          <w:rFonts w:asciiTheme="minorHAnsi" w:hAnsiTheme="minorHAnsi" w:cstheme="minorBidi"/>
          <w:sz w:val="22"/>
          <w:szCs w:val="22"/>
          <w:lang w:val="bs-Latn-BA"/>
        </w:rPr>
        <w:t xml:space="preserve">eštaje o tokovima gotovine, </w:t>
      </w:r>
      <w:r w:rsidR="00541950">
        <w:rPr>
          <w:rFonts w:asciiTheme="minorHAnsi" w:hAnsiTheme="minorHAnsi" w:cstheme="minorBidi"/>
          <w:sz w:val="22"/>
          <w:szCs w:val="22"/>
          <w:lang w:val="bs-Latn-BA"/>
        </w:rPr>
        <w:t>koji daju</w:t>
      </w:r>
      <w:r w:rsidRPr="006320C8">
        <w:rPr>
          <w:rFonts w:asciiTheme="minorHAnsi" w:hAnsiTheme="minorHAnsi" w:cstheme="minorBidi"/>
          <w:sz w:val="22"/>
          <w:szCs w:val="22"/>
          <w:lang w:val="bs-Latn-BA"/>
        </w:rPr>
        <w:t xml:space="preserve"> jasnu sliku finansijskog zdravlja i </w:t>
      </w:r>
      <w:r w:rsidR="00541950">
        <w:rPr>
          <w:rFonts w:asciiTheme="minorHAnsi" w:hAnsiTheme="minorHAnsi" w:cstheme="minorBidi"/>
          <w:sz w:val="22"/>
          <w:szCs w:val="22"/>
          <w:lang w:val="bs-Latn-BA"/>
        </w:rPr>
        <w:t>rezultata</w:t>
      </w:r>
      <w:r w:rsidRPr="006320C8">
        <w:rPr>
          <w:rFonts w:asciiTheme="minorHAnsi" w:hAnsiTheme="minorHAnsi" w:cstheme="minorBidi"/>
          <w:sz w:val="22"/>
          <w:szCs w:val="22"/>
          <w:lang w:val="bs-Latn-BA"/>
        </w:rPr>
        <w:t xml:space="preserve"> svakog </w:t>
      </w:r>
      <w:r w:rsidR="00541950">
        <w:rPr>
          <w:rFonts w:asciiTheme="minorHAnsi" w:hAnsiTheme="minorHAnsi" w:cstheme="minorBidi"/>
          <w:sz w:val="22"/>
          <w:szCs w:val="22"/>
          <w:lang w:val="bs-Latn-BA"/>
        </w:rPr>
        <w:t>državnog preduzeća</w:t>
      </w:r>
      <w:r w:rsidRPr="006320C8">
        <w:rPr>
          <w:rFonts w:asciiTheme="minorHAnsi" w:hAnsiTheme="minorHAnsi" w:cstheme="minorBidi"/>
          <w:sz w:val="22"/>
          <w:szCs w:val="22"/>
          <w:lang w:val="bs-Latn-BA"/>
        </w:rPr>
        <w:t>. Eksterne revizije mora obavljati nezavisna eksterna revizorska kuća.</w:t>
      </w:r>
    </w:p>
    <w:p w:rsidR="00A27548" w:rsidRPr="006320C8" w:rsidRDefault="00233E21" w:rsidP="0096018A">
      <w:pPr>
        <w:numPr>
          <w:ilvl w:val="1"/>
          <w:numId w:val="29"/>
        </w:numPr>
        <w:jc w:val="both"/>
        <w:rPr>
          <w:rFonts w:asciiTheme="minorHAnsi" w:hAnsiTheme="minorHAnsi" w:cstheme="minorBidi"/>
          <w:sz w:val="22"/>
          <w:szCs w:val="22"/>
          <w:lang w:val="bs-Latn-BA"/>
        </w:rPr>
      </w:pPr>
      <w:r>
        <w:rPr>
          <w:rFonts w:asciiTheme="minorHAnsi" w:hAnsiTheme="minorHAnsi" w:cstheme="minorBidi"/>
          <w:b/>
          <w:bCs/>
          <w:sz w:val="22"/>
          <w:szCs w:val="22"/>
          <w:lang w:val="bs-Latn-BA"/>
        </w:rPr>
        <w:t>Izvještavanje o nefinansijskim rezultatima</w:t>
      </w:r>
      <w:r w:rsidR="00A27548" w:rsidRPr="006320C8">
        <w:rPr>
          <w:rFonts w:asciiTheme="minorHAnsi" w:hAnsiTheme="minorHAnsi" w:cstheme="minorBidi"/>
          <w:sz w:val="22"/>
          <w:szCs w:val="22"/>
          <w:lang w:val="bs-Latn-BA"/>
        </w:rPr>
        <w:t>: Informacije o napretku ka postiz</w:t>
      </w:r>
      <w:r>
        <w:rPr>
          <w:rFonts w:asciiTheme="minorHAnsi" w:hAnsiTheme="minorHAnsi" w:cstheme="minorBidi"/>
          <w:sz w:val="22"/>
          <w:szCs w:val="22"/>
          <w:lang w:val="bs-Latn-BA"/>
        </w:rPr>
        <w:t>anju strateških ciljeva, obavezi pružanja</w:t>
      </w:r>
      <w:r w:rsidR="00A27548" w:rsidRPr="006320C8">
        <w:rPr>
          <w:rFonts w:asciiTheme="minorHAnsi" w:hAnsiTheme="minorHAnsi" w:cstheme="minorBidi"/>
          <w:sz w:val="22"/>
          <w:szCs w:val="22"/>
          <w:lang w:val="bs-Latn-BA"/>
        </w:rPr>
        <w:t xml:space="preserve"> javnih usluga (PSO) i ekoloških, društvenih i ciljeva upravljanja (ESG). </w:t>
      </w:r>
      <w:r>
        <w:rPr>
          <w:rFonts w:asciiTheme="minorHAnsi" w:hAnsiTheme="minorHAnsi" w:cstheme="minorBidi"/>
          <w:sz w:val="22"/>
          <w:szCs w:val="22"/>
          <w:lang w:val="bs-Latn-BA"/>
        </w:rPr>
        <w:t>Takvim izvještavanjem se ističe</w:t>
      </w:r>
      <w:r w:rsidR="00A27548" w:rsidRPr="006320C8">
        <w:rPr>
          <w:rFonts w:asciiTheme="minorHAnsi" w:hAnsiTheme="minorHAnsi" w:cstheme="minorBidi"/>
          <w:sz w:val="22"/>
          <w:szCs w:val="22"/>
          <w:lang w:val="bs-Latn-BA"/>
        </w:rPr>
        <w:t xml:space="preserve"> kako </w:t>
      </w:r>
      <w:r>
        <w:rPr>
          <w:rFonts w:asciiTheme="minorHAnsi" w:hAnsiTheme="minorHAnsi" w:cstheme="minorBidi"/>
          <w:sz w:val="22"/>
          <w:szCs w:val="22"/>
          <w:lang w:val="bs-Latn-BA"/>
        </w:rPr>
        <w:t xml:space="preserve">državno preduzeće </w:t>
      </w:r>
      <w:r w:rsidR="00A27548" w:rsidRPr="006320C8">
        <w:rPr>
          <w:rFonts w:asciiTheme="minorHAnsi" w:hAnsiTheme="minorHAnsi" w:cstheme="minorBidi"/>
          <w:sz w:val="22"/>
          <w:szCs w:val="22"/>
          <w:lang w:val="bs-Latn-BA"/>
        </w:rPr>
        <w:t>doprinosi širim nacionalnim prioritetima, kao što su održivost i socijalna uključenost.</w:t>
      </w:r>
    </w:p>
    <w:p w:rsidR="00A27548" w:rsidRPr="006320C8" w:rsidRDefault="00233E21" w:rsidP="26C9386B">
      <w:pPr>
        <w:numPr>
          <w:ilvl w:val="1"/>
          <w:numId w:val="29"/>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Upravljanje i sastav odbora</w:t>
      </w:r>
      <w:r w:rsidR="00A27548" w:rsidRPr="26C9386B">
        <w:rPr>
          <w:rFonts w:asciiTheme="minorHAnsi" w:hAnsiTheme="minorHAnsi" w:cstheme="minorBidi"/>
          <w:sz w:val="22"/>
          <w:szCs w:val="22"/>
          <w:lang w:val="bs-Latn-BA"/>
        </w:rPr>
        <w:t xml:space="preserve">: Detalji o sastavu odbora, uključujući kvalifikacije članova, status nezavisnosti i proces odabira, </w:t>
      </w:r>
      <w:r w:rsidRPr="26C9386B">
        <w:rPr>
          <w:rFonts w:asciiTheme="minorHAnsi" w:hAnsiTheme="minorHAnsi" w:cstheme="minorBidi"/>
          <w:sz w:val="22"/>
          <w:szCs w:val="22"/>
          <w:lang w:val="bs-Latn-BA"/>
        </w:rPr>
        <w:t>čime se osigurava transparentnost</w:t>
      </w:r>
      <w:r w:rsidR="00A27548" w:rsidRPr="26C9386B">
        <w:rPr>
          <w:rFonts w:asciiTheme="minorHAnsi" w:hAnsiTheme="minorHAnsi" w:cstheme="minorBidi"/>
          <w:sz w:val="22"/>
          <w:szCs w:val="22"/>
          <w:lang w:val="bs-Latn-BA"/>
        </w:rPr>
        <w:t xml:space="preserve"> upravljanja.</w:t>
      </w:r>
    </w:p>
    <w:p w:rsidR="00A27548" w:rsidRPr="006320C8" w:rsidRDefault="00A27548" w:rsidP="0096018A">
      <w:pPr>
        <w:numPr>
          <w:ilvl w:val="1"/>
          <w:numId w:val="29"/>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Upravlj</w:t>
      </w:r>
      <w:r w:rsidR="00233E21">
        <w:rPr>
          <w:rFonts w:asciiTheme="minorHAnsi" w:hAnsiTheme="minorHAnsi" w:cstheme="minorHAnsi"/>
          <w:b/>
          <w:bCs/>
          <w:sz w:val="22"/>
          <w:szCs w:val="22"/>
          <w:lang w:val="bs-Latn-BA"/>
        </w:rPr>
        <w:t>anje rizicima i unutrašnje kontrole</w:t>
      </w:r>
      <w:r w:rsidRPr="006320C8">
        <w:rPr>
          <w:rFonts w:asciiTheme="minorHAnsi" w:hAnsiTheme="minorHAnsi" w:cstheme="minorHAnsi"/>
          <w:sz w:val="22"/>
          <w:szCs w:val="22"/>
          <w:lang w:val="bs-Latn-BA"/>
        </w:rPr>
        <w:t>: Rezime strategija upravljanja rizikom i m</w:t>
      </w:r>
      <w:r w:rsidR="00233E21">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 xml:space="preserve">era </w:t>
      </w:r>
      <w:r w:rsidR="00233E21">
        <w:rPr>
          <w:rFonts w:asciiTheme="minorHAnsi" w:hAnsiTheme="minorHAnsi" w:cstheme="minorHAnsi"/>
          <w:sz w:val="22"/>
          <w:szCs w:val="22"/>
          <w:lang w:val="bs-Latn-BA"/>
        </w:rPr>
        <w:t>unutrašnje</w:t>
      </w:r>
      <w:r w:rsidRPr="006320C8">
        <w:rPr>
          <w:rFonts w:asciiTheme="minorHAnsi" w:hAnsiTheme="minorHAnsi" w:cstheme="minorHAnsi"/>
          <w:sz w:val="22"/>
          <w:szCs w:val="22"/>
          <w:lang w:val="bs-Latn-BA"/>
        </w:rPr>
        <w:t xml:space="preserve"> kontrole sprovedenih tokom godine, pružajući uvid u to kako </w:t>
      </w:r>
      <w:r w:rsidR="00233E21">
        <w:rPr>
          <w:rFonts w:asciiTheme="minorHAnsi" w:hAnsiTheme="minorHAnsi" w:cstheme="minorHAnsi"/>
          <w:sz w:val="22"/>
          <w:szCs w:val="22"/>
          <w:lang w:val="bs-Latn-BA"/>
        </w:rPr>
        <w:t>državno preduzeće</w:t>
      </w:r>
      <w:r w:rsidRPr="006320C8">
        <w:rPr>
          <w:rFonts w:asciiTheme="minorHAnsi" w:hAnsiTheme="minorHAnsi" w:cstheme="minorHAnsi"/>
          <w:sz w:val="22"/>
          <w:szCs w:val="22"/>
          <w:lang w:val="bs-Latn-BA"/>
        </w:rPr>
        <w:t xml:space="preserve"> upravlja operativnim, finansijskim i strateškim rizicima.</w:t>
      </w:r>
    </w:p>
    <w:p w:rsidR="00A27548" w:rsidRPr="006320C8" w:rsidRDefault="00A27548" w:rsidP="00651C95">
      <w:pPr>
        <w:numPr>
          <w:ilvl w:val="0"/>
          <w:numId w:val="29"/>
        </w:numPr>
        <w:spacing w:before="120"/>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Objavljivanje konsolidovanog godišnjeg izv</w:t>
      </w:r>
      <w:r w:rsidR="00233E21">
        <w:rPr>
          <w:rFonts w:asciiTheme="minorHAnsi" w:hAnsiTheme="minorHAnsi" w:cstheme="minorBidi"/>
          <w:b/>
          <w:bCs/>
          <w:sz w:val="22"/>
          <w:szCs w:val="22"/>
          <w:lang w:val="bs-Latn-BA"/>
        </w:rPr>
        <w:t>j</w:t>
      </w:r>
      <w:r w:rsidRPr="006320C8">
        <w:rPr>
          <w:rFonts w:asciiTheme="minorHAnsi" w:hAnsiTheme="minorHAnsi" w:cstheme="minorBidi"/>
          <w:b/>
          <w:bCs/>
          <w:sz w:val="22"/>
          <w:szCs w:val="22"/>
          <w:lang w:val="bs-Latn-BA"/>
        </w:rPr>
        <w:t xml:space="preserve">eštaja o portfelju </w:t>
      </w:r>
      <w:r w:rsidR="00233E21">
        <w:rPr>
          <w:rFonts w:asciiTheme="minorHAnsi" w:hAnsiTheme="minorHAnsi" w:cstheme="minorBidi"/>
          <w:b/>
          <w:bCs/>
          <w:sz w:val="22"/>
          <w:szCs w:val="22"/>
          <w:lang w:val="bs-Latn-BA"/>
        </w:rPr>
        <w:t>državnih preduzeća</w:t>
      </w:r>
      <w:r w:rsidRPr="006320C8">
        <w:rPr>
          <w:rFonts w:asciiTheme="minorHAnsi" w:hAnsiTheme="minorHAnsi" w:cstheme="minorBidi"/>
          <w:sz w:val="22"/>
          <w:szCs w:val="22"/>
          <w:lang w:val="bs-Latn-BA"/>
        </w:rPr>
        <w:t xml:space="preserve">. </w:t>
      </w:r>
      <w:r w:rsidR="00651C95">
        <w:rPr>
          <w:rFonts w:asciiTheme="minorHAnsi" w:hAnsiTheme="minorHAnsi" w:cstheme="minorBidi"/>
          <w:sz w:val="22"/>
          <w:szCs w:val="22"/>
          <w:lang w:val="bs-Latn-BA"/>
        </w:rPr>
        <w:t>Jedinica</w:t>
      </w:r>
      <w:r w:rsidR="0037199D">
        <w:rPr>
          <w:rFonts w:asciiTheme="minorHAnsi" w:hAnsiTheme="minorHAnsi" w:cstheme="minorBidi"/>
          <w:sz w:val="22"/>
          <w:szCs w:val="22"/>
          <w:lang w:val="bs-Latn-BA"/>
        </w:rPr>
        <w:t xml:space="preserve"> za koordinaciju</w:t>
      </w:r>
      <w:r w:rsidRPr="006320C8">
        <w:rPr>
          <w:rFonts w:asciiTheme="minorHAnsi" w:hAnsiTheme="minorHAnsi" w:cstheme="minorBidi"/>
          <w:sz w:val="22"/>
          <w:szCs w:val="22"/>
          <w:lang w:val="bs-Latn-BA"/>
        </w:rPr>
        <w:t xml:space="preserve"> </w:t>
      </w:r>
      <w:r w:rsidR="00233E21">
        <w:rPr>
          <w:rFonts w:asciiTheme="minorHAnsi" w:hAnsiTheme="minorHAnsi" w:cstheme="minorBidi"/>
          <w:sz w:val="22"/>
          <w:szCs w:val="22"/>
          <w:lang w:val="bs-Latn-BA"/>
        </w:rPr>
        <w:t xml:space="preserve">vlasništva ima mandat da sastavlja i objavljuje </w:t>
      </w:r>
      <w:r w:rsidRPr="006320C8">
        <w:rPr>
          <w:rFonts w:asciiTheme="minorHAnsi" w:hAnsiTheme="minorHAnsi" w:cstheme="minorBidi"/>
          <w:b/>
          <w:bCs/>
          <w:sz w:val="22"/>
          <w:szCs w:val="22"/>
          <w:lang w:val="bs-Latn-BA"/>
        </w:rPr>
        <w:t>konsolidova</w:t>
      </w:r>
      <w:r w:rsidR="00233E21">
        <w:rPr>
          <w:rFonts w:asciiTheme="minorHAnsi" w:hAnsiTheme="minorHAnsi" w:cstheme="minorBidi"/>
          <w:b/>
          <w:bCs/>
          <w:sz w:val="22"/>
          <w:szCs w:val="22"/>
          <w:lang w:val="bs-Latn-BA"/>
        </w:rPr>
        <w:t xml:space="preserve">ni godišnji izvještaj o ukupnim rezultatima </w:t>
      </w:r>
      <w:r w:rsidRPr="006320C8">
        <w:rPr>
          <w:rFonts w:asciiTheme="minorHAnsi" w:hAnsiTheme="minorHAnsi" w:cstheme="minorBidi"/>
          <w:b/>
          <w:bCs/>
          <w:sz w:val="22"/>
          <w:szCs w:val="22"/>
          <w:lang w:val="bs-Latn-BA"/>
        </w:rPr>
        <w:t xml:space="preserve">sektora državnih preduzeća u Crnoj Gori. </w:t>
      </w:r>
      <w:r w:rsidRPr="006320C8">
        <w:rPr>
          <w:rFonts w:asciiTheme="minorHAnsi" w:hAnsiTheme="minorHAnsi" w:cstheme="minorBidi"/>
          <w:sz w:val="22"/>
          <w:szCs w:val="22"/>
          <w:lang w:val="bs-Latn-BA"/>
        </w:rPr>
        <w:t xml:space="preserve">Ovaj konsolidovani izvještaj će pružiti holistički pogled na cjelokupni portfelj </w:t>
      </w:r>
      <w:r w:rsidR="00883ED9" w:rsidRPr="006320C8">
        <w:rPr>
          <w:rFonts w:asciiTheme="minorHAnsi" w:hAnsiTheme="minorHAnsi" w:cstheme="minorBidi"/>
          <w:sz w:val="22"/>
          <w:szCs w:val="22"/>
          <w:lang w:val="bs-Latn-BA"/>
        </w:rPr>
        <w:t>državnih preduzeća</w:t>
      </w:r>
      <w:r w:rsidRPr="006320C8">
        <w:rPr>
          <w:rFonts w:asciiTheme="minorHAnsi" w:hAnsiTheme="minorHAnsi" w:cstheme="minorBidi"/>
          <w:sz w:val="22"/>
          <w:szCs w:val="22"/>
          <w:lang w:val="bs-Latn-BA"/>
        </w:rPr>
        <w:t xml:space="preserve"> i vlasničku ulogu države, naglašavajući područja uspjeha i mogućnosti za dalju reformu. </w:t>
      </w:r>
      <w:r w:rsidR="00651C95">
        <w:rPr>
          <w:rFonts w:asciiTheme="minorHAnsi" w:hAnsiTheme="minorHAnsi" w:cstheme="minorBidi"/>
          <w:sz w:val="22"/>
          <w:szCs w:val="22"/>
          <w:lang w:val="bs-Latn-BA"/>
        </w:rPr>
        <w:t>Nakon što ga Vlada utvrdi, b</w:t>
      </w:r>
      <w:r w:rsidRPr="006320C8">
        <w:rPr>
          <w:rFonts w:asciiTheme="minorHAnsi" w:hAnsiTheme="minorHAnsi" w:cstheme="minorBidi"/>
          <w:sz w:val="22"/>
          <w:szCs w:val="22"/>
          <w:lang w:val="bs-Latn-BA"/>
        </w:rPr>
        <w:t xml:space="preserve">iće </w:t>
      </w:r>
      <w:r w:rsidR="00C51CC7" w:rsidRPr="006320C8">
        <w:rPr>
          <w:rFonts w:asciiTheme="minorHAnsi" w:hAnsiTheme="minorHAnsi" w:cstheme="minorHAnsi"/>
          <w:sz w:val="22"/>
          <w:szCs w:val="22"/>
          <w:lang w:val="bs-Latn-BA"/>
        </w:rPr>
        <w:t xml:space="preserve">dostavljen Skupštini na zakonodavni nadzor i objavljen na </w:t>
      </w:r>
      <w:r w:rsidR="00233E21">
        <w:rPr>
          <w:rFonts w:asciiTheme="minorHAnsi" w:hAnsiTheme="minorHAnsi" w:cstheme="minorHAnsi"/>
          <w:sz w:val="22"/>
          <w:szCs w:val="22"/>
          <w:lang w:val="bs-Latn-BA"/>
        </w:rPr>
        <w:t>internet</w:t>
      </w:r>
      <w:r w:rsidR="00C51CC7" w:rsidRPr="006320C8">
        <w:rPr>
          <w:rFonts w:asciiTheme="minorHAnsi" w:hAnsiTheme="minorHAnsi" w:cstheme="minorHAnsi"/>
          <w:sz w:val="22"/>
          <w:szCs w:val="22"/>
          <w:lang w:val="bs-Latn-BA"/>
        </w:rPr>
        <w:t xml:space="preserve"> stranici Ministarstva finansija, čime će se osigurati transparentnost i dostupnost za javnos</w:t>
      </w:r>
      <w:r w:rsidR="00233E21">
        <w:rPr>
          <w:rFonts w:asciiTheme="minorHAnsi" w:hAnsiTheme="minorHAnsi" w:cstheme="minorHAnsi"/>
          <w:sz w:val="22"/>
          <w:szCs w:val="22"/>
          <w:lang w:val="bs-Latn-BA"/>
        </w:rPr>
        <w:t>t i druge zainteresovane strane</w:t>
      </w:r>
      <w:r w:rsidRPr="006320C8">
        <w:rPr>
          <w:rFonts w:asciiTheme="minorHAnsi" w:hAnsiTheme="minorHAnsi" w:cstheme="minorBidi"/>
          <w:sz w:val="22"/>
          <w:szCs w:val="22"/>
          <w:lang w:val="bs-Latn-BA"/>
        </w:rPr>
        <w:t>. Izvještaj će uključivati:</w:t>
      </w:r>
    </w:p>
    <w:p w:rsidR="00A27548" w:rsidRPr="006320C8" w:rsidRDefault="00A27548" w:rsidP="0096018A">
      <w:pPr>
        <w:numPr>
          <w:ilvl w:val="1"/>
          <w:numId w:val="29"/>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 xml:space="preserve">Zbirni finansijski </w:t>
      </w:r>
      <w:r w:rsidR="00233E21">
        <w:rPr>
          <w:rFonts w:asciiTheme="minorHAnsi" w:hAnsiTheme="minorHAnsi" w:cstheme="minorBidi"/>
          <w:b/>
          <w:bCs/>
          <w:sz w:val="22"/>
          <w:szCs w:val="22"/>
          <w:lang w:val="bs-Latn-BA"/>
        </w:rPr>
        <w:t>rezultat</w:t>
      </w:r>
      <w:r w:rsidR="00233E21">
        <w:rPr>
          <w:rFonts w:asciiTheme="minorHAnsi" w:hAnsiTheme="minorHAnsi" w:cstheme="minorBidi"/>
          <w:sz w:val="22"/>
          <w:szCs w:val="22"/>
          <w:lang w:val="bs-Latn-BA"/>
        </w:rPr>
        <w:t>: Analiza ukupnog finansijskog rezultata</w:t>
      </w:r>
      <w:r w:rsidRPr="006320C8">
        <w:rPr>
          <w:rFonts w:asciiTheme="minorHAnsi" w:hAnsiTheme="minorHAnsi" w:cstheme="minorBidi"/>
          <w:sz w:val="22"/>
          <w:szCs w:val="22"/>
          <w:lang w:val="bs-Latn-BA"/>
        </w:rPr>
        <w:t xml:space="preserve"> portfelja </w:t>
      </w:r>
      <w:r w:rsidR="00233E21">
        <w:rPr>
          <w:rFonts w:asciiTheme="minorHAnsi" w:hAnsiTheme="minorHAnsi" w:cstheme="minorBidi"/>
          <w:sz w:val="22"/>
          <w:szCs w:val="22"/>
          <w:lang w:val="bs-Latn-BA"/>
        </w:rPr>
        <w:t>državnih preduzeća</w:t>
      </w:r>
      <w:r w:rsidRPr="006320C8">
        <w:rPr>
          <w:rFonts w:asciiTheme="minorHAnsi" w:hAnsiTheme="minorHAnsi" w:cstheme="minorBidi"/>
          <w:sz w:val="22"/>
          <w:szCs w:val="22"/>
          <w:lang w:val="bs-Latn-BA"/>
        </w:rPr>
        <w:t>, uklj</w:t>
      </w:r>
      <w:r w:rsidR="00233E21">
        <w:rPr>
          <w:rFonts w:asciiTheme="minorHAnsi" w:hAnsiTheme="minorHAnsi" w:cstheme="minorBidi"/>
          <w:sz w:val="22"/>
          <w:szCs w:val="22"/>
          <w:lang w:val="bs-Latn-BA"/>
        </w:rPr>
        <w:t>učujući trendove vezano za</w:t>
      </w:r>
      <w:r w:rsidRPr="006320C8">
        <w:rPr>
          <w:rFonts w:asciiTheme="minorHAnsi" w:hAnsiTheme="minorHAnsi" w:cstheme="minorBidi"/>
          <w:sz w:val="22"/>
          <w:szCs w:val="22"/>
          <w:lang w:val="bs-Latn-BA"/>
        </w:rPr>
        <w:t xml:space="preserve"> profitabilnost</w:t>
      </w:r>
      <w:r w:rsidR="00233E21">
        <w:rPr>
          <w:rFonts w:asciiTheme="minorHAnsi" w:hAnsiTheme="minorHAnsi" w:cstheme="minorBidi"/>
          <w:sz w:val="22"/>
          <w:szCs w:val="22"/>
          <w:lang w:val="bs-Latn-BA"/>
        </w:rPr>
        <w:t>, isplate dividendi, povrat na kapital i nivoe</w:t>
      </w:r>
      <w:r w:rsidRPr="006320C8">
        <w:rPr>
          <w:rFonts w:asciiTheme="minorHAnsi" w:hAnsiTheme="minorHAnsi" w:cstheme="minorBidi"/>
          <w:sz w:val="22"/>
          <w:szCs w:val="22"/>
          <w:lang w:val="bs-Latn-BA"/>
        </w:rPr>
        <w:t xml:space="preserve"> duga. </w:t>
      </w:r>
      <w:r w:rsidR="00233E21">
        <w:rPr>
          <w:rFonts w:asciiTheme="minorHAnsi" w:hAnsiTheme="minorHAnsi" w:cstheme="minorBidi"/>
          <w:sz w:val="22"/>
          <w:szCs w:val="22"/>
          <w:lang w:val="bs-Latn-BA"/>
        </w:rPr>
        <w:t>Time se</w:t>
      </w:r>
      <w:r w:rsidRPr="006320C8">
        <w:rPr>
          <w:rFonts w:asciiTheme="minorHAnsi" w:hAnsiTheme="minorHAnsi" w:cstheme="minorBidi"/>
          <w:sz w:val="22"/>
          <w:szCs w:val="22"/>
          <w:lang w:val="bs-Latn-BA"/>
        </w:rPr>
        <w:t xml:space="preserve"> pomaže za</w:t>
      </w:r>
      <w:r w:rsidR="00233E21">
        <w:rPr>
          <w:rFonts w:asciiTheme="minorHAnsi" w:hAnsiTheme="minorHAnsi" w:cstheme="minorBidi"/>
          <w:sz w:val="22"/>
          <w:szCs w:val="22"/>
          <w:lang w:val="bs-Latn-BA"/>
        </w:rPr>
        <w:t>interesovanim stranama da razumi</w:t>
      </w:r>
      <w:r w:rsidRPr="006320C8">
        <w:rPr>
          <w:rFonts w:asciiTheme="minorHAnsi" w:hAnsiTheme="minorHAnsi" w:cstheme="minorBidi"/>
          <w:sz w:val="22"/>
          <w:szCs w:val="22"/>
          <w:lang w:val="bs-Latn-BA"/>
        </w:rPr>
        <w:t>ju finansijsko zdravlje sektora u c</w:t>
      </w:r>
      <w:r w:rsidR="00233E21">
        <w:rPr>
          <w:rFonts w:asciiTheme="minorHAnsi" w:hAnsiTheme="minorHAnsi" w:cstheme="minorBidi"/>
          <w:sz w:val="22"/>
          <w:szCs w:val="22"/>
          <w:lang w:val="bs-Latn-BA"/>
        </w:rPr>
        <w:t>j</w:t>
      </w:r>
      <w:r w:rsidRPr="006320C8">
        <w:rPr>
          <w:rFonts w:asciiTheme="minorHAnsi" w:hAnsiTheme="minorHAnsi" w:cstheme="minorBidi"/>
          <w:sz w:val="22"/>
          <w:szCs w:val="22"/>
          <w:lang w:val="bs-Latn-BA"/>
        </w:rPr>
        <w:t>elini.</w:t>
      </w:r>
    </w:p>
    <w:p w:rsidR="00A27548" w:rsidRPr="006320C8" w:rsidRDefault="00A27548" w:rsidP="0096018A">
      <w:pPr>
        <w:numPr>
          <w:ilvl w:val="1"/>
          <w:numId w:val="29"/>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Napredak </w:t>
      </w:r>
      <w:r w:rsidR="00233E21">
        <w:rPr>
          <w:rFonts w:asciiTheme="minorHAnsi" w:hAnsiTheme="minorHAnsi" w:cstheme="minorHAnsi"/>
          <w:b/>
          <w:bCs/>
          <w:sz w:val="22"/>
          <w:szCs w:val="22"/>
          <w:lang w:val="bs-Latn-BA"/>
        </w:rPr>
        <w:t>u postizanju strateških ciljeva</w:t>
      </w:r>
      <w:r w:rsidRPr="006320C8">
        <w:rPr>
          <w:rFonts w:asciiTheme="minorHAnsi" w:hAnsiTheme="minorHAnsi" w:cstheme="minorHAnsi"/>
          <w:sz w:val="22"/>
          <w:szCs w:val="22"/>
          <w:lang w:val="bs-Latn-BA"/>
        </w:rPr>
        <w:t xml:space="preserve">: Procjena kako sektor </w:t>
      </w:r>
      <w:r w:rsidR="00233E21">
        <w:rPr>
          <w:rFonts w:asciiTheme="minorHAnsi" w:hAnsiTheme="minorHAnsi" w:cstheme="minorHAnsi"/>
          <w:sz w:val="22"/>
          <w:szCs w:val="22"/>
          <w:lang w:val="bs-Latn-BA"/>
        </w:rPr>
        <w:t>državnih preduzeća</w:t>
      </w:r>
      <w:r w:rsidRPr="006320C8">
        <w:rPr>
          <w:rFonts w:asciiTheme="minorHAnsi" w:hAnsiTheme="minorHAnsi" w:cstheme="minorHAnsi"/>
          <w:sz w:val="22"/>
          <w:szCs w:val="22"/>
          <w:lang w:val="bs-Latn-BA"/>
        </w:rPr>
        <w:t xml:space="preserve"> napreduj</w:t>
      </w:r>
      <w:r w:rsidR="00233E21">
        <w:rPr>
          <w:rFonts w:asciiTheme="minorHAnsi" w:hAnsiTheme="minorHAnsi" w:cstheme="minorHAnsi"/>
          <w:sz w:val="22"/>
          <w:szCs w:val="22"/>
          <w:lang w:val="bs-Latn-BA"/>
        </w:rPr>
        <w:t>e u ostvarenju nacionalnih strateških ciljev</w:t>
      </w:r>
      <w:r w:rsidRPr="006320C8">
        <w:rPr>
          <w:rFonts w:asciiTheme="minorHAnsi" w:hAnsiTheme="minorHAnsi" w:cstheme="minorHAnsi"/>
          <w:sz w:val="22"/>
          <w:szCs w:val="22"/>
          <w:lang w:val="bs-Latn-BA"/>
        </w:rPr>
        <w:t>a, uključujući doprinose ključnim sektorima, razvoju infrastrukture i socijalnim uslugama.</w:t>
      </w:r>
    </w:p>
    <w:p w:rsidR="00A27548" w:rsidRPr="006320C8" w:rsidRDefault="00233E21" w:rsidP="0096018A">
      <w:pPr>
        <w:numPr>
          <w:ilvl w:val="1"/>
          <w:numId w:val="29"/>
        </w:numPr>
        <w:jc w:val="both"/>
        <w:rPr>
          <w:rFonts w:asciiTheme="minorHAnsi" w:hAnsiTheme="minorHAnsi" w:cstheme="minorBidi"/>
          <w:sz w:val="22"/>
          <w:szCs w:val="22"/>
          <w:lang w:val="bs-Latn-BA"/>
        </w:rPr>
      </w:pPr>
      <w:r>
        <w:rPr>
          <w:rFonts w:asciiTheme="minorHAnsi" w:hAnsiTheme="minorHAnsi" w:cstheme="minorBidi"/>
          <w:b/>
          <w:bCs/>
          <w:sz w:val="22"/>
          <w:szCs w:val="22"/>
          <w:lang w:val="bs-Latn-BA"/>
        </w:rPr>
        <w:t>Sažetak praksi upravljanja</w:t>
      </w:r>
      <w:r w:rsidR="00A27548" w:rsidRPr="006320C8">
        <w:rPr>
          <w:rFonts w:asciiTheme="minorHAnsi" w:hAnsiTheme="minorHAnsi" w:cstheme="minorBidi"/>
          <w:sz w:val="22"/>
          <w:szCs w:val="22"/>
          <w:lang w:val="bs-Latn-BA"/>
        </w:rPr>
        <w:t xml:space="preserve">: Uvid u prakse upravljanja u cijelom </w:t>
      </w:r>
      <w:r>
        <w:rPr>
          <w:rFonts w:asciiTheme="minorHAnsi" w:hAnsiTheme="minorHAnsi" w:cstheme="minorBidi"/>
          <w:sz w:val="22"/>
          <w:szCs w:val="22"/>
          <w:lang w:val="bs-Latn-BA"/>
        </w:rPr>
        <w:t>portfelju državnih preduzeća</w:t>
      </w:r>
      <w:r w:rsidR="00A27548" w:rsidRPr="006320C8">
        <w:rPr>
          <w:rFonts w:asciiTheme="minorHAnsi" w:hAnsiTheme="minorHAnsi" w:cstheme="minorBidi"/>
          <w:sz w:val="22"/>
          <w:szCs w:val="22"/>
          <w:lang w:val="bs-Latn-BA"/>
        </w:rPr>
        <w:t>, naglašavajući najbolje prakse, uobičajene izazov</w:t>
      </w:r>
      <w:r>
        <w:rPr>
          <w:rFonts w:asciiTheme="minorHAnsi" w:hAnsiTheme="minorHAnsi" w:cstheme="minorBidi"/>
          <w:sz w:val="22"/>
          <w:szCs w:val="22"/>
          <w:lang w:val="bs-Latn-BA"/>
        </w:rPr>
        <w:t>e i korake pre</w:t>
      </w:r>
      <w:r w:rsidR="00A27548" w:rsidRPr="006320C8">
        <w:rPr>
          <w:rFonts w:asciiTheme="minorHAnsi" w:hAnsiTheme="minorHAnsi" w:cstheme="minorBidi"/>
          <w:sz w:val="22"/>
          <w:szCs w:val="22"/>
          <w:lang w:val="bs-Latn-BA"/>
        </w:rPr>
        <w:t xml:space="preserve">duzete za poboljšanje kvaliteta upravljanja. </w:t>
      </w:r>
      <w:r>
        <w:rPr>
          <w:rFonts w:asciiTheme="minorHAnsi" w:hAnsiTheme="minorHAnsi" w:cstheme="minorBidi"/>
          <w:sz w:val="22"/>
          <w:szCs w:val="22"/>
          <w:lang w:val="bs-Latn-BA"/>
        </w:rPr>
        <w:t>To obuhvata</w:t>
      </w:r>
      <w:r w:rsidR="00A27548" w:rsidRPr="006320C8">
        <w:rPr>
          <w:rFonts w:asciiTheme="minorHAnsi" w:hAnsiTheme="minorHAnsi" w:cstheme="minorBidi"/>
          <w:sz w:val="22"/>
          <w:szCs w:val="22"/>
          <w:lang w:val="bs-Latn-BA"/>
        </w:rPr>
        <w:t xml:space="preserve"> podatke o imenovanjima u odborima, izvještavanje o pridržavanju Kodeksa korporativnog upravljanja od strane državnih preduzeća i efikasnost evaluacija odbora.</w:t>
      </w:r>
    </w:p>
    <w:p w:rsidR="00A27548" w:rsidRPr="006320C8" w:rsidRDefault="00A27548" w:rsidP="26C9386B">
      <w:pPr>
        <w:numPr>
          <w:ilvl w:val="1"/>
          <w:numId w:val="29"/>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Izvještavanje o održ</w:t>
      </w:r>
      <w:r w:rsidR="00233E21" w:rsidRPr="26C9386B">
        <w:rPr>
          <w:rFonts w:asciiTheme="minorHAnsi" w:hAnsiTheme="minorHAnsi" w:cstheme="minorBidi"/>
          <w:b/>
          <w:bCs/>
          <w:sz w:val="22"/>
          <w:szCs w:val="22"/>
          <w:lang w:val="bs-Latn-BA"/>
        </w:rPr>
        <w:t>ivosti i pitanjima vezanim za životnu sredinu, društvene aspekte i upravljanje (ESG)</w:t>
      </w:r>
      <w:r w:rsidRPr="26C9386B">
        <w:rPr>
          <w:rFonts w:asciiTheme="minorHAnsi" w:hAnsiTheme="minorHAnsi" w:cstheme="minorBidi"/>
          <w:sz w:val="22"/>
          <w:szCs w:val="22"/>
          <w:lang w:val="bs-Latn-BA"/>
        </w:rPr>
        <w:t xml:space="preserve">: </w:t>
      </w:r>
      <w:r w:rsidR="7727A720" w:rsidRPr="26C9386B">
        <w:rPr>
          <w:rFonts w:asciiTheme="minorHAnsi" w:hAnsiTheme="minorHAnsi" w:cstheme="minorBidi"/>
          <w:sz w:val="22"/>
          <w:szCs w:val="22"/>
          <w:lang w:val="bs-Latn-BA"/>
        </w:rPr>
        <w:t>S</w:t>
      </w:r>
      <w:r w:rsidR="00233E21" w:rsidRPr="26C9386B">
        <w:rPr>
          <w:rFonts w:asciiTheme="minorHAnsi" w:hAnsiTheme="minorHAnsi" w:cstheme="minorBidi"/>
          <w:sz w:val="22"/>
          <w:szCs w:val="22"/>
          <w:lang w:val="bs-Latn-BA"/>
        </w:rPr>
        <w:t>umiranje aspekata u pogledu</w:t>
      </w:r>
      <w:r w:rsidRPr="26C9386B">
        <w:rPr>
          <w:rFonts w:asciiTheme="minorHAnsi" w:hAnsiTheme="minorHAnsi" w:cstheme="minorBidi"/>
          <w:sz w:val="22"/>
          <w:szCs w:val="22"/>
          <w:lang w:val="bs-Latn-BA"/>
        </w:rPr>
        <w:t xml:space="preserve"> održivosti državnih preduzeća u cijelom portfelju, uključujući uticaje na </w:t>
      </w:r>
      <w:r w:rsidR="00233E21" w:rsidRPr="26C9386B">
        <w:rPr>
          <w:rFonts w:asciiTheme="minorHAnsi" w:hAnsiTheme="minorHAnsi" w:cstheme="minorBidi"/>
          <w:sz w:val="22"/>
          <w:szCs w:val="22"/>
          <w:lang w:val="bs-Latn-BA"/>
        </w:rPr>
        <w:t>životnu sredinu</w:t>
      </w:r>
      <w:r w:rsidRPr="26C9386B">
        <w:rPr>
          <w:rFonts w:asciiTheme="minorHAnsi" w:hAnsiTheme="minorHAnsi" w:cstheme="minorBidi"/>
          <w:sz w:val="22"/>
          <w:szCs w:val="22"/>
          <w:lang w:val="bs-Latn-BA"/>
        </w:rPr>
        <w:t>, društvene doprinose i poboljšanja upravljanja. Ovaj odjeljak osigurava da se napori državnih preduzeća da se usklade sa ciljevima održivosti Crne Gore prate i saopštavaju transparentno.</w:t>
      </w:r>
    </w:p>
    <w:p w:rsidR="00A27548" w:rsidRPr="006320C8" w:rsidRDefault="00A27548" w:rsidP="0096018A">
      <w:pPr>
        <w:numPr>
          <w:ilvl w:val="1"/>
          <w:numId w:val="29"/>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Usklađenost sa zahtjevima objelodanjivanja </w:t>
      </w:r>
      <w:r w:rsidR="00233E21">
        <w:rPr>
          <w:rFonts w:asciiTheme="minorHAnsi" w:hAnsiTheme="minorHAnsi" w:cstheme="minorHAnsi"/>
          <w:b/>
          <w:bCs/>
          <w:sz w:val="22"/>
          <w:szCs w:val="22"/>
          <w:lang w:val="bs-Latn-BA"/>
        </w:rPr>
        <w:t>informacija</w:t>
      </w:r>
      <w:r w:rsidRPr="006320C8">
        <w:rPr>
          <w:rFonts w:asciiTheme="minorHAnsi" w:hAnsiTheme="minorHAnsi" w:cstheme="minorHAnsi"/>
          <w:sz w:val="22"/>
          <w:szCs w:val="22"/>
          <w:lang w:val="bs-Latn-BA"/>
        </w:rPr>
        <w:t xml:space="preserve">: Informacije o stepenu do kojeg su pojedinačna </w:t>
      </w:r>
      <w:r w:rsidR="00233E21">
        <w:rPr>
          <w:rFonts w:asciiTheme="minorHAnsi" w:hAnsiTheme="minorHAnsi" w:cstheme="minorHAnsi"/>
          <w:sz w:val="22"/>
          <w:szCs w:val="22"/>
          <w:lang w:val="bs-Latn-BA"/>
        </w:rPr>
        <w:t>državna preduzeća</w:t>
      </w:r>
      <w:r w:rsidRPr="006320C8">
        <w:rPr>
          <w:rFonts w:asciiTheme="minorHAnsi" w:hAnsiTheme="minorHAnsi" w:cstheme="minorHAnsi"/>
          <w:sz w:val="22"/>
          <w:szCs w:val="22"/>
          <w:lang w:val="bs-Latn-BA"/>
        </w:rPr>
        <w:t xml:space="preserve"> u skladu sa obaveznim zahtjevima za objelodanjivanje i izvještavanje navedenim u </w:t>
      </w:r>
      <w:r w:rsidR="00233E21">
        <w:rPr>
          <w:rFonts w:asciiTheme="minorHAnsi" w:hAnsiTheme="minorHAnsi" w:cstheme="minorHAnsi"/>
          <w:sz w:val="22"/>
          <w:szCs w:val="22"/>
          <w:lang w:val="bs-Latn-BA"/>
        </w:rPr>
        <w:t>Politici državnog vlasništva i novom Zakonu o DP</w:t>
      </w:r>
      <w:r w:rsidRPr="006320C8">
        <w:rPr>
          <w:rFonts w:asciiTheme="minorHAnsi" w:hAnsiTheme="minorHAnsi" w:cstheme="minorHAnsi"/>
          <w:sz w:val="22"/>
          <w:szCs w:val="22"/>
          <w:lang w:val="bs-Latn-BA"/>
        </w:rPr>
        <w:t>.</w:t>
      </w:r>
    </w:p>
    <w:p w:rsidR="00A27548" w:rsidRPr="006320C8" w:rsidRDefault="605F70D1" w:rsidP="26C9386B">
      <w:pPr>
        <w:pStyle w:val="ListParagraph"/>
        <w:numPr>
          <w:ilvl w:val="0"/>
          <w:numId w:val="29"/>
        </w:num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Kreiraće</w:t>
      </w:r>
      <w:r w:rsidR="00233E21" w:rsidRPr="26C9386B">
        <w:rPr>
          <w:rFonts w:asciiTheme="minorHAnsi" w:hAnsiTheme="minorHAnsi" w:cstheme="minorBidi"/>
          <w:sz w:val="22"/>
          <w:szCs w:val="22"/>
          <w:lang w:val="bs-Latn-BA"/>
        </w:rPr>
        <w:t xml:space="preserve"> se centralizovana onlajn </w:t>
      </w:r>
      <w:r w:rsidR="00A27548" w:rsidRPr="26C9386B">
        <w:rPr>
          <w:rFonts w:asciiTheme="minorHAnsi" w:hAnsiTheme="minorHAnsi" w:cstheme="minorBidi"/>
          <w:sz w:val="22"/>
          <w:szCs w:val="22"/>
          <w:lang w:val="bs-Latn-BA"/>
        </w:rPr>
        <w:t xml:space="preserve">platforma </w:t>
      </w:r>
      <w:r w:rsidR="00A27548" w:rsidRPr="26C9386B">
        <w:rPr>
          <w:rFonts w:asciiTheme="minorHAnsi" w:hAnsiTheme="minorHAnsi" w:cstheme="minorBidi"/>
          <w:b/>
          <w:bCs/>
          <w:sz w:val="22"/>
          <w:szCs w:val="22"/>
          <w:lang w:val="bs-Latn-BA"/>
        </w:rPr>
        <w:t>za izv</w:t>
      </w:r>
      <w:r w:rsidR="00233E21" w:rsidRPr="26C9386B">
        <w:rPr>
          <w:rFonts w:asciiTheme="minorHAnsi" w:hAnsiTheme="minorHAnsi" w:cstheme="minorBidi"/>
          <w:b/>
          <w:bCs/>
          <w:sz w:val="22"/>
          <w:szCs w:val="22"/>
          <w:lang w:val="bs-Latn-BA"/>
        </w:rPr>
        <w:t>j</w:t>
      </w:r>
      <w:r w:rsidR="00A27548" w:rsidRPr="26C9386B">
        <w:rPr>
          <w:rFonts w:asciiTheme="minorHAnsi" w:hAnsiTheme="minorHAnsi" w:cstheme="minorBidi"/>
          <w:b/>
          <w:bCs/>
          <w:sz w:val="22"/>
          <w:szCs w:val="22"/>
          <w:lang w:val="bs-Latn-BA"/>
        </w:rPr>
        <w:t xml:space="preserve">eštaje </w:t>
      </w:r>
      <w:r w:rsidR="00233E21" w:rsidRPr="26C9386B">
        <w:rPr>
          <w:rFonts w:asciiTheme="minorHAnsi" w:hAnsiTheme="minorHAnsi" w:cstheme="minorBidi"/>
          <w:b/>
          <w:bCs/>
          <w:sz w:val="22"/>
          <w:szCs w:val="22"/>
          <w:lang w:val="bs-Latn-BA"/>
        </w:rPr>
        <w:t>državnih preduzeća</w:t>
      </w:r>
      <w:r w:rsidR="00A27548" w:rsidRPr="26C9386B">
        <w:rPr>
          <w:rFonts w:asciiTheme="minorHAnsi" w:hAnsiTheme="minorHAnsi" w:cstheme="minorBidi"/>
          <w:b/>
          <w:bCs/>
          <w:sz w:val="22"/>
          <w:szCs w:val="22"/>
          <w:lang w:val="bs-Latn-BA"/>
        </w:rPr>
        <w:t xml:space="preserve"> </w:t>
      </w:r>
      <w:r w:rsidR="656D013F" w:rsidRPr="00C24F27">
        <w:rPr>
          <w:rFonts w:asciiTheme="minorHAnsi" w:hAnsiTheme="minorHAnsi" w:cstheme="minorBidi"/>
          <w:sz w:val="22"/>
          <w:szCs w:val="22"/>
          <w:lang w:val="bs-Latn-BA"/>
        </w:rPr>
        <w:t>kako bi se</w:t>
      </w:r>
      <w:r w:rsidR="656D013F" w:rsidRPr="26C9386B">
        <w:rPr>
          <w:rFonts w:asciiTheme="minorHAnsi" w:hAnsiTheme="minorHAnsi" w:cstheme="minorBidi"/>
          <w:b/>
          <w:bCs/>
          <w:sz w:val="22"/>
          <w:szCs w:val="22"/>
          <w:lang w:val="bs-Latn-BA"/>
        </w:rPr>
        <w:t xml:space="preserve"> </w:t>
      </w:r>
      <w:r w:rsidR="00A27548" w:rsidRPr="26C9386B">
        <w:rPr>
          <w:rFonts w:asciiTheme="minorHAnsi" w:hAnsiTheme="minorHAnsi" w:cstheme="minorBidi"/>
          <w:sz w:val="22"/>
          <w:szCs w:val="22"/>
          <w:lang w:val="bs-Latn-BA"/>
        </w:rPr>
        <w:t xml:space="preserve"> obezb</w:t>
      </w:r>
      <w:r w:rsidR="00372770" w:rsidRPr="26C9386B">
        <w:rPr>
          <w:rFonts w:asciiTheme="minorHAnsi" w:hAnsiTheme="minorHAnsi" w:cstheme="minorBidi"/>
          <w:sz w:val="22"/>
          <w:szCs w:val="22"/>
          <w:lang w:val="bs-Latn-BA"/>
        </w:rPr>
        <w:t>ijedi</w:t>
      </w:r>
      <w:r w:rsidR="2F185762" w:rsidRPr="26C9386B">
        <w:rPr>
          <w:rFonts w:asciiTheme="minorHAnsi" w:hAnsiTheme="minorHAnsi" w:cstheme="minorBidi"/>
          <w:sz w:val="22"/>
          <w:szCs w:val="22"/>
          <w:lang w:val="bs-Latn-BA"/>
        </w:rPr>
        <w:t>o</w:t>
      </w:r>
      <w:r w:rsidR="00372770" w:rsidRPr="26C9386B">
        <w:rPr>
          <w:rFonts w:asciiTheme="minorHAnsi" w:hAnsiTheme="minorHAnsi" w:cstheme="minorBidi"/>
          <w:sz w:val="22"/>
          <w:szCs w:val="22"/>
          <w:lang w:val="bs-Latn-BA"/>
        </w:rPr>
        <w:t xml:space="preserve"> lak pristup i omoguć</w:t>
      </w:r>
      <w:r w:rsidR="00A27548" w:rsidRPr="26C9386B">
        <w:rPr>
          <w:rFonts w:asciiTheme="minorHAnsi" w:hAnsiTheme="minorHAnsi" w:cstheme="minorBidi"/>
          <w:sz w:val="22"/>
          <w:szCs w:val="22"/>
          <w:lang w:val="bs-Latn-BA"/>
        </w:rPr>
        <w:t>i</w:t>
      </w:r>
      <w:r w:rsidR="62DF82D6" w:rsidRPr="26C9386B">
        <w:rPr>
          <w:rFonts w:asciiTheme="minorHAnsi" w:hAnsiTheme="minorHAnsi" w:cstheme="minorBidi"/>
          <w:sz w:val="22"/>
          <w:szCs w:val="22"/>
          <w:lang w:val="bs-Latn-BA"/>
        </w:rPr>
        <w:t>lo</w:t>
      </w:r>
      <w:r w:rsidR="00A27548" w:rsidRPr="26C9386B">
        <w:rPr>
          <w:rFonts w:asciiTheme="minorHAnsi" w:hAnsiTheme="minorHAnsi" w:cstheme="minorBidi"/>
          <w:sz w:val="22"/>
          <w:szCs w:val="22"/>
          <w:lang w:val="bs-Latn-BA"/>
        </w:rPr>
        <w:t xml:space="preserve"> zainteresovanim stranama da preuzmu i pregledaju </w:t>
      </w:r>
      <w:r w:rsidR="00372770" w:rsidRPr="26C9386B">
        <w:rPr>
          <w:rFonts w:asciiTheme="minorHAnsi" w:hAnsiTheme="minorHAnsi" w:cstheme="minorBidi"/>
          <w:sz w:val="22"/>
          <w:szCs w:val="22"/>
          <w:lang w:val="bs-Latn-BA"/>
        </w:rPr>
        <w:t>kako</w:t>
      </w:r>
      <w:r w:rsidR="00A27548" w:rsidRPr="26C9386B">
        <w:rPr>
          <w:rFonts w:asciiTheme="minorHAnsi" w:hAnsiTheme="minorHAnsi" w:cstheme="minorBidi"/>
          <w:sz w:val="22"/>
          <w:szCs w:val="22"/>
          <w:lang w:val="bs-Latn-BA"/>
        </w:rPr>
        <w:t xml:space="preserve"> pojedinačne godišnje izv</w:t>
      </w:r>
      <w:r w:rsidR="00372770" w:rsidRPr="26C9386B">
        <w:rPr>
          <w:rFonts w:asciiTheme="minorHAnsi" w:hAnsiTheme="minorHAnsi" w:cstheme="minorBidi"/>
          <w:sz w:val="22"/>
          <w:szCs w:val="22"/>
          <w:lang w:val="bs-Latn-BA"/>
        </w:rPr>
        <w:t>j</w:t>
      </w:r>
      <w:r w:rsidR="00A27548" w:rsidRPr="26C9386B">
        <w:rPr>
          <w:rFonts w:asciiTheme="minorHAnsi" w:hAnsiTheme="minorHAnsi" w:cstheme="minorBidi"/>
          <w:sz w:val="22"/>
          <w:szCs w:val="22"/>
          <w:lang w:val="bs-Latn-BA"/>
        </w:rPr>
        <w:t xml:space="preserve">eštaje </w:t>
      </w:r>
      <w:r w:rsidR="00372770" w:rsidRPr="26C9386B">
        <w:rPr>
          <w:rFonts w:asciiTheme="minorHAnsi" w:hAnsiTheme="minorHAnsi" w:cstheme="minorBidi"/>
          <w:sz w:val="22"/>
          <w:szCs w:val="22"/>
          <w:lang w:val="bs-Latn-BA"/>
        </w:rPr>
        <w:t>državnih preduzeća, tako</w:t>
      </w:r>
      <w:r w:rsidR="00A27548" w:rsidRPr="26C9386B">
        <w:rPr>
          <w:rFonts w:asciiTheme="minorHAnsi" w:hAnsiTheme="minorHAnsi" w:cstheme="minorBidi"/>
          <w:sz w:val="22"/>
          <w:szCs w:val="22"/>
          <w:lang w:val="bs-Latn-BA"/>
        </w:rPr>
        <w:t xml:space="preserve"> i konsolidovani godišnji izv</w:t>
      </w:r>
      <w:r w:rsidR="00372770" w:rsidRPr="26C9386B">
        <w:rPr>
          <w:rFonts w:asciiTheme="minorHAnsi" w:hAnsiTheme="minorHAnsi" w:cstheme="minorBidi"/>
          <w:sz w:val="22"/>
          <w:szCs w:val="22"/>
          <w:lang w:val="bs-Latn-BA"/>
        </w:rPr>
        <w:t>j</w:t>
      </w:r>
      <w:r w:rsidR="00A27548" w:rsidRPr="26C9386B">
        <w:rPr>
          <w:rFonts w:asciiTheme="minorHAnsi" w:hAnsiTheme="minorHAnsi" w:cstheme="minorBidi"/>
          <w:sz w:val="22"/>
          <w:szCs w:val="22"/>
          <w:lang w:val="bs-Latn-BA"/>
        </w:rPr>
        <w:t xml:space="preserve">eštaj </w:t>
      </w:r>
      <w:r w:rsidR="00651C95">
        <w:rPr>
          <w:rFonts w:asciiTheme="minorHAnsi" w:hAnsiTheme="minorHAnsi" w:cstheme="minorBidi"/>
          <w:sz w:val="22"/>
          <w:szCs w:val="22"/>
          <w:lang w:val="bs-Latn-BA"/>
        </w:rPr>
        <w:t>Jedinice</w:t>
      </w:r>
      <w:r w:rsidR="00041963" w:rsidRPr="26C9386B">
        <w:rPr>
          <w:rFonts w:asciiTheme="minorHAnsi" w:hAnsiTheme="minorHAnsi" w:cstheme="minorBidi"/>
          <w:sz w:val="22"/>
          <w:szCs w:val="22"/>
          <w:lang w:val="bs-Latn-BA"/>
        </w:rPr>
        <w:t xml:space="preserve"> za koordinaciju</w:t>
      </w:r>
      <w:r w:rsidR="00A27548" w:rsidRPr="26C9386B">
        <w:rPr>
          <w:rFonts w:asciiTheme="minorHAnsi" w:hAnsiTheme="minorHAnsi" w:cstheme="minorBidi"/>
          <w:sz w:val="22"/>
          <w:szCs w:val="22"/>
          <w:lang w:val="bs-Latn-BA"/>
        </w:rPr>
        <w:t xml:space="preserve"> vlasništva. Ova inicijativa ima za cilj stvaranje transparentnog i otvorenog okruženja u kojem zainteresovane strane mogu lako pristupiti relevantnim informacijama i dati povratne informacije o </w:t>
      </w:r>
      <w:r w:rsidR="00372770" w:rsidRPr="26C9386B">
        <w:rPr>
          <w:rFonts w:asciiTheme="minorHAnsi" w:hAnsiTheme="minorHAnsi" w:cstheme="minorBidi"/>
          <w:sz w:val="22"/>
          <w:szCs w:val="22"/>
          <w:lang w:val="bs-Latn-BA"/>
        </w:rPr>
        <w:t>ostvarenju rezultata</w:t>
      </w:r>
      <w:r w:rsidR="00A27548" w:rsidRPr="26C9386B">
        <w:rPr>
          <w:rFonts w:asciiTheme="minorHAnsi" w:hAnsiTheme="minorHAnsi" w:cstheme="minorBidi"/>
          <w:sz w:val="22"/>
          <w:szCs w:val="22"/>
          <w:lang w:val="bs-Latn-BA"/>
        </w:rPr>
        <w:t xml:space="preserve"> državnih preduzeća.</w:t>
      </w:r>
    </w:p>
    <w:p w:rsidR="00863430" w:rsidRPr="006320C8" w:rsidRDefault="00863430" w:rsidP="00863430">
      <w:pPr>
        <w:pStyle w:val="ListParagraph"/>
        <w:jc w:val="both"/>
        <w:rPr>
          <w:rFonts w:asciiTheme="minorHAnsi" w:hAnsiTheme="minorHAnsi" w:cstheme="minorHAnsi"/>
          <w:b/>
          <w:bCs/>
          <w:sz w:val="22"/>
          <w:szCs w:val="22"/>
          <w:lang w:val="bs-Latn-BA"/>
        </w:rPr>
      </w:pPr>
    </w:p>
    <w:p w:rsidR="009861AE" w:rsidRPr="006320C8" w:rsidRDefault="009861AE" w:rsidP="00676604">
      <w:pPr>
        <w:contextualSpacing/>
        <w:rPr>
          <w:lang w:val="bs-Latn-BA"/>
        </w:rPr>
      </w:pPr>
    </w:p>
    <w:p w:rsidR="003F32ED" w:rsidRPr="006320C8" w:rsidRDefault="000B2313" w:rsidP="009861AE">
      <w:pPr>
        <w:pStyle w:val="Heading2"/>
        <w:spacing w:before="0" w:after="0"/>
        <w:contextualSpacing/>
        <w:rPr>
          <w:lang w:val="bs-Latn-BA"/>
        </w:rPr>
      </w:pPr>
      <w:bookmarkStart w:id="52" w:name="_Toc778600936"/>
      <w:bookmarkStart w:id="53" w:name="_Toc181122179"/>
      <w:bookmarkStart w:id="54" w:name="_Toc185268133"/>
      <w:r>
        <w:rPr>
          <w:lang w:val="bs-Latn-BA"/>
        </w:rPr>
        <w:lastRenderedPageBreak/>
        <w:t>Poglavlje 8</w:t>
      </w:r>
      <w:r w:rsidR="4DE4363B" w:rsidRPr="26C9386B">
        <w:rPr>
          <w:lang w:val="bs-Latn-BA"/>
        </w:rPr>
        <w:t>. Etika i usklađenost</w:t>
      </w:r>
      <w:bookmarkEnd w:id="52"/>
      <w:bookmarkEnd w:id="53"/>
      <w:bookmarkEnd w:id="54"/>
    </w:p>
    <w:p w:rsidR="004240C1" w:rsidRPr="006320C8" w:rsidRDefault="004240C1" w:rsidP="009861AE">
      <w:pPr>
        <w:contextualSpacing/>
        <w:jc w:val="both"/>
        <w:rPr>
          <w:rFonts w:asciiTheme="minorHAnsi" w:hAnsiTheme="minorHAnsi" w:cstheme="minorBidi"/>
          <w:sz w:val="22"/>
          <w:szCs w:val="22"/>
          <w:lang w:val="bs-Latn-BA"/>
        </w:rPr>
      </w:pPr>
    </w:p>
    <w:p w:rsidR="003F32ED" w:rsidRPr="006320C8" w:rsidRDefault="003F32ED" w:rsidP="009861AE">
      <w:pPr>
        <w:contextualSpacing/>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Ovo poglavlje naglašava integraciju etike, snažne unutrašnje kontrole i antikorupcijske mjere u okvir korporativnog upr</w:t>
      </w:r>
      <w:r w:rsidR="00372770">
        <w:rPr>
          <w:rFonts w:asciiTheme="minorHAnsi" w:hAnsiTheme="minorHAnsi" w:cstheme="minorBidi"/>
          <w:sz w:val="22"/>
          <w:szCs w:val="22"/>
          <w:lang w:val="bs-Latn-BA"/>
        </w:rPr>
        <w:t>avljanja državnih preduzeća</w:t>
      </w:r>
      <w:r w:rsidRPr="006320C8">
        <w:rPr>
          <w:rFonts w:asciiTheme="minorHAnsi" w:hAnsiTheme="minorHAnsi" w:cstheme="minorBidi"/>
          <w:sz w:val="22"/>
          <w:szCs w:val="22"/>
          <w:lang w:val="bs-Latn-BA"/>
        </w:rPr>
        <w:t xml:space="preserve"> u Crnoj Gori. Oslanjajući se na Smjernice OECD-a za državna preduzeća, </w:t>
      </w:r>
      <w:r w:rsidRPr="006320C8">
        <w:rPr>
          <w:rFonts w:asciiTheme="minorHAnsi" w:hAnsiTheme="minorHAnsi" w:cstheme="minorBidi"/>
          <w:i/>
          <w:iCs/>
          <w:sz w:val="22"/>
          <w:szCs w:val="22"/>
          <w:lang w:val="bs-Latn-BA"/>
        </w:rPr>
        <w:t xml:space="preserve">Smjernice OECD-a o borbi protiv korupcije i integriteta u državnim preduzećima (OECD ACI Guidelines, 2019) </w:t>
      </w:r>
      <w:r w:rsidRPr="006320C8">
        <w:rPr>
          <w:rFonts w:asciiTheme="minorHAnsi" w:hAnsiTheme="minorHAnsi" w:cstheme="minorBidi"/>
          <w:sz w:val="22"/>
          <w:szCs w:val="22"/>
          <w:lang w:val="bs-Latn-BA"/>
        </w:rPr>
        <w:t>i relevantne zakone i propise u Crnoj Gori, ovaj pristup osigurava da e</w:t>
      </w:r>
      <w:r w:rsidR="00372770">
        <w:rPr>
          <w:rFonts w:asciiTheme="minorHAnsi" w:hAnsiTheme="minorHAnsi" w:cstheme="minorBidi"/>
          <w:sz w:val="22"/>
          <w:szCs w:val="22"/>
          <w:lang w:val="bs-Latn-BA"/>
        </w:rPr>
        <w:t>tička razmatranja budu centralno pitanje</w:t>
      </w:r>
      <w:r w:rsidRPr="006320C8">
        <w:rPr>
          <w:rFonts w:asciiTheme="minorHAnsi" w:hAnsiTheme="minorHAnsi" w:cstheme="minorBidi"/>
          <w:sz w:val="22"/>
          <w:szCs w:val="22"/>
          <w:lang w:val="bs-Latn-BA"/>
        </w:rPr>
        <w:t xml:space="preserve"> za sve strateške odluke, </w:t>
      </w:r>
      <w:r w:rsidR="00372770">
        <w:rPr>
          <w:rFonts w:asciiTheme="minorHAnsi" w:hAnsiTheme="minorHAnsi" w:cstheme="minorBidi"/>
          <w:sz w:val="22"/>
          <w:szCs w:val="22"/>
          <w:lang w:val="bs-Latn-BA"/>
        </w:rPr>
        <w:t xml:space="preserve">čime se podržava </w:t>
      </w:r>
      <w:r w:rsidRPr="006320C8">
        <w:rPr>
          <w:rFonts w:asciiTheme="minorHAnsi" w:hAnsiTheme="minorHAnsi" w:cstheme="minorBidi"/>
          <w:sz w:val="22"/>
          <w:szCs w:val="22"/>
          <w:lang w:val="bs-Latn-BA"/>
        </w:rPr>
        <w:t>dugoročn</w:t>
      </w:r>
      <w:r w:rsidR="00372770">
        <w:rPr>
          <w:rFonts w:asciiTheme="minorHAnsi" w:hAnsiTheme="minorHAnsi" w:cstheme="minorBidi"/>
          <w:sz w:val="22"/>
          <w:szCs w:val="22"/>
          <w:lang w:val="bs-Latn-BA"/>
        </w:rPr>
        <w:t>a</w:t>
      </w:r>
      <w:r w:rsidRPr="006320C8">
        <w:rPr>
          <w:rFonts w:asciiTheme="minorHAnsi" w:hAnsiTheme="minorHAnsi" w:cstheme="minorBidi"/>
          <w:sz w:val="22"/>
          <w:szCs w:val="22"/>
          <w:lang w:val="bs-Latn-BA"/>
        </w:rPr>
        <w:t xml:space="preserve"> održivost ovih preduzeća.</w:t>
      </w:r>
    </w:p>
    <w:p w:rsidR="00DB3090" w:rsidRPr="006320C8" w:rsidRDefault="00DB3090" w:rsidP="008B7CAA">
      <w:pPr>
        <w:jc w:val="both"/>
        <w:rPr>
          <w:rFonts w:asciiTheme="minorHAnsi" w:hAnsiTheme="minorHAnsi" w:cstheme="minorHAnsi"/>
          <w:sz w:val="22"/>
          <w:szCs w:val="22"/>
          <w:lang w:val="bs-Latn-BA"/>
        </w:rPr>
      </w:pPr>
    </w:p>
    <w:p w:rsidR="003F32ED" w:rsidRPr="006320C8" w:rsidRDefault="000B2313" w:rsidP="0090692A">
      <w:pPr>
        <w:pStyle w:val="Heading3"/>
        <w:numPr>
          <w:ilvl w:val="0"/>
          <w:numId w:val="0"/>
        </w:numPr>
        <w:spacing w:line="259" w:lineRule="auto"/>
        <w:rPr>
          <w:lang w:val="bs-Latn-BA"/>
        </w:rPr>
      </w:pPr>
      <w:bookmarkStart w:id="55" w:name="_Toc185268134"/>
      <w:r>
        <w:rPr>
          <w:lang w:val="bs-Latn-BA"/>
        </w:rPr>
        <w:t>8</w:t>
      </w:r>
      <w:r w:rsidR="00A27548" w:rsidRPr="26C9386B">
        <w:rPr>
          <w:lang w:val="bs-Latn-BA"/>
        </w:rPr>
        <w:t>.1 Integracija sa korporativnim upravljanjem</w:t>
      </w:r>
      <w:bookmarkEnd w:id="55"/>
    </w:p>
    <w:p w:rsidR="0090692A" w:rsidRPr="006320C8" w:rsidRDefault="0090692A" w:rsidP="008B7CAA">
      <w:pPr>
        <w:jc w:val="both"/>
        <w:rPr>
          <w:rFonts w:asciiTheme="minorHAnsi" w:hAnsiTheme="minorHAnsi" w:cstheme="minorHAnsi"/>
          <w:sz w:val="22"/>
          <w:szCs w:val="22"/>
          <w:lang w:val="bs-Latn-BA"/>
        </w:rPr>
      </w:pPr>
    </w:p>
    <w:p w:rsidR="003F32ED" w:rsidRPr="006320C8" w:rsidRDefault="003F32ED" w:rsidP="00651C95">
      <w:pPr>
        <w:spacing w:after="120"/>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Mjere etike i usklađenosti moraju biti ugrađene u širu strukturu korporativnog upravljanja svakog </w:t>
      </w:r>
      <w:r w:rsidR="00372770">
        <w:rPr>
          <w:rFonts w:asciiTheme="minorHAnsi" w:hAnsiTheme="minorHAnsi" w:cstheme="minorHAnsi"/>
          <w:sz w:val="22"/>
          <w:szCs w:val="22"/>
          <w:lang w:val="bs-Latn-BA"/>
        </w:rPr>
        <w:t>državnog preduzeća</w:t>
      </w:r>
      <w:r w:rsidRPr="006320C8">
        <w:rPr>
          <w:rFonts w:asciiTheme="minorHAnsi" w:hAnsiTheme="minorHAnsi" w:cstheme="minorHAnsi"/>
          <w:sz w:val="22"/>
          <w:szCs w:val="22"/>
          <w:lang w:val="bs-Latn-BA"/>
        </w:rPr>
        <w:t xml:space="preserve">, </w:t>
      </w:r>
      <w:r w:rsidR="00372770">
        <w:rPr>
          <w:rFonts w:asciiTheme="minorHAnsi" w:hAnsiTheme="minorHAnsi" w:cstheme="minorHAnsi"/>
          <w:sz w:val="22"/>
          <w:szCs w:val="22"/>
          <w:lang w:val="bs-Latn-BA"/>
        </w:rPr>
        <w:t>čime se osigurava</w:t>
      </w:r>
      <w:r w:rsidRPr="006320C8">
        <w:rPr>
          <w:rFonts w:asciiTheme="minorHAnsi" w:hAnsiTheme="minorHAnsi" w:cstheme="minorHAnsi"/>
          <w:sz w:val="22"/>
          <w:szCs w:val="22"/>
          <w:lang w:val="bs-Latn-BA"/>
        </w:rPr>
        <w:t xml:space="preserve"> usklađenost sa nacionalnim zakonodavstvom i međunarodnim standardima. </w:t>
      </w:r>
      <w:r w:rsidR="00372770">
        <w:rPr>
          <w:rFonts w:asciiTheme="minorHAnsi" w:hAnsiTheme="minorHAnsi" w:cstheme="minorHAnsi"/>
          <w:sz w:val="22"/>
          <w:szCs w:val="22"/>
          <w:lang w:val="bs-Latn-BA"/>
        </w:rPr>
        <w:t>Takvom integracijom se</w:t>
      </w:r>
      <w:r w:rsidRPr="006320C8">
        <w:rPr>
          <w:rFonts w:asciiTheme="minorHAnsi" w:hAnsiTheme="minorHAnsi" w:cstheme="minorHAnsi"/>
          <w:sz w:val="22"/>
          <w:szCs w:val="22"/>
          <w:lang w:val="bs-Latn-BA"/>
        </w:rPr>
        <w:t xml:space="preserve"> osigurava da principi kao što su integritet, transparentnost i odgovornost budu </w:t>
      </w:r>
      <w:r w:rsidR="00372770">
        <w:rPr>
          <w:rFonts w:asciiTheme="minorHAnsi" w:hAnsiTheme="minorHAnsi" w:cstheme="minorHAnsi"/>
          <w:sz w:val="22"/>
          <w:szCs w:val="22"/>
          <w:lang w:val="bs-Latn-BA"/>
        </w:rPr>
        <w:t>temelj na kome se zasniva</w:t>
      </w:r>
      <w:r w:rsidRPr="006320C8">
        <w:rPr>
          <w:rFonts w:asciiTheme="minorHAnsi" w:hAnsiTheme="minorHAnsi" w:cstheme="minorHAnsi"/>
          <w:sz w:val="22"/>
          <w:szCs w:val="22"/>
          <w:lang w:val="bs-Latn-BA"/>
        </w:rPr>
        <w:t xml:space="preserve"> poslovanj</w:t>
      </w:r>
      <w:r w:rsidR="00372770">
        <w:rPr>
          <w:rFonts w:asciiTheme="minorHAnsi" w:hAnsiTheme="minorHAnsi" w:cstheme="minorHAnsi"/>
          <w:sz w:val="22"/>
          <w:szCs w:val="22"/>
          <w:lang w:val="bs-Latn-BA"/>
        </w:rPr>
        <w:t>e</w:t>
      </w:r>
      <w:r w:rsidRPr="006320C8">
        <w:rPr>
          <w:rFonts w:asciiTheme="minorHAnsi" w:hAnsiTheme="minorHAnsi" w:cstheme="minorHAnsi"/>
          <w:sz w:val="22"/>
          <w:szCs w:val="22"/>
          <w:lang w:val="bs-Latn-BA"/>
        </w:rPr>
        <w:t xml:space="preserve"> preduzeća.</w:t>
      </w:r>
    </w:p>
    <w:p w:rsidR="003F32ED" w:rsidRPr="006320C8" w:rsidRDefault="003F32ED" w:rsidP="26C9386B">
      <w:pPr>
        <w:numPr>
          <w:ilvl w:val="0"/>
          <w:numId w:val="24"/>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Strateško usklađivanje etičkih standarda</w:t>
      </w:r>
      <w:r w:rsidRPr="00C24F27">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Pr="26C9386B">
        <w:rPr>
          <w:rFonts w:asciiTheme="minorHAnsi" w:hAnsiTheme="minorHAnsi" w:cstheme="minorBidi"/>
          <w:sz w:val="22"/>
          <w:szCs w:val="22"/>
          <w:lang w:val="bs-Latn-BA"/>
        </w:rPr>
        <w:t>Etički principi treba da budu integrisani u str</w:t>
      </w:r>
      <w:r w:rsidR="00372770" w:rsidRPr="26C9386B">
        <w:rPr>
          <w:rFonts w:asciiTheme="minorHAnsi" w:hAnsiTheme="minorHAnsi" w:cstheme="minorBidi"/>
          <w:sz w:val="22"/>
          <w:szCs w:val="22"/>
          <w:lang w:val="bs-Latn-BA"/>
        </w:rPr>
        <w:t>ateške ciljeve svakog državnog</w:t>
      </w:r>
      <w:r w:rsidRPr="26C9386B">
        <w:rPr>
          <w:rFonts w:asciiTheme="minorHAnsi" w:hAnsiTheme="minorHAnsi" w:cstheme="minorBidi"/>
          <w:sz w:val="22"/>
          <w:szCs w:val="22"/>
          <w:lang w:val="bs-Latn-BA"/>
        </w:rPr>
        <w:t xml:space="preserve"> preduzeća, </w:t>
      </w:r>
      <w:r w:rsidR="00372770" w:rsidRPr="26C9386B">
        <w:rPr>
          <w:rFonts w:asciiTheme="minorHAnsi" w:hAnsiTheme="minorHAnsi" w:cstheme="minorBidi"/>
          <w:sz w:val="22"/>
          <w:szCs w:val="22"/>
          <w:lang w:val="bs-Latn-BA"/>
        </w:rPr>
        <w:t xml:space="preserve">time </w:t>
      </w:r>
      <w:r w:rsidRPr="26C9386B">
        <w:rPr>
          <w:rFonts w:asciiTheme="minorHAnsi" w:hAnsiTheme="minorHAnsi" w:cstheme="minorBidi"/>
          <w:sz w:val="22"/>
          <w:szCs w:val="22"/>
          <w:lang w:val="bs-Latn-BA"/>
        </w:rPr>
        <w:t>obezb</w:t>
      </w:r>
      <w:r w:rsidR="00372770"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eđujući da sve aktivnosti budu u skladu sa relevantnim zakonskim zaht</w:t>
      </w:r>
      <w:r w:rsidR="00372770"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evima</w:t>
      </w:r>
      <w:r w:rsidR="002D57E3" w:rsidRPr="26C9386B">
        <w:rPr>
          <w:rFonts w:asciiTheme="minorHAnsi" w:hAnsiTheme="minorHAnsi" w:cstheme="minorBidi"/>
          <w:i/>
          <w:iCs/>
          <w:sz w:val="22"/>
          <w:szCs w:val="22"/>
          <w:lang w:val="bs-Latn-BA"/>
        </w:rPr>
        <w:t xml:space="preserve">. </w:t>
      </w:r>
      <w:r w:rsidR="00372770" w:rsidRPr="26C9386B">
        <w:rPr>
          <w:rFonts w:asciiTheme="minorHAnsi" w:hAnsiTheme="minorHAnsi" w:cstheme="minorBidi"/>
          <w:sz w:val="22"/>
          <w:szCs w:val="22"/>
          <w:lang w:val="bs-Latn-BA"/>
        </w:rPr>
        <w:t>O</w:t>
      </w:r>
      <w:r w:rsidRPr="26C9386B">
        <w:rPr>
          <w:rFonts w:asciiTheme="minorHAnsi" w:hAnsiTheme="minorHAnsi" w:cstheme="minorBidi"/>
          <w:sz w:val="22"/>
          <w:szCs w:val="22"/>
          <w:lang w:val="bs-Latn-BA"/>
        </w:rPr>
        <w:t xml:space="preserve">dbori </w:t>
      </w:r>
      <w:r w:rsidR="00372770" w:rsidRPr="26C9386B">
        <w:rPr>
          <w:rFonts w:asciiTheme="minorHAnsi" w:hAnsiTheme="minorHAnsi" w:cstheme="minorBidi"/>
          <w:sz w:val="22"/>
          <w:szCs w:val="22"/>
          <w:lang w:val="bs-Latn-BA"/>
        </w:rPr>
        <w:t xml:space="preserve"> su odgovorni da osiguraju da</w:t>
      </w:r>
      <w:r w:rsidRPr="26C9386B">
        <w:rPr>
          <w:rFonts w:asciiTheme="minorHAnsi" w:hAnsiTheme="minorHAnsi" w:cstheme="minorBidi"/>
          <w:sz w:val="22"/>
          <w:szCs w:val="22"/>
          <w:lang w:val="bs-Latn-BA"/>
        </w:rPr>
        <w:t xml:space="preserve"> etička razmatranja </w:t>
      </w:r>
      <w:r w:rsidR="00372770" w:rsidRPr="26C9386B">
        <w:rPr>
          <w:rFonts w:asciiTheme="minorHAnsi" w:hAnsiTheme="minorHAnsi" w:cstheme="minorBidi"/>
          <w:sz w:val="22"/>
          <w:szCs w:val="22"/>
          <w:lang w:val="bs-Latn-BA"/>
        </w:rPr>
        <w:t>nađu svo</w:t>
      </w:r>
      <w:r w:rsidR="44E7DC70" w:rsidRPr="26C9386B">
        <w:rPr>
          <w:rFonts w:asciiTheme="minorHAnsi" w:hAnsiTheme="minorHAnsi" w:cstheme="minorBidi"/>
          <w:sz w:val="22"/>
          <w:szCs w:val="22"/>
          <w:lang w:val="bs-Latn-BA"/>
        </w:rPr>
        <w:t>j</w:t>
      </w:r>
      <w:r w:rsidR="00372770" w:rsidRPr="26C9386B">
        <w:rPr>
          <w:rFonts w:asciiTheme="minorHAnsi" w:hAnsiTheme="minorHAnsi" w:cstheme="minorBidi"/>
          <w:sz w:val="22"/>
          <w:szCs w:val="22"/>
          <w:lang w:val="bs-Latn-BA"/>
        </w:rPr>
        <w:t xml:space="preserve"> odraz</w:t>
      </w:r>
      <w:r w:rsidRPr="26C9386B">
        <w:rPr>
          <w:rFonts w:asciiTheme="minorHAnsi" w:hAnsiTheme="minorHAnsi" w:cstheme="minorBidi"/>
          <w:sz w:val="22"/>
          <w:szCs w:val="22"/>
          <w:lang w:val="bs-Latn-BA"/>
        </w:rPr>
        <w:t xml:space="preserve"> u viziji kompanije, poslovnim ciljevima i operativnim odlukama. </w:t>
      </w:r>
      <w:r w:rsidR="00372770" w:rsidRPr="26C9386B">
        <w:rPr>
          <w:rFonts w:asciiTheme="minorHAnsi" w:hAnsiTheme="minorHAnsi" w:cstheme="minorBidi"/>
          <w:sz w:val="22"/>
          <w:szCs w:val="22"/>
          <w:lang w:val="bs-Latn-BA"/>
        </w:rPr>
        <w:t>Tak</w:t>
      </w:r>
      <w:r w:rsidRPr="26C9386B">
        <w:rPr>
          <w:rFonts w:asciiTheme="minorHAnsi" w:hAnsiTheme="minorHAnsi" w:cstheme="minorBidi"/>
          <w:sz w:val="22"/>
          <w:szCs w:val="22"/>
          <w:lang w:val="bs-Latn-BA"/>
        </w:rPr>
        <w:t>vo usklađivanje pomaže u izgradnji kulture u kojoj je etičko ponašanje ključno za postizanje poslovnog uspjeha.</w:t>
      </w:r>
    </w:p>
    <w:p w:rsidR="003F32ED" w:rsidRPr="006320C8" w:rsidRDefault="6B8AE925" w:rsidP="7B14AAAB">
      <w:pPr>
        <w:numPr>
          <w:ilvl w:val="0"/>
          <w:numId w:val="24"/>
        </w:numPr>
        <w:jc w:val="both"/>
        <w:rPr>
          <w:rFonts w:asciiTheme="minorHAnsi" w:hAnsiTheme="minorHAnsi" w:cstheme="minorBidi"/>
          <w:sz w:val="22"/>
          <w:szCs w:val="22"/>
          <w:lang w:val="bs-Latn-BA"/>
        </w:rPr>
      </w:pPr>
      <w:r w:rsidRPr="7B14AAAB">
        <w:rPr>
          <w:rFonts w:asciiTheme="minorHAnsi" w:hAnsiTheme="minorHAnsi" w:cstheme="minorBidi"/>
          <w:b/>
          <w:bCs/>
          <w:sz w:val="22"/>
          <w:szCs w:val="22"/>
          <w:lang w:val="bs-Latn-BA"/>
        </w:rPr>
        <w:t>Odgovornost odbora za etičko rukovo</w:t>
      </w:r>
      <w:r w:rsidR="6FA24162" w:rsidRPr="7B14AAAB">
        <w:rPr>
          <w:rFonts w:asciiTheme="minorHAnsi" w:hAnsiTheme="minorHAnsi" w:cstheme="minorBidi"/>
          <w:b/>
          <w:bCs/>
          <w:sz w:val="22"/>
          <w:szCs w:val="22"/>
          <w:lang w:val="bs-Latn-BA"/>
        </w:rPr>
        <w:t>đenje</w:t>
      </w:r>
      <w:r w:rsidRPr="7B14AAAB">
        <w:rPr>
          <w:rFonts w:asciiTheme="minorHAnsi" w:hAnsiTheme="minorHAnsi" w:cstheme="minorBidi"/>
          <w:b/>
          <w:bCs/>
          <w:sz w:val="22"/>
          <w:szCs w:val="22"/>
          <w:lang w:val="bs-Latn-BA"/>
        </w:rPr>
        <w:t xml:space="preserve">: </w:t>
      </w:r>
      <w:r w:rsidR="57534935" w:rsidRPr="7B14AAAB">
        <w:rPr>
          <w:rFonts w:asciiTheme="minorHAnsi" w:hAnsiTheme="minorHAnsi" w:cstheme="minorBidi"/>
          <w:sz w:val="22"/>
          <w:szCs w:val="22"/>
          <w:lang w:val="bs-Latn-BA"/>
        </w:rPr>
        <w:t>O</w:t>
      </w:r>
      <w:r w:rsidRPr="7B14AAAB">
        <w:rPr>
          <w:rFonts w:asciiTheme="minorHAnsi" w:hAnsiTheme="minorHAnsi" w:cstheme="minorBidi"/>
          <w:sz w:val="22"/>
          <w:szCs w:val="22"/>
          <w:lang w:val="bs-Latn-BA"/>
        </w:rPr>
        <w:t xml:space="preserve">dbor postavlja ton etičkog ponašanja, </w:t>
      </w:r>
      <w:r w:rsidR="6FA24162" w:rsidRPr="7B14AAAB">
        <w:rPr>
          <w:rFonts w:asciiTheme="minorHAnsi" w:hAnsiTheme="minorHAnsi" w:cstheme="minorBidi"/>
          <w:sz w:val="22"/>
          <w:szCs w:val="22"/>
          <w:lang w:val="bs-Latn-BA"/>
        </w:rPr>
        <w:t>s</w:t>
      </w:r>
      <w:r w:rsidRPr="7B14AAAB">
        <w:rPr>
          <w:rFonts w:asciiTheme="minorHAnsi" w:hAnsiTheme="minorHAnsi" w:cstheme="minorBidi"/>
          <w:sz w:val="22"/>
          <w:szCs w:val="22"/>
          <w:lang w:val="bs-Latn-BA"/>
        </w:rPr>
        <w:t>provodeći etiku i mjere usklađenosti u skladu sa nacionalnim zakonom i međunarodnim smjernicama. Odbor osigurava da se sve aktivnosti pridržavaju principa integriteta, podstičući kulturu transparentnosti i etičkog ponašanja u cijeloj organizaciji.</w:t>
      </w:r>
    </w:p>
    <w:p w:rsidR="003F32ED" w:rsidRPr="006320C8" w:rsidRDefault="003F32ED" w:rsidP="0096018A">
      <w:pPr>
        <w:numPr>
          <w:ilvl w:val="0"/>
          <w:numId w:val="24"/>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Jasni kanali za izvještavanje: </w:t>
      </w:r>
      <w:r w:rsidR="006323FA">
        <w:rPr>
          <w:rFonts w:asciiTheme="minorHAnsi" w:hAnsiTheme="minorHAnsi" w:cstheme="minorHAnsi"/>
          <w:sz w:val="22"/>
          <w:szCs w:val="22"/>
          <w:lang w:val="bs-Latn-BA"/>
        </w:rPr>
        <w:t>Državna preduzeća</w:t>
      </w:r>
      <w:r w:rsidRPr="006320C8">
        <w:rPr>
          <w:rFonts w:asciiTheme="minorHAnsi" w:hAnsiTheme="minorHAnsi" w:cstheme="minorHAnsi"/>
          <w:sz w:val="22"/>
          <w:szCs w:val="22"/>
          <w:lang w:val="bs-Latn-BA"/>
        </w:rPr>
        <w:t xml:space="preserve"> moraju uspostaviti kanale za izvještavanje za redovno ažuriranje implementacije etičkih programa i programa usklađenosti. </w:t>
      </w:r>
      <w:r w:rsidR="006323FA">
        <w:rPr>
          <w:rFonts w:asciiTheme="minorHAnsi" w:hAnsiTheme="minorHAnsi" w:cstheme="minorHAnsi"/>
          <w:sz w:val="22"/>
          <w:szCs w:val="22"/>
          <w:lang w:val="bs-Latn-BA"/>
        </w:rPr>
        <w:t>Treba ih osmisliti</w:t>
      </w:r>
      <w:r w:rsidRPr="006320C8">
        <w:rPr>
          <w:rFonts w:asciiTheme="minorHAnsi" w:hAnsiTheme="minorHAnsi" w:cstheme="minorHAnsi"/>
          <w:sz w:val="22"/>
          <w:szCs w:val="22"/>
          <w:lang w:val="bs-Latn-BA"/>
        </w:rPr>
        <w:t xml:space="preserve"> tako da budu u skladu sa zaht</w:t>
      </w:r>
      <w:r w:rsidR="006323FA">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evima za izv</w:t>
      </w:r>
      <w:r w:rsidR="006323FA">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eštavanje navedenim u nacionalnom zakonu,</w:t>
      </w:r>
      <w:r w:rsidR="006323FA">
        <w:rPr>
          <w:rFonts w:asciiTheme="minorHAnsi" w:hAnsiTheme="minorHAnsi" w:cstheme="minorHAnsi"/>
          <w:sz w:val="22"/>
          <w:szCs w:val="22"/>
          <w:lang w:val="bs-Latn-BA"/>
        </w:rPr>
        <w:t xml:space="preserve"> te da</w:t>
      </w:r>
      <w:r w:rsidRPr="006320C8">
        <w:rPr>
          <w:rFonts w:asciiTheme="minorHAnsi" w:hAnsiTheme="minorHAnsi" w:cstheme="minorHAnsi"/>
          <w:sz w:val="22"/>
          <w:szCs w:val="22"/>
          <w:lang w:val="bs-Latn-BA"/>
        </w:rPr>
        <w:t xml:space="preserve"> obezb</w:t>
      </w:r>
      <w:r w:rsidR="006323FA">
        <w:rPr>
          <w:rFonts w:asciiTheme="minorHAnsi" w:hAnsiTheme="minorHAnsi" w:cstheme="minorHAnsi"/>
          <w:sz w:val="22"/>
          <w:szCs w:val="22"/>
          <w:lang w:val="bs-Latn-BA"/>
        </w:rPr>
        <w:t>jeđuju</w:t>
      </w:r>
      <w:r w:rsidRPr="006320C8">
        <w:rPr>
          <w:rFonts w:asciiTheme="minorHAnsi" w:hAnsiTheme="minorHAnsi" w:cstheme="minorHAnsi"/>
          <w:sz w:val="22"/>
          <w:szCs w:val="22"/>
          <w:lang w:val="bs-Latn-BA"/>
        </w:rPr>
        <w:t xml:space="preserve"> efikasan protok informacija između odbora, relevantnih vladinih t</w:t>
      </w:r>
      <w:r w:rsidR="002435FB">
        <w:rPr>
          <w:rFonts w:asciiTheme="minorHAnsi" w:hAnsiTheme="minorHAnsi" w:cstheme="minorHAnsi"/>
          <w:sz w:val="22"/>
          <w:szCs w:val="22"/>
          <w:lang w:val="bs-Latn-BA"/>
        </w:rPr>
        <w:t>ij</w:t>
      </w:r>
      <w:r w:rsidRPr="006320C8">
        <w:rPr>
          <w:rFonts w:asciiTheme="minorHAnsi" w:hAnsiTheme="minorHAnsi" w:cstheme="minorHAnsi"/>
          <w:sz w:val="22"/>
          <w:szCs w:val="22"/>
          <w:lang w:val="bs-Latn-BA"/>
        </w:rPr>
        <w:t>ela i drugih zainteresovanih strana.</w:t>
      </w:r>
    </w:p>
    <w:p w:rsidR="00DB3090" w:rsidRPr="006320C8" w:rsidRDefault="00DB3090" w:rsidP="008B7CAA">
      <w:pPr>
        <w:ind w:left="720"/>
        <w:jc w:val="both"/>
        <w:rPr>
          <w:rFonts w:asciiTheme="minorHAnsi" w:hAnsiTheme="minorHAnsi" w:cstheme="minorHAnsi"/>
          <w:sz w:val="22"/>
          <w:szCs w:val="22"/>
          <w:lang w:val="bs-Latn-BA"/>
        </w:rPr>
      </w:pPr>
    </w:p>
    <w:p w:rsidR="003F32ED" w:rsidRPr="006320C8" w:rsidRDefault="000B2313" w:rsidP="0090692A">
      <w:pPr>
        <w:pStyle w:val="Heading3"/>
        <w:numPr>
          <w:ilvl w:val="0"/>
          <w:numId w:val="0"/>
        </w:numPr>
        <w:spacing w:line="259" w:lineRule="auto"/>
        <w:rPr>
          <w:lang w:val="bs-Latn-BA"/>
        </w:rPr>
      </w:pPr>
      <w:bookmarkStart w:id="56" w:name="_Toc185268135"/>
      <w:r>
        <w:rPr>
          <w:lang w:val="bs-Latn-BA"/>
        </w:rPr>
        <w:t>8</w:t>
      </w:r>
      <w:r w:rsidR="00A27548" w:rsidRPr="26C9386B">
        <w:rPr>
          <w:lang w:val="bs-Latn-BA"/>
        </w:rPr>
        <w:t xml:space="preserve">.2 </w:t>
      </w:r>
      <w:r w:rsidR="002435FB" w:rsidRPr="26C9386B">
        <w:rPr>
          <w:lang w:val="bs-Latn-BA"/>
        </w:rPr>
        <w:t>Unutrašnje</w:t>
      </w:r>
      <w:r w:rsidR="00A27548" w:rsidRPr="26C9386B">
        <w:rPr>
          <w:lang w:val="bs-Latn-BA"/>
        </w:rPr>
        <w:t xml:space="preserve"> kontrole</w:t>
      </w:r>
      <w:bookmarkEnd w:id="56"/>
    </w:p>
    <w:p w:rsidR="0090692A" w:rsidRPr="006320C8" w:rsidRDefault="0090692A" w:rsidP="008B7CAA">
      <w:pPr>
        <w:jc w:val="both"/>
        <w:rPr>
          <w:rFonts w:asciiTheme="minorHAnsi" w:hAnsiTheme="minorHAnsi" w:cstheme="minorHAnsi"/>
          <w:sz w:val="22"/>
          <w:szCs w:val="22"/>
          <w:lang w:val="bs-Latn-BA"/>
        </w:rPr>
      </w:pPr>
    </w:p>
    <w:p w:rsidR="003F32ED" w:rsidRPr="006320C8" w:rsidRDefault="003F32ED" w:rsidP="00651C95">
      <w:pPr>
        <w:spacing w:after="120"/>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Efikasne </w:t>
      </w:r>
      <w:r w:rsidR="002435FB">
        <w:rPr>
          <w:rFonts w:asciiTheme="minorHAnsi" w:hAnsiTheme="minorHAnsi" w:cstheme="minorHAnsi"/>
          <w:sz w:val="22"/>
          <w:szCs w:val="22"/>
          <w:lang w:val="bs-Latn-BA"/>
        </w:rPr>
        <w:t>unutrašnje</w:t>
      </w:r>
      <w:r w:rsidRPr="006320C8">
        <w:rPr>
          <w:rFonts w:asciiTheme="minorHAnsi" w:hAnsiTheme="minorHAnsi" w:cstheme="minorHAnsi"/>
          <w:sz w:val="22"/>
          <w:szCs w:val="22"/>
          <w:lang w:val="bs-Latn-BA"/>
        </w:rPr>
        <w:t xml:space="preserve"> kontrole su od su</w:t>
      </w:r>
      <w:r w:rsidR="002435FB">
        <w:rPr>
          <w:rFonts w:asciiTheme="minorHAnsi" w:hAnsiTheme="minorHAnsi" w:cstheme="minorHAnsi"/>
          <w:sz w:val="22"/>
          <w:szCs w:val="22"/>
          <w:lang w:val="bs-Latn-BA"/>
        </w:rPr>
        <w:t>štinskog značaja za obezbjeđiva</w:t>
      </w:r>
      <w:r w:rsidRPr="006320C8">
        <w:rPr>
          <w:rFonts w:asciiTheme="minorHAnsi" w:hAnsiTheme="minorHAnsi" w:cstheme="minorHAnsi"/>
          <w:sz w:val="22"/>
          <w:szCs w:val="22"/>
          <w:lang w:val="bs-Latn-BA"/>
        </w:rPr>
        <w:t xml:space="preserve">nje da </w:t>
      </w:r>
      <w:r w:rsidR="002435FB">
        <w:rPr>
          <w:rFonts w:asciiTheme="minorHAnsi" w:hAnsiTheme="minorHAnsi" w:cstheme="minorHAnsi"/>
          <w:sz w:val="22"/>
          <w:szCs w:val="22"/>
          <w:lang w:val="bs-Latn-BA"/>
        </w:rPr>
        <w:t>državna preduzeća</w:t>
      </w:r>
      <w:r w:rsidRPr="006320C8">
        <w:rPr>
          <w:rFonts w:asciiTheme="minorHAnsi" w:hAnsiTheme="minorHAnsi" w:cstheme="minorHAnsi"/>
          <w:sz w:val="22"/>
          <w:szCs w:val="22"/>
          <w:lang w:val="bs-Latn-BA"/>
        </w:rPr>
        <w:t xml:space="preserve"> u Crnoj Gori rade transparentno, odgovorno i</w:t>
      </w:r>
      <w:r w:rsidR="002435FB">
        <w:rPr>
          <w:rFonts w:asciiTheme="minorHAnsi" w:hAnsiTheme="minorHAnsi" w:cstheme="minorHAnsi"/>
          <w:sz w:val="22"/>
          <w:szCs w:val="22"/>
          <w:lang w:val="bs-Latn-BA"/>
        </w:rPr>
        <w:t xml:space="preserve"> </w:t>
      </w:r>
      <w:r w:rsidRPr="006320C8">
        <w:rPr>
          <w:rFonts w:asciiTheme="minorHAnsi" w:hAnsiTheme="minorHAnsi" w:cstheme="minorHAnsi"/>
          <w:sz w:val="22"/>
          <w:szCs w:val="22"/>
          <w:lang w:val="bs-Latn-BA"/>
        </w:rPr>
        <w:t xml:space="preserve">u skladu sa nacionalnim propisima. Okvir </w:t>
      </w:r>
      <w:r w:rsidR="002435FB">
        <w:rPr>
          <w:rFonts w:asciiTheme="minorHAnsi" w:hAnsiTheme="minorHAnsi" w:cstheme="minorHAnsi"/>
          <w:sz w:val="22"/>
          <w:szCs w:val="22"/>
          <w:lang w:val="bs-Latn-BA"/>
        </w:rPr>
        <w:t>za unutrašnje</w:t>
      </w:r>
      <w:r w:rsidRPr="006320C8">
        <w:rPr>
          <w:rFonts w:asciiTheme="minorHAnsi" w:hAnsiTheme="minorHAnsi" w:cstheme="minorHAnsi"/>
          <w:sz w:val="22"/>
          <w:szCs w:val="22"/>
          <w:lang w:val="bs-Latn-BA"/>
        </w:rPr>
        <w:t xml:space="preserve"> kontrole mora biti usklađen sa </w:t>
      </w:r>
      <w:r w:rsidRPr="006320C8">
        <w:rPr>
          <w:rFonts w:asciiTheme="minorHAnsi" w:hAnsiTheme="minorHAnsi" w:cstheme="minorHAnsi"/>
          <w:i/>
          <w:iCs/>
          <w:sz w:val="22"/>
          <w:szCs w:val="22"/>
          <w:lang w:val="bs-Latn-BA"/>
        </w:rPr>
        <w:t>Zakonom o upravljanju</w:t>
      </w:r>
      <w:r w:rsidR="00651C95">
        <w:rPr>
          <w:rFonts w:asciiTheme="minorHAnsi" w:hAnsiTheme="minorHAnsi" w:cstheme="minorHAnsi"/>
          <w:i/>
          <w:iCs/>
          <w:sz w:val="22"/>
          <w:szCs w:val="22"/>
          <w:lang w:val="bs-Latn-BA"/>
        </w:rPr>
        <w:t>,</w:t>
      </w:r>
      <w:r w:rsidRPr="006320C8">
        <w:rPr>
          <w:rFonts w:asciiTheme="minorHAnsi" w:hAnsiTheme="minorHAnsi" w:cstheme="minorHAnsi"/>
          <w:i/>
          <w:iCs/>
          <w:sz w:val="22"/>
          <w:szCs w:val="22"/>
          <w:lang w:val="bs-Latn-BA"/>
        </w:rPr>
        <w:t xml:space="preserve"> unutrašn</w:t>
      </w:r>
      <w:r w:rsidR="002435FB">
        <w:rPr>
          <w:rFonts w:asciiTheme="minorHAnsi" w:hAnsiTheme="minorHAnsi" w:cstheme="minorHAnsi"/>
          <w:i/>
          <w:iCs/>
          <w:sz w:val="22"/>
          <w:szCs w:val="22"/>
          <w:lang w:val="bs-Latn-BA"/>
        </w:rPr>
        <w:t>j</w:t>
      </w:r>
      <w:r w:rsidR="00651C95">
        <w:rPr>
          <w:rFonts w:asciiTheme="minorHAnsi" w:hAnsiTheme="minorHAnsi" w:cstheme="minorHAnsi"/>
          <w:i/>
          <w:iCs/>
          <w:sz w:val="22"/>
          <w:szCs w:val="22"/>
          <w:lang w:val="bs-Latn-BA"/>
        </w:rPr>
        <w:t>oj</w:t>
      </w:r>
      <w:r w:rsidR="002435FB">
        <w:rPr>
          <w:rFonts w:asciiTheme="minorHAnsi" w:hAnsiTheme="minorHAnsi" w:cstheme="minorHAnsi"/>
          <w:i/>
          <w:iCs/>
          <w:sz w:val="22"/>
          <w:szCs w:val="22"/>
          <w:lang w:val="bs-Latn-BA"/>
        </w:rPr>
        <w:t xml:space="preserve"> kontrol</w:t>
      </w:r>
      <w:r w:rsidR="00651C95">
        <w:rPr>
          <w:rFonts w:asciiTheme="minorHAnsi" w:hAnsiTheme="minorHAnsi" w:cstheme="minorHAnsi"/>
          <w:i/>
          <w:iCs/>
          <w:sz w:val="22"/>
          <w:szCs w:val="22"/>
          <w:lang w:val="bs-Latn-BA"/>
        </w:rPr>
        <w:t>i i unutrašnjoj reviziji</w:t>
      </w:r>
      <w:r w:rsidR="002435FB">
        <w:rPr>
          <w:rFonts w:asciiTheme="minorHAnsi" w:hAnsiTheme="minorHAnsi" w:cstheme="minorHAnsi"/>
          <w:i/>
          <w:iCs/>
          <w:sz w:val="22"/>
          <w:szCs w:val="22"/>
          <w:lang w:val="bs-Latn-BA"/>
        </w:rPr>
        <w:t xml:space="preserve"> u javnom sektoru</w:t>
      </w:r>
      <w:r w:rsidRPr="006320C8">
        <w:rPr>
          <w:rFonts w:asciiTheme="minorHAnsi" w:hAnsiTheme="minorHAnsi" w:cstheme="minorHAnsi"/>
          <w:sz w:val="22"/>
          <w:szCs w:val="22"/>
          <w:lang w:val="bs-Latn-BA"/>
        </w:rPr>
        <w:t xml:space="preserve">, koji nalaže organizaciju </w:t>
      </w:r>
      <w:r w:rsidR="002435FB">
        <w:rPr>
          <w:rFonts w:asciiTheme="minorHAnsi" w:hAnsiTheme="minorHAnsi" w:cstheme="minorHAnsi"/>
          <w:sz w:val="22"/>
          <w:szCs w:val="22"/>
          <w:lang w:val="bs-Latn-BA"/>
        </w:rPr>
        <w:t>unutrašnjih</w:t>
      </w:r>
      <w:r w:rsidRPr="006320C8">
        <w:rPr>
          <w:rFonts w:asciiTheme="minorHAnsi" w:hAnsiTheme="minorHAnsi" w:cstheme="minorHAnsi"/>
          <w:sz w:val="22"/>
          <w:szCs w:val="22"/>
          <w:lang w:val="bs-Latn-BA"/>
        </w:rPr>
        <w:t xml:space="preserve"> kontrola za upr</w:t>
      </w:r>
      <w:r w:rsidR="002435FB">
        <w:rPr>
          <w:rFonts w:asciiTheme="minorHAnsi" w:hAnsiTheme="minorHAnsi" w:cstheme="minorHAnsi"/>
          <w:sz w:val="22"/>
          <w:szCs w:val="22"/>
          <w:lang w:val="bs-Latn-BA"/>
        </w:rPr>
        <w:t>avljanje resursima, finansijske i druge kontrole</w:t>
      </w:r>
      <w:r w:rsidRPr="006320C8">
        <w:rPr>
          <w:rFonts w:asciiTheme="minorHAnsi" w:hAnsiTheme="minorHAnsi" w:cstheme="minorHAnsi"/>
          <w:sz w:val="22"/>
          <w:szCs w:val="22"/>
          <w:lang w:val="bs-Latn-BA"/>
        </w:rPr>
        <w:t xml:space="preserve">, kao i </w:t>
      </w:r>
      <w:r w:rsidR="00651C95">
        <w:rPr>
          <w:rFonts w:asciiTheme="minorHAnsi" w:hAnsiTheme="minorHAnsi" w:cstheme="minorHAnsi"/>
          <w:sz w:val="22"/>
          <w:szCs w:val="22"/>
          <w:lang w:val="bs-Latn-BA"/>
        </w:rPr>
        <w:t>unutrašnju</w:t>
      </w:r>
      <w:r w:rsidRPr="006320C8">
        <w:rPr>
          <w:rFonts w:asciiTheme="minorHAnsi" w:hAnsiTheme="minorHAnsi" w:cstheme="minorHAnsi"/>
          <w:sz w:val="22"/>
          <w:szCs w:val="22"/>
          <w:lang w:val="bs-Latn-BA"/>
        </w:rPr>
        <w:t xml:space="preserve"> reviziju unutar subjekata javnog sektora, uključujući državna preduzeća.</w:t>
      </w:r>
    </w:p>
    <w:p w:rsidR="003F32ED" w:rsidRPr="006320C8" w:rsidRDefault="003F32ED" w:rsidP="26C9386B">
      <w:pPr>
        <w:numPr>
          <w:ilvl w:val="0"/>
          <w:numId w:val="25"/>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U</w:t>
      </w:r>
      <w:r w:rsidR="003F742E" w:rsidRPr="26C9386B">
        <w:rPr>
          <w:rFonts w:asciiTheme="minorHAnsi" w:hAnsiTheme="minorHAnsi" w:cstheme="minorBidi"/>
          <w:b/>
          <w:bCs/>
          <w:sz w:val="22"/>
          <w:szCs w:val="22"/>
          <w:lang w:val="bs-Latn-BA"/>
        </w:rPr>
        <w:t>spostavljanje sistema unutrašnjih kontrola</w:t>
      </w:r>
      <w:r w:rsidRPr="00C24F27">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003F742E" w:rsidRPr="26C9386B">
        <w:rPr>
          <w:rFonts w:asciiTheme="minorHAnsi" w:hAnsiTheme="minorHAnsi" w:cstheme="minorBidi"/>
          <w:sz w:val="22"/>
          <w:szCs w:val="22"/>
          <w:lang w:val="bs-Latn-BA"/>
        </w:rPr>
        <w:t>Državna preduzeća</w:t>
      </w:r>
      <w:r w:rsidRPr="26C9386B">
        <w:rPr>
          <w:rFonts w:asciiTheme="minorHAnsi" w:hAnsiTheme="minorHAnsi" w:cstheme="minorBidi"/>
          <w:sz w:val="22"/>
          <w:szCs w:val="22"/>
          <w:lang w:val="bs-Latn-BA"/>
        </w:rPr>
        <w:t xml:space="preserve"> su dužna da implementiraju sveobuhvatne siste</w:t>
      </w:r>
      <w:r w:rsidR="003F742E" w:rsidRPr="26C9386B">
        <w:rPr>
          <w:rFonts w:asciiTheme="minorHAnsi" w:hAnsiTheme="minorHAnsi" w:cstheme="minorBidi"/>
          <w:sz w:val="22"/>
          <w:szCs w:val="22"/>
          <w:lang w:val="bs-Latn-BA"/>
        </w:rPr>
        <w:t>me unutrašnjih kontrola</w:t>
      </w:r>
      <w:r w:rsidRPr="26C9386B">
        <w:rPr>
          <w:rFonts w:asciiTheme="minorHAnsi" w:hAnsiTheme="minorHAnsi" w:cstheme="minorBidi"/>
          <w:sz w:val="22"/>
          <w:szCs w:val="22"/>
          <w:lang w:val="bs-Latn-BA"/>
        </w:rPr>
        <w:t xml:space="preserve"> u skladu sa </w:t>
      </w:r>
      <w:r w:rsidR="00651C95" w:rsidRPr="00651C95">
        <w:rPr>
          <w:rFonts w:asciiTheme="minorHAnsi" w:hAnsiTheme="minorHAnsi" w:cstheme="minorBidi"/>
          <w:i/>
          <w:iCs/>
          <w:sz w:val="22"/>
          <w:szCs w:val="22"/>
          <w:lang w:val="bs-Latn-BA"/>
        </w:rPr>
        <w:t>Zakonom o upravljanju, unutrašnjoj kontroli i unutrašnjoj reviziji u javnom sektoru</w:t>
      </w:r>
      <w:r w:rsidRPr="26C9386B">
        <w:rPr>
          <w:rFonts w:asciiTheme="minorHAnsi" w:hAnsiTheme="minorHAnsi" w:cstheme="minorBidi"/>
          <w:sz w:val="22"/>
          <w:szCs w:val="22"/>
          <w:lang w:val="bs-Latn-BA"/>
        </w:rPr>
        <w:t xml:space="preserve">. Ovi sistemi moraju osigurati zakonitost, efikasnost, transparentnost i ekonomičnost svih aktivnosti, uključujući upravljanje finansijskim resursima, čuvanje imovine i usklađenost sa zakonima i propisima. Sistem </w:t>
      </w:r>
      <w:r w:rsidR="003F742E" w:rsidRPr="26C9386B">
        <w:rPr>
          <w:rFonts w:asciiTheme="minorHAnsi" w:hAnsiTheme="minorHAnsi" w:cstheme="minorBidi"/>
          <w:sz w:val="22"/>
          <w:szCs w:val="22"/>
          <w:lang w:val="bs-Latn-BA"/>
        </w:rPr>
        <w:t>unutrašnjih</w:t>
      </w:r>
      <w:r w:rsidRPr="26C9386B">
        <w:rPr>
          <w:rFonts w:asciiTheme="minorHAnsi" w:hAnsiTheme="minorHAnsi" w:cstheme="minorBidi"/>
          <w:sz w:val="22"/>
          <w:szCs w:val="22"/>
          <w:lang w:val="bs-Latn-BA"/>
        </w:rPr>
        <w:t xml:space="preserve"> kontrol</w:t>
      </w:r>
      <w:r w:rsidR="003F742E" w:rsidRPr="26C9386B">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treba da uključuje finansijske kontrole, operativne kontrole i strateške kontrole kako bi se osigurala usklađenost sa ciljevima </w:t>
      </w:r>
      <w:r w:rsidR="003F742E" w:rsidRPr="26C9386B">
        <w:rPr>
          <w:rFonts w:asciiTheme="minorHAnsi" w:hAnsiTheme="minorHAnsi" w:cstheme="minorBidi"/>
          <w:sz w:val="22"/>
          <w:szCs w:val="22"/>
          <w:lang w:val="bs-Latn-BA"/>
        </w:rPr>
        <w:t>privrednog društva</w:t>
      </w:r>
      <w:r w:rsidRPr="26C9386B">
        <w:rPr>
          <w:rFonts w:asciiTheme="minorHAnsi" w:hAnsiTheme="minorHAnsi" w:cstheme="minorBidi"/>
          <w:sz w:val="22"/>
          <w:szCs w:val="22"/>
          <w:lang w:val="bs-Latn-BA"/>
        </w:rPr>
        <w:t xml:space="preserve"> i usklađenost sa pravnim okvirom.</w:t>
      </w:r>
    </w:p>
    <w:p w:rsidR="003F32ED" w:rsidRPr="006320C8" w:rsidRDefault="003F32ED" w:rsidP="26C9386B">
      <w:pPr>
        <w:numPr>
          <w:ilvl w:val="0"/>
          <w:numId w:val="25"/>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Organizaciona struktura </w:t>
      </w:r>
      <w:r w:rsidR="003F742E" w:rsidRPr="26C9386B">
        <w:rPr>
          <w:rFonts w:asciiTheme="minorHAnsi" w:hAnsiTheme="minorHAnsi" w:cstheme="minorBidi"/>
          <w:b/>
          <w:bCs/>
          <w:sz w:val="22"/>
          <w:szCs w:val="22"/>
          <w:lang w:val="bs-Latn-BA"/>
        </w:rPr>
        <w:t>unutrašnjih</w:t>
      </w:r>
      <w:r w:rsidRPr="26C9386B">
        <w:rPr>
          <w:rFonts w:asciiTheme="minorHAnsi" w:hAnsiTheme="minorHAnsi" w:cstheme="minorBidi"/>
          <w:b/>
          <w:bCs/>
          <w:sz w:val="22"/>
          <w:szCs w:val="22"/>
          <w:lang w:val="bs-Latn-BA"/>
        </w:rPr>
        <w:t xml:space="preserve"> kontrola</w:t>
      </w:r>
      <w:r w:rsidRPr="00C24F27">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Pr="26C9386B">
        <w:rPr>
          <w:rFonts w:asciiTheme="minorHAnsi" w:hAnsiTheme="minorHAnsi" w:cstheme="minorBidi"/>
          <w:sz w:val="22"/>
          <w:szCs w:val="22"/>
          <w:lang w:val="bs-Latn-BA"/>
        </w:rPr>
        <w:t xml:space="preserve">Zakon navodi da </w:t>
      </w:r>
      <w:r w:rsidR="003F742E" w:rsidRPr="26C9386B">
        <w:rPr>
          <w:rFonts w:asciiTheme="minorHAnsi" w:hAnsiTheme="minorHAnsi" w:cstheme="minorBidi"/>
          <w:sz w:val="22"/>
          <w:szCs w:val="22"/>
          <w:lang w:val="bs-Latn-BA"/>
        </w:rPr>
        <w:t>državna preduzeća</w:t>
      </w:r>
      <w:r w:rsidRPr="26C9386B">
        <w:rPr>
          <w:rFonts w:asciiTheme="minorHAnsi" w:hAnsiTheme="minorHAnsi" w:cstheme="minorBidi"/>
          <w:sz w:val="22"/>
          <w:szCs w:val="22"/>
          <w:lang w:val="bs-Latn-BA"/>
        </w:rPr>
        <w:t xml:space="preserve"> moraju uspostaviti jasne organizacione strukture za </w:t>
      </w:r>
      <w:r w:rsidR="003F742E" w:rsidRPr="26C9386B">
        <w:rPr>
          <w:rFonts w:asciiTheme="minorHAnsi" w:hAnsiTheme="minorHAnsi" w:cstheme="minorBidi"/>
          <w:sz w:val="22"/>
          <w:szCs w:val="22"/>
          <w:lang w:val="bs-Latn-BA"/>
        </w:rPr>
        <w:t>unutrašnje</w:t>
      </w:r>
      <w:r w:rsidRPr="26C9386B">
        <w:rPr>
          <w:rFonts w:asciiTheme="minorHAnsi" w:hAnsiTheme="minorHAnsi" w:cstheme="minorBidi"/>
          <w:sz w:val="22"/>
          <w:szCs w:val="22"/>
          <w:lang w:val="bs-Latn-BA"/>
        </w:rPr>
        <w:t xml:space="preserve"> kontrole. Ovo uključuje imenovanje posebnog osoblja za upravljanje </w:t>
      </w:r>
      <w:r w:rsidR="003F742E" w:rsidRPr="26C9386B">
        <w:rPr>
          <w:rFonts w:asciiTheme="minorHAnsi" w:hAnsiTheme="minorHAnsi" w:cstheme="minorBidi"/>
          <w:sz w:val="22"/>
          <w:szCs w:val="22"/>
          <w:lang w:val="bs-Latn-BA"/>
        </w:rPr>
        <w:t>unutrašnjim</w:t>
      </w:r>
      <w:r w:rsidRPr="26C9386B">
        <w:rPr>
          <w:rFonts w:asciiTheme="minorHAnsi" w:hAnsiTheme="minorHAnsi" w:cstheme="minorBidi"/>
          <w:sz w:val="22"/>
          <w:szCs w:val="22"/>
          <w:lang w:val="bs-Latn-BA"/>
        </w:rPr>
        <w:t xml:space="preserve"> kontrolama, osiguravajući da postoje definisane </w:t>
      </w:r>
      <w:r w:rsidRPr="26C9386B">
        <w:rPr>
          <w:rFonts w:asciiTheme="minorHAnsi" w:hAnsiTheme="minorHAnsi" w:cstheme="minorBidi"/>
          <w:sz w:val="22"/>
          <w:szCs w:val="22"/>
          <w:lang w:val="bs-Latn-BA"/>
        </w:rPr>
        <w:lastRenderedPageBreak/>
        <w:t xml:space="preserve">odgovornosti na različitim nivoima unutar </w:t>
      </w:r>
      <w:r w:rsidR="00050566" w:rsidRPr="26C9386B">
        <w:rPr>
          <w:rFonts w:asciiTheme="minorHAnsi" w:hAnsiTheme="minorHAnsi" w:cstheme="minorBidi"/>
          <w:sz w:val="22"/>
          <w:szCs w:val="22"/>
          <w:lang w:val="bs-Latn-BA"/>
        </w:rPr>
        <w:t>subjekta</w:t>
      </w:r>
      <w:r w:rsidRPr="26C9386B">
        <w:rPr>
          <w:rFonts w:asciiTheme="minorHAnsi" w:hAnsiTheme="minorHAnsi" w:cstheme="minorBidi"/>
          <w:sz w:val="22"/>
          <w:szCs w:val="22"/>
          <w:lang w:val="bs-Latn-BA"/>
        </w:rPr>
        <w:t xml:space="preserve">. </w:t>
      </w:r>
      <w:r w:rsidR="003F742E" w:rsidRPr="26C9386B">
        <w:rPr>
          <w:rFonts w:asciiTheme="minorHAnsi" w:hAnsiTheme="minorHAnsi" w:cstheme="minorBidi"/>
          <w:sz w:val="22"/>
          <w:szCs w:val="22"/>
          <w:lang w:val="bs-Latn-BA"/>
        </w:rPr>
        <w:t>T</w:t>
      </w:r>
      <w:r w:rsidRPr="26C9386B">
        <w:rPr>
          <w:rFonts w:asciiTheme="minorHAnsi" w:hAnsiTheme="minorHAnsi" w:cstheme="minorBidi"/>
          <w:sz w:val="22"/>
          <w:szCs w:val="22"/>
          <w:lang w:val="bs-Latn-BA"/>
        </w:rPr>
        <w:t>a struktura podržava efikasan nadzor resursa i osigurava da se finansijske i operativne kontrole pravilno održavaju.</w:t>
      </w:r>
    </w:p>
    <w:p w:rsidR="003F32ED" w:rsidRPr="006320C8" w:rsidRDefault="003F32ED" w:rsidP="26C9386B">
      <w:pPr>
        <w:numPr>
          <w:ilvl w:val="0"/>
          <w:numId w:val="25"/>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Integracija poslovne etike i </w:t>
      </w:r>
      <w:r w:rsidR="000B2313">
        <w:rPr>
          <w:rFonts w:asciiTheme="minorHAnsi" w:hAnsiTheme="minorHAnsi" w:cstheme="minorBidi"/>
          <w:b/>
          <w:bCs/>
          <w:sz w:val="22"/>
          <w:szCs w:val="22"/>
          <w:lang w:val="bs-Latn-BA"/>
        </w:rPr>
        <w:t xml:space="preserve">etičkog </w:t>
      </w:r>
      <w:r w:rsidRPr="26C9386B">
        <w:rPr>
          <w:rFonts w:asciiTheme="minorHAnsi" w:hAnsiTheme="minorHAnsi" w:cstheme="minorBidi"/>
          <w:b/>
          <w:bCs/>
          <w:sz w:val="22"/>
          <w:szCs w:val="22"/>
          <w:lang w:val="bs-Latn-BA"/>
        </w:rPr>
        <w:t>kodeksa</w:t>
      </w:r>
      <w:r w:rsidRPr="00C24F27">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003F742E" w:rsidRPr="26C9386B">
        <w:rPr>
          <w:rFonts w:asciiTheme="minorHAnsi" w:hAnsiTheme="minorHAnsi" w:cstheme="minorBidi"/>
          <w:sz w:val="22"/>
          <w:szCs w:val="22"/>
          <w:lang w:val="bs-Latn-BA"/>
        </w:rPr>
        <w:t>Svako državno preduzeće mora izraditi</w:t>
      </w:r>
      <w:r w:rsidR="000B2313">
        <w:rPr>
          <w:rFonts w:asciiTheme="minorHAnsi" w:hAnsiTheme="minorHAnsi" w:cstheme="minorBidi"/>
          <w:sz w:val="22"/>
          <w:szCs w:val="22"/>
          <w:lang w:val="bs-Latn-BA"/>
        </w:rPr>
        <w:t xml:space="preserve"> Etički k</w:t>
      </w:r>
      <w:r w:rsidRPr="26C9386B">
        <w:rPr>
          <w:rFonts w:asciiTheme="minorHAnsi" w:hAnsiTheme="minorHAnsi" w:cstheme="minorBidi"/>
          <w:sz w:val="22"/>
          <w:szCs w:val="22"/>
          <w:lang w:val="bs-Latn-BA"/>
        </w:rPr>
        <w:t xml:space="preserve">odeks koji postavlja jasne standarde etičkog ponašanja u skladu sa </w:t>
      </w:r>
      <w:r w:rsidR="003F742E" w:rsidRPr="26C9386B">
        <w:rPr>
          <w:rFonts w:asciiTheme="minorHAnsi" w:hAnsiTheme="minorHAnsi" w:cstheme="minorBidi"/>
          <w:i/>
          <w:iCs/>
          <w:sz w:val="22"/>
          <w:szCs w:val="22"/>
          <w:lang w:val="bs-Latn-BA"/>
        </w:rPr>
        <w:t>OECD ACI smjernicama</w:t>
      </w:r>
      <w:r w:rsidRPr="26C9386B">
        <w:rPr>
          <w:rFonts w:asciiTheme="minorHAnsi" w:hAnsiTheme="minorHAnsi" w:cstheme="minorBidi"/>
          <w:sz w:val="22"/>
          <w:szCs w:val="22"/>
          <w:lang w:val="bs-Latn-BA"/>
        </w:rPr>
        <w:t>. Kodeks treba da se bavi pitanjima kao što su sukobi interesa, mito, pokloni i interakcije sa javnim službenicima, postavljajući očekivanja za sve zaposlene, menadžere i čl</w:t>
      </w:r>
      <w:r w:rsidR="000B2313">
        <w:rPr>
          <w:rFonts w:asciiTheme="minorHAnsi" w:hAnsiTheme="minorHAnsi" w:cstheme="minorBidi"/>
          <w:sz w:val="22"/>
          <w:szCs w:val="22"/>
          <w:lang w:val="bs-Latn-BA"/>
        </w:rPr>
        <w:t>anove odbora. Redovne revizije Etičkog k</w:t>
      </w:r>
      <w:r w:rsidRPr="26C9386B">
        <w:rPr>
          <w:rFonts w:asciiTheme="minorHAnsi" w:hAnsiTheme="minorHAnsi" w:cstheme="minorBidi"/>
          <w:sz w:val="22"/>
          <w:szCs w:val="22"/>
          <w:lang w:val="bs-Latn-BA"/>
        </w:rPr>
        <w:t xml:space="preserve">odeksa su neophodne kako bi se osiguralo da ostaje relevantan za etičke izazove koji se </w:t>
      </w:r>
      <w:r w:rsidR="003F742E" w:rsidRPr="26C9386B">
        <w:rPr>
          <w:rFonts w:asciiTheme="minorHAnsi" w:hAnsiTheme="minorHAnsi" w:cstheme="minorBidi"/>
          <w:sz w:val="22"/>
          <w:szCs w:val="22"/>
          <w:lang w:val="bs-Latn-BA"/>
        </w:rPr>
        <w:t>neprestano mijenjaju</w:t>
      </w:r>
      <w:r w:rsidRPr="26C9386B">
        <w:rPr>
          <w:rFonts w:asciiTheme="minorHAnsi" w:hAnsiTheme="minorHAnsi" w:cstheme="minorBidi"/>
          <w:sz w:val="22"/>
          <w:szCs w:val="22"/>
          <w:lang w:val="bs-Latn-BA"/>
        </w:rPr>
        <w:t>.</w:t>
      </w:r>
    </w:p>
    <w:p w:rsidR="003F32ED" w:rsidRPr="006320C8" w:rsidRDefault="003F32ED" w:rsidP="26C9386B">
      <w:pPr>
        <w:numPr>
          <w:ilvl w:val="0"/>
          <w:numId w:val="25"/>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Programi obuke i podizanja sv</w:t>
      </w:r>
      <w:r w:rsidR="4EF6293B" w:rsidRPr="26C9386B">
        <w:rPr>
          <w:rFonts w:asciiTheme="minorHAnsi" w:hAnsiTheme="minorHAnsi" w:cstheme="minorBidi"/>
          <w:b/>
          <w:bCs/>
          <w:sz w:val="22"/>
          <w:szCs w:val="22"/>
          <w:lang w:val="bs-Latn-BA"/>
        </w:rPr>
        <w:t>ij</w:t>
      </w:r>
      <w:r w:rsidRPr="26C9386B">
        <w:rPr>
          <w:rFonts w:asciiTheme="minorHAnsi" w:hAnsiTheme="minorHAnsi" w:cstheme="minorBidi"/>
          <w:b/>
          <w:bCs/>
          <w:sz w:val="22"/>
          <w:szCs w:val="22"/>
          <w:lang w:val="bs-Latn-BA"/>
        </w:rPr>
        <w:t>esti</w:t>
      </w:r>
      <w:r w:rsidRPr="00317EEA">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003F742E" w:rsidRPr="26C9386B">
        <w:rPr>
          <w:rFonts w:asciiTheme="minorHAnsi" w:hAnsiTheme="minorHAnsi" w:cstheme="minorBidi"/>
          <w:sz w:val="22"/>
          <w:szCs w:val="22"/>
          <w:lang w:val="bs-Latn-BA"/>
        </w:rPr>
        <w:t>Državna preduzeća</w:t>
      </w:r>
      <w:r w:rsidRPr="26C9386B">
        <w:rPr>
          <w:rFonts w:asciiTheme="minorHAnsi" w:hAnsiTheme="minorHAnsi" w:cstheme="minorBidi"/>
          <w:sz w:val="22"/>
          <w:szCs w:val="22"/>
          <w:lang w:val="bs-Latn-BA"/>
        </w:rPr>
        <w:t xml:space="preserve"> mora</w:t>
      </w:r>
      <w:r w:rsidR="000B2313">
        <w:rPr>
          <w:rFonts w:asciiTheme="minorHAnsi" w:hAnsiTheme="minorHAnsi" w:cstheme="minorBidi"/>
          <w:sz w:val="22"/>
          <w:szCs w:val="22"/>
          <w:lang w:val="bs-Latn-BA"/>
        </w:rPr>
        <w:t>ju sprovoditi programe obuke o Etičkom kodeksu</w:t>
      </w:r>
      <w:r w:rsidRPr="26C9386B">
        <w:rPr>
          <w:rFonts w:asciiTheme="minorHAnsi" w:hAnsiTheme="minorHAnsi" w:cstheme="minorBidi"/>
          <w:sz w:val="22"/>
          <w:szCs w:val="22"/>
          <w:lang w:val="bs-Latn-BA"/>
        </w:rPr>
        <w:t>, zaht</w:t>
      </w:r>
      <w:r w:rsidR="003F742E" w:rsidRPr="26C9386B">
        <w:rPr>
          <w:rFonts w:asciiTheme="minorHAnsi" w:hAnsiTheme="minorHAnsi" w:cstheme="minorBidi"/>
          <w:sz w:val="22"/>
          <w:szCs w:val="22"/>
          <w:lang w:val="bs-Latn-BA"/>
        </w:rPr>
        <w:t>jevima unutrašnje</w:t>
      </w:r>
      <w:r w:rsidRPr="26C9386B">
        <w:rPr>
          <w:rFonts w:asciiTheme="minorHAnsi" w:hAnsiTheme="minorHAnsi" w:cstheme="minorBidi"/>
          <w:sz w:val="22"/>
          <w:szCs w:val="22"/>
          <w:lang w:val="bs-Latn-BA"/>
        </w:rPr>
        <w:t xml:space="preserve"> kontrole i m</w:t>
      </w:r>
      <w:r w:rsidR="003F742E"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erama za borbu protiv korupcije u skladu sa zakonom. Ove obuke osiguravaju da zaposleni razumiju svoju ulogu u održavanju etičkih standarda i efikasnoj implementaciji </w:t>
      </w:r>
      <w:r w:rsidR="003F742E" w:rsidRPr="26C9386B">
        <w:rPr>
          <w:rFonts w:asciiTheme="minorHAnsi" w:hAnsiTheme="minorHAnsi" w:cstheme="minorBidi"/>
          <w:sz w:val="22"/>
          <w:szCs w:val="22"/>
          <w:lang w:val="bs-Latn-BA"/>
        </w:rPr>
        <w:t>unutrašnjih</w:t>
      </w:r>
      <w:r w:rsidRPr="26C9386B">
        <w:rPr>
          <w:rFonts w:asciiTheme="minorHAnsi" w:hAnsiTheme="minorHAnsi" w:cstheme="minorBidi"/>
          <w:sz w:val="22"/>
          <w:szCs w:val="22"/>
          <w:lang w:val="bs-Latn-BA"/>
        </w:rPr>
        <w:t xml:space="preserve"> kontrola. Poseban naglasak treba staviti na usklađenost sa nacionalnim zakonom i način na koji je u</w:t>
      </w:r>
      <w:r w:rsidR="003F742E" w:rsidRPr="26C9386B">
        <w:rPr>
          <w:rFonts w:asciiTheme="minorHAnsi" w:hAnsiTheme="minorHAnsi" w:cstheme="minorBidi"/>
          <w:sz w:val="22"/>
          <w:szCs w:val="22"/>
          <w:lang w:val="bs-Latn-BA"/>
        </w:rPr>
        <w:t>sklađen sa internim politikama privrednog društva</w:t>
      </w:r>
      <w:r w:rsidRPr="26C9386B">
        <w:rPr>
          <w:rFonts w:asciiTheme="minorHAnsi" w:hAnsiTheme="minorHAnsi" w:cstheme="minorBidi"/>
          <w:sz w:val="22"/>
          <w:szCs w:val="22"/>
          <w:lang w:val="bs-Latn-BA"/>
        </w:rPr>
        <w:t>.</w:t>
      </w:r>
    </w:p>
    <w:p w:rsidR="003F32ED" w:rsidRPr="006320C8" w:rsidRDefault="003F32ED" w:rsidP="26C9386B">
      <w:pPr>
        <w:numPr>
          <w:ilvl w:val="0"/>
          <w:numId w:val="25"/>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Okvir </w:t>
      </w:r>
      <w:r w:rsidR="003F742E" w:rsidRPr="26C9386B">
        <w:rPr>
          <w:rFonts w:asciiTheme="minorHAnsi" w:hAnsiTheme="minorHAnsi" w:cstheme="minorBidi"/>
          <w:b/>
          <w:bCs/>
          <w:sz w:val="22"/>
          <w:szCs w:val="22"/>
          <w:lang w:val="bs-Latn-BA"/>
        </w:rPr>
        <w:t>za upravljanje rizicima</w:t>
      </w:r>
      <w:r w:rsidRPr="00317EEA">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Pr="26C9386B">
        <w:rPr>
          <w:rFonts w:asciiTheme="minorHAnsi" w:hAnsiTheme="minorHAnsi" w:cstheme="minorBidi"/>
          <w:sz w:val="22"/>
          <w:szCs w:val="22"/>
          <w:lang w:val="bs-Latn-BA"/>
        </w:rPr>
        <w:t xml:space="preserve">Sveobuhvatni okvir </w:t>
      </w:r>
      <w:r w:rsidR="003F742E" w:rsidRPr="26C9386B">
        <w:rPr>
          <w:rFonts w:asciiTheme="minorHAnsi" w:hAnsiTheme="minorHAnsi" w:cstheme="minorBidi"/>
          <w:sz w:val="22"/>
          <w:szCs w:val="22"/>
          <w:lang w:val="bs-Latn-BA"/>
        </w:rPr>
        <w:t>za upravljanje rizicima</w:t>
      </w:r>
      <w:r w:rsidRPr="26C9386B">
        <w:rPr>
          <w:rFonts w:asciiTheme="minorHAnsi" w:hAnsiTheme="minorHAnsi" w:cstheme="minorBidi"/>
          <w:sz w:val="22"/>
          <w:szCs w:val="22"/>
          <w:lang w:val="bs-Latn-BA"/>
        </w:rPr>
        <w:t xml:space="preserve"> je kamen temeljac </w:t>
      </w:r>
      <w:r w:rsidR="003F742E" w:rsidRPr="26C9386B">
        <w:rPr>
          <w:rFonts w:asciiTheme="minorHAnsi" w:hAnsiTheme="minorHAnsi" w:cstheme="minorBidi"/>
          <w:sz w:val="22"/>
          <w:szCs w:val="22"/>
          <w:lang w:val="bs-Latn-BA"/>
        </w:rPr>
        <w:t xml:space="preserve">unutrašnjih </w:t>
      </w:r>
      <w:r w:rsidRPr="26C9386B">
        <w:rPr>
          <w:rFonts w:asciiTheme="minorHAnsi" w:hAnsiTheme="minorHAnsi" w:cstheme="minorBidi"/>
          <w:sz w:val="22"/>
          <w:szCs w:val="22"/>
          <w:lang w:val="bs-Latn-BA"/>
        </w:rPr>
        <w:t xml:space="preserve">kontrola. Državna preduzeća moraju uspostaviti sisteme za identifikaciju, procjenu i upravljanje rizicima koji bi mogli uticati na njihovo poslovanje i strateške ciljeve. </w:t>
      </w:r>
      <w:r w:rsidR="003F742E" w:rsidRPr="26C9386B">
        <w:rPr>
          <w:rFonts w:asciiTheme="minorHAnsi" w:hAnsiTheme="minorHAnsi" w:cstheme="minorBidi"/>
          <w:sz w:val="22"/>
          <w:szCs w:val="22"/>
          <w:lang w:val="bs-Latn-BA"/>
        </w:rPr>
        <w:t>To obuhvata</w:t>
      </w:r>
      <w:r w:rsidRPr="26C9386B">
        <w:rPr>
          <w:rFonts w:asciiTheme="minorHAnsi" w:hAnsiTheme="minorHAnsi" w:cstheme="minorBidi"/>
          <w:sz w:val="22"/>
          <w:szCs w:val="22"/>
          <w:lang w:val="bs-Latn-BA"/>
        </w:rPr>
        <w:t xml:space="preserve"> rizike vezane za finansijsko upravljanje, operativnu efikasnost, usklađenost i rizike reputacije. </w:t>
      </w:r>
      <w:r w:rsidR="003F742E" w:rsidRPr="26C9386B">
        <w:rPr>
          <w:rFonts w:asciiTheme="minorHAnsi" w:hAnsiTheme="minorHAnsi" w:cstheme="minorBidi"/>
          <w:sz w:val="22"/>
          <w:szCs w:val="22"/>
          <w:lang w:val="bs-Latn-BA"/>
        </w:rPr>
        <w:t>O</w:t>
      </w:r>
      <w:r w:rsidRPr="26C9386B">
        <w:rPr>
          <w:rFonts w:asciiTheme="minorHAnsi" w:hAnsiTheme="minorHAnsi" w:cstheme="minorBidi"/>
          <w:sz w:val="22"/>
          <w:szCs w:val="22"/>
          <w:lang w:val="bs-Latn-BA"/>
        </w:rPr>
        <w:t xml:space="preserve">dbor, uz podršku </w:t>
      </w:r>
      <w:r w:rsidR="003F742E" w:rsidRPr="26C9386B">
        <w:rPr>
          <w:rFonts w:asciiTheme="minorHAnsi" w:hAnsiTheme="minorHAnsi" w:cstheme="minorBidi"/>
          <w:sz w:val="22"/>
          <w:szCs w:val="22"/>
          <w:lang w:val="bs-Latn-BA"/>
        </w:rPr>
        <w:t>komisije</w:t>
      </w:r>
      <w:r w:rsidRPr="26C9386B">
        <w:rPr>
          <w:rFonts w:asciiTheme="minorHAnsi" w:hAnsiTheme="minorHAnsi" w:cstheme="minorBidi"/>
          <w:sz w:val="22"/>
          <w:szCs w:val="22"/>
          <w:lang w:val="bs-Latn-BA"/>
        </w:rPr>
        <w:t xml:space="preserve"> za reviziju, odgovoran je da osigura da upravljanje rizicima bude integrisano u proces donošenja odluka i da su na snazi mjere za </w:t>
      </w:r>
      <w:r w:rsidR="003F742E" w:rsidRPr="26C9386B">
        <w:rPr>
          <w:rFonts w:asciiTheme="minorHAnsi" w:hAnsiTheme="minorHAnsi" w:cstheme="minorBidi"/>
          <w:sz w:val="22"/>
          <w:szCs w:val="22"/>
          <w:lang w:val="bs-Latn-BA"/>
        </w:rPr>
        <w:t xml:space="preserve">njihovo </w:t>
      </w:r>
      <w:r w:rsidRPr="26C9386B">
        <w:rPr>
          <w:rFonts w:asciiTheme="minorHAnsi" w:hAnsiTheme="minorHAnsi" w:cstheme="minorBidi"/>
          <w:sz w:val="22"/>
          <w:szCs w:val="22"/>
          <w:lang w:val="bs-Latn-BA"/>
        </w:rPr>
        <w:t>ublažavanje.</w:t>
      </w:r>
    </w:p>
    <w:p w:rsidR="003F32ED" w:rsidRPr="006320C8" w:rsidRDefault="003F32ED" w:rsidP="26C9386B">
      <w:pPr>
        <w:numPr>
          <w:ilvl w:val="0"/>
          <w:numId w:val="25"/>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Uloga Komisije za reviziju</w:t>
      </w:r>
      <w:r w:rsidRPr="00317EEA">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00AD3C64" w:rsidRPr="26C9386B">
        <w:rPr>
          <w:rFonts w:asciiTheme="minorHAnsi" w:hAnsiTheme="minorHAnsi" w:cstheme="minorBidi"/>
          <w:sz w:val="22"/>
          <w:szCs w:val="22"/>
          <w:lang w:val="bs-Latn-BA"/>
        </w:rPr>
        <w:t>Komisija</w:t>
      </w:r>
      <w:r w:rsidRPr="26C9386B">
        <w:rPr>
          <w:rFonts w:asciiTheme="minorHAnsi" w:hAnsiTheme="minorHAnsi" w:cstheme="minorBidi"/>
          <w:sz w:val="22"/>
          <w:szCs w:val="22"/>
          <w:lang w:val="bs-Latn-BA"/>
        </w:rPr>
        <w:t xml:space="preserve"> za reviziju igra ključnu ulogu u nadgledanju implementacije i efektivnosti unutrašnjih kontrola u skladu sa nacionalnim zakonom. </w:t>
      </w:r>
      <w:r w:rsidR="00AD3C64" w:rsidRPr="26C9386B">
        <w:rPr>
          <w:rFonts w:asciiTheme="minorHAnsi" w:hAnsiTheme="minorHAnsi" w:cstheme="minorBidi"/>
          <w:sz w:val="22"/>
          <w:szCs w:val="22"/>
          <w:lang w:val="bs-Latn-BA"/>
        </w:rPr>
        <w:t>Komisija</w:t>
      </w:r>
      <w:r w:rsidRPr="26C9386B">
        <w:rPr>
          <w:rFonts w:asciiTheme="minorHAnsi" w:hAnsiTheme="minorHAnsi" w:cstheme="minorBidi"/>
          <w:sz w:val="22"/>
          <w:szCs w:val="22"/>
          <w:lang w:val="bs-Latn-BA"/>
        </w:rPr>
        <w:t xml:space="preserve"> za reviziju treba da bude sastavljen</w:t>
      </w:r>
      <w:r w:rsidR="003F742E" w:rsidRPr="26C9386B">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od članova odbora sa ekspertizom u oblasti finansija, revizije i etike kako bi se osigurao sveobuhvatan nadzor. Većina će biti nezavisna, uključujući i predsjednika Komisije za reviziju. Odgovornosti Komisije uključuju:</w:t>
      </w:r>
    </w:p>
    <w:p w:rsidR="003F32ED" w:rsidRPr="006320C8" w:rsidRDefault="003F32ED" w:rsidP="0096018A">
      <w:pPr>
        <w:numPr>
          <w:ilvl w:val="1"/>
          <w:numId w:val="25"/>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Razmatranje adekvatnosti i efektivnosti okvira </w:t>
      </w:r>
      <w:r w:rsidR="003F742E">
        <w:rPr>
          <w:rFonts w:asciiTheme="minorHAnsi" w:hAnsiTheme="minorHAnsi" w:cstheme="minorHAnsi"/>
          <w:sz w:val="22"/>
          <w:szCs w:val="22"/>
          <w:lang w:val="bs-Latn-BA"/>
        </w:rPr>
        <w:t xml:space="preserve">za </w:t>
      </w:r>
      <w:r w:rsidRPr="006320C8">
        <w:rPr>
          <w:rFonts w:asciiTheme="minorHAnsi" w:hAnsiTheme="minorHAnsi" w:cstheme="minorHAnsi"/>
          <w:sz w:val="22"/>
          <w:szCs w:val="22"/>
          <w:lang w:val="bs-Latn-BA"/>
        </w:rPr>
        <w:t xml:space="preserve">unutrašnje kontrole i </w:t>
      </w:r>
      <w:r w:rsidR="0087765C">
        <w:rPr>
          <w:rFonts w:asciiTheme="minorHAnsi" w:hAnsiTheme="minorHAnsi" w:cstheme="minorHAnsi"/>
          <w:sz w:val="22"/>
          <w:szCs w:val="22"/>
          <w:lang w:val="bs-Latn-BA"/>
        </w:rPr>
        <w:t xml:space="preserve">davanje odboru </w:t>
      </w:r>
      <w:r w:rsidRPr="006320C8">
        <w:rPr>
          <w:rFonts w:asciiTheme="minorHAnsi" w:hAnsiTheme="minorHAnsi" w:cstheme="minorHAnsi"/>
          <w:sz w:val="22"/>
          <w:szCs w:val="22"/>
          <w:lang w:val="bs-Latn-BA"/>
        </w:rPr>
        <w:t xml:space="preserve">preporuka </w:t>
      </w:r>
      <w:r w:rsidR="0087765C">
        <w:rPr>
          <w:rFonts w:asciiTheme="minorHAnsi" w:hAnsiTheme="minorHAnsi" w:cstheme="minorHAnsi"/>
          <w:sz w:val="22"/>
          <w:szCs w:val="22"/>
          <w:lang w:val="bs-Latn-BA"/>
        </w:rPr>
        <w:t xml:space="preserve">za </w:t>
      </w:r>
      <w:r w:rsidRPr="006320C8">
        <w:rPr>
          <w:rFonts w:asciiTheme="minorHAnsi" w:hAnsiTheme="minorHAnsi" w:cstheme="minorHAnsi"/>
          <w:sz w:val="22"/>
          <w:szCs w:val="22"/>
          <w:lang w:val="bs-Latn-BA"/>
        </w:rPr>
        <w:t>poboljšanja.</w:t>
      </w:r>
    </w:p>
    <w:p w:rsidR="003F32ED" w:rsidRPr="006320C8" w:rsidRDefault="0087765C" w:rsidP="0096018A">
      <w:pPr>
        <w:numPr>
          <w:ilvl w:val="1"/>
          <w:numId w:val="25"/>
        </w:numPr>
        <w:jc w:val="both"/>
        <w:rPr>
          <w:rFonts w:asciiTheme="minorHAnsi" w:hAnsiTheme="minorHAnsi" w:cstheme="minorHAnsi"/>
          <w:sz w:val="22"/>
          <w:szCs w:val="22"/>
          <w:lang w:val="bs-Latn-BA"/>
        </w:rPr>
      </w:pPr>
      <w:r>
        <w:rPr>
          <w:rFonts w:asciiTheme="minorHAnsi" w:hAnsiTheme="minorHAnsi" w:cstheme="minorHAnsi"/>
          <w:sz w:val="22"/>
          <w:szCs w:val="22"/>
          <w:lang w:val="bs-Latn-BA"/>
        </w:rPr>
        <w:t>Osigurati da unutrašnje</w:t>
      </w:r>
      <w:r w:rsidR="003F32ED" w:rsidRPr="006320C8">
        <w:rPr>
          <w:rFonts w:asciiTheme="minorHAnsi" w:hAnsiTheme="minorHAnsi" w:cstheme="minorHAnsi"/>
          <w:sz w:val="22"/>
          <w:szCs w:val="22"/>
          <w:lang w:val="bs-Latn-BA"/>
        </w:rPr>
        <w:t xml:space="preserve"> kontrole budu usklađene sa </w:t>
      </w:r>
      <w:r w:rsidR="003F32ED" w:rsidRPr="006320C8">
        <w:rPr>
          <w:rFonts w:asciiTheme="minorHAnsi" w:hAnsiTheme="minorHAnsi" w:cstheme="minorHAnsi"/>
          <w:i/>
          <w:iCs/>
          <w:sz w:val="22"/>
          <w:szCs w:val="22"/>
          <w:lang w:val="bs-Latn-BA"/>
        </w:rPr>
        <w:t>Zakonom o upravljanju i unutrašn</w:t>
      </w:r>
      <w:r>
        <w:rPr>
          <w:rFonts w:asciiTheme="minorHAnsi" w:hAnsiTheme="minorHAnsi" w:cstheme="minorHAnsi"/>
          <w:i/>
          <w:iCs/>
          <w:sz w:val="22"/>
          <w:szCs w:val="22"/>
          <w:lang w:val="bs-Latn-BA"/>
        </w:rPr>
        <w:t>jim kontrolama u javnom sektoru</w:t>
      </w:r>
      <w:r w:rsidR="003F32ED" w:rsidRPr="006320C8">
        <w:rPr>
          <w:rFonts w:asciiTheme="minorHAnsi" w:hAnsiTheme="minorHAnsi" w:cstheme="minorHAnsi"/>
          <w:sz w:val="22"/>
          <w:szCs w:val="22"/>
          <w:lang w:val="bs-Latn-BA"/>
        </w:rPr>
        <w:t>.</w:t>
      </w:r>
    </w:p>
    <w:p w:rsidR="003F32ED" w:rsidRPr="006320C8" w:rsidRDefault="003F32ED" w:rsidP="0096018A">
      <w:pPr>
        <w:numPr>
          <w:ilvl w:val="1"/>
          <w:numId w:val="25"/>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Nadgledanje funkcije interne revizije kako bi se osiguralo da se </w:t>
      </w:r>
      <w:r w:rsidR="0087765C">
        <w:rPr>
          <w:rFonts w:asciiTheme="minorHAnsi" w:hAnsiTheme="minorHAnsi" w:cstheme="minorHAnsi"/>
          <w:sz w:val="22"/>
          <w:szCs w:val="22"/>
          <w:lang w:val="bs-Latn-BA"/>
        </w:rPr>
        <w:t>na nalaze</w:t>
      </w:r>
      <w:r w:rsidRPr="006320C8">
        <w:rPr>
          <w:rFonts w:asciiTheme="minorHAnsi" w:hAnsiTheme="minorHAnsi" w:cstheme="minorHAnsi"/>
          <w:sz w:val="22"/>
          <w:szCs w:val="22"/>
          <w:lang w:val="bs-Latn-BA"/>
        </w:rPr>
        <w:t xml:space="preserve"> revizije </w:t>
      </w:r>
      <w:r w:rsidR="0087765C">
        <w:rPr>
          <w:rFonts w:asciiTheme="minorHAnsi" w:hAnsiTheme="minorHAnsi" w:cstheme="minorHAnsi"/>
          <w:sz w:val="22"/>
          <w:szCs w:val="22"/>
          <w:lang w:val="bs-Latn-BA"/>
        </w:rPr>
        <w:t>promptno reaguje</w:t>
      </w:r>
      <w:r w:rsidRPr="006320C8">
        <w:rPr>
          <w:rFonts w:asciiTheme="minorHAnsi" w:hAnsiTheme="minorHAnsi" w:cstheme="minorHAnsi"/>
          <w:sz w:val="22"/>
          <w:szCs w:val="22"/>
          <w:lang w:val="bs-Latn-BA"/>
        </w:rPr>
        <w:t>.</w:t>
      </w:r>
    </w:p>
    <w:p w:rsidR="003F32ED" w:rsidRPr="006320C8" w:rsidRDefault="003F32ED" w:rsidP="0096018A">
      <w:pPr>
        <w:numPr>
          <w:ilvl w:val="1"/>
          <w:numId w:val="25"/>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Angažovanje sa eksternim revizorima radi usklađivanja obima revizije i obezb</w:t>
      </w:r>
      <w:r w:rsidR="0087765C">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eđivanja transparentnosti u finansijskom izv</w:t>
      </w:r>
      <w:r w:rsidR="0087765C">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eštavanju.</w:t>
      </w:r>
    </w:p>
    <w:p w:rsidR="00DB3090" w:rsidRPr="006320C8" w:rsidRDefault="003F32ED" w:rsidP="0096018A">
      <w:pPr>
        <w:numPr>
          <w:ilvl w:val="1"/>
          <w:numId w:val="25"/>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Praćenje procesa upravljanja rizicima kako bi se osiguralo da se ključnim rizicima, uključujući one koji se odnose na integritet i usklađenost, efikasno upravlja.</w:t>
      </w:r>
    </w:p>
    <w:p w:rsidR="003F32ED" w:rsidRPr="006320C8" w:rsidRDefault="00651C95" w:rsidP="26C9386B">
      <w:pPr>
        <w:numPr>
          <w:ilvl w:val="0"/>
          <w:numId w:val="25"/>
        </w:numPr>
        <w:jc w:val="both"/>
        <w:rPr>
          <w:rFonts w:asciiTheme="minorHAnsi" w:hAnsiTheme="minorHAnsi" w:cstheme="minorBidi"/>
          <w:sz w:val="22"/>
          <w:szCs w:val="22"/>
          <w:lang w:val="bs-Latn-BA"/>
        </w:rPr>
      </w:pPr>
      <w:r>
        <w:rPr>
          <w:rFonts w:asciiTheme="minorHAnsi" w:hAnsiTheme="minorHAnsi" w:cstheme="minorBidi"/>
          <w:b/>
          <w:bCs/>
          <w:sz w:val="22"/>
          <w:szCs w:val="22"/>
          <w:lang w:val="bs-Latn-BA"/>
        </w:rPr>
        <w:t>Jedinica za unutrašnju</w:t>
      </w:r>
      <w:r w:rsidR="003F32ED" w:rsidRPr="26C9386B">
        <w:rPr>
          <w:rFonts w:asciiTheme="minorHAnsi" w:hAnsiTheme="minorHAnsi" w:cstheme="minorBidi"/>
          <w:b/>
          <w:bCs/>
          <w:sz w:val="22"/>
          <w:szCs w:val="22"/>
          <w:lang w:val="bs-Latn-BA"/>
        </w:rPr>
        <w:t xml:space="preserve"> revizij</w:t>
      </w:r>
      <w:r>
        <w:rPr>
          <w:rFonts w:asciiTheme="minorHAnsi" w:hAnsiTheme="minorHAnsi" w:cstheme="minorBidi"/>
          <w:b/>
          <w:bCs/>
          <w:sz w:val="22"/>
          <w:szCs w:val="22"/>
          <w:lang w:val="bs-Latn-BA"/>
        </w:rPr>
        <w:t>u</w:t>
      </w:r>
      <w:r w:rsidR="003F32ED" w:rsidRPr="00317EEA">
        <w:rPr>
          <w:rFonts w:asciiTheme="minorHAnsi" w:hAnsiTheme="minorHAnsi" w:cstheme="minorBidi"/>
          <w:sz w:val="22"/>
          <w:szCs w:val="22"/>
          <w:lang w:val="bs-Latn-BA"/>
        </w:rPr>
        <w:t>:</w:t>
      </w:r>
      <w:r w:rsidR="003F32ED" w:rsidRPr="26C9386B">
        <w:rPr>
          <w:rFonts w:asciiTheme="minorHAnsi" w:hAnsiTheme="minorHAnsi" w:cstheme="minorBidi"/>
          <w:b/>
          <w:bCs/>
          <w:sz w:val="22"/>
          <w:szCs w:val="22"/>
          <w:lang w:val="bs-Latn-BA"/>
        </w:rPr>
        <w:t xml:space="preserve"> </w:t>
      </w:r>
      <w:r>
        <w:rPr>
          <w:rFonts w:asciiTheme="minorHAnsi" w:hAnsiTheme="minorHAnsi" w:cstheme="minorBidi"/>
          <w:sz w:val="22"/>
          <w:szCs w:val="22"/>
          <w:lang w:val="bs-Latn-BA"/>
        </w:rPr>
        <w:t>Funkcija unutrašnje</w:t>
      </w:r>
      <w:r w:rsidR="003F32ED" w:rsidRPr="26C9386B">
        <w:rPr>
          <w:rFonts w:asciiTheme="minorHAnsi" w:hAnsiTheme="minorHAnsi" w:cstheme="minorBidi"/>
          <w:sz w:val="22"/>
          <w:szCs w:val="22"/>
          <w:lang w:val="bs-Latn-BA"/>
        </w:rPr>
        <w:t xml:space="preserve"> revizije igra ključnu ulogu u proc</w:t>
      </w:r>
      <w:r w:rsidR="0087765C" w:rsidRPr="26C9386B">
        <w:rPr>
          <w:rFonts w:asciiTheme="minorHAnsi" w:hAnsiTheme="minorHAnsi" w:cstheme="minorBidi"/>
          <w:sz w:val="22"/>
          <w:szCs w:val="22"/>
          <w:lang w:val="bs-Latn-BA"/>
        </w:rPr>
        <w:t>j</w:t>
      </w:r>
      <w:r w:rsidR="003F32ED" w:rsidRPr="26C9386B">
        <w:rPr>
          <w:rFonts w:asciiTheme="minorHAnsi" w:hAnsiTheme="minorHAnsi" w:cstheme="minorBidi"/>
          <w:sz w:val="22"/>
          <w:szCs w:val="22"/>
          <w:lang w:val="bs-Latn-BA"/>
        </w:rPr>
        <w:t xml:space="preserve">eni i poboljšanju efektivnosti </w:t>
      </w:r>
      <w:r w:rsidR="0087765C" w:rsidRPr="26C9386B">
        <w:rPr>
          <w:rFonts w:asciiTheme="minorHAnsi" w:hAnsiTheme="minorHAnsi" w:cstheme="minorBidi"/>
          <w:sz w:val="22"/>
          <w:szCs w:val="22"/>
          <w:lang w:val="bs-Latn-BA"/>
        </w:rPr>
        <w:t>unutrašnjih</w:t>
      </w:r>
      <w:r w:rsidR="003F32ED" w:rsidRPr="26C9386B">
        <w:rPr>
          <w:rFonts w:asciiTheme="minorHAnsi" w:hAnsiTheme="minorHAnsi" w:cstheme="minorBidi"/>
          <w:sz w:val="22"/>
          <w:szCs w:val="22"/>
          <w:lang w:val="bs-Latn-BA"/>
        </w:rPr>
        <w:t xml:space="preserve"> kontrola. Njegove funkcije uključuju sljedeće:</w:t>
      </w:r>
    </w:p>
    <w:p w:rsidR="003F32ED" w:rsidRPr="006320C8" w:rsidRDefault="0087765C" w:rsidP="0096018A">
      <w:pPr>
        <w:numPr>
          <w:ilvl w:val="1"/>
          <w:numId w:val="25"/>
        </w:numPr>
        <w:jc w:val="both"/>
        <w:rPr>
          <w:rFonts w:asciiTheme="minorHAnsi" w:hAnsiTheme="minorHAnsi" w:cstheme="minorHAnsi"/>
          <w:sz w:val="22"/>
          <w:szCs w:val="22"/>
          <w:lang w:val="bs-Latn-BA"/>
        </w:rPr>
      </w:pPr>
      <w:r>
        <w:rPr>
          <w:rFonts w:asciiTheme="minorHAnsi" w:hAnsiTheme="minorHAnsi" w:cstheme="minorHAnsi"/>
          <w:sz w:val="22"/>
          <w:szCs w:val="22"/>
          <w:lang w:val="bs-Latn-BA"/>
        </w:rPr>
        <w:t>Sprovoditi redovne revizije kako bi se procjenjivala</w:t>
      </w:r>
      <w:r w:rsidR="003F32ED" w:rsidRPr="006320C8">
        <w:rPr>
          <w:rFonts w:asciiTheme="minorHAnsi" w:hAnsiTheme="minorHAnsi" w:cstheme="minorHAnsi"/>
          <w:sz w:val="22"/>
          <w:szCs w:val="22"/>
          <w:lang w:val="bs-Latn-BA"/>
        </w:rPr>
        <w:t xml:space="preserve"> usklađenost sa finansijskim kontrolama, oper</w:t>
      </w:r>
      <w:r w:rsidR="000B2313">
        <w:rPr>
          <w:rFonts w:asciiTheme="minorHAnsi" w:hAnsiTheme="minorHAnsi" w:cstheme="minorHAnsi"/>
          <w:sz w:val="22"/>
          <w:szCs w:val="22"/>
          <w:lang w:val="bs-Latn-BA"/>
        </w:rPr>
        <w:t>ativnim procesima i poštovanje Etičkog k</w:t>
      </w:r>
      <w:r w:rsidR="003F32ED" w:rsidRPr="006320C8">
        <w:rPr>
          <w:rFonts w:asciiTheme="minorHAnsi" w:hAnsiTheme="minorHAnsi" w:cstheme="minorHAnsi"/>
          <w:sz w:val="22"/>
          <w:szCs w:val="22"/>
          <w:lang w:val="bs-Latn-BA"/>
        </w:rPr>
        <w:t>odeksa.</w:t>
      </w:r>
    </w:p>
    <w:p w:rsidR="003F32ED" w:rsidRPr="006320C8" w:rsidRDefault="0087765C" w:rsidP="0096018A">
      <w:pPr>
        <w:numPr>
          <w:ilvl w:val="1"/>
          <w:numId w:val="25"/>
        </w:numPr>
        <w:jc w:val="both"/>
        <w:rPr>
          <w:rFonts w:asciiTheme="minorHAnsi" w:hAnsiTheme="minorHAnsi" w:cstheme="minorHAnsi"/>
          <w:sz w:val="22"/>
          <w:szCs w:val="22"/>
          <w:lang w:val="bs-Latn-BA"/>
        </w:rPr>
      </w:pPr>
      <w:r>
        <w:rPr>
          <w:rFonts w:asciiTheme="minorHAnsi" w:hAnsiTheme="minorHAnsi" w:cstheme="minorHAnsi"/>
          <w:sz w:val="22"/>
          <w:szCs w:val="22"/>
          <w:lang w:val="bs-Latn-BA"/>
        </w:rPr>
        <w:t>Procjenjivati</w:t>
      </w:r>
      <w:r w:rsidR="003F32ED" w:rsidRPr="006320C8">
        <w:rPr>
          <w:rFonts w:asciiTheme="minorHAnsi" w:hAnsiTheme="minorHAnsi" w:cstheme="minorHAnsi"/>
          <w:sz w:val="22"/>
          <w:szCs w:val="22"/>
          <w:lang w:val="bs-Latn-BA"/>
        </w:rPr>
        <w:t xml:space="preserve"> efikasnost </w:t>
      </w:r>
      <w:r>
        <w:rPr>
          <w:rFonts w:asciiTheme="minorHAnsi" w:hAnsiTheme="minorHAnsi" w:cstheme="minorHAnsi"/>
          <w:sz w:val="22"/>
          <w:szCs w:val="22"/>
          <w:lang w:val="bs-Latn-BA"/>
        </w:rPr>
        <w:t xml:space="preserve">unutrašnjih </w:t>
      </w:r>
      <w:r w:rsidR="003F32ED" w:rsidRPr="006320C8">
        <w:rPr>
          <w:rFonts w:asciiTheme="minorHAnsi" w:hAnsiTheme="minorHAnsi" w:cstheme="minorHAnsi"/>
          <w:sz w:val="22"/>
          <w:szCs w:val="22"/>
          <w:lang w:val="bs-Latn-BA"/>
        </w:rPr>
        <w:t>kontrola u očuvanju imovine i obezbjeđivanju tačnosti finansijskih evidencija.</w:t>
      </w:r>
    </w:p>
    <w:p w:rsidR="003F32ED" w:rsidRPr="006320C8" w:rsidRDefault="003F32ED" w:rsidP="0096018A">
      <w:pPr>
        <w:numPr>
          <w:ilvl w:val="1"/>
          <w:numId w:val="25"/>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Iz</w:t>
      </w:r>
      <w:r w:rsidR="0087765C">
        <w:rPr>
          <w:rFonts w:asciiTheme="minorHAnsi" w:hAnsiTheme="minorHAnsi" w:cstheme="minorHAnsi"/>
          <w:sz w:val="22"/>
          <w:szCs w:val="22"/>
          <w:lang w:val="bs-Latn-BA"/>
        </w:rPr>
        <w:t>vještavati direktno revizorskoj komisiji kako bi se osigurala</w:t>
      </w:r>
      <w:r w:rsidRPr="006320C8">
        <w:rPr>
          <w:rFonts w:asciiTheme="minorHAnsi" w:hAnsiTheme="minorHAnsi" w:cstheme="minorHAnsi"/>
          <w:sz w:val="22"/>
          <w:szCs w:val="22"/>
          <w:lang w:val="bs-Latn-BA"/>
        </w:rPr>
        <w:t xml:space="preserve"> nezavisnost i objektivnost u procesu evaluacije.</w:t>
      </w:r>
    </w:p>
    <w:p w:rsidR="00DB3090" w:rsidRPr="006320C8" w:rsidRDefault="003F32ED" w:rsidP="0096018A">
      <w:pPr>
        <w:numPr>
          <w:ilvl w:val="1"/>
          <w:numId w:val="25"/>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Da</w:t>
      </w:r>
      <w:r w:rsidR="0087765C">
        <w:rPr>
          <w:rFonts w:asciiTheme="minorHAnsi" w:hAnsiTheme="minorHAnsi" w:cstheme="minorHAnsi"/>
          <w:sz w:val="22"/>
          <w:szCs w:val="22"/>
          <w:lang w:val="bs-Latn-BA"/>
        </w:rPr>
        <w:t>va</w:t>
      </w:r>
      <w:r w:rsidRPr="006320C8">
        <w:rPr>
          <w:rFonts w:asciiTheme="minorHAnsi" w:hAnsiTheme="minorHAnsi" w:cstheme="minorHAnsi"/>
          <w:sz w:val="22"/>
          <w:szCs w:val="22"/>
          <w:lang w:val="bs-Latn-BA"/>
        </w:rPr>
        <w:t xml:space="preserve">ti preporuke za poboljšanje </w:t>
      </w:r>
      <w:r w:rsidR="0087765C">
        <w:rPr>
          <w:rFonts w:asciiTheme="minorHAnsi" w:hAnsiTheme="minorHAnsi" w:cstheme="minorHAnsi"/>
          <w:sz w:val="22"/>
          <w:szCs w:val="22"/>
          <w:lang w:val="bs-Latn-BA"/>
        </w:rPr>
        <w:t>unutrašnjih</w:t>
      </w:r>
      <w:r w:rsidRPr="006320C8">
        <w:rPr>
          <w:rFonts w:asciiTheme="minorHAnsi" w:hAnsiTheme="minorHAnsi" w:cstheme="minorHAnsi"/>
          <w:sz w:val="22"/>
          <w:szCs w:val="22"/>
          <w:lang w:val="bs-Latn-BA"/>
        </w:rPr>
        <w:t xml:space="preserve"> kontrola, posebno u oblastima koje se odnose na poštovanje zakonskih zahtjeva i prevenciju korupcije.</w:t>
      </w:r>
    </w:p>
    <w:p w:rsidR="00DB3090" w:rsidRPr="006320C8" w:rsidRDefault="003F32ED" w:rsidP="0096018A">
      <w:pPr>
        <w:numPr>
          <w:ilvl w:val="0"/>
          <w:numId w:val="25"/>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 xml:space="preserve">Mehanizmi </w:t>
      </w:r>
      <w:r w:rsidR="0087765C">
        <w:rPr>
          <w:rFonts w:asciiTheme="minorHAnsi" w:hAnsiTheme="minorHAnsi" w:cstheme="minorBidi"/>
          <w:b/>
          <w:bCs/>
          <w:sz w:val="22"/>
          <w:szCs w:val="22"/>
          <w:lang w:val="bs-Latn-BA"/>
        </w:rPr>
        <w:t>za uzbunjivače</w:t>
      </w:r>
      <w:r w:rsidRPr="006320C8">
        <w:rPr>
          <w:rFonts w:asciiTheme="minorHAnsi" w:hAnsiTheme="minorHAnsi" w:cstheme="minorBidi"/>
          <w:b/>
          <w:bCs/>
          <w:sz w:val="22"/>
          <w:szCs w:val="22"/>
          <w:lang w:val="bs-Latn-BA"/>
        </w:rPr>
        <w:t xml:space="preserve">: </w:t>
      </w:r>
      <w:r w:rsidRPr="006320C8">
        <w:rPr>
          <w:rFonts w:asciiTheme="minorHAnsi" w:hAnsiTheme="minorHAnsi" w:cstheme="minorBidi"/>
          <w:sz w:val="22"/>
          <w:szCs w:val="22"/>
          <w:lang w:val="bs-Latn-BA"/>
        </w:rPr>
        <w:t xml:space="preserve">Da bi bili u skladu sa nacionalnim zakonima i međunarodnim standardima, preduzeća u državnom vlasništvu moraju uspostaviti sigurne mehanizme za zaposlene i druge </w:t>
      </w:r>
      <w:r w:rsidR="0087765C">
        <w:rPr>
          <w:rFonts w:asciiTheme="minorHAnsi" w:hAnsiTheme="minorHAnsi" w:cstheme="minorBidi"/>
          <w:sz w:val="22"/>
          <w:szCs w:val="22"/>
          <w:lang w:val="bs-Latn-BA"/>
        </w:rPr>
        <w:t>zainteresovane strane da prijavljuju</w:t>
      </w:r>
      <w:r w:rsidRPr="006320C8">
        <w:rPr>
          <w:rFonts w:asciiTheme="minorHAnsi" w:hAnsiTheme="minorHAnsi" w:cstheme="minorBidi"/>
          <w:sz w:val="22"/>
          <w:szCs w:val="22"/>
          <w:lang w:val="bs-Latn-BA"/>
        </w:rPr>
        <w:t xml:space="preserve"> neetičko ponašanje, uključujući kršenje </w:t>
      </w:r>
      <w:r w:rsidR="0087765C">
        <w:rPr>
          <w:rFonts w:asciiTheme="minorHAnsi" w:hAnsiTheme="minorHAnsi" w:cstheme="minorBidi"/>
          <w:sz w:val="22"/>
          <w:szCs w:val="22"/>
          <w:lang w:val="bs-Latn-BA"/>
        </w:rPr>
        <w:t>unutrašnjih</w:t>
      </w:r>
      <w:r w:rsidRPr="006320C8">
        <w:rPr>
          <w:rFonts w:asciiTheme="minorHAnsi" w:hAnsiTheme="minorHAnsi" w:cstheme="minorBidi"/>
          <w:sz w:val="22"/>
          <w:szCs w:val="22"/>
          <w:lang w:val="bs-Latn-BA"/>
        </w:rPr>
        <w:t xml:space="preserve"> kontrola i/ili </w:t>
      </w:r>
      <w:r w:rsidR="000B2313">
        <w:rPr>
          <w:rFonts w:asciiTheme="minorHAnsi" w:hAnsiTheme="minorHAnsi" w:cstheme="minorBidi"/>
          <w:sz w:val="22"/>
          <w:szCs w:val="22"/>
          <w:lang w:val="bs-Latn-BA"/>
        </w:rPr>
        <w:t>Etičkog k</w:t>
      </w:r>
      <w:r w:rsidRPr="006320C8">
        <w:rPr>
          <w:rFonts w:asciiTheme="minorHAnsi" w:hAnsiTheme="minorHAnsi" w:cstheme="minorBidi"/>
          <w:sz w:val="22"/>
          <w:szCs w:val="22"/>
          <w:lang w:val="bs-Latn-BA"/>
        </w:rPr>
        <w:t xml:space="preserve">odeksa. Zaštita uzbunjivača treba da osigura povjerljivost i </w:t>
      </w:r>
      <w:r w:rsidRPr="006320C8">
        <w:rPr>
          <w:rFonts w:asciiTheme="minorHAnsi" w:hAnsiTheme="minorHAnsi" w:cstheme="minorBidi"/>
          <w:sz w:val="22"/>
          <w:szCs w:val="22"/>
          <w:lang w:val="bs-Latn-BA"/>
        </w:rPr>
        <w:lastRenderedPageBreak/>
        <w:t xml:space="preserve">spriječi </w:t>
      </w:r>
      <w:r w:rsidR="0087765C">
        <w:rPr>
          <w:rFonts w:asciiTheme="minorHAnsi" w:hAnsiTheme="minorHAnsi" w:cstheme="minorBidi"/>
          <w:sz w:val="22"/>
          <w:szCs w:val="22"/>
          <w:lang w:val="bs-Latn-BA"/>
        </w:rPr>
        <w:t>odmazdu, ohrabrujući zaposlen</w:t>
      </w:r>
      <w:r w:rsidRPr="006320C8">
        <w:rPr>
          <w:rFonts w:asciiTheme="minorHAnsi" w:hAnsiTheme="minorHAnsi" w:cstheme="minorBidi"/>
          <w:sz w:val="22"/>
          <w:szCs w:val="22"/>
          <w:lang w:val="bs-Latn-BA"/>
        </w:rPr>
        <w:t>e da prijave zabrinutost</w:t>
      </w:r>
      <w:r w:rsidR="0087765C">
        <w:rPr>
          <w:rFonts w:asciiTheme="minorHAnsi" w:hAnsiTheme="minorHAnsi" w:cstheme="minorBidi"/>
          <w:sz w:val="22"/>
          <w:szCs w:val="22"/>
          <w:lang w:val="bs-Latn-BA"/>
        </w:rPr>
        <w:t>i</w:t>
      </w:r>
      <w:r w:rsidRPr="006320C8">
        <w:rPr>
          <w:rFonts w:asciiTheme="minorHAnsi" w:hAnsiTheme="minorHAnsi" w:cstheme="minorBidi"/>
          <w:sz w:val="22"/>
          <w:szCs w:val="22"/>
          <w:lang w:val="bs-Latn-BA"/>
        </w:rPr>
        <w:t xml:space="preserve"> bez straha. Odbor mora osigurati da se svi izvještaji odmah istraže i da se po potr</w:t>
      </w:r>
      <w:r w:rsidR="0087765C">
        <w:rPr>
          <w:rFonts w:asciiTheme="minorHAnsi" w:hAnsiTheme="minorHAnsi" w:cstheme="minorBidi"/>
          <w:sz w:val="22"/>
          <w:szCs w:val="22"/>
          <w:lang w:val="bs-Latn-BA"/>
        </w:rPr>
        <w:t>ebi pre</w:t>
      </w:r>
      <w:r w:rsidRPr="006320C8">
        <w:rPr>
          <w:rFonts w:asciiTheme="minorHAnsi" w:hAnsiTheme="minorHAnsi" w:cstheme="minorBidi"/>
          <w:sz w:val="22"/>
          <w:szCs w:val="22"/>
          <w:lang w:val="bs-Latn-BA"/>
        </w:rPr>
        <w:t>duzmu korektivne mjere.</w:t>
      </w:r>
    </w:p>
    <w:p w:rsidR="003F32ED" w:rsidRPr="006320C8" w:rsidRDefault="003F32ED" w:rsidP="26C9386B">
      <w:pPr>
        <w:numPr>
          <w:ilvl w:val="0"/>
          <w:numId w:val="25"/>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Uloga eksternog revizora</w:t>
      </w:r>
      <w:r w:rsidRPr="00317EEA">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Pr="26C9386B">
        <w:rPr>
          <w:rFonts w:asciiTheme="minorHAnsi" w:hAnsiTheme="minorHAnsi" w:cstheme="minorBidi"/>
          <w:sz w:val="22"/>
          <w:szCs w:val="22"/>
          <w:lang w:val="bs-Latn-BA"/>
        </w:rPr>
        <w:t>Eks</w:t>
      </w:r>
      <w:r w:rsidR="0087765C" w:rsidRPr="26C9386B">
        <w:rPr>
          <w:rFonts w:asciiTheme="minorHAnsi" w:hAnsiTheme="minorHAnsi" w:cstheme="minorBidi"/>
          <w:sz w:val="22"/>
          <w:szCs w:val="22"/>
          <w:lang w:val="bs-Latn-BA"/>
        </w:rPr>
        <w:t>terni revizori pružaju nezavisna</w:t>
      </w:r>
      <w:r w:rsidRPr="26C9386B">
        <w:rPr>
          <w:rFonts w:asciiTheme="minorHAnsi" w:hAnsiTheme="minorHAnsi" w:cstheme="minorBidi"/>
          <w:sz w:val="22"/>
          <w:szCs w:val="22"/>
          <w:lang w:val="bs-Latn-BA"/>
        </w:rPr>
        <w:t xml:space="preserve"> </w:t>
      </w:r>
      <w:r w:rsidR="0087765C" w:rsidRPr="26C9386B">
        <w:rPr>
          <w:rFonts w:asciiTheme="minorHAnsi" w:hAnsiTheme="minorHAnsi" w:cstheme="minorBidi"/>
          <w:sz w:val="22"/>
          <w:szCs w:val="22"/>
          <w:lang w:val="bs-Latn-BA"/>
        </w:rPr>
        <w:t>uvjeravanja</w:t>
      </w:r>
      <w:r w:rsidRPr="26C9386B">
        <w:rPr>
          <w:rFonts w:asciiTheme="minorHAnsi" w:hAnsiTheme="minorHAnsi" w:cstheme="minorBidi"/>
          <w:sz w:val="22"/>
          <w:szCs w:val="22"/>
          <w:lang w:val="bs-Latn-BA"/>
        </w:rPr>
        <w:t xml:space="preserve"> o tačnosti finansijskih izvještaja i usklađenosti sistema </w:t>
      </w:r>
      <w:r w:rsidR="0087765C" w:rsidRPr="26C9386B">
        <w:rPr>
          <w:rFonts w:asciiTheme="minorHAnsi" w:hAnsiTheme="minorHAnsi" w:cstheme="minorBidi"/>
          <w:sz w:val="22"/>
          <w:szCs w:val="22"/>
          <w:lang w:val="bs-Latn-BA"/>
        </w:rPr>
        <w:t>unutrašnjih kontrola</w:t>
      </w:r>
      <w:r w:rsidRPr="26C9386B">
        <w:rPr>
          <w:rFonts w:asciiTheme="minorHAnsi" w:hAnsiTheme="minorHAnsi" w:cstheme="minorBidi"/>
          <w:sz w:val="22"/>
          <w:szCs w:val="22"/>
          <w:lang w:val="bs-Latn-BA"/>
        </w:rPr>
        <w:t xml:space="preserve"> sa relevantnim propisima</w:t>
      </w:r>
      <w:r w:rsidR="00DB3090" w:rsidRPr="26C9386B">
        <w:rPr>
          <w:rFonts w:asciiTheme="minorHAnsi" w:hAnsiTheme="minorHAnsi" w:cstheme="minorBidi"/>
          <w:i/>
          <w:iCs/>
          <w:sz w:val="22"/>
          <w:szCs w:val="22"/>
          <w:lang w:val="bs-Latn-BA"/>
        </w:rPr>
        <w:t xml:space="preserve">. </w:t>
      </w:r>
      <w:r w:rsidRPr="26C9386B">
        <w:rPr>
          <w:rFonts w:asciiTheme="minorHAnsi" w:hAnsiTheme="minorHAnsi" w:cstheme="minorBidi"/>
          <w:sz w:val="22"/>
          <w:szCs w:val="22"/>
          <w:lang w:val="bs-Latn-BA"/>
        </w:rPr>
        <w:t>Njihova uloga uključuje:</w:t>
      </w:r>
    </w:p>
    <w:p w:rsidR="003F32ED" w:rsidRPr="006320C8" w:rsidRDefault="003F32ED" w:rsidP="0096018A">
      <w:pPr>
        <w:numPr>
          <w:ilvl w:val="1"/>
          <w:numId w:val="25"/>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Sprovođenje revizije u skladu sa međunarodnim standardima revizije i nacionalnim pravnim okvirom.</w:t>
      </w:r>
    </w:p>
    <w:p w:rsidR="003F32ED" w:rsidRPr="006320C8" w:rsidRDefault="0087765C" w:rsidP="0096018A">
      <w:pPr>
        <w:numPr>
          <w:ilvl w:val="1"/>
          <w:numId w:val="25"/>
        </w:numPr>
        <w:jc w:val="both"/>
        <w:rPr>
          <w:rFonts w:asciiTheme="minorHAnsi" w:hAnsiTheme="minorHAnsi" w:cstheme="minorHAnsi"/>
          <w:sz w:val="22"/>
          <w:szCs w:val="22"/>
          <w:lang w:val="bs-Latn-BA"/>
        </w:rPr>
      </w:pPr>
      <w:r>
        <w:rPr>
          <w:rFonts w:asciiTheme="minorHAnsi" w:hAnsiTheme="minorHAnsi" w:cstheme="minorHAnsi"/>
          <w:sz w:val="22"/>
          <w:szCs w:val="22"/>
          <w:lang w:val="bs-Latn-BA"/>
        </w:rPr>
        <w:t>Procjenu</w:t>
      </w:r>
      <w:r w:rsidR="003F32ED" w:rsidRPr="006320C8">
        <w:rPr>
          <w:rFonts w:asciiTheme="minorHAnsi" w:hAnsiTheme="minorHAnsi" w:cstheme="minorHAnsi"/>
          <w:sz w:val="22"/>
          <w:szCs w:val="22"/>
          <w:lang w:val="bs-Latn-BA"/>
        </w:rPr>
        <w:t xml:space="preserve"> efikasnosti </w:t>
      </w:r>
      <w:r>
        <w:rPr>
          <w:rFonts w:asciiTheme="minorHAnsi" w:hAnsiTheme="minorHAnsi" w:cstheme="minorHAnsi"/>
          <w:sz w:val="22"/>
          <w:szCs w:val="22"/>
          <w:lang w:val="bs-Latn-BA"/>
        </w:rPr>
        <w:t>unutrašnjih</w:t>
      </w:r>
      <w:r w:rsidR="003F32ED" w:rsidRPr="006320C8">
        <w:rPr>
          <w:rFonts w:asciiTheme="minorHAnsi" w:hAnsiTheme="minorHAnsi" w:cstheme="minorHAnsi"/>
          <w:sz w:val="22"/>
          <w:szCs w:val="22"/>
          <w:lang w:val="bs-Latn-BA"/>
        </w:rPr>
        <w:t xml:space="preserve"> kontrola u vezi sa finansijskim izvještavanjem i poštovanjem antikorupcijskih mjera.</w:t>
      </w:r>
    </w:p>
    <w:p w:rsidR="003F32ED" w:rsidRPr="006320C8" w:rsidRDefault="003F32ED" w:rsidP="0096018A">
      <w:pPr>
        <w:numPr>
          <w:ilvl w:val="1"/>
          <w:numId w:val="25"/>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Izvještavanje </w:t>
      </w:r>
      <w:r w:rsidR="0087765C">
        <w:rPr>
          <w:rFonts w:asciiTheme="minorHAnsi" w:hAnsiTheme="minorHAnsi" w:cstheme="minorHAnsi"/>
          <w:sz w:val="22"/>
          <w:szCs w:val="22"/>
          <w:lang w:val="bs-Latn-BA"/>
        </w:rPr>
        <w:t>o značajnim nalazima revizijskoj</w:t>
      </w:r>
      <w:r w:rsidRPr="006320C8">
        <w:rPr>
          <w:rFonts w:asciiTheme="minorHAnsi" w:hAnsiTheme="minorHAnsi" w:cstheme="minorHAnsi"/>
          <w:sz w:val="22"/>
          <w:szCs w:val="22"/>
          <w:lang w:val="bs-Latn-BA"/>
        </w:rPr>
        <w:t xml:space="preserve"> </w:t>
      </w:r>
      <w:r w:rsidR="0087765C">
        <w:rPr>
          <w:rFonts w:asciiTheme="minorHAnsi" w:hAnsiTheme="minorHAnsi" w:cstheme="minorHAnsi"/>
          <w:sz w:val="22"/>
          <w:szCs w:val="22"/>
          <w:lang w:val="bs-Latn-BA"/>
        </w:rPr>
        <w:t>komisiji</w:t>
      </w:r>
      <w:r w:rsidRPr="006320C8">
        <w:rPr>
          <w:rFonts w:asciiTheme="minorHAnsi" w:hAnsiTheme="minorHAnsi" w:cstheme="minorHAnsi"/>
          <w:sz w:val="22"/>
          <w:szCs w:val="22"/>
          <w:lang w:val="bs-Latn-BA"/>
        </w:rPr>
        <w:t>, uključujući sve identifikovane nedostatke ili rizike.</w:t>
      </w:r>
    </w:p>
    <w:p w:rsidR="00DB3090" w:rsidRPr="006320C8" w:rsidRDefault="003F32ED" w:rsidP="0096018A">
      <w:pPr>
        <w:numPr>
          <w:ilvl w:val="1"/>
          <w:numId w:val="25"/>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Koordinacija sa internim revizorima kako bi se osigurala sveobuhvatna pokrivenost kontrolnog okruženja kompanije.</w:t>
      </w:r>
    </w:p>
    <w:p w:rsidR="003F32ED" w:rsidRPr="006320C8" w:rsidRDefault="003F32ED" w:rsidP="26C9386B">
      <w:pPr>
        <w:numPr>
          <w:ilvl w:val="0"/>
          <w:numId w:val="25"/>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Kontinuirano unapređenje </w:t>
      </w:r>
      <w:r w:rsidR="0087765C" w:rsidRPr="26C9386B">
        <w:rPr>
          <w:rFonts w:asciiTheme="minorHAnsi" w:hAnsiTheme="minorHAnsi" w:cstheme="minorBidi"/>
          <w:b/>
          <w:bCs/>
          <w:sz w:val="22"/>
          <w:szCs w:val="22"/>
          <w:lang w:val="bs-Latn-BA"/>
        </w:rPr>
        <w:t>unutrašnjih</w:t>
      </w:r>
      <w:r w:rsidRPr="26C9386B">
        <w:rPr>
          <w:rFonts w:asciiTheme="minorHAnsi" w:hAnsiTheme="minorHAnsi" w:cstheme="minorBidi"/>
          <w:b/>
          <w:bCs/>
          <w:sz w:val="22"/>
          <w:szCs w:val="22"/>
          <w:lang w:val="bs-Latn-BA"/>
        </w:rPr>
        <w:t xml:space="preserve"> kontrola: </w:t>
      </w:r>
      <w:r w:rsidRPr="26C9386B">
        <w:rPr>
          <w:rFonts w:asciiTheme="minorHAnsi" w:hAnsiTheme="minorHAnsi" w:cstheme="minorBidi"/>
          <w:sz w:val="22"/>
          <w:szCs w:val="22"/>
          <w:lang w:val="bs-Latn-BA"/>
        </w:rPr>
        <w:t>D</w:t>
      </w:r>
      <w:r w:rsidR="2BC4A132" w:rsidRPr="26C9386B">
        <w:rPr>
          <w:rFonts w:asciiTheme="minorHAnsi" w:hAnsiTheme="minorHAnsi" w:cstheme="minorBidi"/>
          <w:sz w:val="22"/>
          <w:szCs w:val="22"/>
          <w:lang w:val="bs-Latn-BA"/>
        </w:rPr>
        <w:t>ržavna</w:t>
      </w:r>
      <w:r w:rsidR="0087765C" w:rsidRPr="26C9386B">
        <w:rPr>
          <w:rFonts w:asciiTheme="minorHAnsi" w:hAnsiTheme="minorHAnsi" w:cstheme="minorBidi"/>
          <w:sz w:val="22"/>
          <w:szCs w:val="22"/>
          <w:lang w:val="bs-Latn-BA"/>
        </w:rPr>
        <w:t xml:space="preserve"> preduzeća</w:t>
      </w:r>
      <w:r w:rsidRPr="26C9386B">
        <w:rPr>
          <w:rFonts w:asciiTheme="minorHAnsi" w:hAnsiTheme="minorHAnsi" w:cstheme="minorBidi"/>
          <w:sz w:val="22"/>
          <w:szCs w:val="22"/>
          <w:lang w:val="bs-Latn-BA"/>
        </w:rPr>
        <w:t xml:space="preserve"> moraju redovno da </w:t>
      </w:r>
      <w:r w:rsidR="0087765C" w:rsidRPr="26C9386B">
        <w:rPr>
          <w:rFonts w:asciiTheme="minorHAnsi" w:hAnsiTheme="minorHAnsi" w:cstheme="minorBidi"/>
          <w:sz w:val="22"/>
          <w:szCs w:val="22"/>
          <w:lang w:val="bs-Latn-BA"/>
        </w:rPr>
        <w:t>pr</w:t>
      </w:r>
      <w:r w:rsidRPr="26C9386B">
        <w:rPr>
          <w:rFonts w:asciiTheme="minorHAnsi" w:hAnsiTheme="minorHAnsi" w:cstheme="minorBidi"/>
          <w:sz w:val="22"/>
          <w:szCs w:val="22"/>
          <w:lang w:val="bs-Latn-BA"/>
        </w:rPr>
        <w:t>oc</w:t>
      </w:r>
      <w:r w:rsidR="0087765C"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enjuju svoje sisteme </w:t>
      </w:r>
      <w:r w:rsidR="0087765C" w:rsidRPr="26C9386B">
        <w:rPr>
          <w:rFonts w:asciiTheme="minorHAnsi" w:hAnsiTheme="minorHAnsi" w:cstheme="minorBidi"/>
          <w:sz w:val="22"/>
          <w:szCs w:val="22"/>
          <w:lang w:val="bs-Latn-BA"/>
        </w:rPr>
        <w:t>unutrašnjih</w:t>
      </w:r>
      <w:r w:rsidRPr="26C9386B">
        <w:rPr>
          <w:rFonts w:asciiTheme="minorHAnsi" w:hAnsiTheme="minorHAnsi" w:cstheme="minorBidi"/>
          <w:sz w:val="22"/>
          <w:szCs w:val="22"/>
          <w:lang w:val="bs-Latn-BA"/>
        </w:rPr>
        <w:t xml:space="preserve"> kontrol</w:t>
      </w:r>
      <w:r w:rsidR="0087765C" w:rsidRPr="26C9386B">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uključujući povratne informacije od internih i eksternih revizija kako bi </w:t>
      </w:r>
      <w:r w:rsidR="67C7E928" w:rsidRPr="26C9386B">
        <w:rPr>
          <w:rFonts w:asciiTheme="minorHAnsi" w:hAnsiTheme="minorHAnsi" w:cstheme="minorBidi"/>
          <w:sz w:val="22"/>
          <w:szCs w:val="22"/>
          <w:lang w:val="bs-Latn-BA"/>
        </w:rPr>
        <w:t xml:space="preserve">se </w:t>
      </w:r>
      <w:r w:rsidRPr="26C9386B">
        <w:rPr>
          <w:rFonts w:asciiTheme="minorHAnsi" w:hAnsiTheme="minorHAnsi" w:cstheme="minorBidi"/>
          <w:sz w:val="22"/>
          <w:szCs w:val="22"/>
          <w:lang w:val="bs-Latn-BA"/>
        </w:rPr>
        <w:t>napravil</w:t>
      </w:r>
      <w:r w:rsidR="670EBFD3" w:rsidRPr="26C9386B">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neophodna poboljšanja. Ovaj proces osigurava da kontrole ostanu efikasne u ublažavanju rizika, čime se podržava prilagodljivost i otpornost organizacije.</w:t>
      </w:r>
    </w:p>
    <w:p w:rsidR="00DB3090" w:rsidRPr="006320C8" w:rsidRDefault="00DB3090" w:rsidP="008B7CAA">
      <w:pPr>
        <w:ind w:left="720"/>
        <w:jc w:val="both"/>
        <w:rPr>
          <w:rFonts w:asciiTheme="minorHAnsi" w:hAnsiTheme="minorHAnsi" w:cstheme="minorHAnsi"/>
          <w:sz w:val="22"/>
          <w:szCs w:val="22"/>
          <w:lang w:val="bs-Latn-BA"/>
        </w:rPr>
      </w:pPr>
    </w:p>
    <w:p w:rsidR="003F32ED" w:rsidRPr="006320C8" w:rsidRDefault="000B2313" w:rsidP="00171AE7">
      <w:pPr>
        <w:pStyle w:val="Heading3"/>
        <w:numPr>
          <w:ilvl w:val="0"/>
          <w:numId w:val="0"/>
        </w:numPr>
        <w:rPr>
          <w:b w:val="0"/>
          <w:bCs w:val="0"/>
          <w:lang w:val="bs-Latn-BA"/>
        </w:rPr>
      </w:pPr>
      <w:bookmarkStart w:id="57" w:name="_Toc185268136"/>
      <w:r>
        <w:rPr>
          <w:lang w:val="bs-Latn-BA"/>
        </w:rPr>
        <w:t>8</w:t>
      </w:r>
      <w:r w:rsidR="00A27548" w:rsidRPr="26C9386B">
        <w:rPr>
          <w:lang w:val="bs-Latn-BA"/>
        </w:rPr>
        <w:t xml:space="preserve">.3 Mjere za </w:t>
      </w:r>
      <w:r>
        <w:rPr>
          <w:lang w:val="bs-Latn-BA"/>
        </w:rPr>
        <w:t>sprečavanje</w:t>
      </w:r>
      <w:r w:rsidR="00A27548" w:rsidRPr="26C9386B">
        <w:rPr>
          <w:lang w:val="bs-Latn-BA"/>
        </w:rPr>
        <w:t xml:space="preserve"> korupcije</w:t>
      </w:r>
      <w:bookmarkEnd w:id="57"/>
    </w:p>
    <w:p w:rsidR="00D73795" w:rsidRPr="006320C8" w:rsidRDefault="00D73795" w:rsidP="02BA66B1">
      <w:pPr>
        <w:jc w:val="both"/>
        <w:rPr>
          <w:rFonts w:asciiTheme="minorHAnsi" w:hAnsiTheme="minorHAnsi" w:cstheme="minorBidi"/>
          <w:sz w:val="22"/>
          <w:szCs w:val="22"/>
          <w:lang w:val="bs-Latn-BA"/>
        </w:rPr>
      </w:pPr>
    </w:p>
    <w:p w:rsidR="003F32ED" w:rsidRPr="006320C8" w:rsidRDefault="6FABE27D" w:rsidP="02BA66B1">
      <w:p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Vlada Crne Gore je posvećena sprečavanju korupcije u državnim preduzećima i usklađivanju vlasničkih praksi sa </w:t>
      </w:r>
      <w:r w:rsidR="003F32ED" w:rsidRPr="006320C8">
        <w:rPr>
          <w:rFonts w:asciiTheme="minorHAnsi" w:hAnsiTheme="minorHAnsi" w:cstheme="minorBidi"/>
          <w:i/>
          <w:iCs/>
          <w:sz w:val="22"/>
          <w:szCs w:val="22"/>
          <w:lang w:val="bs-Latn-BA"/>
        </w:rPr>
        <w:t xml:space="preserve">OECD ACI smjernicama </w:t>
      </w:r>
      <w:r w:rsidR="003F32ED" w:rsidRPr="006320C8">
        <w:rPr>
          <w:rFonts w:asciiTheme="minorHAnsi" w:hAnsiTheme="minorHAnsi" w:cstheme="minorBidi"/>
          <w:sz w:val="22"/>
          <w:szCs w:val="22"/>
          <w:lang w:val="bs-Latn-BA"/>
        </w:rPr>
        <w:t xml:space="preserve">i nacionalnim pravnim okvirom. Ove mjere osiguravaju da </w:t>
      </w:r>
      <w:r w:rsidR="007C037B">
        <w:rPr>
          <w:rFonts w:asciiTheme="minorHAnsi" w:hAnsiTheme="minorHAnsi" w:cstheme="minorBidi"/>
          <w:sz w:val="22"/>
          <w:szCs w:val="22"/>
          <w:lang w:val="bs-Latn-BA"/>
        </w:rPr>
        <w:t>državna preduzeća</w:t>
      </w:r>
      <w:r w:rsidR="003F32ED" w:rsidRPr="006320C8">
        <w:rPr>
          <w:rFonts w:asciiTheme="minorHAnsi" w:hAnsiTheme="minorHAnsi" w:cstheme="minorBidi"/>
          <w:sz w:val="22"/>
          <w:szCs w:val="22"/>
          <w:lang w:val="bs-Latn-BA"/>
        </w:rPr>
        <w:t xml:space="preserve"> rade sa integritetom i</w:t>
      </w:r>
      <w:r w:rsidR="0087765C">
        <w:rPr>
          <w:rFonts w:asciiTheme="minorHAnsi" w:hAnsiTheme="minorHAnsi" w:cstheme="minorBidi"/>
          <w:sz w:val="22"/>
          <w:szCs w:val="22"/>
          <w:lang w:val="bs-Latn-BA"/>
        </w:rPr>
        <w:t xml:space="preserve"> </w:t>
      </w:r>
      <w:r w:rsidR="003F32ED" w:rsidRPr="006320C8">
        <w:rPr>
          <w:rFonts w:asciiTheme="minorHAnsi" w:hAnsiTheme="minorHAnsi" w:cstheme="minorBidi"/>
          <w:sz w:val="22"/>
          <w:szCs w:val="22"/>
          <w:lang w:val="bs-Latn-BA"/>
        </w:rPr>
        <w:t>u javnom interesu.</w:t>
      </w:r>
    </w:p>
    <w:p w:rsidR="003F32ED" w:rsidRPr="006320C8" w:rsidRDefault="003F32ED" w:rsidP="26C9386B">
      <w:pPr>
        <w:numPr>
          <w:ilvl w:val="0"/>
          <w:numId w:val="26"/>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Usvajanje programa za borbu protiv korupcije: </w:t>
      </w:r>
      <w:r w:rsidRPr="26C9386B">
        <w:rPr>
          <w:rFonts w:asciiTheme="minorHAnsi" w:hAnsiTheme="minorHAnsi" w:cstheme="minorBidi"/>
          <w:sz w:val="22"/>
          <w:szCs w:val="22"/>
          <w:lang w:val="bs-Latn-BA"/>
        </w:rPr>
        <w:t xml:space="preserve">Svako državno preduzeće mora da sprovodi antikorupcijske programe koji su usklađeni sa </w:t>
      </w:r>
      <w:r w:rsidRPr="26C9386B">
        <w:rPr>
          <w:rFonts w:asciiTheme="minorHAnsi" w:hAnsiTheme="minorHAnsi" w:cstheme="minorBidi"/>
          <w:i/>
          <w:iCs/>
          <w:sz w:val="22"/>
          <w:szCs w:val="22"/>
          <w:lang w:val="bs-Latn-BA"/>
        </w:rPr>
        <w:t>Sm</w:t>
      </w:r>
      <w:r w:rsidR="007A6B76" w:rsidRPr="26C9386B">
        <w:rPr>
          <w:rFonts w:asciiTheme="minorHAnsi" w:hAnsiTheme="minorHAnsi" w:cstheme="minorBidi"/>
          <w:i/>
          <w:iCs/>
          <w:sz w:val="22"/>
          <w:szCs w:val="22"/>
          <w:lang w:val="bs-Latn-BA"/>
        </w:rPr>
        <w:t>j</w:t>
      </w:r>
      <w:r w:rsidRPr="26C9386B">
        <w:rPr>
          <w:rFonts w:asciiTheme="minorHAnsi" w:hAnsiTheme="minorHAnsi" w:cstheme="minorBidi"/>
          <w:i/>
          <w:iCs/>
          <w:sz w:val="22"/>
          <w:szCs w:val="22"/>
          <w:lang w:val="bs-Latn-BA"/>
        </w:rPr>
        <w:t xml:space="preserve">ernicama OECD ACI </w:t>
      </w:r>
      <w:r w:rsidRPr="26C9386B">
        <w:rPr>
          <w:rFonts w:asciiTheme="minorHAnsi" w:hAnsiTheme="minorHAnsi" w:cstheme="minorBidi"/>
          <w:sz w:val="22"/>
          <w:szCs w:val="22"/>
          <w:lang w:val="bs-Latn-BA"/>
        </w:rPr>
        <w:t xml:space="preserve">i </w:t>
      </w:r>
      <w:r w:rsidRPr="26C9386B">
        <w:rPr>
          <w:rFonts w:asciiTheme="minorHAnsi" w:hAnsiTheme="minorHAnsi" w:cstheme="minorBidi"/>
          <w:i/>
          <w:iCs/>
          <w:sz w:val="22"/>
          <w:szCs w:val="22"/>
          <w:lang w:val="bs-Latn-BA"/>
        </w:rPr>
        <w:t xml:space="preserve">Zakonom o </w:t>
      </w:r>
      <w:r w:rsidR="681BB2FC" w:rsidRPr="26C9386B">
        <w:rPr>
          <w:rFonts w:asciiTheme="minorHAnsi" w:hAnsiTheme="minorHAnsi" w:cstheme="minorBidi"/>
          <w:i/>
          <w:iCs/>
          <w:sz w:val="22"/>
          <w:szCs w:val="22"/>
          <w:lang w:val="bs-Latn-BA"/>
        </w:rPr>
        <w:t xml:space="preserve">sprečavanju </w:t>
      </w:r>
      <w:r w:rsidRPr="26C9386B">
        <w:rPr>
          <w:rFonts w:asciiTheme="minorHAnsi" w:hAnsiTheme="minorHAnsi" w:cstheme="minorBidi"/>
          <w:i/>
          <w:iCs/>
          <w:sz w:val="22"/>
          <w:szCs w:val="22"/>
          <w:lang w:val="bs-Latn-BA"/>
        </w:rPr>
        <w:t>korupcije</w:t>
      </w:r>
      <w:r w:rsidRPr="26C9386B">
        <w:rPr>
          <w:rFonts w:asciiTheme="minorHAnsi" w:hAnsiTheme="minorHAnsi" w:cstheme="minorBidi"/>
          <w:sz w:val="22"/>
          <w:szCs w:val="22"/>
          <w:lang w:val="bs-Latn-BA"/>
        </w:rPr>
        <w:t xml:space="preserve">. Ovi programi treba da se bave specifičnim rizicima u vezi sa podmićivanjem, prevarom i neetičkim ponašanjem, </w:t>
      </w:r>
      <w:r w:rsidR="007A6B76" w:rsidRPr="26C9386B">
        <w:rPr>
          <w:rFonts w:asciiTheme="minorHAnsi" w:hAnsiTheme="minorHAnsi" w:cstheme="minorBidi"/>
          <w:sz w:val="22"/>
          <w:szCs w:val="22"/>
          <w:lang w:val="bs-Latn-BA"/>
        </w:rPr>
        <w:t>te da obuhvataju</w:t>
      </w:r>
      <w:r w:rsidRPr="26C9386B">
        <w:rPr>
          <w:rFonts w:asciiTheme="minorHAnsi" w:hAnsiTheme="minorHAnsi" w:cstheme="minorBidi"/>
          <w:sz w:val="22"/>
          <w:szCs w:val="22"/>
          <w:lang w:val="bs-Latn-BA"/>
        </w:rPr>
        <w:t xml:space="preserve"> sve podružnice i </w:t>
      </w:r>
      <w:r w:rsidR="007A6B76" w:rsidRPr="26C9386B">
        <w:rPr>
          <w:rFonts w:asciiTheme="minorHAnsi" w:hAnsiTheme="minorHAnsi" w:cstheme="minorBidi"/>
          <w:sz w:val="22"/>
          <w:szCs w:val="22"/>
          <w:lang w:val="bs-Latn-BA"/>
        </w:rPr>
        <w:t>sva povezana lica</w:t>
      </w:r>
      <w:r w:rsidRPr="26C9386B">
        <w:rPr>
          <w:rFonts w:asciiTheme="minorHAnsi" w:hAnsiTheme="minorHAnsi" w:cstheme="minorBidi"/>
          <w:sz w:val="22"/>
          <w:szCs w:val="22"/>
          <w:lang w:val="bs-Latn-BA"/>
        </w:rPr>
        <w:t>.</w:t>
      </w:r>
    </w:p>
    <w:p w:rsidR="003F32ED" w:rsidRPr="006320C8" w:rsidRDefault="003F32ED" w:rsidP="26C9386B">
      <w:pPr>
        <w:numPr>
          <w:ilvl w:val="0"/>
          <w:numId w:val="26"/>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Usklađenost sa nacionalnim i međunarodnim standardima: </w:t>
      </w:r>
      <w:r w:rsidR="007A6B76" w:rsidRPr="26C9386B">
        <w:rPr>
          <w:rFonts w:asciiTheme="minorHAnsi" w:hAnsiTheme="minorHAnsi" w:cstheme="minorBidi"/>
          <w:sz w:val="22"/>
          <w:szCs w:val="22"/>
          <w:lang w:val="bs-Latn-BA"/>
        </w:rPr>
        <w:t>Državna preduzeća</w:t>
      </w:r>
      <w:r w:rsidRPr="26C9386B">
        <w:rPr>
          <w:rFonts w:asciiTheme="minorHAnsi" w:hAnsiTheme="minorHAnsi" w:cstheme="minorBidi"/>
          <w:sz w:val="22"/>
          <w:szCs w:val="22"/>
          <w:lang w:val="bs-Latn-BA"/>
        </w:rPr>
        <w:t xml:space="preserve"> moraju osigurati da njihove mjere za borbu protiv korupcije budu u skladu sa zahtjevima </w:t>
      </w:r>
      <w:r w:rsidRPr="00317EEA">
        <w:rPr>
          <w:rFonts w:asciiTheme="minorHAnsi" w:hAnsiTheme="minorHAnsi" w:cstheme="minorBidi"/>
          <w:i/>
          <w:iCs/>
          <w:sz w:val="22"/>
          <w:szCs w:val="22"/>
          <w:lang w:val="bs-Latn-BA"/>
        </w:rPr>
        <w:t>Zakona</w:t>
      </w:r>
      <w:r w:rsidRPr="26C9386B">
        <w:rPr>
          <w:rFonts w:asciiTheme="minorHAnsi" w:hAnsiTheme="minorHAnsi" w:cstheme="minorBidi"/>
          <w:sz w:val="22"/>
          <w:szCs w:val="22"/>
          <w:lang w:val="bs-Latn-BA"/>
        </w:rPr>
        <w:t xml:space="preserve"> </w:t>
      </w:r>
      <w:r w:rsidRPr="26C9386B">
        <w:rPr>
          <w:rFonts w:asciiTheme="minorHAnsi" w:hAnsiTheme="minorHAnsi" w:cstheme="minorBidi"/>
          <w:i/>
          <w:iCs/>
          <w:sz w:val="22"/>
          <w:szCs w:val="22"/>
          <w:lang w:val="bs-Latn-BA"/>
        </w:rPr>
        <w:t xml:space="preserve">o </w:t>
      </w:r>
      <w:r w:rsidR="007A6B76" w:rsidRPr="26C9386B">
        <w:rPr>
          <w:rFonts w:asciiTheme="minorHAnsi" w:hAnsiTheme="minorHAnsi" w:cstheme="minorBidi"/>
          <w:i/>
          <w:iCs/>
          <w:sz w:val="22"/>
          <w:szCs w:val="22"/>
          <w:lang w:val="bs-Latn-BA"/>
        </w:rPr>
        <w:t>sprečavanju korupcije</w:t>
      </w:r>
      <w:r w:rsidRPr="26C9386B">
        <w:rPr>
          <w:rFonts w:asciiTheme="minorHAnsi" w:hAnsiTheme="minorHAnsi" w:cstheme="minorBidi"/>
          <w:i/>
          <w:iCs/>
          <w:sz w:val="22"/>
          <w:szCs w:val="22"/>
          <w:lang w:val="bs-Latn-BA"/>
        </w:rPr>
        <w:t xml:space="preserve"> </w:t>
      </w:r>
      <w:r w:rsidRPr="26C9386B">
        <w:rPr>
          <w:rFonts w:asciiTheme="minorHAnsi" w:hAnsiTheme="minorHAnsi" w:cstheme="minorBidi"/>
          <w:sz w:val="22"/>
          <w:szCs w:val="22"/>
          <w:lang w:val="bs-Latn-BA"/>
        </w:rPr>
        <w:t xml:space="preserve">i međunarodnom dobrom praksom. </w:t>
      </w:r>
      <w:r w:rsidR="007A6B76" w:rsidRPr="26C9386B">
        <w:rPr>
          <w:rFonts w:asciiTheme="minorHAnsi" w:hAnsiTheme="minorHAnsi" w:cstheme="minorBidi"/>
          <w:sz w:val="22"/>
          <w:szCs w:val="22"/>
          <w:lang w:val="bs-Latn-BA"/>
        </w:rPr>
        <w:t>To podrazumijeva usvajanje mjera za sprečavanje podmićivanja, promovis</w:t>
      </w:r>
      <w:r w:rsidRPr="26C9386B">
        <w:rPr>
          <w:rFonts w:asciiTheme="minorHAnsi" w:hAnsiTheme="minorHAnsi" w:cstheme="minorBidi"/>
          <w:sz w:val="22"/>
          <w:szCs w:val="22"/>
          <w:lang w:val="bs-Latn-BA"/>
        </w:rPr>
        <w:t>anje transparentnosti u interakciji sa javnim službenicima i osiguravanje da su poslovne prakse usklađene s</w:t>
      </w:r>
      <w:r w:rsidR="007A6B76" w:rsidRPr="26C9386B">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najvišim etičkim standardima.</w:t>
      </w:r>
    </w:p>
    <w:p w:rsidR="003F32ED" w:rsidRPr="006320C8" w:rsidRDefault="003F32ED" w:rsidP="26C9386B">
      <w:pPr>
        <w:numPr>
          <w:ilvl w:val="0"/>
          <w:numId w:val="26"/>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Transparentnost u poslovnom ponašanju</w:t>
      </w:r>
      <w:r w:rsidRPr="000911DA">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007A6B76" w:rsidRPr="26C9386B">
        <w:rPr>
          <w:rFonts w:asciiTheme="minorHAnsi" w:hAnsiTheme="minorHAnsi" w:cstheme="minorBidi"/>
          <w:sz w:val="22"/>
          <w:szCs w:val="22"/>
          <w:lang w:val="bs-Latn-BA"/>
        </w:rPr>
        <w:t>Državna preduzeća</w:t>
      </w:r>
      <w:r w:rsidRPr="26C9386B">
        <w:rPr>
          <w:rFonts w:asciiTheme="minorHAnsi" w:hAnsiTheme="minorHAnsi" w:cstheme="minorBidi"/>
          <w:sz w:val="22"/>
          <w:szCs w:val="22"/>
          <w:lang w:val="bs-Latn-BA"/>
        </w:rPr>
        <w:t xml:space="preserve"> moraju uspostaviti jasne politike za poklone, </w:t>
      </w:r>
      <w:r w:rsidR="000B0FFA" w:rsidRPr="26C9386B">
        <w:rPr>
          <w:rFonts w:asciiTheme="minorHAnsi" w:hAnsiTheme="minorHAnsi" w:cstheme="minorBidi"/>
          <w:sz w:val="22"/>
          <w:szCs w:val="22"/>
          <w:lang w:val="bs-Latn-BA"/>
        </w:rPr>
        <w:t>reprezentaciju</w:t>
      </w:r>
      <w:r w:rsidRPr="26C9386B">
        <w:rPr>
          <w:rFonts w:asciiTheme="minorHAnsi" w:hAnsiTheme="minorHAnsi" w:cstheme="minorBidi"/>
          <w:sz w:val="22"/>
          <w:szCs w:val="22"/>
          <w:lang w:val="bs-Latn-BA"/>
        </w:rPr>
        <w:t xml:space="preserve"> i interakciju sa državnim službenicima. Ove politike treba da obezb</w:t>
      </w:r>
      <w:r w:rsidR="000B0FFA" w:rsidRPr="26C9386B">
        <w:rPr>
          <w:rFonts w:asciiTheme="minorHAnsi" w:hAnsiTheme="minorHAnsi" w:cstheme="minorBidi"/>
          <w:sz w:val="22"/>
          <w:szCs w:val="22"/>
          <w:lang w:val="bs-Latn-BA"/>
        </w:rPr>
        <w:t>ij</w:t>
      </w:r>
      <w:r w:rsidRPr="26C9386B">
        <w:rPr>
          <w:rFonts w:asciiTheme="minorHAnsi" w:hAnsiTheme="minorHAnsi" w:cstheme="minorBidi"/>
          <w:sz w:val="22"/>
          <w:szCs w:val="22"/>
          <w:lang w:val="bs-Latn-BA"/>
        </w:rPr>
        <w:t>ede da se odluke donose transparentno i</w:t>
      </w:r>
      <w:r w:rsidR="000B0FFA"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u skladu sa nacionalnim zakonima i međunarodnim sm</w:t>
      </w:r>
      <w:r w:rsidR="000B0FFA"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ernicama. Redovna obuka jača ove standarde, </w:t>
      </w:r>
      <w:r w:rsidR="000B0FFA" w:rsidRPr="26C9386B">
        <w:rPr>
          <w:rFonts w:asciiTheme="minorHAnsi" w:hAnsiTheme="minorHAnsi" w:cstheme="minorBidi"/>
          <w:sz w:val="22"/>
          <w:szCs w:val="22"/>
          <w:lang w:val="bs-Latn-BA"/>
        </w:rPr>
        <w:t>čime se pomaže</w:t>
      </w:r>
      <w:r w:rsidRPr="26C9386B">
        <w:rPr>
          <w:rFonts w:asciiTheme="minorHAnsi" w:hAnsiTheme="minorHAnsi" w:cstheme="minorBidi"/>
          <w:sz w:val="22"/>
          <w:szCs w:val="22"/>
          <w:lang w:val="bs-Latn-BA"/>
        </w:rPr>
        <w:t xml:space="preserve"> zaposlenima da shvate svoje odgovornosti.</w:t>
      </w:r>
    </w:p>
    <w:p w:rsidR="003F32ED" w:rsidRPr="006320C8" w:rsidRDefault="003F32ED" w:rsidP="00AF2FCC">
      <w:pPr>
        <w:contextualSpacing/>
        <w:jc w:val="both"/>
        <w:rPr>
          <w:rFonts w:asciiTheme="minorHAnsi" w:hAnsiTheme="minorHAnsi" w:cstheme="minorHAnsi"/>
          <w:b/>
          <w:bCs/>
          <w:sz w:val="22"/>
          <w:szCs w:val="22"/>
          <w:lang w:val="bs-Latn-BA"/>
        </w:rPr>
      </w:pPr>
    </w:p>
    <w:p w:rsidR="003F32ED" w:rsidRPr="006320C8" w:rsidRDefault="000B2313" w:rsidP="00171AE7">
      <w:pPr>
        <w:pStyle w:val="Heading3"/>
        <w:numPr>
          <w:ilvl w:val="0"/>
          <w:numId w:val="0"/>
        </w:numPr>
        <w:rPr>
          <w:b w:val="0"/>
          <w:bCs w:val="0"/>
          <w:lang w:val="bs-Latn-BA"/>
        </w:rPr>
      </w:pPr>
      <w:bookmarkStart w:id="58" w:name="_Toc185268137"/>
      <w:r>
        <w:rPr>
          <w:lang w:val="bs-Latn-BA"/>
        </w:rPr>
        <w:t>8</w:t>
      </w:r>
      <w:r w:rsidR="00A27548" w:rsidRPr="26C9386B">
        <w:rPr>
          <w:lang w:val="bs-Latn-BA"/>
        </w:rPr>
        <w:t xml:space="preserve">.4 Izvještavanje i </w:t>
      </w:r>
      <w:r w:rsidR="000B0FFA" w:rsidRPr="26C9386B">
        <w:rPr>
          <w:lang w:val="bs-Latn-BA"/>
        </w:rPr>
        <w:t xml:space="preserve">snošenje </w:t>
      </w:r>
      <w:r w:rsidR="00A27548" w:rsidRPr="26C9386B">
        <w:rPr>
          <w:lang w:val="bs-Latn-BA"/>
        </w:rPr>
        <w:t>odgovornost</w:t>
      </w:r>
      <w:r w:rsidR="000B0FFA" w:rsidRPr="26C9386B">
        <w:rPr>
          <w:lang w:val="bs-Latn-BA"/>
        </w:rPr>
        <w:t>i</w:t>
      </w:r>
      <w:bookmarkEnd w:id="58"/>
    </w:p>
    <w:p w:rsidR="00D73795" w:rsidRPr="006320C8" w:rsidRDefault="00D73795" w:rsidP="00AF2FCC">
      <w:pPr>
        <w:contextualSpacing/>
        <w:jc w:val="both"/>
        <w:rPr>
          <w:rFonts w:asciiTheme="minorHAnsi" w:hAnsiTheme="minorHAnsi" w:cstheme="minorHAnsi"/>
          <w:sz w:val="22"/>
          <w:szCs w:val="22"/>
          <w:lang w:val="bs-Latn-BA"/>
        </w:rPr>
      </w:pPr>
    </w:p>
    <w:p w:rsidR="003F32ED" w:rsidRPr="006320C8" w:rsidRDefault="003F32ED" w:rsidP="00AF2FCC">
      <w:pPr>
        <w:contextualSpacing/>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Da bi se osigurala efikasnost etike i m</w:t>
      </w:r>
      <w:r w:rsidR="000B0FFA">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era usklađenosti, preduzeća u državnom vlasništvu moraju da se pridržavaju rigoroznih standarda izv</w:t>
      </w:r>
      <w:r w:rsidR="000B0FFA">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eštavanja i odgovornosti i da poštuju odredbe relevantnih zakona i propisa.</w:t>
      </w:r>
      <w:r w:rsidR="000B2313">
        <w:rPr>
          <w:rFonts w:asciiTheme="minorHAnsi" w:hAnsiTheme="minorHAnsi" w:cstheme="minorHAnsi"/>
          <w:sz w:val="22"/>
          <w:szCs w:val="22"/>
          <w:lang w:val="bs-Latn-BA"/>
        </w:rPr>
        <w:t xml:space="preserve"> Predviđeno je</w:t>
      </w:r>
      <w:r w:rsidR="000B2313" w:rsidRPr="000B2313">
        <w:rPr>
          <w:rFonts w:asciiTheme="minorHAnsi" w:hAnsiTheme="minorHAnsi" w:cstheme="minorHAnsi"/>
          <w:sz w:val="22"/>
          <w:szCs w:val="22"/>
          <w:lang w:val="bs-Latn-BA"/>
        </w:rPr>
        <w:t xml:space="preserve"> da će se u budućnosti od državnih preduzeća zahtijevati da izvještavaju o sljedećem:</w:t>
      </w:r>
    </w:p>
    <w:p w:rsidR="003F32ED" w:rsidRPr="006320C8" w:rsidRDefault="003F32ED" w:rsidP="26C9386B">
      <w:pPr>
        <w:numPr>
          <w:ilvl w:val="0"/>
          <w:numId w:val="27"/>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Godišnji izvještaji o etici i usklađenosti</w:t>
      </w:r>
      <w:r w:rsidRPr="000911DA">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000B0FFA" w:rsidRPr="26C9386B">
        <w:rPr>
          <w:rFonts w:asciiTheme="minorHAnsi" w:hAnsiTheme="minorHAnsi" w:cstheme="minorBidi"/>
          <w:sz w:val="22"/>
          <w:szCs w:val="22"/>
          <w:lang w:val="bs-Latn-BA"/>
        </w:rPr>
        <w:t xml:space="preserve">Državna preduzeća </w:t>
      </w:r>
      <w:r w:rsidR="000B2313">
        <w:rPr>
          <w:rFonts w:asciiTheme="minorHAnsi" w:hAnsiTheme="minorHAnsi" w:cstheme="minorBidi"/>
          <w:sz w:val="22"/>
          <w:szCs w:val="22"/>
          <w:lang w:val="bs-Latn-BA"/>
        </w:rPr>
        <w:t>će pripremati</w:t>
      </w:r>
      <w:r w:rsidRPr="26C9386B">
        <w:rPr>
          <w:rFonts w:asciiTheme="minorHAnsi" w:hAnsiTheme="minorHAnsi" w:cstheme="minorBidi"/>
          <w:sz w:val="22"/>
          <w:szCs w:val="22"/>
          <w:lang w:val="bs-Latn-BA"/>
        </w:rPr>
        <w:t xml:space="preserve"> sveobuhvatne izvještaje o svom pridržavanju standarda </w:t>
      </w:r>
      <w:r w:rsidR="000B0FFA" w:rsidRPr="26C9386B">
        <w:rPr>
          <w:rFonts w:asciiTheme="minorHAnsi" w:hAnsiTheme="minorHAnsi" w:cstheme="minorBidi"/>
          <w:sz w:val="22"/>
          <w:szCs w:val="22"/>
          <w:lang w:val="bs-Latn-BA"/>
        </w:rPr>
        <w:t>unutrašnjih kontrola</w:t>
      </w:r>
      <w:r w:rsidR="000B2313">
        <w:rPr>
          <w:rFonts w:asciiTheme="minorHAnsi" w:hAnsiTheme="minorHAnsi" w:cstheme="minorBidi"/>
          <w:sz w:val="22"/>
          <w:szCs w:val="22"/>
          <w:lang w:val="bs-Latn-BA"/>
        </w:rPr>
        <w:t>, primjeni Etičkog k</w:t>
      </w:r>
      <w:r w:rsidRPr="26C9386B">
        <w:rPr>
          <w:rFonts w:asciiTheme="minorHAnsi" w:hAnsiTheme="minorHAnsi" w:cstheme="minorBidi"/>
          <w:sz w:val="22"/>
          <w:szCs w:val="22"/>
          <w:lang w:val="bs-Latn-BA"/>
        </w:rPr>
        <w:t xml:space="preserve">odeksa i djelotvornosti mjera za borbu protiv korupcije. </w:t>
      </w:r>
      <w:r w:rsidR="000B2313">
        <w:rPr>
          <w:rFonts w:asciiTheme="minorHAnsi" w:hAnsiTheme="minorHAnsi" w:cstheme="minorBidi"/>
          <w:sz w:val="22"/>
          <w:szCs w:val="22"/>
          <w:lang w:val="bs-Latn-BA"/>
        </w:rPr>
        <w:t>Ti</w:t>
      </w:r>
      <w:r w:rsidRPr="26C9386B">
        <w:rPr>
          <w:rFonts w:asciiTheme="minorHAnsi" w:hAnsiTheme="minorHAnsi" w:cstheme="minorBidi"/>
          <w:sz w:val="22"/>
          <w:szCs w:val="22"/>
          <w:lang w:val="bs-Latn-BA"/>
        </w:rPr>
        <w:t xml:space="preserve"> izvještaj</w:t>
      </w:r>
      <w:r w:rsidR="52BE120B" w:rsidRPr="26C9386B">
        <w:rPr>
          <w:rFonts w:asciiTheme="minorHAnsi" w:hAnsiTheme="minorHAnsi" w:cstheme="minorBidi"/>
          <w:sz w:val="22"/>
          <w:szCs w:val="22"/>
          <w:lang w:val="bs-Latn-BA"/>
        </w:rPr>
        <w:t>i</w:t>
      </w:r>
      <w:r w:rsidRPr="26C9386B">
        <w:rPr>
          <w:rFonts w:asciiTheme="minorHAnsi" w:hAnsiTheme="minorHAnsi" w:cstheme="minorBidi"/>
          <w:sz w:val="22"/>
          <w:szCs w:val="22"/>
          <w:lang w:val="bs-Latn-BA"/>
        </w:rPr>
        <w:t xml:space="preserve"> </w:t>
      </w:r>
      <w:r w:rsidR="000B0FFA" w:rsidRPr="26C9386B">
        <w:rPr>
          <w:rFonts w:asciiTheme="minorHAnsi" w:hAnsiTheme="minorHAnsi" w:cstheme="minorBidi"/>
          <w:sz w:val="22"/>
          <w:szCs w:val="22"/>
          <w:lang w:val="bs-Latn-BA"/>
        </w:rPr>
        <w:t>se podnose na razmatranje odboru koji ih dostavlja</w:t>
      </w:r>
      <w:r w:rsidRPr="26C9386B">
        <w:rPr>
          <w:rFonts w:asciiTheme="minorHAnsi" w:hAnsiTheme="minorHAnsi" w:cstheme="minorBidi"/>
          <w:sz w:val="22"/>
          <w:szCs w:val="22"/>
          <w:lang w:val="bs-Latn-BA"/>
        </w:rPr>
        <w:t xml:space="preserve"> relevantnim nadzornim tijelima, uključujući Ministarstvo finansija, kako bi se osigurala transparentnost i odgovornost.</w:t>
      </w:r>
    </w:p>
    <w:p w:rsidR="003F32ED" w:rsidRPr="006320C8" w:rsidRDefault="003F32ED" w:rsidP="26C9386B">
      <w:pPr>
        <w:numPr>
          <w:ilvl w:val="0"/>
          <w:numId w:val="27"/>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lastRenderedPageBreak/>
        <w:t>Nezavisne revizije programa etike i usklađenosti</w:t>
      </w:r>
      <w:r w:rsidRPr="000911DA">
        <w:rPr>
          <w:rFonts w:asciiTheme="minorHAnsi" w:hAnsiTheme="minorHAnsi" w:cstheme="minorBidi"/>
          <w:sz w:val="22"/>
          <w:szCs w:val="22"/>
          <w:lang w:val="bs-Latn-BA"/>
        </w:rPr>
        <w:t>:</w:t>
      </w:r>
      <w:r w:rsidRPr="26C9386B">
        <w:rPr>
          <w:rFonts w:asciiTheme="minorHAnsi" w:hAnsiTheme="minorHAnsi" w:cstheme="minorBidi"/>
          <w:b/>
          <w:bCs/>
          <w:sz w:val="22"/>
          <w:szCs w:val="22"/>
          <w:lang w:val="bs-Latn-BA"/>
        </w:rPr>
        <w:t xml:space="preserve"> </w:t>
      </w:r>
      <w:r w:rsidR="000B2313">
        <w:rPr>
          <w:rFonts w:asciiTheme="minorHAnsi" w:hAnsiTheme="minorHAnsi" w:cstheme="minorBidi"/>
          <w:sz w:val="22"/>
          <w:szCs w:val="22"/>
          <w:lang w:val="bs-Latn-BA"/>
        </w:rPr>
        <w:t>Sprovodiće se</w:t>
      </w:r>
      <w:r w:rsidRPr="26C9386B">
        <w:rPr>
          <w:rFonts w:asciiTheme="minorHAnsi" w:hAnsiTheme="minorHAnsi" w:cstheme="minorBidi"/>
          <w:sz w:val="22"/>
          <w:szCs w:val="22"/>
          <w:lang w:val="bs-Latn-BA"/>
        </w:rPr>
        <w:t xml:space="preserve"> redovne revizije programa etike i usklađenosti kako bi se potvrdila njihova djelotvornost i identifi</w:t>
      </w:r>
      <w:r w:rsidR="3CD4EC10" w:rsidRPr="26C9386B">
        <w:rPr>
          <w:rFonts w:asciiTheme="minorHAnsi" w:hAnsiTheme="minorHAnsi" w:cstheme="minorBidi"/>
          <w:sz w:val="22"/>
          <w:szCs w:val="22"/>
          <w:lang w:val="bs-Latn-BA"/>
        </w:rPr>
        <w:t>kovala</w:t>
      </w:r>
      <w:r w:rsidRPr="26C9386B">
        <w:rPr>
          <w:rFonts w:asciiTheme="minorHAnsi" w:hAnsiTheme="minorHAnsi" w:cstheme="minorBidi"/>
          <w:sz w:val="22"/>
          <w:szCs w:val="22"/>
          <w:lang w:val="bs-Latn-BA"/>
        </w:rPr>
        <w:t xml:space="preserve"> područja za poboljšanje. </w:t>
      </w:r>
      <w:r w:rsidR="000B2313">
        <w:rPr>
          <w:rFonts w:asciiTheme="minorHAnsi" w:hAnsiTheme="minorHAnsi" w:cstheme="minorBidi"/>
          <w:sz w:val="22"/>
          <w:szCs w:val="22"/>
          <w:lang w:val="bs-Latn-BA"/>
        </w:rPr>
        <w:t>T</w:t>
      </w:r>
      <w:r w:rsidRPr="26C9386B">
        <w:rPr>
          <w:rFonts w:asciiTheme="minorHAnsi" w:hAnsiTheme="minorHAnsi" w:cstheme="minorBidi"/>
          <w:sz w:val="22"/>
          <w:szCs w:val="22"/>
          <w:lang w:val="bs-Latn-BA"/>
        </w:rPr>
        <w:t xml:space="preserve">e revizije sprovode nezavisni eksterni revizori i da ih </w:t>
      </w:r>
      <w:r w:rsidR="000B0FFA" w:rsidRPr="26C9386B">
        <w:rPr>
          <w:rFonts w:asciiTheme="minorHAnsi" w:hAnsiTheme="minorHAnsi" w:cstheme="minorBidi"/>
          <w:sz w:val="22"/>
          <w:szCs w:val="22"/>
          <w:lang w:val="bs-Latn-BA"/>
        </w:rPr>
        <w:t>dostavljaju</w:t>
      </w:r>
      <w:r w:rsidRPr="26C9386B">
        <w:rPr>
          <w:rFonts w:asciiTheme="minorHAnsi" w:hAnsiTheme="minorHAnsi" w:cstheme="minorBidi"/>
          <w:sz w:val="22"/>
          <w:szCs w:val="22"/>
          <w:lang w:val="bs-Latn-BA"/>
        </w:rPr>
        <w:t xml:space="preserve"> odbor</w:t>
      </w:r>
      <w:r w:rsidR="000B0FFA" w:rsidRPr="26C9386B">
        <w:rPr>
          <w:rFonts w:asciiTheme="minorHAnsi" w:hAnsiTheme="minorHAnsi" w:cstheme="minorBidi"/>
          <w:sz w:val="22"/>
          <w:szCs w:val="22"/>
          <w:lang w:val="bs-Latn-BA"/>
        </w:rPr>
        <w:t>u na razmatranje</w:t>
      </w:r>
      <w:r w:rsidRPr="26C9386B">
        <w:rPr>
          <w:rFonts w:asciiTheme="minorHAnsi" w:hAnsiTheme="minorHAnsi" w:cstheme="minorBidi"/>
          <w:sz w:val="22"/>
          <w:szCs w:val="22"/>
          <w:lang w:val="bs-Latn-BA"/>
        </w:rPr>
        <w:t xml:space="preserve"> kako bi se osiguralo da se praznine u usaglašenosti brzo adresiraju.</w:t>
      </w:r>
    </w:p>
    <w:p w:rsidR="00DB3090" w:rsidRPr="006320C8" w:rsidRDefault="00DB3090" w:rsidP="00AF2FCC">
      <w:pPr>
        <w:contextualSpacing/>
        <w:jc w:val="both"/>
        <w:rPr>
          <w:rFonts w:asciiTheme="minorHAnsi" w:hAnsiTheme="minorHAnsi" w:cstheme="minorHAnsi"/>
          <w:sz w:val="22"/>
          <w:szCs w:val="22"/>
          <w:lang w:val="bs-Latn-BA"/>
        </w:rPr>
      </w:pPr>
    </w:p>
    <w:p w:rsidR="00AF2FCC" w:rsidRPr="006320C8" w:rsidRDefault="00AF2FCC" w:rsidP="00AF2FCC">
      <w:pPr>
        <w:contextualSpacing/>
        <w:jc w:val="both"/>
        <w:rPr>
          <w:rFonts w:asciiTheme="minorHAnsi" w:hAnsiTheme="minorHAnsi" w:cstheme="minorHAnsi"/>
          <w:sz w:val="22"/>
          <w:szCs w:val="22"/>
          <w:lang w:val="bs-Latn-BA"/>
        </w:rPr>
      </w:pPr>
    </w:p>
    <w:p w:rsidR="000408D2" w:rsidRPr="006320C8" w:rsidRDefault="001323C6" w:rsidP="00AF2FCC">
      <w:pPr>
        <w:pStyle w:val="Heading2"/>
        <w:spacing w:before="0" w:after="0"/>
        <w:contextualSpacing/>
        <w:rPr>
          <w:lang w:val="bs-Latn-BA"/>
        </w:rPr>
      </w:pPr>
      <w:bookmarkStart w:id="59" w:name="_Toc1895844223"/>
      <w:bookmarkStart w:id="60" w:name="_Toc181122180"/>
      <w:bookmarkStart w:id="61" w:name="_Toc185268138"/>
      <w:r>
        <w:rPr>
          <w:lang w:val="bs-Latn-BA"/>
        </w:rPr>
        <w:t>Poglavlje 9</w:t>
      </w:r>
      <w:r w:rsidR="000408D2" w:rsidRPr="26C9386B">
        <w:rPr>
          <w:lang w:val="bs-Latn-BA"/>
        </w:rPr>
        <w:t xml:space="preserve">: </w:t>
      </w:r>
      <w:bookmarkEnd w:id="59"/>
      <w:bookmarkEnd w:id="60"/>
      <w:r w:rsidR="000B0FFA" w:rsidRPr="26C9386B">
        <w:rPr>
          <w:lang w:val="bs-Latn-BA"/>
        </w:rPr>
        <w:t xml:space="preserve">Politika vlasništva </w:t>
      </w:r>
      <w:r w:rsidR="004132E9" w:rsidRPr="26C9386B">
        <w:rPr>
          <w:lang w:val="bs-Latn-BA"/>
        </w:rPr>
        <w:t xml:space="preserve">i </w:t>
      </w:r>
      <w:r w:rsidR="000B0FFA" w:rsidRPr="26C9386B">
        <w:rPr>
          <w:lang w:val="bs-Latn-BA"/>
        </w:rPr>
        <w:t>zakonski</w:t>
      </w:r>
      <w:r w:rsidR="004132E9" w:rsidRPr="26C9386B">
        <w:rPr>
          <w:lang w:val="bs-Latn-BA"/>
        </w:rPr>
        <w:t xml:space="preserve"> okvir za upravljanje </w:t>
      </w:r>
      <w:r w:rsidR="000B0FFA" w:rsidRPr="26C9386B">
        <w:rPr>
          <w:lang w:val="bs-Latn-BA"/>
        </w:rPr>
        <w:t>državnim preduzećima</w:t>
      </w:r>
      <w:bookmarkEnd w:id="61"/>
    </w:p>
    <w:p w:rsidR="00171AE7" w:rsidRPr="006320C8" w:rsidRDefault="00171AE7" w:rsidP="00AF2FCC">
      <w:pPr>
        <w:contextualSpacing/>
        <w:jc w:val="both"/>
        <w:rPr>
          <w:rFonts w:asciiTheme="minorHAnsi" w:hAnsiTheme="minorHAnsi" w:cstheme="minorBidi"/>
          <w:sz w:val="22"/>
          <w:szCs w:val="22"/>
          <w:lang w:val="bs-Latn-BA"/>
        </w:rPr>
      </w:pPr>
    </w:p>
    <w:p w:rsidR="000408D2" w:rsidRPr="006320C8" w:rsidRDefault="00B3644C" w:rsidP="00234B92">
      <w:pPr>
        <w:spacing w:after="120"/>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Efikasna implementacija </w:t>
      </w:r>
      <w:r w:rsidR="000B0FFA" w:rsidRPr="26C9386B">
        <w:rPr>
          <w:rFonts w:asciiTheme="minorHAnsi" w:hAnsiTheme="minorHAnsi" w:cstheme="minorBidi"/>
          <w:sz w:val="22"/>
          <w:szCs w:val="22"/>
          <w:lang w:val="bs-Latn-BA"/>
        </w:rPr>
        <w:t>Politike državnog vlasništva</w:t>
      </w:r>
      <w:r w:rsidRPr="26C9386B">
        <w:rPr>
          <w:rFonts w:asciiTheme="minorHAnsi" w:hAnsiTheme="minorHAnsi" w:cstheme="minorBidi"/>
          <w:sz w:val="22"/>
          <w:szCs w:val="22"/>
          <w:lang w:val="bs-Latn-BA"/>
        </w:rPr>
        <w:t xml:space="preserve"> zavisi od postojanja čvrstog </w:t>
      </w:r>
      <w:r w:rsidR="000B0FFA" w:rsidRPr="26C9386B">
        <w:rPr>
          <w:rFonts w:asciiTheme="minorHAnsi" w:hAnsiTheme="minorHAnsi" w:cstheme="minorBidi"/>
          <w:sz w:val="22"/>
          <w:szCs w:val="22"/>
          <w:lang w:val="bs-Latn-BA"/>
        </w:rPr>
        <w:t>zakonskog</w:t>
      </w:r>
      <w:r w:rsidRPr="26C9386B">
        <w:rPr>
          <w:rFonts w:asciiTheme="minorHAnsi" w:hAnsiTheme="minorHAnsi" w:cstheme="minorBidi"/>
          <w:sz w:val="22"/>
          <w:szCs w:val="22"/>
          <w:lang w:val="bs-Latn-BA"/>
        </w:rPr>
        <w:t xml:space="preserve"> okvira. </w:t>
      </w:r>
      <w:r w:rsidR="000B0FFA" w:rsidRPr="26C9386B">
        <w:rPr>
          <w:rFonts w:asciiTheme="minorHAnsi" w:hAnsiTheme="minorHAnsi" w:cstheme="minorBidi"/>
          <w:sz w:val="22"/>
          <w:szCs w:val="22"/>
          <w:lang w:val="bs-Latn-BA"/>
        </w:rPr>
        <w:t>To podrazum</w:t>
      </w:r>
      <w:r w:rsidR="37585091" w:rsidRPr="26C9386B">
        <w:rPr>
          <w:rFonts w:asciiTheme="minorHAnsi" w:hAnsiTheme="minorHAnsi" w:cstheme="minorBidi"/>
          <w:sz w:val="22"/>
          <w:szCs w:val="22"/>
          <w:lang w:val="bs-Latn-BA"/>
        </w:rPr>
        <w:t>i</w:t>
      </w:r>
      <w:r w:rsidR="000B0FFA" w:rsidRPr="26C9386B">
        <w:rPr>
          <w:rFonts w:asciiTheme="minorHAnsi" w:hAnsiTheme="minorHAnsi" w:cstheme="minorBidi"/>
          <w:sz w:val="22"/>
          <w:szCs w:val="22"/>
          <w:lang w:val="bs-Latn-BA"/>
        </w:rPr>
        <w:t>jeva izradu</w:t>
      </w:r>
      <w:r w:rsidRPr="26C9386B">
        <w:rPr>
          <w:rFonts w:asciiTheme="minorHAnsi" w:hAnsiTheme="minorHAnsi" w:cstheme="minorBidi"/>
          <w:sz w:val="22"/>
          <w:szCs w:val="22"/>
          <w:lang w:val="bs-Latn-BA"/>
        </w:rPr>
        <w:t xml:space="preserve"> novog </w:t>
      </w:r>
      <w:r w:rsidR="00234B92">
        <w:rPr>
          <w:rFonts w:asciiTheme="minorHAnsi" w:hAnsiTheme="minorHAnsi" w:cstheme="minorBidi"/>
          <w:sz w:val="22"/>
          <w:szCs w:val="22"/>
          <w:lang w:val="bs-Latn-BA"/>
        </w:rPr>
        <w:t>zakonskog rješenja</w:t>
      </w:r>
      <w:r w:rsidRPr="26C9386B">
        <w:rPr>
          <w:rFonts w:asciiTheme="minorHAnsi" w:hAnsiTheme="minorHAnsi" w:cstheme="minorBidi"/>
          <w:sz w:val="22"/>
          <w:szCs w:val="22"/>
          <w:lang w:val="bs-Latn-BA"/>
        </w:rPr>
        <w:t xml:space="preserve"> i usklađivanje drugih relevantnih zakona i podzakonskih akata kako bi se podržali ciljevi </w:t>
      </w:r>
      <w:r w:rsidR="000B0FFA" w:rsidRPr="26C9386B">
        <w:rPr>
          <w:rFonts w:asciiTheme="minorHAnsi" w:hAnsiTheme="minorHAnsi" w:cstheme="minorBidi"/>
          <w:sz w:val="22"/>
          <w:szCs w:val="22"/>
          <w:lang w:val="bs-Latn-BA"/>
        </w:rPr>
        <w:t>koji se propagiraju Politikom državnog vlasništva</w:t>
      </w:r>
      <w:r w:rsidRPr="26C9386B">
        <w:rPr>
          <w:rFonts w:asciiTheme="minorHAnsi" w:hAnsiTheme="minorHAnsi" w:cstheme="minorBidi"/>
          <w:sz w:val="22"/>
          <w:szCs w:val="22"/>
          <w:lang w:val="bs-Latn-BA"/>
        </w:rPr>
        <w:t xml:space="preserve">. Ključni elementi </w:t>
      </w:r>
      <w:r w:rsidR="000B0FFA" w:rsidRPr="26C9386B">
        <w:rPr>
          <w:rFonts w:asciiTheme="minorHAnsi" w:hAnsiTheme="minorHAnsi" w:cstheme="minorBidi"/>
          <w:sz w:val="22"/>
          <w:szCs w:val="22"/>
          <w:lang w:val="bs-Latn-BA"/>
        </w:rPr>
        <w:t>obuhvataju sl</w:t>
      </w:r>
      <w:r w:rsidR="26C20B6D" w:rsidRPr="26C9386B">
        <w:rPr>
          <w:rFonts w:asciiTheme="minorHAnsi" w:hAnsiTheme="minorHAnsi" w:cstheme="minorBidi"/>
          <w:sz w:val="22"/>
          <w:szCs w:val="22"/>
          <w:lang w:val="bs-Latn-BA"/>
        </w:rPr>
        <w:t>j</w:t>
      </w:r>
      <w:r w:rsidR="000B0FFA" w:rsidRPr="26C9386B">
        <w:rPr>
          <w:rFonts w:asciiTheme="minorHAnsi" w:hAnsiTheme="minorHAnsi" w:cstheme="minorBidi"/>
          <w:sz w:val="22"/>
          <w:szCs w:val="22"/>
          <w:lang w:val="bs-Latn-BA"/>
        </w:rPr>
        <w:t>edeće</w:t>
      </w:r>
      <w:r w:rsidRPr="26C9386B">
        <w:rPr>
          <w:rFonts w:asciiTheme="minorHAnsi" w:hAnsiTheme="minorHAnsi" w:cstheme="minorBidi"/>
          <w:sz w:val="22"/>
          <w:szCs w:val="22"/>
          <w:lang w:val="bs-Latn-BA"/>
        </w:rPr>
        <w:t>:</w:t>
      </w:r>
    </w:p>
    <w:p w:rsidR="000408D2" w:rsidRPr="006320C8" w:rsidRDefault="000408D2" w:rsidP="26C9386B">
      <w:pPr>
        <w:numPr>
          <w:ilvl w:val="0"/>
          <w:numId w:val="28"/>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Sveobuhvat</w:t>
      </w:r>
      <w:r w:rsidR="000B0FFA" w:rsidRPr="26C9386B">
        <w:rPr>
          <w:rFonts w:asciiTheme="minorHAnsi" w:hAnsiTheme="minorHAnsi" w:cstheme="minorBidi"/>
          <w:b/>
          <w:bCs/>
          <w:sz w:val="22"/>
          <w:szCs w:val="22"/>
          <w:lang w:val="bs-Latn-BA"/>
        </w:rPr>
        <w:t xml:space="preserve">ni </w:t>
      </w:r>
      <w:r w:rsidR="4A304A05" w:rsidRPr="26C9386B">
        <w:rPr>
          <w:rFonts w:asciiTheme="minorHAnsi" w:hAnsiTheme="minorHAnsi" w:cstheme="minorBidi"/>
          <w:b/>
          <w:bCs/>
          <w:sz w:val="22"/>
          <w:szCs w:val="22"/>
          <w:lang w:val="bs-Latn-BA"/>
        </w:rPr>
        <w:t>Z</w:t>
      </w:r>
      <w:r w:rsidR="000B0FFA" w:rsidRPr="26C9386B">
        <w:rPr>
          <w:rFonts w:asciiTheme="minorHAnsi" w:hAnsiTheme="minorHAnsi" w:cstheme="minorBidi"/>
          <w:b/>
          <w:bCs/>
          <w:sz w:val="22"/>
          <w:szCs w:val="22"/>
          <w:lang w:val="bs-Latn-BA"/>
        </w:rPr>
        <w:t>akon o državnim preduzećima</w:t>
      </w:r>
      <w:r w:rsidRPr="26C9386B">
        <w:rPr>
          <w:rFonts w:asciiTheme="minorHAnsi" w:hAnsiTheme="minorHAnsi" w:cstheme="minorBidi"/>
          <w:sz w:val="22"/>
          <w:szCs w:val="22"/>
          <w:lang w:val="bs-Latn-BA"/>
        </w:rPr>
        <w:t xml:space="preserve">: Očekuje se da će novi zakon o državnim preduzećima dati pravno preciznu definiciju </w:t>
      </w:r>
      <w:r w:rsidR="00883ED9"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uspostaviti standarde upravljanja i razgraničiti uloge i odgovornosti različitih državnih subjekata koji preuzimaju vlasničku funkciju. </w:t>
      </w:r>
      <w:r w:rsidR="000B0FFA" w:rsidRPr="26C9386B">
        <w:rPr>
          <w:rFonts w:asciiTheme="minorHAnsi" w:hAnsiTheme="minorHAnsi" w:cstheme="minorBidi"/>
          <w:sz w:val="22"/>
          <w:szCs w:val="22"/>
          <w:lang w:val="bs-Latn-BA"/>
        </w:rPr>
        <w:t>Uključivaće</w:t>
      </w:r>
      <w:r w:rsidRPr="26C9386B">
        <w:rPr>
          <w:rFonts w:asciiTheme="minorHAnsi" w:hAnsiTheme="minorHAnsi" w:cstheme="minorBidi"/>
          <w:sz w:val="22"/>
          <w:szCs w:val="22"/>
          <w:lang w:val="bs-Latn-BA"/>
        </w:rPr>
        <w:t xml:space="preserve"> odredbe za stvaranje autoritativnog inventara državnih preduzeća na centralnom i opštinskom nivou, </w:t>
      </w:r>
      <w:r w:rsidR="000B0FFA" w:rsidRPr="26C9386B">
        <w:rPr>
          <w:rFonts w:asciiTheme="minorHAnsi" w:hAnsiTheme="minorHAnsi" w:cstheme="minorBidi"/>
          <w:sz w:val="22"/>
          <w:szCs w:val="22"/>
          <w:lang w:val="bs-Latn-BA"/>
        </w:rPr>
        <w:t xml:space="preserve">što će činiti </w:t>
      </w:r>
      <w:r w:rsidRPr="26C9386B">
        <w:rPr>
          <w:rFonts w:asciiTheme="minorHAnsi" w:hAnsiTheme="minorHAnsi" w:cstheme="minorBidi"/>
          <w:sz w:val="22"/>
          <w:szCs w:val="22"/>
          <w:lang w:val="bs-Latn-BA"/>
        </w:rPr>
        <w:t>osnovu za buduće reforme i strateške odluke.</w:t>
      </w:r>
    </w:p>
    <w:p w:rsidR="000408D2" w:rsidRPr="006320C8" w:rsidRDefault="001323C6" w:rsidP="0096018A">
      <w:pPr>
        <w:numPr>
          <w:ilvl w:val="0"/>
          <w:numId w:val="28"/>
        </w:numPr>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Poštovanje</w:t>
      </w:r>
      <w:r w:rsidR="000408D2" w:rsidRPr="006320C8">
        <w:rPr>
          <w:rFonts w:asciiTheme="minorHAnsi" w:hAnsiTheme="minorHAnsi" w:cstheme="minorHAnsi"/>
          <w:b/>
          <w:bCs/>
          <w:sz w:val="22"/>
          <w:szCs w:val="22"/>
          <w:lang w:val="bs-Latn-BA"/>
        </w:rPr>
        <w:t xml:space="preserve"> Kodeksa korporativnog upravljanja</w:t>
      </w:r>
      <w:r w:rsidR="000408D2" w:rsidRPr="006320C8">
        <w:rPr>
          <w:rFonts w:asciiTheme="minorHAnsi" w:hAnsiTheme="minorHAnsi" w:cstheme="minorHAnsi"/>
          <w:sz w:val="22"/>
          <w:szCs w:val="22"/>
          <w:lang w:val="bs-Latn-BA"/>
        </w:rPr>
        <w:t xml:space="preserve">: Od svih velikih </w:t>
      </w:r>
      <w:r w:rsidR="00883ED9" w:rsidRPr="006320C8">
        <w:rPr>
          <w:rFonts w:asciiTheme="minorHAnsi" w:hAnsiTheme="minorHAnsi" w:cstheme="minorHAnsi"/>
          <w:sz w:val="22"/>
          <w:szCs w:val="22"/>
          <w:lang w:val="bs-Latn-BA"/>
        </w:rPr>
        <w:t>državnih preduzeća</w:t>
      </w:r>
      <w:r w:rsidR="000408D2" w:rsidRPr="006320C8">
        <w:rPr>
          <w:rFonts w:asciiTheme="minorHAnsi" w:hAnsiTheme="minorHAnsi" w:cstheme="minorHAnsi"/>
          <w:sz w:val="22"/>
          <w:szCs w:val="22"/>
          <w:lang w:val="bs-Latn-BA"/>
        </w:rPr>
        <w:t xml:space="preserve"> </w:t>
      </w:r>
      <w:r>
        <w:rPr>
          <w:rFonts w:asciiTheme="minorHAnsi" w:hAnsiTheme="minorHAnsi" w:cstheme="minorHAnsi"/>
          <w:sz w:val="22"/>
          <w:szCs w:val="22"/>
          <w:lang w:val="bs-Latn-BA"/>
        </w:rPr>
        <w:t xml:space="preserve">koja su organizovana kao akcionarska društva </w:t>
      </w:r>
      <w:r w:rsidR="000408D2" w:rsidRPr="006320C8">
        <w:rPr>
          <w:rFonts w:asciiTheme="minorHAnsi" w:hAnsiTheme="minorHAnsi" w:cstheme="minorHAnsi"/>
          <w:sz w:val="22"/>
          <w:szCs w:val="22"/>
          <w:lang w:val="bs-Latn-BA"/>
        </w:rPr>
        <w:t xml:space="preserve">se očekuje da </w:t>
      </w:r>
      <w:r>
        <w:rPr>
          <w:rFonts w:asciiTheme="minorHAnsi" w:hAnsiTheme="minorHAnsi" w:cstheme="minorHAnsi"/>
          <w:sz w:val="22"/>
          <w:szCs w:val="22"/>
          <w:lang w:val="bs-Latn-BA"/>
        </w:rPr>
        <w:t>poštuju</w:t>
      </w:r>
      <w:r w:rsidR="000408D2" w:rsidRPr="006320C8">
        <w:rPr>
          <w:rFonts w:asciiTheme="minorHAnsi" w:hAnsiTheme="minorHAnsi" w:cstheme="minorHAnsi"/>
          <w:sz w:val="22"/>
          <w:szCs w:val="22"/>
          <w:lang w:val="bs-Latn-BA"/>
        </w:rPr>
        <w:t xml:space="preserve"> Kodeks korporativnog upravljanja Montenegroberze. </w:t>
      </w:r>
    </w:p>
    <w:p w:rsidR="000408D2" w:rsidRPr="006320C8" w:rsidRDefault="000408D2" w:rsidP="26C9386B">
      <w:pPr>
        <w:numPr>
          <w:ilvl w:val="0"/>
          <w:numId w:val="28"/>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Standardizacija upravlja</w:t>
      </w:r>
      <w:r w:rsidR="000B0FFA" w:rsidRPr="26C9386B">
        <w:rPr>
          <w:rFonts w:asciiTheme="minorHAnsi" w:hAnsiTheme="minorHAnsi" w:cstheme="minorBidi"/>
          <w:b/>
          <w:bCs/>
          <w:sz w:val="22"/>
          <w:szCs w:val="22"/>
          <w:lang w:val="bs-Latn-BA"/>
        </w:rPr>
        <w:t>nja i zahtjeva za izvještavanje</w:t>
      </w:r>
      <w:r w:rsidRPr="26C9386B">
        <w:rPr>
          <w:rFonts w:asciiTheme="minorHAnsi" w:hAnsiTheme="minorHAnsi" w:cstheme="minorBidi"/>
          <w:sz w:val="22"/>
          <w:szCs w:val="22"/>
          <w:lang w:val="bs-Latn-BA"/>
        </w:rPr>
        <w:t>: Da bi se podržala transparentnost i odgovornost, novi</w:t>
      </w:r>
      <w:r w:rsidR="000B0FFA" w:rsidRPr="26C9386B">
        <w:rPr>
          <w:rFonts w:asciiTheme="minorHAnsi" w:hAnsiTheme="minorHAnsi" w:cstheme="minorBidi"/>
          <w:sz w:val="22"/>
          <w:szCs w:val="22"/>
          <w:lang w:val="bs-Latn-BA"/>
        </w:rPr>
        <w:t>m</w:t>
      </w:r>
      <w:r w:rsidRPr="26C9386B">
        <w:rPr>
          <w:rFonts w:asciiTheme="minorHAnsi" w:hAnsiTheme="minorHAnsi" w:cstheme="minorBidi"/>
          <w:sz w:val="22"/>
          <w:szCs w:val="22"/>
          <w:lang w:val="bs-Latn-BA"/>
        </w:rPr>
        <w:t xml:space="preserve"> Zakon</w:t>
      </w:r>
      <w:r w:rsidR="000B0FFA" w:rsidRPr="26C9386B">
        <w:rPr>
          <w:rFonts w:asciiTheme="minorHAnsi" w:hAnsiTheme="minorHAnsi" w:cstheme="minorBidi"/>
          <w:sz w:val="22"/>
          <w:szCs w:val="22"/>
          <w:lang w:val="bs-Latn-BA"/>
        </w:rPr>
        <w:t>om o državnim preduzećima će se postaviti zahtjevi</w:t>
      </w:r>
      <w:r w:rsidRPr="26C9386B">
        <w:rPr>
          <w:rFonts w:asciiTheme="minorHAnsi" w:hAnsiTheme="minorHAnsi" w:cstheme="minorBidi"/>
          <w:sz w:val="22"/>
          <w:szCs w:val="22"/>
          <w:lang w:val="bs-Latn-BA"/>
        </w:rPr>
        <w:t xml:space="preserve"> za redovno finansijsko i nefinansijsko izvještavanje i </w:t>
      </w:r>
      <w:r w:rsidR="006E6DB8" w:rsidRPr="26C9386B">
        <w:rPr>
          <w:rFonts w:asciiTheme="minorHAnsi" w:hAnsiTheme="minorHAnsi" w:cstheme="minorBidi"/>
          <w:sz w:val="22"/>
          <w:szCs w:val="22"/>
          <w:lang w:val="bs-Latn-BA"/>
        </w:rPr>
        <w:t>javnu dostupnost informacija</w:t>
      </w:r>
      <w:r w:rsidRPr="26C9386B">
        <w:rPr>
          <w:rFonts w:asciiTheme="minorHAnsi" w:hAnsiTheme="minorHAnsi" w:cstheme="minorBidi"/>
          <w:sz w:val="22"/>
          <w:szCs w:val="22"/>
          <w:lang w:val="bs-Latn-BA"/>
        </w:rPr>
        <w:t>. Standardi objelodanjivanja koji se primjenjuju na kompanije koje</w:t>
      </w:r>
      <w:r w:rsidR="305C1BB0" w:rsidRPr="26C9386B">
        <w:rPr>
          <w:rFonts w:asciiTheme="minorHAnsi" w:hAnsiTheme="minorHAnsi" w:cstheme="minorBidi"/>
          <w:sz w:val="22"/>
          <w:szCs w:val="22"/>
          <w:lang w:val="bs-Latn-BA"/>
        </w:rPr>
        <w:t xml:space="preserve"> se</w:t>
      </w:r>
      <w:r w:rsidRPr="26C9386B">
        <w:rPr>
          <w:rFonts w:asciiTheme="minorHAnsi" w:hAnsiTheme="minorHAnsi" w:cstheme="minorBidi"/>
          <w:sz w:val="22"/>
          <w:szCs w:val="22"/>
          <w:lang w:val="bs-Latn-BA"/>
        </w:rPr>
        <w:t xml:space="preserve"> ko</w:t>
      </w:r>
      <w:r w:rsidR="006E6DB8" w:rsidRPr="26C9386B">
        <w:rPr>
          <w:rFonts w:asciiTheme="minorHAnsi" w:hAnsiTheme="minorHAnsi" w:cstheme="minorBidi"/>
          <w:sz w:val="22"/>
          <w:szCs w:val="22"/>
          <w:lang w:val="bs-Latn-BA"/>
        </w:rPr>
        <w:t>tiraju na berzi postaće obavezni</w:t>
      </w:r>
      <w:r w:rsidRPr="26C9386B">
        <w:rPr>
          <w:rFonts w:asciiTheme="minorHAnsi" w:hAnsiTheme="minorHAnsi" w:cstheme="minorBidi"/>
          <w:sz w:val="22"/>
          <w:szCs w:val="22"/>
          <w:lang w:val="bs-Latn-BA"/>
        </w:rPr>
        <w:t xml:space="preserve"> za značajan dio portfelja </w:t>
      </w:r>
      <w:r w:rsidR="006E6DB8"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a od državnih preduzeća će s</w:t>
      </w:r>
      <w:r w:rsidR="006E6DB8" w:rsidRPr="26C9386B">
        <w:rPr>
          <w:rFonts w:asciiTheme="minorHAnsi" w:hAnsiTheme="minorHAnsi" w:cstheme="minorBidi"/>
          <w:sz w:val="22"/>
          <w:szCs w:val="22"/>
          <w:lang w:val="bs-Latn-BA"/>
        </w:rPr>
        <w:t>e tražiti da objavljuju detaljne izvještaje</w:t>
      </w:r>
      <w:r w:rsidRPr="26C9386B">
        <w:rPr>
          <w:rFonts w:asciiTheme="minorHAnsi" w:hAnsiTheme="minorHAnsi" w:cstheme="minorBidi"/>
          <w:sz w:val="22"/>
          <w:szCs w:val="22"/>
          <w:lang w:val="bs-Latn-BA"/>
        </w:rPr>
        <w:t xml:space="preserve"> o obavezama</w:t>
      </w:r>
      <w:r w:rsidR="006E6DB8" w:rsidRPr="26C9386B">
        <w:rPr>
          <w:rFonts w:asciiTheme="minorHAnsi" w:hAnsiTheme="minorHAnsi" w:cstheme="minorBidi"/>
          <w:sz w:val="22"/>
          <w:szCs w:val="22"/>
          <w:lang w:val="bs-Latn-BA"/>
        </w:rPr>
        <w:t xml:space="preserve"> pružanja</w:t>
      </w:r>
      <w:r w:rsidRPr="26C9386B">
        <w:rPr>
          <w:rFonts w:asciiTheme="minorHAnsi" w:hAnsiTheme="minorHAnsi" w:cstheme="minorBidi"/>
          <w:sz w:val="22"/>
          <w:szCs w:val="22"/>
          <w:lang w:val="bs-Latn-BA"/>
        </w:rPr>
        <w:t xml:space="preserve"> javnih usluga (PSO) i ciljevima održivosti.</w:t>
      </w:r>
    </w:p>
    <w:p w:rsidR="000408D2" w:rsidRPr="006320C8" w:rsidRDefault="000408D2" w:rsidP="0096018A">
      <w:pPr>
        <w:numPr>
          <w:ilvl w:val="0"/>
          <w:numId w:val="28"/>
        </w:numPr>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Komplementarni podzakonski</w:t>
      </w:r>
      <w:r w:rsidR="006E6DB8">
        <w:rPr>
          <w:rFonts w:asciiTheme="minorHAnsi" w:hAnsiTheme="minorHAnsi" w:cstheme="minorBidi"/>
          <w:b/>
          <w:bCs/>
          <w:sz w:val="22"/>
          <w:szCs w:val="22"/>
          <w:lang w:val="bs-Latn-BA"/>
        </w:rPr>
        <w:t xml:space="preserve"> akti za poboljšano upravljanje</w:t>
      </w:r>
      <w:r w:rsidRPr="006320C8">
        <w:rPr>
          <w:rFonts w:asciiTheme="minorHAnsi" w:hAnsiTheme="minorHAnsi" w:cstheme="minorBidi"/>
          <w:sz w:val="22"/>
          <w:szCs w:val="22"/>
          <w:lang w:val="bs-Latn-BA"/>
        </w:rPr>
        <w:t>: Zakon</w:t>
      </w:r>
      <w:r w:rsidR="006E6DB8">
        <w:rPr>
          <w:rFonts w:asciiTheme="minorHAnsi" w:hAnsiTheme="minorHAnsi" w:cstheme="minorBidi"/>
          <w:sz w:val="22"/>
          <w:szCs w:val="22"/>
          <w:lang w:val="bs-Latn-BA"/>
        </w:rPr>
        <w:t>om</w:t>
      </w:r>
      <w:r w:rsidRPr="006320C8">
        <w:rPr>
          <w:rFonts w:asciiTheme="minorHAnsi" w:hAnsiTheme="minorHAnsi" w:cstheme="minorBidi"/>
          <w:sz w:val="22"/>
          <w:szCs w:val="22"/>
          <w:lang w:val="bs-Latn-BA"/>
        </w:rPr>
        <w:t xml:space="preserve"> </w:t>
      </w:r>
      <w:r w:rsidR="006E6DB8">
        <w:rPr>
          <w:rFonts w:asciiTheme="minorHAnsi" w:hAnsiTheme="minorHAnsi" w:cstheme="minorBidi"/>
          <w:sz w:val="22"/>
          <w:szCs w:val="22"/>
          <w:lang w:val="bs-Latn-BA"/>
        </w:rPr>
        <w:t>o državnim preduzećima će se dati zakonski osnov</w:t>
      </w:r>
      <w:r w:rsidRPr="006320C8">
        <w:rPr>
          <w:rFonts w:asciiTheme="minorHAnsi" w:hAnsiTheme="minorHAnsi" w:cstheme="minorBidi"/>
          <w:sz w:val="22"/>
          <w:szCs w:val="22"/>
          <w:lang w:val="bs-Latn-BA"/>
        </w:rPr>
        <w:t xml:space="preserve"> za </w:t>
      </w:r>
      <w:r w:rsidR="006E6DB8">
        <w:rPr>
          <w:rFonts w:asciiTheme="minorHAnsi" w:hAnsiTheme="minorHAnsi" w:cstheme="minorBidi"/>
          <w:sz w:val="22"/>
          <w:szCs w:val="22"/>
          <w:lang w:val="bs-Latn-BA"/>
        </w:rPr>
        <w:t>donošenje</w:t>
      </w:r>
      <w:r w:rsidRPr="006320C8">
        <w:rPr>
          <w:rFonts w:asciiTheme="minorHAnsi" w:hAnsiTheme="minorHAnsi" w:cstheme="minorBidi"/>
          <w:sz w:val="22"/>
          <w:szCs w:val="22"/>
          <w:lang w:val="bs-Latn-BA"/>
        </w:rPr>
        <w:t xml:space="preserve"> podzakonskih akata koji se bave specifičnim potrebama upravljanja, na prim</w:t>
      </w:r>
      <w:r w:rsidR="006E6DB8">
        <w:rPr>
          <w:rFonts w:asciiTheme="minorHAnsi" w:hAnsiTheme="minorHAnsi" w:cstheme="minorBidi"/>
          <w:sz w:val="22"/>
          <w:szCs w:val="22"/>
          <w:lang w:val="bs-Latn-BA"/>
        </w:rPr>
        <w:t>j</w:t>
      </w:r>
      <w:r w:rsidRPr="006320C8">
        <w:rPr>
          <w:rFonts w:asciiTheme="minorHAnsi" w:hAnsiTheme="minorHAnsi" w:cstheme="minorBidi"/>
          <w:sz w:val="22"/>
          <w:szCs w:val="22"/>
          <w:lang w:val="bs-Latn-BA"/>
        </w:rPr>
        <w:t xml:space="preserve">er u vezi sa imenovanjem odbora, upravljanjem </w:t>
      </w:r>
      <w:r w:rsidR="006E6DB8">
        <w:rPr>
          <w:rFonts w:asciiTheme="minorHAnsi" w:hAnsiTheme="minorHAnsi" w:cstheme="minorBidi"/>
          <w:sz w:val="22"/>
          <w:szCs w:val="22"/>
          <w:lang w:val="bs-Latn-BA"/>
        </w:rPr>
        <w:t>ostvarenjem rezultata</w:t>
      </w:r>
      <w:r w:rsidRPr="006320C8">
        <w:rPr>
          <w:rFonts w:asciiTheme="minorHAnsi" w:hAnsiTheme="minorHAnsi" w:cstheme="minorBidi"/>
          <w:sz w:val="22"/>
          <w:szCs w:val="22"/>
          <w:lang w:val="bs-Latn-BA"/>
        </w:rPr>
        <w:t xml:space="preserve"> i etičkim standardima. </w:t>
      </w:r>
      <w:r w:rsidR="006E6DB8">
        <w:rPr>
          <w:rFonts w:asciiTheme="minorHAnsi" w:hAnsiTheme="minorHAnsi" w:cstheme="minorBidi"/>
          <w:sz w:val="22"/>
          <w:szCs w:val="22"/>
          <w:lang w:val="bs-Latn-BA"/>
        </w:rPr>
        <w:t>Takav</w:t>
      </w:r>
      <w:r w:rsidRPr="006320C8">
        <w:rPr>
          <w:rFonts w:asciiTheme="minorHAnsi" w:hAnsiTheme="minorHAnsi" w:cstheme="minorBidi"/>
          <w:sz w:val="22"/>
          <w:szCs w:val="22"/>
          <w:lang w:val="bs-Latn-BA"/>
        </w:rPr>
        <w:t xml:space="preserve"> pristup omogućava fleksibilnost u prilagođavanju praksi upravljanja novim izazovima uz održavanje konzistentnosti u cijelom </w:t>
      </w:r>
      <w:r w:rsidR="00233E21">
        <w:rPr>
          <w:rFonts w:asciiTheme="minorHAnsi" w:hAnsiTheme="minorHAnsi" w:cstheme="minorBidi"/>
          <w:sz w:val="22"/>
          <w:szCs w:val="22"/>
          <w:lang w:val="bs-Latn-BA"/>
        </w:rPr>
        <w:t>portfelju državnih preduzeća</w:t>
      </w:r>
      <w:r w:rsidRPr="006320C8">
        <w:rPr>
          <w:rFonts w:asciiTheme="minorHAnsi" w:hAnsiTheme="minorHAnsi" w:cstheme="minorBidi"/>
          <w:sz w:val="22"/>
          <w:szCs w:val="22"/>
          <w:lang w:val="bs-Latn-BA"/>
        </w:rPr>
        <w:t>.</w:t>
      </w:r>
    </w:p>
    <w:p w:rsidR="004132E9" w:rsidRPr="006320C8" w:rsidRDefault="000408D2" w:rsidP="26C9386B">
      <w:pPr>
        <w:numPr>
          <w:ilvl w:val="0"/>
          <w:numId w:val="28"/>
        </w:numPr>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Pregled vlasničkog okvira preduzeća u opštinskom vlasništvu</w:t>
      </w:r>
      <w:r w:rsidRPr="26C9386B">
        <w:rPr>
          <w:rFonts w:asciiTheme="minorHAnsi" w:hAnsiTheme="minorHAnsi" w:cstheme="minorBidi"/>
          <w:sz w:val="22"/>
          <w:szCs w:val="22"/>
          <w:lang w:val="bs-Latn-BA"/>
        </w:rPr>
        <w:t xml:space="preserve">: Prepoznajući poseban operativni kontekst </w:t>
      </w:r>
      <w:r w:rsidR="006E6DB8" w:rsidRPr="26C9386B">
        <w:rPr>
          <w:rFonts w:asciiTheme="minorHAnsi" w:hAnsiTheme="minorHAnsi" w:cstheme="minorBidi"/>
          <w:sz w:val="22"/>
          <w:szCs w:val="22"/>
          <w:lang w:val="bs-Latn-BA"/>
        </w:rPr>
        <w:t>za preduzeća čiji je osnivač jedinica lokalne samouprave</w:t>
      </w:r>
      <w:r w:rsidRPr="26C9386B">
        <w:rPr>
          <w:rFonts w:asciiTheme="minorHAnsi" w:hAnsiTheme="minorHAnsi" w:cstheme="minorBidi"/>
          <w:sz w:val="22"/>
          <w:szCs w:val="22"/>
          <w:lang w:val="bs-Latn-BA"/>
        </w:rPr>
        <w:t>, Zakon o</w:t>
      </w:r>
      <w:r w:rsidR="006E6DB8" w:rsidRPr="26C9386B">
        <w:rPr>
          <w:rFonts w:asciiTheme="minorHAnsi" w:hAnsiTheme="minorHAnsi" w:cstheme="minorBidi"/>
          <w:sz w:val="22"/>
          <w:szCs w:val="22"/>
          <w:lang w:val="bs-Latn-BA"/>
        </w:rPr>
        <w:t xml:space="preserve"> državnim  preduzećima</w:t>
      </w:r>
      <w:r w:rsidRPr="26C9386B">
        <w:rPr>
          <w:rFonts w:asciiTheme="minorHAnsi" w:hAnsiTheme="minorHAnsi" w:cstheme="minorBidi"/>
          <w:sz w:val="22"/>
          <w:szCs w:val="22"/>
          <w:lang w:val="bs-Latn-BA"/>
        </w:rPr>
        <w:t xml:space="preserve"> će uključi</w:t>
      </w:r>
      <w:r w:rsidR="006E6DB8" w:rsidRPr="26C9386B">
        <w:rPr>
          <w:rFonts w:asciiTheme="minorHAnsi" w:hAnsiTheme="minorHAnsi" w:cstheme="minorBidi"/>
          <w:sz w:val="22"/>
          <w:szCs w:val="22"/>
          <w:lang w:val="bs-Latn-BA"/>
        </w:rPr>
        <w:t>va</w:t>
      </w:r>
      <w:r w:rsidRPr="26C9386B">
        <w:rPr>
          <w:rFonts w:asciiTheme="minorHAnsi" w:hAnsiTheme="minorHAnsi" w:cstheme="minorBidi"/>
          <w:sz w:val="22"/>
          <w:szCs w:val="22"/>
          <w:lang w:val="bs-Latn-BA"/>
        </w:rPr>
        <w:t xml:space="preserve">ti odredbe za sprovođenje odvojenog pregleda njihovog upravljanja vlasničkim funkcijama i okvira upravljanja. </w:t>
      </w:r>
      <w:r w:rsidR="006E6DB8" w:rsidRPr="26C9386B">
        <w:rPr>
          <w:rFonts w:asciiTheme="minorHAnsi" w:hAnsiTheme="minorHAnsi" w:cstheme="minorBidi"/>
          <w:sz w:val="22"/>
          <w:szCs w:val="22"/>
          <w:lang w:val="bs-Latn-BA"/>
        </w:rPr>
        <w:t>Time</w:t>
      </w:r>
      <w:r w:rsidRPr="26C9386B">
        <w:rPr>
          <w:rFonts w:asciiTheme="minorHAnsi" w:hAnsiTheme="minorHAnsi" w:cstheme="minorBidi"/>
          <w:sz w:val="22"/>
          <w:szCs w:val="22"/>
          <w:lang w:val="bs-Latn-BA"/>
        </w:rPr>
        <w:t xml:space="preserve"> će </w:t>
      </w:r>
      <w:r w:rsidR="51DC3CE9" w:rsidRPr="26C9386B">
        <w:rPr>
          <w:rFonts w:asciiTheme="minorHAnsi" w:hAnsiTheme="minorHAnsi" w:cstheme="minorBidi"/>
          <w:sz w:val="22"/>
          <w:szCs w:val="22"/>
          <w:lang w:val="bs-Latn-BA"/>
        </w:rPr>
        <w:t xml:space="preserve">se </w:t>
      </w:r>
      <w:r w:rsidRPr="26C9386B">
        <w:rPr>
          <w:rFonts w:asciiTheme="minorHAnsi" w:hAnsiTheme="minorHAnsi" w:cstheme="minorBidi"/>
          <w:sz w:val="22"/>
          <w:szCs w:val="22"/>
          <w:lang w:val="bs-Latn-BA"/>
        </w:rPr>
        <w:t xml:space="preserve">osigurati da se </w:t>
      </w:r>
      <w:r w:rsidR="006E6DB8" w:rsidRPr="26C9386B">
        <w:rPr>
          <w:rFonts w:asciiTheme="minorHAnsi" w:hAnsiTheme="minorHAnsi" w:cstheme="minorBidi"/>
          <w:sz w:val="22"/>
          <w:szCs w:val="22"/>
          <w:lang w:val="bs-Latn-BA"/>
        </w:rPr>
        <w:t>preduzećima čiji je osnivač jedinica lokalne samouprave</w:t>
      </w:r>
      <w:r w:rsidRPr="26C9386B">
        <w:rPr>
          <w:rFonts w:asciiTheme="minorHAnsi" w:hAnsiTheme="minorHAnsi" w:cstheme="minorBidi"/>
          <w:sz w:val="22"/>
          <w:szCs w:val="22"/>
          <w:lang w:val="bs-Latn-BA"/>
        </w:rPr>
        <w:t xml:space="preserve"> upravlja u skladu sa principima koji odražavaju njihove jedinstvene tržišne uloge i odgovornosti.</w:t>
      </w:r>
    </w:p>
    <w:p w:rsidR="004132E9" w:rsidRPr="006320C8" w:rsidRDefault="004132E9" w:rsidP="004132E9">
      <w:pPr>
        <w:jc w:val="both"/>
        <w:rPr>
          <w:rFonts w:asciiTheme="minorHAnsi" w:hAnsiTheme="minorHAnsi" w:cstheme="minorBidi"/>
          <w:b/>
          <w:bCs/>
          <w:sz w:val="22"/>
          <w:szCs w:val="22"/>
          <w:lang w:val="bs-Latn-BA"/>
        </w:rPr>
      </w:pPr>
    </w:p>
    <w:p w:rsidR="00943C37" w:rsidRPr="006320C8" w:rsidRDefault="00943C37" w:rsidP="00943C37">
      <w:pPr>
        <w:contextualSpacing/>
        <w:jc w:val="both"/>
        <w:rPr>
          <w:rFonts w:asciiTheme="minorHAnsi" w:hAnsiTheme="minorHAnsi" w:cstheme="minorHAnsi"/>
          <w:sz w:val="22"/>
          <w:szCs w:val="22"/>
          <w:lang w:val="bs-Latn-BA"/>
        </w:rPr>
      </w:pPr>
    </w:p>
    <w:p w:rsidR="004F6134" w:rsidRPr="006320C8" w:rsidRDefault="005B78FF" w:rsidP="00943C37">
      <w:pPr>
        <w:pStyle w:val="Heading2"/>
        <w:spacing w:before="0" w:after="0"/>
        <w:contextualSpacing/>
        <w:rPr>
          <w:lang w:val="bs-Latn-BA"/>
        </w:rPr>
      </w:pPr>
      <w:bookmarkStart w:id="62" w:name="_Toc185268139"/>
      <w:r>
        <w:rPr>
          <w:lang w:val="bs-Latn-BA"/>
        </w:rPr>
        <w:t>Poglavlje 10</w:t>
      </w:r>
      <w:r w:rsidR="00EC53E8" w:rsidRPr="26C9386B">
        <w:rPr>
          <w:lang w:val="bs-Latn-BA"/>
        </w:rPr>
        <w:t>: Redovni pregled i evaluacija vlasničke politike</w:t>
      </w:r>
      <w:bookmarkEnd w:id="62"/>
    </w:p>
    <w:p w:rsidR="00943C37" w:rsidRPr="006320C8" w:rsidRDefault="00943C37" w:rsidP="00943C37">
      <w:pPr>
        <w:contextualSpacing/>
        <w:jc w:val="both"/>
        <w:rPr>
          <w:rFonts w:asciiTheme="minorHAnsi" w:hAnsiTheme="minorHAnsi" w:cstheme="minorBidi"/>
          <w:sz w:val="22"/>
          <w:szCs w:val="22"/>
          <w:lang w:val="bs-Latn-BA"/>
        </w:rPr>
      </w:pPr>
    </w:p>
    <w:p w:rsidR="00EC53E8" w:rsidRDefault="00EC53E8" w:rsidP="00943C37">
      <w:pPr>
        <w:contextualSpacing/>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Da bi se održala releva</w:t>
      </w:r>
      <w:r w:rsidR="006E6DB8">
        <w:rPr>
          <w:rFonts w:asciiTheme="minorHAnsi" w:hAnsiTheme="minorHAnsi" w:cstheme="minorBidi"/>
          <w:sz w:val="22"/>
          <w:szCs w:val="22"/>
          <w:lang w:val="bs-Latn-BA"/>
        </w:rPr>
        <w:t>ntnost i efektivnost crnogorske Politike državnog vlasništva</w:t>
      </w:r>
      <w:r w:rsidRPr="006320C8">
        <w:rPr>
          <w:rFonts w:asciiTheme="minorHAnsi" w:hAnsiTheme="minorHAnsi" w:cstheme="minorBidi"/>
          <w:sz w:val="22"/>
          <w:szCs w:val="22"/>
          <w:lang w:val="bs-Latn-BA"/>
        </w:rPr>
        <w:t>, k</w:t>
      </w:r>
      <w:r w:rsidR="006E6DB8">
        <w:rPr>
          <w:rFonts w:asciiTheme="minorHAnsi" w:hAnsiTheme="minorHAnsi" w:cstheme="minorBidi"/>
          <w:sz w:val="22"/>
          <w:szCs w:val="22"/>
          <w:lang w:val="bs-Latn-BA"/>
        </w:rPr>
        <w:t>ljučno je uspostaviti strukturis</w:t>
      </w:r>
      <w:r w:rsidRPr="006320C8">
        <w:rPr>
          <w:rFonts w:asciiTheme="minorHAnsi" w:hAnsiTheme="minorHAnsi" w:cstheme="minorBidi"/>
          <w:sz w:val="22"/>
          <w:szCs w:val="22"/>
          <w:lang w:val="bs-Latn-BA"/>
        </w:rPr>
        <w:t xml:space="preserve">ani proces za njegovu redovnu reviziju i evaluaciju. Ovaj pristup osigurava da </w:t>
      </w:r>
      <w:r w:rsidR="006E6DB8">
        <w:rPr>
          <w:rFonts w:asciiTheme="minorHAnsi" w:hAnsiTheme="minorHAnsi" w:cstheme="minorBidi"/>
          <w:sz w:val="22"/>
          <w:szCs w:val="22"/>
          <w:lang w:val="bs-Latn-BA"/>
        </w:rPr>
        <w:t>Politika državnog vlasništva</w:t>
      </w:r>
      <w:r w:rsidRPr="006320C8">
        <w:rPr>
          <w:rFonts w:asciiTheme="minorHAnsi" w:hAnsiTheme="minorHAnsi" w:cstheme="minorBidi"/>
          <w:sz w:val="22"/>
          <w:szCs w:val="22"/>
          <w:lang w:val="bs-Latn-BA"/>
        </w:rPr>
        <w:t xml:space="preserve"> </w:t>
      </w:r>
      <w:r w:rsidR="006E6DB8">
        <w:rPr>
          <w:rFonts w:asciiTheme="minorHAnsi" w:hAnsiTheme="minorHAnsi" w:cstheme="minorBidi"/>
          <w:sz w:val="22"/>
          <w:szCs w:val="22"/>
          <w:lang w:val="bs-Latn-BA"/>
        </w:rPr>
        <w:t>bude kontinuirano</w:t>
      </w:r>
      <w:r w:rsidRPr="006320C8">
        <w:rPr>
          <w:rFonts w:asciiTheme="minorHAnsi" w:hAnsiTheme="minorHAnsi" w:cstheme="minorBidi"/>
          <w:sz w:val="22"/>
          <w:szCs w:val="22"/>
          <w:lang w:val="bs-Latn-BA"/>
        </w:rPr>
        <w:t xml:space="preserve"> usklađen</w:t>
      </w:r>
      <w:r w:rsidR="006E6DB8">
        <w:rPr>
          <w:rFonts w:asciiTheme="minorHAnsi" w:hAnsiTheme="minorHAnsi" w:cstheme="minorBidi"/>
          <w:sz w:val="22"/>
          <w:szCs w:val="22"/>
          <w:lang w:val="bs-Latn-BA"/>
        </w:rPr>
        <w:t>a</w:t>
      </w:r>
      <w:r w:rsidRPr="006320C8">
        <w:rPr>
          <w:rFonts w:asciiTheme="minorHAnsi" w:hAnsiTheme="minorHAnsi" w:cstheme="minorBidi"/>
          <w:sz w:val="22"/>
          <w:szCs w:val="22"/>
          <w:lang w:val="bs-Latn-BA"/>
        </w:rPr>
        <w:t xml:space="preserve"> sa </w:t>
      </w:r>
      <w:r w:rsidR="006E6DB8">
        <w:rPr>
          <w:rFonts w:asciiTheme="minorHAnsi" w:hAnsiTheme="minorHAnsi" w:cstheme="minorBidi"/>
          <w:sz w:val="22"/>
          <w:szCs w:val="22"/>
          <w:lang w:val="bs-Latn-BA"/>
        </w:rPr>
        <w:t xml:space="preserve">promjenljivim </w:t>
      </w:r>
      <w:r w:rsidRPr="006320C8">
        <w:rPr>
          <w:rFonts w:asciiTheme="minorHAnsi" w:hAnsiTheme="minorHAnsi" w:cstheme="minorBidi"/>
          <w:sz w:val="22"/>
          <w:szCs w:val="22"/>
          <w:lang w:val="bs-Latn-BA"/>
        </w:rPr>
        <w:t>ekonomskim, društvenim i upravljačkim uslovima</w:t>
      </w:r>
      <w:r w:rsidR="006E6DB8">
        <w:rPr>
          <w:rFonts w:asciiTheme="minorHAnsi" w:hAnsiTheme="minorHAnsi" w:cstheme="minorBidi"/>
          <w:sz w:val="22"/>
          <w:szCs w:val="22"/>
          <w:lang w:val="bs-Latn-BA"/>
        </w:rPr>
        <w:t>, te da</w:t>
      </w:r>
      <w:r w:rsidRPr="006320C8">
        <w:rPr>
          <w:rFonts w:asciiTheme="minorHAnsi" w:hAnsiTheme="minorHAnsi" w:cstheme="minorBidi"/>
          <w:sz w:val="22"/>
          <w:szCs w:val="22"/>
          <w:lang w:val="bs-Latn-BA"/>
        </w:rPr>
        <w:t xml:space="preserve"> nastavlja da podržava strateške ciljeve Crne Gore.</w:t>
      </w:r>
    </w:p>
    <w:p w:rsidR="00234B92" w:rsidRDefault="00234B92" w:rsidP="00943C37">
      <w:pPr>
        <w:contextualSpacing/>
        <w:jc w:val="both"/>
        <w:rPr>
          <w:rFonts w:asciiTheme="minorHAnsi" w:hAnsiTheme="minorHAnsi" w:cstheme="minorBidi"/>
          <w:sz w:val="22"/>
          <w:szCs w:val="22"/>
          <w:lang w:val="bs-Latn-BA"/>
        </w:rPr>
      </w:pPr>
    </w:p>
    <w:p w:rsidR="00234B92" w:rsidRDefault="00234B92" w:rsidP="00943C37">
      <w:pPr>
        <w:contextualSpacing/>
        <w:jc w:val="both"/>
        <w:rPr>
          <w:rFonts w:asciiTheme="minorHAnsi" w:hAnsiTheme="minorHAnsi" w:cstheme="minorBidi"/>
          <w:sz w:val="22"/>
          <w:szCs w:val="22"/>
          <w:lang w:val="bs-Latn-BA"/>
        </w:rPr>
      </w:pPr>
    </w:p>
    <w:p w:rsidR="00234B92" w:rsidRPr="006320C8" w:rsidRDefault="00234B92" w:rsidP="00943C37">
      <w:pPr>
        <w:contextualSpacing/>
        <w:jc w:val="both"/>
        <w:rPr>
          <w:rFonts w:asciiTheme="minorHAnsi" w:hAnsiTheme="minorHAnsi" w:cstheme="minorBidi"/>
          <w:sz w:val="22"/>
          <w:szCs w:val="22"/>
          <w:lang w:val="bs-Latn-BA"/>
        </w:rPr>
      </w:pPr>
    </w:p>
    <w:p w:rsidR="003D4D13" w:rsidRPr="006320C8" w:rsidRDefault="003D4D13" w:rsidP="00943C37">
      <w:pPr>
        <w:contextualSpacing/>
        <w:jc w:val="both"/>
        <w:rPr>
          <w:rFonts w:asciiTheme="minorHAnsi" w:hAnsiTheme="minorHAnsi" w:cstheme="minorHAnsi"/>
          <w:sz w:val="22"/>
          <w:szCs w:val="22"/>
          <w:lang w:val="bs-Latn-BA"/>
        </w:rPr>
      </w:pPr>
    </w:p>
    <w:p w:rsidR="002155D9" w:rsidRPr="006320C8" w:rsidRDefault="005B78FF" w:rsidP="00171AE7">
      <w:pPr>
        <w:pStyle w:val="Heading3"/>
        <w:numPr>
          <w:ilvl w:val="0"/>
          <w:numId w:val="0"/>
        </w:numPr>
        <w:ind w:left="360" w:hanging="360"/>
        <w:rPr>
          <w:b w:val="0"/>
          <w:bCs w:val="0"/>
          <w:lang w:val="bs-Latn-BA"/>
        </w:rPr>
      </w:pPr>
      <w:bookmarkStart w:id="63" w:name="_Toc185268140"/>
      <w:r>
        <w:rPr>
          <w:lang w:val="bs-Latn-BA"/>
        </w:rPr>
        <w:lastRenderedPageBreak/>
        <w:t>10</w:t>
      </w:r>
      <w:r w:rsidR="00171AE7" w:rsidRPr="26C9386B">
        <w:rPr>
          <w:lang w:val="bs-Latn-BA"/>
        </w:rPr>
        <w:t xml:space="preserve">.1 </w:t>
      </w:r>
      <w:r w:rsidR="00EC53E8" w:rsidRPr="26C9386B">
        <w:rPr>
          <w:lang w:val="bs-Latn-BA"/>
        </w:rPr>
        <w:t xml:space="preserve">Periodični pregled </w:t>
      </w:r>
      <w:r w:rsidR="006E6DB8" w:rsidRPr="26C9386B">
        <w:rPr>
          <w:lang w:val="bs-Latn-BA"/>
        </w:rPr>
        <w:t>Politike državnog vlasništv</w:t>
      </w:r>
      <w:r w:rsidR="00EC53E8" w:rsidRPr="26C9386B">
        <w:rPr>
          <w:lang w:val="bs-Latn-BA"/>
        </w:rPr>
        <w:t>a</w:t>
      </w:r>
      <w:bookmarkEnd w:id="63"/>
    </w:p>
    <w:p w:rsidR="00943C37" w:rsidRPr="006320C8" w:rsidRDefault="00943C37" w:rsidP="00943C37">
      <w:pPr>
        <w:contextualSpacing/>
        <w:jc w:val="both"/>
        <w:rPr>
          <w:rFonts w:asciiTheme="minorHAnsi" w:hAnsiTheme="minorHAnsi" w:cstheme="minorHAnsi"/>
          <w:sz w:val="22"/>
          <w:szCs w:val="22"/>
          <w:lang w:val="bs-Latn-BA"/>
        </w:rPr>
      </w:pPr>
    </w:p>
    <w:p w:rsidR="00EC53E8" w:rsidRPr="006320C8" w:rsidRDefault="006E6DB8" w:rsidP="00943C37">
      <w:pPr>
        <w:contextualSpacing/>
        <w:jc w:val="both"/>
        <w:rPr>
          <w:rFonts w:asciiTheme="minorHAnsi" w:hAnsiTheme="minorHAnsi" w:cstheme="minorHAnsi"/>
          <w:sz w:val="22"/>
          <w:szCs w:val="22"/>
          <w:lang w:val="bs-Latn-BA"/>
        </w:rPr>
      </w:pPr>
      <w:r>
        <w:rPr>
          <w:rFonts w:asciiTheme="minorHAnsi" w:hAnsiTheme="minorHAnsi" w:cstheme="minorHAnsi"/>
          <w:sz w:val="22"/>
          <w:szCs w:val="22"/>
          <w:lang w:val="bs-Latn-BA"/>
        </w:rPr>
        <w:t>Politika državnog vlasništva</w:t>
      </w:r>
      <w:r w:rsidR="00EC53E8" w:rsidRPr="006320C8">
        <w:rPr>
          <w:rFonts w:asciiTheme="minorHAnsi" w:hAnsiTheme="minorHAnsi" w:cstheme="minorHAnsi"/>
          <w:sz w:val="22"/>
          <w:szCs w:val="22"/>
          <w:lang w:val="bs-Latn-BA"/>
        </w:rPr>
        <w:t xml:space="preserve"> će biti podvrgnut</w:t>
      </w:r>
      <w:r>
        <w:rPr>
          <w:rFonts w:asciiTheme="minorHAnsi" w:hAnsiTheme="minorHAnsi" w:cstheme="minorHAnsi"/>
          <w:sz w:val="22"/>
          <w:szCs w:val="22"/>
          <w:lang w:val="bs-Latn-BA"/>
        </w:rPr>
        <w:t>a</w:t>
      </w:r>
      <w:r w:rsidR="00EC53E8" w:rsidRPr="006320C8">
        <w:rPr>
          <w:rFonts w:asciiTheme="minorHAnsi" w:hAnsiTheme="minorHAnsi" w:cstheme="minorHAnsi"/>
          <w:sz w:val="22"/>
          <w:szCs w:val="22"/>
          <w:lang w:val="bs-Latn-BA"/>
        </w:rPr>
        <w:t xml:space="preserve"> temeljnoj evaluaciji svake tri do pet go</w:t>
      </w:r>
      <w:r>
        <w:rPr>
          <w:rFonts w:asciiTheme="minorHAnsi" w:hAnsiTheme="minorHAnsi" w:cstheme="minorHAnsi"/>
          <w:sz w:val="22"/>
          <w:szCs w:val="22"/>
          <w:lang w:val="bs-Latn-BA"/>
        </w:rPr>
        <w:t>dina kako bi se osiguralo njen</w:t>
      </w:r>
      <w:r w:rsidR="00EC53E8" w:rsidRPr="006320C8">
        <w:rPr>
          <w:rFonts w:asciiTheme="minorHAnsi" w:hAnsiTheme="minorHAnsi" w:cstheme="minorHAnsi"/>
          <w:sz w:val="22"/>
          <w:szCs w:val="22"/>
          <w:lang w:val="bs-Latn-BA"/>
        </w:rPr>
        <w:t>o kontinuirano usklađivanje sa ciljevima politike i strate</w:t>
      </w:r>
      <w:r>
        <w:rPr>
          <w:rFonts w:asciiTheme="minorHAnsi" w:hAnsiTheme="minorHAnsi" w:cstheme="minorHAnsi"/>
          <w:sz w:val="22"/>
          <w:szCs w:val="22"/>
          <w:lang w:val="bs-Latn-BA"/>
        </w:rPr>
        <w:t>škim prioritetima Crne Gore. Ovim evaluacijama</w:t>
      </w:r>
      <w:r w:rsidR="00EC53E8" w:rsidRPr="006320C8">
        <w:rPr>
          <w:rFonts w:asciiTheme="minorHAnsi" w:hAnsiTheme="minorHAnsi" w:cstheme="minorHAnsi"/>
          <w:sz w:val="22"/>
          <w:szCs w:val="22"/>
          <w:lang w:val="bs-Latn-BA"/>
        </w:rPr>
        <w:t xml:space="preserve"> će </w:t>
      </w:r>
      <w:r>
        <w:rPr>
          <w:rFonts w:asciiTheme="minorHAnsi" w:hAnsiTheme="minorHAnsi" w:cstheme="minorHAnsi"/>
          <w:sz w:val="22"/>
          <w:szCs w:val="22"/>
          <w:lang w:val="bs-Latn-BA"/>
        </w:rPr>
        <w:t xml:space="preserve">se procjenjivati da li </w:t>
      </w:r>
      <w:r w:rsidR="00EC53E8" w:rsidRPr="006320C8">
        <w:rPr>
          <w:rFonts w:asciiTheme="minorHAnsi" w:hAnsiTheme="minorHAnsi" w:cstheme="minorHAnsi"/>
          <w:sz w:val="22"/>
          <w:szCs w:val="22"/>
          <w:lang w:val="bs-Latn-BA"/>
        </w:rPr>
        <w:t>P</w:t>
      </w:r>
      <w:r>
        <w:rPr>
          <w:rFonts w:asciiTheme="minorHAnsi" w:hAnsiTheme="minorHAnsi" w:cstheme="minorHAnsi"/>
          <w:sz w:val="22"/>
          <w:szCs w:val="22"/>
          <w:lang w:val="bs-Latn-BA"/>
        </w:rPr>
        <w:t>olitika državnog vlasništva</w:t>
      </w:r>
      <w:r w:rsidR="00EC53E8" w:rsidRPr="006320C8">
        <w:rPr>
          <w:rFonts w:asciiTheme="minorHAnsi" w:hAnsiTheme="minorHAnsi" w:cstheme="minorHAnsi"/>
          <w:sz w:val="22"/>
          <w:szCs w:val="22"/>
          <w:lang w:val="bs-Latn-BA"/>
        </w:rPr>
        <w:t xml:space="preserve"> efektivno podržava transparentnost, odgovornost i poboljšani učinak državnih preduzeća. Određivanjem dosljednog rasporeda </w:t>
      </w:r>
      <w:r>
        <w:rPr>
          <w:rFonts w:asciiTheme="minorHAnsi" w:hAnsiTheme="minorHAnsi" w:cstheme="minorHAnsi"/>
          <w:sz w:val="22"/>
          <w:szCs w:val="22"/>
          <w:lang w:val="bs-Latn-BA"/>
        </w:rPr>
        <w:t xml:space="preserve">obavljanja ovakvih </w:t>
      </w:r>
      <w:r w:rsidR="00EC53E8" w:rsidRPr="006320C8">
        <w:rPr>
          <w:rFonts w:asciiTheme="minorHAnsi" w:hAnsiTheme="minorHAnsi" w:cstheme="minorHAnsi"/>
          <w:sz w:val="22"/>
          <w:szCs w:val="22"/>
          <w:lang w:val="bs-Latn-BA"/>
        </w:rPr>
        <w:t xml:space="preserve">pregleda, Crna Gora može osigurati da politika </w:t>
      </w:r>
      <w:r>
        <w:rPr>
          <w:rFonts w:asciiTheme="minorHAnsi" w:hAnsiTheme="minorHAnsi" w:cstheme="minorHAnsi"/>
          <w:sz w:val="22"/>
          <w:szCs w:val="22"/>
          <w:lang w:val="bs-Latn-BA"/>
        </w:rPr>
        <w:t>državnog vlasništva kontinuirano bude</w:t>
      </w:r>
      <w:r w:rsidR="00EC53E8" w:rsidRPr="006320C8">
        <w:rPr>
          <w:rFonts w:asciiTheme="minorHAnsi" w:hAnsiTheme="minorHAnsi" w:cstheme="minorHAnsi"/>
          <w:sz w:val="22"/>
          <w:szCs w:val="22"/>
          <w:lang w:val="bs-Latn-BA"/>
        </w:rPr>
        <w:t xml:space="preserve"> ažurna i da odgovara na promjene u poslovnom okruženju.</w:t>
      </w:r>
    </w:p>
    <w:p w:rsidR="002155D9" w:rsidRPr="006320C8" w:rsidRDefault="002155D9" w:rsidP="002155D9">
      <w:pPr>
        <w:jc w:val="both"/>
        <w:rPr>
          <w:rFonts w:asciiTheme="minorHAnsi" w:hAnsiTheme="minorHAnsi" w:cstheme="minorHAnsi"/>
          <w:b/>
          <w:bCs/>
          <w:sz w:val="22"/>
          <w:szCs w:val="22"/>
          <w:lang w:val="bs-Latn-BA"/>
        </w:rPr>
      </w:pPr>
    </w:p>
    <w:p w:rsidR="00EC53E8" w:rsidRPr="006320C8" w:rsidRDefault="00EC53E8" w:rsidP="002155D9">
      <w:p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Svaki ciklus pregleda će se fokusirati na procjenu koliko dobro </w:t>
      </w:r>
      <w:r w:rsidR="006E6DB8">
        <w:rPr>
          <w:rFonts w:asciiTheme="minorHAnsi" w:hAnsiTheme="minorHAnsi" w:cstheme="minorHAnsi"/>
          <w:sz w:val="22"/>
          <w:szCs w:val="22"/>
          <w:lang w:val="bs-Latn-BA"/>
        </w:rPr>
        <w:t>se Politikom državnog vlasništva</w:t>
      </w:r>
      <w:r w:rsidRPr="006320C8">
        <w:rPr>
          <w:rFonts w:asciiTheme="minorHAnsi" w:hAnsiTheme="minorHAnsi" w:cstheme="minorHAnsi"/>
          <w:sz w:val="22"/>
          <w:szCs w:val="22"/>
          <w:lang w:val="bs-Latn-BA"/>
        </w:rPr>
        <w:t xml:space="preserve"> rješava</w:t>
      </w:r>
      <w:r w:rsidR="006E6DB8">
        <w:rPr>
          <w:rFonts w:asciiTheme="minorHAnsi" w:hAnsiTheme="minorHAnsi" w:cstheme="minorHAnsi"/>
          <w:sz w:val="22"/>
          <w:szCs w:val="22"/>
          <w:lang w:val="bs-Latn-BA"/>
        </w:rPr>
        <w:t>ju trenutni</w:t>
      </w:r>
      <w:r w:rsidRPr="006320C8">
        <w:rPr>
          <w:rFonts w:asciiTheme="minorHAnsi" w:hAnsiTheme="minorHAnsi" w:cstheme="minorHAnsi"/>
          <w:sz w:val="22"/>
          <w:szCs w:val="22"/>
          <w:lang w:val="bs-Latn-BA"/>
        </w:rPr>
        <w:t xml:space="preserve"> i nov</w:t>
      </w:r>
      <w:r w:rsidR="006E6DB8">
        <w:rPr>
          <w:rFonts w:asciiTheme="minorHAnsi" w:hAnsiTheme="minorHAnsi" w:cstheme="minorHAnsi"/>
          <w:sz w:val="22"/>
          <w:szCs w:val="22"/>
          <w:lang w:val="bs-Latn-BA"/>
        </w:rPr>
        <w:t>i izazovi</w:t>
      </w:r>
      <w:r w:rsidRPr="006320C8">
        <w:rPr>
          <w:rFonts w:asciiTheme="minorHAnsi" w:hAnsiTheme="minorHAnsi" w:cstheme="minorHAnsi"/>
          <w:sz w:val="22"/>
          <w:szCs w:val="22"/>
          <w:lang w:val="bs-Latn-BA"/>
        </w:rPr>
        <w:t>, kao što su promjene u dinamici tržišta, tehnološki napredak i promjene u standardima upravljanja. Cilj je osigurati da okvir politike bude dovoljno fleksibilan da se prilagodi novim ekonomskim uslovima i nastavi da podstiče rast i održivost crnogorskog sektora državnih preduzeća.</w:t>
      </w:r>
    </w:p>
    <w:p w:rsidR="002155D9" w:rsidRPr="006320C8" w:rsidRDefault="002155D9" w:rsidP="002155D9">
      <w:pPr>
        <w:jc w:val="both"/>
        <w:rPr>
          <w:rFonts w:asciiTheme="minorHAnsi" w:hAnsiTheme="minorHAnsi" w:cstheme="minorHAnsi"/>
          <w:b/>
          <w:bCs/>
          <w:sz w:val="22"/>
          <w:szCs w:val="22"/>
          <w:lang w:val="bs-Latn-BA"/>
        </w:rPr>
      </w:pPr>
    </w:p>
    <w:p w:rsidR="00171AE7" w:rsidRPr="006320C8" w:rsidRDefault="00EC53E8" w:rsidP="006A6217">
      <w:p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Evaluacije će uključivati analizu uticaja </w:t>
      </w:r>
      <w:r w:rsidR="006E6DB8">
        <w:rPr>
          <w:rFonts w:asciiTheme="minorHAnsi" w:hAnsiTheme="minorHAnsi" w:cstheme="minorHAnsi"/>
          <w:sz w:val="22"/>
          <w:szCs w:val="22"/>
          <w:lang w:val="bs-Latn-BA"/>
        </w:rPr>
        <w:t>Politike državnog vlasništva</w:t>
      </w:r>
      <w:r w:rsidRPr="006320C8">
        <w:rPr>
          <w:rFonts w:asciiTheme="minorHAnsi" w:hAnsiTheme="minorHAnsi" w:cstheme="minorHAnsi"/>
          <w:sz w:val="22"/>
          <w:szCs w:val="22"/>
          <w:lang w:val="bs-Latn-BA"/>
        </w:rPr>
        <w:t xml:space="preserve"> na ukupni učinak državnih preduzeća, postizanje </w:t>
      </w:r>
      <w:r w:rsidR="006E6DB8">
        <w:rPr>
          <w:rFonts w:asciiTheme="minorHAnsi" w:hAnsiTheme="minorHAnsi" w:cstheme="minorHAnsi"/>
          <w:sz w:val="22"/>
          <w:szCs w:val="22"/>
          <w:lang w:val="bs-Latn-BA"/>
        </w:rPr>
        <w:t xml:space="preserve">zahtjeva pružanja </w:t>
      </w:r>
      <w:r w:rsidRPr="006320C8">
        <w:rPr>
          <w:rFonts w:asciiTheme="minorHAnsi" w:hAnsiTheme="minorHAnsi" w:cstheme="minorHAnsi"/>
          <w:sz w:val="22"/>
          <w:szCs w:val="22"/>
          <w:lang w:val="bs-Latn-BA"/>
        </w:rPr>
        <w:t xml:space="preserve">javnih usluga i šire društveno-ekonomske ciljeve Crne Gore. </w:t>
      </w:r>
      <w:r w:rsidR="006E6DB8">
        <w:rPr>
          <w:rFonts w:asciiTheme="minorHAnsi" w:hAnsiTheme="minorHAnsi" w:cstheme="minorHAnsi"/>
          <w:sz w:val="22"/>
          <w:szCs w:val="22"/>
          <w:lang w:val="bs-Latn-BA"/>
        </w:rPr>
        <w:t>Takav</w:t>
      </w:r>
      <w:r w:rsidRPr="006320C8">
        <w:rPr>
          <w:rFonts w:asciiTheme="minorHAnsi" w:hAnsiTheme="minorHAnsi" w:cstheme="minorHAnsi"/>
          <w:sz w:val="22"/>
          <w:szCs w:val="22"/>
          <w:lang w:val="bs-Latn-BA"/>
        </w:rPr>
        <w:t xml:space="preserve"> pristu</w:t>
      </w:r>
      <w:r w:rsidR="006E6DB8">
        <w:rPr>
          <w:rFonts w:asciiTheme="minorHAnsi" w:hAnsiTheme="minorHAnsi" w:cstheme="minorHAnsi"/>
          <w:sz w:val="22"/>
          <w:szCs w:val="22"/>
          <w:lang w:val="bs-Latn-BA"/>
        </w:rPr>
        <w:t>p zasnovan na ishodima pružiće suštinske</w:t>
      </w:r>
      <w:r w:rsidRPr="006320C8">
        <w:rPr>
          <w:rFonts w:asciiTheme="minorHAnsi" w:hAnsiTheme="minorHAnsi" w:cstheme="minorHAnsi"/>
          <w:sz w:val="22"/>
          <w:szCs w:val="22"/>
          <w:lang w:val="bs-Latn-BA"/>
        </w:rPr>
        <w:t xml:space="preserve"> uvid</w:t>
      </w:r>
      <w:r w:rsidR="006E6DB8">
        <w:rPr>
          <w:rFonts w:asciiTheme="minorHAnsi" w:hAnsiTheme="minorHAnsi" w:cstheme="minorHAnsi"/>
          <w:sz w:val="22"/>
          <w:szCs w:val="22"/>
          <w:lang w:val="bs-Latn-BA"/>
        </w:rPr>
        <w:t>e u oblasti u kojima ova</w:t>
      </w:r>
      <w:r w:rsidRPr="006320C8">
        <w:rPr>
          <w:rFonts w:asciiTheme="minorHAnsi" w:hAnsiTheme="minorHAnsi" w:cstheme="minorHAnsi"/>
          <w:sz w:val="22"/>
          <w:szCs w:val="22"/>
          <w:lang w:val="bs-Latn-BA"/>
        </w:rPr>
        <w:t xml:space="preserve"> politika </w:t>
      </w:r>
      <w:r w:rsidR="006E6DB8">
        <w:rPr>
          <w:rFonts w:asciiTheme="minorHAnsi" w:hAnsiTheme="minorHAnsi" w:cstheme="minorHAnsi"/>
          <w:sz w:val="22"/>
          <w:szCs w:val="22"/>
          <w:lang w:val="bs-Latn-BA"/>
        </w:rPr>
        <w:t xml:space="preserve">daje rezultate, a gdje su potencijalno potrebna </w:t>
      </w:r>
      <w:r w:rsidRPr="006320C8">
        <w:rPr>
          <w:rFonts w:asciiTheme="minorHAnsi" w:hAnsiTheme="minorHAnsi" w:cstheme="minorHAnsi"/>
          <w:sz w:val="22"/>
          <w:szCs w:val="22"/>
          <w:lang w:val="bs-Latn-BA"/>
        </w:rPr>
        <w:t>prilagođavanja da bi se poboljšao učinak i upravljanje državnim preduzećima.</w:t>
      </w:r>
    </w:p>
    <w:p w:rsidR="006A6217" w:rsidRPr="006320C8" w:rsidRDefault="006A6217" w:rsidP="00171AE7">
      <w:pPr>
        <w:jc w:val="both"/>
        <w:rPr>
          <w:rFonts w:asciiTheme="minorHAnsi" w:hAnsiTheme="minorHAnsi" w:cstheme="minorHAnsi"/>
          <w:sz w:val="22"/>
          <w:szCs w:val="22"/>
          <w:lang w:val="bs-Latn-BA"/>
        </w:rPr>
      </w:pPr>
    </w:p>
    <w:p w:rsidR="002155D9" w:rsidRPr="006320C8" w:rsidRDefault="005B78FF" w:rsidP="00171AE7">
      <w:pPr>
        <w:pStyle w:val="Heading3"/>
        <w:numPr>
          <w:ilvl w:val="0"/>
          <w:numId w:val="0"/>
        </w:numPr>
        <w:rPr>
          <w:b w:val="0"/>
          <w:bCs w:val="0"/>
          <w:lang w:val="bs-Latn-BA"/>
        </w:rPr>
      </w:pPr>
      <w:bookmarkStart w:id="64" w:name="_Toc185268141"/>
      <w:r>
        <w:rPr>
          <w:lang w:val="bs-Latn-BA"/>
        </w:rPr>
        <w:t>10</w:t>
      </w:r>
      <w:r w:rsidR="00171AE7" w:rsidRPr="26C9386B">
        <w:rPr>
          <w:lang w:val="bs-Latn-BA"/>
        </w:rPr>
        <w:t xml:space="preserve">.2 </w:t>
      </w:r>
      <w:r w:rsidR="00EC53E8" w:rsidRPr="26C9386B">
        <w:rPr>
          <w:lang w:val="bs-Latn-BA"/>
        </w:rPr>
        <w:t>Angažman zainteresovanih strana u procesu revizije</w:t>
      </w:r>
      <w:bookmarkEnd w:id="64"/>
    </w:p>
    <w:p w:rsidR="00943C37" w:rsidRPr="006320C8" w:rsidRDefault="00943C37" w:rsidP="002155D9">
      <w:pPr>
        <w:jc w:val="both"/>
        <w:rPr>
          <w:rFonts w:asciiTheme="minorHAnsi" w:hAnsiTheme="minorHAnsi" w:cstheme="minorHAnsi"/>
          <w:sz w:val="22"/>
          <w:szCs w:val="22"/>
          <w:lang w:val="bs-Latn-BA"/>
        </w:rPr>
      </w:pPr>
    </w:p>
    <w:p w:rsidR="00EC53E8" w:rsidRPr="006320C8" w:rsidRDefault="00EC53E8" w:rsidP="00234B92">
      <w:pPr>
        <w:spacing w:after="120"/>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Proces revizije će voditi </w:t>
      </w:r>
      <w:r w:rsidR="00234B92">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za koordinaciju</w:t>
      </w:r>
      <w:r w:rsidR="00206C28" w:rsidRPr="26C9386B">
        <w:rPr>
          <w:rFonts w:asciiTheme="minorHAnsi" w:hAnsiTheme="minorHAnsi" w:cstheme="minorBidi"/>
          <w:sz w:val="22"/>
          <w:szCs w:val="22"/>
          <w:lang w:val="bs-Latn-BA"/>
        </w:rPr>
        <w:t xml:space="preserve"> vlasništva i obuhvataće</w:t>
      </w:r>
      <w:r w:rsidRPr="26C9386B">
        <w:rPr>
          <w:rFonts w:asciiTheme="minorHAnsi" w:hAnsiTheme="minorHAnsi" w:cstheme="minorBidi"/>
          <w:sz w:val="22"/>
          <w:szCs w:val="22"/>
          <w:lang w:val="bs-Latn-BA"/>
        </w:rPr>
        <w:t xml:space="preserve"> konsultacije sa ključnim zainteresovanim stranama, uključujući odbore državnih preduzeća, resorna ministarstva </w:t>
      </w:r>
      <w:r w:rsidR="00937C58" w:rsidRPr="26C9386B">
        <w:rPr>
          <w:rFonts w:asciiTheme="minorHAnsi" w:hAnsiTheme="minorHAnsi" w:cstheme="minorBidi"/>
          <w:sz w:val="22"/>
          <w:szCs w:val="22"/>
          <w:lang w:val="bs-Latn-BA"/>
        </w:rPr>
        <w:t xml:space="preserve">i druge </w:t>
      </w:r>
      <w:r w:rsidR="16C3C485" w:rsidRPr="26C9386B">
        <w:rPr>
          <w:rFonts w:asciiTheme="minorHAnsi" w:hAnsiTheme="minorHAnsi" w:cstheme="minorBidi"/>
          <w:sz w:val="22"/>
          <w:szCs w:val="22"/>
          <w:lang w:val="bs-Latn-BA"/>
        </w:rPr>
        <w:t>vlasničke</w:t>
      </w:r>
      <w:r w:rsidR="00937C58" w:rsidRPr="26C9386B">
        <w:rPr>
          <w:rFonts w:asciiTheme="minorHAnsi" w:hAnsiTheme="minorHAnsi" w:cstheme="minorBidi"/>
          <w:sz w:val="22"/>
          <w:szCs w:val="22"/>
          <w:lang w:val="bs-Latn-BA"/>
        </w:rPr>
        <w:t xml:space="preserve"> subjekte </w:t>
      </w:r>
      <w:r w:rsidRPr="26C9386B">
        <w:rPr>
          <w:rFonts w:asciiTheme="minorHAnsi" w:hAnsiTheme="minorHAnsi" w:cstheme="minorBidi"/>
          <w:sz w:val="22"/>
          <w:szCs w:val="22"/>
          <w:lang w:val="bs-Latn-BA"/>
        </w:rPr>
        <w:t xml:space="preserve">i </w:t>
      </w:r>
      <w:r w:rsidR="00206C28" w:rsidRPr="26C9386B">
        <w:rPr>
          <w:rFonts w:asciiTheme="minorHAnsi" w:hAnsiTheme="minorHAnsi" w:cstheme="minorBidi"/>
          <w:sz w:val="22"/>
          <w:szCs w:val="22"/>
          <w:lang w:val="bs-Latn-BA"/>
        </w:rPr>
        <w:t>Skupštinu</w:t>
      </w:r>
      <w:r w:rsidRPr="26C9386B">
        <w:rPr>
          <w:rFonts w:asciiTheme="minorHAnsi" w:hAnsiTheme="minorHAnsi" w:cstheme="minorBidi"/>
          <w:sz w:val="22"/>
          <w:szCs w:val="22"/>
          <w:lang w:val="bs-Latn-BA"/>
        </w:rPr>
        <w:t>. Njihov doprino</w:t>
      </w:r>
      <w:r w:rsidR="00206C28" w:rsidRPr="26C9386B">
        <w:rPr>
          <w:rFonts w:asciiTheme="minorHAnsi" w:hAnsiTheme="minorHAnsi" w:cstheme="minorBidi"/>
          <w:sz w:val="22"/>
          <w:szCs w:val="22"/>
          <w:lang w:val="bs-Latn-BA"/>
        </w:rPr>
        <w:t>s će osigurati da revidirana Politika državnog vlasništva</w:t>
      </w:r>
      <w:r w:rsidRPr="26C9386B">
        <w:rPr>
          <w:rFonts w:asciiTheme="minorHAnsi" w:hAnsiTheme="minorHAnsi" w:cstheme="minorBidi"/>
          <w:sz w:val="22"/>
          <w:szCs w:val="22"/>
          <w:lang w:val="bs-Latn-BA"/>
        </w:rPr>
        <w:t xml:space="preserve"> odražava kako stratešku viziju države, tako i operativnu stvarnost sa kojom se suočavaju preduzeća u državnom vlasništvu. </w:t>
      </w:r>
      <w:r w:rsidR="00206C28" w:rsidRPr="26C9386B">
        <w:rPr>
          <w:rFonts w:asciiTheme="minorHAnsi" w:hAnsiTheme="minorHAnsi" w:cstheme="minorBidi"/>
          <w:sz w:val="22"/>
          <w:szCs w:val="22"/>
          <w:lang w:val="bs-Latn-BA"/>
        </w:rPr>
        <w:t xml:space="preserve">Takav </w:t>
      </w:r>
      <w:r w:rsidRPr="26C9386B">
        <w:rPr>
          <w:rFonts w:asciiTheme="minorHAnsi" w:hAnsiTheme="minorHAnsi" w:cstheme="minorBidi"/>
          <w:sz w:val="22"/>
          <w:szCs w:val="22"/>
          <w:lang w:val="bs-Latn-BA"/>
        </w:rPr>
        <w:t>inkluzivni pristup pomaže u stvaranju uravnotežene perspektive o djelotvornosti politike i podržava informi</w:t>
      </w:r>
      <w:r w:rsidR="00206C28" w:rsidRPr="26C9386B">
        <w:rPr>
          <w:rFonts w:asciiTheme="minorHAnsi" w:hAnsiTheme="minorHAnsi" w:cstheme="minorBidi"/>
          <w:sz w:val="22"/>
          <w:szCs w:val="22"/>
          <w:lang w:val="bs-Latn-BA"/>
        </w:rPr>
        <w:t>s</w:t>
      </w:r>
      <w:r w:rsidRPr="26C9386B">
        <w:rPr>
          <w:rFonts w:asciiTheme="minorHAnsi" w:hAnsiTheme="minorHAnsi" w:cstheme="minorBidi"/>
          <w:sz w:val="22"/>
          <w:szCs w:val="22"/>
          <w:lang w:val="bs-Latn-BA"/>
        </w:rPr>
        <w:t>ano donošenje odluka.</w:t>
      </w:r>
    </w:p>
    <w:p w:rsidR="00EC53E8" w:rsidRPr="006320C8" w:rsidRDefault="00EC53E8" w:rsidP="002155D9">
      <w:p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Transparentnost je centralna u procesu revizije. Nacrti revizije </w:t>
      </w:r>
      <w:r w:rsidR="00206C28">
        <w:rPr>
          <w:rFonts w:asciiTheme="minorHAnsi" w:hAnsiTheme="minorHAnsi" w:cstheme="minorHAnsi"/>
          <w:sz w:val="22"/>
          <w:szCs w:val="22"/>
          <w:lang w:val="bs-Latn-BA"/>
        </w:rPr>
        <w:t>Politike državnog vlasništva</w:t>
      </w:r>
      <w:r w:rsidRPr="006320C8">
        <w:rPr>
          <w:rFonts w:asciiTheme="minorHAnsi" w:hAnsiTheme="minorHAnsi" w:cstheme="minorHAnsi"/>
          <w:sz w:val="22"/>
          <w:szCs w:val="22"/>
          <w:lang w:val="bs-Latn-BA"/>
        </w:rPr>
        <w:t xml:space="preserve"> će biti javno dostupni, što će građanima i zainteresovanim stranama omogućiti da daju povratne informacije. Ova praksa osigurava da </w:t>
      </w:r>
      <w:r w:rsidR="00206C28">
        <w:rPr>
          <w:rFonts w:asciiTheme="minorHAnsi" w:hAnsiTheme="minorHAnsi" w:cstheme="minorHAnsi"/>
          <w:sz w:val="22"/>
          <w:szCs w:val="22"/>
          <w:lang w:val="bs-Latn-BA"/>
        </w:rPr>
        <w:t>Politika državnog vlasništva kontinuirano</w:t>
      </w:r>
      <w:r w:rsidRPr="006320C8">
        <w:rPr>
          <w:rFonts w:asciiTheme="minorHAnsi" w:hAnsiTheme="minorHAnsi" w:cstheme="minorHAnsi"/>
          <w:sz w:val="22"/>
          <w:szCs w:val="22"/>
          <w:lang w:val="bs-Latn-BA"/>
        </w:rPr>
        <w:t xml:space="preserve"> </w:t>
      </w:r>
      <w:r w:rsidR="00206C28">
        <w:rPr>
          <w:rFonts w:asciiTheme="minorHAnsi" w:hAnsiTheme="minorHAnsi" w:cstheme="minorHAnsi"/>
          <w:sz w:val="22"/>
          <w:szCs w:val="22"/>
          <w:lang w:val="bs-Latn-BA"/>
        </w:rPr>
        <w:t>bude usklađena sa</w:t>
      </w:r>
      <w:r w:rsidRPr="006320C8">
        <w:rPr>
          <w:rFonts w:asciiTheme="minorHAnsi" w:hAnsiTheme="minorHAnsi" w:cstheme="minorHAnsi"/>
          <w:sz w:val="22"/>
          <w:szCs w:val="22"/>
          <w:lang w:val="bs-Latn-BA"/>
        </w:rPr>
        <w:t xml:space="preserve"> javnim interesima i </w:t>
      </w:r>
      <w:r w:rsidR="00206C28">
        <w:rPr>
          <w:rFonts w:asciiTheme="minorHAnsi" w:hAnsiTheme="minorHAnsi" w:cstheme="minorHAnsi"/>
          <w:sz w:val="22"/>
          <w:szCs w:val="22"/>
          <w:lang w:val="bs-Latn-BA"/>
        </w:rPr>
        <w:t xml:space="preserve">da </w:t>
      </w:r>
      <w:r w:rsidRPr="006320C8">
        <w:rPr>
          <w:rFonts w:asciiTheme="minorHAnsi" w:hAnsiTheme="minorHAnsi" w:cstheme="minorHAnsi"/>
          <w:sz w:val="22"/>
          <w:szCs w:val="22"/>
          <w:lang w:val="bs-Latn-BA"/>
        </w:rPr>
        <w:t>doprinosi transparentnijem modelu državnog vlasništva. Javne povratne informacije će se razmotriti prije dovršetka bilo kakvog ažuriranja politike.</w:t>
      </w:r>
    </w:p>
    <w:p w:rsidR="003D4D13" w:rsidRPr="006320C8" w:rsidRDefault="003D4D13" w:rsidP="00171AE7">
      <w:pPr>
        <w:jc w:val="both"/>
        <w:rPr>
          <w:rFonts w:asciiTheme="minorHAnsi" w:hAnsiTheme="minorHAnsi" w:cstheme="minorHAnsi"/>
          <w:sz w:val="22"/>
          <w:szCs w:val="22"/>
          <w:lang w:val="bs-Latn-BA"/>
        </w:rPr>
      </w:pPr>
    </w:p>
    <w:p w:rsidR="00203544" w:rsidRPr="006320C8" w:rsidRDefault="005B78FF" w:rsidP="00171AE7">
      <w:pPr>
        <w:pStyle w:val="Heading3"/>
        <w:numPr>
          <w:ilvl w:val="0"/>
          <w:numId w:val="0"/>
        </w:numPr>
        <w:rPr>
          <w:b w:val="0"/>
          <w:bCs w:val="0"/>
          <w:lang w:val="bs-Latn-BA"/>
        </w:rPr>
      </w:pPr>
      <w:bookmarkStart w:id="65" w:name="_Toc185268142"/>
      <w:r>
        <w:rPr>
          <w:lang w:val="bs-Latn-BA"/>
        </w:rPr>
        <w:t>10</w:t>
      </w:r>
      <w:r w:rsidR="00171AE7" w:rsidRPr="26C9386B">
        <w:rPr>
          <w:lang w:val="bs-Latn-BA"/>
        </w:rPr>
        <w:t xml:space="preserve">.3 </w:t>
      </w:r>
      <w:r w:rsidR="00EC53E8" w:rsidRPr="26C9386B">
        <w:rPr>
          <w:lang w:val="bs-Latn-BA"/>
        </w:rPr>
        <w:t xml:space="preserve">Sprovođenje preporuka </w:t>
      </w:r>
      <w:r w:rsidR="00206C28" w:rsidRPr="26C9386B">
        <w:rPr>
          <w:lang w:val="bs-Latn-BA"/>
        </w:rPr>
        <w:t>iz</w:t>
      </w:r>
      <w:r w:rsidR="00EC53E8" w:rsidRPr="26C9386B">
        <w:rPr>
          <w:lang w:val="bs-Latn-BA"/>
        </w:rPr>
        <w:t xml:space="preserve"> revizij</w:t>
      </w:r>
      <w:r w:rsidR="00206C28" w:rsidRPr="26C9386B">
        <w:rPr>
          <w:lang w:val="bs-Latn-BA"/>
        </w:rPr>
        <w:t>e Politike državnog vlasništva</w:t>
      </w:r>
      <w:bookmarkEnd w:id="65"/>
    </w:p>
    <w:p w:rsidR="00943C37" w:rsidRPr="006320C8" w:rsidRDefault="00943C37" w:rsidP="55FC278D">
      <w:pPr>
        <w:jc w:val="both"/>
        <w:rPr>
          <w:rFonts w:asciiTheme="minorHAnsi" w:hAnsiTheme="minorHAnsi" w:cstheme="minorBidi"/>
          <w:sz w:val="22"/>
          <w:szCs w:val="22"/>
          <w:lang w:val="bs-Latn-BA"/>
        </w:rPr>
      </w:pPr>
    </w:p>
    <w:p w:rsidR="002155D9" w:rsidRPr="006320C8" w:rsidRDefault="00EC53E8" w:rsidP="55FC278D">
      <w:p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Nakon svake revizije, Ministarstvo finansija, u saradnji sa resornim ministarstvima i drugim </w:t>
      </w:r>
      <w:r w:rsidR="00234B92">
        <w:rPr>
          <w:rFonts w:asciiTheme="minorHAnsi" w:hAnsiTheme="minorHAnsi" w:cstheme="minorBidi"/>
          <w:sz w:val="22"/>
          <w:szCs w:val="22"/>
          <w:lang w:val="bs-Latn-BA"/>
        </w:rPr>
        <w:t>relevantnim</w:t>
      </w:r>
      <w:r w:rsidRPr="006320C8">
        <w:rPr>
          <w:rFonts w:asciiTheme="minorHAnsi" w:hAnsiTheme="minorHAnsi" w:cstheme="minorBidi"/>
          <w:sz w:val="22"/>
          <w:szCs w:val="22"/>
          <w:lang w:val="bs-Latn-BA"/>
        </w:rPr>
        <w:t xml:space="preserve"> subjektima, odgovorno je za izradu akcionog plana za implementaciju svih preporučenih izmjena </w:t>
      </w:r>
      <w:r w:rsidR="00206C28">
        <w:rPr>
          <w:rFonts w:asciiTheme="minorHAnsi" w:hAnsiTheme="minorHAnsi" w:cstheme="minorBidi"/>
          <w:sz w:val="22"/>
          <w:szCs w:val="22"/>
          <w:lang w:val="bs-Latn-BA"/>
        </w:rPr>
        <w:t>Politike državnog vlasništva</w:t>
      </w:r>
      <w:r w:rsidRPr="006320C8">
        <w:rPr>
          <w:rFonts w:asciiTheme="minorHAnsi" w:hAnsiTheme="minorHAnsi" w:cstheme="minorBidi"/>
          <w:sz w:val="22"/>
          <w:szCs w:val="22"/>
          <w:lang w:val="bs-Latn-BA"/>
        </w:rPr>
        <w:t xml:space="preserve">. </w:t>
      </w:r>
      <w:r w:rsidR="00206C28">
        <w:rPr>
          <w:rFonts w:asciiTheme="minorHAnsi" w:hAnsiTheme="minorHAnsi" w:cstheme="minorBidi"/>
          <w:sz w:val="22"/>
          <w:szCs w:val="22"/>
          <w:lang w:val="bs-Latn-BA"/>
        </w:rPr>
        <w:t>T</w:t>
      </w:r>
      <w:r w:rsidRPr="006320C8">
        <w:rPr>
          <w:rFonts w:asciiTheme="minorHAnsi" w:hAnsiTheme="minorHAnsi" w:cstheme="minorBidi"/>
          <w:sz w:val="22"/>
          <w:szCs w:val="22"/>
          <w:lang w:val="bs-Latn-BA"/>
        </w:rPr>
        <w:t>aj plan treba da uključi jasne vremenske okvire i definiše ulogu i odgovornosti uključenih institucija, osiguravajući</w:t>
      </w:r>
      <w:r w:rsidR="00206C28">
        <w:rPr>
          <w:rFonts w:asciiTheme="minorHAnsi" w:hAnsiTheme="minorHAnsi" w:cstheme="minorBidi"/>
          <w:sz w:val="22"/>
          <w:szCs w:val="22"/>
          <w:lang w:val="bs-Latn-BA"/>
        </w:rPr>
        <w:t xml:space="preserve"> nesmetan prelazak na ažuriranu politiku</w:t>
      </w:r>
      <w:r w:rsidRPr="006320C8">
        <w:rPr>
          <w:rFonts w:asciiTheme="minorHAnsi" w:hAnsiTheme="minorHAnsi" w:cstheme="minorBidi"/>
          <w:sz w:val="22"/>
          <w:szCs w:val="22"/>
          <w:lang w:val="bs-Latn-BA"/>
        </w:rPr>
        <w:t>. Akcioni</w:t>
      </w:r>
      <w:r w:rsidR="00206C28">
        <w:rPr>
          <w:rFonts w:asciiTheme="minorHAnsi" w:hAnsiTheme="minorHAnsi" w:cstheme="minorBidi"/>
          <w:sz w:val="22"/>
          <w:szCs w:val="22"/>
          <w:lang w:val="bs-Latn-BA"/>
        </w:rPr>
        <w:t>m planom se</w:t>
      </w:r>
      <w:r w:rsidRPr="006320C8">
        <w:rPr>
          <w:rFonts w:asciiTheme="minorHAnsi" w:hAnsiTheme="minorHAnsi" w:cstheme="minorBidi"/>
          <w:sz w:val="22"/>
          <w:szCs w:val="22"/>
          <w:lang w:val="bs-Latn-BA"/>
        </w:rPr>
        <w:t xml:space="preserve"> prioritet </w:t>
      </w:r>
      <w:r w:rsidR="00206C28">
        <w:rPr>
          <w:rFonts w:asciiTheme="minorHAnsi" w:hAnsiTheme="minorHAnsi" w:cstheme="minorBidi"/>
          <w:sz w:val="22"/>
          <w:szCs w:val="22"/>
          <w:lang w:val="bs-Latn-BA"/>
        </w:rPr>
        <w:t xml:space="preserve">daje </w:t>
      </w:r>
      <w:r w:rsidRPr="006320C8">
        <w:rPr>
          <w:rFonts w:asciiTheme="minorHAnsi" w:hAnsiTheme="minorHAnsi" w:cstheme="minorBidi"/>
          <w:sz w:val="22"/>
          <w:szCs w:val="22"/>
          <w:lang w:val="bs-Latn-BA"/>
        </w:rPr>
        <w:t>promjenama koje poboljšavaju upravljanje, odgovornost i ukupnu efikasnost državnih preduzeća.</w:t>
      </w:r>
    </w:p>
    <w:p w:rsidR="002155D9" w:rsidRPr="006320C8" w:rsidRDefault="002155D9" w:rsidP="002155D9">
      <w:pPr>
        <w:jc w:val="both"/>
        <w:rPr>
          <w:rFonts w:asciiTheme="minorHAnsi" w:hAnsiTheme="minorHAnsi" w:cstheme="minorHAnsi"/>
          <w:sz w:val="22"/>
          <w:szCs w:val="22"/>
          <w:lang w:val="bs-Latn-BA"/>
        </w:rPr>
      </w:pPr>
    </w:p>
    <w:p w:rsidR="00EC53E8" w:rsidRPr="006320C8" w:rsidRDefault="00EC53E8" w:rsidP="55FC278D">
      <w:p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Kada se </w:t>
      </w:r>
      <w:r w:rsidR="00206C28">
        <w:rPr>
          <w:rFonts w:asciiTheme="minorHAnsi" w:hAnsiTheme="minorHAnsi" w:cstheme="minorBidi"/>
          <w:sz w:val="22"/>
          <w:szCs w:val="22"/>
          <w:lang w:val="bs-Latn-BA"/>
        </w:rPr>
        <w:t xml:space="preserve">završi </w:t>
      </w:r>
      <w:r w:rsidRPr="006320C8">
        <w:rPr>
          <w:rFonts w:asciiTheme="minorHAnsi" w:hAnsiTheme="minorHAnsi" w:cstheme="minorBidi"/>
          <w:sz w:val="22"/>
          <w:szCs w:val="22"/>
          <w:lang w:val="bs-Latn-BA"/>
        </w:rPr>
        <w:t xml:space="preserve">ažuriranje </w:t>
      </w:r>
      <w:r w:rsidR="00206C28">
        <w:rPr>
          <w:rFonts w:asciiTheme="minorHAnsi" w:hAnsiTheme="minorHAnsi" w:cstheme="minorBidi"/>
          <w:sz w:val="22"/>
          <w:szCs w:val="22"/>
          <w:lang w:val="bs-Latn-BA"/>
        </w:rPr>
        <w:t>Politike državnog vlasništva</w:t>
      </w:r>
      <w:r w:rsidRPr="006320C8">
        <w:rPr>
          <w:rFonts w:asciiTheme="minorHAnsi" w:hAnsiTheme="minorHAnsi" w:cstheme="minorBidi"/>
          <w:sz w:val="22"/>
          <w:szCs w:val="22"/>
          <w:lang w:val="bs-Latn-BA"/>
        </w:rPr>
        <w:t xml:space="preserve">, neophodna je jasna komunikacija sa svim relevantnim zainteresovanim stranama. Ministarstvo finansija ima zadatak da objavi sažetak nalaza revizije i obrazloženja za izmjene </w:t>
      </w:r>
      <w:r w:rsidR="00206C28">
        <w:rPr>
          <w:rFonts w:asciiTheme="minorHAnsi" w:hAnsiTheme="minorHAnsi" w:cstheme="minorBidi"/>
          <w:sz w:val="22"/>
          <w:szCs w:val="22"/>
          <w:lang w:val="bs-Latn-BA"/>
        </w:rPr>
        <w:t>Politike vlasništva</w:t>
      </w:r>
      <w:r w:rsidRPr="006320C8">
        <w:rPr>
          <w:rFonts w:asciiTheme="minorHAnsi" w:hAnsiTheme="minorHAnsi" w:cstheme="minorBidi"/>
          <w:sz w:val="22"/>
          <w:szCs w:val="22"/>
          <w:lang w:val="bs-Latn-BA"/>
        </w:rPr>
        <w:t xml:space="preserve">, kako bi se osigurala transparentnost i razumijevanje među odborima </w:t>
      </w:r>
      <w:r w:rsidR="00206C28">
        <w:rPr>
          <w:rFonts w:asciiTheme="minorHAnsi" w:hAnsiTheme="minorHAnsi" w:cstheme="minorBidi"/>
          <w:sz w:val="22"/>
          <w:szCs w:val="22"/>
          <w:lang w:val="bs-Latn-BA"/>
        </w:rPr>
        <w:t>državnih preduzeća</w:t>
      </w:r>
      <w:r w:rsidRPr="006320C8">
        <w:rPr>
          <w:rFonts w:asciiTheme="minorHAnsi" w:hAnsiTheme="minorHAnsi" w:cstheme="minorBidi"/>
          <w:sz w:val="22"/>
          <w:szCs w:val="22"/>
          <w:lang w:val="bs-Latn-BA"/>
        </w:rPr>
        <w:t xml:space="preserve">, vladinim subjektima i javnosti. </w:t>
      </w:r>
      <w:r w:rsidR="00206C28">
        <w:rPr>
          <w:rFonts w:asciiTheme="minorHAnsi" w:hAnsiTheme="minorHAnsi" w:cstheme="minorBidi"/>
          <w:sz w:val="22"/>
          <w:szCs w:val="22"/>
          <w:lang w:val="bs-Latn-BA"/>
        </w:rPr>
        <w:t>Takav</w:t>
      </w:r>
      <w:r w:rsidRPr="006320C8">
        <w:rPr>
          <w:rFonts w:asciiTheme="minorHAnsi" w:hAnsiTheme="minorHAnsi" w:cstheme="minorBidi"/>
          <w:sz w:val="22"/>
          <w:szCs w:val="22"/>
          <w:lang w:val="bs-Latn-BA"/>
        </w:rPr>
        <w:t xml:space="preserve"> pristup </w:t>
      </w:r>
      <w:r w:rsidR="00206C28">
        <w:rPr>
          <w:rFonts w:asciiTheme="minorHAnsi" w:hAnsiTheme="minorHAnsi" w:cstheme="minorBidi"/>
          <w:sz w:val="22"/>
          <w:szCs w:val="22"/>
          <w:lang w:val="bs-Latn-BA"/>
        </w:rPr>
        <w:t>podstiče izgradnju</w:t>
      </w:r>
      <w:r w:rsidRPr="006320C8">
        <w:rPr>
          <w:rFonts w:asciiTheme="minorHAnsi" w:hAnsiTheme="minorHAnsi" w:cstheme="minorBidi"/>
          <w:sz w:val="22"/>
          <w:szCs w:val="22"/>
          <w:lang w:val="bs-Latn-BA"/>
        </w:rPr>
        <w:t xml:space="preserve"> povjerenja i osigurava da su sve strane usklađene s</w:t>
      </w:r>
      <w:r w:rsidR="00206C28">
        <w:rPr>
          <w:rFonts w:asciiTheme="minorHAnsi" w:hAnsiTheme="minorHAnsi" w:cstheme="minorBidi"/>
          <w:sz w:val="22"/>
          <w:szCs w:val="22"/>
          <w:lang w:val="bs-Latn-BA"/>
        </w:rPr>
        <w:t>a</w:t>
      </w:r>
      <w:r w:rsidRPr="006320C8">
        <w:rPr>
          <w:rFonts w:asciiTheme="minorHAnsi" w:hAnsiTheme="minorHAnsi" w:cstheme="minorBidi"/>
          <w:sz w:val="22"/>
          <w:szCs w:val="22"/>
          <w:lang w:val="bs-Latn-BA"/>
        </w:rPr>
        <w:t xml:space="preserve"> revidiranim smjernicama politike.</w:t>
      </w:r>
    </w:p>
    <w:p w:rsidR="002155D9" w:rsidRPr="006320C8" w:rsidRDefault="002155D9" w:rsidP="002155D9">
      <w:pPr>
        <w:jc w:val="both"/>
        <w:rPr>
          <w:rFonts w:asciiTheme="minorHAnsi" w:hAnsiTheme="minorHAnsi" w:cstheme="minorHAnsi"/>
          <w:b/>
          <w:bCs/>
          <w:sz w:val="22"/>
          <w:szCs w:val="22"/>
          <w:lang w:val="bs-Latn-BA"/>
        </w:rPr>
      </w:pPr>
    </w:p>
    <w:p w:rsidR="00D7569B" w:rsidRPr="006320C8" w:rsidRDefault="00234B92" w:rsidP="26C9386B">
      <w:pPr>
        <w:jc w:val="both"/>
        <w:rPr>
          <w:rFonts w:asciiTheme="minorHAnsi" w:hAnsiTheme="minorHAnsi" w:cstheme="minorBidi"/>
          <w:b/>
          <w:bCs/>
          <w:sz w:val="22"/>
          <w:szCs w:val="22"/>
          <w:lang w:val="bs-Latn-BA"/>
        </w:rPr>
      </w:pPr>
      <w:r>
        <w:rPr>
          <w:rFonts w:asciiTheme="minorHAnsi" w:hAnsiTheme="minorHAnsi" w:cstheme="minorBidi"/>
          <w:sz w:val="22"/>
          <w:szCs w:val="22"/>
          <w:lang w:val="bs-Latn-BA"/>
        </w:rPr>
        <w:lastRenderedPageBreak/>
        <w:t>Jedinica</w:t>
      </w:r>
      <w:r w:rsidR="0037199D" w:rsidRPr="26C9386B">
        <w:rPr>
          <w:rFonts w:asciiTheme="minorHAnsi" w:hAnsiTheme="minorHAnsi" w:cstheme="minorBidi"/>
          <w:sz w:val="22"/>
          <w:szCs w:val="22"/>
          <w:lang w:val="bs-Latn-BA"/>
        </w:rPr>
        <w:t xml:space="preserve"> za koordinaciju</w:t>
      </w:r>
      <w:r w:rsidR="00206C28" w:rsidRPr="26C9386B">
        <w:rPr>
          <w:rFonts w:asciiTheme="minorHAnsi" w:hAnsiTheme="minorHAnsi" w:cstheme="minorBidi"/>
          <w:sz w:val="22"/>
          <w:szCs w:val="22"/>
          <w:lang w:val="bs-Latn-BA"/>
        </w:rPr>
        <w:t xml:space="preserve"> vlasništva u okviru Ministarstva finansija</w:t>
      </w:r>
      <w:r w:rsidR="00EC53E8" w:rsidRPr="26C9386B">
        <w:rPr>
          <w:rFonts w:asciiTheme="minorHAnsi" w:hAnsiTheme="minorHAnsi" w:cstheme="minorBidi"/>
          <w:sz w:val="22"/>
          <w:szCs w:val="22"/>
          <w:lang w:val="bs-Latn-BA"/>
        </w:rPr>
        <w:t xml:space="preserve"> će nadgledati implementaciju izmjena </w:t>
      </w:r>
      <w:r w:rsidR="00206C28" w:rsidRPr="26C9386B">
        <w:rPr>
          <w:rFonts w:asciiTheme="minorHAnsi" w:hAnsiTheme="minorHAnsi" w:cstheme="minorBidi"/>
          <w:sz w:val="22"/>
          <w:szCs w:val="22"/>
          <w:lang w:val="bs-Latn-BA"/>
        </w:rPr>
        <w:t>Politike državnog vlasništva</w:t>
      </w:r>
      <w:r w:rsidR="00EC53E8" w:rsidRPr="26C9386B">
        <w:rPr>
          <w:rFonts w:asciiTheme="minorHAnsi" w:hAnsiTheme="minorHAnsi" w:cstheme="minorBidi"/>
          <w:sz w:val="22"/>
          <w:szCs w:val="22"/>
          <w:lang w:val="bs-Latn-BA"/>
        </w:rPr>
        <w:t xml:space="preserve">, </w:t>
      </w:r>
      <w:r w:rsidR="00206C28" w:rsidRPr="26C9386B">
        <w:rPr>
          <w:rFonts w:asciiTheme="minorHAnsi" w:hAnsiTheme="minorHAnsi" w:cstheme="minorBidi"/>
          <w:sz w:val="22"/>
          <w:szCs w:val="22"/>
          <w:lang w:val="bs-Latn-BA"/>
        </w:rPr>
        <w:t>te osiguravati</w:t>
      </w:r>
      <w:r w:rsidR="00EC53E8" w:rsidRPr="26C9386B">
        <w:rPr>
          <w:rFonts w:asciiTheme="minorHAnsi" w:hAnsiTheme="minorHAnsi" w:cstheme="minorBidi"/>
          <w:sz w:val="22"/>
          <w:szCs w:val="22"/>
          <w:lang w:val="bs-Latn-BA"/>
        </w:rPr>
        <w:t xml:space="preserve"> da se nove smjernice i standardi efikasno usvoje u sektoru </w:t>
      </w:r>
      <w:r w:rsidR="00206C28" w:rsidRPr="26C9386B">
        <w:rPr>
          <w:rFonts w:asciiTheme="minorHAnsi" w:hAnsiTheme="minorHAnsi" w:cstheme="minorBidi"/>
          <w:sz w:val="22"/>
          <w:szCs w:val="22"/>
          <w:lang w:val="bs-Latn-BA"/>
        </w:rPr>
        <w:t>državnih preduzeća</w:t>
      </w:r>
      <w:r w:rsidR="00EC53E8" w:rsidRPr="26C9386B">
        <w:rPr>
          <w:rFonts w:asciiTheme="minorHAnsi" w:hAnsiTheme="minorHAnsi" w:cstheme="minorBidi"/>
          <w:sz w:val="22"/>
          <w:szCs w:val="22"/>
          <w:lang w:val="bs-Latn-BA"/>
        </w:rPr>
        <w:t xml:space="preserve">. </w:t>
      </w:r>
      <w:r w:rsidR="00206C28" w:rsidRPr="26C9386B">
        <w:rPr>
          <w:rFonts w:asciiTheme="minorHAnsi" w:hAnsiTheme="minorHAnsi" w:cstheme="minorBidi"/>
          <w:sz w:val="22"/>
          <w:szCs w:val="22"/>
          <w:lang w:val="bs-Latn-BA"/>
        </w:rPr>
        <w:t>Aktivnosti</w:t>
      </w:r>
      <w:r w:rsidR="00EC53E8" w:rsidRPr="26C9386B">
        <w:rPr>
          <w:rFonts w:asciiTheme="minorHAnsi" w:hAnsiTheme="minorHAnsi" w:cstheme="minorBidi"/>
          <w:sz w:val="22"/>
          <w:szCs w:val="22"/>
          <w:lang w:val="bs-Latn-BA"/>
        </w:rPr>
        <w:t xml:space="preserve"> praćenja će se fokusirati na to koliko dobro se ažurirane politike </w:t>
      </w:r>
      <w:r w:rsidR="00206C28" w:rsidRPr="26C9386B">
        <w:rPr>
          <w:rFonts w:asciiTheme="minorHAnsi" w:hAnsiTheme="minorHAnsi" w:cstheme="minorBidi"/>
          <w:sz w:val="22"/>
          <w:szCs w:val="22"/>
          <w:lang w:val="bs-Latn-BA"/>
        </w:rPr>
        <w:t>pretočavaju</w:t>
      </w:r>
      <w:r w:rsidR="1E468435" w:rsidRPr="26C9386B">
        <w:rPr>
          <w:rFonts w:asciiTheme="minorHAnsi" w:hAnsiTheme="minorHAnsi" w:cstheme="minorBidi"/>
          <w:sz w:val="22"/>
          <w:szCs w:val="22"/>
          <w:lang w:val="bs-Latn-BA"/>
        </w:rPr>
        <w:t xml:space="preserve"> </w:t>
      </w:r>
      <w:r w:rsidR="00EC53E8" w:rsidRPr="26C9386B">
        <w:rPr>
          <w:rFonts w:asciiTheme="minorHAnsi" w:hAnsiTheme="minorHAnsi" w:cstheme="minorBidi"/>
          <w:sz w:val="22"/>
          <w:szCs w:val="22"/>
          <w:lang w:val="bs-Latn-BA"/>
        </w:rPr>
        <w:t xml:space="preserve">u poboljšane prakse upravljanja i </w:t>
      </w:r>
      <w:r w:rsidR="00206C28" w:rsidRPr="26C9386B">
        <w:rPr>
          <w:rFonts w:asciiTheme="minorHAnsi" w:hAnsiTheme="minorHAnsi" w:cstheme="minorBidi"/>
          <w:sz w:val="22"/>
          <w:szCs w:val="22"/>
          <w:lang w:val="bs-Latn-BA"/>
        </w:rPr>
        <w:t>ostvarenje rezultat</w:t>
      </w:r>
      <w:r w:rsidR="00EC53E8" w:rsidRPr="26C9386B">
        <w:rPr>
          <w:rFonts w:asciiTheme="minorHAnsi" w:hAnsiTheme="minorHAnsi" w:cstheme="minorBidi"/>
          <w:sz w:val="22"/>
          <w:szCs w:val="22"/>
          <w:lang w:val="bs-Latn-BA"/>
        </w:rPr>
        <w:t xml:space="preserve">a. Redovni izvještaji o napretku će se </w:t>
      </w:r>
      <w:r w:rsidR="00206C28" w:rsidRPr="26C9386B">
        <w:rPr>
          <w:rFonts w:asciiTheme="minorHAnsi" w:hAnsiTheme="minorHAnsi" w:cstheme="minorBidi"/>
          <w:sz w:val="22"/>
          <w:szCs w:val="22"/>
          <w:lang w:val="bs-Latn-BA"/>
        </w:rPr>
        <w:t>dostavljati Skupštini</w:t>
      </w:r>
      <w:r w:rsidR="00EC53E8" w:rsidRPr="26C9386B">
        <w:rPr>
          <w:rFonts w:asciiTheme="minorHAnsi" w:hAnsiTheme="minorHAnsi" w:cstheme="minorBidi"/>
          <w:sz w:val="22"/>
          <w:szCs w:val="22"/>
          <w:lang w:val="bs-Latn-BA"/>
        </w:rPr>
        <w:t xml:space="preserve"> kako bi se osigurala odgovornost za implementaciju preporuka revizije.</w:t>
      </w:r>
      <w:r w:rsidR="0037199D" w:rsidRPr="26C9386B">
        <w:rPr>
          <w:rFonts w:asciiTheme="minorHAnsi" w:hAnsiTheme="minorHAnsi" w:cstheme="minorBidi"/>
          <w:b/>
          <w:bCs/>
          <w:sz w:val="22"/>
          <w:szCs w:val="22"/>
          <w:lang w:val="bs-Latn-BA"/>
        </w:rPr>
        <w:br w:type="page"/>
      </w:r>
    </w:p>
    <w:p w:rsidR="00F2304D" w:rsidRPr="006320C8" w:rsidRDefault="00F2304D" w:rsidP="001C7CD4">
      <w:pPr>
        <w:pStyle w:val="Heading2"/>
        <w:spacing w:before="0" w:after="0"/>
        <w:contextualSpacing/>
        <w:rPr>
          <w:lang w:val="bs-Latn-BA"/>
        </w:rPr>
      </w:pPr>
      <w:bookmarkStart w:id="66" w:name="_Toc185268143"/>
      <w:r w:rsidRPr="26C9386B">
        <w:rPr>
          <w:lang w:val="bs-Latn-BA"/>
        </w:rPr>
        <w:lastRenderedPageBreak/>
        <w:t xml:space="preserve">Aneks </w:t>
      </w:r>
      <w:r w:rsidR="005A7CAA" w:rsidRPr="26C9386B">
        <w:rPr>
          <w:lang w:val="bs-Latn-BA"/>
        </w:rPr>
        <w:t xml:space="preserve">1 – Koordinacione i nadzorne uloge </w:t>
      </w:r>
      <w:r w:rsidR="00234B92">
        <w:rPr>
          <w:lang w:val="bs-Latn-BA"/>
        </w:rPr>
        <w:t>Jedinice</w:t>
      </w:r>
      <w:r w:rsidR="00541950" w:rsidRPr="26C9386B">
        <w:rPr>
          <w:lang w:val="bs-Latn-BA"/>
        </w:rPr>
        <w:t xml:space="preserve"> za koordinaciju</w:t>
      </w:r>
      <w:r w:rsidR="005A7CAA" w:rsidRPr="26C9386B">
        <w:rPr>
          <w:lang w:val="bs-Latn-BA"/>
        </w:rPr>
        <w:t xml:space="preserve"> vlasništva</w:t>
      </w:r>
      <w:bookmarkEnd w:id="66"/>
      <w:r w:rsidR="005A7CAA" w:rsidRPr="26C9386B">
        <w:rPr>
          <w:lang w:val="bs-Latn-BA"/>
        </w:rPr>
        <w:t xml:space="preserve"> </w:t>
      </w:r>
    </w:p>
    <w:p w:rsidR="006875B9" w:rsidRPr="006320C8" w:rsidRDefault="006875B9" w:rsidP="001C7CD4">
      <w:pPr>
        <w:contextualSpacing/>
        <w:rPr>
          <w:rFonts w:asciiTheme="minorHAnsi" w:hAnsiTheme="minorHAnsi" w:cstheme="minorBidi"/>
          <w:b/>
          <w:bCs/>
          <w:sz w:val="22"/>
          <w:szCs w:val="22"/>
          <w:lang w:val="bs-Latn-BA"/>
        </w:rPr>
      </w:pPr>
    </w:p>
    <w:p w:rsidR="001C7CD4" w:rsidRPr="006320C8" w:rsidRDefault="001C7CD4" w:rsidP="001C7CD4">
      <w:pPr>
        <w:contextualSpacing/>
        <w:rPr>
          <w:rFonts w:asciiTheme="minorHAnsi" w:hAnsiTheme="minorHAnsi" w:cstheme="minorBidi"/>
          <w:b/>
          <w:bCs/>
          <w:sz w:val="22"/>
          <w:szCs w:val="22"/>
          <w:lang w:val="bs-Latn-BA"/>
        </w:rPr>
      </w:pPr>
    </w:p>
    <w:p w:rsidR="006875B9" w:rsidRPr="006320C8" w:rsidRDefault="006875B9" w:rsidP="001C7CD4">
      <w:pPr>
        <w:contextualSpacing/>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Efikasna koordinacija vlasništva državnih preduzeća je od suštinskog značaja kako bi se osiguralo postizanje ciljeva navedenih u </w:t>
      </w:r>
      <w:r w:rsidR="00496953">
        <w:rPr>
          <w:rFonts w:asciiTheme="minorHAnsi" w:hAnsiTheme="minorHAnsi" w:cstheme="minorBidi"/>
          <w:sz w:val="22"/>
          <w:szCs w:val="22"/>
          <w:lang w:val="bs-Latn-BA"/>
        </w:rPr>
        <w:t>Politici državnog vlasništva</w:t>
      </w:r>
      <w:r w:rsidRPr="006320C8">
        <w:rPr>
          <w:rFonts w:asciiTheme="minorHAnsi" w:hAnsiTheme="minorHAnsi" w:cstheme="minorBidi"/>
          <w:sz w:val="22"/>
          <w:szCs w:val="22"/>
          <w:lang w:val="bs-Latn-BA"/>
        </w:rPr>
        <w:t>. Pristup Crne Gore naglašava jasne uloge, centralizovani nadzor i strateško usklađivanje svih subjekata uključenih u upravljanje državnim preduzećima. Fokus je na uspostavljanju mehanizama koji promovišu dosljednost, transparentnost i odgovornost u cijelom sektoru državnih preduzeća.</w:t>
      </w:r>
    </w:p>
    <w:p w:rsidR="006875B9" w:rsidRPr="006320C8" w:rsidRDefault="006875B9" w:rsidP="001C7CD4">
      <w:pPr>
        <w:contextualSpacing/>
        <w:jc w:val="both"/>
        <w:rPr>
          <w:rFonts w:asciiTheme="minorHAnsi" w:hAnsiTheme="minorHAnsi" w:cstheme="minorBidi"/>
          <w:sz w:val="22"/>
          <w:szCs w:val="22"/>
          <w:lang w:val="bs-Latn-BA"/>
        </w:rPr>
      </w:pPr>
    </w:p>
    <w:p w:rsidR="006875B9" w:rsidRPr="006320C8" w:rsidRDefault="006875B9" w:rsidP="0096018A">
      <w:pPr>
        <w:numPr>
          <w:ilvl w:val="0"/>
          <w:numId w:val="32"/>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Mehanizmi nadzora i praćenja učinka </w:t>
      </w:r>
      <w:r w:rsidR="00496953">
        <w:rPr>
          <w:rFonts w:asciiTheme="minorHAnsi" w:hAnsiTheme="minorHAnsi" w:cstheme="minorHAnsi"/>
          <w:b/>
          <w:bCs/>
          <w:sz w:val="22"/>
          <w:szCs w:val="22"/>
          <w:lang w:val="bs-Latn-BA"/>
        </w:rPr>
        <w:t>državnih preduzeća</w:t>
      </w:r>
      <w:r w:rsidRPr="006320C8">
        <w:rPr>
          <w:rFonts w:asciiTheme="minorHAnsi" w:hAnsiTheme="minorHAnsi" w:cstheme="minorHAnsi"/>
          <w:sz w:val="22"/>
          <w:szCs w:val="22"/>
          <w:lang w:val="bs-Latn-BA"/>
        </w:rPr>
        <w:t>:</w:t>
      </w:r>
    </w:p>
    <w:p w:rsidR="006875B9" w:rsidRPr="006320C8" w:rsidRDefault="006875B9" w:rsidP="26C9386B">
      <w:pPr>
        <w:numPr>
          <w:ilvl w:val="1"/>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Nadzor </w:t>
      </w:r>
      <w:r w:rsidR="00496953" w:rsidRPr="26C9386B">
        <w:rPr>
          <w:rFonts w:asciiTheme="minorHAnsi" w:hAnsiTheme="minorHAnsi" w:cstheme="minorBidi"/>
          <w:b/>
          <w:bCs/>
          <w:sz w:val="22"/>
          <w:szCs w:val="22"/>
          <w:lang w:val="bs-Latn-BA"/>
        </w:rPr>
        <w:t>nad državnim preduzećima</w:t>
      </w:r>
      <w:r w:rsidR="00EB7877" w:rsidRPr="26C9386B">
        <w:rPr>
          <w:rFonts w:asciiTheme="minorHAnsi" w:hAnsiTheme="minorHAnsi" w:cstheme="minorBidi"/>
          <w:sz w:val="22"/>
          <w:szCs w:val="22"/>
          <w:lang w:val="bs-Latn-BA"/>
        </w:rPr>
        <w:t>: Ministarstvo finansija</w:t>
      </w:r>
      <w:r w:rsidRPr="26C9386B">
        <w:rPr>
          <w:rFonts w:asciiTheme="minorHAnsi" w:hAnsiTheme="minorHAnsi" w:cstheme="minorBidi"/>
          <w:sz w:val="22"/>
          <w:szCs w:val="22"/>
          <w:lang w:val="bs-Latn-BA"/>
        </w:rPr>
        <w:t xml:space="preserve"> će služiti kao centralni </w:t>
      </w:r>
      <w:r w:rsidR="00497FCF" w:rsidRPr="26C9386B">
        <w:rPr>
          <w:rFonts w:asciiTheme="minorHAnsi" w:hAnsiTheme="minorHAnsi" w:cstheme="minorBidi"/>
          <w:sz w:val="22"/>
          <w:szCs w:val="22"/>
          <w:lang w:val="bs-Latn-BA"/>
        </w:rPr>
        <w:t>subjekt</w:t>
      </w:r>
      <w:r w:rsidRPr="26C9386B">
        <w:rPr>
          <w:rFonts w:asciiTheme="minorHAnsi" w:hAnsiTheme="minorHAnsi" w:cstheme="minorBidi"/>
          <w:sz w:val="22"/>
          <w:szCs w:val="22"/>
          <w:lang w:val="bs-Latn-BA"/>
        </w:rPr>
        <w:t xml:space="preserve"> odgovoran za koordinaciju vlasničke funkcije države. Ova uloga uključuje nadgledanje implementacije </w:t>
      </w:r>
      <w:r w:rsidR="00EB7877" w:rsidRPr="26C9386B">
        <w:rPr>
          <w:rFonts w:asciiTheme="minorHAnsi" w:hAnsiTheme="minorHAnsi" w:cstheme="minorBidi"/>
          <w:sz w:val="22"/>
          <w:szCs w:val="22"/>
          <w:lang w:val="bs-Latn-BA"/>
        </w:rPr>
        <w:t>Politike državnog vlasništva</w:t>
      </w:r>
      <w:r w:rsidRPr="26C9386B">
        <w:rPr>
          <w:rFonts w:asciiTheme="minorHAnsi" w:hAnsiTheme="minorHAnsi" w:cstheme="minorBidi"/>
          <w:sz w:val="22"/>
          <w:szCs w:val="22"/>
          <w:lang w:val="bs-Latn-BA"/>
        </w:rPr>
        <w:t xml:space="preserve">, pružanje strateškog </w:t>
      </w:r>
      <w:r w:rsidR="00497FCF" w:rsidRPr="26C9386B">
        <w:rPr>
          <w:rFonts w:asciiTheme="minorHAnsi" w:hAnsiTheme="minorHAnsi" w:cstheme="minorBidi"/>
          <w:sz w:val="22"/>
          <w:szCs w:val="22"/>
          <w:lang w:val="bs-Latn-BA"/>
        </w:rPr>
        <w:t>u</w:t>
      </w:r>
      <w:r w:rsidRPr="26C9386B">
        <w:rPr>
          <w:rFonts w:asciiTheme="minorHAnsi" w:hAnsiTheme="minorHAnsi" w:cstheme="minorBidi"/>
          <w:sz w:val="22"/>
          <w:szCs w:val="22"/>
          <w:lang w:val="bs-Latn-BA"/>
        </w:rPr>
        <w:t>smjer</w:t>
      </w:r>
      <w:r w:rsidR="00497FCF" w:rsidRPr="26C9386B">
        <w:rPr>
          <w:rFonts w:asciiTheme="minorHAnsi" w:hAnsiTheme="minorHAnsi" w:cstheme="minorBidi"/>
          <w:sz w:val="22"/>
          <w:szCs w:val="22"/>
          <w:lang w:val="bs-Latn-BA"/>
        </w:rPr>
        <w:t>enj</w:t>
      </w:r>
      <w:r w:rsidRPr="26C9386B">
        <w:rPr>
          <w:rFonts w:asciiTheme="minorHAnsi" w:hAnsiTheme="minorHAnsi" w:cstheme="minorBidi"/>
          <w:sz w:val="22"/>
          <w:szCs w:val="22"/>
          <w:lang w:val="bs-Latn-BA"/>
        </w:rPr>
        <w:t xml:space="preserve">a državnim preduzećima i osiguravanje da </w:t>
      </w:r>
      <w:r w:rsidR="00497FCF" w:rsidRPr="26C9386B">
        <w:rPr>
          <w:rFonts w:asciiTheme="minorHAnsi" w:hAnsiTheme="minorHAnsi" w:cstheme="minorBidi"/>
          <w:sz w:val="22"/>
          <w:szCs w:val="22"/>
          <w:lang w:val="bs-Latn-BA"/>
        </w:rPr>
        <w:t>je poslovanje državnih preduzeća usklađeno</w:t>
      </w:r>
      <w:r w:rsidRPr="26C9386B">
        <w:rPr>
          <w:rFonts w:asciiTheme="minorHAnsi" w:hAnsiTheme="minorHAnsi" w:cstheme="minorBidi"/>
          <w:sz w:val="22"/>
          <w:szCs w:val="22"/>
          <w:lang w:val="bs-Latn-BA"/>
        </w:rPr>
        <w:t xml:space="preserve"> sa nacionalnim prioritetima. Pristup koordinacije Ministarstva finansija sličan je modelima vlasništva koji se </w:t>
      </w:r>
      <w:r w:rsidR="00497FCF" w:rsidRPr="26C9386B">
        <w:rPr>
          <w:rFonts w:asciiTheme="minorHAnsi" w:hAnsiTheme="minorHAnsi" w:cstheme="minorBidi"/>
          <w:sz w:val="22"/>
          <w:szCs w:val="22"/>
          <w:lang w:val="bs-Latn-BA"/>
        </w:rPr>
        <w:t>uočavaju</w:t>
      </w:r>
      <w:r w:rsidRPr="26C9386B">
        <w:rPr>
          <w:rFonts w:asciiTheme="minorHAnsi" w:hAnsiTheme="minorHAnsi" w:cstheme="minorBidi"/>
          <w:sz w:val="22"/>
          <w:szCs w:val="22"/>
          <w:lang w:val="bs-Latn-BA"/>
        </w:rPr>
        <w:t xml:space="preserve"> u drugim zemljama, gdje jedan </w:t>
      </w:r>
      <w:r w:rsidR="00497FCF" w:rsidRPr="26C9386B">
        <w:rPr>
          <w:rFonts w:asciiTheme="minorHAnsi" w:hAnsiTheme="minorHAnsi" w:cstheme="minorBidi"/>
          <w:sz w:val="22"/>
          <w:szCs w:val="22"/>
          <w:lang w:val="bs-Latn-BA"/>
        </w:rPr>
        <w:t>subjekt</w:t>
      </w:r>
      <w:r w:rsidRPr="26C9386B">
        <w:rPr>
          <w:rFonts w:asciiTheme="minorHAnsi" w:hAnsiTheme="minorHAnsi" w:cstheme="minorBidi"/>
          <w:sz w:val="22"/>
          <w:szCs w:val="22"/>
          <w:lang w:val="bs-Latn-BA"/>
        </w:rPr>
        <w:t xml:space="preserve"> pruža kohezivne smjernice i podršku </w:t>
      </w:r>
      <w:r w:rsidR="6F78EB43" w:rsidRPr="26C9386B">
        <w:rPr>
          <w:rFonts w:asciiTheme="minorHAnsi" w:hAnsiTheme="minorHAnsi" w:cstheme="minorBidi"/>
          <w:sz w:val="22"/>
          <w:szCs w:val="22"/>
          <w:lang w:val="bs-Latn-BA"/>
        </w:rPr>
        <w:t>vlasničkim</w:t>
      </w:r>
      <w:r w:rsidRPr="26C9386B">
        <w:rPr>
          <w:rFonts w:asciiTheme="minorHAnsi" w:hAnsiTheme="minorHAnsi" w:cstheme="minorBidi"/>
          <w:sz w:val="22"/>
          <w:szCs w:val="22"/>
          <w:lang w:val="bs-Latn-BA"/>
        </w:rPr>
        <w:t xml:space="preserve"> subjektima, osiguravajući konzistentnost u cijelom portfelju.</w:t>
      </w:r>
    </w:p>
    <w:p w:rsidR="006875B9" w:rsidRPr="006320C8" w:rsidRDefault="006875B9" w:rsidP="0096018A">
      <w:pPr>
        <w:numPr>
          <w:ilvl w:val="1"/>
          <w:numId w:val="32"/>
        </w:numPr>
        <w:contextualSpacing/>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 xml:space="preserve">Centralizovani </w:t>
      </w:r>
      <w:r w:rsidR="00497FCF">
        <w:rPr>
          <w:rFonts w:asciiTheme="minorHAnsi" w:hAnsiTheme="minorHAnsi" w:cstheme="minorBidi"/>
          <w:b/>
          <w:bCs/>
          <w:sz w:val="22"/>
          <w:szCs w:val="22"/>
          <w:lang w:val="bs-Latn-BA"/>
        </w:rPr>
        <w:t>sistem praćenja i evaluacije</w:t>
      </w:r>
      <w:r w:rsidR="00497FCF">
        <w:rPr>
          <w:rFonts w:asciiTheme="minorHAnsi" w:hAnsiTheme="minorHAnsi" w:cstheme="minorBidi"/>
          <w:sz w:val="22"/>
          <w:szCs w:val="22"/>
          <w:lang w:val="bs-Latn-BA"/>
        </w:rPr>
        <w:t>: Inspirisana strukturis</w:t>
      </w:r>
      <w:r w:rsidRPr="006320C8">
        <w:rPr>
          <w:rFonts w:asciiTheme="minorHAnsi" w:hAnsiTheme="minorHAnsi" w:cstheme="minorBidi"/>
          <w:sz w:val="22"/>
          <w:szCs w:val="22"/>
          <w:lang w:val="bs-Latn-BA"/>
        </w:rPr>
        <w:t>anim okvirima za praćenje koji se koriste u drugim zemljama, Crna Gora će uspostaviti centralizovani sistem p</w:t>
      </w:r>
      <w:r w:rsidR="00497FCF">
        <w:rPr>
          <w:rFonts w:asciiTheme="minorHAnsi" w:hAnsiTheme="minorHAnsi" w:cstheme="minorBidi"/>
          <w:sz w:val="22"/>
          <w:szCs w:val="22"/>
          <w:lang w:val="bs-Latn-BA"/>
        </w:rPr>
        <w:t>raćenja i evaluacije u okviru Ministarstva finansija</w:t>
      </w:r>
      <w:r w:rsidRPr="006320C8">
        <w:rPr>
          <w:rFonts w:asciiTheme="minorHAnsi" w:hAnsiTheme="minorHAnsi" w:cstheme="minorBidi"/>
          <w:sz w:val="22"/>
          <w:szCs w:val="22"/>
          <w:lang w:val="bs-Latn-BA"/>
        </w:rPr>
        <w:t xml:space="preserve"> kako bi pratila </w:t>
      </w:r>
      <w:r w:rsidR="00497FCF">
        <w:rPr>
          <w:rFonts w:asciiTheme="minorHAnsi" w:hAnsiTheme="minorHAnsi" w:cstheme="minorBidi"/>
          <w:sz w:val="22"/>
          <w:szCs w:val="22"/>
          <w:lang w:val="bs-Latn-BA"/>
        </w:rPr>
        <w:t>ostvarenje rezultata državnih preduzeća</w:t>
      </w:r>
      <w:r w:rsidRPr="006320C8">
        <w:rPr>
          <w:rFonts w:asciiTheme="minorHAnsi" w:hAnsiTheme="minorHAnsi" w:cstheme="minorBidi"/>
          <w:sz w:val="22"/>
          <w:szCs w:val="22"/>
          <w:lang w:val="bs-Latn-BA"/>
        </w:rPr>
        <w:t xml:space="preserve"> u odnosu na ciljeve navedene u </w:t>
      </w:r>
      <w:r w:rsidR="00497FCF">
        <w:rPr>
          <w:rFonts w:asciiTheme="minorHAnsi" w:hAnsiTheme="minorHAnsi" w:cstheme="minorBidi"/>
          <w:sz w:val="22"/>
          <w:szCs w:val="22"/>
          <w:lang w:val="bs-Latn-BA"/>
        </w:rPr>
        <w:t>Pismu</w:t>
      </w:r>
      <w:r w:rsidR="00A860FD">
        <w:rPr>
          <w:rFonts w:asciiTheme="minorHAnsi" w:hAnsiTheme="minorHAnsi" w:cstheme="minorBidi"/>
          <w:sz w:val="22"/>
          <w:szCs w:val="22"/>
          <w:lang w:val="bs-Latn-BA"/>
        </w:rPr>
        <w:t xml:space="preserve"> očekivanja</w:t>
      </w:r>
      <w:r w:rsidRPr="006320C8">
        <w:rPr>
          <w:rFonts w:asciiTheme="minorHAnsi" w:hAnsiTheme="minorHAnsi" w:cstheme="minorBidi"/>
          <w:sz w:val="22"/>
          <w:szCs w:val="22"/>
          <w:lang w:val="bs-Latn-BA"/>
        </w:rPr>
        <w:t xml:space="preserve">. Ovaj sistem će uključivati redovne preglede </w:t>
      </w:r>
      <w:r w:rsidR="00497FCF">
        <w:rPr>
          <w:rFonts w:asciiTheme="minorHAnsi" w:hAnsiTheme="minorHAnsi" w:cstheme="minorBidi"/>
          <w:sz w:val="22"/>
          <w:szCs w:val="22"/>
          <w:lang w:val="bs-Latn-BA"/>
        </w:rPr>
        <w:t>ostvarenih rezultata</w:t>
      </w:r>
      <w:r w:rsidRPr="006320C8">
        <w:rPr>
          <w:rFonts w:asciiTheme="minorHAnsi" w:hAnsiTheme="minorHAnsi" w:cstheme="minorBidi"/>
          <w:sz w:val="22"/>
          <w:szCs w:val="22"/>
          <w:lang w:val="bs-Latn-BA"/>
        </w:rPr>
        <w:t xml:space="preserve">, prikupljanje podataka i analizu, </w:t>
      </w:r>
      <w:r w:rsidR="00497FCF">
        <w:rPr>
          <w:rFonts w:asciiTheme="minorHAnsi" w:hAnsiTheme="minorHAnsi" w:cstheme="minorBidi"/>
          <w:sz w:val="22"/>
          <w:szCs w:val="22"/>
          <w:lang w:val="bs-Latn-BA"/>
        </w:rPr>
        <w:t>čime će se steći</w:t>
      </w:r>
      <w:r w:rsidRPr="006320C8">
        <w:rPr>
          <w:rFonts w:asciiTheme="minorHAnsi" w:hAnsiTheme="minorHAnsi" w:cstheme="minorBidi"/>
          <w:sz w:val="22"/>
          <w:szCs w:val="22"/>
          <w:lang w:val="bs-Latn-BA"/>
        </w:rPr>
        <w:t xml:space="preserve"> jasan uvid u napredak svakog </w:t>
      </w:r>
      <w:r w:rsidR="00497FCF">
        <w:rPr>
          <w:rFonts w:asciiTheme="minorHAnsi" w:hAnsiTheme="minorHAnsi" w:cstheme="minorBidi"/>
          <w:sz w:val="22"/>
          <w:szCs w:val="22"/>
          <w:lang w:val="bs-Latn-BA"/>
        </w:rPr>
        <w:t>državnog preduzeća</w:t>
      </w:r>
      <w:r w:rsidRPr="006320C8">
        <w:rPr>
          <w:rFonts w:asciiTheme="minorHAnsi" w:hAnsiTheme="minorHAnsi" w:cstheme="minorBidi"/>
          <w:sz w:val="22"/>
          <w:szCs w:val="22"/>
          <w:lang w:val="bs-Latn-BA"/>
        </w:rPr>
        <w:t xml:space="preserve">. Centralizovani sistem praćenja i evaluacije osigurava da država može brzo </w:t>
      </w:r>
      <w:r w:rsidR="00497FCF">
        <w:rPr>
          <w:rFonts w:asciiTheme="minorHAnsi" w:hAnsiTheme="minorHAnsi" w:cstheme="minorBidi"/>
          <w:sz w:val="22"/>
          <w:szCs w:val="22"/>
          <w:lang w:val="bs-Latn-BA"/>
        </w:rPr>
        <w:t>da identifikuje nedostatke i interveniše</w:t>
      </w:r>
      <w:r w:rsidRPr="006320C8">
        <w:rPr>
          <w:rFonts w:asciiTheme="minorHAnsi" w:hAnsiTheme="minorHAnsi" w:cstheme="minorBidi"/>
          <w:sz w:val="22"/>
          <w:szCs w:val="22"/>
          <w:lang w:val="bs-Latn-BA"/>
        </w:rPr>
        <w:t xml:space="preserve"> sa ciljanom podrškom ili korektivnim m</w:t>
      </w:r>
      <w:r w:rsidR="00497FCF">
        <w:rPr>
          <w:rFonts w:asciiTheme="minorHAnsi" w:hAnsiTheme="minorHAnsi" w:cstheme="minorBidi"/>
          <w:sz w:val="22"/>
          <w:szCs w:val="22"/>
          <w:lang w:val="bs-Latn-BA"/>
        </w:rPr>
        <w:t>j</w:t>
      </w:r>
      <w:r w:rsidRPr="006320C8">
        <w:rPr>
          <w:rFonts w:asciiTheme="minorHAnsi" w:hAnsiTheme="minorHAnsi" w:cstheme="minorBidi"/>
          <w:sz w:val="22"/>
          <w:szCs w:val="22"/>
          <w:lang w:val="bs-Latn-BA"/>
        </w:rPr>
        <w:t>erama.</w:t>
      </w:r>
    </w:p>
    <w:p w:rsidR="006875B9" w:rsidRPr="006320C8" w:rsidRDefault="006875B9" w:rsidP="26C9386B">
      <w:pPr>
        <w:numPr>
          <w:ilvl w:val="1"/>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Pism</w:t>
      </w:r>
      <w:r w:rsidR="00497FCF" w:rsidRPr="26C9386B">
        <w:rPr>
          <w:rFonts w:asciiTheme="minorHAnsi" w:hAnsiTheme="minorHAnsi" w:cstheme="minorBidi"/>
          <w:b/>
          <w:bCs/>
          <w:sz w:val="22"/>
          <w:szCs w:val="22"/>
          <w:lang w:val="bs-Latn-BA"/>
        </w:rPr>
        <w:t>o očekivanja kao strateški alat</w:t>
      </w:r>
      <w:r w:rsidRPr="26C9386B">
        <w:rPr>
          <w:rFonts w:asciiTheme="minorHAnsi" w:hAnsiTheme="minorHAnsi" w:cstheme="minorBidi"/>
          <w:sz w:val="22"/>
          <w:szCs w:val="22"/>
          <w:lang w:val="bs-Latn-BA"/>
        </w:rPr>
        <w:t xml:space="preserve">: </w:t>
      </w:r>
      <w:r w:rsidR="00A860FD" w:rsidRPr="26C9386B">
        <w:rPr>
          <w:rFonts w:asciiTheme="minorHAnsi" w:hAnsiTheme="minorHAnsi" w:cstheme="minorBidi"/>
          <w:sz w:val="22"/>
          <w:szCs w:val="22"/>
          <w:lang w:val="bs-Latn-BA"/>
        </w:rPr>
        <w:t>Pismo očekivanja</w:t>
      </w:r>
      <w:r w:rsidRPr="26C9386B">
        <w:rPr>
          <w:rFonts w:asciiTheme="minorHAnsi" w:hAnsiTheme="minorHAnsi" w:cstheme="minorBidi"/>
          <w:sz w:val="22"/>
          <w:szCs w:val="22"/>
          <w:lang w:val="bs-Latn-BA"/>
        </w:rPr>
        <w:t xml:space="preserve"> će služiti kao centralni mehanizam za saopštavanje državnih strateških prioriteta, ciljeva </w:t>
      </w:r>
      <w:r w:rsidR="00DB1CD8" w:rsidRPr="26C9386B">
        <w:rPr>
          <w:rFonts w:asciiTheme="minorHAnsi" w:hAnsiTheme="minorHAnsi" w:cstheme="minorBidi"/>
          <w:sz w:val="22"/>
          <w:szCs w:val="22"/>
          <w:lang w:val="bs-Latn-BA"/>
        </w:rPr>
        <w:t>u oblasti ostvarenja rezultata</w:t>
      </w:r>
      <w:r w:rsidRPr="26C9386B">
        <w:rPr>
          <w:rFonts w:asciiTheme="minorHAnsi" w:hAnsiTheme="minorHAnsi" w:cstheme="minorBidi"/>
          <w:sz w:val="22"/>
          <w:szCs w:val="22"/>
          <w:lang w:val="bs-Latn-BA"/>
        </w:rPr>
        <w:t xml:space="preserve"> i očekivanja </w:t>
      </w:r>
      <w:r w:rsidR="00DB1CD8" w:rsidRPr="26C9386B">
        <w:rPr>
          <w:rFonts w:asciiTheme="minorHAnsi" w:hAnsiTheme="minorHAnsi" w:cstheme="minorBidi"/>
          <w:sz w:val="22"/>
          <w:szCs w:val="22"/>
          <w:lang w:val="bs-Latn-BA"/>
        </w:rPr>
        <w:t xml:space="preserve">od </w:t>
      </w:r>
      <w:r w:rsidRPr="26C9386B">
        <w:rPr>
          <w:rFonts w:asciiTheme="minorHAnsi" w:hAnsiTheme="minorHAnsi" w:cstheme="minorBidi"/>
          <w:sz w:val="22"/>
          <w:szCs w:val="22"/>
          <w:lang w:val="bs-Latn-BA"/>
        </w:rPr>
        <w:t>upravljanja</w:t>
      </w:r>
      <w:r w:rsidR="00DB1CD8" w:rsidRPr="26C9386B">
        <w:rPr>
          <w:rFonts w:asciiTheme="minorHAnsi" w:hAnsiTheme="minorHAnsi" w:cstheme="minorBidi"/>
          <w:sz w:val="22"/>
          <w:szCs w:val="22"/>
          <w:lang w:val="bs-Latn-BA"/>
        </w:rPr>
        <w:t xml:space="preserve"> u</w:t>
      </w:r>
      <w:r w:rsidRPr="26C9386B">
        <w:rPr>
          <w:rFonts w:asciiTheme="minorHAnsi" w:hAnsiTheme="minorHAnsi" w:cstheme="minorBidi"/>
          <w:sz w:val="22"/>
          <w:szCs w:val="22"/>
          <w:lang w:val="bs-Latn-BA"/>
        </w:rPr>
        <w:t xml:space="preserve"> svakom državnom preduzeću. </w:t>
      </w:r>
      <w:r w:rsidR="00DB1CD8" w:rsidRPr="26C9386B">
        <w:rPr>
          <w:rFonts w:asciiTheme="minorHAnsi" w:hAnsiTheme="minorHAnsi" w:cstheme="minorBidi"/>
          <w:sz w:val="22"/>
          <w:szCs w:val="22"/>
          <w:lang w:val="bs-Latn-BA"/>
        </w:rPr>
        <w:t>Pripremljeno u saradnji između Ministarstva finans</w:t>
      </w:r>
      <w:r w:rsidR="005B4D63" w:rsidRPr="26C9386B">
        <w:rPr>
          <w:rFonts w:asciiTheme="minorHAnsi" w:hAnsiTheme="minorHAnsi" w:cstheme="minorBidi"/>
          <w:sz w:val="22"/>
          <w:szCs w:val="22"/>
          <w:lang w:val="bs-Latn-BA"/>
        </w:rPr>
        <w:t>i</w:t>
      </w:r>
      <w:r w:rsidR="00DB1CD8" w:rsidRPr="26C9386B">
        <w:rPr>
          <w:rFonts w:asciiTheme="minorHAnsi" w:hAnsiTheme="minorHAnsi" w:cstheme="minorBidi"/>
          <w:sz w:val="22"/>
          <w:szCs w:val="22"/>
          <w:lang w:val="bs-Latn-BA"/>
        </w:rPr>
        <w:t>ja,</w:t>
      </w:r>
      <w:r w:rsidRPr="26C9386B">
        <w:rPr>
          <w:rFonts w:asciiTheme="minorHAnsi" w:hAnsiTheme="minorHAnsi" w:cstheme="minorBidi"/>
          <w:sz w:val="22"/>
          <w:szCs w:val="22"/>
          <w:lang w:val="bs-Latn-BA"/>
        </w:rPr>
        <w:t xml:space="preserve"> preko </w:t>
      </w:r>
      <w:r w:rsidR="0037199D" w:rsidRPr="26C9386B">
        <w:rPr>
          <w:rFonts w:asciiTheme="minorHAnsi" w:hAnsiTheme="minorHAnsi" w:cstheme="minorBidi"/>
          <w:sz w:val="22"/>
          <w:szCs w:val="22"/>
          <w:lang w:val="bs-Latn-BA"/>
        </w:rPr>
        <w:t>Sektora za koordinaciju</w:t>
      </w:r>
      <w:r w:rsidRPr="26C9386B">
        <w:rPr>
          <w:rFonts w:asciiTheme="minorHAnsi" w:hAnsiTheme="minorHAnsi" w:cstheme="minorBidi"/>
          <w:sz w:val="22"/>
          <w:szCs w:val="22"/>
          <w:lang w:val="bs-Latn-BA"/>
        </w:rPr>
        <w:t xml:space="preserve"> vlasništva</w:t>
      </w:r>
      <w:r w:rsidR="00DB1CD8" w:rsidRPr="26C9386B">
        <w:rPr>
          <w:rFonts w:asciiTheme="minorHAnsi" w:hAnsiTheme="minorHAnsi" w:cstheme="minorBidi"/>
          <w:sz w:val="22"/>
          <w:szCs w:val="22"/>
          <w:lang w:val="bs-Latn-BA"/>
        </w:rPr>
        <w:t>,</w:t>
      </w:r>
      <w:r w:rsidRPr="26C9386B">
        <w:rPr>
          <w:rFonts w:asciiTheme="minorHAnsi" w:hAnsiTheme="minorHAnsi" w:cstheme="minorBidi"/>
          <w:sz w:val="22"/>
          <w:szCs w:val="22"/>
          <w:lang w:val="bs-Latn-BA"/>
        </w:rPr>
        <w:t xml:space="preserve"> i relevantnih resornih ministarstava i drugih </w:t>
      </w:r>
      <w:r w:rsidR="48F4663C" w:rsidRPr="26C9386B">
        <w:rPr>
          <w:rFonts w:asciiTheme="minorHAnsi" w:hAnsiTheme="minorHAnsi" w:cstheme="minorBidi"/>
          <w:sz w:val="22"/>
          <w:szCs w:val="22"/>
          <w:lang w:val="bs-Latn-BA"/>
        </w:rPr>
        <w:t>vlasničkih</w:t>
      </w:r>
      <w:r w:rsidR="00DB1CD8" w:rsidRPr="26C9386B">
        <w:rPr>
          <w:rFonts w:asciiTheme="minorHAnsi" w:hAnsiTheme="minorHAnsi" w:cstheme="minorBidi"/>
          <w:sz w:val="22"/>
          <w:szCs w:val="22"/>
          <w:lang w:val="bs-Latn-BA"/>
        </w:rPr>
        <w:t xml:space="preserve"> subjekata</w:t>
      </w:r>
      <w:r w:rsidRPr="26C9386B">
        <w:rPr>
          <w:rFonts w:asciiTheme="minorHAnsi" w:hAnsiTheme="minorHAnsi" w:cstheme="minorBidi"/>
          <w:sz w:val="22"/>
          <w:szCs w:val="22"/>
          <w:lang w:val="bs-Latn-BA"/>
        </w:rPr>
        <w:t xml:space="preserve">, </w:t>
      </w:r>
      <w:r w:rsidR="00A860FD" w:rsidRPr="26C9386B">
        <w:rPr>
          <w:rFonts w:asciiTheme="minorHAnsi" w:hAnsiTheme="minorHAnsi" w:cstheme="minorBidi"/>
          <w:sz w:val="22"/>
          <w:szCs w:val="22"/>
          <w:lang w:val="bs-Latn-BA"/>
        </w:rPr>
        <w:t>Pismo očekivanja</w:t>
      </w:r>
      <w:r w:rsidRPr="26C9386B">
        <w:rPr>
          <w:rFonts w:asciiTheme="minorHAnsi" w:hAnsiTheme="minorHAnsi" w:cstheme="minorBidi"/>
          <w:sz w:val="22"/>
          <w:szCs w:val="22"/>
          <w:lang w:val="bs-Latn-BA"/>
        </w:rPr>
        <w:t xml:space="preserve"> će navesti specifične finansijske i nefinansijske ciljeve, uključujući ciljeve profitabilnosti, obaveze</w:t>
      </w:r>
      <w:r w:rsidR="00DB1CD8" w:rsidRPr="26C9386B">
        <w:rPr>
          <w:rFonts w:asciiTheme="minorHAnsi" w:hAnsiTheme="minorHAnsi" w:cstheme="minorBidi"/>
          <w:sz w:val="22"/>
          <w:szCs w:val="22"/>
          <w:lang w:val="bs-Latn-BA"/>
        </w:rPr>
        <w:t xml:space="preserve"> pružanja</w:t>
      </w:r>
      <w:r w:rsidRPr="26C9386B">
        <w:rPr>
          <w:rFonts w:asciiTheme="minorHAnsi" w:hAnsiTheme="minorHAnsi" w:cstheme="minorBidi"/>
          <w:sz w:val="22"/>
          <w:szCs w:val="22"/>
          <w:lang w:val="bs-Latn-BA"/>
        </w:rPr>
        <w:t xml:space="preserve"> javnih usluga (PSO) i ciljeve </w:t>
      </w:r>
      <w:r w:rsidR="00DB1CD8" w:rsidRPr="26C9386B">
        <w:rPr>
          <w:rFonts w:asciiTheme="minorHAnsi" w:hAnsiTheme="minorHAnsi" w:cstheme="minorBidi"/>
          <w:sz w:val="22"/>
          <w:szCs w:val="22"/>
          <w:lang w:val="bs-Latn-BA"/>
        </w:rPr>
        <w:t>u ESG oblasti</w:t>
      </w:r>
      <w:r w:rsidRPr="26C9386B">
        <w:rPr>
          <w:rFonts w:asciiTheme="minorHAnsi" w:hAnsiTheme="minorHAnsi" w:cstheme="minorBidi"/>
          <w:sz w:val="22"/>
          <w:szCs w:val="22"/>
          <w:lang w:val="bs-Latn-BA"/>
        </w:rPr>
        <w:t>.</w:t>
      </w:r>
    </w:p>
    <w:p w:rsidR="006875B9" w:rsidRPr="006320C8" w:rsidRDefault="006875B9" w:rsidP="26C9386B">
      <w:pPr>
        <w:numPr>
          <w:ilvl w:val="1"/>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Izv</w:t>
      </w:r>
      <w:r w:rsidR="00DB1CD8" w:rsidRPr="26C9386B">
        <w:rPr>
          <w:rFonts w:asciiTheme="minorHAnsi" w:hAnsiTheme="minorHAnsi" w:cstheme="minorBidi"/>
          <w:b/>
          <w:bCs/>
          <w:sz w:val="22"/>
          <w:szCs w:val="22"/>
          <w:lang w:val="bs-Latn-BA"/>
        </w:rPr>
        <w:t>j</w:t>
      </w:r>
      <w:r w:rsidRPr="26C9386B">
        <w:rPr>
          <w:rFonts w:asciiTheme="minorHAnsi" w:hAnsiTheme="minorHAnsi" w:cstheme="minorBidi"/>
          <w:b/>
          <w:bCs/>
          <w:sz w:val="22"/>
          <w:szCs w:val="22"/>
          <w:lang w:val="bs-Latn-BA"/>
        </w:rPr>
        <w:t>eštaji o uč</w:t>
      </w:r>
      <w:r w:rsidR="00DB1CD8" w:rsidRPr="26C9386B">
        <w:rPr>
          <w:rFonts w:asciiTheme="minorHAnsi" w:hAnsiTheme="minorHAnsi" w:cstheme="minorBidi"/>
          <w:b/>
          <w:bCs/>
          <w:sz w:val="22"/>
          <w:szCs w:val="22"/>
          <w:lang w:val="bs-Latn-BA"/>
        </w:rPr>
        <w:t>inku i transparentnost podataka</w:t>
      </w:r>
      <w:r w:rsidRPr="26C9386B">
        <w:rPr>
          <w:rFonts w:asciiTheme="minorHAnsi" w:hAnsiTheme="minorHAnsi" w:cstheme="minorBidi"/>
          <w:sz w:val="22"/>
          <w:szCs w:val="22"/>
          <w:lang w:val="bs-Latn-BA"/>
        </w:rPr>
        <w:t xml:space="preserve">: </w:t>
      </w:r>
      <w:r w:rsidR="00234B92">
        <w:rPr>
          <w:rFonts w:asciiTheme="minorHAnsi" w:hAnsiTheme="minorHAnsi" w:cstheme="minorBidi"/>
          <w:sz w:val="22"/>
          <w:szCs w:val="22"/>
          <w:lang w:val="bs-Latn-BA"/>
        </w:rPr>
        <w:t>Jedinica</w:t>
      </w:r>
      <w:r w:rsidR="00A860F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će u jednom repozitorijumu </w:t>
      </w:r>
      <w:r w:rsidR="00DB1CD8" w:rsidRPr="26C9386B">
        <w:rPr>
          <w:rFonts w:asciiTheme="minorHAnsi" w:hAnsiTheme="minorHAnsi" w:cstheme="minorBidi"/>
          <w:sz w:val="22"/>
          <w:szCs w:val="22"/>
          <w:lang w:val="bs-Latn-BA"/>
        </w:rPr>
        <w:t xml:space="preserve">centralizovati </w:t>
      </w:r>
      <w:r w:rsidRPr="26C9386B">
        <w:rPr>
          <w:rFonts w:asciiTheme="minorHAnsi" w:hAnsiTheme="minorHAnsi" w:cstheme="minorBidi"/>
          <w:sz w:val="22"/>
          <w:szCs w:val="22"/>
          <w:lang w:val="bs-Latn-BA"/>
        </w:rPr>
        <w:t xml:space="preserve">kvartalne i godišnje </w:t>
      </w:r>
      <w:r w:rsidR="00DB1CD8" w:rsidRPr="26C9386B">
        <w:rPr>
          <w:rFonts w:asciiTheme="minorHAnsi" w:hAnsiTheme="minorHAnsi" w:cstheme="minorBidi"/>
          <w:sz w:val="22"/>
          <w:szCs w:val="22"/>
          <w:lang w:val="bs-Latn-BA"/>
        </w:rPr>
        <w:t>izvještaje</w:t>
      </w:r>
      <w:r w:rsidRPr="26C9386B">
        <w:rPr>
          <w:rFonts w:asciiTheme="minorHAnsi" w:hAnsiTheme="minorHAnsi" w:cstheme="minorBidi"/>
          <w:sz w:val="22"/>
          <w:szCs w:val="22"/>
          <w:lang w:val="bs-Latn-BA"/>
        </w:rPr>
        <w:t xml:space="preserve"> o </w:t>
      </w:r>
      <w:r w:rsidR="00DB1CD8" w:rsidRPr="26C9386B">
        <w:rPr>
          <w:rFonts w:asciiTheme="minorHAnsi" w:hAnsiTheme="minorHAnsi" w:cstheme="minorBidi"/>
          <w:sz w:val="22"/>
          <w:szCs w:val="22"/>
          <w:lang w:val="bs-Latn-BA"/>
        </w:rPr>
        <w:t>ostvarenim rezultatima za svako državno preduzeće</w:t>
      </w:r>
      <w:r w:rsidRPr="26C9386B">
        <w:rPr>
          <w:rFonts w:asciiTheme="minorHAnsi" w:hAnsiTheme="minorHAnsi" w:cstheme="minorBidi"/>
          <w:sz w:val="22"/>
          <w:szCs w:val="22"/>
          <w:lang w:val="bs-Latn-BA"/>
        </w:rPr>
        <w:t xml:space="preserve">, sa detaljima o finansijskim rezultatima, napretku u obavezama </w:t>
      </w:r>
      <w:r w:rsidR="00DB1CD8" w:rsidRPr="26C9386B">
        <w:rPr>
          <w:rFonts w:asciiTheme="minorHAnsi" w:hAnsiTheme="minorHAnsi" w:cstheme="minorBidi"/>
          <w:sz w:val="22"/>
          <w:szCs w:val="22"/>
          <w:lang w:val="bs-Latn-BA"/>
        </w:rPr>
        <w:t xml:space="preserve">pružanja </w:t>
      </w:r>
      <w:r w:rsidRPr="26C9386B">
        <w:rPr>
          <w:rFonts w:asciiTheme="minorHAnsi" w:hAnsiTheme="minorHAnsi" w:cstheme="minorBidi"/>
          <w:sz w:val="22"/>
          <w:szCs w:val="22"/>
          <w:lang w:val="bs-Latn-BA"/>
        </w:rPr>
        <w:t>javnih usluga i drugim strateškim ciljevima. Ovi izv</w:t>
      </w:r>
      <w:r w:rsidR="00DB1CD8"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eštaji će biti </w:t>
      </w:r>
      <w:r w:rsidR="00DB1CD8" w:rsidRPr="26C9386B">
        <w:rPr>
          <w:rFonts w:asciiTheme="minorHAnsi" w:hAnsiTheme="minorHAnsi" w:cstheme="minorBidi"/>
          <w:sz w:val="22"/>
          <w:szCs w:val="22"/>
          <w:lang w:val="bs-Latn-BA"/>
        </w:rPr>
        <w:t>razmatrani</w:t>
      </w:r>
      <w:r w:rsidRPr="26C9386B">
        <w:rPr>
          <w:rFonts w:asciiTheme="minorHAnsi" w:hAnsiTheme="minorHAnsi" w:cstheme="minorBidi"/>
          <w:sz w:val="22"/>
          <w:szCs w:val="22"/>
          <w:lang w:val="bs-Latn-BA"/>
        </w:rPr>
        <w:t xml:space="preserve"> na koordinacionim sastancima sa odborima </w:t>
      </w:r>
      <w:r w:rsidR="00DB1CD8"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i resornim ministarstvima i drugim </w:t>
      </w:r>
      <w:r w:rsidR="100E6914" w:rsidRPr="26C9386B">
        <w:rPr>
          <w:rFonts w:asciiTheme="minorHAnsi" w:hAnsiTheme="minorHAnsi" w:cstheme="minorBidi"/>
          <w:sz w:val="22"/>
          <w:szCs w:val="22"/>
          <w:lang w:val="bs-Latn-BA"/>
        </w:rPr>
        <w:t>vlasničkim</w:t>
      </w:r>
      <w:r w:rsidRPr="26C9386B">
        <w:rPr>
          <w:rFonts w:asciiTheme="minorHAnsi" w:hAnsiTheme="minorHAnsi" w:cstheme="minorBidi"/>
          <w:sz w:val="22"/>
          <w:szCs w:val="22"/>
          <w:lang w:val="bs-Latn-BA"/>
        </w:rPr>
        <w:t xml:space="preserve"> </w:t>
      </w:r>
      <w:r w:rsidR="00A860FD" w:rsidRPr="26C9386B">
        <w:rPr>
          <w:rFonts w:asciiTheme="minorHAnsi" w:hAnsiTheme="minorHAnsi" w:cstheme="minorBidi"/>
          <w:sz w:val="22"/>
          <w:szCs w:val="22"/>
          <w:lang w:val="bs-Latn-BA"/>
        </w:rPr>
        <w:t>subjektima</w:t>
      </w:r>
      <w:r w:rsidRPr="26C9386B">
        <w:rPr>
          <w:rFonts w:asciiTheme="minorHAnsi" w:hAnsiTheme="minorHAnsi" w:cstheme="minorBidi"/>
          <w:sz w:val="22"/>
          <w:szCs w:val="22"/>
          <w:lang w:val="bs-Latn-BA"/>
        </w:rPr>
        <w:t xml:space="preserve">, </w:t>
      </w:r>
      <w:r w:rsidR="00DB1CD8" w:rsidRPr="26C9386B">
        <w:rPr>
          <w:rFonts w:asciiTheme="minorHAnsi" w:hAnsiTheme="minorHAnsi" w:cstheme="minorBidi"/>
          <w:sz w:val="22"/>
          <w:szCs w:val="22"/>
          <w:lang w:val="bs-Latn-BA"/>
        </w:rPr>
        <w:t>pri čemu će se obezbijediti da</w:t>
      </w:r>
      <w:r w:rsidRPr="26C9386B">
        <w:rPr>
          <w:rFonts w:asciiTheme="minorHAnsi" w:hAnsiTheme="minorHAnsi" w:cstheme="minorBidi"/>
          <w:sz w:val="22"/>
          <w:szCs w:val="22"/>
          <w:lang w:val="bs-Latn-BA"/>
        </w:rPr>
        <w:t xml:space="preserve"> sve zainteresovane strane imaju zajedničko razum</w:t>
      </w:r>
      <w:r w:rsidR="47CB1FC0" w:rsidRPr="26C9386B">
        <w:rPr>
          <w:rFonts w:asciiTheme="minorHAnsi" w:hAnsiTheme="minorHAnsi" w:cstheme="minorBidi"/>
          <w:sz w:val="22"/>
          <w:szCs w:val="22"/>
          <w:lang w:val="bs-Latn-BA"/>
        </w:rPr>
        <w:t>ij</w:t>
      </w:r>
      <w:r w:rsidRPr="26C9386B">
        <w:rPr>
          <w:rFonts w:asciiTheme="minorHAnsi" w:hAnsiTheme="minorHAnsi" w:cstheme="minorBidi"/>
          <w:sz w:val="22"/>
          <w:szCs w:val="22"/>
          <w:lang w:val="bs-Latn-BA"/>
        </w:rPr>
        <w:t xml:space="preserve">evanje </w:t>
      </w:r>
      <w:r w:rsidR="00DB1CD8" w:rsidRPr="26C9386B">
        <w:rPr>
          <w:rFonts w:asciiTheme="minorHAnsi" w:hAnsiTheme="minorHAnsi" w:cstheme="minorBidi"/>
          <w:sz w:val="22"/>
          <w:szCs w:val="22"/>
          <w:lang w:val="bs-Latn-BA"/>
        </w:rPr>
        <w:t xml:space="preserve">ostvarenih rezultata </w:t>
      </w:r>
      <w:r w:rsidRPr="26C9386B">
        <w:rPr>
          <w:rFonts w:asciiTheme="minorHAnsi" w:hAnsiTheme="minorHAnsi" w:cstheme="minorBidi"/>
          <w:sz w:val="22"/>
          <w:szCs w:val="22"/>
          <w:lang w:val="bs-Latn-BA"/>
        </w:rPr>
        <w:t xml:space="preserve">svakog </w:t>
      </w:r>
      <w:r w:rsidR="00DB1CD8" w:rsidRPr="26C9386B">
        <w:rPr>
          <w:rFonts w:asciiTheme="minorHAnsi" w:hAnsiTheme="minorHAnsi" w:cstheme="minorBidi"/>
          <w:sz w:val="22"/>
          <w:szCs w:val="22"/>
          <w:lang w:val="bs-Latn-BA"/>
        </w:rPr>
        <w:t>državnog preduzeća</w:t>
      </w:r>
      <w:r w:rsidRPr="26C9386B">
        <w:rPr>
          <w:rFonts w:asciiTheme="minorHAnsi" w:hAnsiTheme="minorHAnsi" w:cstheme="minorBidi"/>
          <w:sz w:val="22"/>
          <w:szCs w:val="22"/>
          <w:lang w:val="bs-Latn-BA"/>
        </w:rPr>
        <w:t>. Inspirisana praksama u drugim zemljama EU, ova transparentnost podstiče odgovornost i osigurava da se vlasnička uloga države sprovodi otvoreno.</w:t>
      </w:r>
    </w:p>
    <w:p w:rsidR="006875B9" w:rsidRDefault="006875B9" w:rsidP="00C72FB3">
      <w:pPr>
        <w:numPr>
          <w:ilvl w:val="1"/>
          <w:numId w:val="32"/>
        </w:numPr>
        <w:spacing w:line="259" w:lineRule="auto"/>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Sa</w:t>
      </w:r>
      <w:r w:rsidR="00523943" w:rsidRPr="26C9386B">
        <w:rPr>
          <w:rFonts w:asciiTheme="minorHAnsi" w:hAnsiTheme="minorHAnsi" w:cstheme="minorBidi"/>
          <w:b/>
          <w:bCs/>
          <w:sz w:val="22"/>
          <w:szCs w:val="22"/>
          <w:lang w:val="bs-Latn-BA"/>
        </w:rPr>
        <w:t>stanci za strateško razmatranje</w:t>
      </w:r>
      <w:r w:rsidRPr="26C9386B">
        <w:rPr>
          <w:rFonts w:asciiTheme="minorHAnsi" w:hAnsiTheme="minorHAnsi" w:cstheme="minorBidi"/>
          <w:sz w:val="22"/>
          <w:szCs w:val="22"/>
          <w:lang w:val="bs-Latn-BA"/>
        </w:rPr>
        <w:t xml:space="preserve">: Na kraju svake godine, </w:t>
      </w:r>
      <w:r w:rsidR="00234B92">
        <w:rPr>
          <w:rFonts w:asciiTheme="minorHAnsi" w:hAnsiTheme="minorHAnsi" w:cstheme="minorBidi"/>
          <w:sz w:val="22"/>
          <w:szCs w:val="22"/>
          <w:lang w:val="bs-Latn-BA"/>
        </w:rPr>
        <w:t>Jedinica</w:t>
      </w:r>
      <w:r w:rsidR="00A860F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će voditi sastanke za strateško razmatranje sa svakim odborom </w:t>
      </w:r>
      <w:r w:rsidR="00523943"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i predstavnicima relevantnog resornog ministarstva ili drugog </w:t>
      </w:r>
      <w:r w:rsidR="1A594E82" w:rsidRPr="00C72FB3">
        <w:rPr>
          <w:rFonts w:asciiTheme="minorHAnsi" w:hAnsiTheme="minorHAnsi" w:cstheme="minorBidi"/>
          <w:sz w:val="22"/>
          <w:szCs w:val="22"/>
          <w:lang w:val="bs-Latn-BA"/>
        </w:rPr>
        <w:t>vlasničkog</w:t>
      </w:r>
      <w:r w:rsidRPr="26C9386B">
        <w:rPr>
          <w:rFonts w:asciiTheme="minorHAnsi" w:hAnsiTheme="minorHAnsi" w:cstheme="minorBidi"/>
          <w:sz w:val="22"/>
          <w:szCs w:val="22"/>
          <w:lang w:val="bs-Latn-BA"/>
        </w:rPr>
        <w:t xml:space="preserve"> </w:t>
      </w:r>
      <w:r w:rsidR="00050566" w:rsidRPr="26C9386B">
        <w:rPr>
          <w:rFonts w:asciiTheme="minorHAnsi" w:hAnsiTheme="minorHAnsi" w:cstheme="minorBidi"/>
          <w:sz w:val="22"/>
          <w:szCs w:val="22"/>
          <w:lang w:val="bs-Latn-BA"/>
        </w:rPr>
        <w:t>subjekta</w:t>
      </w:r>
      <w:r w:rsidRPr="26C9386B">
        <w:rPr>
          <w:rFonts w:asciiTheme="minorHAnsi" w:hAnsiTheme="minorHAnsi" w:cstheme="minorBidi"/>
          <w:sz w:val="22"/>
          <w:szCs w:val="22"/>
          <w:lang w:val="bs-Latn-BA"/>
        </w:rPr>
        <w:t xml:space="preserve">. </w:t>
      </w:r>
      <w:r w:rsidR="00523943" w:rsidRPr="26C9386B">
        <w:rPr>
          <w:rFonts w:asciiTheme="minorHAnsi" w:hAnsiTheme="minorHAnsi" w:cstheme="minorBidi"/>
          <w:sz w:val="22"/>
          <w:szCs w:val="22"/>
          <w:lang w:val="bs-Latn-BA"/>
        </w:rPr>
        <w:t>T</w:t>
      </w:r>
      <w:r w:rsidRPr="26C9386B">
        <w:rPr>
          <w:rFonts w:asciiTheme="minorHAnsi" w:hAnsiTheme="minorHAnsi" w:cstheme="minorBidi"/>
          <w:sz w:val="22"/>
          <w:szCs w:val="22"/>
          <w:lang w:val="bs-Latn-BA"/>
        </w:rPr>
        <w:t xml:space="preserve">i sastanci će se fokusirati na procjenu </w:t>
      </w:r>
      <w:r w:rsidR="00523943" w:rsidRPr="26C9386B">
        <w:rPr>
          <w:rFonts w:asciiTheme="minorHAnsi" w:hAnsiTheme="minorHAnsi" w:cstheme="minorBidi"/>
          <w:sz w:val="22"/>
          <w:szCs w:val="22"/>
          <w:lang w:val="bs-Latn-BA"/>
        </w:rPr>
        <w:t>rezultata ostvarenih u datoj</w:t>
      </w:r>
      <w:r w:rsidRPr="26C9386B">
        <w:rPr>
          <w:rFonts w:asciiTheme="minorHAnsi" w:hAnsiTheme="minorHAnsi" w:cstheme="minorBidi"/>
          <w:sz w:val="22"/>
          <w:szCs w:val="22"/>
          <w:lang w:val="bs-Latn-BA"/>
        </w:rPr>
        <w:t xml:space="preserve"> godini, prilagođavanje strateških ciljeva i usavršavanje prakse upravljanja na osnovu naučenih lekcija.</w:t>
      </w:r>
    </w:p>
    <w:p w:rsidR="00234B92" w:rsidRDefault="00234B92" w:rsidP="00234B92">
      <w:pPr>
        <w:spacing w:line="259" w:lineRule="auto"/>
        <w:contextualSpacing/>
        <w:jc w:val="both"/>
        <w:rPr>
          <w:rFonts w:asciiTheme="minorHAnsi" w:hAnsiTheme="minorHAnsi" w:cstheme="minorBidi"/>
          <w:sz w:val="22"/>
          <w:szCs w:val="22"/>
          <w:lang w:val="bs-Latn-BA"/>
        </w:rPr>
      </w:pPr>
    </w:p>
    <w:p w:rsidR="00234B92" w:rsidRPr="006320C8" w:rsidRDefault="00234B92" w:rsidP="00234B92">
      <w:pPr>
        <w:spacing w:line="259" w:lineRule="auto"/>
        <w:contextualSpacing/>
        <w:jc w:val="both"/>
        <w:rPr>
          <w:rFonts w:asciiTheme="minorHAnsi" w:hAnsiTheme="minorHAnsi" w:cstheme="minorBidi"/>
          <w:sz w:val="22"/>
          <w:szCs w:val="22"/>
          <w:lang w:val="bs-Latn-BA"/>
        </w:rPr>
      </w:pPr>
    </w:p>
    <w:p w:rsidR="006875B9" w:rsidRPr="006320C8" w:rsidRDefault="006875B9" w:rsidP="0096018A">
      <w:pPr>
        <w:numPr>
          <w:ilvl w:val="0"/>
          <w:numId w:val="32"/>
        </w:numPr>
        <w:contextualSpacing/>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lastRenderedPageBreak/>
        <w:t>Strateška uloga:</w:t>
      </w:r>
    </w:p>
    <w:p w:rsidR="006875B9" w:rsidRPr="006320C8" w:rsidRDefault="00523943" w:rsidP="0096018A">
      <w:pPr>
        <w:numPr>
          <w:ilvl w:val="1"/>
          <w:numId w:val="32"/>
        </w:numPr>
        <w:contextualSpacing/>
        <w:jc w:val="both"/>
        <w:rPr>
          <w:rFonts w:asciiTheme="minorHAnsi" w:hAnsiTheme="minorHAnsi" w:cstheme="minorBidi"/>
          <w:sz w:val="22"/>
          <w:szCs w:val="22"/>
          <w:lang w:val="bs-Latn-BA"/>
        </w:rPr>
      </w:pPr>
      <w:r>
        <w:rPr>
          <w:rFonts w:asciiTheme="minorHAnsi" w:hAnsiTheme="minorHAnsi" w:cstheme="minorBidi"/>
          <w:b/>
          <w:bCs/>
          <w:sz w:val="22"/>
          <w:szCs w:val="22"/>
          <w:lang w:val="bs-Latn-BA"/>
        </w:rPr>
        <w:t>Podrška strateškim odlukama</w:t>
      </w:r>
      <w:r w:rsidR="006875B9" w:rsidRPr="006320C8">
        <w:rPr>
          <w:rFonts w:asciiTheme="minorHAnsi" w:hAnsiTheme="minorHAnsi" w:cstheme="minorBidi"/>
          <w:sz w:val="22"/>
          <w:szCs w:val="22"/>
          <w:lang w:val="bs-Latn-BA"/>
        </w:rPr>
        <w:t xml:space="preserve">: </w:t>
      </w:r>
      <w:r w:rsidR="00234B92">
        <w:rPr>
          <w:rFonts w:asciiTheme="minorHAnsi" w:hAnsiTheme="minorHAnsi" w:cstheme="minorBidi"/>
          <w:sz w:val="22"/>
          <w:szCs w:val="22"/>
          <w:lang w:val="bs-Latn-BA"/>
        </w:rPr>
        <w:t>Jedinica</w:t>
      </w:r>
      <w:r w:rsidR="0037199D">
        <w:rPr>
          <w:rFonts w:asciiTheme="minorHAnsi" w:hAnsiTheme="minorHAnsi" w:cstheme="minorBidi"/>
          <w:sz w:val="22"/>
          <w:szCs w:val="22"/>
          <w:lang w:val="bs-Latn-BA"/>
        </w:rPr>
        <w:t>r za koordinaciju</w:t>
      </w:r>
      <w:r>
        <w:rPr>
          <w:rFonts w:asciiTheme="minorHAnsi" w:hAnsiTheme="minorHAnsi" w:cstheme="minorBidi"/>
          <w:sz w:val="22"/>
          <w:szCs w:val="22"/>
          <w:lang w:val="bs-Latn-BA"/>
        </w:rPr>
        <w:t xml:space="preserve"> vlasništva u okviru Ministarstva finansija</w:t>
      </w:r>
      <w:r w:rsidR="006875B9" w:rsidRPr="006320C8">
        <w:rPr>
          <w:rFonts w:asciiTheme="minorHAnsi" w:hAnsiTheme="minorHAnsi" w:cstheme="minorBidi"/>
          <w:sz w:val="22"/>
          <w:szCs w:val="22"/>
          <w:lang w:val="bs-Latn-BA"/>
        </w:rPr>
        <w:t xml:space="preserve"> će pomoći u </w:t>
      </w:r>
      <w:r>
        <w:rPr>
          <w:rFonts w:asciiTheme="minorHAnsi" w:hAnsiTheme="minorHAnsi" w:cstheme="minorBidi"/>
          <w:sz w:val="22"/>
          <w:szCs w:val="22"/>
          <w:lang w:val="bs-Latn-BA"/>
        </w:rPr>
        <w:t>izradi strateških planova, usmjeravaće</w:t>
      </w:r>
      <w:r w:rsidR="006875B9" w:rsidRPr="006320C8">
        <w:rPr>
          <w:rFonts w:asciiTheme="minorHAnsi" w:hAnsiTheme="minorHAnsi" w:cstheme="minorBidi"/>
          <w:sz w:val="22"/>
          <w:szCs w:val="22"/>
          <w:lang w:val="bs-Latn-BA"/>
        </w:rPr>
        <w:t xml:space="preserve"> postavljanje ciljeva </w:t>
      </w:r>
      <w:r>
        <w:rPr>
          <w:rFonts w:asciiTheme="minorHAnsi" w:hAnsiTheme="minorHAnsi" w:cstheme="minorBidi"/>
          <w:sz w:val="22"/>
          <w:szCs w:val="22"/>
          <w:lang w:val="bs-Latn-BA"/>
        </w:rPr>
        <w:t>u smislu rezultata</w:t>
      </w:r>
      <w:r w:rsidR="006875B9" w:rsidRPr="006320C8">
        <w:rPr>
          <w:rFonts w:asciiTheme="minorHAnsi" w:hAnsiTheme="minorHAnsi" w:cstheme="minorBidi"/>
          <w:sz w:val="22"/>
          <w:szCs w:val="22"/>
          <w:lang w:val="bs-Latn-BA"/>
        </w:rPr>
        <w:t xml:space="preserve"> i savjetovati o praksama upravljanja.</w:t>
      </w:r>
    </w:p>
    <w:p w:rsidR="006875B9" w:rsidRPr="006320C8" w:rsidRDefault="006875B9" w:rsidP="26C9386B">
      <w:pPr>
        <w:numPr>
          <w:ilvl w:val="1"/>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Omogućavanje </w:t>
      </w:r>
      <w:r w:rsidR="5BB55282" w:rsidRPr="26C9386B">
        <w:rPr>
          <w:rFonts w:asciiTheme="minorHAnsi" w:hAnsiTheme="minorHAnsi" w:cstheme="minorBidi"/>
          <w:b/>
          <w:bCs/>
          <w:sz w:val="22"/>
          <w:szCs w:val="22"/>
          <w:lang w:val="bs-Latn-BA"/>
        </w:rPr>
        <w:t>j</w:t>
      </w:r>
      <w:r w:rsidRPr="26C9386B">
        <w:rPr>
          <w:rFonts w:asciiTheme="minorHAnsi" w:hAnsiTheme="minorHAnsi" w:cstheme="minorBidi"/>
          <w:b/>
          <w:bCs/>
          <w:sz w:val="22"/>
          <w:szCs w:val="22"/>
          <w:lang w:val="bs-Latn-BA"/>
        </w:rPr>
        <w:t>edinstve</w:t>
      </w:r>
      <w:r w:rsidR="00523943" w:rsidRPr="26C9386B">
        <w:rPr>
          <w:rFonts w:asciiTheme="minorHAnsi" w:hAnsiTheme="minorHAnsi" w:cstheme="minorBidi"/>
          <w:b/>
          <w:bCs/>
          <w:sz w:val="22"/>
          <w:szCs w:val="22"/>
          <w:lang w:val="bs-Latn-BA"/>
        </w:rPr>
        <w:t>ne politike državnog vlasništva</w:t>
      </w:r>
      <w:r w:rsidRPr="26C9386B">
        <w:rPr>
          <w:rFonts w:asciiTheme="minorHAnsi" w:hAnsiTheme="minorHAnsi" w:cstheme="minorBidi"/>
          <w:sz w:val="22"/>
          <w:szCs w:val="22"/>
          <w:lang w:val="bs-Latn-BA"/>
        </w:rPr>
        <w:t xml:space="preserve">: Da bi se osiguralo da se državna vlasnička politika primjenjuje jednoobrazno, </w:t>
      </w:r>
      <w:r w:rsidR="00234B92">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će blisko sarađivati sa drugim vladinim subjektima na usklađivanju pristupa upravljanju, transparentnosti i upravljanju </w:t>
      </w:r>
      <w:r w:rsidR="00523943" w:rsidRPr="26C9386B">
        <w:rPr>
          <w:rFonts w:asciiTheme="minorHAnsi" w:hAnsiTheme="minorHAnsi" w:cstheme="minorBidi"/>
          <w:sz w:val="22"/>
          <w:szCs w:val="22"/>
          <w:lang w:val="bs-Latn-BA"/>
        </w:rPr>
        <w:t>ostvarivanjem rezultata</w:t>
      </w:r>
      <w:r w:rsidRPr="26C9386B">
        <w:rPr>
          <w:rFonts w:asciiTheme="minorHAnsi" w:hAnsiTheme="minorHAnsi" w:cstheme="minorBidi"/>
          <w:sz w:val="22"/>
          <w:szCs w:val="22"/>
          <w:lang w:val="bs-Latn-BA"/>
        </w:rPr>
        <w:t xml:space="preserve">. Ova saradnja ima za cilj smanjenje fragmentacije i </w:t>
      </w:r>
      <w:r w:rsidR="00523943" w:rsidRPr="26C9386B">
        <w:rPr>
          <w:rFonts w:asciiTheme="minorHAnsi" w:hAnsiTheme="minorHAnsi" w:cstheme="minorBidi"/>
          <w:sz w:val="22"/>
          <w:szCs w:val="22"/>
          <w:lang w:val="bs-Latn-BA"/>
        </w:rPr>
        <w:t>promovis</w:t>
      </w:r>
      <w:r w:rsidRPr="26C9386B">
        <w:rPr>
          <w:rFonts w:asciiTheme="minorHAnsi" w:hAnsiTheme="minorHAnsi" w:cstheme="minorBidi"/>
          <w:sz w:val="22"/>
          <w:szCs w:val="22"/>
          <w:lang w:val="bs-Latn-BA"/>
        </w:rPr>
        <w:t>anje dosljednog usmjerenja politike u svim državnim preduzećima.</w:t>
      </w:r>
    </w:p>
    <w:p w:rsidR="006875B9" w:rsidRPr="006320C8" w:rsidRDefault="006875B9" w:rsidP="26C9386B">
      <w:pPr>
        <w:numPr>
          <w:ilvl w:val="0"/>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Koordinacija sa resornim ministarstvima i drugim d</w:t>
      </w:r>
      <w:r w:rsidR="00523943" w:rsidRPr="26C9386B">
        <w:rPr>
          <w:rFonts w:asciiTheme="minorHAnsi" w:hAnsiTheme="minorHAnsi" w:cstheme="minorBidi"/>
          <w:b/>
          <w:bCs/>
          <w:sz w:val="22"/>
          <w:szCs w:val="22"/>
          <w:lang w:val="bs-Latn-BA"/>
        </w:rPr>
        <w:t xml:space="preserve">ržavnim </w:t>
      </w:r>
      <w:r w:rsidR="48BCCB74" w:rsidRPr="26C9386B">
        <w:rPr>
          <w:rFonts w:asciiTheme="minorHAnsi" w:hAnsiTheme="minorHAnsi" w:cstheme="minorBidi"/>
          <w:b/>
          <w:bCs/>
          <w:sz w:val="22"/>
          <w:szCs w:val="22"/>
          <w:lang w:val="bs-Latn-BA"/>
        </w:rPr>
        <w:t>vlasničkim</w:t>
      </w:r>
      <w:r w:rsidR="00523943" w:rsidRPr="26C9386B">
        <w:rPr>
          <w:rFonts w:asciiTheme="minorHAnsi" w:hAnsiTheme="minorHAnsi" w:cstheme="minorBidi"/>
          <w:b/>
          <w:bCs/>
          <w:sz w:val="22"/>
          <w:szCs w:val="22"/>
          <w:lang w:val="bs-Latn-BA"/>
        </w:rPr>
        <w:t xml:space="preserve"> subjektima</w:t>
      </w:r>
      <w:r w:rsidRPr="26C9386B">
        <w:rPr>
          <w:rFonts w:asciiTheme="minorHAnsi" w:hAnsiTheme="minorHAnsi" w:cstheme="minorBidi"/>
          <w:sz w:val="22"/>
          <w:szCs w:val="22"/>
          <w:lang w:val="bs-Latn-BA"/>
        </w:rPr>
        <w:t>:</w:t>
      </w:r>
    </w:p>
    <w:p w:rsidR="006875B9" w:rsidRPr="006320C8" w:rsidRDefault="00523943" w:rsidP="26C9386B">
      <w:pPr>
        <w:numPr>
          <w:ilvl w:val="1"/>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Definisane uloge i odgovornosti</w:t>
      </w:r>
      <w:r w:rsidR="006875B9" w:rsidRPr="26C9386B">
        <w:rPr>
          <w:rFonts w:asciiTheme="minorHAnsi" w:hAnsiTheme="minorHAnsi" w:cstheme="minorBidi"/>
          <w:sz w:val="22"/>
          <w:szCs w:val="22"/>
          <w:lang w:val="bs-Latn-BA"/>
        </w:rPr>
        <w:t>: Dok M</w:t>
      </w:r>
      <w:r w:rsidRPr="26C9386B">
        <w:rPr>
          <w:rFonts w:asciiTheme="minorHAnsi" w:hAnsiTheme="minorHAnsi" w:cstheme="minorBidi"/>
          <w:sz w:val="22"/>
          <w:szCs w:val="22"/>
          <w:lang w:val="bs-Latn-BA"/>
        </w:rPr>
        <w:t>inistarstvo finansija</w:t>
      </w:r>
      <w:r w:rsidR="006875B9" w:rsidRPr="26C9386B">
        <w:rPr>
          <w:rFonts w:asciiTheme="minorHAnsi" w:hAnsiTheme="minorHAnsi" w:cstheme="minorBidi"/>
          <w:sz w:val="22"/>
          <w:szCs w:val="22"/>
          <w:lang w:val="bs-Latn-BA"/>
        </w:rPr>
        <w:t xml:space="preserve"> služi kao centralno koordinaciono tijelo, resorna ministarstva i drugi </w:t>
      </w:r>
      <w:r w:rsidR="71814974" w:rsidRPr="26C9386B">
        <w:rPr>
          <w:rFonts w:asciiTheme="minorHAnsi" w:hAnsiTheme="minorHAnsi" w:cstheme="minorBidi"/>
          <w:sz w:val="22"/>
          <w:szCs w:val="22"/>
          <w:lang w:val="bs-Latn-BA"/>
        </w:rPr>
        <w:t xml:space="preserve">vlasnički </w:t>
      </w:r>
      <w:r w:rsidR="006875B9" w:rsidRPr="26C9386B">
        <w:rPr>
          <w:rFonts w:asciiTheme="minorHAnsi" w:hAnsiTheme="minorHAnsi" w:cstheme="minorBidi"/>
          <w:sz w:val="22"/>
          <w:szCs w:val="22"/>
          <w:lang w:val="bs-Latn-BA"/>
        </w:rPr>
        <w:t xml:space="preserve">subjekti će nastaviti da igraju ključnu ulogu u nadzoru i vođenju politike za </w:t>
      </w:r>
      <w:r w:rsidRPr="26C9386B">
        <w:rPr>
          <w:rFonts w:asciiTheme="minorHAnsi" w:hAnsiTheme="minorHAnsi" w:cstheme="minorBidi"/>
          <w:sz w:val="22"/>
          <w:szCs w:val="22"/>
          <w:lang w:val="bs-Latn-BA"/>
        </w:rPr>
        <w:t>državna pr</w:t>
      </w:r>
      <w:r w:rsidR="005B4D63" w:rsidRPr="26C9386B">
        <w:rPr>
          <w:rFonts w:asciiTheme="minorHAnsi" w:hAnsiTheme="minorHAnsi" w:cstheme="minorBidi"/>
          <w:sz w:val="22"/>
          <w:szCs w:val="22"/>
          <w:lang w:val="bs-Latn-BA"/>
        </w:rPr>
        <w:t>e</w:t>
      </w:r>
      <w:r w:rsidRPr="26C9386B">
        <w:rPr>
          <w:rFonts w:asciiTheme="minorHAnsi" w:hAnsiTheme="minorHAnsi" w:cstheme="minorBidi"/>
          <w:sz w:val="22"/>
          <w:szCs w:val="22"/>
          <w:lang w:val="bs-Latn-BA"/>
        </w:rPr>
        <w:t>duzeća</w:t>
      </w:r>
      <w:r w:rsidR="006875B9" w:rsidRPr="26C9386B">
        <w:rPr>
          <w:rFonts w:asciiTheme="minorHAnsi" w:hAnsiTheme="minorHAnsi" w:cstheme="minorBidi"/>
          <w:sz w:val="22"/>
          <w:szCs w:val="22"/>
          <w:lang w:val="bs-Latn-BA"/>
        </w:rPr>
        <w:t xml:space="preserve"> u okviru njihove nadležnosti. Ovaj okvir osigurava da resorna ministarstva i drugi </w:t>
      </w:r>
      <w:r w:rsidR="4D7BE0BA" w:rsidRPr="26C9386B">
        <w:rPr>
          <w:rFonts w:asciiTheme="minorHAnsi" w:hAnsiTheme="minorHAnsi" w:cstheme="minorBidi"/>
          <w:sz w:val="22"/>
          <w:szCs w:val="22"/>
          <w:lang w:val="bs-Latn-BA"/>
        </w:rPr>
        <w:t>vlasničk</w:t>
      </w:r>
      <w:r w:rsidR="006875B9" w:rsidRPr="26C9386B">
        <w:rPr>
          <w:rFonts w:asciiTheme="minorHAnsi" w:hAnsiTheme="minorHAnsi" w:cstheme="minorBidi"/>
          <w:sz w:val="22"/>
          <w:szCs w:val="22"/>
          <w:lang w:val="bs-Latn-BA"/>
        </w:rPr>
        <w:t xml:space="preserve">i subjekti </w:t>
      </w:r>
      <w:r w:rsidRPr="26C9386B">
        <w:rPr>
          <w:rFonts w:asciiTheme="minorHAnsi" w:hAnsiTheme="minorHAnsi" w:cstheme="minorBidi"/>
          <w:sz w:val="22"/>
          <w:szCs w:val="22"/>
          <w:lang w:val="bs-Latn-BA"/>
        </w:rPr>
        <w:t>daju doprinos vezano za sektorske prioritete</w:t>
      </w:r>
      <w:r w:rsidR="006875B9" w:rsidRPr="26C9386B">
        <w:rPr>
          <w:rFonts w:asciiTheme="minorHAnsi" w:hAnsiTheme="minorHAnsi" w:cstheme="minorBidi"/>
          <w:sz w:val="22"/>
          <w:szCs w:val="22"/>
          <w:lang w:val="bs-Latn-BA"/>
        </w:rPr>
        <w:t xml:space="preserve"> i izaz</w:t>
      </w:r>
      <w:r w:rsidRPr="26C9386B">
        <w:rPr>
          <w:rFonts w:asciiTheme="minorHAnsi" w:hAnsiTheme="minorHAnsi" w:cstheme="minorBidi"/>
          <w:sz w:val="22"/>
          <w:szCs w:val="22"/>
          <w:lang w:val="bs-Latn-BA"/>
        </w:rPr>
        <w:t>ove</w:t>
      </w:r>
      <w:r w:rsidR="006875B9"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u konkretnoj privrednoj grani</w:t>
      </w:r>
      <w:r w:rsidR="006875B9" w:rsidRPr="26C9386B">
        <w:rPr>
          <w:rFonts w:asciiTheme="minorHAnsi" w:hAnsiTheme="minorHAnsi" w:cstheme="minorBidi"/>
          <w:sz w:val="22"/>
          <w:szCs w:val="22"/>
          <w:lang w:val="bs-Latn-BA"/>
        </w:rPr>
        <w:t>, dok se pridržavaju strateški</w:t>
      </w:r>
      <w:r w:rsidRPr="26C9386B">
        <w:rPr>
          <w:rFonts w:asciiTheme="minorHAnsi" w:hAnsiTheme="minorHAnsi" w:cstheme="minorBidi"/>
          <w:sz w:val="22"/>
          <w:szCs w:val="22"/>
          <w:lang w:val="bs-Latn-BA"/>
        </w:rPr>
        <w:t>h smjernica koje je postavilo Ministarstvo finansija</w:t>
      </w:r>
      <w:r w:rsidR="006875B9" w:rsidRPr="26C9386B">
        <w:rPr>
          <w:rFonts w:asciiTheme="minorHAnsi" w:hAnsiTheme="minorHAnsi" w:cstheme="minorBidi"/>
          <w:sz w:val="22"/>
          <w:szCs w:val="22"/>
          <w:lang w:val="bs-Latn-BA"/>
        </w:rPr>
        <w:t>.</w:t>
      </w:r>
    </w:p>
    <w:p w:rsidR="006875B9" w:rsidRPr="006320C8" w:rsidRDefault="006875B9" w:rsidP="26C9386B">
      <w:pPr>
        <w:numPr>
          <w:ilvl w:val="1"/>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Redovne konsul</w:t>
      </w:r>
      <w:r w:rsidR="00523943" w:rsidRPr="26C9386B">
        <w:rPr>
          <w:rFonts w:asciiTheme="minorHAnsi" w:hAnsiTheme="minorHAnsi" w:cstheme="minorBidi"/>
          <w:b/>
          <w:bCs/>
          <w:sz w:val="22"/>
          <w:szCs w:val="22"/>
          <w:lang w:val="bs-Latn-BA"/>
        </w:rPr>
        <w:t>tacije i strateško usklađivanje</w:t>
      </w:r>
      <w:r w:rsidRPr="26C9386B">
        <w:rPr>
          <w:rFonts w:asciiTheme="minorHAnsi" w:hAnsiTheme="minorHAnsi" w:cstheme="minorBidi"/>
          <w:sz w:val="22"/>
          <w:szCs w:val="22"/>
          <w:lang w:val="bs-Latn-BA"/>
        </w:rPr>
        <w:t>: N</w:t>
      </w:r>
      <w:r w:rsidR="00523943" w:rsidRPr="26C9386B">
        <w:rPr>
          <w:rFonts w:asciiTheme="minorHAnsi" w:hAnsiTheme="minorHAnsi" w:cstheme="minorBidi"/>
          <w:sz w:val="22"/>
          <w:szCs w:val="22"/>
          <w:lang w:val="bs-Latn-BA"/>
        </w:rPr>
        <w:t>a osnovu međunarodnih modela, Ministarstvo finansija</w:t>
      </w:r>
      <w:r w:rsidRPr="26C9386B">
        <w:rPr>
          <w:rFonts w:asciiTheme="minorHAnsi" w:hAnsiTheme="minorHAnsi" w:cstheme="minorBidi"/>
          <w:sz w:val="22"/>
          <w:szCs w:val="22"/>
          <w:lang w:val="bs-Latn-BA"/>
        </w:rPr>
        <w:t xml:space="preserve"> će uspostaviti redovne koordinacione sastanke sa resornim ministarstvima i drugim </w:t>
      </w:r>
      <w:r w:rsidR="72329483" w:rsidRPr="26C9386B">
        <w:rPr>
          <w:rFonts w:asciiTheme="minorHAnsi" w:hAnsiTheme="minorHAnsi" w:cstheme="minorBidi"/>
          <w:sz w:val="22"/>
          <w:szCs w:val="22"/>
          <w:lang w:val="bs-Latn-BA"/>
        </w:rPr>
        <w:t>vlasničkim</w:t>
      </w:r>
      <w:r w:rsidRPr="26C9386B">
        <w:rPr>
          <w:rFonts w:asciiTheme="minorHAnsi" w:hAnsiTheme="minorHAnsi" w:cstheme="minorBidi"/>
          <w:sz w:val="22"/>
          <w:szCs w:val="22"/>
          <w:lang w:val="bs-Latn-BA"/>
        </w:rPr>
        <w:t xml:space="preserve"> </w:t>
      </w:r>
      <w:r w:rsidR="00A860FD" w:rsidRPr="26C9386B">
        <w:rPr>
          <w:rFonts w:asciiTheme="minorHAnsi" w:hAnsiTheme="minorHAnsi" w:cstheme="minorBidi"/>
          <w:sz w:val="22"/>
          <w:szCs w:val="22"/>
          <w:lang w:val="bs-Latn-BA"/>
        </w:rPr>
        <w:t>subjektima</w:t>
      </w:r>
      <w:r w:rsidRPr="26C9386B">
        <w:rPr>
          <w:rFonts w:asciiTheme="minorHAnsi" w:hAnsiTheme="minorHAnsi" w:cstheme="minorBidi"/>
          <w:sz w:val="22"/>
          <w:szCs w:val="22"/>
          <w:lang w:val="bs-Latn-BA"/>
        </w:rPr>
        <w:t xml:space="preserve"> kako bi razgovarali o sektorskim strategijama, </w:t>
      </w:r>
      <w:r w:rsidR="00523943" w:rsidRPr="26C9386B">
        <w:rPr>
          <w:rFonts w:asciiTheme="minorHAnsi" w:hAnsiTheme="minorHAnsi" w:cstheme="minorBidi"/>
          <w:sz w:val="22"/>
          <w:szCs w:val="22"/>
          <w:lang w:val="bs-Latn-BA"/>
        </w:rPr>
        <w:t>razmatrali rezultate koje ostvaruju državna preduzeća</w:t>
      </w:r>
      <w:r w:rsidRPr="26C9386B">
        <w:rPr>
          <w:rFonts w:asciiTheme="minorHAnsi" w:hAnsiTheme="minorHAnsi" w:cstheme="minorBidi"/>
          <w:sz w:val="22"/>
          <w:szCs w:val="22"/>
          <w:lang w:val="bs-Latn-BA"/>
        </w:rPr>
        <w:t xml:space="preserve"> i osigurali usklađenost sa nacionalnim strateškim ciljevima. Ovi sastanci će pružiti platformu za rješavanje novih izazova i prilika, podstičući zajednički pristup upravljanju portfeljem </w:t>
      </w:r>
      <w:r w:rsidR="00523943" w:rsidRPr="26C9386B">
        <w:rPr>
          <w:rFonts w:asciiTheme="minorHAnsi" w:hAnsiTheme="minorHAnsi" w:cstheme="minorBidi"/>
          <w:sz w:val="22"/>
          <w:szCs w:val="22"/>
          <w:lang w:val="bs-Latn-BA"/>
        </w:rPr>
        <w:t>državnih preduzeć</w:t>
      </w:r>
      <w:r w:rsidRPr="26C9386B">
        <w:rPr>
          <w:rFonts w:asciiTheme="minorHAnsi" w:hAnsiTheme="minorHAnsi" w:cstheme="minorBidi"/>
          <w:sz w:val="22"/>
          <w:szCs w:val="22"/>
          <w:lang w:val="bs-Latn-BA"/>
        </w:rPr>
        <w:t>a.</w:t>
      </w:r>
    </w:p>
    <w:p w:rsidR="006875B9" w:rsidRPr="006320C8" w:rsidRDefault="00523943" w:rsidP="0096018A">
      <w:pPr>
        <w:numPr>
          <w:ilvl w:val="1"/>
          <w:numId w:val="32"/>
        </w:numPr>
        <w:contextualSpacing/>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Podrška sektorskoj ekspertizi</w:t>
      </w:r>
      <w:r w:rsidR="006875B9" w:rsidRPr="006320C8">
        <w:rPr>
          <w:rFonts w:asciiTheme="minorHAnsi" w:hAnsiTheme="minorHAnsi" w:cstheme="minorHAnsi"/>
          <w:sz w:val="22"/>
          <w:szCs w:val="22"/>
          <w:lang w:val="bs-Latn-BA"/>
        </w:rPr>
        <w:t xml:space="preserve">: </w:t>
      </w:r>
      <w:r w:rsidR="00234B92">
        <w:rPr>
          <w:rFonts w:asciiTheme="minorHAnsi" w:hAnsiTheme="minorHAnsi" w:cstheme="minorHAnsi"/>
          <w:sz w:val="22"/>
          <w:szCs w:val="22"/>
          <w:lang w:val="bs-Latn-BA"/>
        </w:rPr>
        <w:t>Jedinica</w:t>
      </w:r>
      <w:r w:rsidR="0037199D">
        <w:rPr>
          <w:rFonts w:asciiTheme="minorHAnsi" w:hAnsiTheme="minorHAnsi" w:cstheme="minorHAnsi"/>
          <w:sz w:val="22"/>
          <w:szCs w:val="22"/>
          <w:lang w:val="bs-Latn-BA"/>
        </w:rPr>
        <w:t xml:space="preserve"> za koordinaciju</w:t>
      </w:r>
      <w:r w:rsidR="006875B9" w:rsidRPr="006320C8">
        <w:rPr>
          <w:rFonts w:asciiTheme="minorHAnsi" w:hAnsiTheme="minorHAnsi" w:cstheme="minorHAnsi"/>
          <w:sz w:val="22"/>
          <w:szCs w:val="22"/>
          <w:lang w:val="bs-Latn-BA"/>
        </w:rPr>
        <w:t xml:space="preserve"> vlasništva će podržati resorna ministarstva u primjeni dobrih praksi u upravljanju i evaluaciji </w:t>
      </w:r>
      <w:r>
        <w:rPr>
          <w:rFonts w:asciiTheme="minorHAnsi" w:hAnsiTheme="minorHAnsi" w:cstheme="minorHAnsi"/>
          <w:sz w:val="22"/>
          <w:szCs w:val="22"/>
          <w:lang w:val="bs-Latn-BA"/>
        </w:rPr>
        <w:t>ostvarenih rezultata</w:t>
      </w:r>
      <w:r w:rsidR="006875B9" w:rsidRPr="006320C8">
        <w:rPr>
          <w:rFonts w:asciiTheme="minorHAnsi" w:hAnsiTheme="minorHAnsi" w:cstheme="minorHAnsi"/>
          <w:sz w:val="22"/>
          <w:szCs w:val="22"/>
          <w:lang w:val="bs-Latn-BA"/>
        </w:rPr>
        <w:t>, osiguravajući da se sektorska ekspertiza efikasno koristi uz održavanje u</w:t>
      </w:r>
      <w:r>
        <w:rPr>
          <w:rFonts w:asciiTheme="minorHAnsi" w:hAnsiTheme="minorHAnsi" w:cstheme="minorHAnsi"/>
          <w:sz w:val="22"/>
          <w:szCs w:val="22"/>
          <w:lang w:val="bs-Latn-BA"/>
        </w:rPr>
        <w:t>kupne strateške koherentnosti. Takav</w:t>
      </w:r>
      <w:r w:rsidR="006875B9" w:rsidRPr="006320C8">
        <w:rPr>
          <w:rFonts w:asciiTheme="minorHAnsi" w:hAnsiTheme="minorHAnsi" w:cstheme="minorHAnsi"/>
          <w:sz w:val="22"/>
          <w:szCs w:val="22"/>
          <w:lang w:val="bs-Latn-BA"/>
        </w:rPr>
        <w:t xml:space="preserve"> pristup omogućava resornim ministarstvima da se usredsrede na svoje osnovne odgovornosti, a istovremeno imaju koristi od centralizovane ekspertize </w:t>
      </w:r>
      <w:r w:rsidR="00234B92">
        <w:rPr>
          <w:rFonts w:asciiTheme="minorHAnsi" w:hAnsiTheme="minorHAnsi" w:cstheme="minorHAnsi"/>
          <w:sz w:val="22"/>
          <w:szCs w:val="22"/>
          <w:lang w:val="bs-Latn-BA"/>
        </w:rPr>
        <w:t>Jedinice</w:t>
      </w:r>
      <w:r w:rsidR="00541950">
        <w:rPr>
          <w:rFonts w:asciiTheme="minorHAnsi" w:hAnsiTheme="minorHAnsi" w:cstheme="minorHAnsi"/>
          <w:sz w:val="22"/>
          <w:szCs w:val="22"/>
          <w:lang w:val="bs-Latn-BA"/>
        </w:rPr>
        <w:t xml:space="preserve"> za koordinaciju</w:t>
      </w:r>
      <w:r w:rsidR="006875B9" w:rsidRPr="006320C8">
        <w:rPr>
          <w:rFonts w:asciiTheme="minorHAnsi" w:hAnsiTheme="minorHAnsi" w:cstheme="minorHAnsi"/>
          <w:sz w:val="22"/>
          <w:szCs w:val="22"/>
          <w:lang w:val="bs-Latn-BA"/>
        </w:rPr>
        <w:t xml:space="preserve"> vlasništva.</w:t>
      </w:r>
    </w:p>
    <w:p w:rsidR="006875B9" w:rsidRPr="006320C8" w:rsidRDefault="006875B9" w:rsidP="26C9386B">
      <w:pPr>
        <w:numPr>
          <w:ilvl w:val="0"/>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Savjetodavna </w:t>
      </w:r>
      <w:r w:rsidR="00523943" w:rsidRPr="26C9386B">
        <w:rPr>
          <w:rFonts w:asciiTheme="minorHAnsi" w:hAnsiTheme="minorHAnsi" w:cstheme="minorBidi"/>
          <w:b/>
          <w:bCs/>
          <w:sz w:val="22"/>
          <w:szCs w:val="22"/>
          <w:lang w:val="bs-Latn-BA"/>
        </w:rPr>
        <w:t xml:space="preserve">podrška </w:t>
      </w:r>
      <w:r w:rsidRPr="26C9386B">
        <w:rPr>
          <w:rFonts w:asciiTheme="minorHAnsi" w:hAnsiTheme="minorHAnsi" w:cstheme="minorBidi"/>
          <w:b/>
          <w:bCs/>
          <w:sz w:val="22"/>
          <w:szCs w:val="22"/>
          <w:lang w:val="bs-Latn-BA"/>
        </w:rPr>
        <w:t xml:space="preserve">i podrška za upravljanje </w:t>
      </w:r>
      <w:r w:rsidR="00523943" w:rsidRPr="26C9386B">
        <w:rPr>
          <w:rFonts w:asciiTheme="minorHAnsi" w:hAnsiTheme="minorHAnsi" w:cstheme="minorBidi"/>
          <w:b/>
          <w:bCs/>
          <w:sz w:val="22"/>
          <w:szCs w:val="22"/>
          <w:lang w:val="bs-Latn-BA"/>
        </w:rPr>
        <w:t>državnim preduzećima</w:t>
      </w:r>
      <w:r w:rsidRPr="26C9386B">
        <w:rPr>
          <w:rFonts w:asciiTheme="minorHAnsi" w:hAnsiTheme="minorHAnsi" w:cstheme="minorBidi"/>
          <w:sz w:val="22"/>
          <w:szCs w:val="22"/>
          <w:lang w:val="bs-Latn-BA"/>
        </w:rPr>
        <w:t>:</w:t>
      </w:r>
    </w:p>
    <w:p w:rsidR="006875B9" w:rsidRPr="006320C8" w:rsidRDefault="006875B9" w:rsidP="0096018A">
      <w:pPr>
        <w:numPr>
          <w:ilvl w:val="1"/>
          <w:numId w:val="32"/>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Smje</w:t>
      </w:r>
      <w:r w:rsidR="00523943">
        <w:rPr>
          <w:rFonts w:asciiTheme="minorHAnsi" w:hAnsiTheme="minorHAnsi" w:cstheme="minorHAnsi"/>
          <w:b/>
          <w:bCs/>
          <w:sz w:val="22"/>
          <w:szCs w:val="22"/>
          <w:lang w:val="bs-Latn-BA"/>
        </w:rPr>
        <w:t>rnice o standardima upravljanja</w:t>
      </w:r>
      <w:r w:rsidRPr="006320C8">
        <w:rPr>
          <w:rFonts w:asciiTheme="minorHAnsi" w:hAnsiTheme="minorHAnsi" w:cstheme="minorHAnsi"/>
          <w:sz w:val="22"/>
          <w:szCs w:val="22"/>
          <w:lang w:val="bs-Latn-BA"/>
        </w:rPr>
        <w:t xml:space="preserve">: Da bi se osiguralo da se </w:t>
      </w:r>
      <w:r w:rsidR="00523943">
        <w:rPr>
          <w:rFonts w:asciiTheme="minorHAnsi" w:hAnsiTheme="minorHAnsi" w:cstheme="minorHAnsi"/>
          <w:sz w:val="22"/>
          <w:szCs w:val="22"/>
          <w:lang w:val="bs-Latn-BA"/>
        </w:rPr>
        <w:t>državna preduzeća</w:t>
      </w:r>
      <w:r w:rsidRPr="006320C8">
        <w:rPr>
          <w:rFonts w:asciiTheme="minorHAnsi" w:hAnsiTheme="minorHAnsi" w:cstheme="minorHAnsi"/>
          <w:sz w:val="22"/>
          <w:szCs w:val="22"/>
          <w:lang w:val="bs-Latn-BA"/>
        </w:rPr>
        <w:t xml:space="preserve"> pridržavaju visokih standarda upravljanja, </w:t>
      </w:r>
      <w:r w:rsidR="00234B92">
        <w:rPr>
          <w:rFonts w:asciiTheme="minorHAnsi" w:hAnsiTheme="minorHAnsi" w:cstheme="minorHAnsi"/>
          <w:sz w:val="22"/>
          <w:szCs w:val="22"/>
          <w:lang w:val="bs-Latn-BA"/>
        </w:rPr>
        <w:t>Jedinica</w:t>
      </w:r>
      <w:r w:rsidR="0037199D">
        <w:rPr>
          <w:rFonts w:asciiTheme="minorHAnsi" w:hAnsiTheme="minorHAnsi" w:cstheme="minorHAnsi"/>
          <w:sz w:val="22"/>
          <w:szCs w:val="22"/>
          <w:lang w:val="bs-Latn-BA"/>
        </w:rPr>
        <w:t xml:space="preserve"> za koordinaciju</w:t>
      </w:r>
      <w:r w:rsidRPr="006320C8">
        <w:rPr>
          <w:rFonts w:asciiTheme="minorHAnsi" w:hAnsiTheme="minorHAnsi" w:cstheme="minorHAnsi"/>
          <w:sz w:val="22"/>
          <w:szCs w:val="22"/>
          <w:lang w:val="bs-Latn-BA"/>
        </w:rPr>
        <w:t xml:space="preserve"> vlasništva će pružiti smjernice i savjetodavnu podršku odborima </w:t>
      </w:r>
      <w:r w:rsidR="00523943">
        <w:rPr>
          <w:rFonts w:asciiTheme="minorHAnsi" w:hAnsiTheme="minorHAnsi" w:cstheme="minorHAnsi"/>
          <w:sz w:val="22"/>
          <w:szCs w:val="22"/>
          <w:lang w:val="bs-Latn-BA"/>
        </w:rPr>
        <w:t>državnih preduzeća</w:t>
      </w:r>
      <w:r w:rsidRPr="006320C8">
        <w:rPr>
          <w:rFonts w:asciiTheme="minorHAnsi" w:hAnsiTheme="minorHAnsi" w:cstheme="minorHAnsi"/>
          <w:sz w:val="22"/>
          <w:szCs w:val="22"/>
          <w:lang w:val="bs-Latn-BA"/>
        </w:rPr>
        <w:t xml:space="preserve"> o implementaciji najboljih praksi u oblastima kao što su evalua</w:t>
      </w:r>
      <w:r w:rsidR="00523943">
        <w:rPr>
          <w:rFonts w:asciiTheme="minorHAnsi" w:hAnsiTheme="minorHAnsi" w:cstheme="minorHAnsi"/>
          <w:sz w:val="22"/>
          <w:szCs w:val="22"/>
          <w:lang w:val="bs-Latn-BA"/>
        </w:rPr>
        <w:t>cija odbora, upravljanje rizicima</w:t>
      </w:r>
      <w:r w:rsidRPr="006320C8">
        <w:rPr>
          <w:rFonts w:asciiTheme="minorHAnsi" w:hAnsiTheme="minorHAnsi" w:cstheme="minorHAnsi"/>
          <w:sz w:val="22"/>
          <w:szCs w:val="22"/>
          <w:lang w:val="bs-Latn-BA"/>
        </w:rPr>
        <w:t xml:space="preserve"> i etički standardi. Ova podrška pomaže u održavanju nivoa konzistentnosti u cijelom </w:t>
      </w:r>
      <w:r w:rsidR="00233E21">
        <w:rPr>
          <w:rFonts w:asciiTheme="minorHAnsi" w:hAnsiTheme="minorHAnsi" w:cstheme="minorHAnsi"/>
          <w:sz w:val="22"/>
          <w:szCs w:val="22"/>
          <w:lang w:val="bs-Latn-BA"/>
        </w:rPr>
        <w:t>portfelju državnih preduzeća</w:t>
      </w:r>
      <w:r w:rsidRPr="006320C8">
        <w:rPr>
          <w:rFonts w:asciiTheme="minorHAnsi" w:hAnsiTheme="minorHAnsi" w:cstheme="minorHAnsi"/>
          <w:sz w:val="22"/>
          <w:szCs w:val="22"/>
          <w:lang w:val="bs-Latn-BA"/>
        </w:rPr>
        <w:t>, istovremeno omogućavajući prilagođavanje na osnovu jedinstvenih potreba svakog preduzeća.</w:t>
      </w:r>
    </w:p>
    <w:p w:rsidR="006875B9" w:rsidRPr="006320C8" w:rsidRDefault="006875B9" w:rsidP="0096018A">
      <w:pPr>
        <w:numPr>
          <w:ilvl w:val="1"/>
          <w:numId w:val="32"/>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Izgradn</w:t>
      </w:r>
      <w:r w:rsidR="00523943">
        <w:rPr>
          <w:rFonts w:asciiTheme="minorHAnsi" w:hAnsiTheme="minorHAnsi" w:cstheme="minorHAnsi"/>
          <w:b/>
          <w:bCs/>
          <w:sz w:val="22"/>
          <w:szCs w:val="22"/>
          <w:lang w:val="bs-Latn-BA"/>
        </w:rPr>
        <w:t>ja kapaciteta i razmjena znanja</w:t>
      </w:r>
      <w:r w:rsidR="00523943">
        <w:rPr>
          <w:rFonts w:asciiTheme="minorHAnsi" w:hAnsiTheme="minorHAnsi" w:cstheme="minorHAnsi"/>
          <w:sz w:val="22"/>
          <w:szCs w:val="22"/>
          <w:lang w:val="bs-Latn-BA"/>
        </w:rPr>
        <w:t>: Ministarstvo finansija</w:t>
      </w:r>
      <w:r w:rsidRPr="006320C8">
        <w:rPr>
          <w:rFonts w:asciiTheme="minorHAnsi" w:hAnsiTheme="minorHAnsi" w:cstheme="minorHAnsi"/>
          <w:sz w:val="22"/>
          <w:szCs w:val="22"/>
          <w:lang w:val="bs-Latn-BA"/>
        </w:rPr>
        <w:t>, preko svo</w:t>
      </w:r>
      <w:r w:rsidR="00234B92">
        <w:rPr>
          <w:rFonts w:asciiTheme="minorHAnsi" w:hAnsiTheme="minorHAnsi" w:cstheme="minorHAnsi"/>
          <w:sz w:val="22"/>
          <w:szCs w:val="22"/>
          <w:lang w:val="bs-Latn-BA"/>
        </w:rPr>
        <w:t>je</w:t>
      </w:r>
      <w:r w:rsidRPr="006320C8">
        <w:rPr>
          <w:rFonts w:asciiTheme="minorHAnsi" w:hAnsiTheme="minorHAnsi" w:cstheme="minorHAnsi"/>
          <w:sz w:val="22"/>
          <w:szCs w:val="22"/>
          <w:lang w:val="bs-Latn-BA"/>
        </w:rPr>
        <w:t xml:space="preserve"> </w:t>
      </w:r>
      <w:r w:rsidR="00234B92">
        <w:rPr>
          <w:rFonts w:asciiTheme="minorHAnsi" w:hAnsiTheme="minorHAnsi" w:cstheme="minorHAnsi"/>
          <w:sz w:val="22"/>
          <w:szCs w:val="22"/>
          <w:lang w:val="bs-Latn-BA"/>
        </w:rPr>
        <w:t>Jedinice</w:t>
      </w:r>
      <w:r w:rsidR="0037199D">
        <w:rPr>
          <w:rFonts w:asciiTheme="minorHAnsi" w:hAnsiTheme="minorHAnsi" w:cstheme="minorHAnsi"/>
          <w:sz w:val="22"/>
          <w:szCs w:val="22"/>
          <w:lang w:val="bs-Latn-BA"/>
        </w:rPr>
        <w:t xml:space="preserve"> za koordinaciju</w:t>
      </w:r>
      <w:r w:rsidRPr="006320C8">
        <w:rPr>
          <w:rFonts w:asciiTheme="minorHAnsi" w:hAnsiTheme="minorHAnsi" w:cstheme="minorHAnsi"/>
          <w:sz w:val="22"/>
          <w:szCs w:val="22"/>
          <w:lang w:val="bs-Latn-BA"/>
        </w:rPr>
        <w:t xml:space="preserve"> vlasništva, </w:t>
      </w:r>
      <w:r w:rsidR="00523943">
        <w:rPr>
          <w:rFonts w:asciiTheme="minorHAnsi" w:hAnsiTheme="minorHAnsi" w:cstheme="minorHAnsi"/>
          <w:sz w:val="22"/>
          <w:szCs w:val="22"/>
          <w:lang w:val="bs-Latn-BA"/>
        </w:rPr>
        <w:t xml:space="preserve">omogućiće </w:t>
      </w:r>
      <w:r w:rsidRPr="006320C8">
        <w:rPr>
          <w:rFonts w:asciiTheme="minorHAnsi" w:hAnsiTheme="minorHAnsi" w:cstheme="minorHAnsi"/>
          <w:sz w:val="22"/>
          <w:szCs w:val="22"/>
          <w:lang w:val="bs-Latn-BA"/>
        </w:rPr>
        <w:t xml:space="preserve">programe izgradnje kapaciteta i inicijative za razmjenu znanja za članove odbora i menadžmenta </w:t>
      </w:r>
      <w:r w:rsidR="00523943">
        <w:rPr>
          <w:rFonts w:asciiTheme="minorHAnsi" w:hAnsiTheme="minorHAnsi" w:cstheme="minorHAnsi"/>
          <w:sz w:val="22"/>
          <w:szCs w:val="22"/>
          <w:lang w:val="bs-Latn-BA"/>
        </w:rPr>
        <w:t>državnih preduzeća</w:t>
      </w:r>
      <w:r w:rsidRPr="006320C8">
        <w:rPr>
          <w:rFonts w:asciiTheme="minorHAnsi" w:hAnsiTheme="minorHAnsi" w:cstheme="minorHAnsi"/>
          <w:sz w:val="22"/>
          <w:szCs w:val="22"/>
          <w:lang w:val="bs-Latn-BA"/>
        </w:rPr>
        <w:t xml:space="preserve">. Ovi programi će se fokusirati na razvoj vještina u strateškom upravljanju, finansijskom nadzoru i usklađenosti sa </w:t>
      </w:r>
      <w:r w:rsidR="00523943">
        <w:rPr>
          <w:rFonts w:asciiTheme="minorHAnsi" w:hAnsiTheme="minorHAnsi" w:cstheme="minorHAnsi"/>
          <w:sz w:val="22"/>
          <w:szCs w:val="22"/>
          <w:lang w:val="bs-Latn-BA"/>
        </w:rPr>
        <w:t>Politikom državnog vlasništva</w:t>
      </w:r>
      <w:r w:rsidRPr="006320C8">
        <w:rPr>
          <w:rFonts w:asciiTheme="minorHAnsi" w:hAnsiTheme="minorHAnsi" w:cstheme="minorHAnsi"/>
          <w:sz w:val="22"/>
          <w:szCs w:val="22"/>
          <w:lang w:val="bs-Latn-BA"/>
        </w:rPr>
        <w:t>. Oslanjajući se na međunarodna iskustva, ovaj pristup ima za cilj jačanje sposobnosti rukovodstva u državnim preduzećima, omogućavajući im da efektivno implementiraju stratešku viziju države.</w:t>
      </w:r>
    </w:p>
    <w:p w:rsidR="006875B9" w:rsidRPr="006320C8" w:rsidRDefault="006875B9" w:rsidP="26C9386B">
      <w:pPr>
        <w:numPr>
          <w:ilvl w:val="0"/>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Javno izvještavanje i transparentnost</w:t>
      </w:r>
      <w:r w:rsidRPr="26C9386B">
        <w:rPr>
          <w:rFonts w:asciiTheme="minorHAnsi" w:hAnsiTheme="minorHAnsi" w:cstheme="minorBidi"/>
          <w:sz w:val="22"/>
          <w:szCs w:val="22"/>
          <w:lang w:val="bs-Latn-BA"/>
        </w:rPr>
        <w:t>:</w:t>
      </w:r>
    </w:p>
    <w:p w:rsidR="006875B9" w:rsidRPr="006320C8" w:rsidRDefault="006875B9" w:rsidP="26C9386B">
      <w:pPr>
        <w:numPr>
          <w:ilvl w:val="1"/>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Godišnji konsolidovani izvještaj </w:t>
      </w:r>
      <w:r w:rsidR="00523943" w:rsidRPr="26C9386B">
        <w:rPr>
          <w:rFonts w:asciiTheme="minorHAnsi" w:hAnsiTheme="minorHAnsi" w:cstheme="minorBidi"/>
          <w:b/>
          <w:bCs/>
          <w:sz w:val="22"/>
          <w:szCs w:val="22"/>
          <w:lang w:val="bs-Latn-BA"/>
        </w:rPr>
        <w:t>o državnim preduzećima</w:t>
      </w:r>
      <w:r w:rsidRPr="26C9386B">
        <w:rPr>
          <w:rFonts w:asciiTheme="minorHAnsi" w:hAnsiTheme="minorHAnsi" w:cstheme="minorBidi"/>
          <w:sz w:val="22"/>
          <w:szCs w:val="22"/>
          <w:lang w:val="bs-Latn-BA"/>
        </w:rPr>
        <w:t xml:space="preserve">: </w:t>
      </w:r>
      <w:r w:rsidR="00234B92">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će biti odgovor</w:t>
      </w:r>
      <w:r w:rsidR="02F521E8" w:rsidRPr="26C9386B">
        <w:rPr>
          <w:rFonts w:asciiTheme="minorHAnsi" w:hAnsiTheme="minorHAnsi" w:cstheme="minorBidi"/>
          <w:sz w:val="22"/>
          <w:szCs w:val="22"/>
          <w:lang w:val="bs-Latn-BA"/>
        </w:rPr>
        <w:t>an</w:t>
      </w:r>
      <w:r w:rsidRPr="26C9386B">
        <w:rPr>
          <w:rFonts w:asciiTheme="minorHAnsi" w:hAnsiTheme="minorHAnsi" w:cstheme="minorBidi"/>
          <w:sz w:val="22"/>
          <w:szCs w:val="22"/>
          <w:lang w:val="bs-Latn-BA"/>
        </w:rPr>
        <w:t xml:space="preserve"> za pripremu i objavljivanje godišnjeg konsolidovanog izvještaja o </w:t>
      </w:r>
      <w:r w:rsidR="00523943" w:rsidRPr="26C9386B">
        <w:rPr>
          <w:rFonts w:asciiTheme="minorHAnsi" w:hAnsiTheme="minorHAnsi" w:cstheme="minorBidi"/>
          <w:sz w:val="22"/>
          <w:szCs w:val="22"/>
          <w:lang w:val="bs-Latn-BA"/>
        </w:rPr>
        <w:t>rezultatima ostvarenim u sektoru</w:t>
      </w:r>
      <w:r w:rsidRPr="26C9386B">
        <w:rPr>
          <w:rFonts w:asciiTheme="minorHAnsi" w:hAnsiTheme="minorHAnsi" w:cstheme="minorBidi"/>
          <w:sz w:val="22"/>
          <w:szCs w:val="22"/>
          <w:lang w:val="bs-Latn-BA"/>
        </w:rPr>
        <w:t xml:space="preserve"> </w:t>
      </w:r>
      <w:r w:rsidR="00883ED9"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u Crnoj Gori. Ovaj izvještaj</w:t>
      </w:r>
      <w:r w:rsidR="00305386" w:rsidRPr="26C9386B">
        <w:rPr>
          <w:rFonts w:asciiTheme="minorHAnsi" w:hAnsiTheme="minorHAnsi" w:cstheme="minorBidi"/>
          <w:sz w:val="22"/>
          <w:szCs w:val="22"/>
          <w:lang w:val="bs-Latn-BA"/>
        </w:rPr>
        <w:t xml:space="preserve"> će pružiti pregled finansijskih i operativnih</w:t>
      </w:r>
      <w:r w:rsidRPr="26C9386B">
        <w:rPr>
          <w:rFonts w:asciiTheme="minorHAnsi" w:hAnsiTheme="minorHAnsi" w:cstheme="minorBidi"/>
          <w:sz w:val="22"/>
          <w:szCs w:val="22"/>
          <w:lang w:val="bs-Latn-BA"/>
        </w:rPr>
        <w:t xml:space="preserve"> </w:t>
      </w:r>
      <w:r w:rsidR="00305386" w:rsidRPr="26C9386B">
        <w:rPr>
          <w:rFonts w:asciiTheme="minorHAnsi" w:hAnsiTheme="minorHAnsi" w:cstheme="minorBidi"/>
          <w:sz w:val="22"/>
          <w:szCs w:val="22"/>
          <w:lang w:val="bs-Latn-BA"/>
        </w:rPr>
        <w:t>rezultata</w:t>
      </w:r>
      <w:r w:rsidRPr="26C9386B">
        <w:rPr>
          <w:rFonts w:asciiTheme="minorHAnsi" w:hAnsiTheme="minorHAnsi" w:cstheme="minorBidi"/>
          <w:sz w:val="22"/>
          <w:szCs w:val="22"/>
          <w:lang w:val="bs-Latn-BA"/>
        </w:rPr>
        <w:t xml:space="preserve"> svakog </w:t>
      </w:r>
      <w:r w:rsidR="00523943" w:rsidRPr="26C9386B">
        <w:rPr>
          <w:rFonts w:asciiTheme="minorHAnsi" w:hAnsiTheme="minorHAnsi" w:cstheme="minorBidi"/>
          <w:sz w:val="22"/>
          <w:szCs w:val="22"/>
          <w:lang w:val="bs-Latn-BA"/>
        </w:rPr>
        <w:t xml:space="preserve">državnog </w:t>
      </w:r>
      <w:r w:rsidR="00523943" w:rsidRPr="26C9386B">
        <w:rPr>
          <w:rFonts w:asciiTheme="minorHAnsi" w:hAnsiTheme="minorHAnsi" w:cstheme="minorBidi"/>
          <w:sz w:val="22"/>
          <w:szCs w:val="22"/>
          <w:lang w:val="bs-Latn-BA"/>
        </w:rPr>
        <w:lastRenderedPageBreak/>
        <w:t>preduzeća</w:t>
      </w:r>
      <w:r w:rsidRPr="26C9386B">
        <w:rPr>
          <w:rFonts w:asciiTheme="minorHAnsi" w:hAnsiTheme="minorHAnsi" w:cstheme="minorBidi"/>
          <w:sz w:val="22"/>
          <w:szCs w:val="22"/>
          <w:lang w:val="bs-Latn-BA"/>
        </w:rPr>
        <w:t xml:space="preserve">, napredak ka </w:t>
      </w:r>
      <w:r w:rsidR="00305386" w:rsidRPr="26C9386B">
        <w:rPr>
          <w:rFonts w:asciiTheme="minorHAnsi" w:hAnsiTheme="minorHAnsi" w:cstheme="minorBidi"/>
          <w:sz w:val="22"/>
          <w:szCs w:val="22"/>
          <w:lang w:val="bs-Latn-BA"/>
        </w:rPr>
        <w:t>ostvarenju strateških ciljeva i ključne elemente u oblasti</w:t>
      </w:r>
      <w:r w:rsidRPr="26C9386B">
        <w:rPr>
          <w:rFonts w:asciiTheme="minorHAnsi" w:hAnsiTheme="minorHAnsi" w:cstheme="minorBidi"/>
          <w:sz w:val="22"/>
          <w:szCs w:val="22"/>
          <w:lang w:val="bs-Latn-BA"/>
        </w:rPr>
        <w:t xml:space="preserve"> razvoj</w:t>
      </w:r>
      <w:r w:rsidR="00305386" w:rsidRPr="26C9386B">
        <w:rPr>
          <w:rFonts w:asciiTheme="minorHAnsi" w:hAnsiTheme="minorHAnsi" w:cstheme="minorBidi"/>
          <w:sz w:val="22"/>
          <w:szCs w:val="22"/>
          <w:lang w:val="bs-Latn-BA"/>
        </w:rPr>
        <w:t>a</w:t>
      </w:r>
      <w:r w:rsidRPr="26C9386B">
        <w:rPr>
          <w:rFonts w:asciiTheme="minorHAnsi" w:hAnsiTheme="minorHAnsi" w:cstheme="minorBidi"/>
          <w:sz w:val="22"/>
          <w:szCs w:val="22"/>
          <w:lang w:val="bs-Latn-BA"/>
        </w:rPr>
        <w:t xml:space="preserve"> upravljanja.</w:t>
      </w:r>
    </w:p>
    <w:p w:rsidR="006875B9" w:rsidRPr="006320C8" w:rsidRDefault="006875B9" w:rsidP="26C9386B">
      <w:pPr>
        <w:numPr>
          <w:ilvl w:val="1"/>
          <w:numId w:val="32"/>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Komunikacija sa </w:t>
      </w:r>
      <w:r w:rsidR="00305386" w:rsidRPr="26C9386B">
        <w:rPr>
          <w:rFonts w:asciiTheme="minorHAnsi" w:hAnsiTheme="minorHAnsi" w:cstheme="minorBidi"/>
          <w:b/>
          <w:bCs/>
          <w:sz w:val="22"/>
          <w:szCs w:val="22"/>
          <w:lang w:val="bs-Latn-BA"/>
        </w:rPr>
        <w:t>Skupštinom</w:t>
      </w:r>
      <w:r w:rsidRPr="26C9386B">
        <w:rPr>
          <w:rFonts w:asciiTheme="minorHAnsi" w:hAnsiTheme="minorHAnsi" w:cstheme="minorBidi"/>
          <w:sz w:val="22"/>
          <w:szCs w:val="22"/>
          <w:lang w:val="bs-Latn-BA"/>
        </w:rPr>
        <w:t xml:space="preserve">: </w:t>
      </w:r>
      <w:r w:rsidR="00234B92">
        <w:rPr>
          <w:rFonts w:asciiTheme="minorHAnsi" w:hAnsiTheme="minorHAnsi" w:cstheme="minorBidi"/>
          <w:sz w:val="22"/>
          <w:szCs w:val="22"/>
          <w:lang w:val="bs-Latn-BA"/>
        </w:rPr>
        <w:t>Jedinica</w:t>
      </w:r>
      <w:r w:rsidR="00A860F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w:t>
      </w:r>
      <w:r w:rsidR="00234B92">
        <w:rPr>
          <w:rFonts w:asciiTheme="minorHAnsi" w:hAnsiTheme="minorHAnsi" w:cstheme="minorBidi"/>
          <w:sz w:val="22"/>
          <w:szCs w:val="22"/>
          <w:lang w:val="bs-Latn-BA"/>
        </w:rPr>
        <w:t>,</w:t>
      </w:r>
      <w:r w:rsidRPr="26C9386B">
        <w:rPr>
          <w:rFonts w:asciiTheme="minorHAnsi" w:hAnsiTheme="minorHAnsi" w:cstheme="minorBidi"/>
          <w:sz w:val="22"/>
          <w:szCs w:val="22"/>
          <w:lang w:val="bs-Latn-BA"/>
        </w:rPr>
        <w:t xml:space="preserve"> </w:t>
      </w:r>
      <w:r w:rsidR="00234B92">
        <w:rPr>
          <w:rFonts w:asciiTheme="minorHAnsi" w:hAnsiTheme="minorHAnsi" w:cstheme="minorBidi"/>
          <w:sz w:val="22"/>
          <w:szCs w:val="22"/>
          <w:lang w:val="bs-Latn-BA"/>
        </w:rPr>
        <w:t>odnosno Vlada</w:t>
      </w:r>
      <w:r w:rsidR="00234B92" w:rsidRPr="00234B92">
        <w:rPr>
          <w:rFonts w:asciiTheme="minorHAnsi" w:hAnsiTheme="minorHAnsi" w:cstheme="minorBidi"/>
          <w:sz w:val="22"/>
          <w:szCs w:val="22"/>
          <w:lang w:val="bs-Latn-BA"/>
        </w:rPr>
        <w:t xml:space="preserve"> </w:t>
      </w:r>
      <w:r w:rsidR="00234B92" w:rsidRPr="26C9386B">
        <w:rPr>
          <w:rFonts w:asciiTheme="minorHAnsi" w:hAnsiTheme="minorHAnsi" w:cstheme="minorBidi"/>
          <w:sz w:val="22"/>
          <w:szCs w:val="22"/>
          <w:lang w:val="bs-Latn-BA"/>
        </w:rPr>
        <w:t>će</w:t>
      </w:r>
      <w:r w:rsidR="00234B92">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podnositi redovne izv</w:t>
      </w:r>
      <w:r w:rsidR="00305386"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eštaje </w:t>
      </w:r>
      <w:r w:rsidR="00305386" w:rsidRPr="26C9386B">
        <w:rPr>
          <w:rFonts w:asciiTheme="minorHAnsi" w:hAnsiTheme="minorHAnsi" w:cstheme="minorBidi"/>
          <w:sz w:val="22"/>
          <w:szCs w:val="22"/>
          <w:lang w:val="bs-Latn-BA"/>
        </w:rPr>
        <w:t>Skupštini</w:t>
      </w:r>
      <w:r w:rsidRPr="26C9386B">
        <w:rPr>
          <w:rFonts w:asciiTheme="minorHAnsi" w:hAnsiTheme="minorHAnsi" w:cstheme="minorBidi"/>
          <w:sz w:val="22"/>
          <w:szCs w:val="22"/>
          <w:lang w:val="bs-Latn-BA"/>
        </w:rPr>
        <w:t>, obezb</w:t>
      </w:r>
      <w:r w:rsidR="00305386"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eđujući ažurirane informacije o </w:t>
      </w:r>
      <w:r w:rsidR="00305386" w:rsidRPr="26C9386B">
        <w:rPr>
          <w:rFonts w:asciiTheme="minorHAnsi" w:hAnsiTheme="minorHAnsi" w:cstheme="minorBidi"/>
          <w:sz w:val="22"/>
          <w:szCs w:val="22"/>
          <w:lang w:val="bs-Latn-BA"/>
        </w:rPr>
        <w:t>rezultatima ostvarenim u</w:t>
      </w:r>
      <w:r w:rsidRPr="26C9386B">
        <w:rPr>
          <w:rFonts w:asciiTheme="minorHAnsi" w:hAnsiTheme="minorHAnsi" w:cstheme="minorBidi"/>
          <w:sz w:val="22"/>
          <w:szCs w:val="22"/>
          <w:lang w:val="bs-Latn-BA"/>
        </w:rPr>
        <w:t xml:space="preserve"> portfelj</w:t>
      </w:r>
      <w:r w:rsidR="77A9ACB6" w:rsidRPr="26C9386B">
        <w:rPr>
          <w:rFonts w:asciiTheme="minorHAnsi" w:hAnsiTheme="minorHAnsi" w:cstheme="minorBidi"/>
          <w:sz w:val="22"/>
          <w:szCs w:val="22"/>
          <w:lang w:val="bs-Latn-BA"/>
        </w:rPr>
        <w:t>u</w:t>
      </w:r>
      <w:r w:rsidRPr="26C9386B">
        <w:rPr>
          <w:rFonts w:asciiTheme="minorHAnsi" w:hAnsiTheme="minorHAnsi" w:cstheme="minorBidi"/>
          <w:sz w:val="22"/>
          <w:szCs w:val="22"/>
          <w:lang w:val="bs-Latn-BA"/>
        </w:rPr>
        <w:t xml:space="preserve"> </w:t>
      </w:r>
      <w:r w:rsidR="00305386"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i </w:t>
      </w:r>
      <w:r w:rsidR="00305386" w:rsidRPr="26C9386B">
        <w:rPr>
          <w:rFonts w:asciiTheme="minorHAnsi" w:hAnsiTheme="minorHAnsi" w:cstheme="minorBidi"/>
          <w:sz w:val="22"/>
          <w:szCs w:val="22"/>
          <w:lang w:val="bs-Latn-BA"/>
        </w:rPr>
        <w:t>aktivnostima</w:t>
      </w:r>
      <w:r w:rsidRPr="26C9386B">
        <w:rPr>
          <w:rFonts w:asciiTheme="minorHAnsi" w:hAnsiTheme="minorHAnsi" w:cstheme="minorBidi"/>
          <w:sz w:val="22"/>
          <w:szCs w:val="22"/>
          <w:lang w:val="bs-Latn-BA"/>
        </w:rPr>
        <w:t xml:space="preserve"> koje je preduzela država kao vlasnik. Ova komunikacija osigurava da je zakonodavna vlast informisana o rezultatima </w:t>
      </w:r>
      <w:r w:rsidR="00305386" w:rsidRPr="26C9386B">
        <w:rPr>
          <w:rFonts w:asciiTheme="minorHAnsi" w:hAnsiTheme="minorHAnsi" w:cstheme="minorBidi"/>
          <w:sz w:val="22"/>
          <w:szCs w:val="22"/>
          <w:lang w:val="bs-Latn-BA"/>
        </w:rPr>
        <w:t>ostvarenim u sprovođenju Politike državnog vlasništva</w:t>
      </w:r>
      <w:r w:rsidRPr="26C9386B">
        <w:rPr>
          <w:rFonts w:asciiTheme="minorHAnsi" w:hAnsiTheme="minorHAnsi" w:cstheme="minorBidi"/>
          <w:sz w:val="22"/>
          <w:szCs w:val="22"/>
          <w:lang w:val="bs-Latn-BA"/>
        </w:rPr>
        <w:t>, omogućavajući efikasan nadzor nad vlasničkom ulogom države.</w:t>
      </w:r>
    </w:p>
    <w:p w:rsidR="006875B9" w:rsidRPr="006320C8" w:rsidRDefault="006875B9" w:rsidP="001C7CD4">
      <w:pPr>
        <w:contextualSpacing/>
        <w:rPr>
          <w:lang w:val="bs-Latn-BA"/>
        </w:rPr>
      </w:pPr>
    </w:p>
    <w:p w:rsidR="00F2304D" w:rsidRPr="006320C8" w:rsidRDefault="00F2304D" w:rsidP="001C7CD4">
      <w:pPr>
        <w:contextualSpacing/>
        <w:rPr>
          <w:rFonts w:asciiTheme="minorHAnsi" w:hAnsiTheme="minorHAnsi" w:cstheme="minorBidi"/>
          <w:b/>
          <w:bCs/>
          <w:sz w:val="22"/>
          <w:szCs w:val="22"/>
          <w:lang w:val="bs-Latn-BA"/>
        </w:rPr>
      </w:pPr>
      <w:r w:rsidRPr="006320C8">
        <w:rPr>
          <w:rFonts w:asciiTheme="minorHAnsi" w:hAnsiTheme="minorHAnsi" w:cstheme="minorBidi"/>
          <w:b/>
          <w:bCs/>
          <w:sz w:val="22"/>
          <w:szCs w:val="22"/>
          <w:lang w:val="bs-Latn-BA"/>
        </w:rPr>
        <w:br w:type="page"/>
      </w:r>
    </w:p>
    <w:p w:rsidR="00D7569B" w:rsidRPr="006320C8" w:rsidRDefault="00D7569B" w:rsidP="001C7CD4">
      <w:pPr>
        <w:pStyle w:val="Heading2"/>
        <w:spacing w:before="0" w:after="0"/>
        <w:contextualSpacing/>
        <w:rPr>
          <w:lang w:val="bs-Latn-BA"/>
        </w:rPr>
      </w:pPr>
      <w:bookmarkStart w:id="67" w:name="_Toc185268144"/>
      <w:r w:rsidRPr="26C9386B">
        <w:rPr>
          <w:lang w:val="bs-Latn-BA"/>
        </w:rPr>
        <w:lastRenderedPageBreak/>
        <w:t xml:space="preserve">Aneks </w:t>
      </w:r>
      <w:r w:rsidR="00F2304D" w:rsidRPr="26C9386B">
        <w:rPr>
          <w:lang w:val="bs-Latn-BA"/>
        </w:rPr>
        <w:t xml:space="preserve">2 – Proces izbora i imenovanja odbora </w:t>
      </w:r>
      <w:r w:rsidR="00305386" w:rsidRPr="26C9386B">
        <w:rPr>
          <w:lang w:val="bs-Latn-BA"/>
        </w:rPr>
        <w:t>državnih preduzeća</w:t>
      </w:r>
      <w:bookmarkEnd w:id="67"/>
    </w:p>
    <w:p w:rsidR="00D7569B" w:rsidRPr="006320C8" w:rsidRDefault="00D7569B" w:rsidP="001C7CD4">
      <w:pPr>
        <w:contextualSpacing/>
        <w:jc w:val="both"/>
        <w:rPr>
          <w:rFonts w:asciiTheme="minorHAnsi" w:hAnsiTheme="minorHAnsi" w:cstheme="minorHAnsi"/>
          <w:b/>
          <w:bCs/>
          <w:sz w:val="22"/>
          <w:szCs w:val="22"/>
          <w:lang w:val="bs-Latn-BA"/>
        </w:rPr>
      </w:pPr>
    </w:p>
    <w:p w:rsidR="001C7CD4" w:rsidRPr="006320C8" w:rsidRDefault="001C7CD4" w:rsidP="001C7CD4">
      <w:pPr>
        <w:contextualSpacing/>
        <w:jc w:val="both"/>
        <w:rPr>
          <w:rFonts w:asciiTheme="minorHAnsi" w:hAnsiTheme="minorHAnsi" w:cstheme="minorHAnsi"/>
          <w:b/>
          <w:bCs/>
          <w:sz w:val="22"/>
          <w:szCs w:val="22"/>
          <w:lang w:val="bs-Latn-BA"/>
        </w:rPr>
      </w:pPr>
    </w:p>
    <w:p w:rsidR="005224BC" w:rsidRPr="006320C8" w:rsidRDefault="001730F1" w:rsidP="001730F1">
      <w:p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Snažan proces imenovanja, praćenja i ocjenjivanja odbora državnih preduzeća je od ključnog značaja za osiguranje efektivnog upravljanja, strateškog usklađivanja i odgovornosti.</w:t>
      </w:r>
    </w:p>
    <w:p w:rsidR="005224BC" w:rsidRPr="006320C8" w:rsidRDefault="005224BC" w:rsidP="001730F1">
      <w:pPr>
        <w:jc w:val="both"/>
        <w:rPr>
          <w:rFonts w:asciiTheme="minorHAnsi" w:hAnsiTheme="minorHAnsi" w:cstheme="minorHAnsi"/>
          <w:sz w:val="22"/>
          <w:szCs w:val="22"/>
          <w:lang w:val="bs-Latn-BA"/>
        </w:rPr>
      </w:pPr>
    </w:p>
    <w:p w:rsidR="001730F1" w:rsidRPr="006320C8" w:rsidRDefault="005224BC" w:rsidP="001730F1">
      <w:p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Sljedeći principi </w:t>
      </w:r>
      <w:r w:rsidR="00927F1E">
        <w:rPr>
          <w:rFonts w:asciiTheme="minorHAnsi" w:hAnsiTheme="minorHAnsi" w:cstheme="minorHAnsi"/>
          <w:sz w:val="22"/>
          <w:szCs w:val="22"/>
          <w:lang w:val="bs-Latn-BA"/>
        </w:rPr>
        <w:t>usmjeravaju</w:t>
      </w:r>
      <w:r w:rsidRPr="006320C8">
        <w:rPr>
          <w:rFonts w:asciiTheme="minorHAnsi" w:hAnsiTheme="minorHAnsi" w:cstheme="minorHAnsi"/>
          <w:sz w:val="22"/>
          <w:szCs w:val="22"/>
          <w:lang w:val="bs-Latn-BA"/>
        </w:rPr>
        <w:t xml:space="preserve"> pristup Crne Gore </w:t>
      </w:r>
      <w:r w:rsidR="00927F1E">
        <w:rPr>
          <w:rFonts w:asciiTheme="minorHAnsi" w:hAnsiTheme="minorHAnsi" w:cstheme="minorHAnsi"/>
          <w:sz w:val="22"/>
          <w:szCs w:val="22"/>
          <w:lang w:val="bs-Latn-BA"/>
        </w:rPr>
        <w:t xml:space="preserve">u </w:t>
      </w:r>
      <w:r w:rsidRPr="006320C8">
        <w:rPr>
          <w:rFonts w:asciiTheme="minorHAnsi" w:hAnsiTheme="minorHAnsi" w:cstheme="minorHAnsi"/>
          <w:sz w:val="22"/>
          <w:szCs w:val="22"/>
          <w:lang w:val="bs-Latn-BA"/>
        </w:rPr>
        <w:t xml:space="preserve">imenovanju i praćenju </w:t>
      </w:r>
      <w:r w:rsidR="00927F1E" w:rsidRPr="006320C8">
        <w:rPr>
          <w:rFonts w:asciiTheme="minorHAnsi" w:hAnsiTheme="minorHAnsi" w:cstheme="minorHAnsi"/>
          <w:sz w:val="22"/>
          <w:szCs w:val="22"/>
          <w:lang w:val="bs-Latn-BA"/>
        </w:rPr>
        <w:t xml:space="preserve">odbora </w:t>
      </w:r>
      <w:r w:rsidRPr="006320C8">
        <w:rPr>
          <w:rFonts w:asciiTheme="minorHAnsi" w:hAnsiTheme="minorHAnsi" w:cstheme="minorHAnsi"/>
          <w:sz w:val="22"/>
          <w:szCs w:val="22"/>
          <w:lang w:val="bs-Latn-BA"/>
        </w:rPr>
        <w:t xml:space="preserve">kako bi se osigurao najviši integritet i </w:t>
      </w:r>
      <w:r w:rsidR="00927F1E">
        <w:rPr>
          <w:rFonts w:asciiTheme="minorHAnsi" w:hAnsiTheme="minorHAnsi" w:cstheme="minorHAnsi"/>
          <w:sz w:val="22"/>
          <w:szCs w:val="22"/>
          <w:lang w:val="bs-Latn-BA"/>
        </w:rPr>
        <w:t>najbolji rezultati</w:t>
      </w:r>
      <w:r w:rsidRPr="006320C8">
        <w:rPr>
          <w:rFonts w:asciiTheme="minorHAnsi" w:hAnsiTheme="minorHAnsi" w:cstheme="minorHAnsi"/>
          <w:sz w:val="22"/>
          <w:szCs w:val="22"/>
          <w:lang w:val="bs-Latn-BA"/>
        </w:rPr>
        <w:t>.</w:t>
      </w:r>
    </w:p>
    <w:p w:rsidR="001730F1" w:rsidRPr="006320C8" w:rsidRDefault="001730F1" w:rsidP="001730F1">
      <w:pPr>
        <w:ind w:left="720"/>
        <w:jc w:val="both"/>
        <w:rPr>
          <w:rFonts w:asciiTheme="minorHAnsi" w:hAnsiTheme="minorHAnsi" w:cstheme="minorHAnsi"/>
          <w:sz w:val="22"/>
          <w:szCs w:val="22"/>
          <w:lang w:val="bs-Latn-BA"/>
        </w:rPr>
      </w:pPr>
    </w:p>
    <w:p w:rsidR="001730F1" w:rsidRPr="006320C8" w:rsidRDefault="001730F1" w:rsidP="0096018A">
      <w:pPr>
        <w:numPr>
          <w:ilvl w:val="0"/>
          <w:numId w:val="31"/>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Transparentan proces selekcije zasnovan na zaslugama</w:t>
      </w:r>
    </w:p>
    <w:p w:rsidR="001730F1" w:rsidRPr="006320C8" w:rsidRDefault="001730F1" w:rsidP="0096018A">
      <w:pPr>
        <w:numPr>
          <w:ilvl w:val="1"/>
          <w:numId w:val="31"/>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Crna Gora će implementirati pristup zasnovan na kompetencijama za imenovanje, odabir i razrješenje članova odbora državnih preduzeća.</w:t>
      </w:r>
    </w:p>
    <w:p w:rsidR="001730F1" w:rsidRPr="006320C8" w:rsidRDefault="001730F1" w:rsidP="0096018A">
      <w:pPr>
        <w:numPr>
          <w:ilvl w:val="1"/>
          <w:numId w:val="31"/>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Proces </w:t>
      </w:r>
      <w:r w:rsidR="00927F1E">
        <w:rPr>
          <w:rFonts w:asciiTheme="minorHAnsi" w:hAnsiTheme="minorHAnsi" w:cstheme="minorHAnsi"/>
          <w:sz w:val="22"/>
          <w:szCs w:val="22"/>
          <w:lang w:val="bs-Latn-BA"/>
        </w:rPr>
        <w:t>imenovanja</w:t>
      </w:r>
      <w:r w:rsidRPr="006320C8">
        <w:rPr>
          <w:rFonts w:asciiTheme="minorHAnsi" w:hAnsiTheme="minorHAnsi" w:cstheme="minorHAnsi"/>
          <w:sz w:val="22"/>
          <w:szCs w:val="22"/>
          <w:lang w:val="bs-Latn-BA"/>
        </w:rPr>
        <w:t xml:space="preserve"> će uključivati otvorenu i konkurentnu selekciju, sa jasno definisanim kriterijumima za članstvo u odboru, kao što je opisano u Aneksu 2.</w:t>
      </w:r>
    </w:p>
    <w:p w:rsidR="001730F1" w:rsidRPr="006320C8" w:rsidRDefault="001730F1" w:rsidP="0096018A">
      <w:pPr>
        <w:numPr>
          <w:ilvl w:val="1"/>
          <w:numId w:val="31"/>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Kako bi poboljšala kvalitet donošenja odluka, Crna Gora će obezbijediti da odbori državnih preduzeća uključuju značajan dio </w:t>
      </w:r>
      <w:r w:rsidRPr="006320C8">
        <w:rPr>
          <w:rFonts w:asciiTheme="minorHAnsi" w:hAnsiTheme="minorHAnsi" w:cstheme="minorHAnsi"/>
          <w:b/>
          <w:bCs/>
          <w:sz w:val="22"/>
          <w:szCs w:val="22"/>
          <w:lang w:val="bs-Latn-BA"/>
        </w:rPr>
        <w:t xml:space="preserve">nezavisnih direktora </w:t>
      </w:r>
      <w:r w:rsidRPr="006320C8">
        <w:rPr>
          <w:rFonts w:asciiTheme="minorHAnsi" w:hAnsiTheme="minorHAnsi" w:cstheme="minorHAnsi"/>
          <w:sz w:val="22"/>
          <w:szCs w:val="22"/>
          <w:lang w:val="bs-Latn-BA"/>
        </w:rPr>
        <w:t xml:space="preserve">— onih koji nemaju bilo kakvog direktnog ili indirektnog interesa u upravljanju ili vlasništvu kompanije. Cilj je postići najmanje </w:t>
      </w:r>
      <w:r w:rsidR="001817BF">
        <w:rPr>
          <w:rFonts w:asciiTheme="minorHAnsi" w:hAnsiTheme="minorHAnsi" w:cstheme="minorHAnsi"/>
          <w:sz w:val="22"/>
          <w:szCs w:val="22"/>
          <w:lang w:val="bs-Latn-BA"/>
        </w:rPr>
        <w:t>1/3</w:t>
      </w:r>
      <w:r w:rsidRPr="006320C8">
        <w:rPr>
          <w:rFonts w:asciiTheme="minorHAnsi" w:hAnsiTheme="minorHAnsi" w:cstheme="minorHAnsi"/>
          <w:sz w:val="22"/>
          <w:szCs w:val="22"/>
          <w:lang w:val="bs-Latn-BA"/>
        </w:rPr>
        <w:t xml:space="preserve"> nezavisnosti u odborima </w:t>
      </w:r>
      <w:r w:rsidR="00927F1E">
        <w:rPr>
          <w:rFonts w:asciiTheme="minorHAnsi" w:hAnsiTheme="minorHAnsi" w:cstheme="minorHAnsi"/>
          <w:sz w:val="22"/>
          <w:szCs w:val="22"/>
          <w:lang w:val="bs-Latn-BA"/>
        </w:rPr>
        <w:t>državnih preduzeća</w:t>
      </w:r>
      <w:r w:rsidRPr="006320C8">
        <w:rPr>
          <w:rFonts w:asciiTheme="minorHAnsi" w:hAnsiTheme="minorHAnsi" w:cstheme="minorHAnsi"/>
          <w:sz w:val="22"/>
          <w:szCs w:val="22"/>
          <w:lang w:val="bs-Latn-BA"/>
        </w:rPr>
        <w:t xml:space="preserve"> u određenom vremenskom roku. Osim toga, različitost će biti ključni kriterij</w:t>
      </w:r>
      <w:r w:rsidR="00927F1E">
        <w:rPr>
          <w:rFonts w:asciiTheme="minorHAnsi" w:hAnsiTheme="minorHAnsi" w:cstheme="minorHAnsi"/>
          <w:sz w:val="22"/>
          <w:szCs w:val="22"/>
          <w:lang w:val="bs-Latn-BA"/>
        </w:rPr>
        <w:t>um</w:t>
      </w:r>
      <w:r w:rsidRPr="006320C8">
        <w:rPr>
          <w:rFonts w:asciiTheme="minorHAnsi" w:hAnsiTheme="minorHAnsi" w:cstheme="minorHAnsi"/>
          <w:sz w:val="22"/>
          <w:szCs w:val="22"/>
          <w:lang w:val="bs-Latn-BA"/>
        </w:rPr>
        <w:t xml:space="preserve"> u procesu odabira, profesionalnog </w:t>
      </w:r>
      <w:r w:rsidR="00927F1E">
        <w:rPr>
          <w:rFonts w:asciiTheme="minorHAnsi" w:hAnsiTheme="minorHAnsi" w:cstheme="minorHAnsi"/>
          <w:sz w:val="22"/>
          <w:szCs w:val="22"/>
          <w:lang w:val="bs-Latn-BA"/>
        </w:rPr>
        <w:t>profila</w:t>
      </w:r>
      <w:r w:rsidRPr="006320C8">
        <w:rPr>
          <w:rFonts w:asciiTheme="minorHAnsi" w:hAnsiTheme="minorHAnsi" w:cstheme="minorHAnsi"/>
          <w:sz w:val="22"/>
          <w:szCs w:val="22"/>
          <w:lang w:val="bs-Latn-BA"/>
        </w:rPr>
        <w:t xml:space="preserve"> i geografske zastupljenosti, </w:t>
      </w:r>
      <w:r w:rsidR="00927F1E">
        <w:rPr>
          <w:rFonts w:asciiTheme="minorHAnsi" w:hAnsiTheme="minorHAnsi" w:cstheme="minorHAnsi"/>
          <w:sz w:val="22"/>
          <w:szCs w:val="22"/>
          <w:lang w:val="bs-Latn-BA"/>
        </w:rPr>
        <w:t>čime će se osigurati</w:t>
      </w:r>
      <w:r w:rsidRPr="006320C8">
        <w:rPr>
          <w:rFonts w:asciiTheme="minorHAnsi" w:hAnsiTheme="minorHAnsi" w:cstheme="minorHAnsi"/>
          <w:sz w:val="22"/>
          <w:szCs w:val="22"/>
          <w:lang w:val="bs-Latn-BA"/>
        </w:rPr>
        <w:t xml:space="preserve"> da odbori odražavaju širok spekt</w:t>
      </w:r>
      <w:r w:rsidR="00927F1E">
        <w:rPr>
          <w:rFonts w:asciiTheme="minorHAnsi" w:hAnsiTheme="minorHAnsi" w:cstheme="minorHAnsi"/>
          <w:sz w:val="22"/>
          <w:szCs w:val="22"/>
          <w:lang w:val="bs-Latn-BA"/>
        </w:rPr>
        <w:t>ar perspektiva i kvalifikacija</w:t>
      </w:r>
      <w:r w:rsidRPr="006320C8">
        <w:rPr>
          <w:rFonts w:asciiTheme="minorHAnsi" w:hAnsiTheme="minorHAnsi" w:cstheme="minorHAnsi"/>
          <w:sz w:val="22"/>
          <w:szCs w:val="22"/>
          <w:lang w:val="bs-Latn-BA"/>
        </w:rPr>
        <w:t>.</w:t>
      </w:r>
    </w:p>
    <w:p w:rsidR="001730F1" w:rsidRPr="006320C8" w:rsidRDefault="001730F1" w:rsidP="0096018A">
      <w:pPr>
        <w:numPr>
          <w:ilvl w:val="0"/>
          <w:numId w:val="31"/>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Evaluacija rada odbora</w:t>
      </w:r>
    </w:p>
    <w:p w:rsidR="001730F1" w:rsidRPr="006320C8" w:rsidRDefault="001730F1" w:rsidP="0096018A">
      <w:pPr>
        <w:numPr>
          <w:ilvl w:val="1"/>
          <w:numId w:val="31"/>
        </w:num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Crna Gora će uspostaviti formalni sistem za redovno ocjenjivanje rada odbora, kako pojedinačno tako i kao kolektivno tijelo. Ovaj sistem će uključivati godišnje samoprocjene članova odbora, kao i nezavisne evaluacije koje se sprovode svake tri godine kako bi se obezbijedio objektivan pogled na djelotvornost odbora. Ove evaluacije će procijeniti sposobnost odbora da ispuni svoju ulogu str</w:t>
      </w:r>
      <w:r w:rsidR="00927F1E">
        <w:rPr>
          <w:rFonts w:asciiTheme="minorHAnsi" w:hAnsiTheme="minorHAnsi" w:cstheme="minorBidi"/>
          <w:sz w:val="22"/>
          <w:szCs w:val="22"/>
          <w:lang w:val="bs-Latn-BA"/>
        </w:rPr>
        <w:t>ateškog nadzora, donese informis</w:t>
      </w:r>
      <w:r w:rsidRPr="006320C8">
        <w:rPr>
          <w:rFonts w:asciiTheme="minorHAnsi" w:hAnsiTheme="minorHAnsi" w:cstheme="minorBidi"/>
          <w:sz w:val="22"/>
          <w:szCs w:val="22"/>
          <w:lang w:val="bs-Latn-BA"/>
        </w:rPr>
        <w:t>ane odluke i održi efikasne prakse upravljanja.</w:t>
      </w:r>
    </w:p>
    <w:p w:rsidR="001730F1" w:rsidRPr="006320C8" w:rsidRDefault="001730F1" w:rsidP="0096018A">
      <w:pPr>
        <w:numPr>
          <w:ilvl w:val="1"/>
          <w:numId w:val="31"/>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Proces evaluacije će ispitati ključne aspekte kao što su uloga odbora u strateškom planiranju, praćenje </w:t>
      </w:r>
      <w:r w:rsidR="00927F1E">
        <w:rPr>
          <w:rFonts w:asciiTheme="minorHAnsi" w:hAnsiTheme="minorHAnsi" w:cstheme="minorHAnsi"/>
          <w:sz w:val="22"/>
          <w:szCs w:val="22"/>
          <w:lang w:val="bs-Latn-BA"/>
        </w:rPr>
        <w:t>rezultata</w:t>
      </w:r>
      <w:r w:rsidRPr="006320C8">
        <w:rPr>
          <w:rFonts w:asciiTheme="minorHAnsi" w:hAnsiTheme="minorHAnsi" w:cstheme="minorHAnsi"/>
          <w:sz w:val="22"/>
          <w:szCs w:val="22"/>
          <w:lang w:val="bs-Latn-BA"/>
        </w:rPr>
        <w:t xml:space="preserve"> menadžmenta i pridržavanje principa upravljanja. Evaluacije će se fokusirati na to da li odbor efikasno usmjerava </w:t>
      </w:r>
      <w:r w:rsidR="00927F1E">
        <w:rPr>
          <w:rFonts w:asciiTheme="minorHAnsi" w:hAnsiTheme="minorHAnsi" w:cstheme="minorHAnsi"/>
          <w:sz w:val="22"/>
          <w:szCs w:val="22"/>
          <w:lang w:val="bs-Latn-BA"/>
        </w:rPr>
        <w:t>državno preduzeće</w:t>
      </w:r>
      <w:r w:rsidRPr="006320C8">
        <w:rPr>
          <w:rFonts w:asciiTheme="minorHAnsi" w:hAnsiTheme="minorHAnsi" w:cstheme="minorHAnsi"/>
          <w:sz w:val="22"/>
          <w:szCs w:val="22"/>
          <w:lang w:val="bs-Latn-BA"/>
        </w:rPr>
        <w:t xml:space="preserve"> prema postizanju ciljeva navedenih u </w:t>
      </w:r>
      <w:r w:rsidR="00927F1E">
        <w:rPr>
          <w:rFonts w:asciiTheme="minorHAnsi" w:hAnsiTheme="minorHAnsi" w:cstheme="minorHAnsi"/>
          <w:sz w:val="22"/>
          <w:szCs w:val="22"/>
          <w:lang w:val="bs-Latn-BA"/>
        </w:rPr>
        <w:t>Pismu</w:t>
      </w:r>
      <w:r w:rsidR="00A860FD">
        <w:rPr>
          <w:rFonts w:asciiTheme="minorHAnsi" w:hAnsiTheme="minorHAnsi" w:cstheme="minorHAnsi"/>
          <w:sz w:val="22"/>
          <w:szCs w:val="22"/>
          <w:lang w:val="bs-Latn-BA"/>
        </w:rPr>
        <w:t xml:space="preserve"> očekivanja</w:t>
      </w:r>
      <w:r w:rsidRPr="006320C8">
        <w:rPr>
          <w:rFonts w:asciiTheme="minorHAnsi" w:hAnsiTheme="minorHAnsi" w:cstheme="minorHAnsi"/>
          <w:sz w:val="22"/>
          <w:szCs w:val="22"/>
          <w:lang w:val="bs-Latn-BA"/>
        </w:rPr>
        <w:t xml:space="preserve"> i strateškim prioritetima koje je postavila država. </w:t>
      </w:r>
      <w:r w:rsidR="00927F1E">
        <w:rPr>
          <w:rFonts w:asciiTheme="minorHAnsi" w:hAnsiTheme="minorHAnsi" w:cstheme="minorHAnsi"/>
          <w:sz w:val="22"/>
          <w:szCs w:val="22"/>
          <w:lang w:val="bs-Latn-BA"/>
        </w:rPr>
        <w:t>Time se</w:t>
      </w:r>
      <w:r w:rsidRPr="006320C8">
        <w:rPr>
          <w:rFonts w:asciiTheme="minorHAnsi" w:hAnsiTheme="minorHAnsi" w:cstheme="minorHAnsi"/>
          <w:sz w:val="22"/>
          <w:szCs w:val="22"/>
          <w:lang w:val="bs-Latn-BA"/>
        </w:rPr>
        <w:t xml:space="preserve"> osigurava da odbori ostanu fokusirani na svoj mandat i da se svi nedostaci u </w:t>
      </w:r>
      <w:r w:rsidR="00927F1E">
        <w:rPr>
          <w:rFonts w:asciiTheme="minorHAnsi" w:hAnsiTheme="minorHAnsi" w:cstheme="minorHAnsi"/>
          <w:sz w:val="22"/>
          <w:szCs w:val="22"/>
          <w:lang w:val="bs-Latn-BA"/>
        </w:rPr>
        <w:t>smislu ostvarenja rezultata identifikuju</w:t>
      </w:r>
      <w:r w:rsidRPr="006320C8">
        <w:rPr>
          <w:rFonts w:asciiTheme="minorHAnsi" w:hAnsiTheme="minorHAnsi" w:cstheme="minorHAnsi"/>
          <w:sz w:val="22"/>
          <w:szCs w:val="22"/>
          <w:lang w:val="bs-Latn-BA"/>
        </w:rPr>
        <w:t xml:space="preserve"> i riješe na vrijeme.</w:t>
      </w:r>
    </w:p>
    <w:p w:rsidR="001730F1" w:rsidRPr="006320C8" w:rsidRDefault="001730F1" w:rsidP="0096018A">
      <w:pPr>
        <w:numPr>
          <w:ilvl w:val="1"/>
          <w:numId w:val="31"/>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Nakon svake evaluacije, </w:t>
      </w:r>
      <w:r w:rsidR="00A860FD">
        <w:rPr>
          <w:rFonts w:asciiTheme="minorHAnsi" w:hAnsiTheme="minorHAnsi" w:cstheme="minorHAnsi"/>
          <w:sz w:val="22"/>
          <w:szCs w:val="22"/>
          <w:lang w:val="bs-Latn-BA"/>
        </w:rPr>
        <w:t>Sektor za koordinaciju</w:t>
      </w:r>
      <w:r w:rsidRPr="006320C8">
        <w:rPr>
          <w:rFonts w:asciiTheme="minorHAnsi" w:hAnsiTheme="minorHAnsi" w:cstheme="minorHAnsi"/>
          <w:sz w:val="22"/>
          <w:szCs w:val="22"/>
          <w:lang w:val="bs-Latn-BA"/>
        </w:rPr>
        <w:t xml:space="preserve"> vlasništva, u saradnji sa resornim ministarstvima </w:t>
      </w:r>
      <w:r w:rsidRPr="006320C8">
        <w:rPr>
          <w:rFonts w:asciiTheme="minorHAnsi" w:hAnsiTheme="minorHAnsi" w:cstheme="minorBidi"/>
          <w:sz w:val="22"/>
          <w:szCs w:val="22"/>
          <w:lang w:val="bs-Latn-BA"/>
        </w:rPr>
        <w:t xml:space="preserve">i drugim akcionarskim </w:t>
      </w:r>
      <w:r w:rsidR="00A860FD">
        <w:rPr>
          <w:rFonts w:asciiTheme="minorHAnsi" w:hAnsiTheme="minorHAnsi" w:cstheme="minorBidi"/>
          <w:sz w:val="22"/>
          <w:szCs w:val="22"/>
          <w:lang w:val="bs-Latn-BA"/>
        </w:rPr>
        <w:t>subjektima</w:t>
      </w:r>
      <w:r w:rsidRPr="006320C8">
        <w:rPr>
          <w:rFonts w:asciiTheme="minorHAnsi" w:hAnsiTheme="minorHAnsi" w:cstheme="minorHAnsi"/>
          <w:sz w:val="22"/>
          <w:szCs w:val="22"/>
          <w:lang w:val="bs-Latn-BA"/>
        </w:rPr>
        <w:t xml:space="preserve">, radiće sa odborima </w:t>
      </w:r>
      <w:r w:rsidR="00927F1E">
        <w:rPr>
          <w:rFonts w:asciiTheme="minorHAnsi" w:hAnsiTheme="minorHAnsi" w:cstheme="minorHAnsi"/>
          <w:sz w:val="22"/>
          <w:szCs w:val="22"/>
          <w:lang w:val="bs-Latn-BA"/>
        </w:rPr>
        <w:t>državnih preduzeća</w:t>
      </w:r>
      <w:r w:rsidRPr="006320C8">
        <w:rPr>
          <w:rFonts w:asciiTheme="minorHAnsi" w:hAnsiTheme="minorHAnsi" w:cstheme="minorHAnsi"/>
          <w:sz w:val="22"/>
          <w:szCs w:val="22"/>
          <w:lang w:val="bs-Latn-BA"/>
        </w:rPr>
        <w:t xml:space="preserve"> na </w:t>
      </w:r>
      <w:r w:rsidR="00927F1E">
        <w:rPr>
          <w:rFonts w:asciiTheme="minorHAnsi" w:hAnsiTheme="minorHAnsi" w:cstheme="minorHAnsi"/>
          <w:sz w:val="22"/>
          <w:szCs w:val="22"/>
          <w:lang w:val="bs-Latn-BA"/>
        </w:rPr>
        <w:t>izradi</w:t>
      </w:r>
      <w:r w:rsidRPr="006320C8">
        <w:rPr>
          <w:rFonts w:asciiTheme="minorHAnsi" w:hAnsiTheme="minorHAnsi" w:cstheme="minorHAnsi"/>
          <w:sz w:val="22"/>
          <w:szCs w:val="22"/>
          <w:lang w:val="bs-Latn-BA"/>
        </w:rPr>
        <w:t xml:space="preserve"> planova poboljšanja koji se bave identifikovanim slabostima. Ovi planovi </w:t>
      </w:r>
      <w:r w:rsidR="00927F1E">
        <w:rPr>
          <w:rFonts w:asciiTheme="minorHAnsi" w:hAnsiTheme="minorHAnsi" w:cstheme="minorHAnsi"/>
          <w:sz w:val="22"/>
          <w:szCs w:val="22"/>
          <w:lang w:val="bs-Latn-BA"/>
        </w:rPr>
        <w:t>će uključivati specifične aktivnosti</w:t>
      </w:r>
      <w:r w:rsidRPr="006320C8">
        <w:rPr>
          <w:rFonts w:asciiTheme="minorHAnsi" w:hAnsiTheme="minorHAnsi" w:cstheme="minorHAnsi"/>
          <w:sz w:val="22"/>
          <w:szCs w:val="22"/>
          <w:lang w:val="bs-Latn-BA"/>
        </w:rPr>
        <w:t xml:space="preserve"> i vremenske rokove za poboljšanje efikasnosti odbora, kao što su </w:t>
      </w:r>
      <w:r w:rsidR="00927F1E">
        <w:rPr>
          <w:rFonts w:asciiTheme="minorHAnsi" w:hAnsiTheme="minorHAnsi" w:cstheme="minorHAnsi"/>
          <w:sz w:val="22"/>
          <w:szCs w:val="22"/>
          <w:lang w:val="bs-Latn-BA"/>
        </w:rPr>
        <w:t xml:space="preserve">obuke, strateški sastanci </w:t>
      </w:r>
      <w:r w:rsidRPr="006320C8">
        <w:rPr>
          <w:rFonts w:asciiTheme="minorHAnsi" w:hAnsiTheme="minorHAnsi" w:cstheme="minorHAnsi"/>
          <w:sz w:val="22"/>
          <w:szCs w:val="22"/>
          <w:lang w:val="bs-Latn-BA"/>
        </w:rPr>
        <w:t xml:space="preserve">i prilagođavanja strukture odbora. Evaluacije se stoga koriste kao alat za kontinuirani razvoj i poboljšanje </w:t>
      </w:r>
      <w:r w:rsidR="00927F1E">
        <w:rPr>
          <w:rFonts w:asciiTheme="minorHAnsi" w:hAnsiTheme="minorHAnsi" w:cstheme="minorHAnsi"/>
          <w:sz w:val="22"/>
          <w:szCs w:val="22"/>
          <w:lang w:val="bs-Latn-BA"/>
        </w:rPr>
        <w:t>rezultata rada</w:t>
      </w:r>
      <w:r w:rsidRPr="006320C8">
        <w:rPr>
          <w:rFonts w:asciiTheme="minorHAnsi" w:hAnsiTheme="minorHAnsi" w:cstheme="minorHAnsi"/>
          <w:sz w:val="22"/>
          <w:szCs w:val="22"/>
          <w:lang w:val="bs-Latn-BA"/>
        </w:rPr>
        <w:t xml:space="preserve"> odbora.</w:t>
      </w:r>
    </w:p>
    <w:p w:rsidR="001730F1" w:rsidRPr="006320C8" w:rsidRDefault="001730F1" w:rsidP="0096018A">
      <w:pPr>
        <w:numPr>
          <w:ilvl w:val="0"/>
          <w:numId w:val="31"/>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Nezavisnost i odgovornost odbora</w:t>
      </w:r>
    </w:p>
    <w:p w:rsidR="001730F1" w:rsidRPr="006320C8" w:rsidRDefault="001730F1" w:rsidP="0096018A">
      <w:pPr>
        <w:numPr>
          <w:ilvl w:val="1"/>
          <w:numId w:val="31"/>
        </w:numPr>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Da bi se osigurao efikasan nadzor i izbjegao sukob interesa, neophodna je </w:t>
      </w:r>
      <w:r w:rsidRPr="006320C8">
        <w:rPr>
          <w:rFonts w:asciiTheme="minorHAnsi" w:hAnsiTheme="minorHAnsi" w:cstheme="minorBidi"/>
          <w:b/>
          <w:bCs/>
          <w:sz w:val="22"/>
          <w:szCs w:val="22"/>
          <w:lang w:val="bs-Latn-BA"/>
        </w:rPr>
        <w:t xml:space="preserve">jasna podjela između uloga </w:t>
      </w:r>
      <w:r w:rsidRPr="006320C8">
        <w:rPr>
          <w:rFonts w:asciiTheme="minorHAnsi" w:hAnsiTheme="minorHAnsi" w:cstheme="minorBidi"/>
          <w:sz w:val="22"/>
          <w:szCs w:val="22"/>
          <w:lang w:val="bs-Latn-BA"/>
        </w:rPr>
        <w:t xml:space="preserve">odbora, </w:t>
      </w:r>
      <w:r w:rsidR="00927F1E">
        <w:rPr>
          <w:rFonts w:asciiTheme="minorHAnsi" w:hAnsiTheme="minorHAnsi" w:cstheme="minorBidi"/>
          <w:sz w:val="22"/>
          <w:szCs w:val="22"/>
          <w:lang w:val="bs-Latn-BA"/>
        </w:rPr>
        <w:t>m</w:t>
      </w:r>
      <w:r w:rsidR="005B4D63">
        <w:rPr>
          <w:rFonts w:asciiTheme="minorHAnsi" w:hAnsiTheme="minorHAnsi" w:cstheme="minorBidi"/>
          <w:sz w:val="22"/>
          <w:szCs w:val="22"/>
          <w:lang w:val="bs-Latn-BA"/>
        </w:rPr>
        <w:t>e</w:t>
      </w:r>
      <w:r w:rsidR="00927F1E">
        <w:rPr>
          <w:rFonts w:asciiTheme="minorHAnsi" w:hAnsiTheme="minorHAnsi" w:cstheme="minorBidi"/>
          <w:sz w:val="22"/>
          <w:szCs w:val="22"/>
          <w:lang w:val="bs-Latn-BA"/>
        </w:rPr>
        <w:t>nadžmenta</w:t>
      </w:r>
      <w:r w:rsidRPr="006320C8">
        <w:rPr>
          <w:rFonts w:asciiTheme="minorHAnsi" w:hAnsiTheme="minorHAnsi" w:cstheme="minorBidi"/>
          <w:sz w:val="22"/>
          <w:szCs w:val="22"/>
          <w:lang w:val="bs-Latn-BA"/>
        </w:rPr>
        <w:t xml:space="preserve"> i države kao vlasnika. Uloga odbora je da nezavisno nadgleda implementaciju strategije </w:t>
      </w:r>
      <w:r w:rsidR="00927F1E">
        <w:rPr>
          <w:rFonts w:asciiTheme="minorHAnsi" w:hAnsiTheme="minorHAnsi" w:cstheme="minorBidi"/>
          <w:sz w:val="22"/>
          <w:szCs w:val="22"/>
          <w:lang w:val="bs-Latn-BA"/>
        </w:rPr>
        <w:t>državnog preduzeć</w:t>
      </w:r>
      <w:r w:rsidRPr="006320C8">
        <w:rPr>
          <w:rFonts w:asciiTheme="minorHAnsi" w:hAnsiTheme="minorHAnsi" w:cstheme="minorBidi"/>
          <w:sz w:val="22"/>
          <w:szCs w:val="22"/>
          <w:lang w:val="bs-Latn-BA"/>
        </w:rPr>
        <w:t>a od strane menadžmenta, dok se država fokusira na definisanje strateških ciljeva i pozivanje odbora na odgovornost za</w:t>
      </w:r>
      <w:r w:rsidR="00927F1E">
        <w:rPr>
          <w:rFonts w:asciiTheme="minorHAnsi" w:hAnsiTheme="minorHAnsi" w:cstheme="minorBidi"/>
          <w:sz w:val="22"/>
          <w:szCs w:val="22"/>
          <w:lang w:val="bs-Latn-BA"/>
        </w:rPr>
        <w:t xml:space="preserve"> ostvarenje rezultata</w:t>
      </w:r>
      <w:r w:rsidRPr="006320C8">
        <w:rPr>
          <w:rFonts w:asciiTheme="minorHAnsi" w:hAnsiTheme="minorHAnsi" w:cstheme="minorBidi"/>
          <w:sz w:val="22"/>
          <w:szCs w:val="22"/>
          <w:lang w:val="bs-Latn-BA"/>
        </w:rPr>
        <w:t>.</w:t>
      </w:r>
    </w:p>
    <w:p w:rsidR="001730F1" w:rsidRDefault="001730F1" w:rsidP="26C9386B">
      <w:pPr>
        <w:numPr>
          <w:ilvl w:val="1"/>
          <w:numId w:val="31"/>
        </w:num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Kako bi se osiguralo da odbori </w:t>
      </w:r>
      <w:r w:rsidR="00927F1E"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budu ovlaš</w:t>
      </w:r>
      <w:r w:rsidR="00927F1E" w:rsidRPr="26C9386B">
        <w:rPr>
          <w:rFonts w:asciiTheme="minorHAnsi" w:hAnsiTheme="minorHAnsi" w:cstheme="minorBidi"/>
          <w:sz w:val="22"/>
          <w:szCs w:val="22"/>
          <w:lang w:val="bs-Latn-BA"/>
        </w:rPr>
        <w:t>ć</w:t>
      </w:r>
      <w:r w:rsidRPr="26C9386B">
        <w:rPr>
          <w:rFonts w:asciiTheme="minorHAnsi" w:hAnsiTheme="minorHAnsi" w:cstheme="minorBidi"/>
          <w:sz w:val="22"/>
          <w:szCs w:val="22"/>
          <w:lang w:val="bs-Latn-BA"/>
        </w:rPr>
        <w:t xml:space="preserve">eni da nadgledaju upravljanje, Crna Gora će osigurati da imaju zakonsko pravo da </w:t>
      </w:r>
      <w:r w:rsidR="65935CA6" w:rsidRPr="26C9386B">
        <w:rPr>
          <w:rFonts w:asciiTheme="minorHAnsi" w:hAnsiTheme="minorHAnsi" w:cstheme="minorBidi"/>
          <w:sz w:val="22"/>
          <w:szCs w:val="22"/>
          <w:lang w:val="bs-Latn-BA"/>
        </w:rPr>
        <w:t>imenuju i razrješavaju</w:t>
      </w:r>
      <w:r w:rsidR="00927F1E" w:rsidRPr="26C9386B">
        <w:rPr>
          <w:rFonts w:asciiTheme="minorHAnsi" w:hAnsiTheme="minorHAnsi" w:cstheme="minorBidi"/>
          <w:sz w:val="22"/>
          <w:szCs w:val="22"/>
          <w:lang w:val="bs-Latn-BA"/>
        </w:rPr>
        <w:t xml:space="preserve"> izvršnog direktora</w:t>
      </w:r>
      <w:r w:rsidRPr="00C72FB3">
        <w:rPr>
          <w:rFonts w:asciiTheme="minorHAnsi" w:hAnsiTheme="minorHAnsi" w:cstheme="minorBidi"/>
          <w:sz w:val="22"/>
          <w:szCs w:val="22"/>
          <w:lang w:val="bs-Latn-BA"/>
        </w:rPr>
        <w:t>.</w:t>
      </w:r>
      <w:r w:rsidRPr="26C9386B">
        <w:rPr>
          <w:rFonts w:asciiTheme="minorHAnsi" w:hAnsiTheme="minorHAnsi" w:cstheme="minorBidi"/>
          <w:sz w:val="22"/>
          <w:szCs w:val="22"/>
          <w:lang w:val="bs-Latn-BA"/>
        </w:rPr>
        <w:t xml:space="preserve"> </w:t>
      </w:r>
    </w:p>
    <w:p w:rsidR="00234B92" w:rsidRPr="006320C8" w:rsidRDefault="00234B92" w:rsidP="00234B92">
      <w:pPr>
        <w:jc w:val="both"/>
        <w:rPr>
          <w:rFonts w:asciiTheme="minorHAnsi" w:hAnsiTheme="minorHAnsi" w:cstheme="minorBidi"/>
          <w:sz w:val="22"/>
          <w:szCs w:val="22"/>
          <w:lang w:val="bs-Latn-BA"/>
        </w:rPr>
      </w:pPr>
    </w:p>
    <w:p w:rsidR="001730F1" w:rsidRPr="006320C8" w:rsidRDefault="001817BF" w:rsidP="0096018A">
      <w:pPr>
        <w:numPr>
          <w:ilvl w:val="0"/>
          <w:numId w:val="31"/>
        </w:numPr>
        <w:jc w:val="both"/>
        <w:rPr>
          <w:rFonts w:asciiTheme="minorHAnsi" w:hAnsiTheme="minorHAnsi" w:cstheme="minorHAnsi"/>
          <w:sz w:val="22"/>
          <w:szCs w:val="22"/>
          <w:lang w:val="bs-Latn-BA"/>
        </w:rPr>
      </w:pPr>
      <w:r>
        <w:rPr>
          <w:rFonts w:asciiTheme="minorHAnsi" w:hAnsiTheme="minorHAnsi" w:cstheme="minorHAnsi"/>
          <w:b/>
          <w:bCs/>
          <w:sz w:val="22"/>
          <w:szCs w:val="22"/>
          <w:lang w:val="bs-Latn-BA"/>
        </w:rPr>
        <w:lastRenderedPageBreak/>
        <w:t>Kontinuirana</w:t>
      </w:r>
      <w:r w:rsidR="001730F1" w:rsidRPr="006320C8">
        <w:rPr>
          <w:rFonts w:asciiTheme="minorHAnsi" w:hAnsiTheme="minorHAnsi" w:cstheme="minorHAnsi"/>
          <w:b/>
          <w:bCs/>
          <w:sz w:val="22"/>
          <w:szCs w:val="22"/>
          <w:lang w:val="bs-Latn-BA"/>
        </w:rPr>
        <w:t xml:space="preserve"> obuka i izgradnja kapaciteta</w:t>
      </w:r>
    </w:p>
    <w:p w:rsidR="001730F1" w:rsidRPr="006320C8" w:rsidRDefault="001730F1" w:rsidP="26C9386B">
      <w:pPr>
        <w:numPr>
          <w:ilvl w:val="1"/>
          <w:numId w:val="31"/>
        </w:num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Prepoznajući važnost kontinuiranog učenja, </w:t>
      </w:r>
      <w:r w:rsidR="00234B92">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će uspostaviti </w:t>
      </w:r>
      <w:r w:rsidR="00927F1E" w:rsidRPr="26C9386B">
        <w:rPr>
          <w:rFonts w:asciiTheme="minorHAnsi" w:hAnsiTheme="minorHAnsi" w:cstheme="minorBidi"/>
          <w:b/>
          <w:bCs/>
          <w:sz w:val="22"/>
          <w:szCs w:val="22"/>
          <w:lang w:val="bs-Latn-BA"/>
        </w:rPr>
        <w:t>program stručnog usavršavanja</w:t>
      </w:r>
      <w:r w:rsidRPr="26C9386B">
        <w:rPr>
          <w:rFonts w:asciiTheme="minorHAnsi" w:hAnsiTheme="minorHAnsi" w:cstheme="minorBidi"/>
          <w:sz w:val="22"/>
          <w:szCs w:val="22"/>
          <w:lang w:val="bs-Latn-BA"/>
        </w:rPr>
        <w:t xml:space="preserve">. Ovaj program će uključivati obuku o finansijskom nadzoru, upravljanju rizicima, korporativnom upravljanju i izazovima specifičnim za sektor. Ove obuke će biti obavezne za članove odbora i </w:t>
      </w:r>
      <w:r w:rsidR="00927F1E" w:rsidRPr="26C9386B">
        <w:rPr>
          <w:rFonts w:asciiTheme="minorHAnsi" w:hAnsiTheme="minorHAnsi" w:cstheme="minorBidi"/>
          <w:sz w:val="22"/>
          <w:szCs w:val="22"/>
          <w:lang w:val="bs-Latn-BA"/>
        </w:rPr>
        <w:t>poslovodst</w:t>
      </w:r>
      <w:r w:rsidR="005B4D63" w:rsidRPr="26C9386B">
        <w:rPr>
          <w:rFonts w:asciiTheme="minorHAnsi" w:hAnsiTheme="minorHAnsi" w:cstheme="minorBidi"/>
          <w:sz w:val="22"/>
          <w:szCs w:val="22"/>
          <w:lang w:val="bs-Latn-BA"/>
        </w:rPr>
        <w:t>v</w:t>
      </w:r>
      <w:r w:rsidR="00927F1E" w:rsidRPr="26C9386B">
        <w:rPr>
          <w:rFonts w:asciiTheme="minorHAnsi" w:hAnsiTheme="minorHAnsi" w:cstheme="minorBidi"/>
          <w:sz w:val="22"/>
          <w:szCs w:val="22"/>
          <w:lang w:val="bs-Latn-BA"/>
        </w:rPr>
        <w:t>o državnih preduzeća</w:t>
      </w:r>
      <w:r w:rsidRPr="26C9386B">
        <w:rPr>
          <w:rFonts w:asciiTheme="minorHAnsi" w:hAnsiTheme="minorHAnsi" w:cstheme="minorBidi"/>
          <w:sz w:val="22"/>
          <w:szCs w:val="22"/>
          <w:lang w:val="bs-Latn-BA"/>
        </w:rPr>
        <w:t xml:space="preserve">, kao i za zaposlene u državnim </w:t>
      </w:r>
      <w:r w:rsidR="2363167E" w:rsidRPr="26C9386B">
        <w:rPr>
          <w:rFonts w:asciiTheme="minorHAnsi" w:hAnsiTheme="minorHAnsi" w:cstheme="minorBidi"/>
          <w:sz w:val="22"/>
          <w:szCs w:val="22"/>
          <w:lang w:val="bs-Latn-BA"/>
        </w:rPr>
        <w:t>vlasničkim</w:t>
      </w:r>
      <w:r w:rsidRPr="26C9386B">
        <w:rPr>
          <w:rFonts w:asciiTheme="minorHAnsi" w:hAnsiTheme="minorHAnsi" w:cstheme="minorBidi"/>
          <w:sz w:val="22"/>
          <w:szCs w:val="22"/>
          <w:lang w:val="bs-Latn-BA"/>
        </w:rPr>
        <w:t xml:space="preserve"> subjektima</w:t>
      </w:r>
      <w:r w:rsidR="00927F1E" w:rsidRPr="26C9386B">
        <w:rPr>
          <w:rFonts w:asciiTheme="minorHAnsi" w:hAnsiTheme="minorHAnsi" w:cstheme="minorBidi"/>
          <w:sz w:val="22"/>
          <w:szCs w:val="22"/>
          <w:lang w:val="bs-Latn-BA"/>
        </w:rPr>
        <w:t>, kao i za</w:t>
      </w:r>
      <w:r w:rsidR="00C8578A" w:rsidRPr="26C9386B">
        <w:rPr>
          <w:rFonts w:asciiTheme="minorHAnsi" w:hAnsiTheme="minorHAnsi" w:cstheme="minorBidi"/>
          <w:sz w:val="22"/>
          <w:szCs w:val="22"/>
          <w:lang w:val="bs-Latn-BA"/>
        </w:rPr>
        <w:t xml:space="preserve"> sam</w:t>
      </w:r>
      <w:r w:rsidR="00234B92">
        <w:rPr>
          <w:rFonts w:asciiTheme="minorHAnsi" w:hAnsiTheme="minorHAnsi" w:cstheme="minorBidi"/>
          <w:sz w:val="22"/>
          <w:szCs w:val="22"/>
          <w:lang w:val="bs-Latn-BA"/>
        </w:rPr>
        <w:t>u</w:t>
      </w:r>
      <w:r w:rsidRPr="26C9386B">
        <w:rPr>
          <w:rFonts w:asciiTheme="minorHAnsi" w:hAnsiTheme="minorHAnsi" w:cstheme="minorBidi"/>
          <w:sz w:val="22"/>
          <w:szCs w:val="22"/>
          <w:lang w:val="bs-Latn-BA"/>
        </w:rPr>
        <w:t xml:space="preserve"> </w:t>
      </w:r>
      <w:r w:rsidR="00234B92">
        <w:rPr>
          <w:rFonts w:asciiTheme="minorHAnsi" w:hAnsiTheme="minorHAnsi" w:cstheme="minorBidi"/>
          <w:sz w:val="22"/>
          <w:szCs w:val="22"/>
          <w:lang w:val="bs-Latn-BA"/>
        </w:rPr>
        <w:t>Jedinicu</w:t>
      </w:r>
      <w:r w:rsidR="00A860FD" w:rsidRPr="26C9386B">
        <w:rPr>
          <w:rFonts w:asciiTheme="minorHAnsi" w:hAnsiTheme="minorHAnsi" w:cstheme="minorBidi"/>
          <w:sz w:val="22"/>
          <w:szCs w:val="22"/>
          <w:lang w:val="bs-Latn-BA"/>
        </w:rPr>
        <w:t>za koordinaciju</w:t>
      </w:r>
      <w:r w:rsidRPr="26C9386B">
        <w:rPr>
          <w:rFonts w:asciiTheme="minorHAnsi" w:hAnsiTheme="minorHAnsi" w:cstheme="minorBidi"/>
          <w:sz w:val="22"/>
          <w:szCs w:val="22"/>
          <w:lang w:val="bs-Latn-BA"/>
        </w:rPr>
        <w:t xml:space="preserve">. </w:t>
      </w:r>
      <w:r w:rsidR="00C8578A" w:rsidRPr="26C9386B">
        <w:rPr>
          <w:rFonts w:asciiTheme="minorHAnsi" w:hAnsiTheme="minorHAnsi" w:cstheme="minorBidi"/>
          <w:sz w:val="22"/>
          <w:szCs w:val="22"/>
          <w:lang w:val="bs-Latn-BA"/>
        </w:rPr>
        <w:t>R</w:t>
      </w:r>
      <w:r w:rsidRPr="26C9386B">
        <w:rPr>
          <w:rFonts w:asciiTheme="minorHAnsi" w:hAnsiTheme="minorHAnsi" w:cstheme="minorBidi"/>
          <w:sz w:val="22"/>
          <w:szCs w:val="22"/>
          <w:lang w:val="bs-Latn-BA"/>
        </w:rPr>
        <w:t xml:space="preserve">edovno </w:t>
      </w:r>
      <w:r w:rsidR="00C8578A" w:rsidRPr="26C9386B">
        <w:rPr>
          <w:rFonts w:asciiTheme="minorHAnsi" w:hAnsiTheme="minorHAnsi" w:cstheme="minorBidi"/>
          <w:sz w:val="22"/>
          <w:szCs w:val="22"/>
          <w:lang w:val="bs-Latn-BA"/>
        </w:rPr>
        <w:t xml:space="preserve">će se </w:t>
      </w:r>
      <w:r w:rsidRPr="26C9386B">
        <w:rPr>
          <w:rFonts w:asciiTheme="minorHAnsi" w:hAnsiTheme="minorHAnsi" w:cstheme="minorBidi"/>
          <w:sz w:val="22"/>
          <w:szCs w:val="22"/>
          <w:lang w:val="bs-Latn-BA"/>
        </w:rPr>
        <w:t>ažurirati kako bi odražavali nove trendove i izazove upravljanja.</w:t>
      </w:r>
    </w:p>
    <w:p w:rsidR="001730F1" w:rsidRPr="006320C8" w:rsidRDefault="001730F1" w:rsidP="0096018A">
      <w:pPr>
        <w:numPr>
          <w:ilvl w:val="1"/>
          <w:numId w:val="31"/>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U cilju daljeg podizanja standarda upravljanja, Crna Gora će istražiti uvođenje </w:t>
      </w:r>
      <w:r w:rsidRPr="006320C8">
        <w:rPr>
          <w:rFonts w:asciiTheme="minorHAnsi" w:hAnsiTheme="minorHAnsi" w:cstheme="minorHAnsi"/>
          <w:b/>
          <w:bCs/>
          <w:sz w:val="22"/>
          <w:szCs w:val="22"/>
          <w:lang w:val="bs-Latn-BA"/>
        </w:rPr>
        <w:t xml:space="preserve">programa sertifikacije za članove odbora </w:t>
      </w:r>
      <w:r w:rsidR="00C8578A">
        <w:rPr>
          <w:rFonts w:asciiTheme="minorHAnsi" w:hAnsiTheme="minorHAnsi" w:cstheme="minorHAnsi"/>
          <w:b/>
          <w:bCs/>
          <w:sz w:val="22"/>
          <w:szCs w:val="22"/>
          <w:lang w:val="bs-Latn-BA"/>
        </w:rPr>
        <w:t>državnih preduzeća</w:t>
      </w:r>
      <w:r w:rsidRPr="006320C8">
        <w:rPr>
          <w:rFonts w:asciiTheme="minorHAnsi" w:hAnsiTheme="minorHAnsi" w:cstheme="minorHAnsi"/>
          <w:sz w:val="22"/>
          <w:szCs w:val="22"/>
          <w:lang w:val="bs-Latn-BA"/>
        </w:rPr>
        <w:t xml:space="preserve">, osiguravajući da </w:t>
      </w:r>
      <w:r w:rsidR="00C8578A">
        <w:rPr>
          <w:rFonts w:asciiTheme="minorHAnsi" w:hAnsiTheme="minorHAnsi" w:cstheme="minorHAnsi"/>
          <w:sz w:val="22"/>
          <w:szCs w:val="22"/>
          <w:lang w:val="bs-Latn-BA"/>
        </w:rPr>
        <w:t>članovi</w:t>
      </w:r>
      <w:r w:rsidRPr="006320C8">
        <w:rPr>
          <w:rFonts w:asciiTheme="minorHAnsi" w:hAnsiTheme="minorHAnsi" w:cstheme="minorHAnsi"/>
          <w:sz w:val="22"/>
          <w:szCs w:val="22"/>
          <w:lang w:val="bs-Latn-BA"/>
        </w:rPr>
        <w:t xml:space="preserve"> odbora ispunjavaju priznati standard stručnosti </w:t>
      </w:r>
      <w:r w:rsidR="00C8578A">
        <w:rPr>
          <w:rFonts w:asciiTheme="minorHAnsi" w:hAnsiTheme="minorHAnsi" w:cstheme="minorHAnsi"/>
          <w:sz w:val="22"/>
          <w:szCs w:val="22"/>
          <w:lang w:val="bs-Latn-BA"/>
        </w:rPr>
        <w:t xml:space="preserve">u oblasti </w:t>
      </w:r>
      <w:r w:rsidRPr="006320C8">
        <w:rPr>
          <w:rFonts w:asciiTheme="minorHAnsi" w:hAnsiTheme="minorHAnsi" w:cstheme="minorHAnsi"/>
          <w:sz w:val="22"/>
          <w:szCs w:val="22"/>
          <w:lang w:val="bs-Latn-BA"/>
        </w:rPr>
        <w:t xml:space="preserve">upravljanja. Program sertifikacije će pokrivati ključne principe upravljanja, etičke standarde i stratešku ulogu odbora u </w:t>
      </w:r>
      <w:r w:rsidR="00C8578A">
        <w:rPr>
          <w:rFonts w:asciiTheme="minorHAnsi" w:hAnsiTheme="minorHAnsi" w:cstheme="minorHAnsi"/>
          <w:sz w:val="22"/>
          <w:szCs w:val="22"/>
          <w:lang w:val="bs-Latn-BA"/>
        </w:rPr>
        <w:t>podsticanju ostvarenja rezultata državnih preduzeća</w:t>
      </w:r>
      <w:r w:rsidRPr="006320C8">
        <w:rPr>
          <w:rFonts w:asciiTheme="minorHAnsi" w:hAnsiTheme="minorHAnsi" w:cstheme="minorHAnsi"/>
          <w:sz w:val="22"/>
          <w:szCs w:val="22"/>
          <w:lang w:val="bs-Latn-BA"/>
        </w:rPr>
        <w:t>.</w:t>
      </w:r>
    </w:p>
    <w:p w:rsidR="001730F1" w:rsidRPr="006320C8" w:rsidRDefault="001730F1" w:rsidP="0096018A">
      <w:pPr>
        <w:numPr>
          <w:ilvl w:val="0"/>
          <w:numId w:val="31"/>
        </w:numPr>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Poboljšano praćenje i nadzor</w:t>
      </w:r>
    </w:p>
    <w:p w:rsidR="001730F1" w:rsidRPr="006320C8" w:rsidRDefault="001730F1" w:rsidP="26C9386B">
      <w:pPr>
        <w:numPr>
          <w:ilvl w:val="1"/>
          <w:numId w:val="31"/>
        </w:numPr>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Odbori će morati da podnose redovne izvještaje resornim ministarstvima i drugim </w:t>
      </w:r>
      <w:r w:rsidR="4891C354" w:rsidRPr="26C9386B">
        <w:rPr>
          <w:rFonts w:asciiTheme="minorHAnsi" w:hAnsiTheme="minorHAnsi" w:cstheme="minorBidi"/>
          <w:sz w:val="22"/>
          <w:szCs w:val="22"/>
          <w:lang w:val="bs-Latn-BA"/>
        </w:rPr>
        <w:t>vlasničkim</w:t>
      </w:r>
      <w:r w:rsidRPr="26C9386B">
        <w:rPr>
          <w:rFonts w:asciiTheme="minorHAnsi" w:hAnsiTheme="minorHAnsi" w:cstheme="minorBidi"/>
          <w:sz w:val="22"/>
          <w:szCs w:val="22"/>
          <w:lang w:val="bs-Latn-BA"/>
        </w:rPr>
        <w:t xml:space="preserve"> subjektima i </w:t>
      </w:r>
      <w:r w:rsidR="00234B92">
        <w:rPr>
          <w:rFonts w:asciiTheme="minorHAnsi" w:hAnsiTheme="minorHAnsi" w:cstheme="minorBidi"/>
          <w:sz w:val="22"/>
          <w:szCs w:val="22"/>
          <w:lang w:val="bs-Latn-BA"/>
        </w:rPr>
        <w:t>Jedinici</w:t>
      </w:r>
      <w:r w:rsidRPr="26C9386B">
        <w:rPr>
          <w:rFonts w:asciiTheme="minorHAnsi" w:hAnsiTheme="minorHAnsi" w:cstheme="minorBidi"/>
          <w:sz w:val="22"/>
          <w:szCs w:val="22"/>
          <w:lang w:val="bs-Latn-BA"/>
        </w:rPr>
        <w:t xml:space="preserve"> za koordinaciju vlasništva, sa detaljima o napretku </w:t>
      </w:r>
      <w:r w:rsidR="00C8578A" w:rsidRPr="26C9386B">
        <w:rPr>
          <w:rFonts w:asciiTheme="minorHAnsi" w:hAnsiTheme="minorHAnsi" w:cstheme="minorBidi"/>
          <w:sz w:val="22"/>
          <w:szCs w:val="22"/>
          <w:lang w:val="bs-Latn-BA"/>
        </w:rPr>
        <w:t>u ostvarenju strateških ciljev</w:t>
      </w:r>
      <w:r w:rsidRPr="26C9386B">
        <w:rPr>
          <w:rFonts w:asciiTheme="minorHAnsi" w:hAnsiTheme="minorHAnsi" w:cstheme="minorBidi"/>
          <w:sz w:val="22"/>
          <w:szCs w:val="22"/>
          <w:lang w:val="bs-Latn-BA"/>
        </w:rPr>
        <w:t xml:space="preserve">a, implementaciji planova poboljšanja i ključnim odlukama donesenim tokom izvještajnog perioda. Ovaj proces osigurava stalni nadzor i omogućava </w:t>
      </w:r>
      <w:r w:rsidR="00234B92">
        <w:rPr>
          <w:rFonts w:asciiTheme="minorHAnsi" w:hAnsiTheme="minorHAnsi" w:cstheme="minorBidi"/>
          <w:sz w:val="22"/>
          <w:szCs w:val="22"/>
          <w:lang w:val="bs-Latn-BA"/>
        </w:rPr>
        <w:t>Jedinici</w:t>
      </w:r>
      <w:r w:rsidRPr="26C9386B">
        <w:rPr>
          <w:rFonts w:asciiTheme="minorHAnsi" w:hAnsiTheme="minorHAnsi" w:cstheme="minorBidi"/>
          <w:sz w:val="22"/>
          <w:szCs w:val="22"/>
          <w:lang w:val="bs-Latn-BA"/>
        </w:rPr>
        <w:t xml:space="preserve"> za koordinaciju vlasništva da daje pravovremene povratne informacije i smjernice odborima.</w:t>
      </w:r>
    </w:p>
    <w:p w:rsidR="001730F1" w:rsidRPr="006320C8" w:rsidRDefault="001730F1" w:rsidP="0096018A">
      <w:pPr>
        <w:numPr>
          <w:ilvl w:val="1"/>
          <w:numId w:val="31"/>
        </w:numPr>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Kako bi poboljšala transparentnost, Crna Gora će zahtijevati od odbora </w:t>
      </w:r>
      <w:r w:rsidR="00C8578A">
        <w:rPr>
          <w:rFonts w:asciiTheme="minorHAnsi" w:hAnsiTheme="minorHAnsi" w:cstheme="minorHAnsi"/>
          <w:sz w:val="22"/>
          <w:szCs w:val="22"/>
          <w:lang w:val="bs-Latn-BA"/>
        </w:rPr>
        <w:t>državnih preduzeća</w:t>
      </w:r>
      <w:r w:rsidRPr="006320C8">
        <w:rPr>
          <w:rFonts w:asciiTheme="minorHAnsi" w:hAnsiTheme="minorHAnsi" w:cstheme="minorHAnsi"/>
          <w:sz w:val="22"/>
          <w:szCs w:val="22"/>
          <w:lang w:val="bs-Latn-BA"/>
        </w:rPr>
        <w:t xml:space="preserve"> da javno objave informacije o svojim aktivnostima, uključujući dnevni red sastanaka odbora, glavne odluke i rezultate evaluacija odbora. Ova praksa pomaže u izgradnji povjerenja javnosti i osigurava da javnost bude informisana o tome kako se upravlja državnim preduzećima i kako se smatraju odgovornim.</w:t>
      </w:r>
    </w:p>
    <w:p w:rsidR="001730F1" w:rsidRPr="006320C8" w:rsidRDefault="001730F1" w:rsidP="001730F1">
      <w:pPr>
        <w:ind w:left="720"/>
        <w:jc w:val="both"/>
        <w:rPr>
          <w:rFonts w:asciiTheme="minorHAnsi" w:hAnsiTheme="minorHAnsi" w:cstheme="minorHAnsi"/>
          <w:sz w:val="22"/>
          <w:szCs w:val="22"/>
          <w:lang w:val="bs-Latn-BA"/>
        </w:rPr>
      </w:pPr>
    </w:p>
    <w:p w:rsidR="00D7569B" w:rsidRPr="006320C8" w:rsidRDefault="00D7569B" w:rsidP="001C7CD4">
      <w:pPr>
        <w:contextualSpacing/>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Proces odabira i imenovanja odbora će uključivati sljedeće korake:</w:t>
      </w:r>
    </w:p>
    <w:p w:rsidR="00D7569B" w:rsidRPr="006320C8" w:rsidRDefault="00D7569B" w:rsidP="001C7CD4">
      <w:pPr>
        <w:contextualSpacing/>
        <w:jc w:val="both"/>
        <w:rPr>
          <w:rFonts w:asciiTheme="minorHAnsi" w:hAnsiTheme="minorHAnsi" w:cstheme="minorHAnsi"/>
          <w:b/>
          <w:bCs/>
          <w:sz w:val="22"/>
          <w:szCs w:val="22"/>
          <w:lang w:val="bs-Latn-BA"/>
        </w:rPr>
      </w:pPr>
    </w:p>
    <w:p w:rsidR="00D7569B" w:rsidRPr="006320C8" w:rsidRDefault="00C8578A" w:rsidP="0096018A">
      <w:pPr>
        <w:pStyle w:val="ListParagraph"/>
        <w:numPr>
          <w:ilvl w:val="0"/>
          <w:numId w:val="37"/>
        </w:numPr>
        <w:jc w:val="both"/>
        <w:rPr>
          <w:rFonts w:asciiTheme="minorHAnsi" w:hAnsiTheme="minorHAnsi" w:cstheme="minorHAnsi"/>
          <w:b/>
          <w:bCs/>
          <w:sz w:val="22"/>
          <w:szCs w:val="22"/>
          <w:lang w:val="bs-Latn-BA"/>
        </w:rPr>
      </w:pPr>
      <w:r>
        <w:rPr>
          <w:rFonts w:asciiTheme="minorHAnsi" w:hAnsiTheme="minorHAnsi" w:cstheme="minorHAnsi"/>
          <w:b/>
          <w:bCs/>
          <w:sz w:val="22"/>
          <w:szCs w:val="22"/>
          <w:lang w:val="bs-Latn-BA"/>
        </w:rPr>
        <w:t>Procjena potreba</w:t>
      </w:r>
    </w:p>
    <w:p w:rsidR="00D7569B" w:rsidRPr="006320C8" w:rsidRDefault="00D7569B" w:rsidP="26C9386B">
      <w:pPr>
        <w:ind w:left="720"/>
        <w:contextualSpacing/>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Proces počinje pr</w:t>
      </w:r>
      <w:r w:rsidR="00C8578A" w:rsidRPr="26C9386B">
        <w:rPr>
          <w:rFonts w:asciiTheme="minorHAnsi" w:hAnsiTheme="minorHAnsi" w:cstheme="minorBidi"/>
          <w:sz w:val="22"/>
          <w:szCs w:val="22"/>
          <w:lang w:val="bs-Latn-BA"/>
        </w:rPr>
        <w:t>ocjenom potreba, koju sprovode kako</w:t>
      </w:r>
      <w:r w:rsidRPr="26C9386B">
        <w:rPr>
          <w:rFonts w:asciiTheme="minorHAnsi" w:hAnsiTheme="minorHAnsi" w:cstheme="minorBidi"/>
          <w:sz w:val="22"/>
          <w:szCs w:val="22"/>
          <w:lang w:val="bs-Latn-BA"/>
        </w:rPr>
        <w:t xml:space="preserve"> </w:t>
      </w:r>
      <w:r w:rsidR="71FBA763" w:rsidRPr="26C9386B">
        <w:rPr>
          <w:rFonts w:asciiTheme="minorHAnsi" w:hAnsiTheme="minorHAnsi" w:cstheme="minorBidi"/>
          <w:sz w:val="22"/>
          <w:szCs w:val="22"/>
          <w:lang w:val="bs-Latn-BA"/>
        </w:rPr>
        <w:t>vlasnički</w:t>
      </w:r>
      <w:r w:rsidRPr="26C9386B">
        <w:rPr>
          <w:rFonts w:asciiTheme="minorHAnsi" w:hAnsiTheme="minorHAnsi" w:cstheme="minorBidi"/>
          <w:sz w:val="22"/>
          <w:szCs w:val="22"/>
          <w:lang w:val="bs-Latn-BA"/>
        </w:rPr>
        <w:t xml:space="preserve"> </w:t>
      </w:r>
      <w:r w:rsidR="003B230D" w:rsidRPr="26C9386B">
        <w:rPr>
          <w:rFonts w:asciiTheme="minorHAnsi" w:hAnsiTheme="minorHAnsi" w:cstheme="minorBidi"/>
          <w:sz w:val="22"/>
          <w:szCs w:val="22"/>
          <w:lang w:val="bs-Latn-BA"/>
        </w:rPr>
        <w:t>subjekti</w:t>
      </w:r>
      <w:r w:rsidR="00C8578A" w:rsidRPr="26C9386B">
        <w:rPr>
          <w:rFonts w:asciiTheme="minorHAnsi" w:hAnsiTheme="minorHAnsi" w:cstheme="minorBidi"/>
          <w:sz w:val="22"/>
          <w:szCs w:val="22"/>
          <w:lang w:val="bs-Latn-BA"/>
        </w:rPr>
        <w:t>, tako</w:t>
      </w:r>
      <w:r w:rsidRPr="26C9386B">
        <w:rPr>
          <w:rFonts w:asciiTheme="minorHAnsi" w:hAnsiTheme="minorHAnsi" w:cstheme="minorBidi"/>
          <w:sz w:val="22"/>
          <w:szCs w:val="22"/>
          <w:lang w:val="bs-Latn-BA"/>
        </w:rPr>
        <w:t xml:space="preserve"> i </w:t>
      </w:r>
      <w:r w:rsidR="00234B92">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w:t>
      </w:r>
      <w:r w:rsidR="00C8578A" w:rsidRPr="26C9386B">
        <w:rPr>
          <w:rFonts w:asciiTheme="minorHAnsi" w:hAnsiTheme="minorHAnsi" w:cstheme="minorBidi"/>
          <w:sz w:val="22"/>
          <w:szCs w:val="22"/>
          <w:lang w:val="bs-Latn-BA"/>
        </w:rPr>
        <w:t>u okviru Ministarstva finansija</w:t>
      </w:r>
      <w:r w:rsidRPr="26C9386B">
        <w:rPr>
          <w:rFonts w:asciiTheme="minorHAnsi" w:hAnsiTheme="minorHAnsi" w:cstheme="minorBidi"/>
          <w:sz w:val="22"/>
          <w:szCs w:val="22"/>
          <w:lang w:val="bs-Latn-BA"/>
        </w:rPr>
        <w:t xml:space="preserve">, u bliskoj saradnji sa članovima odbora. </w:t>
      </w:r>
      <w:r w:rsidR="00C8578A" w:rsidRPr="26C9386B">
        <w:rPr>
          <w:rFonts w:asciiTheme="minorHAnsi" w:hAnsiTheme="minorHAnsi" w:cstheme="minorBidi"/>
          <w:sz w:val="22"/>
          <w:szCs w:val="22"/>
          <w:lang w:val="bs-Latn-BA"/>
        </w:rPr>
        <w:t xml:space="preserve">Procjenom se identifikuju </w:t>
      </w:r>
      <w:r w:rsidRPr="26C9386B">
        <w:rPr>
          <w:rFonts w:asciiTheme="minorHAnsi" w:hAnsiTheme="minorHAnsi" w:cstheme="minorBidi"/>
          <w:sz w:val="22"/>
          <w:szCs w:val="22"/>
          <w:lang w:val="bs-Latn-BA"/>
        </w:rPr>
        <w:t>v</w:t>
      </w:r>
      <w:r w:rsidR="00C8578A" w:rsidRPr="26C9386B">
        <w:rPr>
          <w:rFonts w:asciiTheme="minorHAnsi" w:hAnsiTheme="minorHAnsi" w:cstheme="minorBidi"/>
          <w:sz w:val="22"/>
          <w:szCs w:val="22"/>
          <w:lang w:val="bs-Latn-BA"/>
        </w:rPr>
        <w:t>j</w:t>
      </w:r>
      <w:r w:rsidRPr="26C9386B">
        <w:rPr>
          <w:rFonts w:asciiTheme="minorHAnsi" w:hAnsiTheme="minorHAnsi" w:cstheme="minorBidi"/>
          <w:sz w:val="22"/>
          <w:szCs w:val="22"/>
          <w:lang w:val="bs-Latn-BA"/>
        </w:rPr>
        <w:t xml:space="preserve">eštine, stručnost i kvalifikacije potrebne za nove članove odbora, uzimajući u obzir specifične izazove i strateške prioritete </w:t>
      </w:r>
      <w:r w:rsidR="00C8578A" w:rsidRPr="26C9386B">
        <w:rPr>
          <w:rFonts w:asciiTheme="minorHAnsi" w:hAnsiTheme="minorHAnsi" w:cstheme="minorBidi"/>
          <w:sz w:val="22"/>
          <w:szCs w:val="22"/>
          <w:lang w:val="bs-Latn-BA"/>
        </w:rPr>
        <w:t>državnog preduzeća</w:t>
      </w:r>
      <w:r w:rsidRPr="26C9386B">
        <w:rPr>
          <w:rFonts w:asciiTheme="minorHAnsi" w:hAnsiTheme="minorHAnsi" w:cstheme="minorBidi"/>
          <w:sz w:val="22"/>
          <w:szCs w:val="22"/>
          <w:lang w:val="bs-Latn-BA"/>
        </w:rPr>
        <w:t>.</w:t>
      </w:r>
    </w:p>
    <w:p w:rsidR="00D7569B" w:rsidRPr="006320C8" w:rsidRDefault="00D7569B" w:rsidP="006104B0">
      <w:pPr>
        <w:ind w:left="720"/>
        <w:contextualSpacing/>
        <w:jc w:val="both"/>
        <w:rPr>
          <w:rFonts w:asciiTheme="minorHAnsi" w:hAnsiTheme="minorHAnsi" w:cstheme="minorHAnsi"/>
          <w:sz w:val="22"/>
          <w:szCs w:val="22"/>
          <w:lang w:val="bs-Latn-BA"/>
        </w:rPr>
      </w:pPr>
    </w:p>
    <w:p w:rsidR="00D7569B" w:rsidRPr="006320C8" w:rsidRDefault="00C8578A" w:rsidP="006104B0">
      <w:pPr>
        <w:ind w:left="720"/>
        <w:contextualSpacing/>
        <w:jc w:val="both"/>
        <w:rPr>
          <w:rFonts w:asciiTheme="minorHAnsi" w:hAnsiTheme="minorHAnsi" w:cstheme="minorHAnsi"/>
          <w:sz w:val="22"/>
          <w:szCs w:val="22"/>
          <w:lang w:val="bs-Latn-BA"/>
        </w:rPr>
      </w:pPr>
      <w:r>
        <w:rPr>
          <w:rFonts w:asciiTheme="minorHAnsi" w:hAnsiTheme="minorHAnsi" w:cstheme="minorHAnsi"/>
          <w:sz w:val="22"/>
          <w:szCs w:val="22"/>
          <w:lang w:val="bs-Latn-BA"/>
        </w:rPr>
        <w:t>Izrađena je m</w:t>
      </w:r>
      <w:r w:rsidR="00D7569B" w:rsidRPr="006320C8">
        <w:rPr>
          <w:rFonts w:asciiTheme="minorHAnsi" w:hAnsiTheme="minorHAnsi" w:cstheme="minorHAnsi"/>
          <w:sz w:val="22"/>
          <w:szCs w:val="22"/>
          <w:lang w:val="bs-Latn-BA"/>
        </w:rPr>
        <w:t xml:space="preserve">atrica kompetencija kako bi se </w:t>
      </w:r>
      <w:r>
        <w:rPr>
          <w:rFonts w:asciiTheme="minorHAnsi" w:hAnsiTheme="minorHAnsi" w:cstheme="minorHAnsi"/>
          <w:sz w:val="22"/>
          <w:szCs w:val="22"/>
          <w:lang w:val="bs-Latn-BA"/>
        </w:rPr>
        <w:t>identifikovala</w:t>
      </w:r>
      <w:r w:rsidR="00D7569B" w:rsidRPr="006320C8">
        <w:rPr>
          <w:rFonts w:asciiTheme="minorHAnsi" w:hAnsiTheme="minorHAnsi" w:cstheme="minorHAnsi"/>
          <w:sz w:val="22"/>
          <w:szCs w:val="22"/>
          <w:lang w:val="bs-Latn-BA"/>
        </w:rPr>
        <w:t xml:space="preserve"> klj</w:t>
      </w:r>
      <w:r>
        <w:rPr>
          <w:rFonts w:asciiTheme="minorHAnsi" w:hAnsiTheme="minorHAnsi" w:cstheme="minorHAnsi"/>
          <w:sz w:val="22"/>
          <w:szCs w:val="22"/>
          <w:lang w:val="bs-Latn-BA"/>
        </w:rPr>
        <w:t>učna područja stručnosti koja su</w:t>
      </w:r>
      <w:r w:rsidR="00D7569B" w:rsidRPr="006320C8">
        <w:rPr>
          <w:rFonts w:asciiTheme="minorHAnsi" w:hAnsiTheme="minorHAnsi" w:cstheme="minorHAnsi"/>
          <w:sz w:val="22"/>
          <w:szCs w:val="22"/>
          <w:lang w:val="bs-Latn-BA"/>
        </w:rPr>
        <w:t xml:space="preserve"> potrebna u odboru, kao što su korporativno upravljanje, finansije, pravo, znanje specifično za </w:t>
      </w:r>
      <w:r>
        <w:rPr>
          <w:rFonts w:asciiTheme="minorHAnsi" w:hAnsiTheme="minorHAnsi" w:cstheme="minorHAnsi"/>
          <w:sz w:val="22"/>
          <w:szCs w:val="22"/>
          <w:lang w:val="bs-Latn-BA"/>
        </w:rPr>
        <w:t>datu privrednu granu</w:t>
      </w:r>
      <w:r w:rsidR="00D7569B" w:rsidRPr="006320C8">
        <w:rPr>
          <w:rFonts w:asciiTheme="minorHAnsi" w:hAnsiTheme="minorHAnsi" w:cstheme="minorHAnsi"/>
          <w:sz w:val="22"/>
          <w:szCs w:val="22"/>
          <w:lang w:val="bs-Latn-BA"/>
        </w:rPr>
        <w:t xml:space="preserve"> ili strateško </w:t>
      </w:r>
      <w:r w:rsidR="005B4D63">
        <w:rPr>
          <w:rFonts w:asciiTheme="minorHAnsi" w:hAnsiTheme="minorHAnsi" w:cstheme="minorHAnsi"/>
          <w:sz w:val="22"/>
          <w:szCs w:val="22"/>
          <w:lang w:val="bs-Latn-BA"/>
        </w:rPr>
        <w:t>vođstv</w:t>
      </w:r>
      <w:r>
        <w:rPr>
          <w:rFonts w:asciiTheme="minorHAnsi" w:hAnsiTheme="minorHAnsi" w:cstheme="minorHAnsi"/>
          <w:sz w:val="22"/>
          <w:szCs w:val="22"/>
          <w:lang w:val="bs-Latn-BA"/>
        </w:rPr>
        <w:t>o</w:t>
      </w:r>
      <w:r w:rsidR="00D7569B" w:rsidRPr="006320C8">
        <w:rPr>
          <w:rFonts w:asciiTheme="minorHAnsi" w:hAnsiTheme="minorHAnsi" w:cstheme="minorHAnsi"/>
          <w:sz w:val="22"/>
          <w:szCs w:val="22"/>
          <w:lang w:val="bs-Latn-BA"/>
        </w:rPr>
        <w:t xml:space="preserve">. Ova matrica osigurava da odbor ima uravnotežen i raznolik skup vještina za rješavanje potreba </w:t>
      </w:r>
      <w:r>
        <w:rPr>
          <w:rFonts w:asciiTheme="minorHAnsi" w:hAnsiTheme="minorHAnsi" w:cstheme="minorHAnsi"/>
          <w:sz w:val="22"/>
          <w:szCs w:val="22"/>
          <w:lang w:val="bs-Latn-BA"/>
        </w:rPr>
        <w:t>državnih preduzeća</w:t>
      </w:r>
      <w:r w:rsidR="00D7569B" w:rsidRPr="006320C8">
        <w:rPr>
          <w:rFonts w:asciiTheme="minorHAnsi" w:hAnsiTheme="minorHAnsi" w:cstheme="minorHAnsi"/>
          <w:sz w:val="22"/>
          <w:szCs w:val="22"/>
          <w:lang w:val="bs-Latn-BA"/>
        </w:rPr>
        <w:t>.</w:t>
      </w:r>
    </w:p>
    <w:p w:rsidR="00D7569B" w:rsidRPr="006320C8" w:rsidRDefault="00D7569B" w:rsidP="001C7CD4">
      <w:pPr>
        <w:contextualSpacing/>
        <w:jc w:val="both"/>
        <w:rPr>
          <w:rFonts w:asciiTheme="minorHAnsi" w:hAnsiTheme="minorHAnsi" w:cstheme="minorHAnsi"/>
          <w:b/>
          <w:bCs/>
          <w:sz w:val="22"/>
          <w:szCs w:val="22"/>
          <w:lang w:val="bs-Latn-BA"/>
        </w:rPr>
      </w:pPr>
    </w:p>
    <w:p w:rsidR="00D7569B" w:rsidRPr="006320C8" w:rsidRDefault="00D7569B" w:rsidP="0096018A">
      <w:pPr>
        <w:pStyle w:val="ListParagraph"/>
        <w:numPr>
          <w:ilvl w:val="0"/>
          <w:numId w:val="37"/>
        </w:numPr>
        <w:jc w:val="both"/>
        <w:rPr>
          <w:rFonts w:asciiTheme="minorHAnsi" w:hAnsiTheme="minorHAnsi" w:cstheme="minorHAnsi"/>
          <w:b/>
          <w:bCs/>
          <w:sz w:val="22"/>
          <w:szCs w:val="22"/>
          <w:lang w:val="bs-Latn-BA"/>
        </w:rPr>
      </w:pPr>
      <w:r w:rsidRPr="006320C8">
        <w:rPr>
          <w:rFonts w:asciiTheme="minorHAnsi" w:hAnsiTheme="minorHAnsi" w:cstheme="minorHAnsi"/>
          <w:b/>
          <w:bCs/>
          <w:sz w:val="22"/>
          <w:szCs w:val="22"/>
          <w:lang w:val="bs-Latn-BA"/>
        </w:rPr>
        <w:t xml:space="preserve">Javni poziv za </w:t>
      </w:r>
      <w:r w:rsidR="00C8578A">
        <w:rPr>
          <w:rFonts w:asciiTheme="minorHAnsi" w:hAnsiTheme="minorHAnsi" w:cstheme="minorHAnsi"/>
          <w:b/>
          <w:bCs/>
          <w:sz w:val="22"/>
          <w:szCs w:val="22"/>
          <w:lang w:val="bs-Latn-BA"/>
        </w:rPr>
        <w:t>prijavu</w:t>
      </w:r>
      <w:r w:rsidRPr="006320C8">
        <w:rPr>
          <w:rFonts w:asciiTheme="minorHAnsi" w:hAnsiTheme="minorHAnsi" w:cstheme="minorHAnsi"/>
          <w:b/>
          <w:bCs/>
          <w:sz w:val="22"/>
          <w:szCs w:val="22"/>
          <w:lang w:val="bs-Latn-BA"/>
        </w:rPr>
        <w:t xml:space="preserve"> kandidata</w:t>
      </w:r>
    </w:p>
    <w:p w:rsidR="00D7569B" w:rsidRPr="006320C8" w:rsidRDefault="00D7569B" w:rsidP="26C9386B">
      <w:pPr>
        <w:ind w:left="720"/>
        <w:contextualSpacing/>
        <w:jc w:val="both"/>
        <w:rPr>
          <w:rFonts w:asciiTheme="minorHAnsi" w:hAnsiTheme="minorHAnsi" w:cstheme="minorBidi"/>
          <w:sz w:val="22"/>
          <w:szCs w:val="22"/>
          <w:lang w:val="bs-Latn-BA"/>
        </w:rPr>
      </w:pPr>
      <w:r w:rsidRPr="26C9386B">
        <w:rPr>
          <w:rFonts w:asciiTheme="minorHAnsi" w:hAnsiTheme="minorHAnsi" w:cstheme="minorBidi"/>
          <w:sz w:val="22"/>
          <w:szCs w:val="22"/>
          <w:lang w:val="bs-Latn-BA"/>
        </w:rPr>
        <w:t xml:space="preserve">Kako bi se osigurala transparentnost i fer konkurencija, proces izbora </w:t>
      </w:r>
      <w:r w:rsidR="00C8578A" w:rsidRPr="26C9386B">
        <w:rPr>
          <w:rFonts w:asciiTheme="minorHAnsi" w:hAnsiTheme="minorHAnsi" w:cstheme="minorBidi"/>
          <w:sz w:val="22"/>
          <w:szCs w:val="22"/>
          <w:lang w:val="bs-Latn-BA"/>
        </w:rPr>
        <w:t xml:space="preserve">članova </w:t>
      </w:r>
      <w:r w:rsidRPr="26C9386B">
        <w:rPr>
          <w:rFonts w:asciiTheme="minorHAnsi" w:hAnsiTheme="minorHAnsi" w:cstheme="minorBidi"/>
          <w:sz w:val="22"/>
          <w:szCs w:val="22"/>
          <w:lang w:val="bs-Latn-BA"/>
        </w:rPr>
        <w:t xml:space="preserve">odbora u Crnoj Gori uključuje javni poziv za </w:t>
      </w:r>
      <w:r w:rsidR="00C8578A" w:rsidRPr="26C9386B">
        <w:rPr>
          <w:rFonts w:asciiTheme="minorHAnsi" w:hAnsiTheme="minorHAnsi" w:cstheme="minorBidi"/>
          <w:sz w:val="22"/>
          <w:szCs w:val="22"/>
          <w:lang w:val="bs-Latn-BA"/>
        </w:rPr>
        <w:t>prijavljivanje kandidata. O</w:t>
      </w:r>
      <w:r w:rsidRPr="26C9386B">
        <w:rPr>
          <w:rFonts w:asciiTheme="minorHAnsi" w:hAnsiTheme="minorHAnsi" w:cstheme="minorBidi"/>
          <w:sz w:val="22"/>
          <w:szCs w:val="22"/>
          <w:lang w:val="bs-Latn-BA"/>
        </w:rPr>
        <w:t>tvoreni poziv omogućavakvalifikovanim stručnjacima iz različitih oblasti da se prijave za pozici</w:t>
      </w:r>
      <w:r w:rsidR="00C8578A" w:rsidRPr="26C9386B">
        <w:rPr>
          <w:rFonts w:asciiTheme="minorHAnsi" w:hAnsiTheme="minorHAnsi" w:cstheme="minorBidi"/>
          <w:sz w:val="22"/>
          <w:szCs w:val="22"/>
          <w:lang w:val="bs-Latn-BA"/>
        </w:rPr>
        <w:t xml:space="preserve">je u odborima i osigurava da </w:t>
      </w:r>
      <w:r w:rsidRPr="26C9386B">
        <w:rPr>
          <w:rFonts w:asciiTheme="minorHAnsi" w:hAnsiTheme="minorHAnsi" w:cstheme="minorBidi"/>
          <w:sz w:val="22"/>
          <w:szCs w:val="22"/>
          <w:lang w:val="bs-Latn-BA"/>
        </w:rPr>
        <w:t xml:space="preserve">proces </w:t>
      </w:r>
      <w:r w:rsidR="00C8578A" w:rsidRPr="26C9386B">
        <w:rPr>
          <w:rFonts w:asciiTheme="minorHAnsi" w:hAnsiTheme="minorHAnsi" w:cstheme="minorBidi"/>
          <w:sz w:val="22"/>
          <w:szCs w:val="22"/>
          <w:lang w:val="bs-Latn-BA"/>
        </w:rPr>
        <w:t xml:space="preserve">bude </w:t>
      </w:r>
      <w:r w:rsidRPr="26C9386B">
        <w:rPr>
          <w:rFonts w:asciiTheme="minorHAnsi" w:hAnsiTheme="minorHAnsi" w:cstheme="minorBidi"/>
          <w:sz w:val="22"/>
          <w:szCs w:val="22"/>
          <w:lang w:val="bs-Latn-BA"/>
        </w:rPr>
        <w:t>otvoren i konkurentan.</w:t>
      </w:r>
    </w:p>
    <w:p w:rsidR="00D7569B" w:rsidRPr="006320C8" w:rsidRDefault="00D7569B" w:rsidP="0096018A">
      <w:pPr>
        <w:ind w:left="720"/>
        <w:contextualSpacing/>
        <w:jc w:val="both"/>
        <w:rPr>
          <w:rFonts w:asciiTheme="minorHAnsi" w:hAnsiTheme="minorHAnsi" w:cstheme="minorHAnsi"/>
          <w:sz w:val="22"/>
          <w:szCs w:val="22"/>
          <w:lang w:val="bs-Latn-BA"/>
        </w:rPr>
      </w:pPr>
    </w:p>
    <w:p w:rsidR="00D7569B" w:rsidRDefault="00D7569B" w:rsidP="0096018A">
      <w:pPr>
        <w:ind w:left="720"/>
        <w:contextualSpacing/>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Poziv za podnošenje prijava se javno oglašava na službenim vladinim platformama, na forumima specifičnim za </w:t>
      </w:r>
      <w:r w:rsidR="00C8578A">
        <w:rPr>
          <w:rFonts w:asciiTheme="minorHAnsi" w:hAnsiTheme="minorHAnsi" w:cstheme="minorHAnsi"/>
          <w:sz w:val="22"/>
          <w:szCs w:val="22"/>
          <w:lang w:val="bs-Latn-BA"/>
        </w:rPr>
        <w:t>datu privrednu granu</w:t>
      </w:r>
      <w:r w:rsidRPr="006320C8">
        <w:rPr>
          <w:rFonts w:asciiTheme="minorHAnsi" w:hAnsiTheme="minorHAnsi" w:cstheme="minorHAnsi"/>
          <w:sz w:val="22"/>
          <w:szCs w:val="22"/>
          <w:lang w:val="bs-Latn-BA"/>
        </w:rPr>
        <w:t xml:space="preserve"> i preko drugih kanala komunikacije. Uključuje detaljan opis potrebnih kvalifikacija, odgovornosti i kriterijuma odabira, kao i vremenski okvir procesa.</w:t>
      </w:r>
    </w:p>
    <w:p w:rsidR="00234B92" w:rsidRPr="006320C8" w:rsidRDefault="00234B92" w:rsidP="0096018A">
      <w:pPr>
        <w:ind w:left="720"/>
        <w:contextualSpacing/>
        <w:jc w:val="both"/>
        <w:rPr>
          <w:rFonts w:asciiTheme="minorHAnsi" w:hAnsiTheme="minorHAnsi" w:cstheme="minorHAnsi"/>
          <w:sz w:val="22"/>
          <w:szCs w:val="22"/>
          <w:lang w:val="bs-Latn-BA"/>
        </w:rPr>
      </w:pPr>
    </w:p>
    <w:p w:rsidR="00D7569B" w:rsidRPr="006320C8" w:rsidRDefault="00D7569B" w:rsidP="001C7CD4">
      <w:pPr>
        <w:contextualSpacing/>
        <w:jc w:val="both"/>
        <w:rPr>
          <w:rFonts w:asciiTheme="minorHAnsi" w:hAnsiTheme="minorHAnsi" w:cstheme="minorHAnsi"/>
          <w:b/>
          <w:bCs/>
          <w:sz w:val="22"/>
          <w:szCs w:val="22"/>
          <w:lang w:val="bs-Latn-BA"/>
        </w:rPr>
      </w:pPr>
    </w:p>
    <w:p w:rsidR="00D7569B" w:rsidRPr="006320C8" w:rsidRDefault="007C387A" w:rsidP="0096018A">
      <w:pPr>
        <w:pStyle w:val="ListParagraph"/>
        <w:numPr>
          <w:ilvl w:val="0"/>
          <w:numId w:val="37"/>
        </w:numPr>
        <w:jc w:val="both"/>
        <w:rPr>
          <w:rFonts w:asciiTheme="minorHAnsi" w:hAnsiTheme="minorHAnsi" w:cstheme="minorHAnsi"/>
          <w:b/>
          <w:bCs/>
          <w:sz w:val="22"/>
          <w:szCs w:val="22"/>
          <w:lang w:val="bs-Latn-BA"/>
        </w:rPr>
      </w:pPr>
      <w:r>
        <w:rPr>
          <w:rFonts w:asciiTheme="minorHAnsi" w:hAnsiTheme="minorHAnsi" w:cstheme="minorHAnsi"/>
          <w:b/>
          <w:bCs/>
          <w:sz w:val="22"/>
          <w:szCs w:val="22"/>
          <w:lang w:val="bs-Latn-BA"/>
        </w:rPr>
        <w:lastRenderedPageBreak/>
        <w:t>Kriterijumi</w:t>
      </w:r>
      <w:r w:rsidR="00D7569B" w:rsidRPr="006320C8">
        <w:rPr>
          <w:rFonts w:asciiTheme="minorHAnsi" w:hAnsiTheme="minorHAnsi" w:cstheme="minorHAnsi"/>
          <w:b/>
          <w:bCs/>
          <w:sz w:val="22"/>
          <w:szCs w:val="22"/>
          <w:lang w:val="bs-Latn-BA"/>
        </w:rPr>
        <w:t xml:space="preserve"> </w:t>
      </w:r>
      <w:r w:rsidR="00C8578A">
        <w:rPr>
          <w:rFonts w:asciiTheme="minorHAnsi" w:hAnsiTheme="minorHAnsi" w:cstheme="minorHAnsi"/>
          <w:b/>
          <w:bCs/>
          <w:sz w:val="22"/>
          <w:szCs w:val="22"/>
          <w:lang w:val="bs-Latn-BA"/>
        </w:rPr>
        <w:t>za odabir</w:t>
      </w:r>
      <w:r w:rsidR="00D7569B" w:rsidRPr="006320C8">
        <w:rPr>
          <w:rFonts w:asciiTheme="minorHAnsi" w:hAnsiTheme="minorHAnsi" w:cstheme="minorHAnsi"/>
          <w:b/>
          <w:bCs/>
          <w:sz w:val="22"/>
          <w:szCs w:val="22"/>
          <w:lang w:val="bs-Latn-BA"/>
        </w:rPr>
        <w:t xml:space="preserve"> i uži izbor</w:t>
      </w:r>
    </w:p>
    <w:p w:rsidR="00D7569B" w:rsidRPr="006320C8" w:rsidRDefault="00D7569B" w:rsidP="0096018A">
      <w:pPr>
        <w:ind w:left="720"/>
        <w:contextualSpacing/>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Sve prijave se razmatraju na </w:t>
      </w:r>
      <w:r w:rsidR="00C8578A">
        <w:rPr>
          <w:rFonts w:asciiTheme="minorHAnsi" w:hAnsiTheme="minorHAnsi" w:cstheme="minorHAnsi"/>
          <w:sz w:val="22"/>
          <w:szCs w:val="22"/>
          <w:lang w:val="bs-Latn-BA"/>
        </w:rPr>
        <w:t>osnovu jasnih, unaprijed definis</w:t>
      </w:r>
      <w:r w:rsidRPr="006320C8">
        <w:rPr>
          <w:rFonts w:asciiTheme="minorHAnsi" w:hAnsiTheme="minorHAnsi" w:cstheme="minorHAnsi"/>
          <w:sz w:val="22"/>
          <w:szCs w:val="22"/>
          <w:lang w:val="bs-Latn-BA"/>
        </w:rPr>
        <w:t xml:space="preserve">anih </w:t>
      </w:r>
      <w:r w:rsidR="00502086">
        <w:rPr>
          <w:rFonts w:asciiTheme="minorHAnsi" w:hAnsiTheme="minorHAnsi" w:cstheme="minorHAnsi"/>
          <w:sz w:val="22"/>
          <w:szCs w:val="22"/>
          <w:lang w:val="bs-Latn-BA"/>
        </w:rPr>
        <w:t>kriterijuma</w:t>
      </w:r>
      <w:r w:rsidRPr="006320C8">
        <w:rPr>
          <w:rFonts w:asciiTheme="minorHAnsi" w:hAnsiTheme="minorHAnsi" w:cstheme="minorHAnsi"/>
          <w:sz w:val="22"/>
          <w:szCs w:val="22"/>
          <w:lang w:val="bs-Latn-BA"/>
        </w:rPr>
        <w:t xml:space="preserve"> odabira koji naglaš</w:t>
      </w:r>
      <w:r w:rsidR="00C8578A">
        <w:rPr>
          <w:rFonts w:asciiTheme="minorHAnsi" w:hAnsiTheme="minorHAnsi" w:cstheme="minorHAnsi"/>
          <w:sz w:val="22"/>
          <w:szCs w:val="22"/>
          <w:lang w:val="bs-Latn-BA"/>
        </w:rPr>
        <w:t>avaju potrebu za stručnošću, neza</w:t>
      </w:r>
      <w:r w:rsidRPr="006320C8">
        <w:rPr>
          <w:rFonts w:asciiTheme="minorHAnsi" w:hAnsiTheme="minorHAnsi" w:cstheme="minorHAnsi"/>
          <w:sz w:val="22"/>
          <w:szCs w:val="22"/>
          <w:lang w:val="bs-Latn-BA"/>
        </w:rPr>
        <w:t>visnošću i integritetom. Kriterijumi obično uključuju:</w:t>
      </w:r>
    </w:p>
    <w:p w:rsidR="00D7569B" w:rsidRPr="006320C8" w:rsidRDefault="00C8578A" w:rsidP="0096018A">
      <w:pPr>
        <w:numPr>
          <w:ilvl w:val="0"/>
          <w:numId w:val="4"/>
        </w:numPr>
        <w:tabs>
          <w:tab w:val="num" w:pos="1440"/>
        </w:tabs>
        <w:contextualSpacing/>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Profesionalna stručnost</w:t>
      </w:r>
      <w:r w:rsidR="00D7569B" w:rsidRPr="006320C8">
        <w:rPr>
          <w:rFonts w:asciiTheme="minorHAnsi" w:hAnsiTheme="minorHAnsi" w:cstheme="minorHAnsi"/>
          <w:sz w:val="22"/>
          <w:szCs w:val="22"/>
          <w:lang w:val="bs-Latn-BA"/>
        </w:rPr>
        <w:t xml:space="preserve">: Kandidati moraju imati iskustvo relevantno za poslovanje </w:t>
      </w:r>
      <w:r>
        <w:rPr>
          <w:rFonts w:asciiTheme="minorHAnsi" w:hAnsiTheme="minorHAnsi" w:cstheme="minorHAnsi"/>
          <w:sz w:val="22"/>
          <w:szCs w:val="22"/>
          <w:lang w:val="bs-Latn-BA"/>
        </w:rPr>
        <w:t>državnih preduzeća</w:t>
      </w:r>
      <w:r w:rsidR="00D7569B" w:rsidRPr="006320C8">
        <w:rPr>
          <w:rFonts w:asciiTheme="minorHAnsi" w:hAnsiTheme="minorHAnsi" w:cstheme="minorHAnsi"/>
          <w:sz w:val="22"/>
          <w:szCs w:val="22"/>
          <w:lang w:val="bs-Latn-BA"/>
        </w:rPr>
        <w:t xml:space="preserve">. </w:t>
      </w:r>
      <w:r>
        <w:rPr>
          <w:rFonts w:asciiTheme="minorHAnsi" w:hAnsiTheme="minorHAnsi" w:cstheme="minorHAnsi"/>
          <w:sz w:val="22"/>
          <w:szCs w:val="22"/>
          <w:lang w:val="bs-Latn-BA"/>
        </w:rPr>
        <w:t>T</w:t>
      </w:r>
      <w:r w:rsidR="00D7569B" w:rsidRPr="006320C8">
        <w:rPr>
          <w:rFonts w:asciiTheme="minorHAnsi" w:hAnsiTheme="minorHAnsi" w:cstheme="minorHAnsi"/>
          <w:sz w:val="22"/>
          <w:szCs w:val="22"/>
          <w:lang w:val="bs-Latn-BA"/>
        </w:rPr>
        <w:t xml:space="preserve">o može </w:t>
      </w:r>
      <w:r>
        <w:rPr>
          <w:rFonts w:asciiTheme="minorHAnsi" w:hAnsiTheme="minorHAnsi" w:cstheme="minorHAnsi"/>
          <w:sz w:val="22"/>
          <w:szCs w:val="22"/>
          <w:lang w:val="bs-Latn-BA"/>
        </w:rPr>
        <w:t>obuhvatati</w:t>
      </w:r>
      <w:r w:rsidR="00D7569B" w:rsidRPr="006320C8">
        <w:rPr>
          <w:rFonts w:asciiTheme="minorHAnsi" w:hAnsiTheme="minorHAnsi" w:cstheme="minorHAnsi"/>
          <w:sz w:val="22"/>
          <w:szCs w:val="22"/>
          <w:lang w:val="bs-Latn-BA"/>
        </w:rPr>
        <w:t xml:space="preserve"> stručnost u </w:t>
      </w:r>
      <w:r>
        <w:rPr>
          <w:rFonts w:asciiTheme="minorHAnsi" w:hAnsiTheme="minorHAnsi" w:cstheme="minorHAnsi"/>
          <w:sz w:val="22"/>
          <w:szCs w:val="22"/>
          <w:lang w:val="bs-Latn-BA"/>
        </w:rPr>
        <w:t>oblasti korporativnog upravljanja, finansija</w:t>
      </w:r>
      <w:r w:rsidR="00D7569B" w:rsidRPr="006320C8">
        <w:rPr>
          <w:rFonts w:asciiTheme="minorHAnsi" w:hAnsiTheme="minorHAnsi" w:cstheme="minorHAnsi"/>
          <w:sz w:val="22"/>
          <w:szCs w:val="22"/>
          <w:lang w:val="bs-Latn-BA"/>
        </w:rPr>
        <w:t xml:space="preserve">, </w:t>
      </w:r>
      <w:r>
        <w:rPr>
          <w:rFonts w:asciiTheme="minorHAnsi" w:hAnsiTheme="minorHAnsi" w:cstheme="minorHAnsi"/>
          <w:sz w:val="22"/>
          <w:szCs w:val="22"/>
          <w:lang w:val="bs-Latn-BA"/>
        </w:rPr>
        <w:t>prava ili specifičnih</w:t>
      </w:r>
      <w:r w:rsidR="00D7569B" w:rsidRPr="006320C8">
        <w:rPr>
          <w:rFonts w:asciiTheme="minorHAnsi" w:hAnsiTheme="minorHAnsi" w:cstheme="minorHAnsi"/>
          <w:sz w:val="22"/>
          <w:szCs w:val="22"/>
          <w:lang w:val="bs-Latn-BA"/>
        </w:rPr>
        <w:t xml:space="preserve"> znanj</w:t>
      </w:r>
      <w:r>
        <w:rPr>
          <w:rFonts w:asciiTheme="minorHAnsi" w:hAnsiTheme="minorHAnsi" w:cstheme="minorHAnsi"/>
          <w:sz w:val="22"/>
          <w:szCs w:val="22"/>
          <w:lang w:val="bs-Latn-BA"/>
        </w:rPr>
        <w:t>a</w:t>
      </w:r>
      <w:r w:rsidR="00D7569B" w:rsidRPr="006320C8">
        <w:rPr>
          <w:rFonts w:asciiTheme="minorHAnsi" w:hAnsiTheme="minorHAnsi" w:cstheme="minorHAnsi"/>
          <w:sz w:val="22"/>
          <w:szCs w:val="22"/>
          <w:lang w:val="bs-Latn-BA"/>
        </w:rPr>
        <w:t xml:space="preserve"> u </w:t>
      </w:r>
      <w:r>
        <w:rPr>
          <w:rFonts w:asciiTheme="minorHAnsi" w:hAnsiTheme="minorHAnsi" w:cstheme="minorHAnsi"/>
          <w:sz w:val="22"/>
          <w:szCs w:val="22"/>
          <w:lang w:val="bs-Latn-BA"/>
        </w:rPr>
        <w:t>datoj grani (npr. energetika</w:t>
      </w:r>
      <w:r w:rsidR="00D7569B" w:rsidRPr="006320C8">
        <w:rPr>
          <w:rFonts w:asciiTheme="minorHAnsi" w:hAnsiTheme="minorHAnsi" w:cstheme="minorHAnsi"/>
          <w:sz w:val="22"/>
          <w:szCs w:val="22"/>
          <w:lang w:val="bs-Latn-BA"/>
        </w:rPr>
        <w:t xml:space="preserve">, infrastruktura). Kandidati sa iskustvom na višem nivou upravljanja, posebno oni sa jakim razumijevanjem </w:t>
      </w:r>
      <w:r>
        <w:rPr>
          <w:rFonts w:asciiTheme="minorHAnsi" w:hAnsiTheme="minorHAnsi" w:cstheme="minorHAnsi"/>
          <w:sz w:val="22"/>
          <w:szCs w:val="22"/>
          <w:lang w:val="bs-Latn-BA"/>
        </w:rPr>
        <w:t>datog sektora</w:t>
      </w:r>
      <w:r w:rsidR="00D7569B" w:rsidRPr="006320C8">
        <w:rPr>
          <w:rFonts w:asciiTheme="minorHAnsi" w:hAnsiTheme="minorHAnsi" w:cstheme="minorHAnsi"/>
          <w:sz w:val="22"/>
          <w:szCs w:val="22"/>
          <w:lang w:val="bs-Latn-BA"/>
        </w:rPr>
        <w:t>, imaju prioritet.</w:t>
      </w:r>
    </w:p>
    <w:p w:rsidR="00D7569B" w:rsidRPr="006320C8" w:rsidRDefault="00D7569B" w:rsidP="0096018A">
      <w:pPr>
        <w:numPr>
          <w:ilvl w:val="0"/>
          <w:numId w:val="4"/>
        </w:numPr>
        <w:tabs>
          <w:tab w:val="num" w:pos="1440"/>
        </w:tabs>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Zna</w:t>
      </w:r>
      <w:r w:rsidR="00C8578A">
        <w:rPr>
          <w:rFonts w:asciiTheme="minorHAnsi" w:hAnsiTheme="minorHAnsi" w:cstheme="minorHAnsi"/>
          <w:b/>
          <w:bCs/>
          <w:sz w:val="22"/>
          <w:szCs w:val="22"/>
          <w:lang w:val="bs-Latn-BA"/>
        </w:rPr>
        <w:t>nje o korporativnom upravljanju</w:t>
      </w:r>
      <w:r w:rsidRPr="006320C8">
        <w:rPr>
          <w:rFonts w:asciiTheme="minorHAnsi" w:hAnsiTheme="minorHAnsi" w:cstheme="minorHAnsi"/>
          <w:sz w:val="22"/>
          <w:szCs w:val="22"/>
          <w:lang w:val="bs-Latn-BA"/>
        </w:rPr>
        <w:t xml:space="preserve">: Snažno razumijevanje principa korporativnog upravljanja je od suštinskog značaja. Članovi odbora moraju pokazati posvećenost transparentnosti, odgovornosti i fiducijarnoj odgovornosti, </w:t>
      </w:r>
      <w:r w:rsidR="00C8578A">
        <w:rPr>
          <w:rFonts w:asciiTheme="minorHAnsi" w:hAnsiTheme="minorHAnsi" w:cstheme="minorHAnsi"/>
          <w:sz w:val="22"/>
          <w:szCs w:val="22"/>
          <w:lang w:val="bs-Latn-BA"/>
        </w:rPr>
        <w:t>kako bi se osiguralo</w:t>
      </w:r>
      <w:r w:rsidRPr="006320C8">
        <w:rPr>
          <w:rFonts w:asciiTheme="minorHAnsi" w:hAnsiTheme="minorHAnsi" w:cstheme="minorHAnsi"/>
          <w:sz w:val="22"/>
          <w:szCs w:val="22"/>
          <w:lang w:val="bs-Latn-BA"/>
        </w:rPr>
        <w:t xml:space="preserve"> da se </w:t>
      </w:r>
      <w:r w:rsidR="00C8578A">
        <w:rPr>
          <w:rFonts w:asciiTheme="minorHAnsi" w:hAnsiTheme="minorHAnsi" w:cstheme="minorHAnsi"/>
          <w:sz w:val="22"/>
          <w:szCs w:val="22"/>
          <w:lang w:val="bs-Latn-BA"/>
        </w:rPr>
        <w:t>državno preduzeće</w:t>
      </w:r>
      <w:r w:rsidRPr="006320C8">
        <w:rPr>
          <w:rFonts w:asciiTheme="minorHAnsi" w:hAnsiTheme="minorHAnsi" w:cstheme="minorHAnsi"/>
          <w:sz w:val="22"/>
          <w:szCs w:val="22"/>
          <w:lang w:val="bs-Latn-BA"/>
        </w:rPr>
        <w:t xml:space="preserve"> pridržava najviših standarda upravljanja.</w:t>
      </w:r>
    </w:p>
    <w:p w:rsidR="00D7569B" w:rsidRPr="006320C8" w:rsidRDefault="00D7569B" w:rsidP="0096018A">
      <w:pPr>
        <w:numPr>
          <w:ilvl w:val="0"/>
          <w:numId w:val="4"/>
        </w:numPr>
        <w:tabs>
          <w:tab w:val="num" w:pos="1440"/>
        </w:tabs>
        <w:contextualSpacing/>
        <w:jc w:val="both"/>
        <w:rPr>
          <w:rFonts w:asciiTheme="minorHAnsi" w:hAnsiTheme="minorHAnsi" w:cstheme="minorBidi"/>
          <w:sz w:val="22"/>
          <w:szCs w:val="22"/>
          <w:lang w:val="bs-Latn-BA"/>
        </w:rPr>
      </w:pPr>
      <w:r w:rsidRPr="006320C8">
        <w:rPr>
          <w:rFonts w:asciiTheme="minorHAnsi" w:hAnsiTheme="minorHAnsi" w:cstheme="minorBidi"/>
          <w:b/>
          <w:bCs/>
          <w:sz w:val="22"/>
          <w:szCs w:val="22"/>
          <w:lang w:val="bs-Latn-BA"/>
        </w:rPr>
        <w:t>Nezavisnost</w:t>
      </w:r>
      <w:r w:rsidRPr="006320C8">
        <w:rPr>
          <w:rFonts w:asciiTheme="minorHAnsi" w:hAnsiTheme="minorHAnsi" w:cstheme="minorBidi"/>
          <w:sz w:val="22"/>
          <w:szCs w:val="22"/>
          <w:lang w:val="bs-Latn-BA"/>
        </w:rPr>
        <w:t xml:space="preserve">: Kandidati moraju zadržati nezavisnost od političkih i poslovnih uticaja. Ova nezavisnost osigurava da odluke koje donosi odbor budu u najboljem interesu </w:t>
      </w:r>
      <w:r w:rsidR="00A24A97">
        <w:rPr>
          <w:rFonts w:asciiTheme="minorHAnsi" w:hAnsiTheme="minorHAnsi" w:cstheme="minorBidi"/>
          <w:sz w:val="22"/>
          <w:szCs w:val="22"/>
          <w:lang w:val="bs-Latn-BA"/>
        </w:rPr>
        <w:t>državnog preduzeća</w:t>
      </w:r>
      <w:r w:rsidRPr="006320C8">
        <w:rPr>
          <w:rFonts w:asciiTheme="minorHAnsi" w:hAnsiTheme="minorHAnsi" w:cstheme="minorBidi"/>
          <w:sz w:val="22"/>
          <w:szCs w:val="22"/>
          <w:lang w:val="bs-Latn-BA"/>
        </w:rPr>
        <w:t xml:space="preserve"> i države, bez sukoba interesa. Od kandidata se traži da </w:t>
      </w:r>
      <w:r w:rsidR="00A24A97">
        <w:rPr>
          <w:rFonts w:asciiTheme="minorHAnsi" w:hAnsiTheme="minorHAnsi" w:cstheme="minorBidi"/>
          <w:sz w:val="22"/>
          <w:szCs w:val="22"/>
          <w:lang w:val="bs-Latn-BA"/>
        </w:rPr>
        <w:t>objelodane</w:t>
      </w:r>
      <w:r w:rsidRPr="006320C8">
        <w:rPr>
          <w:rFonts w:asciiTheme="minorHAnsi" w:hAnsiTheme="minorHAnsi" w:cstheme="minorBidi"/>
          <w:sz w:val="22"/>
          <w:szCs w:val="22"/>
          <w:lang w:val="bs-Latn-BA"/>
        </w:rPr>
        <w:t xml:space="preserve"> sve potencijalne sukobe </w:t>
      </w:r>
      <w:r w:rsidR="00A24A97">
        <w:rPr>
          <w:rFonts w:asciiTheme="minorHAnsi" w:hAnsiTheme="minorHAnsi" w:cstheme="minorBidi"/>
          <w:sz w:val="22"/>
          <w:szCs w:val="22"/>
          <w:lang w:val="bs-Latn-BA"/>
        </w:rPr>
        <w:t>interesa u okviru</w:t>
      </w:r>
      <w:r w:rsidRPr="006320C8">
        <w:rPr>
          <w:rFonts w:asciiTheme="minorHAnsi" w:hAnsiTheme="minorHAnsi" w:cstheme="minorBidi"/>
          <w:sz w:val="22"/>
          <w:szCs w:val="22"/>
          <w:lang w:val="bs-Latn-BA"/>
        </w:rPr>
        <w:t xml:space="preserve"> procesa selekcije.</w:t>
      </w:r>
    </w:p>
    <w:p w:rsidR="00D7569B" w:rsidRPr="006320C8" w:rsidRDefault="00A24A97" w:rsidP="0096018A">
      <w:pPr>
        <w:numPr>
          <w:ilvl w:val="0"/>
          <w:numId w:val="4"/>
        </w:numPr>
        <w:tabs>
          <w:tab w:val="num" w:pos="1440"/>
        </w:tabs>
        <w:contextualSpacing/>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Etički standardi</w:t>
      </w:r>
      <w:r w:rsidR="00D7569B" w:rsidRPr="006320C8">
        <w:rPr>
          <w:rFonts w:asciiTheme="minorHAnsi" w:hAnsiTheme="minorHAnsi" w:cstheme="minorHAnsi"/>
          <w:sz w:val="22"/>
          <w:szCs w:val="22"/>
          <w:lang w:val="bs-Latn-BA"/>
        </w:rPr>
        <w:t xml:space="preserve">: O visokim etičkim standardima se ne može pregovarati. Provjere se </w:t>
      </w:r>
      <w:r>
        <w:rPr>
          <w:rFonts w:asciiTheme="minorHAnsi" w:hAnsiTheme="minorHAnsi" w:cstheme="minorHAnsi"/>
          <w:sz w:val="22"/>
          <w:szCs w:val="22"/>
          <w:lang w:val="bs-Latn-BA"/>
        </w:rPr>
        <w:t>s</w:t>
      </w:r>
      <w:r w:rsidR="00D7569B" w:rsidRPr="006320C8">
        <w:rPr>
          <w:rFonts w:asciiTheme="minorHAnsi" w:hAnsiTheme="minorHAnsi" w:cstheme="minorHAnsi"/>
          <w:sz w:val="22"/>
          <w:szCs w:val="22"/>
          <w:lang w:val="bs-Latn-BA"/>
        </w:rPr>
        <w:t>provode kako bi se osiguralo da kandidati nemaju istoriju neetičkog ponašanja, korupcije ili kršenja zakona.</w:t>
      </w:r>
    </w:p>
    <w:p w:rsidR="00D7569B" w:rsidRPr="006320C8" w:rsidRDefault="00D7569B" w:rsidP="001C7CD4">
      <w:pPr>
        <w:contextualSpacing/>
        <w:jc w:val="both"/>
        <w:rPr>
          <w:rFonts w:asciiTheme="minorHAnsi" w:hAnsiTheme="minorHAnsi" w:cstheme="minorHAnsi"/>
          <w:sz w:val="22"/>
          <w:szCs w:val="22"/>
          <w:lang w:val="bs-Latn-BA"/>
        </w:rPr>
      </w:pPr>
    </w:p>
    <w:p w:rsidR="00C43624" w:rsidRPr="00C43624" w:rsidRDefault="00D7569B" w:rsidP="00C43624">
      <w:pPr>
        <w:pStyle w:val="T30X"/>
        <w:spacing w:before="0" w:after="120"/>
        <w:ind w:left="720" w:firstLine="360"/>
        <w:rPr>
          <w:rFonts w:asciiTheme="minorHAnsi" w:hAnsiTheme="minorHAnsi" w:cstheme="minorBidi"/>
          <w:lang w:val="bs-Latn-BA"/>
        </w:rPr>
      </w:pPr>
      <w:r w:rsidRPr="00234B92">
        <w:rPr>
          <w:rFonts w:asciiTheme="minorHAnsi" w:hAnsiTheme="minorHAnsi" w:cstheme="minorBidi"/>
          <w:lang w:val="bs-Latn-BA"/>
        </w:rPr>
        <w:t xml:space="preserve">Na osnovu ovih kriterijuma biće kreiran uži izbor kandidata. </w:t>
      </w:r>
      <w:r w:rsidR="00C43624" w:rsidRPr="00234B92">
        <w:rPr>
          <w:rFonts w:asciiTheme="minorHAnsi" w:hAnsiTheme="minorHAnsi" w:cstheme="minorBidi"/>
          <w:lang w:val="bs-Latn-BA"/>
        </w:rPr>
        <w:t xml:space="preserve">Vladino tijelo za izbor (komisija za izbor) ima </w:t>
      </w:r>
      <w:r w:rsidR="00234B92" w:rsidRPr="00234B92">
        <w:rPr>
          <w:rFonts w:asciiTheme="minorHAnsi" w:hAnsiTheme="minorHAnsi" w:cstheme="minorBidi"/>
          <w:lang w:val="bs-Latn-BA"/>
        </w:rPr>
        <w:t>tri</w:t>
      </w:r>
      <w:r w:rsidR="00C43624" w:rsidRPr="00234B92">
        <w:rPr>
          <w:rFonts w:asciiTheme="minorHAnsi" w:hAnsiTheme="minorHAnsi" w:cstheme="minorBidi"/>
          <w:lang w:val="bs-Latn-BA"/>
        </w:rPr>
        <w:t xml:space="preserve"> član</w:t>
      </w:r>
      <w:r w:rsidR="00234B92" w:rsidRPr="00234B92">
        <w:rPr>
          <w:rFonts w:asciiTheme="minorHAnsi" w:hAnsiTheme="minorHAnsi" w:cstheme="minorBidi"/>
          <w:lang w:val="bs-Latn-BA"/>
        </w:rPr>
        <w:t>a</w:t>
      </w:r>
      <w:r w:rsidR="00C43624" w:rsidRPr="00234B92">
        <w:rPr>
          <w:rFonts w:asciiTheme="minorHAnsi" w:hAnsiTheme="minorHAnsi" w:cstheme="minorBidi"/>
          <w:lang w:val="bs-Latn-BA"/>
        </w:rPr>
        <w:t xml:space="preserve"> i čine ga: Ministar finansija, kao predsjednik komisije, </w:t>
      </w:r>
      <w:r w:rsidR="00234B92" w:rsidRPr="00234B92">
        <w:rPr>
          <w:rFonts w:asciiTheme="minorHAnsi" w:hAnsiTheme="minorHAnsi" w:cstheme="minorBidi"/>
          <w:lang w:val="bs-Latn-BA"/>
        </w:rPr>
        <w:t>resorni ministar</w:t>
      </w:r>
      <w:r w:rsidR="00C43624" w:rsidRPr="00234B92">
        <w:rPr>
          <w:rFonts w:asciiTheme="minorHAnsi" w:hAnsiTheme="minorHAnsi" w:cstheme="minorBidi"/>
          <w:lang w:val="bs-Latn-BA"/>
        </w:rPr>
        <w:t xml:space="preserve"> i jedan predstavnik Kabineta Premijera.</w:t>
      </w:r>
    </w:p>
    <w:p w:rsidR="00D7569B" w:rsidRPr="006320C8" w:rsidRDefault="00D7569B" w:rsidP="00C43624">
      <w:pPr>
        <w:ind w:left="720"/>
        <w:contextualSpacing/>
        <w:jc w:val="both"/>
        <w:rPr>
          <w:rFonts w:asciiTheme="minorHAnsi" w:hAnsiTheme="minorHAnsi" w:cstheme="minorHAnsi"/>
          <w:b/>
          <w:bCs/>
          <w:sz w:val="22"/>
          <w:szCs w:val="22"/>
          <w:lang w:val="bs-Latn-BA"/>
        </w:rPr>
      </w:pPr>
    </w:p>
    <w:p w:rsidR="00D7569B" w:rsidRPr="006320C8" w:rsidRDefault="00D7569B" w:rsidP="0096018A">
      <w:pPr>
        <w:pStyle w:val="ListParagraph"/>
        <w:numPr>
          <w:ilvl w:val="0"/>
          <w:numId w:val="37"/>
        </w:numPr>
        <w:jc w:val="both"/>
        <w:rPr>
          <w:rFonts w:asciiTheme="minorHAnsi" w:hAnsiTheme="minorHAnsi" w:cstheme="minorHAnsi"/>
          <w:b/>
          <w:bCs/>
          <w:sz w:val="22"/>
          <w:szCs w:val="22"/>
          <w:lang w:val="bs-Latn-BA"/>
        </w:rPr>
      </w:pPr>
      <w:r w:rsidRPr="006320C8">
        <w:rPr>
          <w:rFonts w:asciiTheme="minorHAnsi" w:hAnsiTheme="minorHAnsi" w:cstheme="minorHAnsi"/>
          <w:b/>
          <w:bCs/>
          <w:sz w:val="22"/>
          <w:szCs w:val="22"/>
          <w:lang w:val="bs-Latn-BA"/>
        </w:rPr>
        <w:t>Proces evaluacije i intervjua</w:t>
      </w:r>
    </w:p>
    <w:p w:rsidR="00D7569B" w:rsidRPr="006320C8" w:rsidRDefault="00D7569B" w:rsidP="0096018A">
      <w:pPr>
        <w:ind w:left="720"/>
        <w:contextualSpacing/>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Kandidati koji uđu u uži izbor biće pozvani na razgovor sa komisijom za izbor. Proces intervjua omogućava </w:t>
      </w:r>
      <w:r w:rsidR="00A24A97">
        <w:rPr>
          <w:rFonts w:asciiTheme="minorHAnsi" w:hAnsiTheme="minorHAnsi" w:cstheme="minorHAnsi"/>
          <w:sz w:val="22"/>
          <w:szCs w:val="22"/>
          <w:lang w:val="bs-Latn-BA"/>
        </w:rPr>
        <w:t>komisiji</w:t>
      </w:r>
      <w:r w:rsidRPr="006320C8">
        <w:rPr>
          <w:rFonts w:asciiTheme="minorHAnsi" w:hAnsiTheme="minorHAnsi" w:cstheme="minorHAnsi"/>
          <w:sz w:val="22"/>
          <w:szCs w:val="22"/>
          <w:lang w:val="bs-Latn-BA"/>
        </w:rPr>
        <w:t xml:space="preserve"> da proc</w:t>
      </w:r>
      <w:r w:rsidR="00A24A97">
        <w:rPr>
          <w:rFonts w:asciiTheme="minorHAnsi" w:hAnsiTheme="minorHAnsi" w:cstheme="minorHAnsi"/>
          <w:sz w:val="22"/>
          <w:szCs w:val="22"/>
          <w:lang w:val="bs-Latn-BA"/>
        </w:rPr>
        <w:t>ij</w:t>
      </w:r>
      <w:r w:rsidRPr="006320C8">
        <w:rPr>
          <w:rFonts w:asciiTheme="minorHAnsi" w:hAnsiTheme="minorHAnsi" w:cstheme="minorHAnsi"/>
          <w:sz w:val="22"/>
          <w:szCs w:val="22"/>
          <w:lang w:val="bs-Latn-BA"/>
        </w:rPr>
        <w:t>eni sposobnost svakog kandidata da obezb</w:t>
      </w:r>
      <w:r w:rsidR="00A24A97">
        <w:rPr>
          <w:rFonts w:asciiTheme="minorHAnsi" w:hAnsiTheme="minorHAnsi" w:cstheme="minorHAnsi"/>
          <w:sz w:val="22"/>
          <w:szCs w:val="22"/>
          <w:lang w:val="bs-Latn-BA"/>
        </w:rPr>
        <w:t>ij</w:t>
      </w:r>
      <w:r w:rsidRPr="006320C8">
        <w:rPr>
          <w:rFonts w:asciiTheme="minorHAnsi" w:hAnsiTheme="minorHAnsi" w:cstheme="minorHAnsi"/>
          <w:sz w:val="22"/>
          <w:szCs w:val="22"/>
          <w:lang w:val="bs-Latn-BA"/>
        </w:rPr>
        <w:t xml:space="preserve">edi strateško vođstvo i odgovori na specifične izazove sa kojima se </w:t>
      </w:r>
      <w:r w:rsidR="00A24A97">
        <w:rPr>
          <w:rFonts w:asciiTheme="minorHAnsi" w:hAnsiTheme="minorHAnsi" w:cstheme="minorHAnsi"/>
          <w:sz w:val="22"/>
          <w:szCs w:val="22"/>
          <w:lang w:val="bs-Latn-BA"/>
        </w:rPr>
        <w:t>državno preduzeće</w:t>
      </w:r>
      <w:r w:rsidR="00A24A97" w:rsidRPr="00A24A97">
        <w:rPr>
          <w:rFonts w:asciiTheme="minorHAnsi" w:hAnsiTheme="minorHAnsi" w:cstheme="minorHAnsi"/>
          <w:sz w:val="22"/>
          <w:szCs w:val="22"/>
          <w:lang w:val="bs-Latn-BA"/>
        </w:rPr>
        <w:t xml:space="preserve"> </w:t>
      </w:r>
      <w:r w:rsidR="00A24A97" w:rsidRPr="006320C8">
        <w:rPr>
          <w:rFonts w:asciiTheme="minorHAnsi" w:hAnsiTheme="minorHAnsi" w:cstheme="minorHAnsi"/>
          <w:sz w:val="22"/>
          <w:szCs w:val="22"/>
          <w:lang w:val="bs-Latn-BA"/>
        </w:rPr>
        <w:t>suočava</w:t>
      </w:r>
      <w:r w:rsidRPr="006320C8">
        <w:rPr>
          <w:rFonts w:asciiTheme="minorHAnsi" w:hAnsiTheme="minorHAnsi" w:cstheme="minorHAnsi"/>
          <w:sz w:val="22"/>
          <w:szCs w:val="22"/>
          <w:lang w:val="bs-Latn-BA"/>
        </w:rPr>
        <w:t>.</w:t>
      </w:r>
    </w:p>
    <w:p w:rsidR="00D7569B" w:rsidRPr="006320C8" w:rsidRDefault="00A24A97" w:rsidP="0096018A">
      <w:pPr>
        <w:numPr>
          <w:ilvl w:val="0"/>
          <w:numId w:val="5"/>
        </w:numPr>
        <w:tabs>
          <w:tab w:val="num" w:pos="1440"/>
        </w:tabs>
        <w:contextualSpacing/>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Strateško vođstvo i vizija</w:t>
      </w:r>
      <w:r w:rsidR="00D7569B" w:rsidRPr="006320C8">
        <w:rPr>
          <w:rFonts w:asciiTheme="minorHAnsi" w:hAnsiTheme="minorHAnsi" w:cstheme="minorHAnsi"/>
          <w:sz w:val="22"/>
          <w:szCs w:val="22"/>
          <w:lang w:val="bs-Latn-BA"/>
        </w:rPr>
        <w:t xml:space="preserve">: Kandidati će biti ocijenjeni na osnovu </w:t>
      </w:r>
      <w:r>
        <w:rPr>
          <w:rFonts w:asciiTheme="minorHAnsi" w:hAnsiTheme="minorHAnsi" w:cstheme="minorHAnsi"/>
          <w:sz w:val="22"/>
          <w:szCs w:val="22"/>
          <w:lang w:val="bs-Latn-BA"/>
        </w:rPr>
        <w:t>svoje</w:t>
      </w:r>
      <w:r w:rsidR="00D7569B" w:rsidRPr="006320C8">
        <w:rPr>
          <w:rFonts w:asciiTheme="minorHAnsi" w:hAnsiTheme="minorHAnsi" w:cstheme="minorHAnsi"/>
          <w:sz w:val="22"/>
          <w:szCs w:val="22"/>
          <w:lang w:val="bs-Latn-BA"/>
        </w:rPr>
        <w:t xml:space="preserve"> sposobnosti da pruže jasan strateški pravac za </w:t>
      </w:r>
      <w:r>
        <w:rPr>
          <w:rFonts w:asciiTheme="minorHAnsi" w:hAnsiTheme="minorHAnsi" w:cstheme="minorHAnsi"/>
          <w:sz w:val="22"/>
          <w:szCs w:val="22"/>
          <w:lang w:val="bs-Latn-BA"/>
        </w:rPr>
        <w:t>dato državno preduzeće</w:t>
      </w:r>
      <w:r w:rsidR="00D7569B" w:rsidRPr="006320C8">
        <w:rPr>
          <w:rFonts w:asciiTheme="minorHAnsi" w:hAnsiTheme="minorHAnsi" w:cstheme="minorHAnsi"/>
          <w:sz w:val="22"/>
          <w:szCs w:val="22"/>
          <w:lang w:val="bs-Latn-BA"/>
        </w:rPr>
        <w:t xml:space="preserve">. </w:t>
      </w:r>
      <w:r>
        <w:rPr>
          <w:rFonts w:asciiTheme="minorHAnsi" w:hAnsiTheme="minorHAnsi" w:cstheme="minorHAnsi"/>
          <w:sz w:val="22"/>
          <w:szCs w:val="22"/>
          <w:lang w:val="bs-Latn-BA"/>
        </w:rPr>
        <w:t>To obuhvata</w:t>
      </w:r>
      <w:r w:rsidR="00D7569B" w:rsidRPr="006320C8">
        <w:rPr>
          <w:rFonts w:asciiTheme="minorHAnsi" w:hAnsiTheme="minorHAnsi" w:cstheme="minorHAnsi"/>
          <w:sz w:val="22"/>
          <w:szCs w:val="22"/>
          <w:lang w:val="bs-Latn-BA"/>
        </w:rPr>
        <w:t xml:space="preserve"> njihovo razum</w:t>
      </w:r>
      <w:r>
        <w:rPr>
          <w:rFonts w:asciiTheme="minorHAnsi" w:hAnsiTheme="minorHAnsi" w:cstheme="minorHAnsi"/>
          <w:sz w:val="22"/>
          <w:szCs w:val="22"/>
          <w:lang w:val="bs-Latn-BA"/>
        </w:rPr>
        <w:t>ij</w:t>
      </w:r>
      <w:r w:rsidR="00D7569B" w:rsidRPr="006320C8">
        <w:rPr>
          <w:rFonts w:asciiTheme="minorHAnsi" w:hAnsiTheme="minorHAnsi" w:cstheme="minorHAnsi"/>
          <w:sz w:val="22"/>
          <w:szCs w:val="22"/>
          <w:lang w:val="bs-Latn-BA"/>
        </w:rPr>
        <w:t xml:space="preserve">evanje sektora, njihovu viziju budućnosti </w:t>
      </w:r>
      <w:r>
        <w:rPr>
          <w:rFonts w:asciiTheme="minorHAnsi" w:hAnsiTheme="minorHAnsi" w:cstheme="minorHAnsi"/>
          <w:sz w:val="22"/>
          <w:szCs w:val="22"/>
          <w:lang w:val="bs-Latn-BA"/>
        </w:rPr>
        <w:t>državnog preduzeća</w:t>
      </w:r>
      <w:r w:rsidR="00D7569B" w:rsidRPr="006320C8">
        <w:rPr>
          <w:rFonts w:asciiTheme="minorHAnsi" w:hAnsiTheme="minorHAnsi" w:cstheme="minorHAnsi"/>
          <w:sz w:val="22"/>
          <w:szCs w:val="22"/>
          <w:lang w:val="bs-Latn-BA"/>
        </w:rPr>
        <w:t xml:space="preserve"> i njihovu sposobnost da usklade </w:t>
      </w:r>
      <w:r>
        <w:rPr>
          <w:rFonts w:asciiTheme="minorHAnsi" w:hAnsiTheme="minorHAnsi" w:cstheme="minorHAnsi"/>
          <w:sz w:val="22"/>
          <w:szCs w:val="22"/>
          <w:lang w:val="bs-Latn-BA"/>
        </w:rPr>
        <w:t>poslovanje preduzeća</w:t>
      </w:r>
      <w:r w:rsidR="00D7569B" w:rsidRPr="006320C8">
        <w:rPr>
          <w:rFonts w:asciiTheme="minorHAnsi" w:hAnsiTheme="minorHAnsi" w:cstheme="minorHAnsi"/>
          <w:sz w:val="22"/>
          <w:szCs w:val="22"/>
          <w:lang w:val="bs-Latn-BA"/>
        </w:rPr>
        <w:t xml:space="preserve"> sa širim ciljevima javne politike države, kao što </w:t>
      </w:r>
      <w:r>
        <w:rPr>
          <w:rFonts w:asciiTheme="minorHAnsi" w:hAnsiTheme="minorHAnsi" w:cstheme="minorHAnsi"/>
          <w:sz w:val="22"/>
          <w:szCs w:val="22"/>
          <w:lang w:val="bs-Latn-BA"/>
        </w:rPr>
        <w:t>je navedeno u Pismu očekivanja</w:t>
      </w:r>
      <w:r w:rsidR="00D7569B" w:rsidRPr="006320C8">
        <w:rPr>
          <w:rFonts w:asciiTheme="minorHAnsi" w:hAnsiTheme="minorHAnsi" w:cstheme="minorHAnsi"/>
          <w:sz w:val="22"/>
          <w:szCs w:val="22"/>
          <w:lang w:val="bs-Latn-BA"/>
        </w:rPr>
        <w:t>.</w:t>
      </w:r>
    </w:p>
    <w:p w:rsidR="00D7569B" w:rsidRPr="006320C8" w:rsidRDefault="00A24A97" w:rsidP="0096018A">
      <w:pPr>
        <w:numPr>
          <w:ilvl w:val="0"/>
          <w:numId w:val="5"/>
        </w:numPr>
        <w:tabs>
          <w:tab w:val="num" w:pos="1440"/>
        </w:tabs>
        <w:contextualSpacing/>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Sektorska ekspertiza</w:t>
      </w:r>
      <w:r w:rsidR="00D7569B" w:rsidRPr="006320C8">
        <w:rPr>
          <w:rFonts w:asciiTheme="minorHAnsi" w:hAnsiTheme="minorHAnsi" w:cstheme="minorHAnsi"/>
          <w:sz w:val="22"/>
          <w:szCs w:val="22"/>
          <w:lang w:val="bs-Latn-BA"/>
        </w:rPr>
        <w:t>: Proces</w:t>
      </w:r>
      <w:r>
        <w:rPr>
          <w:rFonts w:asciiTheme="minorHAnsi" w:hAnsiTheme="minorHAnsi" w:cstheme="minorHAnsi"/>
          <w:sz w:val="22"/>
          <w:szCs w:val="22"/>
          <w:lang w:val="bs-Latn-BA"/>
        </w:rPr>
        <w:t>om</w:t>
      </w:r>
      <w:r w:rsidR="00D7569B" w:rsidRPr="006320C8">
        <w:rPr>
          <w:rFonts w:asciiTheme="minorHAnsi" w:hAnsiTheme="minorHAnsi" w:cstheme="minorHAnsi"/>
          <w:sz w:val="22"/>
          <w:szCs w:val="22"/>
          <w:lang w:val="bs-Latn-BA"/>
        </w:rPr>
        <w:t xml:space="preserve"> intervjua procjenjuje </w:t>
      </w:r>
      <w:r>
        <w:rPr>
          <w:rFonts w:asciiTheme="minorHAnsi" w:hAnsiTheme="minorHAnsi" w:cstheme="minorHAnsi"/>
          <w:sz w:val="22"/>
          <w:szCs w:val="22"/>
          <w:lang w:val="bs-Latn-BA"/>
        </w:rPr>
        <w:t xml:space="preserve">se </w:t>
      </w:r>
      <w:r w:rsidR="00D7569B" w:rsidRPr="006320C8">
        <w:rPr>
          <w:rFonts w:asciiTheme="minorHAnsi" w:hAnsiTheme="minorHAnsi" w:cstheme="minorHAnsi"/>
          <w:sz w:val="22"/>
          <w:szCs w:val="22"/>
          <w:lang w:val="bs-Latn-BA"/>
        </w:rPr>
        <w:t xml:space="preserve">koliko dobro kandidati razumiju specifične operativne, regulatorne i finansijske izazove sa kojima se suočava </w:t>
      </w:r>
      <w:r>
        <w:rPr>
          <w:rFonts w:asciiTheme="minorHAnsi" w:hAnsiTheme="minorHAnsi" w:cstheme="minorHAnsi"/>
          <w:sz w:val="22"/>
          <w:szCs w:val="22"/>
          <w:lang w:val="bs-Latn-BA"/>
        </w:rPr>
        <w:t>odnosno državno preduzeće</w:t>
      </w:r>
      <w:r w:rsidR="00D7569B" w:rsidRPr="006320C8">
        <w:rPr>
          <w:rFonts w:asciiTheme="minorHAnsi" w:hAnsiTheme="minorHAnsi" w:cstheme="minorHAnsi"/>
          <w:sz w:val="22"/>
          <w:szCs w:val="22"/>
          <w:lang w:val="bs-Latn-BA"/>
        </w:rPr>
        <w:t xml:space="preserve">. </w:t>
      </w:r>
      <w:r>
        <w:rPr>
          <w:rFonts w:asciiTheme="minorHAnsi" w:hAnsiTheme="minorHAnsi" w:cstheme="minorHAnsi"/>
          <w:sz w:val="22"/>
          <w:szCs w:val="22"/>
          <w:lang w:val="bs-Latn-BA"/>
        </w:rPr>
        <w:t>Time se</w:t>
      </w:r>
      <w:r w:rsidR="00D7569B" w:rsidRPr="006320C8">
        <w:rPr>
          <w:rFonts w:asciiTheme="minorHAnsi" w:hAnsiTheme="minorHAnsi" w:cstheme="minorHAnsi"/>
          <w:sz w:val="22"/>
          <w:szCs w:val="22"/>
          <w:lang w:val="bs-Latn-BA"/>
        </w:rPr>
        <w:t xml:space="preserve"> osigurava da članovi odbora imaju neophodan uvid kako bi efikasno nadgledali poslovanje </w:t>
      </w:r>
      <w:r>
        <w:rPr>
          <w:rFonts w:asciiTheme="minorHAnsi" w:hAnsiTheme="minorHAnsi" w:cstheme="minorHAnsi"/>
          <w:sz w:val="22"/>
          <w:szCs w:val="22"/>
          <w:lang w:val="bs-Latn-BA"/>
        </w:rPr>
        <w:t>državnog preduzeća</w:t>
      </w:r>
      <w:r w:rsidR="00D7569B" w:rsidRPr="006320C8">
        <w:rPr>
          <w:rFonts w:asciiTheme="minorHAnsi" w:hAnsiTheme="minorHAnsi" w:cstheme="minorHAnsi"/>
          <w:sz w:val="22"/>
          <w:szCs w:val="22"/>
          <w:lang w:val="bs-Latn-BA"/>
        </w:rPr>
        <w:t xml:space="preserve"> i pokretali strateške inicijative.</w:t>
      </w:r>
    </w:p>
    <w:p w:rsidR="00D7569B" w:rsidRPr="006320C8" w:rsidRDefault="00A24A97" w:rsidP="0096018A">
      <w:pPr>
        <w:numPr>
          <w:ilvl w:val="0"/>
          <w:numId w:val="5"/>
        </w:numPr>
        <w:tabs>
          <w:tab w:val="num" w:pos="1440"/>
        </w:tabs>
        <w:contextualSpacing/>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Upravljanje i saradnja</w:t>
      </w:r>
      <w:r w:rsidR="00D7569B" w:rsidRPr="006320C8">
        <w:rPr>
          <w:rFonts w:asciiTheme="minorHAnsi" w:hAnsiTheme="minorHAnsi" w:cstheme="minorHAnsi"/>
          <w:sz w:val="22"/>
          <w:szCs w:val="22"/>
          <w:lang w:val="bs-Latn-BA"/>
        </w:rPr>
        <w:t>: Kandidati će takođe</w:t>
      </w:r>
      <w:r>
        <w:rPr>
          <w:rFonts w:asciiTheme="minorHAnsi" w:hAnsiTheme="minorHAnsi" w:cstheme="minorHAnsi"/>
          <w:sz w:val="22"/>
          <w:szCs w:val="22"/>
          <w:lang w:val="bs-Latn-BA"/>
        </w:rPr>
        <w:t xml:space="preserve"> biti ocijenjeni na osnovu svoje</w:t>
      </w:r>
      <w:r w:rsidR="00D7569B" w:rsidRPr="006320C8">
        <w:rPr>
          <w:rFonts w:asciiTheme="minorHAnsi" w:hAnsiTheme="minorHAnsi" w:cstheme="minorHAnsi"/>
          <w:sz w:val="22"/>
          <w:szCs w:val="22"/>
          <w:lang w:val="bs-Latn-BA"/>
        </w:rPr>
        <w:t xml:space="preserve"> sposobnosti da sarađuju sa drugim članovima odbora, izvršnim </w:t>
      </w:r>
      <w:r>
        <w:rPr>
          <w:rFonts w:asciiTheme="minorHAnsi" w:hAnsiTheme="minorHAnsi" w:cstheme="minorHAnsi"/>
          <w:sz w:val="22"/>
          <w:szCs w:val="22"/>
          <w:lang w:val="bs-Latn-BA"/>
        </w:rPr>
        <w:t>menadžmentom</w:t>
      </w:r>
      <w:r w:rsidR="00D7569B" w:rsidRPr="006320C8">
        <w:rPr>
          <w:rFonts w:asciiTheme="minorHAnsi" w:hAnsiTheme="minorHAnsi" w:cstheme="minorHAnsi"/>
          <w:sz w:val="22"/>
          <w:szCs w:val="22"/>
          <w:lang w:val="bs-Latn-BA"/>
        </w:rPr>
        <w:t xml:space="preserve"> i državnim akterima. Jake međuljudske vještine i duboko razumijevanje dinamike upravljanja su od suštinskog značaja za podsticanje produktivne kulture odbora.</w:t>
      </w:r>
    </w:p>
    <w:p w:rsidR="00D7569B" w:rsidRPr="006320C8" w:rsidRDefault="00D7569B" w:rsidP="001C7CD4">
      <w:pPr>
        <w:contextualSpacing/>
        <w:jc w:val="both"/>
        <w:rPr>
          <w:rFonts w:asciiTheme="minorHAnsi" w:hAnsiTheme="minorHAnsi" w:cstheme="minorHAnsi"/>
          <w:sz w:val="22"/>
          <w:szCs w:val="22"/>
          <w:lang w:val="bs-Latn-BA"/>
        </w:rPr>
      </w:pPr>
    </w:p>
    <w:p w:rsidR="00D7569B" w:rsidRPr="006320C8" w:rsidRDefault="00D7569B" w:rsidP="0096018A">
      <w:pPr>
        <w:pStyle w:val="ListParagraph"/>
        <w:numPr>
          <w:ilvl w:val="0"/>
          <w:numId w:val="37"/>
        </w:numPr>
        <w:jc w:val="both"/>
        <w:rPr>
          <w:rFonts w:asciiTheme="minorHAnsi" w:hAnsiTheme="minorHAnsi" w:cstheme="minorHAnsi"/>
          <w:b/>
          <w:bCs/>
          <w:sz w:val="22"/>
          <w:szCs w:val="22"/>
          <w:lang w:val="bs-Latn-BA"/>
        </w:rPr>
      </w:pPr>
      <w:r w:rsidRPr="006320C8">
        <w:rPr>
          <w:rFonts w:asciiTheme="minorHAnsi" w:hAnsiTheme="minorHAnsi" w:cstheme="minorHAnsi"/>
          <w:b/>
          <w:bCs/>
          <w:sz w:val="22"/>
          <w:szCs w:val="22"/>
          <w:lang w:val="bs-Latn-BA"/>
        </w:rPr>
        <w:t>Konačan odabir i imenovanje</w:t>
      </w:r>
    </w:p>
    <w:p w:rsidR="00D7569B" w:rsidRPr="006320C8" w:rsidRDefault="00D7569B" w:rsidP="0096018A">
      <w:pPr>
        <w:ind w:left="720"/>
        <w:contextualSpacing/>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Nakon intervjua, konačna selekcija će se izvršiti na osnovu ukupnih kvalifikacija kandidata, </w:t>
      </w:r>
      <w:r w:rsidR="00A24A97">
        <w:rPr>
          <w:rFonts w:asciiTheme="minorHAnsi" w:hAnsiTheme="minorHAnsi" w:cstheme="minorBidi"/>
          <w:sz w:val="22"/>
          <w:szCs w:val="22"/>
          <w:lang w:val="bs-Latn-BA"/>
        </w:rPr>
        <w:t>uspješnosti obavljenog intervjua</w:t>
      </w:r>
      <w:r w:rsidRPr="006320C8">
        <w:rPr>
          <w:rFonts w:asciiTheme="minorHAnsi" w:hAnsiTheme="minorHAnsi" w:cstheme="minorBidi"/>
          <w:sz w:val="22"/>
          <w:szCs w:val="22"/>
          <w:lang w:val="bs-Latn-BA"/>
        </w:rPr>
        <w:t xml:space="preserve"> i njihove sposobnosti da ispune državne i strateške zahtjeve. Nadležno resorno ministarstvo ili drugi </w:t>
      </w:r>
      <w:r w:rsidR="00296A72">
        <w:rPr>
          <w:rFonts w:asciiTheme="minorHAnsi" w:hAnsiTheme="minorHAnsi" w:cstheme="minorBidi"/>
          <w:sz w:val="22"/>
          <w:szCs w:val="22"/>
          <w:lang w:val="bs-Latn-BA"/>
        </w:rPr>
        <w:t>akcionar</w:t>
      </w:r>
      <w:r w:rsidR="00A24A97">
        <w:rPr>
          <w:rFonts w:asciiTheme="minorHAnsi" w:hAnsiTheme="minorHAnsi" w:cstheme="minorBidi"/>
          <w:sz w:val="22"/>
          <w:szCs w:val="22"/>
          <w:lang w:val="bs-Latn-BA"/>
        </w:rPr>
        <w:t>ski subjekt, u konsultacijama</w:t>
      </w:r>
      <w:r w:rsidRPr="006320C8">
        <w:rPr>
          <w:rFonts w:asciiTheme="minorHAnsi" w:hAnsiTheme="minorHAnsi" w:cstheme="minorBidi"/>
          <w:sz w:val="22"/>
          <w:szCs w:val="22"/>
          <w:lang w:val="bs-Latn-BA"/>
        </w:rPr>
        <w:t xml:space="preserve"> sa M</w:t>
      </w:r>
      <w:r w:rsidR="00A24A97">
        <w:rPr>
          <w:rFonts w:asciiTheme="minorHAnsi" w:hAnsiTheme="minorHAnsi" w:cstheme="minorBidi"/>
          <w:sz w:val="22"/>
          <w:szCs w:val="22"/>
          <w:lang w:val="bs-Latn-BA"/>
        </w:rPr>
        <w:t>inistarstvom finansija</w:t>
      </w:r>
      <w:r w:rsidRPr="006320C8">
        <w:rPr>
          <w:rFonts w:asciiTheme="minorHAnsi" w:hAnsiTheme="minorHAnsi" w:cstheme="minorBidi"/>
          <w:sz w:val="22"/>
          <w:szCs w:val="22"/>
          <w:lang w:val="bs-Latn-BA"/>
        </w:rPr>
        <w:t>, predlaže konačne kandidate.</w:t>
      </w:r>
    </w:p>
    <w:p w:rsidR="00D7569B" w:rsidRPr="006320C8" w:rsidRDefault="00D7569B" w:rsidP="001C7CD4">
      <w:pPr>
        <w:contextualSpacing/>
        <w:jc w:val="both"/>
        <w:rPr>
          <w:rFonts w:asciiTheme="minorHAnsi" w:hAnsiTheme="minorHAnsi" w:cstheme="minorHAnsi"/>
          <w:sz w:val="22"/>
          <w:szCs w:val="22"/>
          <w:lang w:val="bs-Latn-BA"/>
        </w:rPr>
      </w:pPr>
    </w:p>
    <w:p w:rsidR="00D7569B" w:rsidRPr="006320C8" w:rsidRDefault="005059A9" w:rsidP="26C9386B">
      <w:pPr>
        <w:ind w:left="720"/>
        <w:contextualSpacing/>
        <w:jc w:val="both"/>
        <w:rPr>
          <w:rFonts w:asciiTheme="minorHAnsi" w:hAnsiTheme="minorHAnsi" w:cstheme="minorBidi"/>
          <w:sz w:val="22"/>
          <w:szCs w:val="22"/>
          <w:lang w:val="bs-Latn-BA"/>
        </w:rPr>
      </w:pPr>
      <w:r>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za koordinaciju</w:t>
      </w:r>
      <w:r w:rsidR="00D7569B" w:rsidRPr="26C9386B">
        <w:rPr>
          <w:rFonts w:asciiTheme="minorHAnsi" w:hAnsiTheme="minorHAnsi" w:cstheme="minorBidi"/>
          <w:sz w:val="22"/>
          <w:szCs w:val="22"/>
          <w:lang w:val="bs-Latn-BA"/>
        </w:rPr>
        <w:t xml:space="preserve"> vlasništva </w:t>
      </w:r>
      <w:r w:rsidR="00A24A97" w:rsidRPr="26C9386B">
        <w:rPr>
          <w:rFonts w:asciiTheme="minorHAnsi" w:hAnsiTheme="minorHAnsi" w:cstheme="minorBidi"/>
          <w:sz w:val="22"/>
          <w:szCs w:val="22"/>
          <w:lang w:val="bs-Latn-BA"/>
        </w:rPr>
        <w:t xml:space="preserve">u okviru Ministarstva finansija će pregledati konačno odabranu listu </w:t>
      </w:r>
      <w:r w:rsidR="00D7569B" w:rsidRPr="26C9386B">
        <w:rPr>
          <w:rFonts w:asciiTheme="minorHAnsi" w:hAnsiTheme="minorHAnsi" w:cstheme="minorBidi"/>
          <w:sz w:val="22"/>
          <w:szCs w:val="22"/>
          <w:lang w:val="bs-Latn-BA"/>
        </w:rPr>
        <w:t xml:space="preserve">kako bi </w:t>
      </w:r>
      <w:r w:rsidR="46E8C79C" w:rsidRPr="26C9386B">
        <w:rPr>
          <w:rFonts w:asciiTheme="minorHAnsi" w:hAnsiTheme="minorHAnsi" w:cstheme="minorBidi"/>
          <w:sz w:val="22"/>
          <w:szCs w:val="22"/>
          <w:lang w:val="bs-Latn-BA"/>
        </w:rPr>
        <w:t xml:space="preserve">se </w:t>
      </w:r>
      <w:r w:rsidR="00D7569B" w:rsidRPr="26C9386B">
        <w:rPr>
          <w:rFonts w:asciiTheme="minorHAnsi" w:hAnsiTheme="minorHAnsi" w:cstheme="minorBidi"/>
          <w:sz w:val="22"/>
          <w:szCs w:val="22"/>
          <w:lang w:val="bs-Latn-BA"/>
        </w:rPr>
        <w:t xml:space="preserve">osiguralo da izabrani kandidati ispunjavaju neophodne standarde upravljanja i da su u skladu sa širim ekonomskim i političkim ciljevima države. Uloga </w:t>
      </w:r>
      <w:r w:rsidR="00D7569B" w:rsidRPr="26C9386B">
        <w:rPr>
          <w:rFonts w:asciiTheme="minorHAnsi" w:hAnsiTheme="minorHAnsi" w:cstheme="minorBidi"/>
          <w:sz w:val="22"/>
          <w:szCs w:val="22"/>
          <w:lang w:val="bs-Latn-BA"/>
        </w:rPr>
        <w:lastRenderedPageBreak/>
        <w:t>M</w:t>
      </w:r>
      <w:r w:rsidR="00A24A97" w:rsidRPr="26C9386B">
        <w:rPr>
          <w:rFonts w:asciiTheme="minorHAnsi" w:hAnsiTheme="minorHAnsi" w:cstheme="minorBidi"/>
          <w:sz w:val="22"/>
          <w:szCs w:val="22"/>
          <w:lang w:val="bs-Latn-BA"/>
        </w:rPr>
        <w:t>inistarstva finansija</w:t>
      </w:r>
      <w:r w:rsidR="00D7569B" w:rsidRPr="26C9386B">
        <w:rPr>
          <w:rFonts w:asciiTheme="minorHAnsi" w:hAnsiTheme="minorHAnsi" w:cstheme="minorBidi"/>
          <w:sz w:val="22"/>
          <w:szCs w:val="22"/>
          <w:lang w:val="bs-Latn-BA"/>
        </w:rPr>
        <w:t xml:space="preserve"> </w:t>
      </w:r>
      <w:r w:rsidR="00A24A97" w:rsidRPr="26C9386B">
        <w:rPr>
          <w:rFonts w:asciiTheme="minorHAnsi" w:hAnsiTheme="minorHAnsi" w:cstheme="minorBidi"/>
          <w:sz w:val="22"/>
          <w:szCs w:val="22"/>
          <w:lang w:val="bs-Latn-BA"/>
        </w:rPr>
        <w:t>je da osigura</w:t>
      </w:r>
      <w:r w:rsidR="00D7569B" w:rsidRPr="26C9386B">
        <w:rPr>
          <w:rFonts w:asciiTheme="minorHAnsi" w:hAnsiTheme="minorHAnsi" w:cstheme="minorBidi"/>
          <w:sz w:val="22"/>
          <w:szCs w:val="22"/>
          <w:lang w:val="bs-Latn-BA"/>
        </w:rPr>
        <w:t xml:space="preserve"> da imenovanja </w:t>
      </w:r>
      <w:r w:rsidR="00A24A97" w:rsidRPr="26C9386B">
        <w:rPr>
          <w:rFonts w:asciiTheme="minorHAnsi" w:hAnsiTheme="minorHAnsi" w:cstheme="minorBidi"/>
          <w:sz w:val="22"/>
          <w:szCs w:val="22"/>
          <w:lang w:val="bs-Latn-BA"/>
        </w:rPr>
        <w:t xml:space="preserve">članova </w:t>
      </w:r>
      <w:r w:rsidR="00D7569B" w:rsidRPr="26C9386B">
        <w:rPr>
          <w:rFonts w:asciiTheme="minorHAnsi" w:hAnsiTheme="minorHAnsi" w:cstheme="minorBidi"/>
          <w:sz w:val="22"/>
          <w:szCs w:val="22"/>
          <w:lang w:val="bs-Latn-BA"/>
        </w:rPr>
        <w:t xml:space="preserve">odbora budu usklađena </w:t>
      </w:r>
      <w:r w:rsidR="00A24A97" w:rsidRPr="26C9386B">
        <w:rPr>
          <w:rFonts w:asciiTheme="minorHAnsi" w:hAnsiTheme="minorHAnsi" w:cstheme="minorBidi"/>
          <w:sz w:val="22"/>
          <w:szCs w:val="22"/>
          <w:lang w:val="bs-Latn-BA"/>
        </w:rPr>
        <w:t>sa</w:t>
      </w:r>
      <w:r w:rsidR="00D7569B" w:rsidRPr="26C9386B">
        <w:rPr>
          <w:rFonts w:asciiTheme="minorHAnsi" w:hAnsiTheme="minorHAnsi" w:cstheme="minorBidi"/>
          <w:sz w:val="22"/>
          <w:szCs w:val="22"/>
          <w:lang w:val="bs-Latn-BA"/>
        </w:rPr>
        <w:t xml:space="preserve"> dugoročnim ciljevima države i da ostanu n</w:t>
      </w:r>
      <w:r w:rsidR="00A24A97" w:rsidRPr="26C9386B">
        <w:rPr>
          <w:rFonts w:asciiTheme="minorHAnsi" w:hAnsiTheme="minorHAnsi" w:cstheme="minorBidi"/>
          <w:sz w:val="22"/>
          <w:szCs w:val="22"/>
          <w:lang w:val="bs-Latn-BA"/>
        </w:rPr>
        <w:t>ezavisni</w:t>
      </w:r>
      <w:r w:rsidR="00D7569B" w:rsidRPr="26C9386B">
        <w:rPr>
          <w:rFonts w:asciiTheme="minorHAnsi" w:hAnsiTheme="minorHAnsi" w:cstheme="minorBidi"/>
          <w:sz w:val="22"/>
          <w:szCs w:val="22"/>
          <w:lang w:val="bs-Latn-BA"/>
        </w:rPr>
        <w:t xml:space="preserve"> od političkih uticaja.</w:t>
      </w:r>
    </w:p>
    <w:p w:rsidR="00D7569B" w:rsidRPr="006320C8" w:rsidRDefault="00D7569B" w:rsidP="001C7CD4">
      <w:pPr>
        <w:contextualSpacing/>
        <w:jc w:val="both"/>
        <w:rPr>
          <w:rFonts w:asciiTheme="minorHAnsi" w:hAnsiTheme="minorHAnsi" w:cstheme="minorHAnsi"/>
          <w:sz w:val="22"/>
          <w:szCs w:val="22"/>
          <w:lang w:val="bs-Latn-BA"/>
        </w:rPr>
      </w:pPr>
    </w:p>
    <w:p w:rsidR="00D7569B" w:rsidRPr="006320C8" w:rsidRDefault="00A24A97" w:rsidP="0096018A">
      <w:pPr>
        <w:pStyle w:val="ListParagraph"/>
        <w:numPr>
          <w:ilvl w:val="0"/>
          <w:numId w:val="37"/>
        </w:numPr>
        <w:jc w:val="both"/>
        <w:rPr>
          <w:rFonts w:asciiTheme="minorHAnsi" w:hAnsiTheme="minorHAnsi" w:cstheme="minorBidi"/>
          <w:b/>
          <w:bCs/>
          <w:sz w:val="22"/>
          <w:szCs w:val="22"/>
          <w:lang w:val="bs-Latn-BA"/>
        </w:rPr>
      </w:pPr>
      <w:r>
        <w:rPr>
          <w:rFonts w:asciiTheme="minorHAnsi" w:hAnsiTheme="minorHAnsi" w:cstheme="minorBidi"/>
          <w:b/>
          <w:bCs/>
          <w:sz w:val="22"/>
          <w:szCs w:val="22"/>
          <w:lang w:val="bs-Latn-BA"/>
        </w:rPr>
        <w:t>Javno objelodanjivanje</w:t>
      </w:r>
      <w:r w:rsidR="00D7569B" w:rsidRPr="006320C8">
        <w:rPr>
          <w:rFonts w:asciiTheme="minorHAnsi" w:hAnsiTheme="minorHAnsi" w:cstheme="minorBidi"/>
          <w:b/>
          <w:bCs/>
          <w:sz w:val="22"/>
          <w:szCs w:val="22"/>
          <w:lang w:val="bs-Latn-BA"/>
        </w:rPr>
        <w:t xml:space="preserve"> </w:t>
      </w:r>
      <w:r w:rsidR="03A8E597" w:rsidRPr="006320C8">
        <w:rPr>
          <w:rFonts w:asciiTheme="minorHAnsi" w:hAnsiTheme="minorHAnsi" w:cstheme="minorBidi"/>
          <w:b/>
          <w:bCs/>
          <w:sz w:val="22"/>
          <w:szCs w:val="22"/>
          <w:lang w:val="bs-Latn-BA"/>
        </w:rPr>
        <w:t>i transparentnost</w:t>
      </w:r>
    </w:p>
    <w:p w:rsidR="00D7569B" w:rsidRPr="006320C8" w:rsidRDefault="00D7569B" w:rsidP="0096018A">
      <w:pPr>
        <w:ind w:left="720"/>
        <w:contextualSpacing/>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Kada se proces odabira završi i članovi odbora budu imenovani, rezultati će biti javno objavljeni </w:t>
      </w:r>
      <w:r w:rsidR="00A24A97">
        <w:rPr>
          <w:rFonts w:asciiTheme="minorHAnsi" w:hAnsiTheme="minorHAnsi" w:cstheme="minorHAnsi"/>
          <w:sz w:val="22"/>
          <w:szCs w:val="22"/>
          <w:lang w:val="bs-Latn-BA"/>
        </w:rPr>
        <w:t>kako bi se promovis</w:t>
      </w:r>
      <w:r w:rsidRPr="006320C8">
        <w:rPr>
          <w:rFonts w:asciiTheme="minorHAnsi" w:hAnsiTheme="minorHAnsi" w:cstheme="minorHAnsi"/>
          <w:sz w:val="22"/>
          <w:szCs w:val="22"/>
          <w:lang w:val="bs-Latn-BA"/>
        </w:rPr>
        <w:t xml:space="preserve">ala transparentnost. Imena </w:t>
      </w:r>
      <w:r w:rsidR="00A24A97">
        <w:rPr>
          <w:rFonts w:asciiTheme="minorHAnsi" w:hAnsiTheme="minorHAnsi" w:cstheme="minorHAnsi"/>
          <w:sz w:val="22"/>
          <w:szCs w:val="22"/>
          <w:lang w:val="bs-Latn-BA"/>
        </w:rPr>
        <w:t>izabranih članova</w:t>
      </w:r>
      <w:r w:rsidRPr="006320C8">
        <w:rPr>
          <w:rFonts w:asciiTheme="minorHAnsi" w:hAnsiTheme="minorHAnsi" w:cstheme="minorHAnsi"/>
          <w:sz w:val="22"/>
          <w:szCs w:val="22"/>
          <w:lang w:val="bs-Latn-BA"/>
        </w:rPr>
        <w:t>, zajedno sa njihovim kvalifikacijama, biće objavljena u zvaničnim izvještajima i na javnim platformama.</w:t>
      </w:r>
    </w:p>
    <w:p w:rsidR="00D7569B" w:rsidRPr="006320C8" w:rsidRDefault="00D7569B" w:rsidP="001C7CD4">
      <w:pPr>
        <w:contextualSpacing/>
        <w:jc w:val="both"/>
        <w:rPr>
          <w:rFonts w:asciiTheme="minorHAnsi" w:hAnsiTheme="minorHAnsi" w:cstheme="minorHAnsi"/>
          <w:sz w:val="22"/>
          <w:szCs w:val="22"/>
          <w:lang w:val="bs-Latn-BA"/>
        </w:rPr>
      </w:pPr>
    </w:p>
    <w:p w:rsidR="00D7569B" w:rsidRPr="006320C8" w:rsidRDefault="00D7569B" w:rsidP="0096018A">
      <w:pPr>
        <w:pStyle w:val="ListParagraph"/>
        <w:numPr>
          <w:ilvl w:val="0"/>
          <w:numId w:val="37"/>
        </w:numPr>
        <w:jc w:val="both"/>
        <w:rPr>
          <w:rFonts w:asciiTheme="minorHAnsi" w:hAnsiTheme="minorHAnsi" w:cstheme="minorHAnsi"/>
          <w:b/>
          <w:bCs/>
          <w:sz w:val="22"/>
          <w:szCs w:val="22"/>
          <w:lang w:val="bs-Latn-BA"/>
        </w:rPr>
      </w:pPr>
      <w:r w:rsidRPr="006320C8">
        <w:rPr>
          <w:rFonts w:asciiTheme="minorHAnsi" w:hAnsiTheme="minorHAnsi" w:cstheme="minorHAnsi"/>
          <w:b/>
          <w:bCs/>
          <w:sz w:val="22"/>
          <w:szCs w:val="22"/>
          <w:lang w:val="bs-Latn-BA"/>
        </w:rPr>
        <w:t>Tekuća evaluacija i odgovornost</w:t>
      </w:r>
    </w:p>
    <w:p w:rsidR="00D7569B" w:rsidRPr="006320C8" w:rsidRDefault="00D7569B" w:rsidP="0096018A">
      <w:pPr>
        <w:ind w:left="720"/>
        <w:contextualSpacing/>
        <w:jc w:val="both"/>
        <w:rPr>
          <w:rFonts w:asciiTheme="minorHAnsi" w:hAnsiTheme="minorHAnsi" w:cstheme="minorBidi"/>
          <w:sz w:val="22"/>
          <w:szCs w:val="22"/>
          <w:lang w:val="bs-Latn-BA"/>
        </w:rPr>
      </w:pPr>
      <w:r w:rsidRPr="006320C8">
        <w:rPr>
          <w:rFonts w:asciiTheme="minorHAnsi" w:hAnsiTheme="minorHAnsi" w:cstheme="minorBidi"/>
          <w:sz w:val="22"/>
          <w:szCs w:val="22"/>
          <w:lang w:val="bs-Latn-BA"/>
        </w:rPr>
        <w:t xml:space="preserve">Nakon što budu imenovani, članovi odbora će biti podvrgnuti kontinuiranoj evaluaciji kako bi se osiguralo da i dalje ispunjavaju očekivanja u pogledu </w:t>
      </w:r>
      <w:r w:rsidR="00A24A97">
        <w:rPr>
          <w:rFonts w:asciiTheme="minorHAnsi" w:hAnsiTheme="minorHAnsi" w:cstheme="minorBidi"/>
          <w:sz w:val="22"/>
          <w:szCs w:val="22"/>
          <w:lang w:val="bs-Latn-BA"/>
        </w:rPr>
        <w:t>rezultata</w:t>
      </w:r>
      <w:r w:rsidRPr="006320C8">
        <w:rPr>
          <w:rFonts w:asciiTheme="minorHAnsi" w:hAnsiTheme="minorHAnsi" w:cstheme="minorBidi"/>
          <w:sz w:val="22"/>
          <w:szCs w:val="22"/>
          <w:lang w:val="bs-Latn-BA"/>
        </w:rPr>
        <w:t xml:space="preserve"> i standarde upravljanja. M</w:t>
      </w:r>
      <w:r w:rsidR="00A24A97">
        <w:rPr>
          <w:rFonts w:asciiTheme="minorHAnsi" w:hAnsiTheme="minorHAnsi" w:cstheme="minorBidi"/>
          <w:sz w:val="22"/>
          <w:szCs w:val="22"/>
          <w:lang w:val="bs-Latn-BA"/>
        </w:rPr>
        <w:t>inistarstvo finansija</w:t>
      </w:r>
      <w:r w:rsidRPr="006320C8">
        <w:rPr>
          <w:rFonts w:asciiTheme="minorHAnsi" w:hAnsiTheme="minorHAnsi" w:cstheme="minorBidi"/>
          <w:sz w:val="22"/>
          <w:szCs w:val="22"/>
          <w:lang w:val="bs-Latn-BA"/>
        </w:rPr>
        <w:t xml:space="preserve"> i resorna ministarstva i drugi </w:t>
      </w:r>
      <w:r w:rsidR="00296A72">
        <w:rPr>
          <w:rFonts w:asciiTheme="minorHAnsi" w:hAnsiTheme="minorHAnsi" w:cstheme="minorBidi"/>
          <w:sz w:val="22"/>
          <w:szCs w:val="22"/>
          <w:lang w:val="bs-Latn-BA"/>
        </w:rPr>
        <w:t>akcionar</w:t>
      </w:r>
      <w:r w:rsidRPr="006320C8">
        <w:rPr>
          <w:rFonts w:asciiTheme="minorHAnsi" w:hAnsiTheme="minorHAnsi" w:cstheme="minorBidi"/>
          <w:sz w:val="22"/>
          <w:szCs w:val="22"/>
          <w:lang w:val="bs-Latn-BA"/>
        </w:rPr>
        <w:t xml:space="preserve">ski </w:t>
      </w:r>
      <w:r w:rsidR="003B230D">
        <w:rPr>
          <w:rFonts w:asciiTheme="minorHAnsi" w:hAnsiTheme="minorHAnsi" w:cstheme="minorBidi"/>
          <w:sz w:val="22"/>
          <w:szCs w:val="22"/>
          <w:lang w:val="bs-Latn-BA"/>
        </w:rPr>
        <w:t>subjekti</w:t>
      </w:r>
      <w:r w:rsidRPr="006320C8">
        <w:rPr>
          <w:rFonts w:asciiTheme="minorHAnsi" w:hAnsiTheme="minorHAnsi" w:cstheme="minorBidi"/>
          <w:sz w:val="22"/>
          <w:szCs w:val="22"/>
          <w:lang w:val="bs-Latn-BA"/>
        </w:rPr>
        <w:t xml:space="preserve"> zajednički ocjenjuju </w:t>
      </w:r>
      <w:r w:rsidR="00A24A97">
        <w:rPr>
          <w:rFonts w:asciiTheme="minorHAnsi" w:hAnsiTheme="minorHAnsi" w:cstheme="minorBidi"/>
          <w:sz w:val="22"/>
          <w:szCs w:val="22"/>
          <w:lang w:val="bs-Latn-BA"/>
        </w:rPr>
        <w:t xml:space="preserve">rezultate rada </w:t>
      </w:r>
      <w:r w:rsidRPr="006320C8">
        <w:rPr>
          <w:rFonts w:asciiTheme="minorHAnsi" w:hAnsiTheme="minorHAnsi" w:cstheme="minorBidi"/>
          <w:sz w:val="22"/>
          <w:szCs w:val="22"/>
          <w:lang w:val="bs-Latn-BA"/>
        </w:rPr>
        <w:t xml:space="preserve">odbora </w:t>
      </w:r>
      <w:r w:rsidR="00A24A97">
        <w:rPr>
          <w:rFonts w:asciiTheme="minorHAnsi" w:hAnsiTheme="minorHAnsi" w:cstheme="minorBidi"/>
          <w:sz w:val="22"/>
          <w:szCs w:val="22"/>
          <w:lang w:val="bs-Latn-BA"/>
        </w:rPr>
        <w:t>državnih preduzeća</w:t>
      </w:r>
      <w:r w:rsidRPr="006320C8">
        <w:rPr>
          <w:rFonts w:asciiTheme="minorHAnsi" w:hAnsiTheme="minorHAnsi" w:cstheme="minorBidi"/>
          <w:sz w:val="22"/>
          <w:szCs w:val="22"/>
          <w:lang w:val="bs-Latn-BA"/>
        </w:rPr>
        <w:t xml:space="preserve"> na godišnjoj osnovi, procjenjujući napredak u odnosu na ključne indikatore učinka (KPI) navedene u </w:t>
      </w:r>
      <w:r w:rsidR="00AD7599">
        <w:rPr>
          <w:rFonts w:asciiTheme="minorHAnsi" w:hAnsiTheme="minorHAnsi" w:cstheme="minorBidi"/>
          <w:sz w:val="22"/>
          <w:szCs w:val="22"/>
          <w:lang w:val="bs-Latn-BA"/>
        </w:rPr>
        <w:t>Pismu</w:t>
      </w:r>
      <w:r w:rsidR="00A860FD">
        <w:rPr>
          <w:rFonts w:asciiTheme="minorHAnsi" w:hAnsiTheme="minorHAnsi" w:cstheme="minorBidi"/>
          <w:sz w:val="22"/>
          <w:szCs w:val="22"/>
          <w:lang w:val="bs-Latn-BA"/>
        </w:rPr>
        <w:t xml:space="preserve"> očekivanja</w:t>
      </w:r>
      <w:r w:rsidRPr="006320C8">
        <w:rPr>
          <w:rFonts w:asciiTheme="minorHAnsi" w:hAnsiTheme="minorHAnsi" w:cstheme="minorBidi"/>
          <w:sz w:val="22"/>
          <w:szCs w:val="22"/>
          <w:lang w:val="bs-Latn-BA"/>
        </w:rPr>
        <w:t>.</w:t>
      </w:r>
    </w:p>
    <w:p w:rsidR="00D7569B" w:rsidRPr="006320C8" w:rsidRDefault="00D7569B" w:rsidP="0096018A">
      <w:pPr>
        <w:numPr>
          <w:ilvl w:val="0"/>
          <w:numId w:val="6"/>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Godišnji pregledi </w:t>
      </w:r>
      <w:r w:rsidR="00AD7599">
        <w:rPr>
          <w:rFonts w:asciiTheme="minorHAnsi" w:hAnsiTheme="minorHAnsi" w:cstheme="minorHAnsi"/>
          <w:b/>
          <w:bCs/>
          <w:sz w:val="22"/>
          <w:szCs w:val="22"/>
          <w:lang w:val="bs-Latn-BA"/>
        </w:rPr>
        <w:t>ostvarenja rezultata</w:t>
      </w:r>
      <w:r w:rsidRPr="006320C8">
        <w:rPr>
          <w:rFonts w:asciiTheme="minorHAnsi" w:hAnsiTheme="minorHAnsi" w:cstheme="minorHAnsi"/>
          <w:b/>
          <w:bCs/>
          <w:sz w:val="22"/>
          <w:szCs w:val="22"/>
          <w:lang w:val="bs-Latn-BA"/>
        </w:rPr>
        <w:t xml:space="preserve">: </w:t>
      </w:r>
      <w:r w:rsidRPr="006320C8">
        <w:rPr>
          <w:rFonts w:asciiTheme="minorHAnsi" w:hAnsiTheme="minorHAnsi" w:cstheme="minorHAnsi"/>
          <w:sz w:val="22"/>
          <w:szCs w:val="22"/>
          <w:lang w:val="bs-Latn-BA"/>
        </w:rPr>
        <w:t xml:space="preserve">Članovi odbora će se ocjenjivati na osnovu njihovog doprinosa postizanju strateških ciljeva </w:t>
      </w:r>
      <w:r w:rsidR="00AD7599">
        <w:rPr>
          <w:rFonts w:asciiTheme="minorHAnsi" w:hAnsiTheme="minorHAnsi" w:cstheme="minorHAnsi"/>
          <w:sz w:val="22"/>
          <w:szCs w:val="22"/>
          <w:lang w:val="bs-Latn-BA"/>
        </w:rPr>
        <w:t>državnih preduzeća</w:t>
      </w:r>
      <w:r w:rsidRPr="006320C8">
        <w:rPr>
          <w:rFonts w:asciiTheme="minorHAnsi" w:hAnsiTheme="minorHAnsi" w:cstheme="minorHAnsi"/>
          <w:sz w:val="22"/>
          <w:szCs w:val="22"/>
          <w:lang w:val="bs-Latn-BA"/>
        </w:rPr>
        <w:t xml:space="preserve">, finansijske održivosti i pridržavanja principa upravljanja. Ako članovi odbora ne ispune očekivanja </w:t>
      </w:r>
      <w:r w:rsidR="00AD7599">
        <w:rPr>
          <w:rFonts w:asciiTheme="minorHAnsi" w:hAnsiTheme="minorHAnsi" w:cstheme="minorHAnsi"/>
          <w:sz w:val="22"/>
          <w:szCs w:val="22"/>
          <w:lang w:val="bs-Latn-BA"/>
        </w:rPr>
        <w:t>u pogledu ostvarenja rezultata, Ministarstvo finansija</w:t>
      </w:r>
      <w:r w:rsidRPr="006320C8">
        <w:rPr>
          <w:rFonts w:asciiTheme="minorHAnsi" w:hAnsiTheme="minorHAnsi" w:cstheme="minorHAnsi"/>
          <w:sz w:val="22"/>
          <w:szCs w:val="22"/>
          <w:lang w:val="bs-Latn-BA"/>
        </w:rPr>
        <w:t xml:space="preserve"> može preporučiti korektivne radnje, uključujući </w:t>
      </w:r>
      <w:r w:rsidR="00AD7599">
        <w:rPr>
          <w:rFonts w:asciiTheme="minorHAnsi" w:hAnsiTheme="minorHAnsi" w:cstheme="minorHAnsi"/>
          <w:sz w:val="22"/>
          <w:szCs w:val="22"/>
          <w:lang w:val="bs-Latn-BA"/>
        </w:rPr>
        <w:t>smjenu</w:t>
      </w:r>
      <w:r w:rsidRPr="006320C8">
        <w:rPr>
          <w:rFonts w:asciiTheme="minorHAnsi" w:hAnsiTheme="minorHAnsi" w:cstheme="minorHAnsi"/>
          <w:sz w:val="22"/>
          <w:szCs w:val="22"/>
          <w:lang w:val="bs-Latn-BA"/>
        </w:rPr>
        <w:t xml:space="preserve"> ili zamjenu članova koji </w:t>
      </w:r>
      <w:r w:rsidR="00AD7599">
        <w:rPr>
          <w:rFonts w:asciiTheme="minorHAnsi" w:hAnsiTheme="minorHAnsi" w:cstheme="minorHAnsi"/>
          <w:sz w:val="22"/>
          <w:szCs w:val="22"/>
          <w:lang w:val="bs-Latn-BA"/>
        </w:rPr>
        <w:t>ne ostvaruju zadovoljavajuće rezultate</w:t>
      </w:r>
      <w:r w:rsidRPr="006320C8">
        <w:rPr>
          <w:rFonts w:asciiTheme="minorHAnsi" w:hAnsiTheme="minorHAnsi" w:cstheme="minorHAnsi"/>
          <w:sz w:val="22"/>
          <w:szCs w:val="22"/>
          <w:lang w:val="bs-Latn-BA"/>
        </w:rPr>
        <w:t>.</w:t>
      </w:r>
    </w:p>
    <w:p w:rsidR="00D7569B" w:rsidRPr="006320C8" w:rsidRDefault="00D7569B" w:rsidP="0096018A">
      <w:pPr>
        <w:numPr>
          <w:ilvl w:val="0"/>
          <w:numId w:val="6"/>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Kontinuirano poboljšanje: </w:t>
      </w:r>
      <w:r w:rsidRPr="006320C8">
        <w:rPr>
          <w:rFonts w:asciiTheme="minorHAnsi" w:hAnsiTheme="minorHAnsi" w:cstheme="minorHAnsi"/>
          <w:sz w:val="22"/>
          <w:szCs w:val="22"/>
          <w:lang w:val="bs-Latn-BA"/>
        </w:rPr>
        <w:t xml:space="preserve">Kako bi se osiguralo da članovi odbora budu u toku sa razvojnim standardima upravljanja i izazovima specifičnim za sektor, biće ohrabreni da učestvuju u tekućoj obuci i </w:t>
      </w:r>
      <w:r w:rsidR="00AD7599">
        <w:rPr>
          <w:rFonts w:asciiTheme="minorHAnsi" w:hAnsiTheme="minorHAnsi" w:cstheme="minorHAnsi"/>
          <w:sz w:val="22"/>
          <w:szCs w:val="22"/>
          <w:lang w:val="bs-Latn-BA"/>
        </w:rPr>
        <w:t>stručnom usavršavanju</w:t>
      </w:r>
      <w:r w:rsidRPr="006320C8">
        <w:rPr>
          <w:rFonts w:asciiTheme="minorHAnsi" w:hAnsiTheme="minorHAnsi" w:cstheme="minorHAnsi"/>
          <w:sz w:val="22"/>
          <w:szCs w:val="22"/>
          <w:lang w:val="bs-Latn-BA"/>
        </w:rPr>
        <w:t xml:space="preserve">. </w:t>
      </w:r>
      <w:r w:rsidR="00AD7599">
        <w:rPr>
          <w:rFonts w:asciiTheme="minorHAnsi" w:hAnsiTheme="minorHAnsi" w:cstheme="minorHAnsi"/>
          <w:sz w:val="22"/>
          <w:szCs w:val="22"/>
          <w:lang w:val="bs-Latn-BA"/>
        </w:rPr>
        <w:t>To</w:t>
      </w:r>
      <w:r w:rsidRPr="006320C8">
        <w:rPr>
          <w:rFonts w:asciiTheme="minorHAnsi" w:hAnsiTheme="minorHAnsi" w:cstheme="minorHAnsi"/>
          <w:sz w:val="22"/>
          <w:szCs w:val="22"/>
          <w:lang w:val="bs-Latn-BA"/>
        </w:rPr>
        <w:t xml:space="preserve"> članovima odbora </w:t>
      </w:r>
      <w:r w:rsidR="00AD7599">
        <w:rPr>
          <w:rFonts w:asciiTheme="minorHAnsi" w:hAnsiTheme="minorHAnsi" w:cstheme="minorHAnsi"/>
          <w:sz w:val="22"/>
          <w:szCs w:val="22"/>
          <w:lang w:val="bs-Latn-BA"/>
        </w:rPr>
        <w:t>pomaže da usavršavaju</w:t>
      </w:r>
      <w:r w:rsidRPr="006320C8">
        <w:rPr>
          <w:rFonts w:asciiTheme="minorHAnsi" w:hAnsiTheme="minorHAnsi" w:cstheme="minorHAnsi"/>
          <w:sz w:val="22"/>
          <w:szCs w:val="22"/>
          <w:lang w:val="bs-Latn-BA"/>
        </w:rPr>
        <w:t xml:space="preserve"> svoje vještine </w:t>
      </w:r>
      <w:r w:rsidR="00AD7599">
        <w:rPr>
          <w:rFonts w:asciiTheme="minorHAnsi" w:hAnsiTheme="minorHAnsi" w:cstheme="minorHAnsi"/>
          <w:sz w:val="22"/>
          <w:szCs w:val="22"/>
          <w:lang w:val="bs-Latn-BA"/>
        </w:rPr>
        <w:t>upravljanja i efikasnije doprinose</w:t>
      </w:r>
      <w:r w:rsidRPr="006320C8">
        <w:rPr>
          <w:rFonts w:asciiTheme="minorHAnsi" w:hAnsiTheme="minorHAnsi" w:cstheme="minorHAnsi"/>
          <w:sz w:val="22"/>
          <w:szCs w:val="22"/>
          <w:lang w:val="bs-Latn-BA"/>
        </w:rPr>
        <w:t xml:space="preserve"> dugoročnom uspjehu </w:t>
      </w:r>
      <w:r w:rsidR="00AD7599">
        <w:rPr>
          <w:rFonts w:asciiTheme="minorHAnsi" w:hAnsiTheme="minorHAnsi" w:cstheme="minorHAnsi"/>
          <w:sz w:val="22"/>
          <w:szCs w:val="22"/>
          <w:lang w:val="bs-Latn-BA"/>
        </w:rPr>
        <w:t>državnog preduzeća</w:t>
      </w:r>
      <w:r w:rsidRPr="006320C8">
        <w:rPr>
          <w:rFonts w:asciiTheme="minorHAnsi" w:hAnsiTheme="minorHAnsi" w:cstheme="minorHAnsi"/>
          <w:sz w:val="22"/>
          <w:szCs w:val="22"/>
          <w:lang w:val="bs-Latn-BA"/>
        </w:rPr>
        <w:t>.</w:t>
      </w:r>
    </w:p>
    <w:p w:rsidR="00D7569B" w:rsidRPr="006320C8" w:rsidRDefault="00D7569B" w:rsidP="001C7CD4">
      <w:pPr>
        <w:contextualSpacing/>
        <w:jc w:val="both"/>
        <w:rPr>
          <w:rFonts w:asciiTheme="minorHAnsi" w:hAnsiTheme="minorHAnsi" w:cstheme="minorHAnsi"/>
          <w:sz w:val="22"/>
          <w:szCs w:val="22"/>
          <w:lang w:val="bs-Latn-BA"/>
        </w:rPr>
      </w:pPr>
    </w:p>
    <w:p w:rsidR="004132E9" w:rsidRPr="006320C8" w:rsidRDefault="004132E9" w:rsidP="001C7CD4">
      <w:pPr>
        <w:contextualSpacing/>
        <w:jc w:val="both"/>
        <w:rPr>
          <w:rFonts w:asciiTheme="minorHAnsi" w:hAnsiTheme="minorHAnsi" w:cstheme="minorHAnsi"/>
          <w:sz w:val="22"/>
          <w:szCs w:val="22"/>
          <w:lang w:val="bs-Latn-BA"/>
        </w:rPr>
      </w:pPr>
    </w:p>
    <w:p w:rsidR="004132E9" w:rsidRPr="006320C8" w:rsidRDefault="004132E9" w:rsidP="001C7CD4">
      <w:pPr>
        <w:contextualSpacing/>
        <w:rPr>
          <w:rFonts w:asciiTheme="minorHAnsi" w:hAnsiTheme="minorHAnsi" w:cstheme="minorHAnsi"/>
          <w:sz w:val="22"/>
          <w:szCs w:val="22"/>
          <w:lang w:val="bs-Latn-BA"/>
        </w:rPr>
      </w:pPr>
      <w:r w:rsidRPr="006320C8">
        <w:rPr>
          <w:rFonts w:asciiTheme="minorHAnsi" w:hAnsiTheme="minorHAnsi" w:cstheme="minorHAnsi"/>
          <w:sz w:val="22"/>
          <w:szCs w:val="22"/>
          <w:lang w:val="bs-Latn-BA"/>
        </w:rPr>
        <w:br w:type="page"/>
      </w:r>
    </w:p>
    <w:p w:rsidR="004132E9" w:rsidRPr="006320C8" w:rsidRDefault="004132E9" w:rsidP="001C7CD4">
      <w:pPr>
        <w:pStyle w:val="Heading2"/>
        <w:spacing w:before="0" w:after="0"/>
        <w:contextualSpacing/>
        <w:rPr>
          <w:lang w:val="bs-Latn-BA"/>
        </w:rPr>
      </w:pPr>
      <w:bookmarkStart w:id="68" w:name="_Toc185268145"/>
      <w:r w:rsidRPr="26C9386B">
        <w:rPr>
          <w:lang w:val="bs-Latn-BA"/>
        </w:rPr>
        <w:lastRenderedPageBreak/>
        <w:t xml:space="preserve">Aneks 3 – </w:t>
      </w:r>
      <w:r w:rsidR="001C7CD4" w:rsidRPr="26C9386B">
        <w:rPr>
          <w:lang w:val="bs-Latn-BA"/>
        </w:rPr>
        <w:t xml:space="preserve">Upravljanje </w:t>
      </w:r>
      <w:r w:rsidR="00AD7599" w:rsidRPr="26C9386B">
        <w:rPr>
          <w:lang w:val="bs-Latn-BA"/>
        </w:rPr>
        <w:t>ostvarenjem rezultata</w:t>
      </w:r>
      <w:bookmarkEnd w:id="68"/>
    </w:p>
    <w:p w:rsidR="001C7CD4" w:rsidRPr="006320C8" w:rsidRDefault="001C7CD4" w:rsidP="001C7CD4">
      <w:pPr>
        <w:contextualSpacing/>
        <w:jc w:val="both"/>
        <w:rPr>
          <w:rFonts w:asciiTheme="minorHAnsi" w:hAnsiTheme="minorHAnsi" w:cstheme="minorHAnsi"/>
          <w:sz w:val="22"/>
          <w:szCs w:val="22"/>
          <w:lang w:val="bs-Latn-BA"/>
        </w:rPr>
      </w:pPr>
    </w:p>
    <w:p w:rsidR="001C7CD4" w:rsidRPr="006320C8" w:rsidRDefault="001C7CD4" w:rsidP="001C7CD4">
      <w:pPr>
        <w:contextualSpacing/>
        <w:jc w:val="both"/>
        <w:rPr>
          <w:rFonts w:asciiTheme="minorHAnsi" w:hAnsiTheme="minorHAnsi" w:cstheme="minorHAnsi"/>
          <w:sz w:val="22"/>
          <w:szCs w:val="22"/>
          <w:lang w:val="bs-Latn-BA"/>
        </w:rPr>
      </w:pPr>
    </w:p>
    <w:p w:rsidR="001C7CD4" w:rsidRPr="006320C8" w:rsidRDefault="001C7CD4" w:rsidP="001C7CD4">
      <w:pPr>
        <w:contextualSpacing/>
        <w:jc w:val="both"/>
        <w:rPr>
          <w:rFonts w:asciiTheme="minorHAnsi" w:hAnsiTheme="minorHAnsi" w:cstheme="minorHAnsi"/>
          <w:sz w:val="22"/>
          <w:szCs w:val="22"/>
          <w:lang w:val="bs-Latn-BA"/>
        </w:rPr>
      </w:pPr>
      <w:r w:rsidRPr="006320C8">
        <w:rPr>
          <w:rFonts w:asciiTheme="minorHAnsi" w:hAnsiTheme="minorHAnsi" w:cstheme="minorHAnsi"/>
          <w:sz w:val="22"/>
          <w:szCs w:val="22"/>
          <w:lang w:val="bs-Latn-BA"/>
        </w:rPr>
        <w:t xml:space="preserve">Crnogorski pristup upravljanju </w:t>
      </w:r>
      <w:r w:rsidR="00AD7599">
        <w:rPr>
          <w:rFonts w:asciiTheme="minorHAnsi" w:hAnsiTheme="minorHAnsi" w:cstheme="minorHAnsi"/>
          <w:sz w:val="22"/>
          <w:szCs w:val="22"/>
          <w:lang w:val="bs-Latn-BA"/>
        </w:rPr>
        <w:t xml:space="preserve">ostvarenja rezultata </w:t>
      </w:r>
      <w:r w:rsidRPr="006320C8">
        <w:rPr>
          <w:rFonts w:asciiTheme="minorHAnsi" w:hAnsiTheme="minorHAnsi" w:cstheme="minorHAnsi"/>
          <w:sz w:val="22"/>
          <w:szCs w:val="22"/>
          <w:lang w:val="bs-Latn-BA"/>
        </w:rPr>
        <w:t xml:space="preserve">državnih preduzeća imaće za cilj osiguranje odgovornosti, transparentnosti i usklađenosti sa strateškim ciljevima zemlje. </w:t>
      </w:r>
      <w:r w:rsidR="00AD7599">
        <w:rPr>
          <w:rFonts w:asciiTheme="minorHAnsi" w:hAnsiTheme="minorHAnsi" w:cstheme="minorHAnsi"/>
          <w:sz w:val="22"/>
          <w:szCs w:val="22"/>
          <w:lang w:val="bs-Latn-BA"/>
        </w:rPr>
        <w:t xml:space="preserve">Tim </w:t>
      </w:r>
      <w:r w:rsidRPr="006320C8">
        <w:rPr>
          <w:rFonts w:asciiTheme="minorHAnsi" w:hAnsiTheme="minorHAnsi" w:cstheme="minorHAnsi"/>
          <w:sz w:val="22"/>
          <w:szCs w:val="22"/>
          <w:lang w:val="bs-Latn-BA"/>
        </w:rPr>
        <w:t>okvir</w:t>
      </w:r>
      <w:r w:rsidR="00AD7599">
        <w:rPr>
          <w:rFonts w:asciiTheme="minorHAnsi" w:hAnsiTheme="minorHAnsi" w:cstheme="minorHAnsi"/>
          <w:sz w:val="22"/>
          <w:szCs w:val="22"/>
          <w:lang w:val="bs-Latn-BA"/>
        </w:rPr>
        <w:t>om se naglašava saradnja</w:t>
      </w:r>
      <w:r w:rsidRPr="006320C8">
        <w:rPr>
          <w:rFonts w:asciiTheme="minorHAnsi" w:hAnsiTheme="minorHAnsi" w:cstheme="minorHAnsi"/>
          <w:sz w:val="22"/>
          <w:szCs w:val="22"/>
          <w:lang w:val="bs-Latn-BA"/>
        </w:rPr>
        <w:t xml:space="preserve"> između ključnih zainteresovanih strana i ima za cilj da podstakne kontinuirano poboljšanje kroz dobro definisane ciljeve,</w:t>
      </w:r>
      <w:r w:rsidR="00AD7599">
        <w:rPr>
          <w:rFonts w:asciiTheme="minorHAnsi" w:hAnsiTheme="minorHAnsi" w:cstheme="minorHAnsi"/>
          <w:sz w:val="22"/>
          <w:szCs w:val="22"/>
          <w:lang w:val="bs-Latn-BA"/>
        </w:rPr>
        <w:t xml:space="preserve"> redovne evaluacije i strukturis</w:t>
      </w:r>
      <w:r w:rsidRPr="006320C8">
        <w:rPr>
          <w:rFonts w:asciiTheme="minorHAnsi" w:hAnsiTheme="minorHAnsi" w:cstheme="minorHAnsi"/>
          <w:sz w:val="22"/>
          <w:szCs w:val="22"/>
          <w:lang w:val="bs-Latn-BA"/>
        </w:rPr>
        <w:t xml:space="preserve">ane podsticaje. Crnogorski sistem upravljanja </w:t>
      </w:r>
      <w:r w:rsidR="00AD7599">
        <w:rPr>
          <w:rFonts w:asciiTheme="minorHAnsi" w:hAnsiTheme="minorHAnsi" w:cstheme="minorHAnsi"/>
          <w:sz w:val="22"/>
          <w:szCs w:val="22"/>
          <w:lang w:val="bs-Latn-BA"/>
        </w:rPr>
        <w:t>rezultatima</w:t>
      </w:r>
      <w:r w:rsidRPr="006320C8">
        <w:rPr>
          <w:rFonts w:asciiTheme="minorHAnsi" w:hAnsiTheme="minorHAnsi" w:cstheme="minorHAnsi"/>
          <w:sz w:val="22"/>
          <w:szCs w:val="22"/>
          <w:lang w:val="bs-Latn-BA"/>
        </w:rPr>
        <w:t xml:space="preserve"> će osigurati da </w:t>
      </w:r>
      <w:r w:rsidR="007C037B">
        <w:rPr>
          <w:rFonts w:asciiTheme="minorHAnsi" w:hAnsiTheme="minorHAnsi" w:cstheme="minorHAnsi"/>
          <w:sz w:val="22"/>
          <w:szCs w:val="22"/>
          <w:lang w:val="bs-Latn-BA"/>
        </w:rPr>
        <w:t>državna preduzeća</w:t>
      </w:r>
      <w:r w:rsidRPr="006320C8">
        <w:rPr>
          <w:rFonts w:asciiTheme="minorHAnsi" w:hAnsiTheme="minorHAnsi" w:cstheme="minorHAnsi"/>
          <w:sz w:val="22"/>
          <w:szCs w:val="22"/>
          <w:lang w:val="bs-Latn-BA"/>
        </w:rPr>
        <w:t xml:space="preserve"> rade efikasno, transparentno i</w:t>
      </w:r>
      <w:r w:rsidR="00AD7599">
        <w:rPr>
          <w:rFonts w:asciiTheme="minorHAnsi" w:hAnsiTheme="minorHAnsi" w:cstheme="minorHAnsi"/>
          <w:sz w:val="22"/>
          <w:szCs w:val="22"/>
          <w:lang w:val="bs-Latn-BA"/>
        </w:rPr>
        <w:t xml:space="preserve"> </w:t>
      </w:r>
      <w:r w:rsidRPr="006320C8">
        <w:rPr>
          <w:rFonts w:asciiTheme="minorHAnsi" w:hAnsiTheme="minorHAnsi" w:cstheme="minorHAnsi"/>
          <w:sz w:val="22"/>
          <w:szCs w:val="22"/>
          <w:lang w:val="bs-Latn-BA"/>
        </w:rPr>
        <w:t>u skladu sa nacionalnim ciljevima.</w:t>
      </w:r>
    </w:p>
    <w:p w:rsidR="001C7CD4" w:rsidRPr="006320C8" w:rsidRDefault="001C7CD4" w:rsidP="001C7CD4">
      <w:pPr>
        <w:contextualSpacing/>
        <w:jc w:val="both"/>
        <w:rPr>
          <w:rFonts w:asciiTheme="minorHAnsi" w:hAnsiTheme="minorHAnsi" w:cstheme="minorHAnsi"/>
          <w:sz w:val="22"/>
          <w:szCs w:val="22"/>
          <w:lang w:val="bs-Latn-BA"/>
        </w:rPr>
      </w:pPr>
    </w:p>
    <w:p w:rsidR="001C7CD4" w:rsidRPr="006320C8" w:rsidRDefault="001C7CD4" w:rsidP="26C9386B">
      <w:pPr>
        <w:numPr>
          <w:ilvl w:val="0"/>
          <w:numId w:val="30"/>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Uspostavljanje i pregovaranje o klju</w:t>
      </w:r>
      <w:r w:rsidR="00AD7599" w:rsidRPr="26C9386B">
        <w:rPr>
          <w:rFonts w:asciiTheme="minorHAnsi" w:hAnsiTheme="minorHAnsi" w:cstheme="minorBidi"/>
          <w:b/>
          <w:bCs/>
          <w:sz w:val="22"/>
          <w:szCs w:val="22"/>
          <w:lang w:val="bs-Latn-BA"/>
        </w:rPr>
        <w:t>čnim pokazateljima učinka (KPI)</w:t>
      </w:r>
      <w:r w:rsidRPr="26C9386B">
        <w:rPr>
          <w:rFonts w:asciiTheme="minorHAnsi" w:hAnsiTheme="minorHAnsi" w:cstheme="minorBidi"/>
          <w:sz w:val="22"/>
          <w:szCs w:val="22"/>
          <w:lang w:val="bs-Latn-BA"/>
        </w:rPr>
        <w:t xml:space="preserve">. </w:t>
      </w:r>
      <w:r w:rsidR="005059A9">
        <w:rPr>
          <w:rFonts w:asciiTheme="minorHAnsi" w:hAnsiTheme="minorHAnsi" w:cstheme="minorBidi"/>
          <w:sz w:val="22"/>
          <w:szCs w:val="22"/>
          <w:lang w:val="bs-Latn-BA"/>
        </w:rPr>
        <w:t>Jedinica</w:t>
      </w:r>
      <w:r w:rsidR="0037199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Ministarstva finansija, u saradnji sa resornim ministarstvima i</w:t>
      </w:r>
      <w:r w:rsidR="00AD7599" w:rsidRPr="26C9386B">
        <w:rPr>
          <w:rFonts w:asciiTheme="minorHAnsi" w:hAnsiTheme="minorHAnsi" w:cstheme="minorBidi"/>
          <w:sz w:val="22"/>
          <w:szCs w:val="22"/>
          <w:lang w:val="bs-Latn-BA"/>
        </w:rPr>
        <w:t xml:space="preserve"> drugim </w:t>
      </w:r>
      <w:r w:rsidR="1A83C57F" w:rsidRPr="26C9386B">
        <w:rPr>
          <w:rFonts w:asciiTheme="minorHAnsi" w:hAnsiTheme="minorHAnsi" w:cstheme="minorBidi"/>
          <w:sz w:val="22"/>
          <w:szCs w:val="22"/>
          <w:lang w:val="bs-Latn-BA"/>
        </w:rPr>
        <w:t>vlasničkim</w:t>
      </w:r>
      <w:r w:rsidR="00AD7599" w:rsidRPr="26C9386B">
        <w:rPr>
          <w:rFonts w:asciiTheme="minorHAnsi" w:hAnsiTheme="minorHAnsi" w:cstheme="minorBidi"/>
          <w:sz w:val="22"/>
          <w:szCs w:val="22"/>
          <w:lang w:val="bs-Latn-BA"/>
        </w:rPr>
        <w:t xml:space="preserve"> subjektima</w:t>
      </w:r>
      <w:r w:rsidRPr="26C9386B">
        <w:rPr>
          <w:rFonts w:asciiTheme="minorHAnsi" w:hAnsiTheme="minorHAnsi" w:cstheme="minorBidi"/>
          <w:sz w:val="22"/>
          <w:szCs w:val="22"/>
          <w:lang w:val="bs-Latn-BA"/>
        </w:rPr>
        <w:t xml:space="preserve">, pokrenuće razgovore sa odborima </w:t>
      </w:r>
      <w:r w:rsidR="00AD7599"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radi definisanja relevantnih finansijskih i nefinansijskih ciljeva.</w:t>
      </w:r>
      <w:r w:rsidR="00AD7599" w:rsidRPr="26C9386B">
        <w:rPr>
          <w:rFonts w:asciiTheme="minorHAnsi" w:hAnsiTheme="minorHAnsi" w:cstheme="minorBidi"/>
          <w:sz w:val="22"/>
          <w:szCs w:val="22"/>
          <w:lang w:val="bs-Latn-BA"/>
        </w:rPr>
        <w:t xml:space="preserve"> Taj proces je osmišljen po modelu strukturisanih pristupa</w:t>
      </w:r>
      <w:r w:rsidRPr="26C9386B">
        <w:rPr>
          <w:rFonts w:asciiTheme="minorHAnsi" w:hAnsiTheme="minorHAnsi" w:cstheme="minorBidi"/>
          <w:sz w:val="22"/>
          <w:szCs w:val="22"/>
          <w:lang w:val="bs-Latn-BA"/>
        </w:rPr>
        <w:t xml:space="preserve"> </w:t>
      </w:r>
      <w:r w:rsidR="00AD7599" w:rsidRPr="26C9386B">
        <w:rPr>
          <w:rFonts w:asciiTheme="minorHAnsi" w:hAnsiTheme="minorHAnsi" w:cstheme="minorBidi"/>
          <w:sz w:val="22"/>
          <w:szCs w:val="22"/>
          <w:lang w:val="bs-Latn-BA"/>
        </w:rPr>
        <w:t xml:space="preserve">kakav imaju zemlje </w:t>
      </w:r>
      <w:r w:rsidRPr="26C9386B">
        <w:rPr>
          <w:rFonts w:asciiTheme="minorHAnsi" w:hAnsiTheme="minorHAnsi" w:cstheme="minorBidi"/>
          <w:sz w:val="22"/>
          <w:szCs w:val="22"/>
          <w:lang w:val="bs-Latn-BA"/>
        </w:rPr>
        <w:t xml:space="preserve">poput Rumunije i Švedske, gdje se okviri za upravljanje </w:t>
      </w:r>
      <w:r w:rsidR="00AD7599" w:rsidRPr="26C9386B">
        <w:rPr>
          <w:rFonts w:asciiTheme="minorHAnsi" w:hAnsiTheme="minorHAnsi" w:cstheme="minorBidi"/>
          <w:sz w:val="22"/>
          <w:szCs w:val="22"/>
          <w:lang w:val="bs-Latn-BA"/>
        </w:rPr>
        <w:t>rezultatima</w:t>
      </w:r>
      <w:r w:rsidRPr="26C9386B">
        <w:rPr>
          <w:rFonts w:asciiTheme="minorHAnsi" w:hAnsiTheme="minorHAnsi" w:cstheme="minorBidi"/>
          <w:sz w:val="22"/>
          <w:szCs w:val="22"/>
          <w:lang w:val="bs-Latn-BA"/>
        </w:rPr>
        <w:t xml:space="preserve"> fokusiraju na usklađivanje vladinih ciljeva sa operativnom realnošću.</w:t>
      </w:r>
    </w:p>
    <w:p w:rsidR="001C7CD4" w:rsidRPr="006320C8" w:rsidRDefault="001C7CD4" w:rsidP="26C9386B">
      <w:pPr>
        <w:numPr>
          <w:ilvl w:val="1"/>
          <w:numId w:val="30"/>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Proces pregova</w:t>
      </w:r>
      <w:r w:rsidR="00AD7599" w:rsidRPr="26C9386B">
        <w:rPr>
          <w:rFonts w:asciiTheme="minorHAnsi" w:hAnsiTheme="minorHAnsi" w:cstheme="minorBidi"/>
          <w:b/>
          <w:bCs/>
          <w:sz w:val="22"/>
          <w:szCs w:val="22"/>
          <w:lang w:val="bs-Latn-BA"/>
        </w:rPr>
        <w:t>ranja o KPI</w:t>
      </w:r>
      <w:r w:rsidRPr="26C9386B">
        <w:rPr>
          <w:rFonts w:asciiTheme="minorHAnsi" w:hAnsiTheme="minorHAnsi" w:cstheme="minorBidi"/>
          <w:sz w:val="22"/>
          <w:szCs w:val="22"/>
          <w:lang w:val="bs-Latn-BA"/>
        </w:rPr>
        <w:t xml:space="preserve">: Ove diskusije će se fokusirati na postavljanje ciljeva u ključnim oblastima kao što su profitabilnost, operativna efikasnost, </w:t>
      </w:r>
      <w:r w:rsidR="00AD7599" w:rsidRPr="26C9386B">
        <w:rPr>
          <w:rFonts w:asciiTheme="minorHAnsi" w:hAnsiTheme="minorHAnsi" w:cstheme="minorBidi"/>
          <w:sz w:val="22"/>
          <w:szCs w:val="22"/>
          <w:lang w:val="bs-Latn-BA"/>
        </w:rPr>
        <w:t>obaveze pružanja javnih usluga (</w:t>
      </w:r>
      <w:r w:rsidRPr="26C9386B">
        <w:rPr>
          <w:rFonts w:asciiTheme="minorHAnsi" w:hAnsiTheme="minorHAnsi" w:cstheme="minorBidi"/>
          <w:sz w:val="22"/>
          <w:szCs w:val="22"/>
          <w:lang w:val="bs-Latn-BA"/>
        </w:rPr>
        <w:t>PSO</w:t>
      </w:r>
      <w:r w:rsidR="00AD7599" w:rsidRPr="26C9386B">
        <w:rPr>
          <w:rFonts w:asciiTheme="minorHAnsi" w:hAnsiTheme="minorHAnsi" w:cstheme="minorBidi"/>
          <w:sz w:val="22"/>
          <w:szCs w:val="22"/>
          <w:lang w:val="bs-Latn-BA"/>
        </w:rPr>
        <w:t>)</w:t>
      </w:r>
      <w:r w:rsidRPr="26C9386B">
        <w:rPr>
          <w:rFonts w:asciiTheme="minorHAnsi" w:hAnsiTheme="minorHAnsi" w:cstheme="minorBidi"/>
          <w:sz w:val="22"/>
          <w:szCs w:val="22"/>
          <w:lang w:val="bs-Latn-BA"/>
        </w:rPr>
        <w:t xml:space="preserve"> i ESG. Na osnovu najboljih praksi, proces je osmišljen tako da osigura da su KPI </w:t>
      </w:r>
      <w:r w:rsidR="00AD7599" w:rsidRPr="26C9386B">
        <w:rPr>
          <w:rFonts w:asciiTheme="minorHAnsi" w:hAnsiTheme="minorHAnsi" w:cstheme="minorBidi"/>
          <w:sz w:val="22"/>
          <w:szCs w:val="22"/>
          <w:lang w:val="bs-Latn-BA"/>
        </w:rPr>
        <w:t xml:space="preserve">ujedno </w:t>
      </w:r>
      <w:r w:rsidRPr="26C9386B">
        <w:rPr>
          <w:rFonts w:asciiTheme="minorHAnsi" w:hAnsiTheme="minorHAnsi" w:cstheme="minorBidi"/>
          <w:sz w:val="22"/>
          <w:szCs w:val="22"/>
          <w:lang w:val="bs-Latn-BA"/>
        </w:rPr>
        <w:t xml:space="preserve">i ambiciozni i ostvarivi, zasnovani na specifičnom kontekstu i sposobnostima svakog </w:t>
      </w:r>
      <w:r w:rsidR="00AD7599" w:rsidRPr="26C9386B">
        <w:rPr>
          <w:rFonts w:asciiTheme="minorHAnsi" w:hAnsiTheme="minorHAnsi" w:cstheme="minorBidi"/>
          <w:sz w:val="22"/>
          <w:szCs w:val="22"/>
          <w:lang w:val="bs-Latn-BA"/>
        </w:rPr>
        <w:t>državnog preduzeća</w:t>
      </w:r>
      <w:r w:rsidRPr="26C9386B">
        <w:rPr>
          <w:rFonts w:asciiTheme="minorHAnsi" w:hAnsiTheme="minorHAnsi" w:cstheme="minorBidi"/>
          <w:sz w:val="22"/>
          <w:szCs w:val="22"/>
          <w:lang w:val="bs-Latn-BA"/>
        </w:rPr>
        <w:t>. Strukturisana, saradnička priroda ovih pregov</w:t>
      </w:r>
      <w:r w:rsidR="00AD7599" w:rsidRPr="26C9386B">
        <w:rPr>
          <w:rFonts w:asciiTheme="minorHAnsi" w:hAnsiTheme="minorHAnsi" w:cstheme="minorBidi"/>
          <w:sz w:val="22"/>
          <w:szCs w:val="22"/>
          <w:lang w:val="bs-Latn-BA"/>
        </w:rPr>
        <w:t>ora osigurava da su sve strane, kako</w:t>
      </w:r>
      <w:r w:rsidRPr="26C9386B">
        <w:rPr>
          <w:rFonts w:asciiTheme="minorHAnsi" w:hAnsiTheme="minorHAnsi" w:cstheme="minorBidi"/>
          <w:sz w:val="22"/>
          <w:szCs w:val="22"/>
          <w:lang w:val="bs-Latn-BA"/>
        </w:rPr>
        <w:t xml:space="preserve"> predstavnici </w:t>
      </w:r>
      <w:r w:rsidR="4873B3CC" w:rsidRPr="26C9386B">
        <w:rPr>
          <w:rFonts w:asciiTheme="minorHAnsi" w:hAnsiTheme="minorHAnsi" w:cstheme="minorBidi"/>
          <w:sz w:val="22"/>
          <w:szCs w:val="22"/>
          <w:lang w:val="bs-Latn-BA"/>
        </w:rPr>
        <w:t>V</w:t>
      </w:r>
      <w:r w:rsidRPr="26C9386B">
        <w:rPr>
          <w:rFonts w:asciiTheme="minorHAnsi" w:hAnsiTheme="minorHAnsi" w:cstheme="minorBidi"/>
          <w:sz w:val="22"/>
          <w:szCs w:val="22"/>
          <w:lang w:val="bs-Latn-BA"/>
        </w:rPr>
        <w:t xml:space="preserve">lade, resorna ministarstva i drugi </w:t>
      </w:r>
      <w:r w:rsidR="5D520D8D" w:rsidRPr="26C9386B">
        <w:rPr>
          <w:rFonts w:asciiTheme="minorHAnsi" w:hAnsiTheme="minorHAnsi" w:cstheme="minorBidi"/>
          <w:sz w:val="22"/>
          <w:szCs w:val="22"/>
          <w:lang w:val="bs-Latn-BA"/>
        </w:rPr>
        <w:t>vlasnički</w:t>
      </w:r>
      <w:r w:rsidRPr="26C9386B">
        <w:rPr>
          <w:rFonts w:asciiTheme="minorHAnsi" w:hAnsiTheme="minorHAnsi" w:cstheme="minorBidi"/>
          <w:sz w:val="22"/>
          <w:szCs w:val="22"/>
          <w:lang w:val="bs-Latn-BA"/>
        </w:rPr>
        <w:t xml:space="preserve"> </w:t>
      </w:r>
      <w:r w:rsidR="003B230D" w:rsidRPr="26C9386B">
        <w:rPr>
          <w:rFonts w:asciiTheme="minorHAnsi" w:hAnsiTheme="minorHAnsi" w:cstheme="minorBidi"/>
          <w:sz w:val="22"/>
          <w:szCs w:val="22"/>
          <w:lang w:val="bs-Latn-BA"/>
        </w:rPr>
        <w:t>subjekti</w:t>
      </w:r>
      <w:r w:rsidRPr="26C9386B">
        <w:rPr>
          <w:rFonts w:asciiTheme="minorHAnsi" w:hAnsiTheme="minorHAnsi" w:cstheme="minorBidi"/>
          <w:sz w:val="22"/>
          <w:szCs w:val="22"/>
          <w:lang w:val="bs-Latn-BA"/>
        </w:rPr>
        <w:t>, kao i</w:t>
      </w:r>
      <w:r w:rsidR="00AD7599" w:rsidRPr="26C9386B">
        <w:rPr>
          <w:rFonts w:asciiTheme="minorHAnsi" w:hAnsiTheme="minorHAnsi" w:cstheme="minorBidi"/>
          <w:sz w:val="22"/>
          <w:szCs w:val="22"/>
          <w:lang w:val="bs-Latn-BA"/>
        </w:rPr>
        <w:t xml:space="preserve"> rukovodstvo državnih preduzeća,</w:t>
      </w:r>
      <w:r w:rsidRPr="26C9386B">
        <w:rPr>
          <w:rFonts w:asciiTheme="minorHAnsi" w:hAnsiTheme="minorHAnsi" w:cstheme="minorBidi"/>
          <w:sz w:val="22"/>
          <w:szCs w:val="22"/>
          <w:lang w:val="bs-Latn-BA"/>
        </w:rPr>
        <w:t xml:space="preserve"> usklađeni u svojoj posvećenosti postizanju </w:t>
      </w:r>
      <w:r w:rsidR="00AD7599" w:rsidRPr="26C9386B">
        <w:rPr>
          <w:rFonts w:asciiTheme="minorHAnsi" w:hAnsiTheme="minorHAnsi" w:cstheme="minorBidi"/>
          <w:sz w:val="22"/>
          <w:szCs w:val="22"/>
          <w:lang w:val="bs-Latn-BA"/>
        </w:rPr>
        <w:t>dugoročnih strateških ciljeva. Sprovodiće se r</w:t>
      </w:r>
      <w:r w:rsidRPr="26C9386B">
        <w:rPr>
          <w:rFonts w:asciiTheme="minorHAnsi" w:hAnsiTheme="minorHAnsi" w:cstheme="minorBidi"/>
          <w:sz w:val="22"/>
          <w:szCs w:val="22"/>
          <w:lang w:val="bs-Latn-BA"/>
        </w:rPr>
        <w:t xml:space="preserve">edovni </w:t>
      </w:r>
      <w:r w:rsidR="00AD7599" w:rsidRPr="26C9386B">
        <w:rPr>
          <w:rFonts w:asciiTheme="minorHAnsi" w:hAnsiTheme="minorHAnsi" w:cstheme="minorBidi"/>
          <w:sz w:val="22"/>
          <w:szCs w:val="22"/>
          <w:lang w:val="bs-Latn-BA"/>
        </w:rPr>
        <w:t>pregledi i prilagođavanja KPI</w:t>
      </w:r>
      <w:r w:rsidRPr="26C9386B">
        <w:rPr>
          <w:rFonts w:asciiTheme="minorHAnsi" w:hAnsiTheme="minorHAnsi" w:cstheme="minorBidi"/>
          <w:sz w:val="22"/>
          <w:szCs w:val="22"/>
          <w:lang w:val="bs-Latn-BA"/>
        </w:rPr>
        <w:t xml:space="preserve"> </w:t>
      </w:r>
      <w:r w:rsidR="00AD7599" w:rsidRPr="26C9386B">
        <w:rPr>
          <w:rFonts w:asciiTheme="minorHAnsi" w:hAnsiTheme="minorHAnsi" w:cstheme="minorBidi"/>
          <w:sz w:val="22"/>
          <w:szCs w:val="22"/>
          <w:lang w:val="bs-Latn-BA"/>
        </w:rPr>
        <w:t>kako bi se ciljevi prilagođavali</w:t>
      </w:r>
      <w:r w:rsidRPr="26C9386B">
        <w:rPr>
          <w:rFonts w:asciiTheme="minorHAnsi" w:hAnsiTheme="minorHAnsi" w:cstheme="minorBidi"/>
          <w:sz w:val="22"/>
          <w:szCs w:val="22"/>
          <w:lang w:val="bs-Latn-BA"/>
        </w:rPr>
        <w:t xml:space="preserve"> po potrebi, </w:t>
      </w:r>
      <w:r w:rsidR="00AD7599" w:rsidRPr="26C9386B">
        <w:rPr>
          <w:rFonts w:asciiTheme="minorHAnsi" w:hAnsiTheme="minorHAnsi" w:cstheme="minorBidi"/>
          <w:sz w:val="22"/>
          <w:szCs w:val="22"/>
          <w:lang w:val="bs-Latn-BA"/>
        </w:rPr>
        <w:t>što održava usklađenost sa promjenjivim</w:t>
      </w:r>
      <w:r w:rsidRPr="26C9386B">
        <w:rPr>
          <w:rFonts w:asciiTheme="minorHAnsi" w:hAnsiTheme="minorHAnsi" w:cstheme="minorBidi"/>
          <w:sz w:val="22"/>
          <w:szCs w:val="22"/>
          <w:lang w:val="bs-Latn-BA"/>
        </w:rPr>
        <w:t xml:space="preserve"> tržišnim uslovima i nacionalnim prioritetima.</w:t>
      </w:r>
    </w:p>
    <w:p w:rsidR="001C7CD4" w:rsidRPr="006320C8" w:rsidRDefault="001C7CD4" w:rsidP="26C9386B">
      <w:pPr>
        <w:numPr>
          <w:ilvl w:val="1"/>
          <w:numId w:val="30"/>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Dogovor i </w:t>
      </w:r>
      <w:r w:rsidR="00AD7599" w:rsidRPr="26C9386B">
        <w:rPr>
          <w:rFonts w:asciiTheme="minorHAnsi" w:hAnsiTheme="minorHAnsi" w:cstheme="minorBidi"/>
          <w:b/>
          <w:bCs/>
          <w:sz w:val="22"/>
          <w:szCs w:val="22"/>
          <w:lang w:val="bs-Latn-BA"/>
        </w:rPr>
        <w:t>usvajanje</w:t>
      </w:r>
      <w:r w:rsidRPr="26C9386B">
        <w:rPr>
          <w:rFonts w:asciiTheme="minorHAnsi" w:hAnsiTheme="minorHAnsi" w:cstheme="minorBidi"/>
          <w:sz w:val="22"/>
          <w:szCs w:val="22"/>
          <w:lang w:val="bs-Latn-BA"/>
        </w:rPr>
        <w:t xml:space="preserve">: Kada se </w:t>
      </w:r>
      <w:r w:rsidR="00AD7599" w:rsidRPr="26C9386B">
        <w:rPr>
          <w:rFonts w:asciiTheme="minorHAnsi" w:hAnsiTheme="minorHAnsi" w:cstheme="minorBidi"/>
          <w:sz w:val="22"/>
          <w:szCs w:val="22"/>
          <w:lang w:val="bs-Latn-BA"/>
        </w:rPr>
        <w:t>is</w:t>
      </w:r>
      <w:r w:rsidRPr="26C9386B">
        <w:rPr>
          <w:rFonts w:asciiTheme="minorHAnsi" w:hAnsiTheme="minorHAnsi" w:cstheme="minorBidi"/>
          <w:sz w:val="22"/>
          <w:szCs w:val="22"/>
          <w:lang w:val="bs-Latn-BA"/>
        </w:rPr>
        <w:t xml:space="preserve">pregovaraju, KPI će </w:t>
      </w:r>
      <w:r w:rsidR="00AD7599" w:rsidRPr="26C9386B">
        <w:rPr>
          <w:rFonts w:asciiTheme="minorHAnsi" w:hAnsiTheme="minorHAnsi" w:cstheme="minorBidi"/>
          <w:sz w:val="22"/>
          <w:szCs w:val="22"/>
          <w:lang w:val="bs-Latn-BA"/>
        </w:rPr>
        <w:t>se formal</w:t>
      </w:r>
      <w:r w:rsidR="369041E6" w:rsidRPr="26C9386B">
        <w:rPr>
          <w:rFonts w:asciiTheme="minorHAnsi" w:hAnsiTheme="minorHAnsi" w:cstheme="minorBidi"/>
          <w:sz w:val="22"/>
          <w:szCs w:val="22"/>
          <w:lang w:val="bs-Latn-BA"/>
        </w:rPr>
        <w:t>i</w:t>
      </w:r>
      <w:r w:rsidR="00AD7599" w:rsidRPr="26C9386B">
        <w:rPr>
          <w:rFonts w:asciiTheme="minorHAnsi" w:hAnsiTheme="minorHAnsi" w:cstheme="minorBidi"/>
          <w:sz w:val="22"/>
          <w:szCs w:val="22"/>
          <w:lang w:val="bs-Latn-BA"/>
        </w:rPr>
        <w:t>zovati</w:t>
      </w:r>
      <w:r w:rsidRPr="26C9386B">
        <w:rPr>
          <w:rFonts w:asciiTheme="minorHAnsi" w:hAnsiTheme="minorHAnsi" w:cstheme="minorBidi"/>
          <w:sz w:val="22"/>
          <w:szCs w:val="22"/>
          <w:lang w:val="bs-Latn-BA"/>
        </w:rPr>
        <w:t xml:space="preserve"> u </w:t>
      </w:r>
      <w:r w:rsidR="00AD7599" w:rsidRPr="26C9386B">
        <w:rPr>
          <w:rFonts w:asciiTheme="minorHAnsi" w:hAnsiTheme="minorHAnsi" w:cstheme="minorBidi"/>
          <w:sz w:val="22"/>
          <w:szCs w:val="22"/>
          <w:lang w:val="bs-Latn-BA"/>
        </w:rPr>
        <w:t>Pismu</w:t>
      </w:r>
      <w:r w:rsidR="00A860FD" w:rsidRPr="26C9386B">
        <w:rPr>
          <w:rFonts w:asciiTheme="minorHAnsi" w:hAnsiTheme="minorHAnsi" w:cstheme="minorBidi"/>
          <w:sz w:val="22"/>
          <w:szCs w:val="22"/>
          <w:lang w:val="bs-Latn-BA"/>
        </w:rPr>
        <w:t xml:space="preserve"> očekivanja</w:t>
      </w:r>
      <w:r w:rsidR="00AD7599" w:rsidRPr="26C9386B">
        <w:rPr>
          <w:rFonts w:asciiTheme="minorHAnsi" w:hAnsiTheme="minorHAnsi" w:cstheme="minorBidi"/>
          <w:sz w:val="22"/>
          <w:szCs w:val="22"/>
          <w:lang w:val="bs-Latn-BA"/>
        </w:rPr>
        <w:t xml:space="preserve"> i revidirat</w:t>
      </w:r>
      <w:r w:rsidRPr="26C9386B">
        <w:rPr>
          <w:rFonts w:asciiTheme="minorHAnsi" w:hAnsiTheme="minorHAnsi" w:cstheme="minorBidi"/>
          <w:sz w:val="22"/>
          <w:szCs w:val="22"/>
          <w:lang w:val="bs-Latn-BA"/>
        </w:rPr>
        <w:t xml:space="preserve">i radi usklađenosti sa sektorskim prioritetima. </w:t>
      </w:r>
      <w:r w:rsidR="00050566" w:rsidRPr="26C9386B">
        <w:rPr>
          <w:rFonts w:asciiTheme="minorHAnsi" w:hAnsiTheme="minorHAnsi" w:cstheme="minorBidi"/>
          <w:sz w:val="22"/>
          <w:szCs w:val="22"/>
          <w:lang w:val="bs-Latn-BA"/>
        </w:rPr>
        <w:t>Sektor za koordinaciju</w:t>
      </w:r>
      <w:r w:rsidRPr="26C9386B">
        <w:rPr>
          <w:rFonts w:asciiTheme="minorHAnsi" w:hAnsiTheme="minorHAnsi" w:cstheme="minorBidi"/>
          <w:sz w:val="22"/>
          <w:szCs w:val="22"/>
          <w:lang w:val="bs-Latn-BA"/>
        </w:rPr>
        <w:t xml:space="preserve"> vlasništva će osigurati da dogovoreni KPI budu realni, ali izazovni, </w:t>
      </w:r>
      <w:r w:rsidR="00AD7599" w:rsidRPr="26C9386B">
        <w:rPr>
          <w:rFonts w:asciiTheme="minorHAnsi" w:hAnsiTheme="minorHAnsi" w:cstheme="minorBidi"/>
          <w:sz w:val="22"/>
          <w:szCs w:val="22"/>
          <w:lang w:val="bs-Latn-BA"/>
        </w:rPr>
        <w:t>te da daju</w:t>
      </w:r>
      <w:r w:rsidRPr="26C9386B">
        <w:rPr>
          <w:rFonts w:asciiTheme="minorHAnsi" w:hAnsiTheme="minorHAnsi" w:cstheme="minorBidi"/>
          <w:sz w:val="22"/>
          <w:szCs w:val="22"/>
          <w:lang w:val="bs-Latn-BA"/>
        </w:rPr>
        <w:t xml:space="preserve"> jasan okvir za naknadne evaluacije </w:t>
      </w:r>
      <w:r w:rsidR="00AD7599" w:rsidRPr="26C9386B">
        <w:rPr>
          <w:rFonts w:asciiTheme="minorHAnsi" w:hAnsiTheme="minorHAnsi" w:cstheme="minorBidi"/>
          <w:sz w:val="22"/>
          <w:szCs w:val="22"/>
          <w:lang w:val="bs-Latn-BA"/>
        </w:rPr>
        <w:t>ostvarenja zadatih rezultata</w:t>
      </w:r>
      <w:r w:rsidRPr="26C9386B">
        <w:rPr>
          <w:rFonts w:asciiTheme="minorHAnsi" w:hAnsiTheme="minorHAnsi" w:cstheme="minorBidi"/>
          <w:sz w:val="22"/>
          <w:szCs w:val="22"/>
          <w:lang w:val="bs-Latn-BA"/>
        </w:rPr>
        <w:t xml:space="preserve">. </w:t>
      </w:r>
      <w:r w:rsidR="00AD7599" w:rsidRPr="26C9386B">
        <w:rPr>
          <w:rFonts w:asciiTheme="minorHAnsi" w:hAnsiTheme="minorHAnsi" w:cstheme="minorBidi"/>
          <w:sz w:val="22"/>
          <w:szCs w:val="22"/>
          <w:lang w:val="bs-Latn-BA"/>
        </w:rPr>
        <w:t xml:space="preserve">Takav </w:t>
      </w:r>
      <w:r w:rsidRPr="26C9386B">
        <w:rPr>
          <w:rFonts w:asciiTheme="minorHAnsi" w:hAnsiTheme="minorHAnsi" w:cstheme="minorBidi"/>
          <w:sz w:val="22"/>
          <w:szCs w:val="22"/>
          <w:lang w:val="bs-Latn-BA"/>
        </w:rPr>
        <w:t xml:space="preserve">formalni proces dogovora pomaže u uspostavljanju zajedničkog razumijevanja očekivanja i odgovornosti, </w:t>
      </w:r>
      <w:r w:rsidR="00AD7599" w:rsidRPr="26C9386B">
        <w:rPr>
          <w:rFonts w:asciiTheme="minorHAnsi" w:hAnsiTheme="minorHAnsi" w:cstheme="minorBidi"/>
          <w:sz w:val="22"/>
          <w:szCs w:val="22"/>
          <w:lang w:val="bs-Latn-BA"/>
        </w:rPr>
        <w:t>te promoviše</w:t>
      </w:r>
      <w:r w:rsidRPr="26C9386B">
        <w:rPr>
          <w:rFonts w:asciiTheme="minorHAnsi" w:hAnsiTheme="minorHAnsi" w:cstheme="minorBidi"/>
          <w:sz w:val="22"/>
          <w:szCs w:val="22"/>
          <w:lang w:val="bs-Latn-BA"/>
        </w:rPr>
        <w:t xml:space="preserve"> odgovornost u cijelom sektoru </w:t>
      </w:r>
      <w:r w:rsidR="00AD7599"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w:t>
      </w:r>
    </w:p>
    <w:p w:rsidR="001C7CD4" w:rsidRPr="006320C8" w:rsidRDefault="001C7CD4" w:rsidP="26C9386B">
      <w:pPr>
        <w:numPr>
          <w:ilvl w:val="0"/>
          <w:numId w:val="30"/>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Redovni pregledi </w:t>
      </w:r>
      <w:r w:rsidR="00855B62" w:rsidRPr="26C9386B">
        <w:rPr>
          <w:rFonts w:asciiTheme="minorHAnsi" w:hAnsiTheme="minorHAnsi" w:cstheme="minorBidi"/>
          <w:b/>
          <w:bCs/>
          <w:sz w:val="22"/>
          <w:szCs w:val="22"/>
          <w:lang w:val="bs-Latn-BA"/>
        </w:rPr>
        <w:t>ostvarenih rezultata i diskusije o evaluaciji</w:t>
      </w:r>
      <w:r w:rsidRPr="26C9386B">
        <w:rPr>
          <w:rFonts w:asciiTheme="minorHAnsi" w:hAnsiTheme="minorHAnsi" w:cstheme="minorBidi"/>
          <w:sz w:val="22"/>
          <w:szCs w:val="22"/>
          <w:lang w:val="bs-Latn-BA"/>
        </w:rPr>
        <w:t>. Državn</w:t>
      </w:r>
      <w:r w:rsidR="00855B62" w:rsidRPr="26C9386B">
        <w:rPr>
          <w:rFonts w:asciiTheme="minorHAnsi" w:hAnsiTheme="minorHAnsi" w:cstheme="minorBidi"/>
          <w:sz w:val="22"/>
          <w:szCs w:val="22"/>
          <w:lang w:val="bs-Latn-BA"/>
        </w:rPr>
        <w:t>a preduzeća će prolaziti kroz strukturis</w:t>
      </w:r>
      <w:r w:rsidRPr="26C9386B">
        <w:rPr>
          <w:rFonts w:asciiTheme="minorHAnsi" w:hAnsiTheme="minorHAnsi" w:cstheme="minorBidi"/>
          <w:sz w:val="22"/>
          <w:szCs w:val="22"/>
          <w:lang w:val="bs-Latn-BA"/>
        </w:rPr>
        <w:t>ani proces revizije, koji uključuje kvartalne procjene i godišnje evaluacije. Ovi pregledi će uključi</w:t>
      </w:r>
      <w:r w:rsidR="00855B62" w:rsidRPr="26C9386B">
        <w:rPr>
          <w:rFonts w:asciiTheme="minorHAnsi" w:hAnsiTheme="minorHAnsi" w:cstheme="minorBidi"/>
          <w:sz w:val="22"/>
          <w:szCs w:val="22"/>
          <w:lang w:val="bs-Latn-BA"/>
        </w:rPr>
        <w:t>va</w:t>
      </w:r>
      <w:r w:rsidRPr="26C9386B">
        <w:rPr>
          <w:rFonts w:asciiTheme="minorHAnsi" w:hAnsiTheme="minorHAnsi" w:cstheme="minorBidi"/>
          <w:sz w:val="22"/>
          <w:szCs w:val="22"/>
          <w:lang w:val="bs-Latn-BA"/>
        </w:rPr>
        <w:t xml:space="preserve">ti diskusije između odbora </w:t>
      </w:r>
      <w:r w:rsidR="00855B62"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resornih ministarstava </w:t>
      </w:r>
      <w:r w:rsidR="00855B62" w:rsidRPr="26C9386B">
        <w:rPr>
          <w:rFonts w:asciiTheme="minorHAnsi" w:hAnsiTheme="minorHAnsi" w:cstheme="minorBidi"/>
          <w:sz w:val="22"/>
          <w:szCs w:val="22"/>
          <w:lang w:val="bs-Latn-BA"/>
        </w:rPr>
        <w:t xml:space="preserve">i drugih </w:t>
      </w:r>
      <w:r w:rsidR="0DFD8E47" w:rsidRPr="26C9386B">
        <w:rPr>
          <w:rFonts w:asciiTheme="minorHAnsi" w:hAnsiTheme="minorHAnsi" w:cstheme="minorBidi"/>
          <w:sz w:val="22"/>
          <w:szCs w:val="22"/>
          <w:lang w:val="bs-Latn-BA"/>
        </w:rPr>
        <w:t>vlasničkih</w:t>
      </w:r>
      <w:r w:rsidR="00855B62" w:rsidRPr="26C9386B">
        <w:rPr>
          <w:rFonts w:asciiTheme="minorHAnsi" w:hAnsiTheme="minorHAnsi" w:cstheme="minorBidi"/>
          <w:sz w:val="22"/>
          <w:szCs w:val="22"/>
          <w:lang w:val="bs-Latn-BA"/>
        </w:rPr>
        <w:t xml:space="preserve"> subjekata</w:t>
      </w:r>
      <w:r w:rsidRPr="26C9386B">
        <w:rPr>
          <w:rFonts w:asciiTheme="minorHAnsi" w:hAnsiTheme="minorHAnsi" w:cstheme="minorBidi"/>
          <w:sz w:val="22"/>
          <w:szCs w:val="22"/>
          <w:lang w:val="bs-Latn-BA"/>
        </w:rPr>
        <w:t xml:space="preserve"> i </w:t>
      </w:r>
      <w:r w:rsidR="005059A9">
        <w:rPr>
          <w:rFonts w:asciiTheme="minorHAnsi" w:hAnsiTheme="minorHAnsi" w:cstheme="minorBidi"/>
          <w:sz w:val="22"/>
          <w:szCs w:val="22"/>
          <w:lang w:val="bs-Latn-BA"/>
        </w:rPr>
        <w:t>Jedinice</w:t>
      </w:r>
      <w:r w:rsidR="0037199D" w:rsidRPr="26C9386B">
        <w:rPr>
          <w:rFonts w:asciiTheme="minorHAnsi" w:hAnsiTheme="minorHAnsi" w:cstheme="minorBidi"/>
          <w:sz w:val="22"/>
          <w:szCs w:val="22"/>
          <w:lang w:val="bs-Latn-BA"/>
        </w:rPr>
        <w:t xml:space="preserve"> za koordinaciju</w:t>
      </w:r>
      <w:r w:rsidRPr="26C9386B">
        <w:rPr>
          <w:rFonts w:asciiTheme="minorHAnsi" w:hAnsiTheme="minorHAnsi" w:cstheme="minorBidi"/>
          <w:sz w:val="22"/>
          <w:szCs w:val="22"/>
          <w:lang w:val="bs-Latn-BA"/>
        </w:rPr>
        <w:t xml:space="preserve"> vlasništva kako bi se procijenio napredak u odnosu na uspostavljene KPI i </w:t>
      </w:r>
      <w:r w:rsidR="00855B62" w:rsidRPr="26C9386B">
        <w:rPr>
          <w:rFonts w:asciiTheme="minorHAnsi" w:hAnsiTheme="minorHAnsi" w:cstheme="minorBidi"/>
          <w:sz w:val="22"/>
          <w:szCs w:val="22"/>
          <w:lang w:val="bs-Latn-BA"/>
        </w:rPr>
        <w:t>rješavali svi novi izazovi koji se pojavljuju</w:t>
      </w:r>
      <w:r w:rsidRPr="26C9386B">
        <w:rPr>
          <w:rFonts w:asciiTheme="minorHAnsi" w:hAnsiTheme="minorHAnsi" w:cstheme="minorBidi"/>
          <w:sz w:val="22"/>
          <w:szCs w:val="22"/>
          <w:lang w:val="bs-Latn-BA"/>
        </w:rPr>
        <w:t>.</w:t>
      </w:r>
    </w:p>
    <w:p w:rsidR="001C7CD4" w:rsidRPr="006320C8" w:rsidRDefault="001C7CD4" w:rsidP="26C9386B">
      <w:pPr>
        <w:numPr>
          <w:ilvl w:val="1"/>
          <w:numId w:val="30"/>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 xml:space="preserve">Sastanci za pregled </w:t>
      </w:r>
      <w:r w:rsidR="00855B62" w:rsidRPr="26C9386B">
        <w:rPr>
          <w:rFonts w:asciiTheme="minorHAnsi" w:hAnsiTheme="minorHAnsi" w:cstheme="minorBidi"/>
          <w:b/>
          <w:bCs/>
          <w:sz w:val="22"/>
          <w:szCs w:val="22"/>
          <w:lang w:val="bs-Latn-BA"/>
        </w:rPr>
        <w:t>ostvarenih rezultata</w:t>
      </w:r>
      <w:r w:rsidR="00855B62" w:rsidRPr="26C9386B">
        <w:rPr>
          <w:rFonts w:asciiTheme="minorHAnsi" w:hAnsiTheme="minorHAnsi" w:cstheme="minorBidi"/>
          <w:sz w:val="22"/>
          <w:szCs w:val="22"/>
          <w:lang w:val="bs-Latn-BA"/>
        </w:rPr>
        <w:t>: Tromjesečni sastanci će biti platforma</w:t>
      </w:r>
      <w:r w:rsidRPr="26C9386B">
        <w:rPr>
          <w:rFonts w:asciiTheme="minorHAnsi" w:hAnsiTheme="minorHAnsi" w:cstheme="minorBidi"/>
          <w:sz w:val="22"/>
          <w:szCs w:val="22"/>
          <w:lang w:val="bs-Latn-BA"/>
        </w:rPr>
        <w:t xml:space="preserve"> za pregled privremenih podataka o </w:t>
      </w:r>
      <w:r w:rsidR="00855B62" w:rsidRPr="26C9386B">
        <w:rPr>
          <w:rFonts w:asciiTheme="minorHAnsi" w:hAnsiTheme="minorHAnsi" w:cstheme="minorBidi"/>
          <w:sz w:val="22"/>
          <w:szCs w:val="22"/>
          <w:lang w:val="bs-Latn-BA"/>
        </w:rPr>
        <w:t>rezultatima</w:t>
      </w:r>
      <w:r w:rsidRPr="26C9386B">
        <w:rPr>
          <w:rFonts w:asciiTheme="minorHAnsi" w:hAnsiTheme="minorHAnsi" w:cstheme="minorBidi"/>
          <w:sz w:val="22"/>
          <w:szCs w:val="22"/>
          <w:lang w:val="bs-Latn-BA"/>
        </w:rPr>
        <w:t xml:space="preserve">, diskusiju o odstupanjima od ciljeva i identifikaciju korektivnih mjera. Ove sastanke će voditi </w:t>
      </w:r>
      <w:r w:rsidR="00A860FD" w:rsidRPr="26C9386B">
        <w:rPr>
          <w:rFonts w:asciiTheme="minorHAnsi" w:hAnsiTheme="minorHAnsi" w:cstheme="minorBidi"/>
          <w:sz w:val="22"/>
          <w:szCs w:val="22"/>
          <w:lang w:val="bs-Latn-BA"/>
        </w:rPr>
        <w:t>Sektor za koordinaciju</w:t>
      </w:r>
      <w:r w:rsidRPr="26C9386B">
        <w:rPr>
          <w:rFonts w:asciiTheme="minorHAnsi" w:hAnsiTheme="minorHAnsi" w:cstheme="minorBidi"/>
          <w:sz w:val="22"/>
          <w:szCs w:val="22"/>
          <w:lang w:val="bs-Latn-BA"/>
        </w:rPr>
        <w:t xml:space="preserve"> vlasništva, uz učešće predstavnika odbora </w:t>
      </w:r>
      <w:r w:rsidR="00855B62" w:rsidRPr="26C9386B">
        <w:rPr>
          <w:rFonts w:asciiTheme="minorHAnsi" w:hAnsiTheme="minorHAnsi" w:cstheme="minorBidi"/>
          <w:sz w:val="22"/>
          <w:szCs w:val="22"/>
          <w:lang w:val="bs-Latn-BA"/>
        </w:rPr>
        <w:t>državnih preduzeća</w:t>
      </w:r>
      <w:r w:rsidRPr="26C9386B">
        <w:rPr>
          <w:rFonts w:asciiTheme="minorHAnsi" w:hAnsiTheme="minorHAnsi" w:cstheme="minorBidi"/>
          <w:sz w:val="22"/>
          <w:szCs w:val="22"/>
          <w:lang w:val="bs-Latn-BA"/>
        </w:rPr>
        <w:t xml:space="preserve"> i zvaničnika rel</w:t>
      </w:r>
      <w:r w:rsidR="00855B62" w:rsidRPr="26C9386B">
        <w:rPr>
          <w:rFonts w:asciiTheme="minorHAnsi" w:hAnsiTheme="minorHAnsi" w:cstheme="minorBidi"/>
          <w:sz w:val="22"/>
          <w:szCs w:val="22"/>
          <w:lang w:val="bs-Latn-BA"/>
        </w:rPr>
        <w:t xml:space="preserve">evantnih </w:t>
      </w:r>
      <w:r w:rsidR="0D8C8088" w:rsidRPr="26C9386B">
        <w:rPr>
          <w:rFonts w:asciiTheme="minorHAnsi" w:hAnsiTheme="minorHAnsi" w:cstheme="minorBidi"/>
          <w:sz w:val="22"/>
          <w:szCs w:val="22"/>
          <w:lang w:val="bs-Latn-BA"/>
        </w:rPr>
        <w:t>vlasničkih</w:t>
      </w:r>
      <w:r w:rsidR="00855B62" w:rsidRPr="26C9386B">
        <w:rPr>
          <w:rFonts w:asciiTheme="minorHAnsi" w:hAnsiTheme="minorHAnsi" w:cstheme="minorBidi"/>
          <w:sz w:val="22"/>
          <w:szCs w:val="22"/>
          <w:lang w:val="bs-Latn-BA"/>
        </w:rPr>
        <w:t xml:space="preserve"> subjekata</w:t>
      </w:r>
      <w:r w:rsidRPr="26C9386B">
        <w:rPr>
          <w:rFonts w:asciiTheme="minorHAnsi" w:hAnsiTheme="minorHAnsi" w:cstheme="minorBidi"/>
          <w:sz w:val="22"/>
          <w:szCs w:val="22"/>
          <w:lang w:val="bs-Latn-BA"/>
        </w:rPr>
        <w:t xml:space="preserve">. </w:t>
      </w:r>
      <w:r w:rsidR="00855B62" w:rsidRPr="26C9386B">
        <w:rPr>
          <w:rFonts w:asciiTheme="minorHAnsi" w:hAnsiTheme="minorHAnsi" w:cstheme="minorBidi"/>
          <w:sz w:val="22"/>
          <w:szCs w:val="22"/>
          <w:lang w:val="bs-Latn-BA"/>
        </w:rPr>
        <w:t>Takva</w:t>
      </w:r>
      <w:r w:rsidRPr="26C9386B">
        <w:rPr>
          <w:rFonts w:asciiTheme="minorHAnsi" w:hAnsiTheme="minorHAnsi" w:cstheme="minorBidi"/>
          <w:sz w:val="22"/>
          <w:szCs w:val="22"/>
          <w:lang w:val="bs-Latn-BA"/>
        </w:rPr>
        <w:t xml:space="preserve"> redovna interakcija osigurava da se problemi učinka rješavaju brzo i da se po potrebi izvrše strateška prilagođavanja.</w:t>
      </w:r>
    </w:p>
    <w:p w:rsidR="001C7CD4" w:rsidRPr="006320C8" w:rsidRDefault="00855B62" w:rsidP="26C9386B">
      <w:pPr>
        <w:numPr>
          <w:ilvl w:val="1"/>
          <w:numId w:val="30"/>
        </w:numPr>
        <w:contextualSpacing/>
        <w:jc w:val="both"/>
        <w:rPr>
          <w:rFonts w:asciiTheme="minorHAnsi" w:hAnsiTheme="minorHAnsi" w:cstheme="minorBidi"/>
          <w:sz w:val="22"/>
          <w:szCs w:val="22"/>
          <w:lang w:val="bs-Latn-BA"/>
        </w:rPr>
      </w:pPr>
      <w:r w:rsidRPr="26C9386B">
        <w:rPr>
          <w:rFonts w:asciiTheme="minorHAnsi" w:hAnsiTheme="minorHAnsi" w:cstheme="minorBidi"/>
          <w:b/>
          <w:bCs/>
          <w:sz w:val="22"/>
          <w:szCs w:val="22"/>
          <w:lang w:val="bs-Latn-BA"/>
        </w:rPr>
        <w:t>Godišnje rasprave o reviziji</w:t>
      </w:r>
      <w:r w:rsidR="001C7CD4" w:rsidRPr="26C9386B">
        <w:rPr>
          <w:rFonts w:asciiTheme="minorHAnsi" w:hAnsiTheme="minorHAnsi" w:cstheme="minorBidi"/>
          <w:sz w:val="22"/>
          <w:szCs w:val="22"/>
          <w:lang w:val="bs-Latn-BA"/>
        </w:rPr>
        <w:t xml:space="preserve">: Na kraju svake fiskalne godine biće sprovedena sveobuhvatnija revizija, gde će </w:t>
      </w:r>
      <w:r w:rsidR="00A860FD" w:rsidRPr="26C9386B">
        <w:rPr>
          <w:rFonts w:asciiTheme="minorHAnsi" w:hAnsiTheme="minorHAnsi" w:cstheme="minorBidi"/>
          <w:sz w:val="22"/>
          <w:szCs w:val="22"/>
          <w:lang w:val="bs-Latn-BA"/>
        </w:rPr>
        <w:t>Sektor za koordinaciju</w:t>
      </w:r>
      <w:r w:rsidR="001C7CD4" w:rsidRPr="26C9386B">
        <w:rPr>
          <w:rFonts w:asciiTheme="minorHAnsi" w:hAnsiTheme="minorHAnsi" w:cstheme="minorBidi"/>
          <w:sz w:val="22"/>
          <w:szCs w:val="22"/>
          <w:lang w:val="bs-Latn-BA"/>
        </w:rPr>
        <w:t xml:space="preserve"> vlasništva i </w:t>
      </w:r>
      <w:r w:rsidR="2FB45EE4" w:rsidRPr="26C9386B">
        <w:rPr>
          <w:rFonts w:asciiTheme="minorHAnsi" w:hAnsiTheme="minorHAnsi" w:cstheme="minorBidi"/>
          <w:sz w:val="22"/>
          <w:szCs w:val="22"/>
          <w:lang w:val="bs-Latn-BA"/>
        </w:rPr>
        <w:t>vlasnički</w:t>
      </w:r>
      <w:r w:rsidR="001C7CD4" w:rsidRPr="26C9386B">
        <w:rPr>
          <w:rFonts w:asciiTheme="minorHAnsi" w:hAnsiTheme="minorHAnsi" w:cstheme="minorBidi"/>
          <w:sz w:val="22"/>
          <w:szCs w:val="22"/>
          <w:lang w:val="bs-Latn-BA"/>
        </w:rPr>
        <w:t xml:space="preserve"> </w:t>
      </w:r>
      <w:r w:rsidR="003B230D" w:rsidRPr="26C9386B">
        <w:rPr>
          <w:rFonts w:asciiTheme="minorHAnsi" w:hAnsiTheme="minorHAnsi" w:cstheme="minorBidi"/>
          <w:sz w:val="22"/>
          <w:szCs w:val="22"/>
          <w:lang w:val="bs-Latn-BA"/>
        </w:rPr>
        <w:t>subjekti</w:t>
      </w:r>
      <w:r w:rsidR="001C7CD4" w:rsidRPr="26C9386B">
        <w:rPr>
          <w:rFonts w:asciiTheme="minorHAnsi" w:hAnsiTheme="minorHAnsi" w:cstheme="minorBidi"/>
          <w:sz w:val="22"/>
          <w:szCs w:val="22"/>
          <w:lang w:val="bs-Latn-BA"/>
        </w:rPr>
        <w:t xml:space="preserve"> sarađivati sa odborima </w:t>
      </w:r>
      <w:r w:rsidRPr="26C9386B">
        <w:rPr>
          <w:rFonts w:asciiTheme="minorHAnsi" w:hAnsiTheme="minorHAnsi" w:cstheme="minorBidi"/>
          <w:sz w:val="22"/>
          <w:szCs w:val="22"/>
          <w:lang w:val="bs-Latn-BA"/>
        </w:rPr>
        <w:t>državnih preduzeća</w:t>
      </w:r>
      <w:r w:rsidR="001C7CD4" w:rsidRPr="26C9386B">
        <w:rPr>
          <w:rFonts w:asciiTheme="minorHAnsi" w:hAnsiTheme="minorHAnsi" w:cstheme="minorBidi"/>
          <w:sz w:val="22"/>
          <w:szCs w:val="22"/>
          <w:lang w:val="bs-Latn-BA"/>
        </w:rPr>
        <w:t xml:space="preserve"> kako bi proc</w:t>
      </w:r>
      <w:r w:rsidRPr="26C9386B">
        <w:rPr>
          <w:rFonts w:asciiTheme="minorHAnsi" w:hAnsiTheme="minorHAnsi" w:cstheme="minorBidi"/>
          <w:sz w:val="22"/>
          <w:szCs w:val="22"/>
          <w:lang w:val="bs-Latn-BA"/>
        </w:rPr>
        <w:t>ij</w:t>
      </w:r>
      <w:r w:rsidR="001C7CD4" w:rsidRPr="26C9386B">
        <w:rPr>
          <w:rFonts w:asciiTheme="minorHAnsi" w:hAnsiTheme="minorHAnsi" w:cstheme="minorBidi"/>
          <w:sz w:val="22"/>
          <w:szCs w:val="22"/>
          <w:lang w:val="bs-Latn-BA"/>
        </w:rPr>
        <w:t>enili ukupni učinak, razgovarali o dostignućima i identifikovali oblasti za pobo</w:t>
      </w:r>
      <w:r w:rsidRPr="26C9386B">
        <w:rPr>
          <w:rFonts w:asciiTheme="minorHAnsi" w:hAnsiTheme="minorHAnsi" w:cstheme="minorBidi"/>
          <w:sz w:val="22"/>
          <w:szCs w:val="22"/>
          <w:lang w:val="bs-Latn-BA"/>
        </w:rPr>
        <w:t>ljšanje. Ishodi ovih diskusija daće ulazne podatke za ažuriranje</w:t>
      </w:r>
      <w:r w:rsidR="001C7CD4" w:rsidRPr="26C9386B">
        <w:rPr>
          <w:rFonts w:asciiTheme="minorHAnsi" w:hAnsiTheme="minorHAnsi" w:cstheme="minorBidi"/>
          <w:sz w:val="22"/>
          <w:szCs w:val="22"/>
          <w:lang w:val="bs-Latn-BA"/>
        </w:rPr>
        <w:t xml:space="preserve"> </w:t>
      </w:r>
      <w:r w:rsidRPr="26C9386B">
        <w:rPr>
          <w:rFonts w:asciiTheme="minorHAnsi" w:hAnsiTheme="minorHAnsi" w:cstheme="minorBidi"/>
          <w:sz w:val="22"/>
          <w:szCs w:val="22"/>
          <w:lang w:val="bs-Latn-BA"/>
        </w:rPr>
        <w:t>Pisma</w:t>
      </w:r>
      <w:r w:rsidR="00A860FD" w:rsidRPr="26C9386B">
        <w:rPr>
          <w:rFonts w:asciiTheme="minorHAnsi" w:hAnsiTheme="minorHAnsi" w:cstheme="minorBidi"/>
          <w:sz w:val="22"/>
          <w:szCs w:val="22"/>
          <w:lang w:val="bs-Latn-BA"/>
        </w:rPr>
        <w:t xml:space="preserve"> očekivanja</w:t>
      </w:r>
      <w:r w:rsidRPr="26C9386B">
        <w:rPr>
          <w:rFonts w:asciiTheme="minorHAnsi" w:hAnsiTheme="minorHAnsi" w:cstheme="minorBidi"/>
          <w:sz w:val="22"/>
          <w:szCs w:val="22"/>
          <w:lang w:val="bs-Latn-BA"/>
        </w:rPr>
        <w:t xml:space="preserve"> i prilagođavanje</w:t>
      </w:r>
      <w:r w:rsidR="001C7CD4" w:rsidRPr="26C9386B">
        <w:rPr>
          <w:rFonts w:asciiTheme="minorHAnsi" w:hAnsiTheme="minorHAnsi" w:cstheme="minorBidi"/>
          <w:sz w:val="22"/>
          <w:szCs w:val="22"/>
          <w:lang w:val="bs-Latn-BA"/>
        </w:rPr>
        <w:t xml:space="preserve"> budućih KPI, osiguravajući da </w:t>
      </w:r>
      <w:r w:rsidR="007C037B" w:rsidRPr="26C9386B">
        <w:rPr>
          <w:rFonts w:asciiTheme="minorHAnsi" w:hAnsiTheme="minorHAnsi" w:cstheme="minorBidi"/>
          <w:sz w:val="22"/>
          <w:szCs w:val="22"/>
          <w:lang w:val="bs-Latn-BA"/>
        </w:rPr>
        <w:t>državna preduzeća</w:t>
      </w:r>
      <w:r w:rsidR="001C7CD4" w:rsidRPr="26C9386B">
        <w:rPr>
          <w:rFonts w:asciiTheme="minorHAnsi" w:hAnsiTheme="minorHAnsi" w:cstheme="minorBidi"/>
          <w:sz w:val="22"/>
          <w:szCs w:val="22"/>
          <w:lang w:val="bs-Latn-BA"/>
        </w:rPr>
        <w:t xml:space="preserve"> ostanu usklađena sa razvojnim strateškim prioritetima.</w:t>
      </w:r>
    </w:p>
    <w:p w:rsidR="001C7CD4" w:rsidRPr="006320C8" w:rsidRDefault="001C7CD4" w:rsidP="0096018A">
      <w:pPr>
        <w:numPr>
          <w:ilvl w:val="0"/>
          <w:numId w:val="30"/>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lastRenderedPageBreak/>
        <w:t xml:space="preserve">Kontinuirano poboljšanje i </w:t>
      </w:r>
      <w:r w:rsidR="00855B62">
        <w:rPr>
          <w:rFonts w:asciiTheme="minorHAnsi" w:hAnsiTheme="minorHAnsi" w:cstheme="minorHAnsi"/>
          <w:b/>
          <w:bCs/>
          <w:sz w:val="22"/>
          <w:szCs w:val="22"/>
          <w:lang w:val="bs-Latn-BA"/>
        </w:rPr>
        <w:t>mehanizmi povratnih informacija</w:t>
      </w:r>
      <w:r w:rsidR="00855B62">
        <w:rPr>
          <w:rFonts w:asciiTheme="minorHAnsi" w:hAnsiTheme="minorHAnsi" w:cstheme="minorHAnsi"/>
          <w:sz w:val="22"/>
          <w:szCs w:val="22"/>
          <w:lang w:val="bs-Latn-BA"/>
        </w:rPr>
        <w:t>. Centralni el</w:t>
      </w:r>
      <w:r w:rsidR="005B4D63">
        <w:rPr>
          <w:rFonts w:asciiTheme="minorHAnsi" w:hAnsiTheme="minorHAnsi" w:cstheme="minorHAnsi"/>
          <w:sz w:val="22"/>
          <w:szCs w:val="22"/>
          <w:lang w:val="bs-Latn-BA"/>
        </w:rPr>
        <w:t>e</w:t>
      </w:r>
      <w:r w:rsidR="00855B62">
        <w:rPr>
          <w:rFonts w:asciiTheme="minorHAnsi" w:hAnsiTheme="minorHAnsi" w:cstheme="minorHAnsi"/>
          <w:sz w:val="22"/>
          <w:szCs w:val="22"/>
          <w:lang w:val="bs-Latn-BA"/>
        </w:rPr>
        <w:t xml:space="preserve">ment </w:t>
      </w:r>
      <w:r w:rsidRPr="006320C8">
        <w:rPr>
          <w:rFonts w:asciiTheme="minorHAnsi" w:hAnsiTheme="minorHAnsi" w:cstheme="minorHAnsi"/>
          <w:sz w:val="22"/>
          <w:szCs w:val="22"/>
          <w:lang w:val="bs-Latn-BA"/>
        </w:rPr>
        <w:t xml:space="preserve">za sistem upravljanja </w:t>
      </w:r>
      <w:r w:rsidR="00855B62">
        <w:rPr>
          <w:rFonts w:asciiTheme="minorHAnsi" w:hAnsiTheme="minorHAnsi" w:cstheme="minorHAnsi"/>
          <w:sz w:val="22"/>
          <w:szCs w:val="22"/>
          <w:lang w:val="bs-Latn-BA"/>
        </w:rPr>
        <w:t>ostvarenjem rezultata</w:t>
      </w:r>
      <w:r w:rsidRPr="006320C8">
        <w:rPr>
          <w:rFonts w:asciiTheme="minorHAnsi" w:hAnsiTheme="minorHAnsi" w:cstheme="minorHAnsi"/>
          <w:sz w:val="22"/>
          <w:szCs w:val="22"/>
          <w:lang w:val="bs-Latn-BA"/>
        </w:rPr>
        <w:t xml:space="preserve"> je posvećenost kontinuiranom učenju i prilagođavanju, vođeni stalnim povratnim informacijama između zainteresovanih strana.</w:t>
      </w:r>
    </w:p>
    <w:p w:rsidR="001C7CD4" w:rsidRPr="006320C8" w:rsidRDefault="001C7CD4" w:rsidP="0096018A">
      <w:pPr>
        <w:numPr>
          <w:ilvl w:val="1"/>
          <w:numId w:val="30"/>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Formalni kanali za povr</w:t>
      </w:r>
      <w:r w:rsidR="00855B62">
        <w:rPr>
          <w:rFonts w:asciiTheme="minorHAnsi" w:hAnsiTheme="minorHAnsi" w:cstheme="minorHAnsi"/>
          <w:b/>
          <w:bCs/>
          <w:sz w:val="22"/>
          <w:szCs w:val="22"/>
          <w:lang w:val="bs-Latn-BA"/>
        </w:rPr>
        <w:t>atne informacije</w:t>
      </w:r>
      <w:r w:rsidRPr="006320C8">
        <w:rPr>
          <w:rFonts w:asciiTheme="minorHAnsi" w:hAnsiTheme="minorHAnsi" w:cstheme="minorHAnsi"/>
          <w:sz w:val="22"/>
          <w:szCs w:val="22"/>
          <w:lang w:val="bs-Latn-BA"/>
        </w:rPr>
        <w:t xml:space="preserve">: Povratne informacije iz pregleda </w:t>
      </w:r>
      <w:r w:rsidR="00855B62">
        <w:rPr>
          <w:rFonts w:asciiTheme="minorHAnsi" w:hAnsiTheme="minorHAnsi" w:cstheme="minorHAnsi"/>
          <w:sz w:val="22"/>
          <w:szCs w:val="22"/>
          <w:lang w:val="bs-Latn-BA"/>
        </w:rPr>
        <w:t>ostvarenih rezultata</w:t>
      </w:r>
      <w:r w:rsidRPr="006320C8">
        <w:rPr>
          <w:rFonts w:asciiTheme="minorHAnsi" w:hAnsiTheme="minorHAnsi" w:cstheme="minorHAnsi"/>
          <w:sz w:val="22"/>
          <w:szCs w:val="22"/>
          <w:lang w:val="bs-Latn-BA"/>
        </w:rPr>
        <w:t xml:space="preserve"> će se dijeliti s</w:t>
      </w:r>
      <w:r w:rsidR="00855B62">
        <w:rPr>
          <w:rFonts w:asciiTheme="minorHAnsi" w:hAnsiTheme="minorHAnsi" w:cstheme="minorHAnsi"/>
          <w:sz w:val="22"/>
          <w:szCs w:val="22"/>
          <w:lang w:val="bs-Latn-BA"/>
        </w:rPr>
        <w:t>a</w:t>
      </w:r>
      <w:r w:rsidRPr="006320C8">
        <w:rPr>
          <w:rFonts w:asciiTheme="minorHAnsi" w:hAnsiTheme="minorHAnsi" w:cstheme="minorHAnsi"/>
          <w:sz w:val="22"/>
          <w:szCs w:val="22"/>
          <w:lang w:val="bs-Latn-BA"/>
        </w:rPr>
        <w:t xml:space="preserve"> odborima </w:t>
      </w:r>
      <w:r w:rsidR="00855B62">
        <w:rPr>
          <w:rFonts w:asciiTheme="minorHAnsi" w:hAnsiTheme="minorHAnsi" w:cstheme="minorHAnsi"/>
          <w:sz w:val="22"/>
          <w:szCs w:val="22"/>
          <w:lang w:val="bs-Latn-BA"/>
        </w:rPr>
        <w:t>državnih preduzeća kroz strukturis</w:t>
      </w:r>
      <w:r w:rsidRPr="006320C8">
        <w:rPr>
          <w:rFonts w:asciiTheme="minorHAnsi" w:hAnsiTheme="minorHAnsi" w:cstheme="minorHAnsi"/>
          <w:sz w:val="22"/>
          <w:szCs w:val="22"/>
          <w:lang w:val="bs-Latn-BA"/>
        </w:rPr>
        <w:t xml:space="preserve">ane kanale komunikacije, omogućavajući detaljnu analizu područja koja zahtijevaju poboljšanje. </w:t>
      </w:r>
      <w:r w:rsidR="00855B62">
        <w:rPr>
          <w:rFonts w:asciiTheme="minorHAnsi" w:hAnsiTheme="minorHAnsi" w:cstheme="minorHAnsi"/>
          <w:sz w:val="22"/>
          <w:szCs w:val="22"/>
          <w:lang w:val="bs-Latn-BA"/>
        </w:rPr>
        <w:t>T</w:t>
      </w:r>
      <w:r w:rsidRPr="006320C8">
        <w:rPr>
          <w:rFonts w:asciiTheme="minorHAnsi" w:hAnsiTheme="minorHAnsi" w:cstheme="minorHAnsi"/>
          <w:sz w:val="22"/>
          <w:szCs w:val="22"/>
          <w:lang w:val="bs-Latn-BA"/>
        </w:rPr>
        <w:t xml:space="preserve">o uključuje preporuke </w:t>
      </w:r>
      <w:r w:rsidR="005059A9">
        <w:rPr>
          <w:rFonts w:asciiTheme="minorHAnsi" w:hAnsiTheme="minorHAnsi" w:cstheme="minorHAnsi"/>
          <w:sz w:val="22"/>
          <w:szCs w:val="22"/>
          <w:lang w:val="bs-Latn-BA"/>
        </w:rPr>
        <w:t>Jedinice</w:t>
      </w:r>
      <w:r w:rsidR="0037199D">
        <w:rPr>
          <w:rFonts w:asciiTheme="minorHAnsi" w:hAnsiTheme="minorHAnsi" w:cstheme="minorHAnsi"/>
          <w:sz w:val="22"/>
          <w:szCs w:val="22"/>
          <w:lang w:val="bs-Latn-BA"/>
        </w:rPr>
        <w:t xml:space="preserve"> za koordinaciju</w:t>
      </w:r>
      <w:r w:rsidRPr="006320C8">
        <w:rPr>
          <w:rFonts w:asciiTheme="minorHAnsi" w:hAnsiTheme="minorHAnsi" w:cstheme="minorHAnsi"/>
          <w:sz w:val="22"/>
          <w:szCs w:val="22"/>
          <w:lang w:val="bs-Latn-BA"/>
        </w:rPr>
        <w:t xml:space="preserve"> vlasništ</w:t>
      </w:r>
      <w:r w:rsidR="00855B62">
        <w:rPr>
          <w:rFonts w:asciiTheme="minorHAnsi" w:hAnsiTheme="minorHAnsi" w:cstheme="minorHAnsi"/>
          <w:sz w:val="22"/>
          <w:szCs w:val="22"/>
          <w:lang w:val="bs-Latn-BA"/>
        </w:rPr>
        <w:t>va o strateškim prilagođavanjima</w:t>
      </w:r>
      <w:r w:rsidRPr="006320C8">
        <w:rPr>
          <w:rFonts w:asciiTheme="minorHAnsi" w:hAnsiTheme="minorHAnsi" w:cstheme="minorHAnsi"/>
          <w:sz w:val="22"/>
          <w:szCs w:val="22"/>
          <w:lang w:val="bs-Latn-BA"/>
        </w:rPr>
        <w:t>, poboljšanju operativne efikasnosti i mogućnostima za inovacije.</w:t>
      </w:r>
    </w:p>
    <w:p w:rsidR="001C7CD4" w:rsidRPr="006320C8" w:rsidRDefault="00855B62" w:rsidP="0096018A">
      <w:pPr>
        <w:numPr>
          <w:ilvl w:val="1"/>
          <w:numId w:val="30"/>
        </w:numPr>
        <w:contextualSpacing/>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Uvidi koji se mogu primijeniti u praksi</w:t>
      </w:r>
      <w:r w:rsidR="001C7CD4" w:rsidRPr="006320C8">
        <w:rPr>
          <w:rFonts w:asciiTheme="minorHAnsi" w:hAnsiTheme="minorHAnsi" w:cstheme="minorHAnsi"/>
          <w:sz w:val="22"/>
          <w:szCs w:val="22"/>
          <w:lang w:val="bs-Latn-BA"/>
        </w:rPr>
        <w:t xml:space="preserve">: Proces povratnih informacija osigurava da se uvidi iz evaluacija </w:t>
      </w:r>
      <w:r>
        <w:rPr>
          <w:rFonts w:asciiTheme="minorHAnsi" w:hAnsiTheme="minorHAnsi" w:cstheme="minorHAnsi"/>
          <w:sz w:val="22"/>
          <w:szCs w:val="22"/>
          <w:lang w:val="bs-Latn-BA"/>
        </w:rPr>
        <w:t xml:space="preserve">ostvarenih rezultata </w:t>
      </w:r>
      <w:r w:rsidR="001C7CD4" w:rsidRPr="006320C8">
        <w:rPr>
          <w:rFonts w:asciiTheme="minorHAnsi" w:hAnsiTheme="minorHAnsi" w:cstheme="minorHAnsi"/>
          <w:sz w:val="22"/>
          <w:szCs w:val="22"/>
          <w:lang w:val="bs-Latn-BA"/>
        </w:rPr>
        <w:t>pretoče u konkretne ak</w:t>
      </w:r>
      <w:r>
        <w:rPr>
          <w:rFonts w:asciiTheme="minorHAnsi" w:hAnsiTheme="minorHAnsi" w:cstheme="minorHAnsi"/>
          <w:sz w:val="22"/>
          <w:szCs w:val="22"/>
          <w:lang w:val="bs-Latn-BA"/>
        </w:rPr>
        <w:t>tivnosti</w:t>
      </w:r>
      <w:r w:rsidR="001C7CD4" w:rsidRPr="006320C8">
        <w:rPr>
          <w:rFonts w:asciiTheme="minorHAnsi" w:hAnsiTheme="minorHAnsi" w:cstheme="minorHAnsi"/>
          <w:sz w:val="22"/>
          <w:szCs w:val="22"/>
          <w:lang w:val="bs-Latn-BA"/>
        </w:rPr>
        <w:t xml:space="preserve">. Od državnih preduzeća će se tražiti da </w:t>
      </w:r>
      <w:r>
        <w:rPr>
          <w:rFonts w:asciiTheme="minorHAnsi" w:hAnsiTheme="minorHAnsi" w:cstheme="minorHAnsi"/>
          <w:sz w:val="22"/>
          <w:szCs w:val="22"/>
          <w:lang w:val="bs-Latn-BA"/>
        </w:rPr>
        <w:t xml:space="preserve">pripreme </w:t>
      </w:r>
      <w:r w:rsidR="001C7CD4" w:rsidRPr="006320C8">
        <w:rPr>
          <w:rFonts w:asciiTheme="minorHAnsi" w:hAnsiTheme="minorHAnsi" w:cstheme="minorHAnsi"/>
          <w:sz w:val="22"/>
          <w:szCs w:val="22"/>
          <w:lang w:val="bs-Latn-BA"/>
        </w:rPr>
        <w:t xml:space="preserve">planove odgovora koji se bave identifikovanim </w:t>
      </w:r>
      <w:r>
        <w:rPr>
          <w:rFonts w:asciiTheme="minorHAnsi" w:hAnsiTheme="minorHAnsi" w:cstheme="minorHAnsi"/>
          <w:sz w:val="22"/>
          <w:szCs w:val="22"/>
          <w:lang w:val="bs-Latn-BA"/>
        </w:rPr>
        <w:t>n</w:t>
      </w:r>
      <w:r w:rsidR="005B4D63">
        <w:rPr>
          <w:rFonts w:asciiTheme="minorHAnsi" w:hAnsiTheme="minorHAnsi" w:cstheme="minorHAnsi"/>
          <w:sz w:val="22"/>
          <w:szCs w:val="22"/>
          <w:lang w:val="bs-Latn-BA"/>
        </w:rPr>
        <w:t>e</w:t>
      </w:r>
      <w:r>
        <w:rPr>
          <w:rFonts w:asciiTheme="minorHAnsi" w:hAnsiTheme="minorHAnsi" w:cstheme="minorHAnsi"/>
          <w:sz w:val="22"/>
          <w:szCs w:val="22"/>
          <w:lang w:val="bs-Latn-BA"/>
        </w:rPr>
        <w:t>dostacima</w:t>
      </w:r>
      <w:r w:rsidR="001C7CD4" w:rsidRPr="006320C8">
        <w:rPr>
          <w:rFonts w:asciiTheme="minorHAnsi" w:hAnsiTheme="minorHAnsi" w:cstheme="minorHAnsi"/>
          <w:sz w:val="22"/>
          <w:szCs w:val="22"/>
          <w:lang w:val="bs-Latn-BA"/>
        </w:rPr>
        <w:t xml:space="preserve"> i izazovima, uz podršku resornih ministarstava </w:t>
      </w:r>
      <w:r w:rsidR="001C7CD4" w:rsidRPr="006320C8">
        <w:rPr>
          <w:rFonts w:asciiTheme="minorHAnsi" w:hAnsiTheme="minorHAnsi" w:cstheme="minorBidi"/>
          <w:sz w:val="22"/>
          <w:szCs w:val="22"/>
          <w:lang w:val="bs-Latn-BA"/>
        </w:rPr>
        <w:t xml:space="preserve">i drugih akcionarskih subjekata </w:t>
      </w:r>
      <w:r w:rsidR="001C7CD4" w:rsidRPr="006320C8">
        <w:rPr>
          <w:rFonts w:asciiTheme="minorHAnsi" w:hAnsiTheme="minorHAnsi" w:cstheme="minorHAnsi"/>
          <w:sz w:val="22"/>
          <w:szCs w:val="22"/>
          <w:lang w:val="bs-Latn-BA"/>
        </w:rPr>
        <w:t xml:space="preserve">i </w:t>
      </w:r>
      <w:r w:rsidR="005059A9">
        <w:rPr>
          <w:rFonts w:asciiTheme="minorHAnsi" w:hAnsiTheme="minorHAnsi" w:cstheme="minorHAnsi"/>
          <w:sz w:val="22"/>
          <w:szCs w:val="22"/>
          <w:lang w:val="bs-Latn-BA"/>
        </w:rPr>
        <w:t>Jedinice</w:t>
      </w:r>
      <w:r w:rsidR="00041963">
        <w:rPr>
          <w:rFonts w:asciiTheme="minorHAnsi" w:hAnsiTheme="minorHAnsi" w:cstheme="minorHAnsi"/>
          <w:sz w:val="22"/>
          <w:szCs w:val="22"/>
          <w:lang w:val="bs-Latn-BA"/>
        </w:rPr>
        <w:t xml:space="preserve"> za koordinaciju</w:t>
      </w:r>
      <w:r w:rsidR="001C7CD4" w:rsidRPr="006320C8">
        <w:rPr>
          <w:rFonts w:asciiTheme="minorHAnsi" w:hAnsiTheme="minorHAnsi" w:cstheme="minorHAnsi"/>
          <w:sz w:val="22"/>
          <w:szCs w:val="22"/>
          <w:lang w:val="bs-Latn-BA"/>
        </w:rPr>
        <w:t xml:space="preserve"> vlasništva. Ovi planovi će uključivati vremenske okvire za implementaciju korektivnih mjera i strategije za poboljšanje </w:t>
      </w:r>
      <w:r>
        <w:rPr>
          <w:rFonts w:asciiTheme="minorHAnsi" w:hAnsiTheme="minorHAnsi" w:cstheme="minorHAnsi"/>
          <w:sz w:val="22"/>
          <w:szCs w:val="22"/>
          <w:lang w:val="bs-Latn-BA"/>
        </w:rPr>
        <w:t>rezultata</w:t>
      </w:r>
      <w:r w:rsidR="001C7CD4" w:rsidRPr="006320C8">
        <w:rPr>
          <w:rFonts w:asciiTheme="minorHAnsi" w:hAnsiTheme="minorHAnsi" w:cstheme="minorHAnsi"/>
          <w:sz w:val="22"/>
          <w:szCs w:val="22"/>
          <w:lang w:val="bs-Latn-BA"/>
        </w:rPr>
        <w:t xml:space="preserve"> u ključnim oblastima.</w:t>
      </w:r>
    </w:p>
    <w:p w:rsidR="001C7CD4" w:rsidRPr="006320C8" w:rsidRDefault="00855B62" w:rsidP="0096018A">
      <w:pPr>
        <w:numPr>
          <w:ilvl w:val="1"/>
          <w:numId w:val="30"/>
        </w:numPr>
        <w:contextualSpacing/>
        <w:jc w:val="both"/>
        <w:rPr>
          <w:rFonts w:asciiTheme="minorHAnsi" w:hAnsiTheme="minorHAnsi" w:cstheme="minorHAnsi"/>
          <w:sz w:val="22"/>
          <w:szCs w:val="22"/>
          <w:lang w:val="bs-Latn-BA"/>
        </w:rPr>
      </w:pPr>
      <w:r>
        <w:rPr>
          <w:rFonts w:asciiTheme="minorHAnsi" w:hAnsiTheme="minorHAnsi" w:cstheme="minorHAnsi"/>
          <w:b/>
          <w:bCs/>
          <w:sz w:val="22"/>
          <w:szCs w:val="22"/>
          <w:lang w:val="bs-Latn-BA"/>
        </w:rPr>
        <w:t>Prilagođavanja i revizije</w:t>
      </w:r>
      <w:r w:rsidR="001C7CD4" w:rsidRPr="006320C8">
        <w:rPr>
          <w:rFonts w:asciiTheme="minorHAnsi" w:hAnsiTheme="minorHAnsi" w:cstheme="minorHAnsi"/>
          <w:sz w:val="22"/>
          <w:szCs w:val="22"/>
          <w:lang w:val="bs-Latn-BA"/>
        </w:rPr>
        <w:t xml:space="preserve">: Kao dio pristupa kontinuiranog poboljšanja, </w:t>
      </w:r>
      <w:r w:rsidR="005059A9">
        <w:rPr>
          <w:rFonts w:asciiTheme="minorHAnsi" w:hAnsiTheme="minorHAnsi" w:cstheme="minorHAnsi"/>
          <w:sz w:val="22"/>
          <w:szCs w:val="22"/>
          <w:lang w:val="bs-Latn-BA"/>
        </w:rPr>
        <w:t>Jedinica</w:t>
      </w:r>
      <w:r w:rsidR="0037199D">
        <w:rPr>
          <w:rFonts w:asciiTheme="minorHAnsi" w:hAnsiTheme="minorHAnsi" w:cstheme="minorHAnsi"/>
          <w:sz w:val="22"/>
          <w:szCs w:val="22"/>
          <w:lang w:val="bs-Latn-BA"/>
        </w:rPr>
        <w:t xml:space="preserve"> za koordinaciju</w:t>
      </w:r>
      <w:r w:rsidR="001C7CD4" w:rsidRPr="006320C8">
        <w:rPr>
          <w:rFonts w:asciiTheme="minorHAnsi" w:hAnsiTheme="minorHAnsi" w:cstheme="minorHAnsi"/>
          <w:sz w:val="22"/>
          <w:szCs w:val="22"/>
          <w:lang w:val="bs-Latn-BA"/>
        </w:rPr>
        <w:t xml:space="preserve"> vlasništva će raditi sa odborima </w:t>
      </w:r>
      <w:r>
        <w:rPr>
          <w:rFonts w:asciiTheme="minorHAnsi" w:hAnsiTheme="minorHAnsi" w:cstheme="minorHAnsi"/>
          <w:sz w:val="22"/>
          <w:szCs w:val="22"/>
          <w:lang w:val="bs-Latn-BA"/>
        </w:rPr>
        <w:t>državnih preduzeća na reviziji KPI</w:t>
      </w:r>
      <w:r w:rsidR="001C7CD4" w:rsidRPr="006320C8">
        <w:rPr>
          <w:rFonts w:asciiTheme="minorHAnsi" w:hAnsiTheme="minorHAnsi" w:cstheme="minorHAnsi"/>
          <w:sz w:val="22"/>
          <w:szCs w:val="22"/>
          <w:lang w:val="bs-Latn-BA"/>
        </w:rPr>
        <w:t xml:space="preserve"> i strateških ciljeva, prema potrebi. Prilagođavanja će uzeti u obzir promjene tržišnih uslova, ekonomskih trendova i promjene nacionalnih prioriteta. Ovaj dinamični pristup osigurava da </w:t>
      </w:r>
      <w:r w:rsidR="007C037B">
        <w:rPr>
          <w:rFonts w:asciiTheme="minorHAnsi" w:hAnsiTheme="minorHAnsi" w:cstheme="minorHAnsi"/>
          <w:sz w:val="22"/>
          <w:szCs w:val="22"/>
          <w:lang w:val="bs-Latn-BA"/>
        </w:rPr>
        <w:t>državna preduzeća</w:t>
      </w:r>
      <w:r w:rsidR="001C7CD4" w:rsidRPr="006320C8">
        <w:rPr>
          <w:rFonts w:asciiTheme="minorHAnsi" w:hAnsiTheme="minorHAnsi" w:cstheme="minorHAnsi"/>
          <w:sz w:val="22"/>
          <w:szCs w:val="22"/>
          <w:lang w:val="bs-Latn-BA"/>
        </w:rPr>
        <w:t xml:space="preserve"> </w:t>
      </w:r>
      <w:r>
        <w:rPr>
          <w:rFonts w:asciiTheme="minorHAnsi" w:hAnsiTheme="minorHAnsi" w:cstheme="minorHAnsi"/>
          <w:sz w:val="22"/>
          <w:szCs w:val="22"/>
          <w:lang w:val="bs-Latn-BA"/>
        </w:rPr>
        <w:t>budu</w:t>
      </w:r>
      <w:r w:rsidR="001C7CD4" w:rsidRPr="006320C8">
        <w:rPr>
          <w:rFonts w:asciiTheme="minorHAnsi" w:hAnsiTheme="minorHAnsi" w:cstheme="minorHAnsi"/>
          <w:sz w:val="22"/>
          <w:szCs w:val="22"/>
          <w:lang w:val="bs-Latn-BA"/>
        </w:rPr>
        <w:t xml:space="preserve"> prilagodljiva i otporna u okruženju koje se </w:t>
      </w:r>
      <w:r>
        <w:rPr>
          <w:rFonts w:asciiTheme="minorHAnsi" w:hAnsiTheme="minorHAnsi" w:cstheme="minorHAnsi"/>
          <w:sz w:val="22"/>
          <w:szCs w:val="22"/>
          <w:lang w:val="bs-Latn-BA"/>
        </w:rPr>
        <w:t xml:space="preserve">neprestano </w:t>
      </w:r>
      <w:r w:rsidR="001C7CD4" w:rsidRPr="006320C8">
        <w:rPr>
          <w:rFonts w:asciiTheme="minorHAnsi" w:hAnsiTheme="minorHAnsi" w:cstheme="minorHAnsi"/>
          <w:sz w:val="22"/>
          <w:szCs w:val="22"/>
          <w:lang w:val="bs-Latn-BA"/>
        </w:rPr>
        <w:t>mijenja.</w:t>
      </w:r>
    </w:p>
    <w:p w:rsidR="001C7CD4" w:rsidRPr="006320C8" w:rsidRDefault="001C7CD4" w:rsidP="0096018A">
      <w:pPr>
        <w:numPr>
          <w:ilvl w:val="0"/>
          <w:numId w:val="30"/>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O</w:t>
      </w:r>
      <w:r w:rsidR="00855B62">
        <w:rPr>
          <w:rFonts w:asciiTheme="minorHAnsi" w:hAnsiTheme="minorHAnsi" w:cstheme="minorHAnsi"/>
          <w:b/>
          <w:bCs/>
          <w:sz w:val="22"/>
          <w:szCs w:val="22"/>
          <w:lang w:val="bs-Latn-BA"/>
        </w:rPr>
        <w:t>dgovarajući okviri nagrađivanja</w:t>
      </w:r>
      <w:r w:rsidRPr="006320C8">
        <w:rPr>
          <w:rFonts w:asciiTheme="minorHAnsi" w:hAnsiTheme="minorHAnsi" w:cstheme="minorHAnsi"/>
          <w:sz w:val="22"/>
          <w:szCs w:val="22"/>
          <w:lang w:val="bs-Latn-BA"/>
        </w:rPr>
        <w:t xml:space="preserve">. Sistem upravljanja </w:t>
      </w:r>
      <w:r w:rsidR="00855B62">
        <w:rPr>
          <w:rFonts w:asciiTheme="minorHAnsi" w:hAnsiTheme="minorHAnsi" w:cstheme="minorHAnsi"/>
          <w:sz w:val="22"/>
          <w:szCs w:val="22"/>
          <w:lang w:val="bs-Latn-BA"/>
        </w:rPr>
        <w:t>ostvarenjem rezultata</w:t>
      </w:r>
      <w:r w:rsidRPr="006320C8">
        <w:rPr>
          <w:rFonts w:asciiTheme="minorHAnsi" w:hAnsiTheme="minorHAnsi" w:cstheme="minorHAnsi"/>
          <w:sz w:val="22"/>
          <w:szCs w:val="22"/>
          <w:lang w:val="bs-Latn-BA"/>
        </w:rPr>
        <w:t xml:space="preserve"> uključuje okvire koji usklađuju </w:t>
      </w:r>
      <w:r w:rsidR="00184D76">
        <w:rPr>
          <w:rFonts w:asciiTheme="minorHAnsi" w:hAnsiTheme="minorHAnsi" w:cstheme="minorHAnsi"/>
          <w:sz w:val="22"/>
          <w:szCs w:val="22"/>
          <w:lang w:val="bs-Latn-BA"/>
        </w:rPr>
        <w:t>naknadu za izvršni menadžment i članove</w:t>
      </w:r>
      <w:r w:rsidRPr="006320C8">
        <w:rPr>
          <w:rFonts w:asciiTheme="minorHAnsi" w:hAnsiTheme="minorHAnsi" w:cstheme="minorHAnsi"/>
          <w:sz w:val="22"/>
          <w:szCs w:val="22"/>
          <w:lang w:val="bs-Latn-BA"/>
        </w:rPr>
        <w:t xml:space="preserve"> odbora sa </w:t>
      </w:r>
      <w:r w:rsidR="00184D76">
        <w:rPr>
          <w:rFonts w:asciiTheme="minorHAnsi" w:hAnsiTheme="minorHAnsi" w:cstheme="minorHAnsi"/>
          <w:sz w:val="22"/>
          <w:szCs w:val="22"/>
          <w:lang w:val="bs-Latn-BA"/>
        </w:rPr>
        <w:t xml:space="preserve">ostvarenim </w:t>
      </w:r>
      <w:r w:rsidRPr="006320C8">
        <w:rPr>
          <w:rFonts w:asciiTheme="minorHAnsi" w:hAnsiTheme="minorHAnsi" w:cstheme="minorHAnsi"/>
          <w:sz w:val="22"/>
          <w:szCs w:val="22"/>
          <w:lang w:val="bs-Latn-BA"/>
        </w:rPr>
        <w:t xml:space="preserve">rezultatima. Paketi naknada će biti osmišljeni tako da nagrađuju postizanje specifičnih ciljeva, fokusirajući se i na kratkoročni operativni uspjeh i na dugoročne strateške ciljeve. </w:t>
      </w:r>
      <w:r w:rsidR="00184D76">
        <w:rPr>
          <w:rFonts w:asciiTheme="minorHAnsi" w:hAnsiTheme="minorHAnsi" w:cstheme="minorHAnsi"/>
          <w:sz w:val="22"/>
          <w:szCs w:val="22"/>
          <w:lang w:val="bs-Latn-BA"/>
        </w:rPr>
        <w:t>Time se</w:t>
      </w:r>
      <w:r w:rsidRPr="006320C8">
        <w:rPr>
          <w:rFonts w:asciiTheme="minorHAnsi" w:hAnsiTheme="minorHAnsi" w:cstheme="minorHAnsi"/>
          <w:sz w:val="22"/>
          <w:szCs w:val="22"/>
          <w:lang w:val="bs-Latn-BA"/>
        </w:rPr>
        <w:t xml:space="preserve"> osigurava da rukovod</w:t>
      </w:r>
      <w:r w:rsidR="00184D76">
        <w:rPr>
          <w:rFonts w:asciiTheme="minorHAnsi" w:hAnsiTheme="minorHAnsi" w:cstheme="minorHAnsi"/>
          <w:sz w:val="22"/>
          <w:szCs w:val="22"/>
          <w:lang w:val="bs-Latn-BA"/>
        </w:rPr>
        <w:t>stvo ostane motivisano da ispunjava</w:t>
      </w:r>
      <w:r w:rsidRPr="006320C8">
        <w:rPr>
          <w:rFonts w:asciiTheme="minorHAnsi" w:hAnsiTheme="minorHAnsi" w:cstheme="minorHAnsi"/>
          <w:sz w:val="22"/>
          <w:szCs w:val="22"/>
          <w:lang w:val="bs-Latn-BA"/>
        </w:rPr>
        <w:t xml:space="preserve"> ambiciozne ciljeve, dok svoje djelovanje usklađuje sa širim interes</w:t>
      </w:r>
      <w:r w:rsidR="00184D76">
        <w:rPr>
          <w:rFonts w:asciiTheme="minorHAnsi" w:hAnsiTheme="minorHAnsi" w:cstheme="minorHAnsi"/>
          <w:sz w:val="22"/>
          <w:szCs w:val="22"/>
          <w:lang w:val="bs-Latn-BA"/>
        </w:rPr>
        <w:t>ima države i društva. Nivoi na</w:t>
      </w:r>
      <w:r w:rsidRPr="006320C8">
        <w:rPr>
          <w:rFonts w:asciiTheme="minorHAnsi" w:hAnsiTheme="minorHAnsi" w:cstheme="minorHAnsi"/>
          <w:sz w:val="22"/>
          <w:szCs w:val="22"/>
          <w:lang w:val="bs-Latn-BA"/>
        </w:rPr>
        <w:t xml:space="preserve">knade će biti konkurentni, ali će voditi računa o normama javnog sektora, kako bi privukli i zadržali kvalifikovane profesionalce na rukovodećim pozicijama u </w:t>
      </w:r>
      <w:r w:rsidR="00184D76">
        <w:rPr>
          <w:rFonts w:asciiTheme="minorHAnsi" w:hAnsiTheme="minorHAnsi" w:cstheme="minorHAnsi"/>
          <w:sz w:val="22"/>
          <w:szCs w:val="22"/>
          <w:lang w:val="bs-Latn-BA"/>
        </w:rPr>
        <w:t>državnim preduzećima</w:t>
      </w:r>
      <w:r w:rsidRPr="006320C8">
        <w:rPr>
          <w:rFonts w:asciiTheme="minorHAnsi" w:hAnsiTheme="minorHAnsi" w:cstheme="minorHAnsi"/>
          <w:sz w:val="22"/>
          <w:szCs w:val="22"/>
          <w:lang w:val="bs-Latn-BA"/>
        </w:rPr>
        <w:t>.</w:t>
      </w:r>
    </w:p>
    <w:p w:rsidR="001C7CD4" w:rsidRPr="006320C8" w:rsidRDefault="001C7CD4" w:rsidP="0096018A">
      <w:pPr>
        <w:numPr>
          <w:ilvl w:val="0"/>
          <w:numId w:val="30"/>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 xml:space="preserve">Integracija </w:t>
      </w:r>
      <w:r w:rsidR="00184D76">
        <w:rPr>
          <w:rFonts w:asciiTheme="minorHAnsi" w:hAnsiTheme="minorHAnsi" w:cstheme="minorHAnsi"/>
          <w:b/>
          <w:bCs/>
          <w:sz w:val="22"/>
          <w:szCs w:val="22"/>
          <w:lang w:val="bs-Latn-BA"/>
        </w:rPr>
        <w:t>rezultata sa strateškim planiranjem</w:t>
      </w:r>
      <w:r w:rsidRPr="006320C8">
        <w:rPr>
          <w:rFonts w:asciiTheme="minorHAnsi" w:hAnsiTheme="minorHAnsi" w:cstheme="minorHAnsi"/>
          <w:sz w:val="22"/>
          <w:szCs w:val="22"/>
          <w:lang w:val="bs-Latn-BA"/>
        </w:rPr>
        <w:t xml:space="preserve">. Upravljanje </w:t>
      </w:r>
      <w:r w:rsidR="00184D76">
        <w:rPr>
          <w:rFonts w:asciiTheme="minorHAnsi" w:hAnsiTheme="minorHAnsi" w:cstheme="minorHAnsi"/>
          <w:sz w:val="22"/>
          <w:szCs w:val="22"/>
          <w:lang w:val="bs-Latn-BA"/>
        </w:rPr>
        <w:t>rezultatima</w:t>
      </w:r>
      <w:r w:rsidRPr="006320C8">
        <w:rPr>
          <w:rFonts w:asciiTheme="minorHAnsi" w:hAnsiTheme="minorHAnsi" w:cstheme="minorHAnsi"/>
          <w:sz w:val="22"/>
          <w:szCs w:val="22"/>
          <w:lang w:val="bs-Latn-BA"/>
        </w:rPr>
        <w:t xml:space="preserve"> će biti blisko integrisano sa procesom strateškog planiranja za </w:t>
      </w:r>
      <w:r w:rsidR="00184D76">
        <w:rPr>
          <w:rFonts w:asciiTheme="minorHAnsi" w:hAnsiTheme="minorHAnsi" w:cstheme="minorHAnsi"/>
          <w:sz w:val="22"/>
          <w:szCs w:val="22"/>
          <w:lang w:val="bs-Latn-BA"/>
        </w:rPr>
        <w:t>državna preduzeća</w:t>
      </w:r>
      <w:r w:rsidRPr="006320C8">
        <w:rPr>
          <w:rFonts w:asciiTheme="minorHAnsi" w:hAnsiTheme="minorHAnsi" w:cstheme="minorHAnsi"/>
          <w:sz w:val="22"/>
          <w:szCs w:val="22"/>
          <w:lang w:val="bs-Latn-BA"/>
        </w:rPr>
        <w:t xml:space="preserve">. Od svakog </w:t>
      </w:r>
      <w:r w:rsidR="00184D76">
        <w:rPr>
          <w:rFonts w:asciiTheme="minorHAnsi" w:hAnsiTheme="minorHAnsi" w:cstheme="minorHAnsi"/>
          <w:sz w:val="22"/>
          <w:szCs w:val="22"/>
          <w:lang w:val="bs-Latn-BA"/>
        </w:rPr>
        <w:t>državnog preduzeća</w:t>
      </w:r>
      <w:r w:rsidRPr="006320C8">
        <w:rPr>
          <w:rFonts w:asciiTheme="minorHAnsi" w:hAnsiTheme="minorHAnsi" w:cstheme="minorHAnsi"/>
          <w:sz w:val="22"/>
          <w:szCs w:val="22"/>
          <w:lang w:val="bs-Latn-BA"/>
        </w:rPr>
        <w:t xml:space="preserve"> će se tražiti da uskladi svoje poslovne planove sa strateškim ciljevima navedenim u </w:t>
      </w:r>
      <w:r w:rsidR="00184D76">
        <w:rPr>
          <w:rFonts w:asciiTheme="minorHAnsi" w:hAnsiTheme="minorHAnsi" w:cstheme="minorHAnsi"/>
          <w:sz w:val="22"/>
          <w:szCs w:val="22"/>
          <w:lang w:val="bs-Latn-BA"/>
        </w:rPr>
        <w:t>Pismu</w:t>
      </w:r>
      <w:r w:rsidR="00A860FD">
        <w:rPr>
          <w:rFonts w:asciiTheme="minorHAnsi" w:hAnsiTheme="minorHAnsi" w:cstheme="minorHAnsi"/>
          <w:sz w:val="22"/>
          <w:szCs w:val="22"/>
          <w:lang w:val="bs-Latn-BA"/>
        </w:rPr>
        <w:t xml:space="preserve"> očekivanja</w:t>
      </w:r>
      <w:r w:rsidRPr="006320C8">
        <w:rPr>
          <w:rFonts w:asciiTheme="minorHAnsi" w:hAnsiTheme="minorHAnsi" w:cstheme="minorHAnsi"/>
          <w:sz w:val="22"/>
          <w:szCs w:val="22"/>
          <w:lang w:val="bs-Latn-BA"/>
        </w:rPr>
        <w:t>, osiguravajući k</w:t>
      </w:r>
      <w:r w:rsidR="00184D76">
        <w:rPr>
          <w:rFonts w:asciiTheme="minorHAnsi" w:hAnsiTheme="minorHAnsi" w:cstheme="minorHAnsi"/>
          <w:sz w:val="22"/>
          <w:szCs w:val="22"/>
          <w:lang w:val="bs-Latn-BA"/>
        </w:rPr>
        <w:t>oherentnost između svakodnevnog poslovanja i dugoročnih ciljeva. T</w:t>
      </w:r>
      <w:r w:rsidRPr="006320C8">
        <w:rPr>
          <w:rFonts w:asciiTheme="minorHAnsi" w:hAnsiTheme="minorHAnsi" w:cstheme="minorHAnsi"/>
          <w:sz w:val="22"/>
          <w:szCs w:val="22"/>
          <w:lang w:val="bs-Latn-BA"/>
        </w:rPr>
        <w:t>o usklađivanje će olakšati prevođenje strateških prioriteta u izvodljive</w:t>
      </w:r>
      <w:r w:rsidR="00184D76" w:rsidRPr="00184D76">
        <w:rPr>
          <w:rFonts w:asciiTheme="minorHAnsi" w:hAnsiTheme="minorHAnsi" w:cstheme="minorHAnsi"/>
          <w:sz w:val="22"/>
          <w:szCs w:val="22"/>
          <w:lang w:val="bs-Latn-BA"/>
        </w:rPr>
        <w:t xml:space="preserve"> </w:t>
      </w:r>
      <w:r w:rsidR="00184D76" w:rsidRPr="006320C8">
        <w:rPr>
          <w:rFonts w:asciiTheme="minorHAnsi" w:hAnsiTheme="minorHAnsi" w:cstheme="minorHAnsi"/>
          <w:sz w:val="22"/>
          <w:szCs w:val="22"/>
          <w:lang w:val="bs-Latn-BA"/>
        </w:rPr>
        <w:t>planove</w:t>
      </w:r>
      <w:r w:rsidRPr="006320C8">
        <w:rPr>
          <w:rFonts w:asciiTheme="minorHAnsi" w:hAnsiTheme="minorHAnsi" w:cstheme="minorHAnsi"/>
          <w:sz w:val="22"/>
          <w:szCs w:val="22"/>
          <w:lang w:val="bs-Latn-BA"/>
        </w:rPr>
        <w:t>, usmjeravajući državna preduzeća ka održivom rastu i efikasnom pružanju usluga. Redovno praćenje će osigurati da se strateška prilagođavanja mogu brzo izvršiti kao odgovor na promjene u tržišnom ili političkom okruženju.</w:t>
      </w:r>
    </w:p>
    <w:p w:rsidR="001C7CD4" w:rsidRPr="006320C8" w:rsidRDefault="001C7CD4" w:rsidP="0096018A">
      <w:pPr>
        <w:numPr>
          <w:ilvl w:val="0"/>
          <w:numId w:val="30"/>
        </w:numPr>
        <w:contextualSpacing/>
        <w:jc w:val="both"/>
        <w:rPr>
          <w:rFonts w:asciiTheme="minorHAnsi" w:hAnsiTheme="minorHAnsi" w:cstheme="minorHAnsi"/>
          <w:sz w:val="22"/>
          <w:szCs w:val="22"/>
          <w:lang w:val="bs-Latn-BA"/>
        </w:rPr>
      </w:pPr>
      <w:r w:rsidRPr="006320C8">
        <w:rPr>
          <w:rFonts w:asciiTheme="minorHAnsi" w:hAnsiTheme="minorHAnsi" w:cstheme="minorHAnsi"/>
          <w:b/>
          <w:bCs/>
          <w:sz w:val="22"/>
          <w:szCs w:val="22"/>
          <w:lang w:val="bs-Latn-BA"/>
        </w:rPr>
        <w:t>Sveobuhvatno i transparentno izvještavan</w:t>
      </w:r>
      <w:r w:rsidR="00184D76">
        <w:rPr>
          <w:rFonts w:asciiTheme="minorHAnsi" w:hAnsiTheme="minorHAnsi" w:cstheme="minorHAnsi"/>
          <w:b/>
          <w:bCs/>
          <w:sz w:val="22"/>
          <w:szCs w:val="22"/>
          <w:lang w:val="bs-Latn-BA"/>
        </w:rPr>
        <w:t>je</w:t>
      </w:r>
      <w:r w:rsidRPr="006320C8">
        <w:rPr>
          <w:rFonts w:asciiTheme="minorHAnsi" w:hAnsiTheme="minorHAnsi" w:cstheme="minorHAnsi"/>
          <w:sz w:val="22"/>
          <w:szCs w:val="22"/>
          <w:lang w:val="bs-Latn-BA"/>
        </w:rPr>
        <w:t xml:space="preserve">. Kako bi se osiguralo povjerenje javnosti i angažman </w:t>
      </w:r>
      <w:r w:rsidR="00184D76">
        <w:rPr>
          <w:rFonts w:asciiTheme="minorHAnsi" w:hAnsiTheme="minorHAnsi" w:cstheme="minorHAnsi"/>
          <w:sz w:val="22"/>
          <w:szCs w:val="22"/>
          <w:lang w:val="bs-Latn-BA"/>
        </w:rPr>
        <w:t>zainteresovanih strana</w:t>
      </w:r>
      <w:r w:rsidRPr="006320C8">
        <w:rPr>
          <w:rFonts w:asciiTheme="minorHAnsi" w:hAnsiTheme="minorHAnsi" w:cstheme="minorHAnsi"/>
          <w:sz w:val="22"/>
          <w:szCs w:val="22"/>
          <w:lang w:val="bs-Latn-BA"/>
        </w:rPr>
        <w:t xml:space="preserve">, proces upravljanja </w:t>
      </w:r>
      <w:r w:rsidR="00184D76">
        <w:rPr>
          <w:rFonts w:asciiTheme="minorHAnsi" w:hAnsiTheme="minorHAnsi" w:cstheme="minorHAnsi"/>
          <w:sz w:val="22"/>
          <w:szCs w:val="22"/>
          <w:lang w:val="bs-Latn-BA"/>
        </w:rPr>
        <w:t>ostvarenjem rezultata</w:t>
      </w:r>
      <w:r w:rsidRPr="006320C8">
        <w:rPr>
          <w:rFonts w:asciiTheme="minorHAnsi" w:hAnsiTheme="minorHAnsi" w:cstheme="minorHAnsi"/>
          <w:sz w:val="22"/>
          <w:szCs w:val="22"/>
          <w:lang w:val="bs-Latn-BA"/>
        </w:rPr>
        <w:t xml:space="preserve"> </w:t>
      </w:r>
      <w:r w:rsidR="00184D76">
        <w:rPr>
          <w:rFonts w:asciiTheme="minorHAnsi" w:hAnsiTheme="minorHAnsi" w:cstheme="minorHAnsi"/>
          <w:sz w:val="22"/>
          <w:szCs w:val="22"/>
          <w:lang w:val="bs-Latn-BA"/>
        </w:rPr>
        <w:t>podupiraće čvrsti standardi</w:t>
      </w:r>
      <w:r w:rsidRPr="006320C8">
        <w:rPr>
          <w:rFonts w:asciiTheme="minorHAnsi" w:hAnsiTheme="minorHAnsi" w:cstheme="minorHAnsi"/>
          <w:sz w:val="22"/>
          <w:szCs w:val="22"/>
          <w:lang w:val="bs-Latn-BA"/>
        </w:rPr>
        <w:t xml:space="preserve"> izvještavanja. Držav</w:t>
      </w:r>
      <w:r w:rsidR="00184D76">
        <w:rPr>
          <w:rFonts w:asciiTheme="minorHAnsi" w:hAnsiTheme="minorHAnsi" w:cstheme="minorHAnsi"/>
          <w:sz w:val="22"/>
          <w:szCs w:val="22"/>
          <w:lang w:val="bs-Latn-BA"/>
        </w:rPr>
        <w:t>na preduzeća će morati da objavljuju</w:t>
      </w:r>
      <w:r w:rsidRPr="006320C8">
        <w:rPr>
          <w:rFonts w:asciiTheme="minorHAnsi" w:hAnsiTheme="minorHAnsi" w:cstheme="minorHAnsi"/>
          <w:sz w:val="22"/>
          <w:szCs w:val="22"/>
          <w:lang w:val="bs-Latn-BA"/>
        </w:rPr>
        <w:t xml:space="preserve"> detaljne izvještaje o svo</w:t>
      </w:r>
      <w:r w:rsidR="00184D76">
        <w:rPr>
          <w:rFonts w:asciiTheme="minorHAnsi" w:hAnsiTheme="minorHAnsi" w:cstheme="minorHAnsi"/>
          <w:sz w:val="22"/>
          <w:szCs w:val="22"/>
          <w:lang w:val="bs-Latn-BA"/>
        </w:rPr>
        <w:t>jim finansijskim i nefinansijski</w:t>
      </w:r>
      <w:r w:rsidRPr="006320C8">
        <w:rPr>
          <w:rFonts w:asciiTheme="minorHAnsi" w:hAnsiTheme="minorHAnsi" w:cstheme="minorHAnsi"/>
          <w:sz w:val="22"/>
          <w:szCs w:val="22"/>
          <w:lang w:val="bs-Latn-BA"/>
        </w:rPr>
        <w:t xml:space="preserve">m </w:t>
      </w:r>
      <w:r w:rsidR="00184D76">
        <w:rPr>
          <w:rFonts w:asciiTheme="minorHAnsi" w:hAnsiTheme="minorHAnsi" w:cstheme="minorHAnsi"/>
          <w:sz w:val="22"/>
          <w:szCs w:val="22"/>
          <w:lang w:val="bs-Latn-BA"/>
        </w:rPr>
        <w:t>rezultatima</w:t>
      </w:r>
      <w:r w:rsidRPr="006320C8">
        <w:rPr>
          <w:rFonts w:asciiTheme="minorHAnsi" w:hAnsiTheme="minorHAnsi" w:cstheme="minorHAnsi"/>
          <w:sz w:val="22"/>
          <w:szCs w:val="22"/>
          <w:lang w:val="bs-Latn-BA"/>
        </w:rPr>
        <w:t>, uključujući napredak u odnosu na KPI i strateške ciljeve. Ovi izv</w:t>
      </w:r>
      <w:r w:rsidR="00184D76">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 xml:space="preserve">eštaji će biti dostupni putem centralizovane onlajn platforme, pružajući transparentan pregled doprinosa svakog </w:t>
      </w:r>
      <w:r w:rsidR="00184D76">
        <w:rPr>
          <w:rFonts w:asciiTheme="minorHAnsi" w:hAnsiTheme="minorHAnsi" w:cstheme="minorHAnsi"/>
          <w:sz w:val="22"/>
          <w:szCs w:val="22"/>
          <w:lang w:val="bs-Latn-BA"/>
        </w:rPr>
        <w:t>državnog preduzeća</w:t>
      </w:r>
      <w:r w:rsidRPr="006320C8">
        <w:rPr>
          <w:rFonts w:asciiTheme="minorHAnsi" w:hAnsiTheme="minorHAnsi" w:cstheme="minorHAnsi"/>
          <w:sz w:val="22"/>
          <w:szCs w:val="22"/>
          <w:lang w:val="bs-Latn-BA"/>
        </w:rPr>
        <w:t xml:space="preserve"> nacionalnim prioritetima. Pored toga, </w:t>
      </w:r>
      <w:r w:rsidR="001D2925">
        <w:rPr>
          <w:rFonts w:asciiTheme="minorHAnsi" w:hAnsiTheme="minorHAnsi" w:cstheme="minorHAnsi"/>
          <w:sz w:val="22"/>
          <w:szCs w:val="22"/>
          <w:lang w:val="bs-Latn-BA"/>
        </w:rPr>
        <w:t>Jedinica</w:t>
      </w:r>
      <w:bookmarkStart w:id="69" w:name="_GoBack"/>
      <w:bookmarkEnd w:id="69"/>
      <w:r w:rsidR="00A860FD">
        <w:rPr>
          <w:rFonts w:asciiTheme="minorHAnsi" w:hAnsiTheme="minorHAnsi" w:cstheme="minorHAnsi"/>
          <w:sz w:val="22"/>
          <w:szCs w:val="22"/>
          <w:lang w:val="bs-Latn-BA"/>
        </w:rPr>
        <w:t xml:space="preserve"> za koordinaciju</w:t>
      </w:r>
      <w:r w:rsidR="00184D76">
        <w:rPr>
          <w:rFonts w:asciiTheme="minorHAnsi" w:hAnsiTheme="minorHAnsi" w:cstheme="minorHAnsi"/>
          <w:sz w:val="22"/>
          <w:szCs w:val="22"/>
          <w:lang w:val="bs-Latn-BA"/>
        </w:rPr>
        <w:t xml:space="preserve"> vlasništva će sastavlja</w:t>
      </w:r>
      <w:r w:rsidRPr="006320C8">
        <w:rPr>
          <w:rFonts w:asciiTheme="minorHAnsi" w:hAnsiTheme="minorHAnsi" w:cstheme="minorHAnsi"/>
          <w:sz w:val="22"/>
          <w:szCs w:val="22"/>
          <w:lang w:val="bs-Latn-BA"/>
        </w:rPr>
        <w:t>ti godišnji zbirni izv</w:t>
      </w:r>
      <w:r w:rsidR="00184D76">
        <w:rPr>
          <w:rFonts w:asciiTheme="minorHAnsi" w:hAnsiTheme="minorHAnsi" w:cstheme="minorHAnsi"/>
          <w:sz w:val="22"/>
          <w:szCs w:val="22"/>
          <w:lang w:val="bs-Latn-BA"/>
        </w:rPr>
        <w:t>j</w:t>
      </w:r>
      <w:r w:rsidRPr="006320C8">
        <w:rPr>
          <w:rFonts w:asciiTheme="minorHAnsi" w:hAnsiTheme="minorHAnsi" w:cstheme="minorHAnsi"/>
          <w:sz w:val="22"/>
          <w:szCs w:val="22"/>
          <w:lang w:val="bs-Latn-BA"/>
        </w:rPr>
        <w:t xml:space="preserve">eštaj koji pruža sektorski pregled </w:t>
      </w:r>
      <w:r w:rsidR="00184D76">
        <w:rPr>
          <w:rFonts w:asciiTheme="minorHAnsi" w:hAnsiTheme="minorHAnsi" w:cstheme="minorHAnsi"/>
          <w:sz w:val="22"/>
          <w:szCs w:val="22"/>
          <w:lang w:val="bs-Latn-BA"/>
        </w:rPr>
        <w:t>rezultata državni preduzeća</w:t>
      </w:r>
      <w:r w:rsidRPr="006320C8">
        <w:rPr>
          <w:rFonts w:asciiTheme="minorHAnsi" w:hAnsiTheme="minorHAnsi" w:cstheme="minorHAnsi"/>
          <w:sz w:val="22"/>
          <w:szCs w:val="22"/>
          <w:lang w:val="bs-Latn-BA"/>
        </w:rPr>
        <w:t xml:space="preserve">, </w:t>
      </w:r>
      <w:r w:rsidR="00184D76">
        <w:rPr>
          <w:rFonts w:asciiTheme="minorHAnsi" w:hAnsiTheme="minorHAnsi" w:cstheme="minorHAnsi"/>
          <w:sz w:val="22"/>
          <w:szCs w:val="22"/>
          <w:lang w:val="bs-Latn-BA"/>
        </w:rPr>
        <w:t xml:space="preserve">uz obezbjeđivanje jasnog </w:t>
      </w:r>
      <w:r w:rsidRPr="006320C8">
        <w:rPr>
          <w:rFonts w:asciiTheme="minorHAnsi" w:hAnsiTheme="minorHAnsi" w:cstheme="minorHAnsi"/>
          <w:sz w:val="22"/>
          <w:szCs w:val="22"/>
          <w:lang w:val="bs-Latn-BA"/>
        </w:rPr>
        <w:t>razum</w:t>
      </w:r>
      <w:r w:rsidR="00184D76">
        <w:rPr>
          <w:rFonts w:asciiTheme="minorHAnsi" w:hAnsiTheme="minorHAnsi" w:cstheme="minorHAnsi"/>
          <w:sz w:val="22"/>
          <w:szCs w:val="22"/>
          <w:lang w:val="bs-Latn-BA"/>
        </w:rPr>
        <w:t>ijevanja</w:t>
      </w:r>
      <w:r w:rsidRPr="006320C8">
        <w:rPr>
          <w:rFonts w:asciiTheme="minorHAnsi" w:hAnsiTheme="minorHAnsi" w:cstheme="minorHAnsi"/>
          <w:sz w:val="22"/>
          <w:szCs w:val="22"/>
          <w:lang w:val="bs-Latn-BA"/>
        </w:rPr>
        <w:t xml:space="preserve"> aktivnosti i dostignuća</w:t>
      </w:r>
      <w:r w:rsidR="00184D76">
        <w:rPr>
          <w:rFonts w:asciiTheme="minorHAnsi" w:hAnsiTheme="minorHAnsi" w:cstheme="minorHAnsi"/>
          <w:sz w:val="22"/>
          <w:szCs w:val="22"/>
          <w:lang w:val="bs-Latn-BA"/>
        </w:rPr>
        <w:t xml:space="preserve"> države kao vlasnika</w:t>
      </w:r>
      <w:r w:rsidRPr="006320C8">
        <w:rPr>
          <w:rFonts w:asciiTheme="minorHAnsi" w:hAnsiTheme="minorHAnsi" w:cstheme="minorHAnsi"/>
          <w:sz w:val="22"/>
          <w:szCs w:val="22"/>
          <w:lang w:val="bs-Latn-BA"/>
        </w:rPr>
        <w:t>.</w:t>
      </w:r>
    </w:p>
    <w:p w:rsidR="001C7CD4" w:rsidRPr="006320C8" w:rsidRDefault="001C7CD4" w:rsidP="001C7CD4">
      <w:pPr>
        <w:pStyle w:val="ListParagraph"/>
        <w:rPr>
          <w:rFonts w:asciiTheme="minorHAnsi" w:hAnsiTheme="minorHAnsi" w:cstheme="minorHAnsi"/>
          <w:sz w:val="22"/>
          <w:szCs w:val="22"/>
          <w:lang w:val="bs-Latn-BA"/>
        </w:rPr>
      </w:pPr>
    </w:p>
    <w:p w:rsidR="004132E9" w:rsidRPr="006320C8" w:rsidRDefault="004132E9" w:rsidP="001C7CD4">
      <w:pPr>
        <w:contextualSpacing/>
        <w:jc w:val="both"/>
        <w:rPr>
          <w:rFonts w:asciiTheme="minorHAnsi" w:hAnsiTheme="minorHAnsi" w:cstheme="minorHAnsi"/>
          <w:sz w:val="22"/>
          <w:szCs w:val="22"/>
          <w:lang w:val="bs-Latn-BA"/>
        </w:rPr>
      </w:pPr>
    </w:p>
    <w:sectPr w:rsidR="004132E9" w:rsidRPr="006320C8">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D97" w:rsidRDefault="00326D97" w:rsidP="00D80F36">
      <w:r>
        <w:separator/>
      </w:r>
    </w:p>
  </w:endnote>
  <w:endnote w:type="continuationSeparator" w:id="0">
    <w:p w:rsidR="00326D97" w:rsidRDefault="00326D97" w:rsidP="00D80F36">
      <w:r>
        <w:continuationSeparator/>
      </w:r>
    </w:p>
  </w:endnote>
  <w:endnote w:type="continuationNotice" w:id="1">
    <w:p w:rsidR="00326D97" w:rsidRDefault="00326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6213665"/>
      <w:docPartObj>
        <w:docPartGallery w:val="Page Numbers (Bottom of Page)"/>
        <w:docPartUnique/>
      </w:docPartObj>
    </w:sdtPr>
    <w:sdtContent>
      <w:p w:rsidR="000636A7" w:rsidRDefault="000636A7" w:rsidP="004C4D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636A7" w:rsidRDefault="000636A7" w:rsidP="00D80F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329396"/>
      <w:docPartObj>
        <w:docPartGallery w:val="Page Numbers (Bottom of Page)"/>
        <w:docPartUnique/>
      </w:docPartObj>
    </w:sdtPr>
    <w:sdtEndPr>
      <w:rPr>
        <w:noProof/>
      </w:rPr>
    </w:sdtEndPr>
    <w:sdtContent>
      <w:p w:rsidR="000636A7" w:rsidRDefault="000636A7">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rsidR="000636A7" w:rsidRDefault="000636A7" w:rsidP="00D80F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D97" w:rsidRDefault="00326D97" w:rsidP="00D80F36">
      <w:r>
        <w:separator/>
      </w:r>
    </w:p>
  </w:footnote>
  <w:footnote w:type="continuationSeparator" w:id="0">
    <w:p w:rsidR="00326D97" w:rsidRDefault="00326D97" w:rsidP="00D80F36">
      <w:r>
        <w:continuationSeparator/>
      </w:r>
    </w:p>
  </w:footnote>
  <w:footnote w:type="continuationNotice" w:id="1">
    <w:p w:rsidR="00326D97" w:rsidRDefault="00326D97"/>
  </w:footnote>
  <w:footnote w:id="2">
    <w:p w:rsidR="000636A7" w:rsidRDefault="000636A7">
      <w:pPr>
        <w:pStyle w:val="FootnoteText"/>
      </w:pPr>
      <w:r>
        <w:rPr>
          <w:rStyle w:val="FootnoteReference"/>
        </w:rPr>
        <w:footnoteRef/>
      </w:r>
      <w:r>
        <w:t xml:space="preserve"> </w:t>
      </w:r>
      <w:r>
        <w:rPr>
          <w:rFonts w:asciiTheme="minorHAnsi" w:hAnsiTheme="minorHAnsi" w:cstheme="minorBidi"/>
          <w:sz w:val="22"/>
          <w:szCs w:val="22"/>
        </w:rPr>
        <w:t>Pismo očekivanja pruža jasne smjernice odboru i menadžmentu o državnim strateškim ciljevima za svako državno preduzeće i služi kao referentni okvir za mjerenje rezultata preduzeća.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EFA"/>
    <w:multiLevelType w:val="multilevel"/>
    <w:tmpl w:val="D7B8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46E5"/>
    <w:multiLevelType w:val="multilevel"/>
    <w:tmpl w:val="16E2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D7C51"/>
    <w:multiLevelType w:val="multilevel"/>
    <w:tmpl w:val="27381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5505D6"/>
    <w:multiLevelType w:val="hybridMultilevel"/>
    <w:tmpl w:val="C3923B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D0F47"/>
    <w:multiLevelType w:val="multilevel"/>
    <w:tmpl w:val="A5A4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20CE7"/>
    <w:multiLevelType w:val="hybridMultilevel"/>
    <w:tmpl w:val="C32E531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5773E"/>
    <w:multiLevelType w:val="multilevel"/>
    <w:tmpl w:val="BDD40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70C58"/>
    <w:multiLevelType w:val="multilevel"/>
    <w:tmpl w:val="7690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31198"/>
    <w:multiLevelType w:val="multilevel"/>
    <w:tmpl w:val="4C4A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5636B"/>
    <w:multiLevelType w:val="multilevel"/>
    <w:tmpl w:val="9246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016B8"/>
    <w:multiLevelType w:val="multilevel"/>
    <w:tmpl w:val="819A709A"/>
    <w:lvl w:ilvl="0">
      <w:start w:val="1"/>
      <w:numFmt w:val="decimal"/>
      <w:lvlText w:val="%1."/>
      <w:lvlJc w:val="left"/>
      <w:pPr>
        <w:ind w:left="360" w:hanging="360"/>
      </w:pPr>
      <w:rPr>
        <w:rFonts w:hint="default"/>
      </w:rPr>
    </w:lvl>
    <w:lvl w:ilvl="1">
      <w:start w:val="1"/>
      <w:numFmt w:val="decimal"/>
      <w:pStyle w:val="Heading3"/>
      <w:lvlText w:val="%1.%2."/>
      <w:lvlJc w:val="left"/>
      <w:pPr>
        <w:ind w:left="360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FB057A"/>
    <w:multiLevelType w:val="multilevel"/>
    <w:tmpl w:val="ABD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82424"/>
    <w:multiLevelType w:val="multilevel"/>
    <w:tmpl w:val="9BBE4C7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8673193"/>
    <w:multiLevelType w:val="hybridMultilevel"/>
    <w:tmpl w:val="01AA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75D7F"/>
    <w:multiLevelType w:val="multilevel"/>
    <w:tmpl w:val="3E3E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8597F"/>
    <w:multiLevelType w:val="multilevel"/>
    <w:tmpl w:val="E5A8FAD4"/>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138C8"/>
    <w:multiLevelType w:val="multilevel"/>
    <w:tmpl w:val="4556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607BE"/>
    <w:multiLevelType w:val="multilevel"/>
    <w:tmpl w:val="7C74F9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D7F72EE"/>
    <w:multiLevelType w:val="multilevel"/>
    <w:tmpl w:val="BAA6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10C8A"/>
    <w:multiLevelType w:val="multilevel"/>
    <w:tmpl w:val="8BB89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71157"/>
    <w:multiLevelType w:val="multilevel"/>
    <w:tmpl w:val="C9206E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9103D79"/>
    <w:multiLevelType w:val="multilevel"/>
    <w:tmpl w:val="F1F0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E0BD5"/>
    <w:multiLevelType w:val="hybridMultilevel"/>
    <w:tmpl w:val="0B16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57083"/>
    <w:multiLevelType w:val="multilevel"/>
    <w:tmpl w:val="2114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86609"/>
    <w:multiLevelType w:val="multilevel"/>
    <w:tmpl w:val="4720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A73F16"/>
    <w:multiLevelType w:val="hybridMultilevel"/>
    <w:tmpl w:val="28D2794C"/>
    <w:lvl w:ilvl="0" w:tplc="F90A8A0A">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A8B5160"/>
    <w:multiLevelType w:val="multilevel"/>
    <w:tmpl w:val="1FF4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24428"/>
    <w:multiLevelType w:val="multilevel"/>
    <w:tmpl w:val="FAF0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95705"/>
    <w:multiLevelType w:val="multilevel"/>
    <w:tmpl w:val="2B6A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146DF"/>
    <w:multiLevelType w:val="hybridMultilevel"/>
    <w:tmpl w:val="FC66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626FF"/>
    <w:multiLevelType w:val="multilevel"/>
    <w:tmpl w:val="6B76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D94953"/>
    <w:multiLevelType w:val="multilevel"/>
    <w:tmpl w:val="742C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F6E5E"/>
    <w:multiLevelType w:val="multilevel"/>
    <w:tmpl w:val="D3501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DF672F"/>
    <w:multiLevelType w:val="multilevel"/>
    <w:tmpl w:val="70B6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1A257C"/>
    <w:multiLevelType w:val="multilevel"/>
    <w:tmpl w:val="63B6A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F3272A"/>
    <w:multiLevelType w:val="multilevel"/>
    <w:tmpl w:val="53463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CB6B77"/>
    <w:multiLevelType w:val="multilevel"/>
    <w:tmpl w:val="0272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36533"/>
    <w:multiLevelType w:val="multilevel"/>
    <w:tmpl w:val="1D56B310"/>
    <w:lvl w:ilvl="0">
      <w:start w:val="1"/>
      <w:numFmt w:val="bullet"/>
      <w:lvlText w:val=""/>
      <w:lvlJc w:val="left"/>
      <w:pPr>
        <w:tabs>
          <w:tab w:val="num" w:pos="720"/>
        </w:tabs>
        <w:ind w:left="720" w:hanging="360"/>
      </w:pPr>
      <w:rPr>
        <w:rFonts w:ascii="Symbol" w:hAnsi="Symbol"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7D24DC"/>
    <w:multiLevelType w:val="multilevel"/>
    <w:tmpl w:val="9D20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503ED"/>
    <w:multiLevelType w:val="multilevel"/>
    <w:tmpl w:val="9FC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24"/>
  </w:num>
  <w:num w:numId="4">
    <w:abstractNumId w:val="2"/>
  </w:num>
  <w:num w:numId="5">
    <w:abstractNumId w:val="20"/>
  </w:num>
  <w:num w:numId="6">
    <w:abstractNumId w:val="17"/>
  </w:num>
  <w:num w:numId="7">
    <w:abstractNumId w:val="7"/>
  </w:num>
  <w:num w:numId="8">
    <w:abstractNumId w:val="8"/>
  </w:num>
  <w:num w:numId="9">
    <w:abstractNumId w:val="9"/>
  </w:num>
  <w:num w:numId="10">
    <w:abstractNumId w:val="11"/>
  </w:num>
  <w:num w:numId="11">
    <w:abstractNumId w:val="31"/>
  </w:num>
  <w:num w:numId="12">
    <w:abstractNumId w:val="21"/>
  </w:num>
  <w:num w:numId="13">
    <w:abstractNumId w:val="15"/>
  </w:num>
  <w:num w:numId="14">
    <w:abstractNumId w:val="36"/>
  </w:num>
  <w:num w:numId="15">
    <w:abstractNumId w:val="30"/>
  </w:num>
  <w:num w:numId="16">
    <w:abstractNumId w:val="39"/>
  </w:num>
  <w:num w:numId="17">
    <w:abstractNumId w:val="33"/>
  </w:num>
  <w:num w:numId="18">
    <w:abstractNumId w:val="38"/>
  </w:num>
  <w:num w:numId="19">
    <w:abstractNumId w:val="32"/>
  </w:num>
  <w:num w:numId="20">
    <w:abstractNumId w:val="26"/>
  </w:num>
  <w:num w:numId="21">
    <w:abstractNumId w:val="23"/>
  </w:num>
  <w:num w:numId="22">
    <w:abstractNumId w:val="27"/>
  </w:num>
  <w:num w:numId="23">
    <w:abstractNumId w:val="0"/>
  </w:num>
  <w:num w:numId="24">
    <w:abstractNumId w:val="4"/>
  </w:num>
  <w:num w:numId="25">
    <w:abstractNumId w:val="19"/>
  </w:num>
  <w:num w:numId="26">
    <w:abstractNumId w:val="28"/>
  </w:num>
  <w:num w:numId="27">
    <w:abstractNumId w:val="16"/>
  </w:num>
  <w:num w:numId="28">
    <w:abstractNumId w:val="14"/>
  </w:num>
  <w:num w:numId="29">
    <w:abstractNumId w:val="6"/>
  </w:num>
  <w:num w:numId="30">
    <w:abstractNumId w:val="35"/>
  </w:num>
  <w:num w:numId="31">
    <w:abstractNumId w:val="18"/>
  </w:num>
  <w:num w:numId="32">
    <w:abstractNumId w:val="34"/>
  </w:num>
  <w:num w:numId="33">
    <w:abstractNumId w:val="22"/>
  </w:num>
  <w:num w:numId="34">
    <w:abstractNumId w:val="37"/>
  </w:num>
  <w:num w:numId="35">
    <w:abstractNumId w:val="10"/>
  </w:num>
  <w:num w:numId="36">
    <w:abstractNumId w:val="13"/>
  </w:num>
  <w:num w:numId="37">
    <w:abstractNumId w:val="29"/>
  </w:num>
  <w:num w:numId="38">
    <w:abstractNumId w:val="5"/>
  </w:num>
  <w:num w:numId="39">
    <w:abstractNumId w:val="3"/>
  </w:num>
  <w:num w:numId="40">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36"/>
    <w:rsid w:val="000007CD"/>
    <w:rsid w:val="00004B39"/>
    <w:rsid w:val="00006ACD"/>
    <w:rsid w:val="00006D1D"/>
    <w:rsid w:val="00007FE7"/>
    <w:rsid w:val="00012D69"/>
    <w:rsid w:val="00015089"/>
    <w:rsid w:val="000152B4"/>
    <w:rsid w:val="0001749F"/>
    <w:rsid w:val="00020B67"/>
    <w:rsid w:val="0003050E"/>
    <w:rsid w:val="00033665"/>
    <w:rsid w:val="000408D2"/>
    <w:rsid w:val="00041963"/>
    <w:rsid w:val="00042DF6"/>
    <w:rsid w:val="00046772"/>
    <w:rsid w:val="00050566"/>
    <w:rsid w:val="000542B2"/>
    <w:rsid w:val="00057AC0"/>
    <w:rsid w:val="00060AD9"/>
    <w:rsid w:val="000636A7"/>
    <w:rsid w:val="00067017"/>
    <w:rsid w:val="00074A1C"/>
    <w:rsid w:val="00076BFD"/>
    <w:rsid w:val="000804AF"/>
    <w:rsid w:val="00083636"/>
    <w:rsid w:val="000860AA"/>
    <w:rsid w:val="000911DA"/>
    <w:rsid w:val="00091C60"/>
    <w:rsid w:val="00092342"/>
    <w:rsid w:val="00092E48"/>
    <w:rsid w:val="00094D64"/>
    <w:rsid w:val="000950A9"/>
    <w:rsid w:val="000A3B0C"/>
    <w:rsid w:val="000A57D4"/>
    <w:rsid w:val="000A5942"/>
    <w:rsid w:val="000B0624"/>
    <w:rsid w:val="000B0FFA"/>
    <w:rsid w:val="000B2313"/>
    <w:rsid w:val="000B32B5"/>
    <w:rsid w:val="000B3B3E"/>
    <w:rsid w:val="000B6B23"/>
    <w:rsid w:val="000B7C19"/>
    <w:rsid w:val="000C37D7"/>
    <w:rsid w:val="000C53C0"/>
    <w:rsid w:val="000D6B9F"/>
    <w:rsid w:val="000D77AA"/>
    <w:rsid w:val="000E3529"/>
    <w:rsid w:val="000E6EAB"/>
    <w:rsid w:val="000F0749"/>
    <w:rsid w:val="000F53DC"/>
    <w:rsid w:val="00102553"/>
    <w:rsid w:val="00103D8F"/>
    <w:rsid w:val="001045AA"/>
    <w:rsid w:val="00105BC9"/>
    <w:rsid w:val="00121610"/>
    <w:rsid w:val="00125EE6"/>
    <w:rsid w:val="00126FCB"/>
    <w:rsid w:val="0013112E"/>
    <w:rsid w:val="00132321"/>
    <w:rsid w:val="001323C6"/>
    <w:rsid w:val="001337F5"/>
    <w:rsid w:val="001365F5"/>
    <w:rsid w:val="00140211"/>
    <w:rsid w:val="0014056D"/>
    <w:rsid w:val="001422B9"/>
    <w:rsid w:val="00150107"/>
    <w:rsid w:val="0015693B"/>
    <w:rsid w:val="0016285C"/>
    <w:rsid w:val="0016317E"/>
    <w:rsid w:val="0016375B"/>
    <w:rsid w:val="00164EF2"/>
    <w:rsid w:val="001674ED"/>
    <w:rsid w:val="00171AE7"/>
    <w:rsid w:val="001730F1"/>
    <w:rsid w:val="00173FC2"/>
    <w:rsid w:val="00176021"/>
    <w:rsid w:val="001770B6"/>
    <w:rsid w:val="001817BF"/>
    <w:rsid w:val="001821AD"/>
    <w:rsid w:val="00184D76"/>
    <w:rsid w:val="0018633B"/>
    <w:rsid w:val="0018780D"/>
    <w:rsid w:val="00192309"/>
    <w:rsid w:val="00195859"/>
    <w:rsid w:val="001A0D06"/>
    <w:rsid w:val="001A355C"/>
    <w:rsid w:val="001A79D7"/>
    <w:rsid w:val="001B3001"/>
    <w:rsid w:val="001C1AA1"/>
    <w:rsid w:val="001C2D81"/>
    <w:rsid w:val="001C7CD4"/>
    <w:rsid w:val="001D2925"/>
    <w:rsid w:val="001D6BF0"/>
    <w:rsid w:val="001D7C4E"/>
    <w:rsid w:val="001E0109"/>
    <w:rsid w:val="001E3860"/>
    <w:rsid w:val="001E49C8"/>
    <w:rsid w:val="001E6996"/>
    <w:rsid w:val="001E758A"/>
    <w:rsid w:val="001E7C80"/>
    <w:rsid w:val="001F294A"/>
    <w:rsid w:val="001F2A14"/>
    <w:rsid w:val="002008A4"/>
    <w:rsid w:val="00203544"/>
    <w:rsid w:val="002038EC"/>
    <w:rsid w:val="00203AC8"/>
    <w:rsid w:val="00203B60"/>
    <w:rsid w:val="0020534E"/>
    <w:rsid w:val="00205EA6"/>
    <w:rsid w:val="00206731"/>
    <w:rsid w:val="00206C28"/>
    <w:rsid w:val="00210FB3"/>
    <w:rsid w:val="002110A2"/>
    <w:rsid w:val="002155D9"/>
    <w:rsid w:val="00215AEA"/>
    <w:rsid w:val="00217EA3"/>
    <w:rsid w:val="002206E2"/>
    <w:rsid w:val="00233E21"/>
    <w:rsid w:val="00234B92"/>
    <w:rsid w:val="00234E8D"/>
    <w:rsid w:val="002356C6"/>
    <w:rsid w:val="00236382"/>
    <w:rsid w:val="0023688B"/>
    <w:rsid w:val="00240162"/>
    <w:rsid w:val="00240F58"/>
    <w:rsid w:val="00241123"/>
    <w:rsid w:val="002435FB"/>
    <w:rsid w:val="00244EA9"/>
    <w:rsid w:val="002467D5"/>
    <w:rsid w:val="0025486D"/>
    <w:rsid w:val="00254873"/>
    <w:rsid w:val="0025720D"/>
    <w:rsid w:val="00261698"/>
    <w:rsid w:val="00262D97"/>
    <w:rsid w:val="00263FF9"/>
    <w:rsid w:val="002674C8"/>
    <w:rsid w:val="00267A3E"/>
    <w:rsid w:val="00271309"/>
    <w:rsid w:val="0027773B"/>
    <w:rsid w:val="00277D01"/>
    <w:rsid w:val="002804A1"/>
    <w:rsid w:val="00280A5C"/>
    <w:rsid w:val="002824A8"/>
    <w:rsid w:val="00285DFA"/>
    <w:rsid w:val="00285F4C"/>
    <w:rsid w:val="0029085B"/>
    <w:rsid w:val="00290EB8"/>
    <w:rsid w:val="002945BB"/>
    <w:rsid w:val="00294A28"/>
    <w:rsid w:val="00296A72"/>
    <w:rsid w:val="002A2856"/>
    <w:rsid w:val="002A536B"/>
    <w:rsid w:val="002A6380"/>
    <w:rsid w:val="002B0113"/>
    <w:rsid w:val="002B668E"/>
    <w:rsid w:val="002B7FDF"/>
    <w:rsid w:val="002C0053"/>
    <w:rsid w:val="002C2500"/>
    <w:rsid w:val="002C5D0C"/>
    <w:rsid w:val="002C6F3C"/>
    <w:rsid w:val="002D03FD"/>
    <w:rsid w:val="002D38CD"/>
    <w:rsid w:val="002D41BE"/>
    <w:rsid w:val="002D57E3"/>
    <w:rsid w:val="002E16CA"/>
    <w:rsid w:val="002E1A5D"/>
    <w:rsid w:val="002E1C44"/>
    <w:rsid w:val="002F22D9"/>
    <w:rsid w:val="002F2E64"/>
    <w:rsid w:val="00301F9F"/>
    <w:rsid w:val="003030E4"/>
    <w:rsid w:val="00305386"/>
    <w:rsid w:val="00306909"/>
    <w:rsid w:val="00307548"/>
    <w:rsid w:val="00311A3A"/>
    <w:rsid w:val="00311DEF"/>
    <w:rsid w:val="00311E30"/>
    <w:rsid w:val="00315938"/>
    <w:rsid w:val="00317EEA"/>
    <w:rsid w:val="003230A2"/>
    <w:rsid w:val="00324E1D"/>
    <w:rsid w:val="00324F37"/>
    <w:rsid w:val="0032547A"/>
    <w:rsid w:val="00326D97"/>
    <w:rsid w:val="00330B24"/>
    <w:rsid w:val="003363A9"/>
    <w:rsid w:val="003377D6"/>
    <w:rsid w:val="00347D1E"/>
    <w:rsid w:val="0035010F"/>
    <w:rsid w:val="00351836"/>
    <w:rsid w:val="0035205C"/>
    <w:rsid w:val="00354C57"/>
    <w:rsid w:val="00357183"/>
    <w:rsid w:val="0035725A"/>
    <w:rsid w:val="003628BE"/>
    <w:rsid w:val="0037199D"/>
    <w:rsid w:val="00372770"/>
    <w:rsid w:val="00372B0F"/>
    <w:rsid w:val="00385006"/>
    <w:rsid w:val="00385BE2"/>
    <w:rsid w:val="00391C5D"/>
    <w:rsid w:val="00393743"/>
    <w:rsid w:val="00393A64"/>
    <w:rsid w:val="00394588"/>
    <w:rsid w:val="00394980"/>
    <w:rsid w:val="00395F77"/>
    <w:rsid w:val="003A5C5F"/>
    <w:rsid w:val="003AF0EE"/>
    <w:rsid w:val="003B230D"/>
    <w:rsid w:val="003B3049"/>
    <w:rsid w:val="003B434F"/>
    <w:rsid w:val="003B629B"/>
    <w:rsid w:val="003B6F53"/>
    <w:rsid w:val="003C12B0"/>
    <w:rsid w:val="003C1EEE"/>
    <w:rsid w:val="003C30C2"/>
    <w:rsid w:val="003C42E3"/>
    <w:rsid w:val="003C65A4"/>
    <w:rsid w:val="003C735A"/>
    <w:rsid w:val="003D4AC8"/>
    <w:rsid w:val="003D4D13"/>
    <w:rsid w:val="003D4E36"/>
    <w:rsid w:val="003D76C6"/>
    <w:rsid w:val="003E0006"/>
    <w:rsid w:val="003F1818"/>
    <w:rsid w:val="003F32ED"/>
    <w:rsid w:val="003F5CD1"/>
    <w:rsid w:val="003F742E"/>
    <w:rsid w:val="0040012E"/>
    <w:rsid w:val="00405EE8"/>
    <w:rsid w:val="004078A8"/>
    <w:rsid w:val="00412757"/>
    <w:rsid w:val="00413253"/>
    <w:rsid w:val="004132E9"/>
    <w:rsid w:val="00413936"/>
    <w:rsid w:val="00421B15"/>
    <w:rsid w:val="00422191"/>
    <w:rsid w:val="0042309C"/>
    <w:rsid w:val="004240C1"/>
    <w:rsid w:val="00424667"/>
    <w:rsid w:val="00426EDA"/>
    <w:rsid w:val="004275BA"/>
    <w:rsid w:val="00427A02"/>
    <w:rsid w:val="00432A9F"/>
    <w:rsid w:val="00432CBE"/>
    <w:rsid w:val="00440671"/>
    <w:rsid w:val="0044085B"/>
    <w:rsid w:val="00456A51"/>
    <w:rsid w:val="004639C2"/>
    <w:rsid w:val="0046624C"/>
    <w:rsid w:val="004664C4"/>
    <w:rsid w:val="00477D66"/>
    <w:rsid w:val="004810D1"/>
    <w:rsid w:val="00484289"/>
    <w:rsid w:val="00493EC9"/>
    <w:rsid w:val="004955F0"/>
    <w:rsid w:val="00496953"/>
    <w:rsid w:val="00497FCF"/>
    <w:rsid w:val="004A12C9"/>
    <w:rsid w:val="004A4205"/>
    <w:rsid w:val="004A443C"/>
    <w:rsid w:val="004B075E"/>
    <w:rsid w:val="004C1D16"/>
    <w:rsid w:val="004C4DE2"/>
    <w:rsid w:val="004C57B7"/>
    <w:rsid w:val="004D1A62"/>
    <w:rsid w:val="004D3C15"/>
    <w:rsid w:val="004E1D1B"/>
    <w:rsid w:val="004E4567"/>
    <w:rsid w:val="004E6F60"/>
    <w:rsid w:val="004F0C06"/>
    <w:rsid w:val="004F1466"/>
    <w:rsid w:val="004F6134"/>
    <w:rsid w:val="00502086"/>
    <w:rsid w:val="005059A9"/>
    <w:rsid w:val="00507A60"/>
    <w:rsid w:val="005214D9"/>
    <w:rsid w:val="005224BC"/>
    <w:rsid w:val="00522D99"/>
    <w:rsid w:val="00523943"/>
    <w:rsid w:val="00524CBF"/>
    <w:rsid w:val="00526AAF"/>
    <w:rsid w:val="00532956"/>
    <w:rsid w:val="005344B3"/>
    <w:rsid w:val="00541950"/>
    <w:rsid w:val="00545D6B"/>
    <w:rsid w:val="005515A6"/>
    <w:rsid w:val="00551E36"/>
    <w:rsid w:val="00553768"/>
    <w:rsid w:val="00555FC4"/>
    <w:rsid w:val="00556FB3"/>
    <w:rsid w:val="00561BD5"/>
    <w:rsid w:val="005666AC"/>
    <w:rsid w:val="005666AF"/>
    <w:rsid w:val="00566968"/>
    <w:rsid w:val="00571454"/>
    <w:rsid w:val="00573D5C"/>
    <w:rsid w:val="005764CE"/>
    <w:rsid w:val="00577B4F"/>
    <w:rsid w:val="005925A9"/>
    <w:rsid w:val="005979C1"/>
    <w:rsid w:val="005A057E"/>
    <w:rsid w:val="005A09F7"/>
    <w:rsid w:val="005A19E3"/>
    <w:rsid w:val="005A19F6"/>
    <w:rsid w:val="005A2B84"/>
    <w:rsid w:val="005A3226"/>
    <w:rsid w:val="005A7CAA"/>
    <w:rsid w:val="005B1F98"/>
    <w:rsid w:val="005B4D63"/>
    <w:rsid w:val="005B6505"/>
    <w:rsid w:val="005B78FF"/>
    <w:rsid w:val="005C188E"/>
    <w:rsid w:val="005C444B"/>
    <w:rsid w:val="005C5869"/>
    <w:rsid w:val="005C5CD6"/>
    <w:rsid w:val="005D1F13"/>
    <w:rsid w:val="005D7508"/>
    <w:rsid w:val="005E1F92"/>
    <w:rsid w:val="005F18B3"/>
    <w:rsid w:val="005F2DF4"/>
    <w:rsid w:val="005F4974"/>
    <w:rsid w:val="006000C1"/>
    <w:rsid w:val="006013BE"/>
    <w:rsid w:val="00601512"/>
    <w:rsid w:val="00601B1C"/>
    <w:rsid w:val="00602600"/>
    <w:rsid w:val="006104B0"/>
    <w:rsid w:val="00610C30"/>
    <w:rsid w:val="006229FF"/>
    <w:rsid w:val="006240CC"/>
    <w:rsid w:val="00624377"/>
    <w:rsid w:val="00624DE8"/>
    <w:rsid w:val="00625DCF"/>
    <w:rsid w:val="006320C8"/>
    <w:rsid w:val="006323FA"/>
    <w:rsid w:val="00634DFE"/>
    <w:rsid w:val="00647CB7"/>
    <w:rsid w:val="00651C95"/>
    <w:rsid w:val="0065639F"/>
    <w:rsid w:val="00656637"/>
    <w:rsid w:val="006579F7"/>
    <w:rsid w:val="00660E53"/>
    <w:rsid w:val="00666735"/>
    <w:rsid w:val="00667153"/>
    <w:rsid w:val="006677CF"/>
    <w:rsid w:val="00671A2E"/>
    <w:rsid w:val="00673124"/>
    <w:rsid w:val="00676604"/>
    <w:rsid w:val="00686211"/>
    <w:rsid w:val="00686DF3"/>
    <w:rsid w:val="006875B9"/>
    <w:rsid w:val="00693D88"/>
    <w:rsid w:val="00694E69"/>
    <w:rsid w:val="006A0CA7"/>
    <w:rsid w:val="006A3B09"/>
    <w:rsid w:val="006A532D"/>
    <w:rsid w:val="006A6217"/>
    <w:rsid w:val="006A73FA"/>
    <w:rsid w:val="006B0D4F"/>
    <w:rsid w:val="006B485B"/>
    <w:rsid w:val="006B4D3F"/>
    <w:rsid w:val="006B5F97"/>
    <w:rsid w:val="006C3846"/>
    <w:rsid w:val="006C45F1"/>
    <w:rsid w:val="006CE734"/>
    <w:rsid w:val="006D3687"/>
    <w:rsid w:val="006D3C94"/>
    <w:rsid w:val="006D53DE"/>
    <w:rsid w:val="006D63DB"/>
    <w:rsid w:val="006E08DF"/>
    <w:rsid w:val="006E4223"/>
    <w:rsid w:val="006E554E"/>
    <w:rsid w:val="006E56A3"/>
    <w:rsid w:val="006E58C6"/>
    <w:rsid w:val="006E6DB8"/>
    <w:rsid w:val="006F0863"/>
    <w:rsid w:val="006F4400"/>
    <w:rsid w:val="006F4F50"/>
    <w:rsid w:val="006F67D5"/>
    <w:rsid w:val="007013E1"/>
    <w:rsid w:val="00711FE1"/>
    <w:rsid w:val="00713550"/>
    <w:rsid w:val="00714813"/>
    <w:rsid w:val="007241AB"/>
    <w:rsid w:val="0072609B"/>
    <w:rsid w:val="007276FE"/>
    <w:rsid w:val="0073039B"/>
    <w:rsid w:val="007327C7"/>
    <w:rsid w:val="00732F37"/>
    <w:rsid w:val="00734A32"/>
    <w:rsid w:val="007404F6"/>
    <w:rsid w:val="00742A39"/>
    <w:rsid w:val="00743FA0"/>
    <w:rsid w:val="0074404C"/>
    <w:rsid w:val="00745119"/>
    <w:rsid w:val="00747F24"/>
    <w:rsid w:val="00757526"/>
    <w:rsid w:val="00766311"/>
    <w:rsid w:val="0076785A"/>
    <w:rsid w:val="0076B557"/>
    <w:rsid w:val="007715B9"/>
    <w:rsid w:val="007724C2"/>
    <w:rsid w:val="007739FA"/>
    <w:rsid w:val="00775249"/>
    <w:rsid w:val="00783535"/>
    <w:rsid w:val="0078568E"/>
    <w:rsid w:val="00787C8E"/>
    <w:rsid w:val="00790AB7"/>
    <w:rsid w:val="0079104B"/>
    <w:rsid w:val="0079199D"/>
    <w:rsid w:val="00795B2D"/>
    <w:rsid w:val="00796118"/>
    <w:rsid w:val="007A5ED8"/>
    <w:rsid w:val="007A6B76"/>
    <w:rsid w:val="007A76A9"/>
    <w:rsid w:val="007B6262"/>
    <w:rsid w:val="007C004E"/>
    <w:rsid w:val="007C037B"/>
    <w:rsid w:val="007C084E"/>
    <w:rsid w:val="007C1A24"/>
    <w:rsid w:val="007C387A"/>
    <w:rsid w:val="007C4F20"/>
    <w:rsid w:val="007C6B47"/>
    <w:rsid w:val="007D1193"/>
    <w:rsid w:val="007D715E"/>
    <w:rsid w:val="007E135B"/>
    <w:rsid w:val="007E69F2"/>
    <w:rsid w:val="007F1ADC"/>
    <w:rsid w:val="007F4158"/>
    <w:rsid w:val="007F4AB2"/>
    <w:rsid w:val="007F6528"/>
    <w:rsid w:val="008001E3"/>
    <w:rsid w:val="00801CA7"/>
    <w:rsid w:val="0080372F"/>
    <w:rsid w:val="00804687"/>
    <w:rsid w:val="008079C2"/>
    <w:rsid w:val="00810EB4"/>
    <w:rsid w:val="008116B3"/>
    <w:rsid w:val="00814F27"/>
    <w:rsid w:val="00820C48"/>
    <w:rsid w:val="00841FA7"/>
    <w:rsid w:val="00843FF6"/>
    <w:rsid w:val="00846485"/>
    <w:rsid w:val="00847B02"/>
    <w:rsid w:val="008501C5"/>
    <w:rsid w:val="00854F19"/>
    <w:rsid w:val="00855B62"/>
    <w:rsid w:val="008561A5"/>
    <w:rsid w:val="008567E1"/>
    <w:rsid w:val="00861D90"/>
    <w:rsid w:val="00863430"/>
    <w:rsid w:val="008672BA"/>
    <w:rsid w:val="008709DC"/>
    <w:rsid w:val="00871184"/>
    <w:rsid w:val="00872236"/>
    <w:rsid w:val="008737AD"/>
    <w:rsid w:val="00875252"/>
    <w:rsid w:val="0087765C"/>
    <w:rsid w:val="00883630"/>
    <w:rsid w:val="0088387B"/>
    <w:rsid w:val="00883ED9"/>
    <w:rsid w:val="00884801"/>
    <w:rsid w:val="0088494B"/>
    <w:rsid w:val="00885BFE"/>
    <w:rsid w:val="0088613C"/>
    <w:rsid w:val="00886BE0"/>
    <w:rsid w:val="00891AE3"/>
    <w:rsid w:val="008A4C80"/>
    <w:rsid w:val="008B050B"/>
    <w:rsid w:val="008B0C11"/>
    <w:rsid w:val="008B0F41"/>
    <w:rsid w:val="008B3716"/>
    <w:rsid w:val="008B7CAA"/>
    <w:rsid w:val="008C0F46"/>
    <w:rsid w:val="008C1197"/>
    <w:rsid w:val="008C4CA4"/>
    <w:rsid w:val="008C5040"/>
    <w:rsid w:val="008C7174"/>
    <w:rsid w:val="008D163E"/>
    <w:rsid w:val="008D3EB2"/>
    <w:rsid w:val="008D55B3"/>
    <w:rsid w:val="008D5C53"/>
    <w:rsid w:val="008D7D97"/>
    <w:rsid w:val="008E70DC"/>
    <w:rsid w:val="008E718B"/>
    <w:rsid w:val="008E7B99"/>
    <w:rsid w:val="008E7BC3"/>
    <w:rsid w:val="008F44BA"/>
    <w:rsid w:val="008F5378"/>
    <w:rsid w:val="009000B7"/>
    <w:rsid w:val="009020E0"/>
    <w:rsid w:val="0090692A"/>
    <w:rsid w:val="00923B8B"/>
    <w:rsid w:val="009244FD"/>
    <w:rsid w:val="0092673C"/>
    <w:rsid w:val="00927F1E"/>
    <w:rsid w:val="00930717"/>
    <w:rsid w:val="009327A2"/>
    <w:rsid w:val="00933D41"/>
    <w:rsid w:val="00937C58"/>
    <w:rsid w:val="00940D7B"/>
    <w:rsid w:val="00943C37"/>
    <w:rsid w:val="00945636"/>
    <w:rsid w:val="00950C46"/>
    <w:rsid w:val="009529DD"/>
    <w:rsid w:val="0096018A"/>
    <w:rsid w:val="009648D7"/>
    <w:rsid w:val="009718C4"/>
    <w:rsid w:val="0097273B"/>
    <w:rsid w:val="009732F2"/>
    <w:rsid w:val="009768DB"/>
    <w:rsid w:val="00981294"/>
    <w:rsid w:val="009826D2"/>
    <w:rsid w:val="00985F39"/>
    <w:rsid w:val="009861AE"/>
    <w:rsid w:val="00991BF3"/>
    <w:rsid w:val="00994145"/>
    <w:rsid w:val="009A188D"/>
    <w:rsid w:val="009A4C70"/>
    <w:rsid w:val="009B631E"/>
    <w:rsid w:val="009B7CFA"/>
    <w:rsid w:val="009C30CD"/>
    <w:rsid w:val="009C578F"/>
    <w:rsid w:val="009C70F3"/>
    <w:rsid w:val="009D16A1"/>
    <w:rsid w:val="009D57BB"/>
    <w:rsid w:val="009D7095"/>
    <w:rsid w:val="009E2401"/>
    <w:rsid w:val="009E27C8"/>
    <w:rsid w:val="009E51E8"/>
    <w:rsid w:val="00A0058C"/>
    <w:rsid w:val="00A01574"/>
    <w:rsid w:val="00A054BE"/>
    <w:rsid w:val="00A065A4"/>
    <w:rsid w:val="00A11203"/>
    <w:rsid w:val="00A12ECB"/>
    <w:rsid w:val="00A13972"/>
    <w:rsid w:val="00A14480"/>
    <w:rsid w:val="00A15DC7"/>
    <w:rsid w:val="00A169F0"/>
    <w:rsid w:val="00A206A0"/>
    <w:rsid w:val="00A24A97"/>
    <w:rsid w:val="00A24C25"/>
    <w:rsid w:val="00A27548"/>
    <w:rsid w:val="00A307F7"/>
    <w:rsid w:val="00A3323A"/>
    <w:rsid w:val="00A361FD"/>
    <w:rsid w:val="00A36BFD"/>
    <w:rsid w:val="00A40988"/>
    <w:rsid w:val="00A41937"/>
    <w:rsid w:val="00A430B1"/>
    <w:rsid w:val="00A432E3"/>
    <w:rsid w:val="00A47955"/>
    <w:rsid w:val="00A51811"/>
    <w:rsid w:val="00A5432A"/>
    <w:rsid w:val="00A56DF4"/>
    <w:rsid w:val="00A60DCC"/>
    <w:rsid w:val="00A63C61"/>
    <w:rsid w:val="00A644FB"/>
    <w:rsid w:val="00A65D48"/>
    <w:rsid w:val="00A7140B"/>
    <w:rsid w:val="00A719AC"/>
    <w:rsid w:val="00A74B57"/>
    <w:rsid w:val="00A772B9"/>
    <w:rsid w:val="00A80E05"/>
    <w:rsid w:val="00A81CD2"/>
    <w:rsid w:val="00A860FD"/>
    <w:rsid w:val="00A87676"/>
    <w:rsid w:val="00A96ED2"/>
    <w:rsid w:val="00AA07DA"/>
    <w:rsid w:val="00AA12CA"/>
    <w:rsid w:val="00AA2C9F"/>
    <w:rsid w:val="00AA4073"/>
    <w:rsid w:val="00AA5AEF"/>
    <w:rsid w:val="00AA7051"/>
    <w:rsid w:val="00AB1D3A"/>
    <w:rsid w:val="00AB2E0F"/>
    <w:rsid w:val="00AB5BC5"/>
    <w:rsid w:val="00AC3D3A"/>
    <w:rsid w:val="00AC6ED2"/>
    <w:rsid w:val="00AC7407"/>
    <w:rsid w:val="00AD23CA"/>
    <w:rsid w:val="00AD3C64"/>
    <w:rsid w:val="00AD4BF2"/>
    <w:rsid w:val="00AD7599"/>
    <w:rsid w:val="00AD78D1"/>
    <w:rsid w:val="00AD7E7A"/>
    <w:rsid w:val="00AE4EFD"/>
    <w:rsid w:val="00AE5CFA"/>
    <w:rsid w:val="00AE5DBF"/>
    <w:rsid w:val="00AE7A0C"/>
    <w:rsid w:val="00AF16D4"/>
    <w:rsid w:val="00AF26A2"/>
    <w:rsid w:val="00AF2FCC"/>
    <w:rsid w:val="00AF35D3"/>
    <w:rsid w:val="00AF6B60"/>
    <w:rsid w:val="00B01A37"/>
    <w:rsid w:val="00B05C16"/>
    <w:rsid w:val="00B06ADE"/>
    <w:rsid w:val="00B08A35"/>
    <w:rsid w:val="00B11E4B"/>
    <w:rsid w:val="00B134E3"/>
    <w:rsid w:val="00B207AE"/>
    <w:rsid w:val="00B213A1"/>
    <w:rsid w:val="00B3225B"/>
    <w:rsid w:val="00B34748"/>
    <w:rsid w:val="00B3644C"/>
    <w:rsid w:val="00B43E49"/>
    <w:rsid w:val="00B44595"/>
    <w:rsid w:val="00B44CE3"/>
    <w:rsid w:val="00B47AF2"/>
    <w:rsid w:val="00B512D1"/>
    <w:rsid w:val="00B57259"/>
    <w:rsid w:val="00B6091E"/>
    <w:rsid w:val="00B66CFB"/>
    <w:rsid w:val="00B7149A"/>
    <w:rsid w:val="00B71561"/>
    <w:rsid w:val="00B74719"/>
    <w:rsid w:val="00B747B0"/>
    <w:rsid w:val="00B75807"/>
    <w:rsid w:val="00B77D58"/>
    <w:rsid w:val="00B77EFC"/>
    <w:rsid w:val="00B80976"/>
    <w:rsid w:val="00B8595A"/>
    <w:rsid w:val="00B93A19"/>
    <w:rsid w:val="00BA3373"/>
    <w:rsid w:val="00BA7571"/>
    <w:rsid w:val="00BB065A"/>
    <w:rsid w:val="00BB0F48"/>
    <w:rsid w:val="00BB22A9"/>
    <w:rsid w:val="00BB3EF6"/>
    <w:rsid w:val="00BB5736"/>
    <w:rsid w:val="00BC3876"/>
    <w:rsid w:val="00BC530F"/>
    <w:rsid w:val="00BD056D"/>
    <w:rsid w:val="00BD1E3A"/>
    <w:rsid w:val="00BD3C00"/>
    <w:rsid w:val="00BD49D1"/>
    <w:rsid w:val="00BE2857"/>
    <w:rsid w:val="00BE2CBE"/>
    <w:rsid w:val="00BE5CDA"/>
    <w:rsid w:val="00BF60C1"/>
    <w:rsid w:val="00C023BD"/>
    <w:rsid w:val="00C11E08"/>
    <w:rsid w:val="00C17064"/>
    <w:rsid w:val="00C17A0A"/>
    <w:rsid w:val="00C24F27"/>
    <w:rsid w:val="00C2501E"/>
    <w:rsid w:val="00C25665"/>
    <w:rsid w:val="00C27E93"/>
    <w:rsid w:val="00C32B1C"/>
    <w:rsid w:val="00C347CA"/>
    <w:rsid w:val="00C42E70"/>
    <w:rsid w:val="00C43624"/>
    <w:rsid w:val="00C5090F"/>
    <w:rsid w:val="00C51CC7"/>
    <w:rsid w:val="00C52299"/>
    <w:rsid w:val="00C537FA"/>
    <w:rsid w:val="00C57BB3"/>
    <w:rsid w:val="00C62A1A"/>
    <w:rsid w:val="00C63B25"/>
    <w:rsid w:val="00C64D40"/>
    <w:rsid w:val="00C66244"/>
    <w:rsid w:val="00C70392"/>
    <w:rsid w:val="00C72FB3"/>
    <w:rsid w:val="00C7400E"/>
    <w:rsid w:val="00C75016"/>
    <w:rsid w:val="00C82992"/>
    <w:rsid w:val="00C8578A"/>
    <w:rsid w:val="00C85B1E"/>
    <w:rsid w:val="00C86A68"/>
    <w:rsid w:val="00C95E27"/>
    <w:rsid w:val="00CA1B29"/>
    <w:rsid w:val="00CA21D1"/>
    <w:rsid w:val="00CB18A8"/>
    <w:rsid w:val="00CB1D9F"/>
    <w:rsid w:val="00CB75BC"/>
    <w:rsid w:val="00CC24FC"/>
    <w:rsid w:val="00CC7EE8"/>
    <w:rsid w:val="00CD7123"/>
    <w:rsid w:val="00CE111E"/>
    <w:rsid w:val="00CE25A4"/>
    <w:rsid w:val="00CE366F"/>
    <w:rsid w:val="00CF08B7"/>
    <w:rsid w:val="00CF11E0"/>
    <w:rsid w:val="00CF1F0F"/>
    <w:rsid w:val="00CF2138"/>
    <w:rsid w:val="00CF26C2"/>
    <w:rsid w:val="00D00D01"/>
    <w:rsid w:val="00D0198C"/>
    <w:rsid w:val="00D01F64"/>
    <w:rsid w:val="00D103AF"/>
    <w:rsid w:val="00D31CEE"/>
    <w:rsid w:val="00D323EB"/>
    <w:rsid w:val="00D34697"/>
    <w:rsid w:val="00D43FE3"/>
    <w:rsid w:val="00D44F7F"/>
    <w:rsid w:val="00D46356"/>
    <w:rsid w:val="00D55B35"/>
    <w:rsid w:val="00D623F7"/>
    <w:rsid w:val="00D64F14"/>
    <w:rsid w:val="00D65538"/>
    <w:rsid w:val="00D66F2D"/>
    <w:rsid w:val="00D670FE"/>
    <w:rsid w:val="00D73795"/>
    <w:rsid w:val="00D73EA7"/>
    <w:rsid w:val="00D74C15"/>
    <w:rsid w:val="00D7569B"/>
    <w:rsid w:val="00D7615B"/>
    <w:rsid w:val="00D77305"/>
    <w:rsid w:val="00D80F36"/>
    <w:rsid w:val="00D83BB1"/>
    <w:rsid w:val="00D83D0F"/>
    <w:rsid w:val="00D83F8E"/>
    <w:rsid w:val="00D907BE"/>
    <w:rsid w:val="00D90A58"/>
    <w:rsid w:val="00D9125C"/>
    <w:rsid w:val="00D92B28"/>
    <w:rsid w:val="00D93076"/>
    <w:rsid w:val="00D95837"/>
    <w:rsid w:val="00DA0AB6"/>
    <w:rsid w:val="00DA1EBA"/>
    <w:rsid w:val="00DA23C4"/>
    <w:rsid w:val="00DA5B56"/>
    <w:rsid w:val="00DA68CF"/>
    <w:rsid w:val="00DB1CD8"/>
    <w:rsid w:val="00DB3090"/>
    <w:rsid w:val="00DB5727"/>
    <w:rsid w:val="00DC159D"/>
    <w:rsid w:val="00DC408A"/>
    <w:rsid w:val="00DC78F8"/>
    <w:rsid w:val="00DD7269"/>
    <w:rsid w:val="00DE2F41"/>
    <w:rsid w:val="00DE3D33"/>
    <w:rsid w:val="00DE6A7B"/>
    <w:rsid w:val="00DE6C1A"/>
    <w:rsid w:val="00DF2174"/>
    <w:rsid w:val="00DF3338"/>
    <w:rsid w:val="00DF4C63"/>
    <w:rsid w:val="00E1506B"/>
    <w:rsid w:val="00E17A3A"/>
    <w:rsid w:val="00E2022B"/>
    <w:rsid w:val="00E231F1"/>
    <w:rsid w:val="00E244D4"/>
    <w:rsid w:val="00E25D2D"/>
    <w:rsid w:val="00E25FCB"/>
    <w:rsid w:val="00E267D4"/>
    <w:rsid w:val="00E27A07"/>
    <w:rsid w:val="00E305AB"/>
    <w:rsid w:val="00E329B2"/>
    <w:rsid w:val="00E37D98"/>
    <w:rsid w:val="00E40223"/>
    <w:rsid w:val="00E41827"/>
    <w:rsid w:val="00E47A12"/>
    <w:rsid w:val="00E47A54"/>
    <w:rsid w:val="00E5206F"/>
    <w:rsid w:val="00E56FE6"/>
    <w:rsid w:val="00E61011"/>
    <w:rsid w:val="00E717EF"/>
    <w:rsid w:val="00E7219A"/>
    <w:rsid w:val="00E74028"/>
    <w:rsid w:val="00E76E1B"/>
    <w:rsid w:val="00E85FC2"/>
    <w:rsid w:val="00E879DF"/>
    <w:rsid w:val="00E9006E"/>
    <w:rsid w:val="00E92789"/>
    <w:rsid w:val="00E97B73"/>
    <w:rsid w:val="00EA0DF5"/>
    <w:rsid w:val="00EA6865"/>
    <w:rsid w:val="00EB187C"/>
    <w:rsid w:val="00EB703D"/>
    <w:rsid w:val="00EB7877"/>
    <w:rsid w:val="00EC53E8"/>
    <w:rsid w:val="00EC7F88"/>
    <w:rsid w:val="00ED0056"/>
    <w:rsid w:val="00ED4284"/>
    <w:rsid w:val="00ED4382"/>
    <w:rsid w:val="00ED52F9"/>
    <w:rsid w:val="00EE24F8"/>
    <w:rsid w:val="00EE26AD"/>
    <w:rsid w:val="00EE2E5F"/>
    <w:rsid w:val="00EF1608"/>
    <w:rsid w:val="00EF4724"/>
    <w:rsid w:val="00EF7941"/>
    <w:rsid w:val="00F06066"/>
    <w:rsid w:val="00F077ED"/>
    <w:rsid w:val="00F11C48"/>
    <w:rsid w:val="00F12145"/>
    <w:rsid w:val="00F2304D"/>
    <w:rsid w:val="00F23FED"/>
    <w:rsid w:val="00F25479"/>
    <w:rsid w:val="00F260E9"/>
    <w:rsid w:val="00F26597"/>
    <w:rsid w:val="00F31873"/>
    <w:rsid w:val="00F3388B"/>
    <w:rsid w:val="00F345CA"/>
    <w:rsid w:val="00F35B11"/>
    <w:rsid w:val="00F42E27"/>
    <w:rsid w:val="00F43DF3"/>
    <w:rsid w:val="00F44BC0"/>
    <w:rsid w:val="00F51922"/>
    <w:rsid w:val="00F53E83"/>
    <w:rsid w:val="00F55C9A"/>
    <w:rsid w:val="00F6152A"/>
    <w:rsid w:val="00F64024"/>
    <w:rsid w:val="00F64600"/>
    <w:rsid w:val="00F64E45"/>
    <w:rsid w:val="00F67ED4"/>
    <w:rsid w:val="00F73386"/>
    <w:rsid w:val="00F7586A"/>
    <w:rsid w:val="00F7678C"/>
    <w:rsid w:val="00F80068"/>
    <w:rsid w:val="00F801B6"/>
    <w:rsid w:val="00F85A9E"/>
    <w:rsid w:val="00F85F10"/>
    <w:rsid w:val="00F876D1"/>
    <w:rsid w:val="00F91BFC"/>
    <w:rsid w:val="00F920E2"/>
    <w:rsid w:val="00F92F23"/>
    <w:rsid w:val="00F957B7"/>
    <w:rsid w:val="00F95A20"/>
    <w:rsid w:val="00F95B9F"/>
    <w:rsid w:val="00FA5F63"/>
    <w:rsid w:val="00FA735E"/>
    <w:rsid w:val="00FA7788"/>
    <w:rsid w:val="00FB2426"/>
    <w:rsid w:val="00FB2D82"/>
    <w:rsid w:val="00FB53B3"/>
    <w:rsid w:val="00FB7051"/>
    <w:rsid w:val="00FB70AE"/>
    <w:rsid w:val="00FB7106"/>
    <w:rsid w:val="00FC25F1"/>
    <w:rsid w:val="00FC3078"/>
    <w:rsid w:val="00FC30A4"/>
    <w:rsid w:val="00FC6667"/>
    <w:rsid w:val="00FD11A4"/>
    <w:rsid w:val="00FD1B8C"/>
    <w:rsid w:val="00FD50F0"/>
    <w:rsid w:val="00FD6E29"/>
    <w:rsid w:val="00FDAAA6"/>
    <w:rsid w:val="00FE089F"/>
    <w:rsid w:val="00FE0E0C"/>
    <w:rsid w:val="00FE0F65"/>
    <w:rsid w:val="00FE2B63"/>
    <w:rsid w:val="00FE617A"/>
    <w:rsid w:val="0118355B"/>
    <w:rsid w:val="011F06C0"/>
    <w:rsid w:val="012AEDA5"/>
    <w:rsid w:val="016909B5"/>
    <w:rsid w:val="01755206"/>
    <w:rsid w:val="01A38E92"/>
    <w:rsid w:val="01A7035F"/>
    <w:rsid w:val="01B4B06D"/>
    <w:rsid w:val="01D765E5"/>
    <w:rsid w:val="01E09483"/>
    <w:rsid w:val="0228D215"/>
    <w:rsid w:val="02397011"/>
    <w:rsid w:val="02648F8C"/>
    <w:rsid w:val="02911688"/>
    <w:rsid w:val="02BA66B1"/>
    <w:rsid w:val="02C0EBAA"/>
    <w:rsid w:val="02CDE385"/>
    <w:rsid w:val="02DA9D98"/>
    <w:rsid w:val="02EA40A6"/>
    <w:rsid w:val="02F521E8"/>
    <w:rsid w:val="03101EAC"/>
    <w:rsid w:val="0339A48E"/>
    <w:rsid w:val="0347B7FF"/>
    <w:rsid w:val="03A8E597"/>
    <w:rsid w:val="03AE796F"/>
    <w:rsid w:val="045C3846"/>
    <w:rsid w:val="045D2BC1"/>
    <w:rsid w:val="046BA0D1"/>
    <w:rsid w:val="04A7A210"/>
    <w:rsid w:val="04CB03F3"/>
    <w:rsid w:val="04F4568F"/>
    <w:rsid w:val="05001D81"/>
    <w:rsid w:val="05037A53"/>
    <w:rsid w:val="0527DC67"/>
    <w:rsid w:val="052AA268"/>
    <w:rsid w:val="052EF6F1"/>
    <w:rsid w:val="0534503E"/>
    <w:rsid w:val="053A5E73"/>
    <w:rsid w:val="05580494"/>
    <w:rsid w:val="05636942"/>
    <w:rsid w:val="057E6BB1"/>
    <w:rsid w:val="05912677"/>
    <w:rsid w:val="05B9C0AA"/>
    <w:rsid w:val="0640B4F9"/>
    <w:rsid w:val="0664925A"/>
    <w:rsid w:val="06691D0E"/>
    <w:rsid w:val="067419AC"/>
    <w:rsid w:val="06965C51"/>
    <w:rsid w:val="06C5F0B1"/>
    <w:rsid w:val="0704F2B4"/>
    <w:rsid w:val="0710E2F2"/>
    <w:rsid w:val="07574C9F"/>
    <w:rsid w:val="076B3603"/>
    <w:rsid w:val="077E0CAF"/>
    <w:rsid w:val="07B8C1FD"/>
    <w:rsid w:val="07CC980E"/>
    <w:rsid w:val="07CFCCD7"/>
    <w:rsid w:val="07D7E808"/>
    <w:rsid w:val="07ECAA06"/>
    <w:rsid w:val="07F3AA0A"/>
    <w:rsid w:val="07F3C37F"/>
    <w:rsid w:val="082A87D3"/>
    <w:rsid w:val="084BB662"/>
    <w:rsid w:val="089B8D75"/>
    <w:rsid w:val="08B5E45A"/>
    <w:rsid w:val="08C26162"/>
    <w:rsid w:val="08DA9237"/>
    <w:rsid w:val="08F7810C"/>
    <w:rsid w:val="08FF7EC5"/>
    <w:rsid w:val="097908C3"/>
    <w:rsid w:val="097EEAD2"/>
    <w:rsid w:val="09E75555"/>
    <w:rsid w:val="09EDAB6F"/>
    <w:rsid w:val="0A46F479"/>
    <w:rsid w:val="0A72C721"/>
    <w:rsid w:val="0A7F34DD"/>
    <w:rsid w:val="0A84E44F"/>
    <w:rsid w:val="0AA5C11D"/>
    <w:rsid w:val="0AFCDF50"/>
    <w:rsid w:val="0B0E933A"/>
    <w:rsid w:val="0B511997"/>
    <w:rsid w:val="0B896CC5"/>
    <w:rsid w:val="0BF03175"/>
    <w:rsid w:val="0C4FB638"/>
    <w:rsid w:val="0C9F8380"/>
    <w:rsid w:val="0CAF03DF"/>
    <w:rsid w:val="0CF793BB"/>
    <w:rsid w:val="0D23CB58"/>
    <w:rsid w:val="0D6B3D35"/>
    <w:rsid w:val="0D77E437"/>
    <w:rsid w:val="0D88EF65"/>
    <w:rsid w:val="0D8C8088"/>
    <w:rsid w:val="0DB69DA5"/>
    <w:rsid w:val="0DF6254E"/>
    <w:rsid w:val="0DFD8E47"/>
    <w:rsid w:val="0E11A25D"/>
    <w:rsid w:val="0E2B167F"/>
    <w:rsid w:val="0E2E3EBA"/>
    <w:rsid w:val="0E2FD7A0"/>
    <w:rsid w:val="0E317973"/>
    <w:rsid w:val="0E4DDD8E"/>
    <w:rsid w:val="0E8F8386"/>
    <w:rsid w:val="0E977B4D"/>
    <w:rsid w:val="0F683B83"/>
    <w:rsid w:val="0F8F8EBF"/>
    <w:rsid w:val="0FA242A3"/>
    <w:rsid w:val="0FEE82DF"/>
    <w:rsid w:val="0FF6B605"/>
    <w:rsid w:val="100E6914"/>
    <w:rsid w:val="1027524A"/>
    <w:rsid w:val="10353ED3"/>
    <w:rsid w:val="1041E0BC"/>
    <w:rsid w:val="105715E9"/>
    <w:rsid w:val="10643B71"/>
    <w:rsid w:val="106FE59D"/>
    <w:rsid w:val="108BB75B"/>
    <w:rsid w:val="10A63607"/>
    <w:rsid w:val="10A6891A"/>
    <w:rsid w:val="10B24A0A"/>
    <w:rsid w:val="10B3E3D2"/>
    <w:rsid w:val="10C2F906"/>
    <w:rsid w:val="10D35B09"/>
    <w:rsid w:val="113A2483"/>
    <w:rsid w:val="11559786"/>
    <w:rsid w:val="115847BD"/>
    <w:rsid w:val="1159E38A"/>
    <w:rsid w:val="1187BF04"/>
    <w:rsid w:val="11CCA17E"/>
    <w:rsid w:val="11D7791D"/>
    <w:rsid w:val="121076D4"/>
    <w:rsid w:val="122288D3"/>
    <w:rsid w:val="122A39AB"/>
    <w:rsid w:val="123AC245"/>
    <w:rsid w:val="123C77DA"/>
    <w:rsid w:val="12B59558"/>
    <w:rsid w:val="12D11F49"/>
    <w:rsid w:val="12D64C58"/>
    <w:rsid w:val="12FAF54A"/>
    <w:rsid w:val="1380B786"/>
    <w:rsid w:val="1382E480"/>
    <w:rsid w:val="13897B22"/>
    <w:rsid w:val="13D630B1"/>
    <w:rsid w:val="13EBD445"/>
    <w:rsid w:val="13F3E496"/>
    <w:rsid w:val="14ACB6CC"/>
    <w:rsid w:val="14E29575"/>
    <w:rsid w:val="14F26EDB"/>
    <w:rsid w:val="14FFC320"/>
    <w:rsid w:val="1505F2E7"/>
    <w:rsid w:val="15169439"/>
    <w:rsid w:val="1523B5BA"/>
    <w:rsid w:val="153B7714"/>
    <w:rsid w:val="155B2BF7"/>
    <w:rsid w:val="1568001B"/>
    <w:rsid w:val="157F8BC3"/>
    <w:rsid w:val="1604DDE9"/>
    <w:rsid w:val="1664BE79"/>
    <w:rsid w:val="166D6845"/>
    <w:rsid w:val="16C3C485"/>
    <w:rsid w:val="16D33F01"/>
    <w:rsid w:val="17069DB3"/>
    <w:rsid w:val="170B9CAA"/>
    <w:rsid w:val="17518AA0"/>
    <w:rsid w:val="1760F9BF"/>
    <w:rsid w:val="17735C1D"/>
    <w:rsid w:val="17A7207B"/>
    <w:rsid w:val="180484DE"/>
    <w:rsid w:val="180F0D84"/>
    <w:rsid w:val="18794712"/>
    <w:rsid w:val="1897D468"/>
    <w:rsid w:val="18A0F215"/>
    <w:rsid w:val="18E1CDA5"/>
    <w:rsid w:val="190C931D"/>
    <w:rsid w:val="19167D18"/>
    <w:rsid w:val="1925EC31"/>
    <w:rsid w:val="19355884"/>
    <w:rsid w:val="193EED36"/>
    <w:rsid w:val="195ACF77"/>
    <w:rsid w:val="199114F8"/>
    <w:rsid w:val="19A4E4D4"/>
    <w:rsid w:val="19A5A223"/>
    <w:rsid w:val="19E28447"/>
    <w:rsid w:val="1A20E53C"/>
    <w:rsid w:val="1A594E82"/>
    <w:rsid w:val="1A7DBB0A"/>
    <w:rsid w:val="1A83C57F"/>
    <w:rsid w:val="1AA2947B"/>
    <w:rsid w:val="1B42060A"/>
    <w:rsid w:val="1B4C205C"/>
    <w:rsid w:val="1B5D7F1F"/>
    <w:rsid w:val="1B890894"/>
    <w:rsid w:val="1BB1CD85"/>
    <w:rsid w:val="1BD4C3EF"/>
    <w:rsid w:val="1BEAD321"/>
    <w:rsid w:val="1BF2161C"/>
    <w:rsid w:val="1C44EDB3"/>
    <w:rsid w:val="1C7A2B6C"/>
    <w:rsid w:val="1C82E314"/>
    <w:rsid w:val="1C8526CF"/>
    <w:rsid w:val="1CA62B77"/>
    <w:rsid w:val="1CB04415"/>
    <w:rsid w:val="1D258E25"/>
    <w:rsid w:val="1D565B74"/>
    <w:rsid w:val="1D745678"/>
    <w:rsid w:val="1DAC3C77"/>
    <w:rsid w:val="1E1CC5D8"/>
    <w:rsid w:val="1E3EC142"/>
    <w:rsid w:val="1E4117E9"/>
    <w:rsid w:val="1E468435"/>
    <w:rsid w:val="1E4BF599"/>
    <w:rsid w:val="1E5279B5"/>
    <w:rsid w:val="1E6BBE16"/>
    <w:rsid w:val="1EC0275F"/>
    <w:rsid w:val="1ECA08CE"/>
    <w:rsid w:val="1F156F74"/>
    <w:rsid w:val="1F2805C0"/>
    <w:rsid w:val="1F37E787"/>
    <w:rsid w:val="1F393EAB"/>
    <w:rsid w:val="1F6F6519"/>
    <w:rsid w:val="1F700E4F"/>
    <w:rsid w:val="1F865243"/>
    <w:rsid w:val="1F9CE63A"/>
    <w:rsid w:val="1FACD214"/>
    <w:rsid w:val="1FB52A12"/>
    <w:rsid w:val="1FC3B736"/>
    <w:rsid w:val="1FDAA3D9"/>
    <w:rsid w:val="2047DC61"/>
    <w:rsid w:val="205DA264"/>
    <w:rsid w:val="20643F5F"/>
    <w:rsid w:val="2084E422"/>
    <w:rsid w:val="208A1DC4"/>
    <w:rsid w:val="20DED209"/>
    <w:rsid w:val="20E7E7F7"/>
    <w:rsid w:val="20F7E80A"/>
    <w:rsid w:val="20F9F967"/>
    <w:rsid w:val="20FEB8D7"/>
    <w:rsid w:val="21123881"/>
    <w:rsid w:val="211D11A7"/>
    <w:rsid w:val="21308F61"/>
    <w:rsid w:val="21772C0C"/>
    <w:rsid w:val="21ED2A2F"/>
    <w:rsid w:val="21F7B9FE"/>
    <w:rsid w:val="21FFF2C9"/>
    <w:rsid w:val="224688CF"/>
    <w:rsid w:val="2277C5F6"/>
    <w:rsid w:val="22812D02"/>
    <w:rsid w:val="229AA687"/>
    <w:rsid w:val="22BD975A"/>
    <w:rsid w:val="22C64006"/>
    <w:rsid w:val="22D8F377"/>
    <w:rsid w:val="230991ED"/>
    <w:rsid w:val="23453204"/>
    <w:rsid w:val="23520AFF"/>
    <w:rsid w:val="2362E1A4"/>
    <w:rsid w:val="2363167E"/>
    <w:rsid w:val="23A43797"/>
    <w:rsid w:val="23CC510C"/>
    <w:rsid w:val="23DD3A97"/>
    <w:rsid w:val="23E06806"/>
    <w:rsid w:val="240FF68C"/>
    <w:rsid w:val="24110CA1"/>
    <w:rsid w:val="246426C0"/>
    <w:rsid w:val="24655870"/>
    <w:rsid w:val="2475D808"/>
    <w:rsid w:val="2480B193"/>
    <w:rsid w:val="24B580DC"/>
    <w:rsid w:val="24F79AED"/>
    <w:rsid w:val="250BEB47"/>
    <w:rsid w:val="2515D55C"/>
    <w:rsid w:val="2538A054"/>
    <w:rsid w:val="254D78E3"/>
    <w:rsid w:val="2570F9DD"/>
    <w:rsid w:val="2587EB2B"/>
    <w:rsid w:val="25A335F3"/>
    <w:rsid w:val="25A728B3"/>
    <w:rsid w:val="25BA4C66"/>
    <w:rsid w:val="25C5E6F2"/>
    <w:rsid w:val="25D76F50"/>
    <w:rsid w:val="25F58EEC"/>
    <w:rsid w:val="26005902"/>
    <w:rsid w:val="26627A29"/>
    <w:rsid w:val="266A577B"/>
    <w:rsid w:val="26784774"/>
    <w:rsid w:val="268A2870"/>
    <w:rsid w:val="26A7ED92"/>
    <w:rsid w:val="26C20B6D"/>
    <w:rsid w:val="26C9386B"/>
    <w:rsid w:val="2703CA9A"/>
    <w:rsid w:val="2777D98D"/>
    <w:rsid w:val="27C635C8"/>
    <w:rsid w:val="27C67DC8"/>
    <w:rsid w:val="27CF14AC"/>
    <w:rsid w:val="27E5CAC1"/>
    <w:rsid w:val="27E81AC7"/>
    <w:rsid w:val="281CFE07"/>
    <w:rsid w:val="283A96B5"/>
    <w:rsid w:val="28F79551"/>
    <w:rsid w:val="2915069E"/>
    <w:rsid w:val="297AF9BA"/>
    <w:rsid w:val="2991ABFF"/>
    <w:rsid w:val="29A457D2"/>
    <w:rsid w:val="2A1AE98F"/>
    <w:rsid w:val="2A335395"/>
    <w:rsid w:val="2A378531"/>
    <w:rsid w:val="2A4EBFCB"/>
    <w:rsid w:val="2A727AEB"/>
    <w:rsid w:val="2AF5E1F0"/>
    <w:rsid w:val="2B0FCD8F"/>
    <w:rsid w:val="2B66621F"/>
    <w:rsid w:val="2B6A373D"/>
    <w:rsid w:val="2B961749"/>
    <w:rsid w:val="2BC41D29"/>
    <w:rsid w:val="2BC4A132"/>
    <w:rsid w:val="2C1742CE"/>
    <w:rsid w:val="2C59B14F"/>
    <w:rsid w:val="2C6857C9"/>
    <w:rsid w:val="2C8C4995"/>
    <w:rsid w:val="2C9A61EB"/>
    <w:rsid w:val="2CA55507"/>
    <w:rsid w:val="2CAFEBEA"/>
    <w:rsid w:val="2CDE0FB0"/>
    <w:rsid w:val="2CE85428"/>
    <w:rsid w:val="2CEB90B0"/>
    <w:rsid w:val="2CF2DCD3"/>
    <w:rsid w:val="2CF58938"/>
    <w:rsid w:val="2CFEDB7C"/>
    <w:rsid w:val="2D38F8EB"/>
    <w:rsid w:val="2D728F8E"/>
    <w:rsid w:val="2D925417"/>
    <w:rsid w:val="2DC2F56A"/>
    <w:rsid w:val="2E4D74AE"/>
    <w:rsid w:val="2E4F383A"/>
    <w:rsid w:val="2E561947"/>
    <w:rsid w:val="2E59B1AC"/>
    <w:rsid w:val="2E96B344"/>
    <w:rsid w:val="2F185762"/>
    <w:rsid w:val="2F43C0FF"/>
    <w:rsid w:val="2F926984"/>
    <w:rsid w:val="2FB45EE4"/>
    <w:rsid w:val="2FD4DF86"/>
    <w:rsid w:val="2FDD945B"/>
    <w:rsid w:val="2FE6C425"/>
    <w:rsid w:val="302224D2"/>
    <w:rsid w:val="30268B87"/>
    <w:rsid w:val="305C1BB0"/>
    <w:rsid w:val="306F451E"/>
    <w:rsid w:val="30814F07"/>
    <w:rsid w:val="30C6053E"/>
    <w:rsid w:val="30F24380"/>
    <w:rsid w:val="311E7F1A"/>
    <w:rsid w:val="3124BA60"/>
    <w:rsid w:val="313C1A66"/>
    <w:rsid w:val="31583563"/>
    <w:rsid w:val="317B9E3E"/>
    <w:rsid w:val="31CAB56E"/>
    <w:rsid w:val="31CB1364"/>
    <w:rsid w:val="31E37B80"/>
    <w:rsid w:val="31EEBADE"/>
    <w:rsid w:val="3272C430"/>
    <w:rsid w:val="328DC2B7"/>
    <w:rsid w:val="32A9965C"/>
    <w:rsid w:val="32DEC247"/>
    <w:rsid w:val="33207EBB"/>
    <w:rsid w:val="332C0890"/>
    <w:rsid w:val="33498D2C"/>
    <w:rsid w:val="334A4BA3"/>
    <w:rsid w:val="337BE94C"/>
    <w:rsid w:val="33DA7D7F"/>
    <w:rsid w:val="33F194FB"/>
    <w:rsid w:val="3419808B"/>
    <w:rsid w:val="346D1561"/>
    <w:rsid w:val="34DB3913"/>
    <w:rsid w:val="34FDF506"/>
    <w:rsid w:val="351F1A3D"/>
    <w:rsid w:val="3574C7B5"/>
    <w:rsid w:val="3623247C"/>
    <w:rsid w:val="364811E7"/>
    <w:rsid w:val="364DF960"/>
    <w:rsid w:val="366D3D71"/>
    <w:rsid w:val="3685BC0B"/>
    <w:rsid w:val="369041E6"/>
    <w:rsid w:val="369BC642"/>
    <w:rsid w:val="369DD1F2"/>
    <w:rsid w:val="369F506C"/>
    <w:rsid w:val="36F4BC41"/>
    <w:rsid w:val="36FD6E93"/>
    <w:rsid w:val="3716B6CE"/>
    <w:rsid w:val="372CB7A7"/>
    <w:rsid w:val="37585091"/>
    <w:rsid w:val="37A41A17"/>
    <w:rsid w:val="37F1C7C0"/>
    <w:rsid w:val="37F3F681"/>
    <w:rsid w:val="380CA630"/>
    <w:rsid w:val="3835F4A0"/>
    <w:rsid w:val="3860F8FB"/>
    <w:rsid w:val="388EE358"/>
    <w:rsid w:val="38C2582C"/>
    <w:rsid w:val="38D2E9D7"/>
    <w:rsid w:val="38E1E295"/>
    <w:rsid w:val="38E505FF"/>
    <w:rsid w:val="38EF4CC5"/>
    <w:rsid w:val="3932F318"/>
    <w:rsid w:val="398520E7"/>
    <w:rsid w:val="398A18D9"/>
    <w:rsid w:val="39905B6A"/>
    <w:rsid w:val="39AC5C87"/>
    <w:rsid w:val="39AF9F39"/>
    <w:rsid w:val="39BA3D36"/>
    <w:rsid w:val="39C90A5F"/>
    <w:rsid w:val="3A07B1D6"/>
    <w:rsid w:val="3A1ED8AE"/>
    <w:rsid w:val="3A20969E"/>
    <w:rsid w:val="3A544114"/>
    <w:rsid w:val="3A5F3F0A"/>
    <w:rsid w:val="3ABF2C17"/>
    <w:rsid w:val="3B236377"/>
    <w:rsid w:val="3B3301E3"/>
    <w:rsid w:val="3B54E7B4"/>
    <w:rsid w:val="3B55F012"/>
    <w:rsid w:val="3B641EFE"/>
    <w:rsid w:val="3B9411D9"/>
    <w:rsid w:val="3BDBC712"/>
    <w:rsid w:val="3BEF532A"/>
    <w:rsid w:val="3C84D4CB"/>
    <w:rsid w:val="3CCF38C5"/>
    <w:rsid w:val="3CD4EC10"/>
    <w:rsid w:val="3D07E20F"/>
    <w:rsid w:val="3D195997"/>
    <w:rsid w:val="3D258C85"/>
    <w:rsid w:val="3D44BF9B"/>
    <w:rsid w:val="3D5B67A8"/>
    <w:rsid w:val="3D621E0D"/>
    <w:rsid w:val="3D6FB17C"/>
    <w:rsid w:val="3D874CDB"/>
    <w:rsid w:val="3D8A2F51"/>
    <w:rsid w:val="3DA4C974"/>
    <w:rsid w:val="3DC6ED75"/>
    <w:rsid w:val="3E0584BB"/>
    <w:rsid w:val="3E0620CD"/>
    <w:rsid w:val="3E24E0F3"/>
    <w:rsid w:val="3E55C662"/>
    <w:rsid w:val="3E670C1B"/>
    <w:rsid w:val="3E9DC942"/>
    <w:rsid w:val="3EA5C734"/>
    <w:rsid w:val="3ED75E48"/>
    <w:rsid w:val="3EFDD53A"/>
    <w:rsid w:val="3F011399"/>
    <w:rsid w:val="3F03F56A"/>
    <w:rsid w:val="3F395CAF"/>
    <w:rsid w:val="3F63276C"/>
    <w:rsid w:val="3F8D52F4"/>
    <w:rsid w:val="3FA02542"/>
    <w:rsid w:val="3FCE1D1D"/>
    <w:rsid w:val="3FFF5CB4"/>
    <w:rsid w:val="4002F639"/>
    <w:rsid w:val="40755EF7"/>
    <w:rsid w:val="40AE4523"/>
    <w:rsid w:val="40E1228D"/>
    <w:rsid w:val="40E23C1A"/>
    <w:rsid w:val="40E9D791"/>
    <w:rsid w:val="40F799E5"/>
    <w:rsid w:val="410B36FF"/>
    <w:rsid w:val="41123FFE"/>
    <w:rsid w:val="41347658"/>
    <w:rsid w:val="4139CDDD"/>
    <w:rsid w:val="413D6BD1"/>
    <w:rsid w:val="416E461A"/>
    <w:rsid w:val="4175AB0D"/>
    <w:rsid w:val="41807A6B"/>
    <w:rsid w:val="41A45E42"/>
    <w:rsid w:val="41C4B3F6"/>
    <w:rsid w:val="41F8D718"/>
    <w:rsid w:val="4211955C"/>
    <w:rsid w:val="421F1CB6"/>
    <w:rsid w:val="4253E10A"/>
    <w:rsid w:val="425576AB"/>
    <w:rsid w:val="425A1660"/>
    <w:rsid w:val="426DB2E5"/>
    <w:rsid w:val="42725127"/>
    <w:rsid w:val="42740C4B"/>
    <w:rsid w:val="42BF2850"/>
    <w:rsid w:val="430396C2"/>
    <w:rsid w:val="434643FB"/>
    <w:rsid w:val="43801CA0"/>
    <w:rsid w:val="438421E0"/>
    <w:rsid w:val="43AB61BE"/>
    <w:rsid w:val="43D4C9CC"/>
    <w:rsid w:val="440C6BAD"/>
    <w:rsid w:val="443AFCBE"/>
    <w:rsid w:val="44727032"/>
    <w:rsid w:val="448D56F1"/>
    <w:rsid w:val="44B184C7"/>
    <w:rsid w:val="44BA6158"/>
    <w:rsid w:val="44E7DC70"/>
    <w:rsid w:val="44F08C4B"/>
    <w:rsid w:val="450A333B"/>
    <w:rsid w:val="4528B689"/>
    <w:rsid w:val="45B9F88E"/>
    <w:rsid w:val="45D9AA02"/>
    <w:rsid w:val="45EFD8F9"/>
    <w:rsid w:val="4600E255"/>
    <w:rsid w:val="46233ED0"/>
    <w:rsid w:val="4650E27D"/>
    <w:rsid w:val="46997B5C"/>
    <w:rsid w:val="46ACAF39"/>
    <w:rsid w:val="46E8C79C"/>
    <w:rsid w:val="476B52D2"/>
    <w:rsid w:val="4774114D"/>
    <w:rsid w:val="47B31595"/>
    <w:rsid w:val="47CB1FC0"/>
    <w:rsid w:val="47E92A14"/>
    <w:rsid w:val="47EB976C"/>
    <w:rsid w:val="4801BB0C"/>
    <w:rsid w:val="4833C656"/>
    <w:rsid w:val="484ACF25"/>
    <w:rsid w:val="4873B3CC"/>
    <w:rsid w:val="4891C354"/>
    <w:rsid w:val="489241D5"/>
    <w:rsid w:val="489C7B59"/>
    <w:rsid w:val="48A74518"/>
    <w:rsid w:val="48BCCB74"/>
    <w:rsid w:val="48CF94B4"/>
    <w:rsid w:val="48F4663C"/>
    <w:rsid w:val="48FCF4DE"/>
    <w:rsid w:val="4941E04F"/>
    <w:rsid w:val="4951AC21"/>
    <w:rsid w:val="49AC2F82"/>
    <w:rsid w:val="49FAC845"/>
    <w:rsid w:val="49FFA43A"/>
    <w:rsid w:val="4A006577"/>
    <w:rsid w:val="4A01D72B"/>
    <w:rsid w:val="4A2B6F36"/>
    <w:rsid w:val="4A304A05"/>
    <w:rsid w:val="4A5CC275"/>
    <w:rsid w:val="4A80AEEF"/>
    <w:rsid w:val="4A91DD51"/>
    <w:rsid w:val="4A963F10"/>
    <w:rsid w:val="4A99BE13"/>
    <w:rsid w:val="4ABDD431"/>
    <w:rsid w:val="4AD8214E"/>
    <w:rsid w:val="4AE4C64E"/>
    <w:rsid w:val="4AECBFA2"/>
    <w:rsid w:val="4B370716"/>
    <w:rsid w:val="4B55E9E5"/>
    <w:rsid w:val="4B7AA9F5"/>
    <w:rsid w:val="4B7F77E8"/>
    <w:rsid w:val="4B8247B8"/>
    <w:rsid w:val="4BAE0CD9"/>
    <w:rsid w:val="4C18B0FB"/>
    <w:rsid w:val="4C404A05"/>
    <w:rsid w:val="4C592804"/>
    <w:rsid w:val="4C8219D6"/>
    <w:rsid w:val="4C8F77F0"/>
    <w:rsid w:val="4CB7B6AD"/>
    <w:rsid w:val="4CBE52F7"/>
    <w:rsid w:val="4CC17D3E"/>
    <w:rsid w:val="4CCF3969"/>
    <w:rsid w:val="4D3A8F13"/>
    <w:rsid w:val="4D41BF07"/>
    <w:rsid w:val="4D421949"/>
    <w:rsid w:val="4D5B3C73"/>
    <w:rsid w:val="4D7BE0BA"/>
    <w:rsid w:val="4DB434A3"/>
    <w:rsid w:val="4DBDB47B"/>
    <w:rsid w:val="4DE4363B"/>
    <w:rsid w:val="4E22C037"/>
    <w:rsid w:val="4E244E8E"/>
    <w:rsid w:val="4E61C104"/>
    <w:rsid w:val="4E70514E"/>
    <w:rsid w:val="4E78D942"/>
    <w:rsid w:val="4E78FEB7"/>
    <w:rsid w:val="4E9A98BD"/>
    <w:rsid w:val="4E9CD199"/>
    <w:rsid w:val="4ED861AF"/>
    <w:rsid w:val="4EE50118"/>
    <w:rsid w:val="4EF6293B"/>
    <w:rsid w:val="4F15D78B"/>
    <w:rsid w:val="4F18DD08"/>
    <w:rsid w:val="4F2998B4"/>
    <w:rsid w:val="4F4722EB"/>
    <w:rsid w:val="4F88BEA5"/>
    <w:rsid w:val="4F8A1F6D"/>
    <w:rsid w:val="4FB1C7F1"/>
    <w:rsid w:val="4FD5BB40"/>
    <w:rsid w:val="4FDCDA25"/>
    <w:rsid w:val="4FE671AC"/>
    <w:rsid w:val="4FE97710"/>
    <w:rsid w:val="4FF2888C"/>
    <w:rsid w:val="4FFDB265"/>
    <w:rsid w:val="502227E9"/>
    <w:rsid w:val="5098FB21"/>
    <w:rsid w:val="50B01E8D"/>
    <w:rsid w:val="50C46E9E"/>
    <w:rsid w:val="50CAC073"/>
    <w:rsid w:val="51097B20"/>
    <w:rsid w:val="513D7213"/>
    <w:rsid w:val="51D75167"/>
    <w:rsid w:val="51DC3CE9"/>
    <w:rsid w:val="51F8DCD3"/>
    <w:rsid w:val="521842C7"/>
    <w:rsid w:val="5247B3EF"/>
    <w:rsid w:val="52963F5C"/>
    <w:rsid w:val="52BE120B"/>
    <w:rsid w:val="52DFBB2A"/>
    <w:rsid w:val="52E8F4AE"/>
    <w:rsid w:val="5302B011"/>
    <w:rsid w:val="5309E39C"/>
    <w:rsid w:val="530A5B2D"/>
    <w:rsid w:val="5314492C"/>
    <w:rsid w:val="532C75A0"/>
    <w:rsid w:val="533CB6D8"/>
    <w:rsid w:val="534006BD"/>
    <w:rsid w:val="536F58E6"/>
    <w:rsid w:val="5377C870"/>
    <w:rsid w:val="537880CE"/>
    <w:rsid w:val="537C5117"/>
    <w:rsid w:val="538A17FC"/>
    <w:rsid w:val="53CC6D14"/>
    <w:rsid w:val="53CD579E"/>
    <w:rsid w:val="53D0130A"/>
    <w:rsid w:val="53D14DFE"/>
    <w:rsid w:val="53DA0CD7"/>
    <w:rsid w:val="53F27F55"/>
    <w:rsid w:val="53F58FD4"/>
    <w:rsid w:val="54099487"/>
    <w:rsid w:val="548C524F"/>
    <w:rsid w:val="548F0296"/>
    <w:rsid w:val="54B1D23E"/>
    <w:rsid w:val="54B73912"/>
    <w:rsid w:val="54BBED07"/>
    <w:rsid w:val="54D80D06"/>
    <w:rsid w:val="552FBE87"/>
    <w:rsid w:val="553E5534"/>
    <w:rsid w:val="5555FBD2"/>
    <w:rsid w:val="55922CC1"/>
    <w:rsid w:val="5595EF4D"/>
    <w:rsid w:val="55C17989"/>
    <w:rsid w:val="55D48CBD"/>
    <w:rsid w:val="55FC278D"/>
    <w:rsid w:val="5603FF40"/>
    <w:rsid w:val="565357FF"/>
    <w:rsid w:val="566DF7DA"/>
    <w:rsid w:val="567D9DEC"/>
    <w:rsid w:val="56FD1166"/>
    <w:rsid w:val="5709A2B9"/>
    <w:rsid w:val="571B3F00"/>
    <w:rsid w:val="57534935"/>
    <w:rsid w:val="57655FD3"/>
    <w:rsid w:val="57685E6E"/>
    <w:rsid w:val="576D0114"/>
    <w:rsid w:val="577A944A"/>
    <w:rsid w:val="5787A876"/>
    <w:rsid w:val="57B172D8"/>
    <w:rsid w:val="57EDC58A"/>
    <w:rsid w:val="5801C294"/>
    <w:rsid w:val="581C9B47"/>
    <w:rsid w:val="5839230A"/>
    <w:rsid w:val="585EB497"/>
    <w:rsid w:val="586CD3D2"/>
    <w:rsid w:val="58AEE68B"/>
    <w:rsid w:val="58B88BD6"/>
    <w:rsid w:val="58E8E6A0"/>
    <w:rsid w:val="59007BA0"/>
    <w:rsid w:val="592B89AA"/>
    <w:rsid w:val="594B79D3"/>
    <w:rsid w:val="594EDCE9"/>
    <w:rsid w:val="59837FAF"/>
    <w:rsid w:val="59D244D7"/>
    <w:rsid w:val="59F89685"/>
    <w:rsid w:val="5A02390A"/>
    <w:rsid w:val="5A458A7D"/>
    <w:rsid w:val="5A47DA61"/>
    <w:rsid w:val="5A7EE4AA"/>
    <w:rsid w:val="5A9F6ADB"/>
    <w:rsid w:val="5AB05AFE"/>
    <w:rsid w:val="5AD63227"/>
    <w:rsid w:val="5BA74505"/>
    <w:rsid w:val="5BB55282"/>
    <w:rsid w:val="5BB92DAF"/>
    <w:rsid w:val="5BC6782A"/>
    <w:rsid w:val="5BF206A5"/>
    <w:rsid w:val="5C2F61E7"/>
    <w:rsid w:val="5C3B0CFE"/>
    <w:rsid w:val="5C766AAD"/>
    <w:rsid w:val="5C9D028D"/>
    <w:rsid w:val="5CE115B4"/>
    <w:rsid w:val="5CF5ABC2"/>
    <w:rsid w:val="5D2ED314"/>
    <w:rsid w:val="5D520D8D"/>
    <w:rsid w:val="5D7A463C"/>
    <w:rsid w:val="5D82B432"/>
    <w:rsid w:val="5D84F91E"/>
    <w:rsid w:val="5DB0EEFD"/>
    <w:rsid w:val="5DE121AE"/>
    <w:rsid w:val="5DEC6406"/>
    <w:rsid w:val="5E0278F1"/>
    <w:rsid w:val="5E3E821D"/>
    <w:rsid w:val="5E3FBCD5"/>
    <w:rsid w:val="5E53B72A"/>
    <w:rsid w:val="5E7FE30D"/>
    <w:rsid w:val="5E85FAA4"/>
    <w:rsid w:val="5E8776B3"/>
    <w:rsid w:val="5EAA2E57"/>
    <w:rsid w:val="5EB34DA3"/>
    <w:rsid w:val="5EBE6CB9"/>
    <w:rsid w:val="5F1E4733"/>
    <w:rsid w:val="5F21DC9F"/>
    <w:rsid w:val="5F4713A6"/>
    <w:rsid w:val="5F65E56F"/>
    <w:rsid w:val="5F750D1C"/>
    <w:rsid w:val="5FA08842"/>
    <w:rsid w:val="605F70D1"/>
    <w:rsid w:val="60A9436E"/>
    <w:rsid w:val="60B66B4C"/>
    <w:rsid w:val="60DD56D5"/>
    <w:rsid w:val="6100EEB0"/>
    <w:rsid w:val="61543195"/>
    <w:rsid w:val="61898A68"/>
    <w:rsid w:val="619463FE"/>
    <w:rsid w:val="619BBBE0"/>
    <w:rsid w:val="61A1EB85"/>
    <w:rsid w:val="62055B9D"/>
    <w:rsid w:val="621233EF"/>
    <w:rsid w:val="622150DE"/>
    <w:rsid w:val="6241ACCC"/>
    <w:rsid w:val="629D1CFC"/>
    <w:rsid w:val="62AC1233"/>
    <w:rsid w:val="62D599D7"/>
    <w:rsid w:val="62D88CC1"/>
    <w:rsid w:val="62DF82D6"/>
    <w:rsid w:val="62F75946"/>
    <w:rsid w:val="631DEE8B"/>
    <w:rsid w:val="632000E0"/>
    <w:rsid w:val="632A2CC6"/>
    <w:rsid w:val="63BBA308"/>
    <w:rsid w:val="63D10A99"/>
    <w:rsid w:val="64213C01"/>
    <w:rsid w:val="64E8B3CA"/>
    <w:rsid w:val="64FEFB39"/>
    <w:rsid w:val="65305F58"/>
    <w:rsid w:val="656D013F"/>
    <w:rsid w:val="65831000"/>
    <w:rsid w:val="658F6579"/>
    <w:rsid w:val="65935CA6"/>
    <w:rsid w:val="659445F0"/>
    <w:rsid w:val="65D1CB04"/>
    <w:rsid w:val="66142672"/>
    <w:rsid w:val="66201348"/>
    <w:rsid w:val="663B9545"/>
    <w:rsid w:val="663DCB1E"/>
    <w:rsid w:val="66ECA7AD"/>
    <w:rsid w:val="6703EC7E"/>
    <w:rsid w:val="6704C0F3"/>
    <w:rsid w:val="670EBFD3"/>
    <w:rsid w:val="676929A5"/>
    <w:rsid w:val="6782B787"/>
    <w:rsid w:val="679DD5F3"/>
    <w:rsid w:val="67C7E928"/>
    <w:rsid w:val="67CFE7A1"/>
    <w:rsid w:val="67D18B1D"/>
    <w:rsid w:val="67EC1518"/>
    <w:rsid w:val="6804E588"/>
    <w:rsid w:val="681BB2FC"/>
    <w:rsid w:val="68481A1A"/>
    <w:rsid w:val="684B636D"/>
    <w:rsid w:val="68748B90"/>
    <w:rsid w:val="687BD781"/>
    <w:rsid w:val="6881A4F5"/>
    <w:rsid w:val="6893A004"/>
    <w:rsid w:val="68A6FC52"/>
    <w:rsid w:val="68BD253F"/>
    <w:rsid w:val="68F5845D"/>
    <w:rsid w:val="693637A6"/>
    <w:rsid w:val="69B2FEAF"/>
    <w:rsid w:val="69E56955"/>
    <w:rsid w:val="69F5F33F"/>
    <w:rsid w:val="69F742A6"/>
    <w:rsid w:val="6A100B9F"/>
    <w:rsid w:val="6A47A0D7"/>
    <w:rsid w:val="6A535F26"/>
    <w:rsid w:val="6A555381"/>
    <w:rsid w:val="6A7B7339"/>
    <w:rsid w:val="6B07B5D2"/>
    <w:rsid w:val="6B1AFC30"/>
    <w:rsid w:val="6B24C07B"/>
    <w:rsid w:val="6B27C508"/>
    <w:rsid w:val="6B8A2102"/>
    <w:rsid w:val="6B8AE925"/>
    <w:rsid w:val="6B9AE657"/>
    <w:rsid w:val="6BAED3CA"/>
    <w:rsid w:val="6BF1AAA3"/>
    <w:rsid w:val="6C1431B6"/>
    <w:rsid w:val="6C22509B"/>
    <w:rsid w:val="6C33E232"/>
    <w:rsid w:val="6C39616F"/>
    <w:rsid w:val="6C4F963F"/>
    <w:rsid w:val="6C61D9B8"/>
    <w:rsid w:val="6C6CCB41"/>
    <w:rsid w:val="6C8BBD97"/>
    <w:rsid w:val="6D09B389"/>
    <w:rsid w:val="6D32665F"/>
    <w:rsid w:val="6DBD57A9"/>
    <w:rsid w:val="6DE90187"/>
    <w:rsid w:val="6DF236C7"/>
    <w:rsid w:val="6DFE897B"/>
    <w:rsid w:val="6E07539D"/>
    <w:rsid w:val="6E0D34B8"/>
    <w:rsid w:val="6E23E834"/>
    <w:rsid w:val="6E6ECBE3"/>
    <w:rsid w:val="6E849D97"/>
    <w:rsid w:val="6E9679A3"/>
    <w:rsid w:val="6EAB082C"/>
    <w:rsid w:val="6ECED9A1"/>
    <w:rsid w:val="6ED6F67C"/>
    <w:rsid w:val="6EF1D7AE"/>
    <w:rsid w:val="6F24DCBA"/>
    <w:rsid w:val="6F5EF761"/>
    <w:rsid w:val="6F78EB43"/>
    <w:rsid w:val="6F8ACCC1"/>
    <w:rsid w:val="6FA24162"/>
    <w:rsid w:val="6FABE27D"/>
    <w:rsid w:val="6FB790F8"/>
    <w:rsid w:val="6FBBA31D"/>
    <w:rsid w:val="7016E8C7"/>
    <w:rsid w:val="7036C177"/>
    <w:rsid w:val="703BADBF"/>
    <w:rsid w:val="7046BDC1"/>
    <w:rsid w:val="706E3EC6"/>
    <w:rsid w:val="709DE87B"/>
    <w:rsid w:val="70E57062"/>
    <w:rsid w:val="7117E615"/>
    <w:rsid w:val="7122BF03"/>
    <w:rsid w:val="713B8572"/>
    <w:rsid w:val="7164DF02"/>
    <w:rsid w:val="7174F9F0"/>
    <w:rsid w:val="71814974"/>
    <w:rsid w:val="71FB0FF5"/>
    <w:rsid w:val="71FBA763"/>
    <w:rsid w:val="720A9C75"/>
    <w:rsid w:val="72329483"/>
    <w:rsid w:val="72712277"/>
    <w:rsid w:val="72D63C1E"/>
    <w:rsid w:val="72E2870A"/>
    <w:rsid w:val="72F73C43"/>
    <w:rsid w:val="72FA9BCE"/>
    <w:rsid w:val="7316D39B"/>
    <w:rsid w:val="732240F3"/>
    <w:rsid w:val="73244C4B"/>
    <w:rsid w:val="733E513D"/>
    <w:rsid w:val="7387FA19"/>
    <w:rsid w:val="73AA9767"/>
    <w:rsid w:val="73B3C198"/>
    <w:rsid w:val="73B98292"/>
    <w:rsid w:val="73C822E6"/>
    <w:rsid w:val="73E0E251"/>
    <w:rsid w:val="74142827"/>
    <w:rsid w:val="744BFCB2"/>
    <w:rsid w:val="74585DA1"/>
    <w:rsid w:val="746AFA5D"/>
    <w:rsid w:val="747DEC0F"/>
    <w:rsid w:val="74C9BD7A"/>
    <w:rsid w:val="7541D3C4"/>
    <w:rsid w:val="756B1AC6"/>
    <w:rsid w:val="757486DF"/>
    <w:rsid w:val="75843815"/>
    <w:rsid w:val="760C2F41"/>
    <w:rsid w:val="764FDB0C"/>
    <w:rsid w:val="76BDEE31"/>
    <w:rsid w:val="7712A245"/>
    <w:rsid w:val="77142094"/>
    <w:rsid w:val="7727A720"/>
    <w:rsid w:val="7745F6A7"/>
    <w:rsid w:val="7770A67A"/>
    <w:rsid w:val="77A91A3B"/>
    <w:rsid w:val="77A9ACB6"/>
    <w:rsid w:val="7825EEDA"/>
    <w:rsid w:val="78379351"/>
    <w:rsid w:val="78571606"/>
    <w:rsid w:val="786BFC01"/>
    <w:rsid w:val="789980CC"/>
    <w:rsid w:val="78D424DC"/>
    <w:rsid w:val="791A7D18"/>
    <w:rsid w:val="791BA4F7"/>
    <w:rsid w:val="796364C9"/>
    <w:rsid w:val="79670727"/>
    <w:rsid w:val="7970CF30"/>
    <w:rsid w:val="79800395"/>
    <w:rsid w:val="79882309"/>
    <w:rsid w:val="79945392"/>
    <w:rsid w:val="79A0E19D"/>
    <w:rsid w:val="79ACD810"/>
    <w:rsid w:val="79B93A63"/>
    <w:rsid w:val="79FDFF22"/>
    <w:rsid w:val="7A0B622B"/>
    <w:rsid w:val="7A78C0EB"/>
    <w:rsid w:val="7AF143DA"/>
    <w:rsid w:val="7AF534AA"/>
    <w:rsid w:val="7B14AAAB"/>
    <w:rsid w:val="7B3EA4D6"/>
    <w:rsid w:val="7B5337F7"/>
    <w:rsid w:val="7B573356"/>
    <w:rsid w:val="7B771D71"/>
    <w:rsid w:val="7BE89884"/>
    <w:rsid w:val="7C07A7BC"/>
    <w:rsid w:val="7C35F532"/>
    <w:rsid w:val="7C42419C"/>
    <w:rsid w:val="7C58EC28"/>
    <w:rsid w:val="7C5F824D"/>
    <w:rsid w:val="7C85BD6F"/>
    <w:rsid w:val="7C9EE96E"/>
    <w:rsid w:val="7CCEA0A9"/>
    <w:rsid w:val="7D034643"/>
    <w:rsid w:val="7D0C3585"/>
    <w:rsid w:val="7D289A6D"/>
    <w:rsid w:val="7D46B9C9"/>
    <w:rsid w:val="7D7F7744"/>
    <w:rsid w:val="7DF9D95B"/>
    <w:rsid w:val="7E0B229E"/>
    <w:rsid w:val="7E60EE60"/>
    <w:rsid w:val="7E6AF2D7"/>
    <w:rsid w:val="7F1F3EA8"/>
    <w:rsid w:val="7F3ECC19"/>
    <w:rsid w:val="7F4B786C"/>
    <w:rsid w:val="7F52535C"/>
    <w:rsid w:val="7F574A96"/>
    <w:rsid w:val="7F8933F4"/>
    <w:rsid w:val="7F8B6B7F"/>
    <w:rsid w:val="7FBC1653"/>
    <w:rsid w:val="7FD724BD"/>
    <w:rsid w:val="7FEF1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9BE"/>
  <w15:chartTrackingRefBased/>
  <w15:docId w15:val="{94C09F13-EEDB-4EF3-AB9E-BE5B3975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bs-Lat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ED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D80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55B3"/>
    <w:pPr>
      <w:keepNext/>
      <w:keepLines/>
      <w:spacing w:before="160" w:after="80"/>
      <w:outlineLvl w:val="1"/>
    </w:pPr>
    <w:rPr>
      <w:rFonts w:asciiTheme="minorHAnsi" w:eastAsiaTheme="minorEastAsia" w:hAnsiTheme="minorHAnsi" w:cstheme="minorBidi"/>
      <w:b/>
      <w:bCs/>
      <w:color w:val="2F5496" w:themeColor="accent1" w:themeShade="BF"/>
    </w:rPr>
  </w:style>
  <w:style w:type="paragraph" w:styleId="Heading3">
    <w:name w:val="heading 3"/>
    <w:basedOn w:val="ListParagraph"/>
    <w:next w:val="Normal"/>
    <w:link w:val="Heading3Char"/>
    <w:uiPriority w:val="9"/>
    <w:unhideWhenUsed/>
    <w:qFormat/>
    <w:rsid w:val="786BFC01"/>
    <w:pPr>
      <w:numPr>
        <w:ilvl w:val="1"/>
        <w:numId w:val="35"/>
      </w:numPr>
      <w:ind w:left="360"/>
      <w:jc w:val="both"/>
      <w:outlineLvl w:val="2"/>
    </w:pPr>
    <w:rPr>
      <w:rFonts w:asciiTheme="minorHAnsi" w:eastAsiaTheme="minorEastAsia" w:hAnsiTheme="minorHAnsi" w:cstheme="minorBidi"/>
      <w:b/>
      <w:bCs/>
      <w:sz w:val="22"/>
      <w:szCs w:val="22"/>
    </w:rPr>
  </w:style>
  <w:style w:type="paragraph" w:styleId="Heading4">
    <w:name w:val="heading 4"/>
    <w:basedOn w:val="Normal"/>
    <w:next w:val="Normal"/>
    <w:link w:val="Heading4Char"/>
    <w:uiPriority w:val="9"/>
    <w:semiHidden/>
    <w:unhideWhenUsed/>
    <w:qFormat/>
    <w:rsid w:val="00D80F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0F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0F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F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F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F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F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55B3"/>
    <w:rPr>
      <w:rFonts w:eastAsiaTheme="minorEastAsia"/>
      <w:b/>
      <w:bCs/>
      <w:color w:val="2F5496" w:themeColor="accent1" w:themeShade="BF"/>
      <w:lang w:val="bs-Latn" w:eastAsia="en-GB"/>
    </w:rPr>
  </w:style>
  <w:style w:type="character" w:customStyle="1" w:styleId="Heading3Char">
    <w:name w:val="Heading 3 Char"/>
    <w:link w:val="Heading3"/>
    <w:uiPriority w:val="9"/>
    <w:rsid w:val="786BFC01"/>
    <w:rPr>
      <w:rFonts w:eastAsiaTheme="minorEastAsia"/>
      <w:b/>
      <w:bCs/>
      <w:sz w:val="22"/>
      <w:szCs w:val="22"/>
      <w:lang w:val="bs-Latn" w:eastAsia="en-GB"/>
    </w:rPr>
  </w:style>
  <w:style w:type="character" w:customStyle="1" w:styleId="Heading4Char">
    <w:name w:val="Heading 4 Char"/>
    <w:basedOn w:val="DefaultParagraphFont"/>
    <w:link w:val="Heading4"/>
    <w:uiPriority w:val="9"/>
    <w:semiHidden/>
    <w:rsid w:val="00D80F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0F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0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F36"/>
    <w:rPr>
      <w:rFonts w:eastAsiaTheme="majorEastAsia" w:cstheme="majorBidi"/>
      <w:color w:val="272727" w:themeColor="text1" w:themeTint="D8"/>
    </w:rPr>
  </w:style>
  <w:style w:type="paragraph" w:styleId="Title">
    <w:name w:val="Title"/>
    <w:basedOn w:val="Normal"/>
    <w:next w:val="Normal"/>
    <w:link w:val="TitleChar"/>
    <w:uiPriority w:val="10"/>
    <w:qFormat/>
    <w:rsid w:val="00D80F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F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F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0F36"/>
    <w:rPr>
      <w:i/>
      <w:iCs/>
      <w:color w:val="404040" w:themeColor="text1" w:themeTint="BF"/>
    </w:rPr>
  </w:style>
  <w:style w:type="paragraph" w:styleId="ListParagraph">
    <w:name w:val="List Paragraph"/>
    <w:basedOn w:val="Normal"/>
    <w:uiPriority w:val="34"/>
    <w:qFormat/>
    <w:rsid w:val="00D80F36"/>
    <w:pPr>
      <w:ind w:left="720"/>
      <w:contextualSpacing/>
    </w:pPr>
  </w:style>
  <w:style w:type="character" w:styleId="IntenseEmphasis">
    <w:name w:val="Intense Emphasis"/>
    <w:basedOn w:val="DefaultParagraphFont"/>
    <w:uiPriority w:val="21"/>
    <w:qFormat/>
    <w:rsid w:val="00D80F36"/>
    <w:rPr>
      <w:i/>
      <w:iCs/>
      <w:color w:val="2F5496" w:themeColor="accent1" w:themeShade="BF"/>
    </w:rPr>
  </w:style>
  <w:style w:type="paragraph" w:styleId="IntenseQuote">
    <w:name w:val="Intense Quote"/>
    <w:basedOn w:val="Normal"/>
    <w:next w:val="Normal"/>
    <w:link w:val="IntenseQuoteChar"/>
    <w:uiPriority w:val="30"/>
    <w:qFormat/>
    <w:rsid w:val="00D80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0F36"/>
    <w:rPr>
      <w:i/>
      <w:iCs/>
      <w:color w:val="2F5496" w:themeColor="accent1" w:themeShade="BF"/>
    </w:rPr>
  </w:style>
  <w:style w:type="character" w:styleId="IntenseReference">
    <w:name w:val="Intense Reference"/>
    <w:basedOn w:val="DefaultParagraphFont"/>
    <w:uiPriority w:val="32"/>
    <w:qFormat/>
    <w:rsid w:val="00D80F36"/>
    <w:rPr>
      <w:b/>
      <w:bCs/>
      <w:smallCaps/>
      <w:color w:val="2F5496" w:themeColor="accent1" w:themeShade="BF"/>
      <w:spacing w:val="5"/>
    </w:rPr>
  </w:style>
  <w:style w:type="paragraph" w:styleId="Footer">
    <w:name w:val="footer"/>
    <w:basedOn w:val="Normal"/>
    <w:link w:val="FooterChar"/>
    <w:uiPriority w:val="99"/>
    <w:unhideWhenUsed/>
    <w:rsid w:val="00D80F36"/>
    <w:pPr>
      <w:tabs>
        <w:tab w:val="center" w:pos="4513"/>
        <w:tab w:val="right" w:pos="9026"/>
      </w:tabs>
    </w:pPr>
  </w:style>
  <w:style w:type="character" w:customStyle="1" w:styleId="FooterChar">
    <w:name w:val="Footer Char"/>
    <w:basedOn w:val="DefaultParagraphFont"/>
    <w:link w:val="Footer"/>
    <w:uiPriority w:val="99"/>
    <w:rsid w:val="00D80F36"/>
  </w:style>
  <w:style w:type="character" w:styleId="PageNumber">
    <w:name w:val="page number"/>
    <w:basedOn w:val="DefaultParagraphFont"/>
    <w:uiPriority w:val="99"/>
    <w:semiHidden/>
    <w:unhideWhenUsed/>
    <w:rsid w:val="00D80F36"/>
  </w:style>
  <w:style w:type="character" w:styleId="CommentReference">
    <w:name w:val="annotation reference"/>
    <w:basedOn w:val="DefaultParagraphFont"/>
    <w:uiPriority w:val="99"/>
    <w:semiHidden/>
    <w:unhideWhenUsed/>
    <w:rsid w:val="006000C1"/>
    <w:rPr>
      <w:sz w:val="16"/>
      <w:szCs w:val="16"/>
    </w:rPr>
  </w:style>
  <w:style w:type="paragraph" w:styleId="CommentText">
    <w:name w:val="annotation text"/>
    <w:basedOn w:val="Normal"/>
    <w:link w:val="CommentTextChar"/>
    <w:uiPriority w:val="99"/>
    <w:unhideWhenUsed/>
    <w:rsid w:val="006000C1"/>
    <w:rPr>
      <w:sz w:val="20"/>
      <w:szCs w:val="20"/>
    </w:rPr>
  </w:style>
  <w:style w:type="character" w:customStyle="1" w:styleId="CommentTextChar">
    <w:name w:val="Comment Text Char"/>
    <w:basedOn w:val="DefaultParagraphFont"/>
    <w:link w:val="CommentText"/>
    <w:uiPriority w:val="99"/>
    <w:rsid w:val="006000C1"/>
    <w:rPr>
      <w:rFonts w:ascii="Times New Roman" w:eastAsia="Times New Roman" w:hAnsi="Times New Roman" w:cs="Times New Roman"/>
      <w:sz w:val="20"/>
      <w:szCs w:val="20"/>
      <w:lang w:val="bs-Latn" w:eastAsia="en-GB"/>
    </w:rPr>
  </w:style>
  <w:style w:type="paragraph" w:styleId="CommentSubject">
    <w:name w:val="annotation subject"/>
    <w:basedOn w:val="CommentText"/>
    <w:next w:val="CommentText"/>
    <w:link w:val="CommentSubjectChar"/>
    <w:uiPriority w:val="99"/>
    <w:semiHidden/>
    <w:unhideWhenUsed/>
    <w:rsid w:val="006000C1"/>
    <w:rPr>
      <w:b/>
      <w:bCs/>
    </w:rPr>
  </w:style>
  <w:style w:type="character" w:customStyle="1" w:styleId="CommentSubjectChar">
    <w:name w:val="Comment Subject Char"/>
    <w:basedOn w:val="CommentTextChar"/>
    <w:link w:val="CommentSubject"/>
    <w:uiPriority w:val="99"/>
    <w:semiHidden/>
    <w:rsid w:val="006000C1"/>
    <w:rPr>
      <w:rFonts w:ascii="Times New Roman" w:eastAsia="Times New Roman" w:hAnsi="Times New Roman" w:cs="Times New Roman"/>
      <w:b/>
      <w:bCs/>
      <w:sz w:val="20"/>
      <w:szCs w:val="20"/>
      <w:lang w:val="bs-Latn" w:eastAsia="en-GB"/>
    </w:rPr>
  </w:style>
  <w:style w:type="paragraph" w:styleId="Revision">
    <w:name w:val="Revision"/>
    <w:hidden/>
    <w:uiPriority w:val="99"/>
    <w:semiHidden/>
    <w:rsid w:val="00E56FE6"/>
    <w:rPr>
      <w:rFonts w:ascii="Times New Roman" w:eastAsia="Times New Roman" w:hAnsi="Times New Roman" w:cs="Times New Roman"/>
      <w:lang w:eastAsia="en-GB"/>
    </w:rPr>
  </w:style>
  <w:style w:type="paragraph" w:styleId="Header">
    <w:name w:val="header"/>
    <w:basedOn w:val="Normal"/>
    <w:link w:val="HeaderChar"/>
    <w:uiPriority w:val="99"/>
    <w:unhideWhenUsed/>
    <w:rsid w:val="00E56FE6"/>
    <w:pPr>
      <w:tabs>
        <w:tab w:val="center" w:pos="4680"/>
        <w:tab w:val="right" w:pos="9360"/>
      </w:tabs>
    </w:pPr>
  </w:style>
  <w:style w:type="character" w:customStyle="1" w:styleId="HeaderChar">
    <w:name w:val="Header Char"/>
    <w:basedOn w:val="DefaultParagraphFont"/>
    <w:link w:val="Header"/>
    <w:uiPriority w:val="99"/>
    <w:rsid w:val="00E56FE6"/>
    <w:rPr>
      <w:rFonts w:ascii="Times New Roman" w:eastAsia="Times New Roman" w:hAnsi="Times New Roman" w:cs="Times New Roman"/>
      <w:lang w:val="bs-Latn" w:eastAsia="en-GB"/>
    </w:rPr>
  </w:style>
  <w:style w:type="paragraph" w:styleId="TOCHeading">
    <w:name w:val="TOC Heading"/>
    <w:basedOn w:val="Heading1"/>
    <w:next w:val="Normal"/>
    <w:uiPriority w:val="39"/>
    <w:unhideWhenUsed/>
    <w:qFormat/>
    <w:rsid w:val="005764CE"/>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5764CE"/>
    <w:pPr>
      <w:spacing w:after="100"/>
      <w:ind w:left="240"/>
    </w:pPr>
  </w:style>
  <w:style w:type="paragraph" w:styleId="TOC3">
    <w:name w:val="toc 3"/>
    <w:basedOn w:val="Normal"/>
    <w:next w:val="Normal"/>
    <w:autoRedefine/>
    <w:uiPriority w:val="39"/>
    <w:unhideWhenUsed/>
    <w:rsid w:val="005764CE"/>
    <w:pPr>
      <w:spacing w:after="100"/>
      <w:ind w:left="480"/>
    </w:pPr>
  </w:style>
  <w:style w:type="character" w:styleId="Hyperlink">
    <w:name w:val="Hyperlink"/>
    <w:basedOn w:val="DefaultParagraphFont"/>
    <w:uiPriority w:val="99"/>
    <w:unhideWhenUsed/>
    <w:rsid w:val="005764CE"/>
    <w:rPr>
      <w:color w:val="0563C1" w:themeColor="hyperlink"/>
      <w:u w:val="single"/>
    </w:rPr>
  </w:style>
  <w:style w:type="character" w:customStyle="1" w:styleId="Mention1">
    <w:name w:val="Mention1"/>
    <w:basedOn w:val="DefaultParagraphFont"/>
    <w:uiPriority w:val="99"/>
    <w:unhideWhenUsed/>
    <w:rsid w:val="002E1A5D"/>
    <w:rPr>
      <w:color w:val="2B579A"/>
      <w:shd w:val="clear" w:color="auto" w:fill="E1DFDD"/>
    </w:rPr>
  </w:style>
  <w:style w:type="paragraph" w:styleId="FootnoteText">
    <w:name w:val="footnote text"/>
    <w:basedOn w:val="Normal"/>
    <w:link w:val="FootnoteTextChar"/>
    <w:uiPriority w:val="99"/>
    <w:semiHidden/>
    <w:unhideWhenUsed/>
    <w:rsid w:val="00421B15"/>
    <w:rPr>
      <w:sz w:val="20"/>
      <w:szCs w:val="20"/>
    </w:rPr>
  </w:style>
  <w:style w:type="character" w:customStyle="1" w:styleId="FootnoteTextChar">
    <w:name w:val="Footnote Text Char"/>
    <w:basedOn w:val="DefaultParagraphFont"/>
    <w:link w:val="FootnoteText"/>
    <w:uiPriority w:val="99"/>
    <w:semiHidden/>
    <w:rsid w:val="00421B15"/>
    <w:rPr>
      <w:rFonts w:ascii="Times New Roman" w:eastAsia="Times New Roman" w:hAnsi="Times New Roman" w:cs="Times New Roman"/>
      <w:sz w:val="20"/>
      <w:szCs w:val="20"/>
      <w:lang w:val="bs-Latn" w:eastAsia="en-GB"/>
    </w:rPr>
  </w:style>
  <w:style w:type="character" w:styleId="FootnoteReference">
    <w:name w:val="footnote reference"/>
    <w:basedOn w:val="DefaultParagraphFont"/>
    <w:uiPriority w:val="99"/>
    <w:semiHidden/>
    <w:unhideWhenUsed/>
    <w:rsid w:val="00421B15"/>
    <w:rPr>
      <w:vertAlign w:val="superscript"/>
    </w:rPr>
  </w:style>
  <w:style w:type="character" w:styleId="FollowedHyperlink">
    <w:name w:val="FollowedHyperlink"/>
    <w:basedOn w:val="DefaultParagraphFont"/>
    <w:uiPriority w:val="99"/>
    <w:semiHidden/>
    <w:unhideWhenUsed/>
    <w:rsid w:val="00394588"/>
    <w:rPr>
      <w:color w:val="954F72" w:themeColor="followedHyperlink"/>
      <w:u w:val="single"/>
    </w:rPr>
  </w:style>
  <w:style w:type="table" w:styleId="TableGrid">
    <w:name w:val="Table Grid"/>
    <w:basedOn w:val="TableNormal"/>
    <w:uiPriority w:val="39"/>
    <w:rsid w:val="00884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75B"/>
    <w:rPr>
      <w:rFonts w:ascii="Segoe UI" w:eastAsia="Times New Roman" w:hAnsi="Segoe UI" w:cs="Segoe UI"/>
      <w:sz w:val="18"/>
      <w:szCs w:val="18"/>
      <w:lang w:eastAsia="en-GB"/>
    </w:rPr>
  </w:style>
  <w:style w:type="paragraph" w:customStyle="1" w:styleId="T30X">
    <w:name w:val="T30X"/>
    <w:basedOn w:val="Normal"/>
    <w:uiPriority w:val="99"/>
    <w:rsid w:val="00C43624"/>
    <w:pPr>
      <w:autoSpaceDE w:val="0"/>
      <w:autoSpaceDN w:val="0"/>
      <w:adjustRightInd w:val="0"/>
      <w:spacing w:before="60" w:after="60"/>
      <w:ind w:firstLine="283"/>
      <w:jc w:val="both"/>
    </w:pPr>
    <w:rPr>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09838">
      <w:bodyDiv w:val="1"/>
      <w:marLeft w:val="0"/>
      <w:marRight w:val="0"/>
      <w:marTop w:val="0"/>
      <w:marBottom w:val="0"/>
      <w:divBdr>
        <w:top w:val="none" w:sz="0" w:space="0" w:color="auto"/>
        <w:left w:val="none" w:sz="0" w:space="0" w:color="auto"/>
        <w:bottom w:val="none" w:sz="0" w:space="0" w:color="auto"/>
        <w:right w:val="none" w:sz="0" w:space="0" w:color="auto"/>
      </w:divBdr>
    </w:div>
    <w:div w:id="107092496">
      <w:bodyDiv w:val="1"/>
      <w:marLeft w:val="0"/>
      <w:marRight w:val="0"/>
      <w:marTop w:val="0"/>
      <w:marBottom w:val="0"/>
      <w:divBdr>
        <w:top w:val="none" w:sz="0" w:space="0" w:color="auto"/>
        <w:left w:val="none" w:sz="0" w:space="0" w:color="auto"/>
        <w:bottom w:val="none" w:sz="0" w:space="0" w:color="auto"/>
        <w:right w:val="none" w:sz="0" w:space="0" w:color="auto"/>
      </w:divBdr>
    </w:div>
    <w:div w:id="109977609">
      <w:bodyDiv w:val="1"/>
      <w:marLeft w:val="0"/>
      <w:marRight w:val="0"/>
      <w:marTop w:val="0"/>
      <w:marBottom w:val="0"/>
      <w:divBdr>
        <w:top w:val="none" w:sz="0" w:space="0" w:color="auto"/>
        <w:left w:val="none" w:sz="0" w:space="0" w:color="auto"/>
        <w:bottom w:val="none" w:sz="0" w:space="0" w:color="auto"/>
        <w:right w:val="none" w:sz="0" w:space="0" w:color="auto"/>
      </w:divBdr>
    </w:div>
    <w:div w:id="223419573">
      <w:bodyDiv w:val="1"/>
      <w:marLeft w:val="0"/>
      <w:marRight w:val="0"/>
      <w:marTop w:val="0"/>
      <w:marBottom w:val="0"/>
      <w:divBdr>
        <w:top w:val="none" w:sz="0" w:space="0" w:color="auto"/>
        <w:left w:val="none" w:sz="0" w:space="0" w:color="auto"/>
        <w:bottom w:val="none" w:sz="0" w:space="0" w:color="auto"/>
        <w:right w:val="none" w:sz="0" w:space="0" w:color="auto"/>
      </w:divBdr>
    </w:div>
    <w:div w:id="320549331">
      <w:bodyDiv w:val="1"/>
      <w:marLeft w:val="0"/>
      <w:marRight w:val="0"/>
      <w:marTop w:val="0"/>
      <w:marBottom w:val="0"/>
      <w:divBdr>
        <w:top w:val="none" w:sz="0" w:space="0" w:color="auto"/>
        <w:left w:val="none" w:sz="0" w:space="0" w:color="auto"/>
        <w:bottom w:val="none" w:sz="0" w:space="0" w:color="auto"/>
        <w:right w:val="none" w:sz="0" w:space="0" w:color="auto"/>
      </w:divBdr>
    </w:div>
    <w:div w:id="427313730">
      <w:bodyDiv w:val="1"/>
      <w:marLeft w:val="0"/>
      <w:marRight w:val="0"/>
      <w:marTop w:val="0"/>
      <w:marBottom w:val="0"/>
      <w:divBdr>
        <w:top w:val="none" w:sz="0" w:space="0" w:color="auto"/>
        <w:left w:val="none" w:sz="0" w:space="0" w:color="auto"/>
        <w:bottom w:val="none" w:sz="0" w:space="0" w:color="auto"/>
        <w:right w:val="none" w:sz="0" w:space="0" w:color="auto"/>
      </w:divBdr>
    </w:div>
    <w:div w:id="471753018">
      <w:bodyDiv w:val="1"/>
      <w:marLeft w:val="0"/>
      <w:marRight w:val="0"/>
      <w:marTop w:val="0"/>
      <w:marBottom w:val="0"/>
      <w:divBdr>
        <w:top w:val="none" w:sz="0" w:space="0" w:color="auto"/>
        <w:left w:val="none" w:sz="0" w:space="0" w:color="auto"/>
        <w:bottom w:val="none" w:sz="0" w:space="0" w:color="auto"/>
        <w:right w:val="none" w:sz="0" w:space="0" w:color="auto"/>
      </w:divBdr>
    </w:div>
    <w:div w:id="480923128">
      <w:bodyDiv w:val="1"/>
      <w:marLeft w:val="0"/>
      <w:marRight w:val="0"/>
      <w:marTop w:val="0"/>
      <w:marBottom w:val="0"/>
      <w:divBdr>
        <w:top w:val="none" w:sz="0" w:space="0" w:color="auto"/>
        <w:left w:val="none" w:sz="0" w:space="0" w:color="auto"/>
        <w:bottom w:val="none" w:sz="0" w:space="0" w:color="auto"/>
        <w:right w:val="none" w:sz="0" w:space="0" w:color="auto"/>
      </w:divBdr>
    </w:div>
    <w:div w:id="508570731">
      <w:bodyDiv w:val="1"/>
      <w:marLeft w:val="0"/>
      <w:marRight w:val="0"/>
      <w:marTop w:val="0"/>
      <w:marBottom w:val="0"/>
      <w:divBdr>
        <w:top w:val="none" w:sz="0" w:space="0" w:color="auto"/>
        <w:left w:val="none" w:sz="0" w:space="0" w:color="auto"/>
        <w:bottom w:val="none" w:sz="0" w:space="0" w:color="auto"/>
        <w:right w:val="none" w:sz="0" w:space="0" w:color="auto"/>
      </w:divBdr>
    </w:div>
    <w:div w:id="704675698">
      <w:bodyDiv w:val="1"/>
      <w:marLeft w:val="0"/>
      <w:marRight w:val="0"/>
      <w:marTop w:val="0"/>
      <w:marBottom w:val="0"/>
      <w:divBdr>
        <w:top w:val="none" w:sz="0" w:space="0" w:color="auto"/>
        <w:left w:val="none" w:sz="0" w:space="0" w:color="auto"/>
        <w:bottom w:val="none" w:sz="0" w:space="0" w:color="auto"/>
        <w:right w:val="none" w:sz="0" w:space="0" w:color="auto"/>
      </w:divBdr>
    </w:div>
    <w:div w:id="714738697">
      <w:bodyDiv w:val="1"/>
      <w:marLeft w:val="0"/>
      <w:marRight w:val="0"/>
      <w:marTop w:val="0"/>
      <w:marBottom w:val="0"/>
      <w:divBdr>
        <w:top w:val="none" w:sz="0" w:space="0" w:color="auto"/>
        <w:left w:val="none" w:sz="0" w:space="0" w:color="auto"/>
        <w:bottom w:val="none" w:sz="0" w:space="0" w:color="auto"/>
        <w:right w:val="none" w:sz="0" w:space="0" w:color="auto"/>
      </w:divBdr>
    </w:div>
    <w:div w:id="726221064">
      <w:bodyDiv w:val="1"/>
      <w:marLeft w:val="0"/>
      <w:marRight w:val="0"/>
      <w:marTop w:val="0"/>
      <w:marBottom w:val="0"/>
      <w:divBdr>
        <w:top w:val="none" w:sz="0" w:space="0" w:color="auto"/>
        <w:left w:val="none" w:sz="0" w:space="0" w:color="auto"/>
        <w:bottom w:val="none" w:sz="0" w:space="0" w:color="auto"/>
        <w:right w:val="none" w:sz="0" w:space="0" w:color="auto"/>
      </w:divBdr>
      <w:divsChild>
        <w:div w:id="172110756">
          <w:marLeft w:val="0"/>
          <w:marRight w:val="0"/>
          <w:marTop w:val="0"/>
          <w:marBottom w:val="0"/>
          <w:divBdr>
            <w:top w:val="none" w:sz="0" w:space="0" w:color="auto"/>
            <w:left w:val="none" w:sz="0" w:space="0" w:color="auto"/>
            <w:bottom w:val="none" w:sz="0" w:space="0" w:color="auto"/>
            <w:right w:val="none" w:sz="0" w:space="0" w:color="auto"/>
          </w:divBdr>
          <w:divsChild>
            <w:div w:id="212623497">
              <w:marLeft w:val="0"/>
              <w:marRight w:val="0"/>
              <w:marTop w:val="0"/>
              <w:marBottom w:val="0"/>
              <w:divBdr>
                <w:top w:val="none" w:sz="0" w:space="0" w:color="auto"/>
                <w:left w:val="none" w:sz="0" w:space="0" w:color="auto"/>
                <w:bottom w:val="none" w:sz="0" w:space="0" w:color="auto"/>
                <w:right w:val="none" w:sz="0" w:space="0" w:color="auto"/>
              </w:divBdr>
              <w:divsChild>
                <w:div w:id="639768805">
                  <w:marLeft w:val="0"/>
                  <w:marRight w:val="0"/>
                  <w:marTop w:val="0"/>
                  <w:marBottom w:val="0"/>
                  <w:divBdr>
                    <w:top w:val="none" w:sz="0" w:space="0" w:color="auto"/>
                    <w:left w:val="none" w:sz="0" w:space="0" w:color="auto"/>
                    <w:bottom w:val="none" w:sz="0" w:space="0" w:color="auto"/>
                    <w:right w:val="none" w:sz="0" w:space="0" w:color="auto"/>
                  </w:divBdr>
                  <w:divsChild>
                    <w:div w:id="1555507547">
                      <w:marLeft w:val="0"/>
                      <w:marRight w:val="0"/>
                      <w:marTop w:val="0"/>
                      <w:marBottom w:val="0"/>
                      <w:divBdr>
                        <w:top w:val="none" w:sz="0" w:space="0" w:color="auto"/>
                        <w:left w:val="none" w:sz="0" w:space="0" w:color="auto"/>
                        <w:bottom w:val="none" w:sz="0" w:space="0" w:color="auto"/>
                        <w:right w:val="none" w:sz="0" w:space="0" w:color="auto"/>
                      </w:divBdr>
                      <w:divsChild>
                        <w:div w:id="978269140">
                          <w:marLeft w:val="0"/>
                          <w:marRight w:val="0"/>
                          <w:marTop w:val="0"/>
                          <w:marBottom w:val="0"/>
                          <w:divBdr>
                            <w:top w:val="none" w:sz="0" w:space="0" w:color="auto"/>
                            <w:left w:val="none" w:sz="0" w:space="0" w:color="auto"/>
                            <w:bottom w:val="none" w:sz="0" w:space="0" w:color="auto"/>
                            <w:right w:val="none" w:sz="0" w:space="0" w:color="auto"/>
                          </w:divBdr>
                          <w:divsChild>
                            <w:div w:id="4889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61204">
          <w:marLeft w:val="0"/>
          <w:marRight w:val="0"/>
          <w:marTop w:val="0"/>
          <w:marBottom w:val="0"/>
          <w:divBdr>
            <w:top w:val="none" w:sz="0" w:space="0" w:color="auto"/>
            <w:left w:val="none" w:sz="0" w:space="0" w:color="auto"/>
            <w:bottom w:val="none" w:sz="0" w:space="0" w:color="auto"/>
            <w:right w:val="none" w:sz="0" w:space="0" w:color="auto"/>
          </w:divBdr>
          <w:divsChild>
            <w:div w:id="1760328326">
              <w:marLeft w:val="0"/>
              <w:marRight w:val="0"/>
              <w:marTop w:val="0"/>
              <w:marBottom w:val="0"/>
              <w:divBdr>
                <w:top w:val="none" w:sz="0" w:space="0" w:color="auto"/>
                <w:left w:val="none" w:sz="0" w:space="0" w:color="auto"/>
                <w:bottom w:val="none" w:sz="0" w:space="0" w:color="auto"/>
                <w:right w:val="none" w:sz="0" w:space="0" w:color="auto"/>
              </w:divBdr>
              <w:divsChild>
                <w:div w:id="680549508">
                  <w:marLeft w:val="0"/>
                  <w:marRight w:val="0"/>
                  <w:marTop w:val="0"/>
                  <w:marBottom w:val="0"/>
                  <w:divBdr>
                    <w:top w:val="none" w:sz="0" w:space="0" w:color="auto"/>
                    <w:left w:val="none" w:sz="0" w:space="0" w:color="auto"/>
                    <w:bottom w:val="none" w:sz="0" w:space="0" w:color="auto"/>
                    <w:right w:val="none" w:sz="0" w:space="0" w:color="auto"/>
                  </w:divBdr>
                  <w:divsChild>
                    <w:div w:id="1287812439">
                      <w:marLeft w:val="0"/>
                      <w:marRight w:val="0"/>
                      <w:marTop w:val="0"/>
                      <w:marBottom w:val="0"/>
                      <w:divBdr>
                        <w:top w:val="none" w:sz="0" w:space="0" w:color="auto"/>
                        <w:left w:val="none" w:sz="0" w:space="0" w:color="auto"/>
                        <w:bottom w:val="none" w:sz="0" w:space="0" w:color="auto"/>
                        <w:right w:val="none" w:sz="0" w:space="0" w:color="auto"/>
                      </w:divBdr>
                      <w:divsChild>
                        <w:div w:id="1671134222">
                          <w:marLeft w:val="0"/>
                          <w:marRight w:val="0"/>
                          <w:marTop w:val="0"/>
                          <w:marBottom w:val="0"/>
                          <w:divBdr>
                            <w:top w:val="none" w:sz="0" w:space="0" w:color="auto"/>
                            <w:left w:val="none" w:sz="0" w:space="0" w:color="auto"/>
                            <w:bottom w:val="none" w:sz="0" w:space="0" w:color="auto"/>
                            <w:right w:val="none" w:sz="0" w:space="0" w:color="auto"/>
                          </w:divBdr>
                          <w:divsChild>
                            <w:div w:id="15888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834536">
      <w:bodyDiv w:val="1"/>
      <w:marLeft w:val="0"/>
      <w:marRight w:val="0"/>
      <w:marTop w:val="0"/>
      <w:marBottom w:val="0"/>
      <w:divBdr>
        <w:top w:val="none" w:sz="0" w:space="0" w:color="auto"/>
        <w:left w:val="none" w:sz="0" w:space="0" w:color="auto"/>
        <w:bottom w:val="none" w:sz="0" w:space="0" w:color="auto"/>
        <w:right w:val="none" w:sz="0" w:space="0" w:color="auto"/>
      </w:divBdr>
    </w:div>
    <w:div w:id="825823925">
      <w:bodyDiv w:val="1"/>
      <w:marLeft w:val="0"/>
      <w:marRight w:val="0"/>
      <w:marTop w:val="0"/>
      <w:marBottom w:val="0"/>
      <w:divBdr>
        <w:top w:val="none" w:sz="0" w:space="0" w:color="auto"/>
        <w:left w:val="none" w:sz="0" w:space="0" w:color="auto"/>
        <w:bottom w:val="none" w:sz="0" w:space="0" w:color="auto"/>
        <w:right w:val="none" w:sz="0" w:space="0" w:color="auto"/>
      </w:divBdr>
    </w:div>
    <w:div w:id="850484800">
      <w:bodyDiv w:val="1"/>
      <w:marLeft w:val="0"/>
      <w:marRight w:val="0"/>
      <w:marTop w:val="0"/>
      <w:marBottom w:val="0"/>
      <w:divBdr>
        <w:top w:val="none" w:sz="0" w:space="0" w:color="auto"/>
        <w:left w:val="none" w:sz="0" w:space="0" w:color="auto"/>
        <w:bottom w:val="none" w:sz="0" w:space="0" w:color="auto"/>
        <w:right w:val="none" w:sz="0" w:space="0" w:color="auto"/>
      </w:divBdr>
    </w:div>
    <w:div w:id="864516519">
      <w:bodyDiv w:val="1"/>
      <w:marLeft w:val="0"/>
      <w:marRight w:val="0"/>
      <w:marTop w:val="0"/>
      <w:marBottom w:val="0"/>
      <w:divBdr>
        <w:top w:val="none" w:sz="0" w:space="0" w:color="auto"/>
        <w:left w:val="none" w:sz="0" w:space="0" w:color="auto"/>
        <w:bottom w:val="none" w:sz="0" w:space="0" w:color="auto"/>
        <w:right w:val="none" w:sz="0" w:space="0" w:color="auto"/>
      </w:divBdr>
    </w:div>
    <w:div w:id="885069965">
      <w:bodyDiv w:val="1"/>
      <w:marLeft w:val="0"/>
      <w:marRight w:val="0"/>
      <w:marTop w:val="0"/>
      <w:marBottom w:val="0"/>
      <w:divBdr>
        <w:top w:val="none" w:sz="0" w:space="0" w:color="auto"/>
        <w:left w:val="none" w:sz="0" w:space="0" w:color="auto"/>
        <w:bottom w:val="none" w:sz="0" w:space="0" w:color="auto"/>
        <w:right w:val="none" w:sz="0" w:space="0" w:color="auto"/>
      </w:divBdr>
    </w:div>
    <w:div w:id="933980247">
      <w:bodyDiv w:val="1"/>
      <w:marLeft w:val="0"/>
      <w:marRight w:val="0"/>
      <w:marTop w:val="0"/>
      <w:marBottom w:val="0"/>
      <w:divBdr>
        <w:top w:val="none" w:sz="0" w:space="0" w:color="auto"/>
        <w:left w:val="none" w:sz="0" w:space="0" w:color="auto"/>
        <w:bottom w:val="none" w:sz="0" w:space="0" w:color="auto"/>
        <w:right w:val="none" w:sz="0" w:space="0" w:color="auto"/>
      </w:divBdr>
    </w:div>
    <w:div w:id="957376444">
      <w:bodyDiv w:val="1"/>
      <w:marLeft w:val="0"/>
      <w:marRight w:val="0"/>
      <w:marTop w:val="0"/>
      <w:marBottom w:val="0"/>
      <w:divBdr>
        <w:top w:val="none" w:sz="0" w:space="0" w:color="auto"/>
        <w:left w:val="none" w:sz="0" w:space="0" w:color="auto"/>
        <w:bottom w:val="none" w:sz="0" w:space="0" w:color="auto"/>
        <w:right w:val="none" w:sz="0" w:space="0" w:color="auto"/>
      </w:divBdr>
    </w:div>
    <w:div w:id="966201970">
      <w:bodyDiv w:val="1"/>
      <w:marLeft w:val="0"/>
      <w:marRight w:val="0"/>
      <w:marTop w:val="0"/>
      <w:marBottom w:val="0"/>
      <w:divBdr>
        <w:top w:val="none" w:sz="0" w:space="0" w:color="auto"/>
        <w:left w:val="none" w:sz="0" w:space="0" w:color="auto"/>
        <w:bottom w:val="none" w:sz="0" w:space="0" w:color="auto"/>
        <w:right w:val="none" w:sz="0" w:space="0" w:color="auto"/>
      </w:divBdr>
    </w:div>
    <w:div w:id="1222209759">
      <w:bodyDiv w:val="1"/>
      <w:marLeft w:val="0"/>
      <w:marRight w:val="0"/>
      <w:marTop w:val="0"/>
      <w:marBottom w:val="0"/>
      <w:divBdr>
        <w:top w:val="none" w:sz="0" w:space="0" w:color="auto"/>
        <w:left w:val="none" w:sz="0" w:space="0" w:color="auto"/>
        <w:bottom w:val="none" w:sz="0" w:space="0" w:color="auto"/>
        <w:right w:val="none" w:sz="0" w:space="0" w:color="auto"/>
      </w:divBdr>
    </w:div>
    <w:div w:id="1229458618">
      <w:bodyDiv w:val="1"/>
      <w:marLeft w:val="0"/>
      <w:marRight w:val="0"/>
      <w:marTop w:val="0"/>
      <w:marBottom w:val="0"/>
      <w:divBdr>
        <w:top w:val="none" w:sz="0" w:space="0" w:color="auto"/>
        <w:left w:val="none" w:sz="0" w:space="0" w:color="auto"/>
        <w:bottom w:val="none" w:sz="0" w:space="0" w:color="auto"/>
        <w:right w:val="none" w:sz="0" w:space="0" w:color="auto"/>
      </w:divBdr>
    </w:div>
    <w:div w:id="1256403060">
      <w:bodyDiv w:val="1"/>
      <w:marLeft w:val="0"/>
      <w:marRight w:val="0"/>
      <w:marTop w:val="0"/>
      <w:marBottom w:val="0"/>
      <w:divBdr>
        <w:top w:val="none" w:sz="0" w:space="0" w:color="auto"/>
        <w:left w:val="none" w:sz="0" w:space="0" w:color="auto"/>
        <w:bottom w:val="none" w:sz="0" w:space="0" w:color="auto"/>
        <w:right w:val="none" w:sz="0" w:space="0" w:color="auto"/>
      </w:divBdr>
    </w:div>
    <w:div w:id="1260141720">
      <w:bodyDiv w:val="1"/>
      <w:marLeft w:val="0"/>
      <w:marRight w:val="0"/>
      <w:marTop w:val="0"/>
      <w:marBottom w:val="0"/>
      <w:divBdr>
        <w:top w:val="none" w:sz="0" w:space="0" w:color="auto"/>
        <w:left w:val="none" w:sz="0" w:space="0" w:color="auto"/>
        <w:bottom w:val="none" w:sz="0" w:space="0" w:color="auto"/>
        <w:right w:val="none" w:sz="0" w:space="0" w:color="auto"/>
      </w:divBdr>
    </w:div>
    <w:div w:id="1316108542">
      <w:bodyDiv w:val="1"/>
      <w:marLeft w:val="0"/>
      <w:marRight w:val="0"/>
      <w:marTop w:val="0"/>
      <w:marBottom w:val="0"/>
      <w:divBdr>
        <w:top w:val="none" w:sz="0" w:space="0" w:color="auto"/>
        <w:left w:val="none" w:sz="0" w:space="0" w:color="auto"/>
        <w:bottom w:val="none" w:sz="0" w:space="0" w:color="auto"/>
        <w:right w:val="none" w:sz="0" w:space="0" w:color="auto"/>
      </w:divBdr>
    </w:div>
    <w:div w:id="1325359790">
      <w:bodyDiv w:val="1"/>
      <w:marLeft w:val="0"/>
      <w:marRight w:val="0"/>
      <w:marTop w:val="0"/>
      <w:marBottom w:val="0"/>
      <w:divBdr>
        <w:top w:val="none" w:sz="0" w:space="0" w:color="auto"/>
        <w:left w:val="none" w:sz="0" w:space="0" w:color="auto"/>
        <w:bottom w:val="none" w:sz="0" w:space="0" w:color="auto"/>
        <w:right w:val="none" w:sz="0" w:space="0" w:color="auto"/>
      </w:divBdr>
    </w:div>
    <w:div w:id="1361588051">
      <w:bodyDiv w:val="1"/>
      <w:marLeft w:val="0"/>
      <w:marRight w:val="0"/>
      <w:marTop w:val="0"/>
      <w:marBottom w:val="0"/>
      <w:divBdr>
        <w:top w:val="none" w:sz="0" w:space="0" w:color="auto"/>
        <w:left w:val="none" w:sz="0" w:space="0" w:color="auto"/>
        <w:bottom w:val="none" w:sz="0" w:space="0" w:color="auto"/>
        <w:right w:val="none" w:sz="0" w:space="0" w:color="auto"/>
      </w:divBdr>
    </w:div>
    <w:div w:id="1374576451">
      <w:bodyDiv w:val="1"/>
      <w:marLeft w:val="0"/>
      <w:marRight w:val="0"/>
      <w:marTop w:val="0"/>
      <w:marBottom w:val="0"/>
      <w:divBdr>
        <w:top w:val="none" w:sz="0" w:space="0" w:color="auto"/>
        <w:left w:val="none" w:sz="0" w:space="0" w:color="auto"/>
        <w:bottom w:val="none" w:sz="0" w:space="0" w:color="auto"/>
        <w:right w:val="none" w:sz="0" w:space="0" w:color="auto"/>
      </w:divBdr>
    </w:div>
    <w:div w:id="1446150079">
      <w:bodyDiv w:val="1"/>
      <w:marLeft w:val="0"/>
      <w:marRight w:val="0"/>
      <w:marTop w:val="0"/>
      <w:marBottom w:val="0"/>
      <w:divBdr>
        <w:top w:val="none" w:sz="0" w:space="0" w:color="auto"/>
        <w:left w:val="none" w:sz="0" w:space="0" w:color="auto"/>
        <w:bottom w:val="none" w:sz="0" w:space="0" w:color="auto"/>
        <w:right w:val="none" w:sz="0" w:space="0" w:color="auto"/>
      </w:divBdr>
    </w:div>
    <w:div w:id="1478230704">
      <w:bodyDiv w:val="1"/>
      <w:marLeft w:val="0"/>
      <w:marRight w:val="0"/>
      <w:marTop w:val="0"/>
      <w:marBottom w:val="0"/>
      <w:divBdr>
        <w:top w:val="none" w:sz="0" w:space="0" w:color="auto"/>
        <w:left w:val="none" w:sz="0" w:space="0" w:color="auto"/>
        <w:bottom w:val="none" w:sz="0" w:space="0" w:color="auto"/>
        <w:right w:val="none" w:sz="0" w:space="0" w:color="auto"/>
      </w:divBdr>
    </w:div>
    <w:div w:id="1556970108">
      <w:bodyDiv w:val="1"/>
      <w:marLeft w:val="0"/>
      <w:marRight w:val="0"/>
      <w:marTop w:val="0"/>
      <w:marBottom w:val="0"/>
      <w:divBdr>
        <w:top w:val="none" w:sz="0" w:space="0" w:color="auto"/>
        <w:left w:val="none" w:sz="0" w:space="0" w:color="auto"/>
        <w:bottom w:val="none" w:sz="0" w:space="0" w:color="auto"/>
        <w:right w:val="none" w:sz="0" w:space="0" w:color="auto"/>
      </w:divBdr>
    </w:div>
    <w:div w:id="1559628470">
      <w:bodyDiv w:val="1"/>
      <w:marLeft w:val="0"/>
      <w:marRight w:val="0"/>
      <w:marTop w:val="0"/>
      <w:marBottom w:val="0"/>
      <w:divBdr>
        <w:top w:val="none" w:sz="0" w:space="0" w:color="auto"/>
        <w:left w:val="none" w:sz="0" w:space="0" w:color="auto"/>
        <w:bottom w:val="none" w:sz="0" w:space="0" w:color="auto"/>
        <w:right w:val="none" w:sz="0" w:space="0" w:color="auto"/>
      </w:divBdr>
    </w:div>
    <w:div w:id="1622571897">
      <w:bodyDiv w:val="1"/>
      <w:marLeft w:val="0"/>
      <w:marRight w:val="0"/>
      <w:marTop w:val="0"/>
      <w:marBottom w:val="0"/>
      <w:divBdr>
        <w:top w:val="none" w:sz="0" w:space="0" w:color="auto"/>
        <w:left w:val="none" w:sz="0" w:space="0" w:color="auto"/>
        <w:bottom w:val="none" w:sz="0" w:space="0" w:color="auto"/>
        <w:right w:val="none" w:sz="0" w:space="0" w:color="auto"/>
      </w:divBdr>
      <w:divsChild>
        <w:div w:id="816261969">
          <w:marLeft w:val="0"/>
          <w:marRight w:val="0"/>
          <w:marTop w:val="0"/>
          <w:marBottom w:val="0"/>
          <w:divBdr>
            <w:top w:val="none" w:sz="0" w:space="0" w:color="auto"/>
            <w:left w:val="none" w:sz="0" w:space="0" w:color="auto"/>
            <w:bottom w:val="none" w:sz="0" w:space="0" w:color="auto"/>
            <w:right w:val="none" w:sz="0" w:space="0" w:color="auto"/>
          </w:divBdr>
          <w:divsChild>
            <w:div w:id="1644501328">
              <w:marLeft w:val="0"/>
              <w:marRight w:val="0"/>
              <w:marTop w:val="0"/>
              <w:marBottom w:val="0"/>
              <w:divBdr>
                <w:top w:val="none" w:sz="0" w:space="0" w:color="auto"/>
                <w:left w:val="none" w:sz="0" w:space="0" w:color="auto"/>
                <w:bottom w:val="none" w:sz="0" w:space="0" w:color="auto"/>
                <w:right w:val="none" w:sz="0" w:space="0" w:color="auto"/>
              </w:divBdr>
              <w:divsChild>
                <w:div w:id="375349220">
                  <w:marLeft w:val="0"/>
                  <w:marRight w:val="0"/>
                  <w:marTop w:val="0"/>
                  <w:marBottom w:val="0"/>
                  <w:divBdr>
                    <w:top w:val="none" w:sz="0" w:space="0" w:color="auto"/>
                    <w:left w:val="none" w:sz="0" w:space="0" w:color="auto"/>
                    <w:bottom w:val="none" w:sz="0" w:space="0" w:color="auto"/>
                    <w:right w:val="none" w:sz="0" w:space="0" w:color="auto"/>
                  </w:divBdr>
                  <w:divsChild>
                    <w:div w:id="1697806852">
                      <w:marLeft w:val="0"/>
                      <w:marRight w:val="0"/>
                      <w:marTop w:val="0"/>
                      <w:marBottom w:val="0"/>
                      <w:divBdr>
                        <w:top w:val="none" w:sz="0" w:space="0" w:color="auto"/>
                        <w:left w:val="none" w:sz="0" w:space="0" w:color="auto"/>
                        <w:bottom w:val="none" w:sz="0" w:space="0" w:color="auto"/>
                        <w:right w:val="none" w:sz="0" w:space="0" w:color="auto"/>
                      </w:divBdr>
                      <w:divsChild>
                        <w:div w:id="1426078363">
                          <w:marLeft w:val="0"/>
                          <w:marRight w:val="0"/>
                          <w:marTop w:val="0"/>
                          <w:marBottom w:val="0"/>
                          <w:divBdr>
                            <w:top w:val="none" w:sz="0" w:space="0" w:color="auto"/>
                            <w:left w:val="none" w:sz="0" w:space="0" w:color="auto"/>
                            <w:bottom w:val="none" w:sz="0" w:space="0" w:color="auto"/>
                            <w:right w:val="none" w:sz="0" w:space="0" w:color="auto"/>
                          </w:divBdr>
                          <w:divsChild>
                            <w:div w:id="18222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86160">
          <w:marLeft w:val="0"/>
          <w:marRight w:val="0"/>
          <w:marTop w:val="0"/>
          <w:marBottom w:val="0"/>
          <w:divBdr>
            <w:top w:val="none" w:sz="0" w:space="0" w:color="auto"/>
            <w:left w:val="none" w:sz="0" w:space="0" w:color="auto"/>
            <w:bottom w:val="none" w:sz="0" w:space="0" w:color="auto"/>
            <w:right w:val="none" w:sz="0" w:space="0" w:color="auto"/>
          </w:divBdr>
          <w:divsChild>
            <w:div w:id="781388950">
              <w:marLeft w:val="0"/>
              <w:marRight w:val="0"/>
              <w:marTop w:val="0"/>
              <w:marBottom w:val="0"/>
              <w:divBdr>
                <w:top w:val="none" w:sz="0" w:space="0" w:color="auto"/>
                <w:left w:val="none" w:sz="0" w:space="0" w:color="auto"/>
                <w:bottom w:val="none" w:sz="0" w:space="0" w:color="auto"/>
                <w:right w:val="none" w:sz="0" w:space="0" w:color="auto"/>
              </w:divBdr>
              <w:divsChild>
                <w:div w:id="1222400528">
                  <w:marLeft w:val="0"/>
                  <w:marRight w:val="0"/>
                  <w:marTop w:val="0"/>
                  <w:marBottom w:val="0"/>
                  <w:divBdr>
                    <w:top w:val="none" w:sz="0" w:space="0" w:color="auto"/>
                    <w:left w:val="none" w:sz="0" w:space="0" w:color="auto"/>
                    <w:bottom w:val="none" w:sz="0" w:space="0" w:color="auto"/>
                    <w:right w:val="none" w:sz="0" w:space="0" w:color="auto"/>
                  </w:divBdr>
                  <w:divsChild>
                    <w:div w:id="468128384">
                      <w:marLeft w:val="0"/>
                      <w:marRight w:val="0"/>
                      <w:marTop w:val="0"/>
                      <w:marBottom w:val="0"/>
                      <w:divBdr>
                        <w:top w:val="none" w:sz="0" w:space="0" w:color="auto"/>
                        <w:left w:val="none" w:sz="0" w:space="0" w:color="auto"/>
                        <w:bottom w:val="none" w:sz="0" w:space="0" w:color="auto"/>
                        <w:right w:val="none" w:sz="0" w:space="0" w:color="auto"/>
                      </w:divBdr>
                      <w:divsChild>
                        <w:div w:id="1125126282">
                          <w:marLeft w:val="0"/>
                          <w:marRight w:val="0"/>
                          <w:marTop w:val="0"/>
                          <w:marBottom w:val="0"/>
                          <w:divBdr>
                            <w:top w:val="none" w:sz="0" w:space="0" w:color="auto"/>
                            <w:left w:val="none" w:sz="0" w:space="0" w:color="auto"/>
                            <w:bottom w:val="none" w:sz="0" w:space="0" w:color="auto"/>
                            <w:right w:val="none" w:sz="0" w:space="0" w:color="auto"/>
                          </w:divBdr>
                          <w:divsChild>
                            <w:div w:id="102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10502">
      <w:bodyDiv w:val="1"/>
      <w:marLeft w:val="0"/>
      <w:marRight w:val="0"/>
      <w:marTop w:val="0"/>
      <w:marBottom w:val="0"/>
      <w:divBdr>
        <w:top w:val="none" w:sz="0" w:space="0" w:color="auto"/>
        <w:left w:val="none" w:sz="0" w:space="0" w:color="auto"/>
        <w:bottom w:val="none" w:sz="0" w:space="0" w:color="auto"/>
        <w:right w:val="none" w:sz="0" w:space="0" w:color="auto"/>
      </w:divBdr>
    </w:div>
    <w:div w:id="1865972407">
      <w:bodyDiv w:val="1"/>
      <w:marLeft w:val="0"/>
      <w:marRight w:val="0"/>
      <w:marTop w:val="0"/>
      <w:marBottom w:val="0"/>
      <w:divBdr>
        <w:top w:val="none" w:sz="0" w:space="0" w:color="auto"/>
        <w:left w:val="none" w:sz="0" w:space="0" w:color="auto"/>
        <w:bottom w:val="none" w:sz="0" w:space="0" w:color="auto"/>
        <w:right w:val="none" w:sz="0" w:space="0" w:color="auto"/>
      </w:divBdr>
    </w:div>
    <w:div w:id="1866021646">
      <w:bodyDiv w:val="1"/>
      <w:marLeft w:val="0"/>
      <w:marRight w:val="0"/>
      <w:marTop w:val="0"/>
      <w:marBottom w:val="0"/>
      <w:divBdr>
        <w:top w:val="none" w:sz="0" w:space="0" w:color="auto"/>
        <w:left w:val="none" w:sz="0" w:space="0" w:color="auto"/>
        <w:bottom w:val="none" w:sz="0" w:space="0" w:color="auto"/>
        <w:right w:val="none" w:sz="0" w:space="0" w:color="auto"/>
      </w:divBdr>
      <w:divsChild>
        <w:div w:id="128979595">
          <w:marLeft w:val="0"/>
          <w:marRight w:val="0"/>
          <w:marTop w:val="0"/>
          <w:marBottom w:val="0"/>
          <w:divBdr>
            <w:top w:val="none" w:sz="0" w:space="0" w:color="auto"/>
            <w:left w:val="none" w:sz="0" w:space="0" w:color="auto"/>
            <w:bottom w:val="none" w:sz="0" w:space="0" w:color="auto"/>
            <w:right w:val="none" w:sz="0" w:space="0" w:color="auto"/>
          </w:divBdr>
          <w:divsChild>
            <w:div w:id="948508951">
              <w:marLeft w:val="0"/>
              <w:marRight w:val="0"/>
              <w:marTop w:val="0"/>
              <w:marBottom w:val="0"/>
              <w:divBdr>
                <w:top w:val="none" w:sz="0" w:space="0" w:color="auto"/>
                <w:left w:val="none" w:sz="0" w:space="0" w:color="auto"/>
                <w:bottom w:val="none" w:sz="0" w:space="0" w:color="auto"/>
                <w:right w:val="none" w:sz="0" w:space="0" w:color="auto"/>
              </w:divBdr>
              <w:divsChild>
                <w:div w:id="1370449185">
                  <w:marLeft w:val="0"/>
                  <w:marRight w:val="0"/>
                  <w:marTop w:val="0"/>
                  <w:marBottom w:val="0"/>
                  <w:divBdr>
                    <w:top w:val="none" w:sz="0" w:space="0" w:color="auto"/>
                    <w:left w:val="none" w:sz="0" w:space="0" w:color="auto"/>
                    <w:bottom w:val="none" w:sz="0" w:space="0" w:color="auto"/>
                    <w:right w:val="none" w:sz="0" w:space="0" w:color="auto"/>
                  </w:divBdr>
                  <w:divsChild>
                    <w:div w:id="710376092">
                      <w:marLeft w:val="0"/>
                      <w:marRight w:val="0"/>
                      <w:marTop w:val="0"/>
                      <w:marBottom w:val="0"/>
                      <w:divBdr>
                        <w:top w:val="none" w:sz="0" w:space="0" w:color="auto"/>
                        <w:left w:val="none" w:sz="0" w:space="0" w:color="auto"/>
                        <w:bottom w:val="none" w:sz="0" w:space="0" w:color="auto"/>
                        <w:right w:val="none" w:sz="0" w:space="0" w:color="auto"/>
                      </w:divBdr>
                      <w:divsChild>
                        <w:div w:id="754782414">
                          <w:marLeft w:val="0"/>
                          <w:marRight w:val="0"/>
                          <w:marTop w:val="0"/>
                          <w:marBottom w:val="0"/>
                          <w:divBdr>
                            <w:top w:val="none" w:sz="0" w:space="0" w:color="auto"/>
                            <w:left w:val="none" w:sz="0" w:space="0" w:color="auto"/>
                            <w:bottom w:val="none" w:sz="0" w:space="0" w:color="auto"/>
                            <w:right w:val="none" w:sz="0" w:space="0" w:color="auto"/>
                          </w:divBdr>
                          <w:divsChild>
                            <w:div w:id="19632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657623">
          <w:marLeft w:val="0"/>
          <w:marRight w:val="0"/>
          <w:marTop w:val="0"/>
          <w:marBottom w:val="0"/>
          <w:divBdr>
            <w:top w:val="none" w:sz="0" w:space="0" w:color="auto"/>
            <w:left w:val="none" w:sz="0" w:space="0" w:color="auto"/>
            <w:bottom w:val="none" w:sz="0" w:space="0" w:color="auto"/>
            <w:right w:val="none" w:sz="0" w:space="0" w:color="auto"/>
          </w:divBdr>
          <w:divsChild>
            <w:div w:id="242223254">
              <w:marLeft w:val="0"/>
              <w:marRight w:val="0"/>
              <w:marTop w:val="0"/>
              <w:marBottom w:val="0"/>
              <w:divBdr>
                <w:top w:val="none" w:sz="0" w:space="0" w:color="auto"/>
                <w:left w:val="none" w:sz="0" w:space="0" w:color="auto"/>
                <w:bottom w:val="none" w:sz="0" w:space="0" w:color="auto"/>
                <w:right w:val="none" w:sz="0" w:space="0" w:color="auto"/>
              </w:divBdr>
              <w:divsChild>
                <w:div w:id="31460870">
                  <w:marLeft w:val="0"/>
                  <w:marRight w:val="0"/>
                  <w:marTop w:val="0"/>
                  <w:marBottom w:val="0"/>
                  <w:divBdr>
                    <w:top w:val="none" w:sz="0" w:space="0" w:color="auto"/>
                    <w:left w:val="none" w:sz="0" w:space="0" w:color="auto"/>
                    <w:bottom w:val="none" w:sz="0" w:space="0" w:color="auto"/>
                    <w:right w:val="none" w:sz="0" w:space="0" w:color="auto"/>
                  </w:divBdr>
                  <w:divsChild>
                    <w:div w:id="42412842">
                      <w:marLeft w:val="0"/>
                      <w:marRight w:val="0"/>
                      <w:marTop w:val="0"/>
                      <w:marBottom w:val="0"/>
                      <w:divBdr>
                        <w:top w:val="none" w:sz="0" w:space="0" w:color="auto"/>
                        <w:left w:val="none" w:sz="0" w:space="0" w:color="auto"/>
                        <w:bottom w:val="none" w:sz="0" w:space="0" w:color="auto"/>
                        <w:right w:val="none" w:sz="0" w:space="0" w:color="auto"/>
                      </w:divBdr>
                      <w:divsChild>
                        <w:div w:id="241646916">
                          <w:marLeft w:val="0"/>
                          <w:marRight w:val="0"/>
                          <w:marTop w:val="0"/>
                          <w:marBottom w:val="0"/>
                          <w:divBdr>
                            <w:top w:val="none" w:sz="0" w:space="0" w:color="auto"/>
                            <w:left w:val="none" w:sz="0" w:space="0" w:color="auto"/>
                            <w:bottom w:val="none" w:sz="0" w:space="0" w:color="auto"/>
                            <w:right w:val="none" w:sz="0" w:space="0" w:color="auto"/>
                          </w:divBdr>
                          <w:divsChild>
                            <w:div w:id="1578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81620">
      <w:bodyDiv w:val="1"/>
      <w:marLeft w:val="0"/>
      <w:marRight w:val="0"/>
      <w:marTop w:val="0"/>
      <w:marBottom w:val="0"/>
      <w:divBdr>
        <w:top w:val="none" w:sz="0" w:space="0" w:color="auto"/>
        <w:left w:val="none" w:sz="0" w:space="0" w:color="auto"/>
        <w:bottom w:val="none" w:sz="0" w:space="0" w:color="auto"/>
        <w:right w:val="none" w:sz="0" w:space="0" w:color="auto"/>
      </w:divBdr>
    </w:div>
    <w:div w:id="2072993753">
      <w:bodyDiv w:val="1"/>
      <w:marLeft w:val="0"/>
      <w:marRight w:val="0"/>
      <w:marTop w:val="0"/>
      <w:marBottom w:val="0"/>
      <w:divBdr>
        <w:top w:val="none" w:sz="0" w:space="0" w:color="auto"/>
        <w:left w:val="none" w:sz="0" w:space="0" w:color="auto"/>
        <w:bottom w:val="none" w:sz="0" w:space="0" w:color="auto"/>
        <w:right w:val="none" w:sz="0" w:space="0" w:color="auto"/>
      </w:divBdr>
    </w:div>
    <w:div w:id="21079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0A11E-A450-4ACB-9926-634079DD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17361</Words>
  <Characters>98963</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Sorana Baciu</dc:creator>
  <cp:keywords/>
  <dc:description/>
  <cp:lastModifiedBy>Minas Trubljanin</cp:lastModifiedBy>
  <cp:revision>3</cp:revision>
  <cp:lastPrinted>2025-10-02T11:18:00Z</cp:lastPrinted>
  <dcterms:created xsi:type="dcterms:W3CDTF">2025-10-03T08:11:00Z</dcterms:created>
  <dcterms:modified xsi:type="dcterms:W3CDTF">2025-10-03T08:12:00Z</dcterms:modified>
</cp:coreProperties>
</file>