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CF" w:rsidRDefault="00E637CF" w:rsidP="00E637CF">
      <w:pPr>
        <w:pStyle w:val="PlainText"/>
        <w:jc w:val="right"/>
        <w:rPr>
          <w:rFonts w:ascii="Tahoma" w:hAnsi="Tahoma" w:cs="Tahoma"/>
          <w:b/>
          <w:bCs/>
          <w:lang w:val="pl-PL"/>
        </w:rPr>
      </w:pPr>
      <w:r>
        <w:rPr>
          <w:rFonts w:ascii="Tahoma" w:hAnsi="Tahoma" w:cs="Tahoma"/>
          <w:b/>
          <w:bCs/>
          <w:lang w:val="pl-PL"/>
        </w:rPr>
        <w:t>Nacrt</w:t>
      </w:r>
    </w:p>
    <w:p w:rsidR="00E637CF" w:rsidRPr="009B65EF" w:rsidRDefault="00E637CF" w:rsidP="00E637CF">
      <w:pPr>
        <w:pStyle w:val="PlainText"/>
        <w:jc w:val="right"/>
        <w:rPr>
          <w:rFonts w:ascii="Tahoma" w:hAnsi="Tahoma" w:cs="Tahoma"/>
          <w:b/>
          <w:bCs/>
          <w:lang w:val="pl-PL"/>
        </w:rPr>
      </w:pPr>
    </w:p>
    <w:p w:rsidR="00E637CF" w:rsidRPr="009B65EF" w:rsidRDefault="00E637CF" w:rsidP="00E637CF">
      <w:pPr>
        <w:pStyle w:val="PlainText"/>
        <w:jc w:val="center"/>
        <w:rPr>
          <w:rFonts w:ascii="Tahoma" w:hAnsi="Tahoma" w:cs="Tahoma"/>
          <w:lang w:val="pl-PL"/>
        </w:rPr>
      </w:pPr>
      <w:r w:rsidRPr="009B65EF">
        <w:rPr>
          <w:rFonts w:ascii="Tahoma" w:hAnsi="Tahoma" w:cs="Tahoma"/>
          <w:b/>
          <w:bCs/>
          <w:lang w:val="pl-PL"/>
        </w:rPr>
        <w:t>ZAKON</w:t>
      </w:r>
    </w:p>
    <w:p w:rsidR="00E637CF" w:rsidRPr="009B65EF" w:rsidRDefault="00E637CF" w:rsidP="00E637CF">
      <w:pPr>
        <w:pStyle w:val="PlainText"/>
        <w:jc w:val="center"/>
        <w:rPr>
          <w:rFonts w:ascii="Tahoma" w:hAnsi="Tahoma" w:cs="Tahoma"/>
          <w:lang w:val="pl-PL"/>
        </w:rPr>
      </w:pPr>
      <w:r w:rsidRPr="009B65EF">
        <w:rPr>
          <w:rFonts w:ascii="Tahoma" w:hAnsi="Tahoma" w:cs="Tahoma"/>
          <w:b/>
          <w:bCs/>
          <w:lang w:val="pl-PL"/>
        </w:rPr>
        <w:t>O  IZMJENAMA I DOPUNAMA ZAKONA O POREZU NA DOHODAK FIZIČKIH LICA</w:t>
      </w:r>
    </w:p>
    <w:p w:rsidR="00E637CF" w:rsidRPr="009B65EF" w:rsidRDefault="00E637CF" w:rsidP="00E637CF">
      <w:pPr>
        <w:pStyle w:val="PlainText"/>
        <w:jc w:val="center"/>
        <w:rPr>
          <w:rFonts w:ascii="Tahoma" w:hAnsi="Tahoma" w:cs="Tahoma"/>
          <w:lang w:val="pl-PL"/>
        </w:rPr>
      </w:pPr>
    </w:p>
    <w:p w:rsidR="00E637CF" w:rsidRDefault="00E637CF" w:rsidP="00E637CF">
      <w:pPr>
        <w:pStyle w:val="PlainText"/>
        <w:jc w:val="center"/>
        <w:rPr>
          <w:rFonts w:ascii="Tahoma" w:hAnsi="Tahoma" w:cs="Tahoma"/>
          <w:b/>
          <w:bCs/>
          <w:lang w:val="pl-PL"/>
        </w:rPr>
      </w:pPr>
    </w:p>
    <w:p w:rsidR="00E637CF" w:rsidRDefault="00E637CF" w:rsidP="00E637CF">
      <w:pPr>
        <w:pStyle w:val="PlainText"/>
        <w:jc w:val="center"/>
        <w:rPr>
          <w:rFonts w:ascii="Tahoma" w:hAnsi="Tahoma" w:cs="Tahoma"/>
          <w:b/>
          <w:bCs/>
          <w:lang w:val="pl-PL"/>
        </w:rPr>
      </w:pPr>
      <w:r w:rsidRPr="009B65EF">
        <w:rPr>
          <w:rFonts w:ascii="Tahoma" w:hAnsi="Tahoma" w:cs="Tahoma"/>
          <w:b/>
          <w:bCs/>
          <w:lang w:val="pl-PL"/>
        </w:rPr>
        <w:t>Član 1</w:t>
      </w:r>
    </w:p>
    <w:p w:rsidR="00E637CF" w:rsidRPr="009B65EF" w:rsidRDefault="00E637CF" w:rsidP="00E637CF">
      <w:pPr>
        <w:pStyle w:val="PlainText"/>
        <w:jc w:val="center"/>
        <w:rPr>
          <w:rFonts w:ascii="Tahoma" w:hAnsi="Tahoma" w:cs="Tahoma"/>
          <w:lang w:val="pl-PL"/>
        </w:rPr>
      </w:pPr>
    </w:p>
    <w:p w:rsidR="00E637CF" w:rsidRPr="009B65EF" w:rsidRDefault="00E637CF" w:rsidP="00E637CF">
      <w:pPr>
        <w:pStyle w:val="PlainText"/>
        <w:jc w:val="both"/>
        <w:rPr>
          <w:rFonts w:ascii="Tahoma" w:hAnsi="Tahoma" w:cs="Tahoma"/>
          <w:lang w:val="pl-PL"/>
        </w:rPr>
      </w:pPr>
      <w:r w:rsidRPr="009B65EF">
        <w:rPr>
          <w:rFonts w:ascii="Tahoma" w:hAnsi="Tahoma" w:cs="Tahoma"/>
          <w:lang w:val="pl-PL"/>
        </w:rPr>
        <w:t xml:space="preserve">U Zakonu o porezu na dohodak fizičkih lica („Službeni list RCG“, br. 65/01, 37/04 i 78/06 i „Službeni list CG“, br. 86/09, 14/12 i 6/13), u članu 5a u uvodnoj rečenici stava </w:t>
      </w:r>
      <w:r w:rsidRPr="009B65EF">
        <w:rPr>
          <w:rFonts w:ascii="Tahoma" w:hAnsi="Tahoma" w:cs="Tahoma"/>
          <w:lang w:val="sl-SI"/>
        </w:rPr>
        <w:t xml:space="preserve">1 riječi: </w:t>
      </w:r>
      <w:r w:rsidRPr="009B65EF">
        <w:rPr>
          <w:rFonts w:ascii="Tahoma" w:hAnsi="Tahoma" w:cs="Tahoma"/>
          <w:lang w:val="pl-PL"/>
        </w:rPr>
        <w:t>”</w:t>
      </w:r>
      <w:r w:rsidRPr="009B65EF">
        <w:rPr>
          <w:rFonts w:ascii="Tahoma" w:hAnsi="Tahoma" w:cs="Tahoma"/>
          <w:bCs/>
          <w:lang w:val="pl-PL"/>
        </w:rPr>
        <w:t>Opštim kolektivnim ugovorom</w:t>
      </w:r>
      <w:r w:rsidRPr="009B65EF">
        <w:rPr>
          <w:rFonts w:ascii="Tahoma" w:hAnsi="Tahoma" w:cs="Tahoma"/>
          <w:lang w:val="pl-PL"/>
        </w:rPr>
        <w:t>” zamjenjuju se riječima: „propisom Vlade Crne Gore (u daljem tekstu: Vlada)”.</w:t>
      </w:r>
      <w:r w:rsidRPr="009B65EF">
        <w:rPr>
          <w:rFonts w:ascii="Tahoma" w:hAnsi="Tahoma" w:cs="Tahoma"/>
          <w:bCs/>
          <w:lang w:val="pl-PL"/>
        </w:rPr>
        <w:t xml:space="preserve"> </w:t>
      </w:r>
      <w:r w:rsidRPr="009B65EF">
        <w:rPr>
          <w:rFonts w:ascii="Tahoma" w:hAnsi="Tahoma" w:cs="Tahoma"/>
          <w:bCs/>
          <w:lang w:val="pl-PL"/>
        </w:rPr>
        <w:tab/>
      </w:r>
    </w:p>
    <w:p w:rsidR="00E637CF" w:rsidRPr="009B65EF" w:rsidRDefault="00E637CF" w:rsidP="00E637CF">
      <w:pPr>
        <w:pStyle w:val="PlainText"/>
        <w:jc w:val="both"/>
        <w:rPr>
          <w:rFonts w:ascii="Tahoma" w:hAnsi="Tahoma" w:cs="Tahoma"/>
          <w:lang w:val="sl-SI"/>
        </w:rPr>
      </w:pPr>
      <w:r w:rsidRPr="009B65EF">
        <w:rPr>
          <w:rFonts w:ascii="Tahoma" w:hAnsi="Tahoma" w:cs="Tahoma"/>
          <w:lang w:val="sl-SI"/>
        </w:rPr>
        <w:t>U stavu 2 poslije  tačke 17 dodaje se nova tačka koja glasi:</w:t>
      </w:r>
    </w:p>
    <w:p w:rsidR="00E637CF" w:rsidRPr="009B65EF" w:rsidRDefault="00E637CF" w:rsidP="00E637CF">
      <w:pPr>
        <w:pStyle w:val="PlainText"/>
        <w:jc w:val="both"/>
        <w:rPr>
          <w:rFonts w:ascii="Tahoma" w:hAnsi="Tahoma" w:cs="Tahoma"/>
          <w:lang w:val="sl-SI"/>
        </w:rPr>
      </w:pPr>
      <w:r w:rsidRPr="009B65EF">
        <w:rPr>
          <w:rFonts w:ascii="Tahoma" w:hAnsi="Tahoma" w:cs="Tahoma"/>
          <w:lang w:val="sl-SI"/>
        </w:rPr>
        <w:t xml:space="preserve">„18) naknada koje se isplaćuju pripadnicima Vojske Crne Gore i drugim licima koja su upućena u međunarodne snage, mirovne misije i druge aktivnosti u inostranstvu, u skladu sa zakonom kojim se uredjuje upotreba jedinica Vojske Crne Gore u </w:t>
      </w:r>
      <w:bookmarkStart w:id="0" w:name="SADRZAJ_001"/>
      <w:r w:rsidRPr="009B65EF">
        <w:rPr>
          <w:rFonts w:ascii="Tahoma" w:hAnsi="Tahoma" w:cs="Tahoma"/>
          <w:lang w:val="sl-SI"/>
        </w:rPr>
        <w:t xml:space="preserve"> međunarodnim snagama i učešće </w:t>
      </w:r>
      <w:bookmarkEnd w:id="0"/>
      <w:r w:rsidRPr="009B65EF">
        <w:rPr>
          <w:rFonts w:ascii="Tahoma" w:hAnsi="Tahoma" w:cs="Tahoma"/>
          <w:lang w:val="sl-SI"/>
        </w:rPr>
        <w:t>pripadnika civilne zaštite, policije i zaposlenih u organima državne uprave u mirovnim misijama i drugim aktivnostima u inostranstvu do iznosa koji propisuje Vlada.”</w:t>
      </w:r>
    </w:p>
    <w:p w:rsidR="00E637CF" w:rsidRPr="009B65EF" w:rsidRDefault="00E637CF" w:rsidP="00E637CF">
      <w:pPr>
        <w:pStyle w:val="PlainText"/>
        <w:jc w:val="both"/>
        <w:rPr>
          <w:rFonts w:ascii="Tahoma" w:hAnsi="Tahoma" w:cs="Tahoma"/>
          <w:b/>
          <w:lang w:val="sl-SI"/>
        </w:rPr>
      </w:pPr>
      <w:r w:rsidRPr="009B65EF">
        <w:rPr>
          <w:rFonts w:ascii="Tahoma" w:hAnsi="Tahoma" w:cs="Tahoma"/>
          <w:lang w:val="sl-SI"/>
        </w:rPr>
        <w:t xml:space="preserve"> </w:t>
      </w:r>
    </w:p>
    <w:p w:rsidR="00E637CF" w:rsidRPr="009B65EF" w:rsidRDefault="00E637CF" w:rsidP="00E637CF">
      <w:pPr>
        <w:pStyle w:val="PlainText"/>
        <w:jc w:val="both"/>
        <w:rPr>
          <w:rFonts w:ascii="Tahoma" w:hAnsi="Tahoma" w:cs="Tahoma"/>
          <w:b/>
          <w:bCs/>
          <w:lang w:val="pl-PL"/>
        </w:rPr>
      </w:pPr>
    </w:p>
    <w:p w:rsidR="00E637CF" w:rsidRPr="009B65EF" w:rsidRDefault="00E637CF" w:rsidP="00E637CF">
      <w:pPr>
        <w:pStyle w:val="PlainText"/>
        <w:jc w:val="center"/>
        <w:rPr>
          <w:rFonts w:ascii="Tahoma" w:hAnsi="Tahoma" w:cs="Tahoma"/>
          <w:b/>
          <w:bCs/>
          <w:lang w:val="pl-PL"/>
        </w:rPr>
      </w:pPr>
      <w:r w:rsidRPr="009B65EF">
        <w:rPr>
          <w:rFonts w:ascii="Tahoma" w:hAnsi="Tahoma" w:cs="Tahoma"/>
          <w:b/>
          <w:bCs/>
          <w:lang w:val="pl-PL"/>
        </w:rPr>
        <w:t>Član 2</w:t>
      </w:r>
    </w:p>
    <w:p w:rsidR="00E637CF" w:rsidRPr="003E23BC" w:rsidRDefault="00E637CF" w:rsidP="00E637CF">
      <w:pPr>
        <w:pStyle w:val="PlainText"/>
        <w:jc w:val="both"/>
        <w:rPr>
          <w:rFonts w:ascii="Tahoma" w:hAnsi="Tahoma" w:cs="Tahoma"/>
          <w:lang w:val="it-IT"/>
        </w:rPr>
      </w:pPr>
    </w:p>
    <w:p w:rsidR="00E637CF" w:rsidRPr="009B65EF" w:rsidRDefault="00E637CF" w:rsidP="00E637CF">
      <w:pPr>
        <w:pStyle w:val="PlainText"/>
        <w:jc w:val="both"/>
        <w:rPr>
          <w:rFonts w:ascii="Tahoma" w:hAnsi="Tahoma" w:cs="Tahoma"/>
          <w:lang w:val="sl-SI"/>
        </w:rPr>
      </w:pPr>
      <w:r w:rsidRPr="009B65EF">
        <w:rPr>
          <w:rFonts w:ascii="Tahoma" w:hAnsi="Tahoma" w:cs="Tahoma"/>
          <w:lang w:val="sl-SI"/>
        </w:rPr>
        <w:t>U članu 35 stav 3 mijenja se i glasi:</w:t>
      </w:r>
    </w:p>
    <w:p w:rsidR="00E637CF" w:rsidRPr="009B65EF" w:rsidRDefault="00E637CF" w:rsidP="00E637CF">
      <w:pPr>
        <w:pStyle w:val="PlainText"/>
        <w:jc w:val="both"/>
        <w:rPr>
          <w:rFonts w:ascii="Tahoma" w:hAnsi="Tahoma" w:cs="Tahoma"/>
          <w:lang w:val="sl-SI"/>
        </w:rPr>
      </w:pPr>
    </w:p>
    <w:p w:rsidR="00E637CF" w:rsidRPr="009B65EF" w:rsidRDefault="00E637CF" w:rsidP="00E637CF">
      <w:pPr>
        <w:pStyle w:val="PlainText"/>
        <w:jc w:val="both"/>
        <w:rPr>
          <w:rFonts w:ascii="Tahoma" w:hAnsi="Tahoma" w:cs="Tahoma"/>
          <w:bCs/>
          <w:lang w:val="sl-SI"/>
        </w:rPr>
      </w:pPr>
      <w:r w:rsidRPr="009B65EF">
        <w:rPr>
          <w:rFonts w:ascii="Tahoma" w:hAnsi="Tahoma" w:cs="Tahoma"/>
          <w:lang w:val="sl-SI"/>
        </w:rPr>
        <w:t>„</w:t>
      </w:r>
      <w:r w:rsidRPr="009B65EF">
        <w:rPr>
          <w:rFonts w:ascii="Tahoma" w:hAnsi="Tahoma" w:cs="Tahoma"/>
          <w:bCs/>
          <w:lang w:val="sl-SI"/>
        </w:rPr>
        <w:t>3) Izuzetno od stava 2 ovog člana kod  iznajmljivanja soba, apartmana, kuća i stanova za odmor putnicima i turistima, standardni rashodi priznaju se u visini:</w:t>
      </w:r>
    </w:p>
    <w:p w:rsidR="00E637CF" w:rsidRPr="009B65EF" w:rsidRDefault="00E637CF" w:rsidP="00E637CF">
      <w:pPr>
        <w:pStyle w:val="PlainText"/>
        <w:jc w:val="both"/>
        <w:rPr>
          <w:rFonts w:ascii="Tahoma" w:hAnsi="Tahoma" w:cs="Tahoma"/>
          <w:bCs/>
          <w:lang w:val="sr-Latn-CS"/>
        </w:rPr>
      </w:pPr>
    </w:p>
    <w:p w:rsidR="00E637CF" w:rsidRPr="009B65EF" w:rsidRDefault="00E637CF" w:rsidP="00E637CF">
      <w:pPr>
        <w:pStyle w:val="PlainText"/>
        <w:jc w:val="both"/>
        <w:rPr>
          <w:rFonts w:ascii="Tahoma" w:hAnsi="Tahoma" w:cs="Tahoma"/>
          <w:bCs/>
          <w:lang w:val="sl-SI"/>
        </w:rPr>
      </w:pPr>
      <w:r w:rsidRPr="009B65EF">
        <w:rPr>
          <w:rFonts w:ascii="Tahoma" w:hAnsi="Tahoma" w:cs="Tahoma"/>
          <w:bCs/>
          <w:lang w:val="sr-Latn-CS"/>
        </w:rPr>
        <w:t xml:space="preserve"> </w:t>
      </w:r>
      <w:r w:rsidRPr="009B65EF">
        <w:rPr>
          <w:rFonts w:ascii="Tahoma" w:hAnsi="Tahoma" w:cs="Tahoma"/>
          <w:bCs/>
          <w:lang w:val="sl-SI"/>
        </w:rPr>
        <w:t>- 50% ostvarenih prihoda ako je  plaćena boravišna taksa;</w:t>
      </w:r>
    </w:p>
    <w:p w:rsidR="00E637CF" w:rsidRPr="009B65EF" w:rsidRDefault="00E637CF" w:rsidP="00E637CF">
      <w:pPr>
        <w:pStyle w:val="PlainText"/>
        <w:jc w:val="both"/>
        <w:rPr>
          <w:rFonts w:ascii="Tahoma" w:hAnsi="Tahoma" w:cs="Tahoma"/>
          <w:bCs/>
          <w:lang w:val="sl-SI"/>
        </w:rPr>
      </w:pPr>
    </w:p>
    <w:p w:rsidR="00E637CF" w:rsidRPr="009B65EF" w:rsidRDefault="00E637CF" w:rsidP="00E637CF">
      <w:pPr>
        <w:pStyle w:val="PlainText"/>
        <w:jc w:val="both"/>
        <w:rPr>
          <w:rFonts w:ascii="Tahoma" w:hAnsi="Tahoma" w:cs="Tahoma"/>
          <w:lang w:val="sl-SI"/>
        </w:rPr>
      </w:pPr>
      <w:r w:rsidRPr="009B65EF">
        <w:rPr>
          <w:rFonts w:ascii="Tahoma" w:hAnsi="Tahoma" w:cs="Tahoma"/>
          <w:lang w:val="sl-SI"/>
        </w:rPr>
        <w:t xml:space="preserve"> - 70% ostvarenih prihoda ako je zaključen ugovor o zakupu sa turističkom agencijom ili lokalnom turističkom organizacijom, i po tom osnovu  ostvarena prosječna popunjenost kapaciteta od najmanje 60 dana na godišnjem nivou."</w:t>
      </w:r>
    </w:p>
    <w:p w:rsidR="00E637CF" w:rsidRPr="009B65EF" w:rsidRDefault="00E637CF" w:rsidP="00E637CF">
      <w:pPr>
        <w:pStyle w:val="PlainText"/>
        <w:jc w:val="both"/>
        <w:rPr>
          <w:rFonts w:ascii="Tahoma" w:hAnsi="Tahoma" w:cs="Tahoma"/>
          <w:bCs/>
          <w:lang w:val="sl-SI"/>
        </w:rPr>
      </w:pPr>
    </w:p>
    <w:p w:rsidR="00E637CF" w:rsidRDefault="00E637CF" w:rsidP="00E637CF">
      <w:pPr>
        <w:pStyle w:val="PlainText"/>
        <w:jc w:val="center"/>
        <w:rPr>
          <w:rFonts w:ascii="Tahoma" w:hAnsi="Tahoma" w:cs="Tahoma"/>
          <w:b/>
          <w:bCs/>
          <w:lang w:val="pl-PL"/>
        </w:rPr>
      </w:pPr>
    </w:p>
    <w:p w:rsidR="00E637CF" w:rsidRDefault="00E637CF" w:rsidP="00E637CF">
      <w:pPr>
        <w:pStyle w:val="PlainText"/>
        <w:jc w:val="center"/>
        <w:rPr>
          <w:rFonts w:ascii="Tahoma" w:hAnsi="Tahoma" w:cs="Tahoma"/>
          <w:b/>
          <w:bCs/>
          <w:lang w:val="pl-PL"/>
        </w:rPr>
      </w:pPr>
      <w:r w:rsidRPr="009B65EF">
        <w:rPr>
          <w:rFonts w:ascii="Tahoma" w:hAnsi="Tahoma" w:cs="Tahoma"/>
          <w:b/>
          <w:bCs/>
          <w:lang w:val="pl-PL"/>
        </w:rPr>
        <w:t>Član 3</w:t>
      </w:r>
    </w:p>
    <w:p w:rsidR="00E637CF" w:rsidRDefault="00E637CF" w:rsidP="00E637CF">
      <w:pPr>
        <w:pStyle w:val="PlainText"/>
        <w:jc w:val="both"/>
        <w:rPr>
          <w:rFonts w:ascii="Tahoma" w:hAnsi="Tahoma" w:cs="Tahoma"/>
          <w:bCs/>
          <w:lang w:val="pl-PL"/>
        </w:rPr>
      </w:pPr>
      <w:r w:rsidRPr="003E23BC">
        <w:rPr>
          <w:rFonts w:ascii="Tahoma" w:hAnsi="Tahoma" w:cs="Tahoma"/>
          <w:bCs/>
          <w:lang w:val="pl-PL"/>
        </w:rPr>
        <w:t>U članu 37a stav 5 briše se.</w:t>
      </w:r>
    </w:p>
    <w:p w:rsidR="00E637CF" w:rsidRDefault="00E637CF" w:rsidP="00E637CF">
      <w:pPr>
        <w:pStyle w:val="PlainText"/>
        <w:jc w:val="both"/>
        <w:rPr>
          <w:rFonts w:ascii="Tahoma" w:hAnsi="Tahoma" w:cs="Tahoma"/>
          <w:bCs/>
          <w:lang w:val="pl-PL"/>
        </w:rPr>
      </w:pPr>
    </w:p>
    <w:p w:rsidR="00E637CF" w:rsidRPr="009B65EF" w:rsidRDefault="00E637CF" w:rsidP="00E637CF">
      <w:pPr>
        <w:pStyle w:val="PlainText"/>
        <w:jc w:val="center"/>
        <w:rPr>
          <w:rFonts w:ascii="Tahoma" w:hAnsi="Tahoma" w:cs="Tahoma"/>
          <w:b/>
          <w:bCs/>
          <w:lang w:val="pl-PL"/>
        </w:rPr>
      </w:pPr>
      <w:r w:rsidRPr="009B65EF">
        <w:rPr>
          <w:rFonts w:ascii="Tahoma" w:hAnsi="Tahoma" w:cs="Tahoma"/>
          <w:b/>
          <w:bCs/>
          <w:lang w:val="pl-PL"/>
        </w:rPr>
        <w:t>Član 4</w:t>
      </w:r>
    </w:p>
    <w:p w:rsidR="00E637CF" w:rsidRDefault="00E637CF" w:rsidP="00E637CF">
      <w:pPr>
        <w:pStyle w:val="PlainText"/>
        <w:jc w:val="both"/>
        <w:rPr>
          <w:rFonts w:ascii="Tahoma" w:hAnsi="Tahoma" w:cs="Tahoma"/>
          <w:bCs/>
          <w:lang w:val="pl-PL"/>
        </w:rPr>
      </w:pPr>
    </w:p>
    <w:p w:rsidR="00E637CF" w:rsidRPr="003E23BC" w:rsidRDefault="00E637CF" w:rsidP="00E637CF">
      <w:pPr>
        <w:pStyle w:val="PlainText"/>
        <w:jc w:val="both"/>
        <w:rPr>
          <w:rFonts w:ascii="Tahoma" w:hAnsi="Tahoma" w:cs="Tahoma"/>
          <w:bCs/>
          <w:lang w:val="pl-PL"/>
        </w:rPr>
      </w:pPr>
    </w:p>
    <w:p w:rsidR="00E637CF" w:rsidRPr="009B65EF" w:rsidRDefault="00E637CF" w:rsidP="00E637CF">
      <w:pPr>
        <w:pStyle w:val="PlainText"/>
        <w:jc w:val="both"/>
        <w:rPr>
          <w:rFonts w:ascii="Tahoma" w:hAnsi="Tahoma" w:cs="Tahoma"/>
          <w:lang w:val="sl-SI"/>
        </w:rPr>
      </w:pPr>
      <w:r w:rsidRPr="009B65EF">
        <w:rPr>
          <w:rFonts w:ascii="Tahoma" w:hAnsi="Tahoma" w:cs="Tahoma"/>
          <w:b/>
          <w:lang w:val="sl-SI"/>
        </w:rPr>
        <w:t xml:space="preserve"> </w:t>
      </w:r>
      <w:r w:rsidRPr="009B65EF">
        <w:rPr>
          <w:rFonts w:ascii="Tahoma" w:hAnsi="Tahoma" w:cs="Tahoma"/>
          <w:lang w:val="sl-SI"/>
        </w:rPr>
        <w:t>U članu 43 stav 4 poslije tačke 4 dodaje se nova tačka koja glasi:</w:t>
      </w:r>
    </w:p>
    <w:p w:rsidR="00E637CF" w:rsidRPr="009B65EF" w:rsidRDefault="00E637CF" w:rsidP="00E637CF">
      <w:pPr>
        <w:pStyle w:val="PlainText"/>
        <w:jc w:val="both"/>
        <w:rPr>
          <w:rFonts w:ascii="Tahoma" w:hAnsi="Tahoma" w:cs="Tahoma"/>
          <w:lang w:val="sl-SI"/>
        </w:rPr>
      </w:pPr>
    </w:p>
    <w:p w:rsidR="00E637CF" w:rsidRPr="009B65EF" w:rsidRDefault="00E637CF" w:rsidP="00E637CF">
      <w:pPr>
        <w:pStyle w:val="PlainText"/>
        <w:jc w:val="both"/>
        <w:rPr>
          <w:rFonts w:ascii="Tahoma" w:hAnsi="Tahoma" w:cs="Tahoma"/>
          <w:lang w:val="sr-Latn-CS"/>
        </w:rPr>
      </w:pPr>
      <w:r w:rsidRPr="009B65EF">
        <w:rPr>
          <w:rFonts w:ascii="Tahoma" w:hAnsi="Tahoma" w:cs="Tahoma"/>
          <w:lang w:val="sr-Latn-CS"/>
        </w:rPr>
        <w:t>„5) po osnovu ličnih primanja ostvarenih kod dva ili više poslodavaca, odnosno isplatilaca primanja, a čiji je ukupan mjesečni bruto iznos iznad 720 Eura.“</w:t>
      </w:r>
    </w:p>
    <w:p w:rsidR="00E637CF" w:rsidRPr="009B65EF" w:rsidRDefault="00E637CF" w:rsidP="00E637CF">
      <w:pPr>
        <w:pStyle w:val="PlainText"/>
        <w:jc w:val="both"/>
        <w:rPr>
          <w:rFonts w:ascii="Tahoma" w:hAnsi="Tahoma" w:cs="Tahoma"/>
          <w:lang w:val="sr-Latn-CS"/>
        </w:rPr>
      </w:pPr>
    </w:p>
    <w:p w:rsidR="00E637CF" w:rsidRDefault="00E637CF" w:rsidP="00E637CF">
      <w:pPr>
        <w:pStyle w:val="PlainText"/>
        <w:jc w:val="both"/>
        <w:rPr>
          <w:rFonts w:ascii="Tahoma" w:hAnsi="Tahoma" w:cs="Tahoma"/>
          <w:b/>
          <w:bCs/>
          <w:lang w:val="pl-PL"/>
        </w:rPr>
      </w:pPr>
    </w:p>
    <w:p w:rsidR="0000436F" w:rsidRDefault="0000436F" w:rsidP="00E637CF">
      <w:pPr>
        <w:pStyle w:val="PlainText"/>
        <w:jc w:val="both"/>
        <w:rPr>
          <w:rFonts w:ascii="Tahoma" w:hAnsi="Tahoma" w:cs="Tahoma"/>
          <w:b/>
          <w:bCs/>
          <w:lang w:val="pl-PL"/>
        </w:rPr>
      </w:pPr>
    </w:p>
    <w:p w:rsidR="0000436F" w:rsidRPr="009B65EF" w:rsidRDefault="0000436F" w:rsidP="00E637CF">
      <w:pPr>
        <w:pStyle w:val="PlainText"/>
        <w:jc w:val="both"/>
        <w:rPr>
          <w:rFonts w:ascii="Tahoma" w:hAnsi="Tahoma" w:cs="Tahoma"/>
          <w:b/>
          <w:bCs/>
          <w:lang w:val="pl-PL"/>
        </w:rPr>
      </w:pPr>
    </w:p>
    <w:p w:rsidR="00E637CF" w:rsidRPr="009B65EF" w:rsidRDefault="00E637CF" w:rsidP="00E637CF">
      <w:pPr>
        <w:pStyle w:val="PlainText"/>
        <w:jc w:val="center"/>
        <w:rPr>
          <w:rFonts w:ascii="Tahoma" w:hAnsi="Tahoma" w:cs="Tahoma"/>
          <w:b/>
          <w:bCs/>
          <w:lang w:val="pl-PL"/>
        </w:rPr>
      </w:pPr>
      <w:r w:rsidRPr="009B65EF">
        <w:rPr>
          <w:rFonts w:ascii="Tahoma" w:hAnsi="Tahoma" w:cs="Tahoma"/>
          <w:b/>
          <w:bCs/>
          <w:lang w:val="pl-PL"/>
        </w:rPr>
        <w:lastRenderedPageBreak/>
        <w:t xml:space="preserve">Član </w:t>
      </w:r>
      <w:r>
        <w:rPr>
          <w:rFonts w:ascii="Tahoma" w:hAnsi="Tahoma" w:cs="Tahoma"/>
          <w:b/>
          <w:bCs/>
          <w:lang w:val="pl-PL"/>
        </w:rPr>
        <w:t>5</w:t>
      </w:r>
    </w:p>
    <w:p w:rsidR="00E637CF" w:rsidRPr="009B65EF" w:rsidRDefault="00E637CF" w:rsidP="00E637CF">
      <w:pPr>
        <w:pStyle w:val="PlainText"/>
        <w:jc w:val="both"/>
        <w:rPr>
          <w:rFonts w:ascii="Tahoma" w:hAnsi="Tahoma" w:cs="Tahoma"/>
          <w:lang w:val="sl-SI"/>
        </w:rPr>
      </w:pPr>
      <w:r w:rsidRPr="009B65EF">
        <w:rPr>
          <w:rFonts w:ascii="Tahoma" w:hAnsi="Tahoma" w:cs="Tahoma"/>
          <w:b/>
          <w:lang w:val="sl-SI"/>
        </w:rPr>
        <w:t xml:space="preserve"> </w:t>
      </w:r>
      <w:r w:rsidRPr="009B65EF">
        <w:rPr>
          <w:rFonts w:ascii="Tahoma" w:hAnsi="Tahoma" w:cs="Tahoma"/>
          <w:b/>
          <w:lang w:val="sl-SI"/>
        </w:rPr>
        <w:tab/>
      </w:r>
    </w:p>
    <w:p w:rsidR="00E637CF" w:rsidRPr="009B65EF" w:rsidRDefault="00E637CF" w:rsidP="00E637CF">
      <w:pPr>
        <w:pStyle w:val="PlainText"/>
        <w:jc w:val="both"/>
        <w:rPr>
          <w:rFonts w:ascii="Tahoma" w:hAnsi="Tahoma" w:cs="Tahoma"/>
          <w:lang w:val="da-DK"/>
        </w:rPr>
      </w:pPr>
      <w:r w:rsidRPr="009B65EF">
        <w:rPr>
          <w:rFonts w:ascii="Tahoma" w:hAnsi="Tahoma" w:cs="Tahoma"/>
          <w:lang w:val="sl-SI"/>
        </w:rPr>
        <w:t xml:space="preserve">U članu 47 stav 1 riječi: </w:t>
      </w:r>
      <w:r w:rsidRPr="009B65EF">
        <w:rPr>
          <w:rFonts w:ascii="Tahoma" w:hAnsi="Tahoma" w:cs="Tahoma"/>
          <w:lang w:val="da-DK"/>
        </w:rPr>
        <w:t>”poreskom organu i” brišu se.</w:t>
      </w:r>
    </w:p>
    <w:p w:rsidR="00E637CF" w:rsidRDefault="00E637CF" w:rsidP="00E637CF">
      <w:pPr>
        <w:pStyle w:val="PlainText"/>
        <w:jc w:val="both"/>
        <w:rPr>
          <w:rFonts w:ascii="Tahoma" w:hAnsi="Tahoma" w:cs="Tahoma"/>
          <w:b/>
          <w:bCs/>
          <w:lang w:val="da-DK"/>
        </w:rPr>
      </w:pPr>
    </w:p>
    <w:p w:rsidR="00E637CF" w:rsidRPr="009B65EF" w:rsidRDefault="00E637CF" w:rsidP="00E637CF">
      <w:pPr>
        <w:pStyle w:val="PlainText"/>
        <w:jc w:val="both"/>
        <w:rPr>
          <w:rFonts w:ascii="Tahoma" w:hAnsi="Tahoma" w:cs="Tahoma"/>
          <w:b/>
          <w:bCs/>
          <w:lang w:val="da-DK"/>
        </w:rPr>
      </w:pPr>
    </w:p>
    <w:p w:rsidR="00E637CF" w:rsidRPr="009B65EF" w:rsidRDefault="00E637CF" w:rsidP="00E637CF">
      <w:pPr>
        <w:pStyle w:val="PlainText"/>
        <w:jc w:val="center"/>
        <w:rPr>
          <w:rFonts w:ascii="Tahoma" w:hAnsi="Tahoma" w:cs="Tahoma"/>
          <w:b/>
          <w:bCs/>
          <w:lang w:val="da-DK"/>
        </w:rPr>
      </w:pPr>
      <w:r w:rsidRPr="009B65EF">
        <w:rPr>
          <w:rFonts w:ascii="Tahoma" w:hAnsi="Tahoma" w:cs="Tahoma"/>
          <w:b/>
          <w:bCs/>
          <w:lang w:val="da-DK"/>
        </w:rPr>
        <w:t xml:space="preserve">Član </w:t>
      </w:r>
      <w:r>
        <w:rPr>
          <w:rFonts w:ascii="Tahoma" w:hAnsi="Tahoma" w:cs="Tahoma"/>
          <w:b/>
          <w:bCs/>
          <w:lang w:val="da-DK"/>
        </w:rPr>
        <w:t>6</w:t>
      </w:r>
    </w:p>
    <w:p w:rsidR="00E637CF" w:rsidRPr="009B65EF" w:rsidRDefault="00E637CF" w:rsidP="00E637CF">
      <w:pPr>
        <w:pStyle w:val="PlainText"/>
        <w:jc w:val="both"/>
        <w:rPr>
          <w:rFonts w:ascii="Tahoma" w:hAnsi="Tahoma" w:cs="Tahoma"/>
          <w:lang w:val="da-DK"/>
        </w:rPr>
      </w:pPr>
    </w:p>
    <w:p w:rsidR="00E637CF" w:rsidRPr="009B65EF" w:rsidRDefault="00E637CF" w:rsidP="00E637CF">
      <w:pPr>
        <w:pStyle w:val="PlainText"/>
        <w:jc w:val="both"/>
        <w:rPr>
          <w:rFonts w:ascii="Tahoma" w:hAnsi="Tahoma" w:cs="Tahoma"/>
          <w:lang w:val="da-DK"/>
        </w:rPr>
      </w:pPr>
      <w:r w:rsidRPr="009B65EF">
        <w:rPr>
          <w:rFonts w:ascii="Tahoma" w:hAnsi="Tahoma" w:cs="Tahoma"/>
          <w:lang w:val="da-DK"/>
        </w:rPr>
        <w:t>U članu 49 stav 4  riječ  “prethodne” zamjenjuje se riječju ”tekuće”.</w:t>
      </w:r>
    </w:p>
    <w:p w:rsidR="00E637CF" w:rsidRPr="003E23BC" w:rsidRDefault="00E637CF" w:rsidP="00E637CF">
      <w:pPr>
        <w:pStyle w:val="PlainText"/>
        <w:jc w:val="both"/>
        <w:rPr>
          <w:rFonts w:ascii="Tahoma" w:hAnsi="Tahoma" w:cs="Tahoma"/>
          <w:lang w:val="da-DK"/>
        </w:rPr>
      </w:pPr>
    </w:p>
    <w:p w:rsidR="00E637CF" w:rsidRDefault="00E637CF" w:rsidP="00E637CF">
      <w:pPr>
        <w:pStyle w:val="PlainText"/>
        <w:jc w:val="both"/>
        <w:rPr>
          <w:rFonts w:ascii="Tahoma" w:hAnsi="Tahoma" w:cs="Tahoma"/>
          <w:lang w:val="it-IT"/>
        </w:rPr>
      </w:pPr>
      <w:r w:rsidRPr="009B65EF">
        <w:rPr>
          <w:rFonts w:ascii="Tahoma" w:hAnsi="Tahoma" w:cs="Tahoma"/>
          <w:lang w:val="it-IT"/>
        </w:rPr>
        <w:t>Poslije stava 7 dodaje se novi stav koji glasi: </w:t>
      </w:r>
    </w:p>
    <w:p w:rsidR="00E637CF" w:rsidRPr="003E23BC" w:rsidRDefault="00E637CF" w:rsidP="00E637CF">
      <w:pPr>
        <w:pStyle w:val="PlainText"/>
        <w:jc w:val="both"/>
        <w:rPr>
          <w:rFonts w:ascii="Tahoma" w:hAnsi="Tahoma" w:cs="Tahoma"/>
          <w:lang w:val="it-IT"/>
        </w:rPr>
      </w:pPr>
    </w:p>
    <w:p w:rsidR="00E637CF" w:rsidRPr="009B65EF" w:rsidRDefault="00E637CF" w:rsidP="00E637CF">
      <w:pPr>
        <w:pStyle w:val="PlainText"/>
        <w:jc w:val="both"/>
        <w:rPr>
          <w:rFonts w:ascii="Tahoma" w:hAnsi="Tahoma" w:cs="Tahoma"/>
          <w:lang w:val="pl-PL"/>
        </w:rPr>
      </w:pPr>
      <w:r w:rsidRPr="009B65EF">
        <w:rPr>
          <w:rFonts w:ascii="Tahoma" w:hAnsi="Tahoma" w:cs="Tahoma"/>
          <w:lang w:val="pl-PL"/>
        </w:rPr>
        <w:t>„(8) Izuzetno od stava 1 ovog člana, obvezniku koji obavlja djelatnost: advokatsku,</w:t>
      </w:r>
      <w:r>
        <w:rPr>
          <w:rFonts w:ascii="Tahoma" w:hAnsi="Tahoma" w:cs="Tahoma"/>
          <w:lang w:val="pl-PL"/>
        </w:rPr>
        <w:t xml:space="preserve"> notarsku,</w:t>
      </w:r>
      <w:r w:rsidRPr="009B65EF">
        <w:rPr>
          <w:rFonts w:ascii="Tahoma" w:hAnsi="Tahoma" w:cs="Tahoma"/>
          <w:lang w:val="pl-PL"/>
        </w:rPr>
        <w:t xml:space="preserve"> revizorsku, računovodstvenu,  zdravstvenu, konsultantsku,</w:t>
      </w:r>
      <w:r w:rsidRPr="009B65EF">
        <w:rPr>
          <w:rFonts w:ascii="Tahoma" w:hAnsi="Tahoma" w:cs="Tahoma"/>
          <w:lang w:val="sl-SI"/>
        </w:rPr>
        <w:t xml:space="preserve"> projektantsku</w:t>
      </w:r>
      <w:r>
        <w:rPr>
          <w:rFonts w:ascii="Tahoma" w:hAnsi="Tahoma" w:cs="Tahoma"/>
          <w:lang w:val="sl-SI"/>
        </w:rPr>
        <w:t>,</w:t>
      </w:r>
      <w:r w:rsidRPr="009B65EF">
        <w:rPr>
          <w:rFonts w:ascii="Tahoma" w:hAnsi="Tahoma" w:cs="Tahoma"/>
          <w:lang w:val="sl-SI"/>
        </w:rPr>
        <w:t xml:space="preserve"> geometra, </w:t>
      </w:r>
      <w:r>
        <w:rPr>
          <w:rFonts w:ascii="Tahoma" w:hAnsi="Tahoma" w:cs="Tahoma"/>
          <w:lang w:val="sl-SI"/>
        </w:rPr>
        <w:t>javnog izvršitelja</w:t>
      </w:r>
      <w:r w:rsidRPr="009B65EF">
        <w:rPr>
          <w:rFonts w:ascii="Tahoma" w:hAnsi="Tahoma" w:cs="Tahoma"/>
          <w:lang w:val="sl-SI"/>
        </w:rPr>
        <w:t>, drugih profesionalnih i intelektualnih zanimanja, frizersku,</w:t>
      </w:r>
      <w:r>
        <w:rPr>
          <w:rFonts w:ascii="Tahoma" w:hAnsi="Tahoma" w:cs="Tahoma"/>
          <w:lang w:val="sl-SI"/>
        </w:rPr>
        <w:t xml:space="preserve"> </w:t>
      </w:r>
      <w:r w:rsidRPr="009B65EF">
        <w:rPr>
          <w:rFonts w:ascii="Tahoma" w:hAnsi="Tahoma" w:cs="Tahoma"/>
          <w:lang w:val="sl-SI"/>
        </w:rPr>
        <w:t>bilijar klubova, zabavnih igara,</w:t>
      </w:r>
      <w:r w:rsidRPr="009B65EF">
        <w:rPr>
          <w:rFonts w:ascii="Tahoma" w:hAnsi="Tahoma" w:cs="Tahoma"/>
          <w:lang w:val="pl-PL"/>
        </w:rPr>
        <w:t xml:space="preserve"> trgovine na malo i veliko,  ugostiteljstva, hotela, finansijskog posredovanja i aktivnosti u vezi s nekretninama, osim trgovinske i ugostiteljske djelatnosti koja se obavlja na tezgi, u privremenom objektu, sličnom montažnom ili pokretnom objektu, ne može se  priznati  pravo da porez plaća u godišnjem paušalnom iznosu.“</w:t>
      </w:r>
    </w:p>
    <w:p w:rsidR="00E637CF" w:rsidRDefault="00E637CF" w:rsidP="00E637CF">
      <w:pPr>
        <w:pStyle w:val="PlainText"/>
        <w:jc w:val="both"/>
        <w:rPr>
          <w:rFonts w:ascii="Tahoma" w:hAnsi="Tahoma" w:cs="Tahoma"/>
          <w:b/>
          <w:bCs/>
          <w:lang w:val="sl-SI"/>
        </w:rPr>
      </w:pPr>
      <w:r w:rsidRPr="009B65EF">
        <w:rPr>
          <w:rFonts w:ascii="Tahoma" w:hAnsi="Tahoma" w:cs="Tahoma"/>
          <w:b/>
          <w:bCs/>
          <w:lang w:val="sl-SI"/>
        </w:rPr>
        <w:t xml:space="preserve">                                                               </w:t>
      </w:r>
    </w:p>
    <w:p w:rsidR="00E637CF" w:rsidRDefault="00E637CF" w:rsidP="00E637CF">
      <w:pPr>
        <w:pStyle w:val="PlainText"/>
        <w:jc w:val="both"/>
        <w:rPr>
          <w:rFonts w:ascii="Tahoma" w:hAnsi="Tahoma" w:cs="Tahoma"/>
          <w:b/>
          <w:bCs/>
          <w:lang w:val="sl-SI"/>
        </w:rPr>
      </w:pPr>
    </w:p>
    <w:p w:rsidR="00E637CF" w:rsidRPr="009B65EF" w:rsidRDefault="00E637CF" w:rsidP="00E637CF">
      <w:pPr>
        <w:pStyle w:val="PlainText"/>
        <w:jc w:val="center"/>
        <w:rPr>
          <w:rFonts w:ascii="Tahoma" w:hAnsi="Tahoma" w:cs="Tahoma"/>
          <w:b/>
          <w:bCs/>
          <w:lang w:val="sl-SI"/>
        </w:rPr>
      </w:pPr>
      <w:r w:rsidRPr="009B65EF">
        <w:rPr>
          <w:rFonts w:ascii="Tahoma" w:hAnsi="Tahoma" w:cs="Tahoma"/>
          <w:b/>
          <w:bCs/>
          <w:lang w:val="sl-SI"/>
        </w:rPr>
        <w:t xml:space="preserve">Član </w:t>
      </w:r>
      <w:r>
        <w:rPr>
          <w:rFonts w:ascii="Tahoma" w:hAnsi="Tahoma" w:cs="Tahoma"/>
          <w:b/>
          <w:bCs/>
          <w:lang w:val="sl-SI"/>
        </w:rPr>
        <w:t>7</w:t>
      </w:r>
    </w:p>
    <w:p w:rsidR="00E637CF" w:rsidRPr="009B65EF" w:rsidRDefault="00E637CF" w:rsidP="00E637CF">
      <w:pPr>
        <w:pStyle w:val="PlainText"/>
        <w:jc w:val="both"/>
        <w:rPr>
          <w:rFonts w:ascii="Tahoma" w:hAnsi="Tahoma" w:cs="Tahoma"/>
          <w:lang w:val="sl-SI"/>
        </w:rPr>
      </w:pPr>
    </w:p>
    <w:p w:rsidR="00E637CF" w:rsidRDefault="00E637CF" w:rsidP="00E637CF">
      <w:pPr>
        <w:pStyle w:val="PlainText"/>
        <w:jc w:val="both"/>
        <w:rPr>
          <w:rFonts w:ascii="Tahoma" w:hAnsi="Tahoma" w:cs="Tahoma"/>
          <w:lang w:val="sl-SI"/>
        </w:rPr>
      </w:pPr>
      <w:r w:rsidRPr="009B65EF">
        <w:rPr>
          <w:rFonts w:ascii="Tahoma" w:hAnsi="Tahoma" w:cs="Tahoma"/>
          <w:lang w:val="sl-SI"/>
        </w:rPr>
        <w:t>Član 53a mijenja se i glasi:</w:t>
      </w:r>
    </w:p>
    <w:p w:rsidR="00E637CF" w:rsidRPr="009B65EF" w:rsidRDefault="00E637CF" w:rsidP="00E637CF">
      <w:pPr>
        <w:pStyle w:val="PlainText"/>
        <w:jc w:val="both"/>
        <w:rPr>
          <w:rFonts w:ascii="Tahoma" w:hAnsi="Tahoma" w:cs="Tahoma"/>
          <w:lang w:val="sl-SI"/>
        </w:rPr>
      </w:pPr>
    </w:p>
    <w:p w:rsidR="00E637CF" w:rsidRDefault="00E637CF" w:rsidP="00E637CF">
      <w:pPr>
        <w:pStyle w:val="PlainText"/>
        <w:jc w:val="both"/>
        <w:rPr>
          <w:rFonts w:ascii="Tahoma" w:hAnsi="Tahoma" w:cs="Tahoma"/>
          <w:bCs/>
          <w:lang w:val="sl-SI"/>
        </w:rPr>
      </w:pPr>
      <w:r w:rsidRPr="009B65EF">
        <w:rPr>
          <w:rFonts w:ascii="Tahoma" w:hAnsi="Tahoma" w:cs="Tahoma"/>
          <w:bCs/>
          <w:lang w:val="sl-SI"/>
        </w:rPr>
        <w:t>„(1) Novčanom kaznom u iznosu od 2.000 eura do 20.000 eura kazniće se za prekršaj pravno lice, ako:</w:t>
      </w:r>
    </w:p>
    <w:p w:rsidR="00E637CF" w:rsidRPr="009B65EF" w:rsidRDefault="00E637CF" w:rsidP="00E637CF">
      <w:pPr>
        <w:pStyle w:val="PlainText"/>
        <w:jc w:val="both"/>
        <w:rPr>
          <w:rFonts w:ascii="Tahoma" w:hAnsi="Tahoma" w:cs="Tahoma"/>
          <w:lang w:val="sl-SI"/>
        </w:rPr>
      </w:pPr>
    </w:p>
    <w:p w:rsidR="00E637CF" w:rsidRPr="009B65EF" w:rsidRDefault="00E637CF" w:rsidP="00E637CF">
      <w:pPr>
        <w:pStyle w:val="PlainText"/>
        <w:jc w:val="both"/>
        <w:rPr>
          <w:rFonts w:ascii="Tahoma" w:hAnsi="Tahoma" w:cs="Tahoma"/>
          <w:bCs/>
          <w:lang w:val="sl-SI"/>
        </w:rPr>
      </w:pPr>
      <w:r w:rsidRPr="009B65EF">
        <w:rPr>
          <w:rFonts w:ascii="Tahoma" w:hAnsi="Tahoma" w:cs="Tahoma"/>
          <w:bCs/>
          <w:lang w:val="sl-SI"/>
        </w:rPr>
        <w:t>1) kao isplatilac prihoda na koje se plaća porez na dohodak, porez na  prihode ne obračuna, netačno obračuna, ne obustavi ili ne uplati prilikom svake  isplate  prihoda (čl. 46, 46a, 49a i 50);</w:t>
      </w:r>
    </w:p>
    <w:p w:rsidR="00E637CF" w:rsidRDefault="00E637CF" w:rsidP="00E637CF">
      <w:pPr>
        <w:pStyle w:val="PlainText"/>
        <w:jc w:val="both"/>
        <w:rPr>
          <w:rFonts w:ascii="Tahoma" w:hAnsi="Tahoma" w:cs="Tahoma"/>
          <w:bCs/>
          <w:lang w:val="sl-SI"/>
        </w:rPr>
      </w:pPr>
      <w:r w:rsidRPr="009B65EF">
        <w:rPr>
          <w:rFonts w:ascii="Tahoma" w:hAnsi="Tahoma" w:cs="Tahoma"/>
          <w:bCs/>
          <w:lang w:val="sl-SI"/>
        </w:rPr>
        <w:t>2) kao poslodavac, odnosno isplatilac ličnih primanja zaposlenom u propisanom roku ne dostavi  podatke o isplaćenim ličnim primanjima zaposlenih, obustavljenom i uplaćenom porezu na ta lična primanja ili  izvještaje i druge evidencije koje su bitne za obračun poreza na lična primanja (član 47).</w:t>
      </w:r>
    </w:p>
    <w:p w:rsidR="00E637CF" w:rsidRPr="009B65EF" w:rsidRDefault="00E637CF" w:rsidP="00E637CF">
      <w:pPr>
        <w:pStyle w:val="PlainText"/>
        <w:jc w:val="both"/>
        <w:rPr>
          <w:rFonts w:ascii="Tahoma" w:hAnsi="Tahoma" w:cs="Tahoma"/>
          <w:bCs/>
          <w:lang w:val="sl-SI"/>
        </w:rPr>
      </w:pPr>
    </w:p>
    <w:p w:rsidR="00E637CF" w:rsidRDefault="00E637CF" w:rsidP="00E637CF">
      <w:pPr>
        <w:pStyle w:val="PlainText"/>
        <w:jc w:val="both"/>
        <w:rPr>
          <w:rFonts w:ascii="Tahoma" w:hAnsi="Tahoma" w:cs="Tahoma"/>
          <w:lang w:val="sl-SI"/>
        </w:rPr>
      </w:pPr>
      <w:r w:rsidRPr="009B65EF">
        <w:rPr>
          <w:rFonts w:ascii="Tahoma" w:hAnsi="Tahoma" w:cs="Tahoma"/>
          <w:lang w:val="sl-SI"/>
        </w:rPr>
        <w:t>(2) Za prekršaj iz stava 1 ovog člana kazniće se i odgovorno lice u pravnom licu, državnom organu, organu državne uprave, odnosno organu lokalne samouprave i lokalne uprave, novčanom kaznom u iznosu od 500 eura do 1.000 eura.</w:t>
      </w:r>
    </w:p>
    <w:p w:rsidR="00E637CF" w:rsidRPr="009B65EF" w:rsidRDefault="00E637CF" w:rsidP="00E637CF">
      <w:pPr>
        <w:pStyle w:val="PlainText"/>
        <w:jc w:val="both"/>
        <w:rPr>
          <w:rFonts w:ascii="Tahoma" w:hAnsi="Tahoma" w:cs="Tahoma"/>
          <w:lang w:val="sl-SI"/>
        </w:rPr>
      </w:pPr>
    </w:p>
    <w:p w:rsidR="00E637CF" w:rsidRDefault="00E637CF" w:rsidP="00E637CF">
      <w:pPr>
        <w:pStyle w:val="PlainText"/>
        <w:jc w:val="both"/>
        <w:rPr>
          <w:rFonts w:ascii="Tahoma" w:hAnsi="Tahoma" w:cs="Tahoma"/>
          <w:bCs/>
          <w:lang w:val="sl-SI"/>
        </w:rPr>
      </w:pPr>
      <w:r w:rsidRPr="009B65EF">
        <w:rPr>
          <w:rFonts w:ascii="Tahoma" w:hAnsi="Tahoma" w:cs="Tahoma"/>
          <w:lang w:val="sl-SI"/>
        </w:rPr>
        <w:t xml:space="preserve">(3) </w:t>
      </w:r>
      <w:r w:rsidRPr="009B65EF">
        <w:rPr>
          <w:rFonts w:ascii="Tahoma" w:hAnsi="Tahoma" w:cs="Tahoma"/>
          <w:lang w:val="sr-Latn-CS"/>
        </w:rPr>
        <w:t>Novčanom kaznom u iznosu od 1.000 eura do 6.000 eura</w:t>
      </w:r>
      <w:r w:rsidRPr="009B65EF">
        <w:rPr>
          <w:rFonts w:ascii="Tahoma" w:hAnsi="Tahoma" w:cs="Tahoma"/>
          <w:bCs/>
          <w:lang w:val="sl-SI"/>
        </w:rPr>
        <w:t xml:space="preserve"> kazniće se za prekršaj preduzetnik, ako:</w:t>
      </w:r>
    </w:p>
    <w:p w:rsidR="00E637CF" w:rsidRPr="009B65EF" w:rsidRDefault="00E637CF" w:rsidP="00E637CF">
      <w:pPr>
        <w:pStyle w:val="PlainText"/>
        <w:jc w:val="both"/>
        <w:rPr>
          <w:rFonts w:ascii="Tahoma" w:hAnsi="Tahoma" w:cs="Tahoma"/>
          <w:bCs/>
          <w:lang w:val="sl-SI"/>
        </w:rPr>
      </w:pPr>
    </w:p>
    <w:p w:rsidR="00E637CF" w:rsidRPr="009B65EF" w:rsidRDefault="00E637CF" w:rsidP="00E637CF">
      <w:pPr>
        <w:pStyle w:val="PlainText"/>
        <w:jc w:val="both"/>
        <w:rPr>
          <w:rFonts w:ascii="Tahoma" w:hAnsi="Tahoma" w:cs="Tahoma"/>
          <w:bCs/>
          <w:lang w:val="sl-SI"/>
        </w:rPr>
      </w:pPr>
      <w:r w:rsidRPr="009B65EF">
        <w:rPr>
          <w:rFonts w:ascii="Tahoma" w:hAnsi="Tahoma" w:cs="Tahoma"/>
          <w:bCs/>
          <w:lang w:val="sl-SI"/>
        </w:rPr>
        <w:t>1) nadležnom poreskom organu  do kraja aprila tekuće godine za prethodnu godinu ne podnese poresku prijavu, netačno obračuna  ili ne uplati porez istovremeno sa podnošenjem poreske prijave ( član 42 i  član 43 st. 1 i 2);</w:t>
      </w:r>
    </w:p>
    <w:p w:rsidR="00E637CF" w:rsidRPr="009B65EF" w:rsidRDefault="00E637CF" w:rsidP="00E637CF">
      <w:pPr>
        <w:pStyle w:val="PlainText"/>
        <w:jc w:val="both"/>
        <w:rPr>
          <w:rFonts w:ascii="Tahoma" w:hAnsi="Tahoma" w:cs="Tahoma"/>
          <w:bCs/>
          <w:lang w:val="pl-PL"/>
        </w:rPr>
      </w:pPr>
      <w:r w:rsidRPr="009B65EF">
        <w:rPr>
          <w:rFonts w:ascii="Tahoma" w:hAnsi="Tahoma" w:cs="Tahoma"/>
          <w:bCs/>
          <w:lang w:val="pl-PL"/>
        </w:rPr>
        <w:t>2) akontaciju poreza na prihode od samostalne djelatnosti ne plati u propisanom roku (član 48);</w:t>
      </w:r>
    </w:p>
    <w:p w:rsidR="00E637CF" w:rsidRPr="009B65EF" w:rsidRDefault="00E637CF" w:rsidP="00E637CF">
      <w:pPr>
        <w:pStyle w:val="PlainText"/>
        <w:jc w:val="both"/>
        <w:rPr>
          <w:rFonts w:ascii="Tahoma" w:hAnsi="Tahoma" w:cs="Tahoma"/>
          <w:bCs/>
          <w:lang w:val="pl-PL"/>
        </w:rPr>
      </w:pPr>
      <w:r w:rsidRPr="009B65EF">
        <w:rPr>
          <w:rFonts w:ascii="Tahoma" w:hAnsi="Tahoma" w:cs="Tahoma"/>
          <w:bCs/>
          <w:lang w:val="pl-PL"/>
        </w:rPr>
        <w:t>3) poresku obavezu utvrdjenu u paušalnom iznosu ne plati u propisanom roku (član 49 st. 3 i 7);</w:t>
      </w:r>
      <w:r w:rsidRPr="009B65EF">
        <w:rPr>
          <w:rFonts w:ascii="Tahoma" w:hAnsi="Tahoma" w:cs="Tahoma"/>
          <w:bCs/>
          <w:lang w:val="pl-PL"/>
        </w:rPr>
        <w:tab/>
      </w:r>
      <w:r w:rsidRPr="009B65EF">
        <w:rPr>
          <w:rFonts w:ascii="Tahoma" w:hAnsi="Tahoma" w:cs="Tahoma"/>
          <w:bCs/>
          <w:lang w:val="pl-PL"/>
        </w:rPr>
        <w:tab/>
      </w:r>
      <w:r w:rsidRPr="009B65EF">
        <w:rPr>
          <w:rFonts w:ascii="Tahoma" w:hAnsi="Tahoma" w:cs="Tahoma"/>
          <w:bCs/>
          <w:lang w:val="pl-PL"/>
        </w:rPr>
        <w:tab/>
      </w:r>
      <w:r w:rsidRPr="009B65EF">
        <w:rPr>
          <w:rFonts w:ascii="Tahoma" w:hAnsi="Tahoma" w:cs="Tahoma"/>
          <w:bCs/>
          <w:lang w:val="pl-PL"/>
        </w:rPr>
        <w:tab/>
      </w:r>
      <w:r w:rsidRPr="009B65EF">
        <w:rPr>
          <w:rFonts w:ascii="Tahoma" w:hAnsi="Tahoma" w:cs="Tahoma"/>
          <w:bCs/>
          <w:lang w:val="pl-PL"/>
        </w:rPr>
        <w:tab/>
      </w:r>
      <w:r w:rsidRPr="009B65EF">
        <w:rPr>
          <w:rFonts w:ascii="Tahoma" w:hAnsi="Tahoma" w:cs="Tahoma"/>
          <w:bCs/>
          <w:lang w:val="pl-PL"/>
        </w:rPr>
        <w:tab/>
      </w:r>
      <w:r w:rsidRPr="009B65EF">
        <w:rPr>
          <w:rFonts w:ascii="Tahoma" w:hAnsi="Tahoma" w:cs="Tahoma"/>
          <w:bCs/>
          <w:lang w:val="pl-PL"/>
        </w:rPr>
        <w:tab/>
      </w:r>
    </w:p>
    <w:p w:rsidR="00E637CF" w:rsidRPr="009B65EF" w:rsidRDefault="00E637CF" w:rsidP="00E637CF">
      <w:pPr>
        <w:pStyle w:val="PlainText"/>
        <w:jc w:val="both"/>
        <w:rPr>
          <w:rFonts w:ascii="Tahoma" w:hAnsi="Tahoma" w:cs="Tahoma"/>
          <w:bCs/>
          <w:lang w:val="pl-PL"/>
        </w:rPr>
      </w:pPr>
      <w:r w:rsidRPr="009B65EF">
        <w:rPr>
          <w:rFonts w:ascii="Tahoma" w:hAnsi="Tahoma" w:cs="Tahoma"/>
          <w:bCs/>
          <w:lang w:val="pl-PL"/>
        </w:rPr>
        <w:lastRenderedPageBreak/>
        <w:t>4) ne vodi poslovne knjige o ostvarenom prometu (član 49 stav 5).</w:t>
      </w:r>
    </w:p>
    <w:p w:rsidR="00E637CF" w:rsidRPr="009B65EF" w:rsidRDefault="00E637CF" w:rsidP="00E637CF">
      <w:pPr>
        <w:pStyle w:val="PlainText"/>
        <w:jc w:val="both"/>
        <w:rPr>
          <w:rFonts w:ascii="Tahoma" w:hAnsi="Tahoma" w:cs="Tahoma"/>
          <w:bCs/>
          <w:lang w:val="pl-PL"/>
        </w:rPr>
      </w:pPr>
    </w:p>
    <w:p w:rsidR="00E637CF" w:rsidRDefault="00E637CF" w:rsidP="00E637CF">
      <w:pPr>
        <w:pStyle w:val="PlainText"/>
        <w:jc w:val="both"/>
        <w:rPr>
          <w:rFonts w:ascii="Tahoma" w:hAnsi="Tahoma" w:cs="Tahoma"/>
          <w:bCs/>
          <w:lang w:val="pl-PL"/>
        </w:rPr>
      </w:pPr>
      <w:r w:rsidRPr="009B65EF">
        <w:rPr>
          <w:rFonts w:ascii="Tahoma" w:hAnsi="Tahoma" w:cs="Tahoma"/>
          <w:bCs/>
          <w:lang w:val="pl-PL"/>
        </w:rPr>
        <w:t>(4) Za  prekršaj  iz stava 3 ovog člana preduzetniku se,  uz novčanu kaznu,   može izreći i zaštitna mjera zabrane obavljanja djelatnosti, u trajanju od jednog do tri mjeseca.”</w:t>
      </w:r>
    </w:p>
    <w:p w:rsidR="00E637CF" w:rsidRPr="009B65EF" w:rsidRDefault="00E637CF" w:rsidP="00E637CF">
      <w:pPr>
        <w:pStyle w:val="PlainText"/>
        <w:jc w:val="both"/>
        <w:rPr>
          <w:rFonts w:ascii="Tahoma" w:hAnsi="Tahoma" w:cs="Tahoma"/>
          <w:bCs/>
          <w:lang w:val="pl-PL"/>
        </w:rPr>
      </w:pPr>
    </w:p>
    <w:p w:rsidR="00E637CF" w:rsidRPr="009B65EF" w:rsidRDefault="00E637CF" w:rsidP="00E637CF">
      <w:pPr>
        <w:pStyle w:val="PlainText"/>
        <w:jc w:val="both"/>
        <w:rPr>
          <w:rFonts w:ascii="Tahoma" w:hAnsi="Tahoma" w:cs="Tahoma"/>
          <w:bCs/>
          <w:lang w:val="sl-SI"/>
        </w:rPr>
      </w:pPr>
      <w:r w:rsidRPr="009B65EF">
        <w:rPr>
          <w:rFonts w:ascii="Tahoma" w:hAnsi="Tahoma" w:cs="Tahoma"/>
          <w:bCs/>
          <w:lang w:val="sl-SI"/>
        </w:rPr>
        <w:t xml:space="preserve"> </w:t>
      </w:r>
    </w:p>
    <w:p w:rsidR="00E637CF" w:rsidRPr="009B65EF" w:rsidRDefault="00E637CF" w:rsidP="00E637CF">
      <w:pPr>
        <w:pStyle w:val="PlainText"/>
        <w:jc w:val="center"/>
        <w:rPr>
          <w:rFonts w:ascii="Tahoma" w:hAnsi="Tahoma" w:cs="Tahoma"/>
          <w:b/>
          <w:bCs/>
          <w:lang w:val="sl-SI"/>
        </w:rPr>
      </w:pPr>
      <w:r w:rsidRPr="009B65EF">
        <w:rPr>
          <w:rFonts w:ascii="Tahoma" w:hAnsi="Tahoma" w:cs="Tahoma"/>
          <w:b/>
          <w:bCs/>
          <w:lang w:val="sl-SI"/>
        </w:rPr>
        <w:t xml:space="preserve">Član </w:t>
      </w:r>
      <w:r>
        <w:rPr>
          <w:rFonts w:ascii="Tahoma" w:hAnsi="Tahoma" w:cs="Tahoma"/>
          <w:b/>
          <w:bCs/>
          <w:lang w:val="sl-SI"/>
        </w:rPr>
        <w:t>8</w:t>
      </w:r>
    </w:p>
    <w:p w:rsidR="00E637CF" w:rsidRPr="009B65EF" w:rsidRDefault="00E637CF" w:rsidP="00E637CF">
      <w:pPr>
        <w:pStyle w:val="PlainText"/>
        <w:jc w:val="both"/>
        <w:rPr>
          <w:rFonts w:ascii="Tahoma" w:hAnsi="Tahoma" w:cs="Tahoma"/>
          <w:bCs/>
          <w:lang w:val="sl-SI"/>
        </w:rPr>
      </w:pPr>
    </w:p>
    <w:p w:rsidR="00E637CF" w:rsidRPr="009B65EF" w:rsidRDefault="00E637CF" w:rsidP="00E637CF">
      <w:pPr>
        <w:pStyle w:val="PlainText"/>
        <w:jc w:val="both"/>
        <w:rPr>
          <w:rFonts w:ascii="Tahoma" w:hAnsi="Tahoma" w:cs="Tahoma"/>
          <w:bCs/>
          <w:lang w:val="sl-SI"/>
        </w:rPr>
      </w:pPr>
      <w:r w:rsidRPr="009B65EF">
        <w:rPr>
          <w:rFonts w:ascii="Tahoma" w:hAnsi="Tahoma" w:cs="Tahoma"/>
          <w:bCs/>
          <w:lang w:val="sl-SI"/>
        </w:rPr>
        <w:t>Član 53b mijenja se i glasi:</w:t>
      </w:r>
    </w:p>
    <w:p w:rsidR="00E637CF" w:rsidRPr="009B65EF" w:rsidRDefault="00E637CF" w:rsidP="00E637CF">
      <w:pPr>
        <w:pStyle w:val="PlainText"/>
        <w:jc w:val="both"/>
        <w:rPr>
          <w:rFonts w:ascii="Tahoma" w:hAnsi="Tahoma" w:cs="Tahoma"/>
          <w:b/>
          <w:lang w:val="sl-SI"/>
        </w:rPr>
      </w:pPr>
    </w:p>
    <w:p w:rsidR="00E637CF" w:rsidRPr="009B65EF" w:rsidRDefault="00E637CF" w:rsidP="00E637CF">
      <w:pPr>
        <w:pStyle w:val="PlainText"/>
        <w:jc w:val="both"/>
        <w:rPr>
          <w:rFonts w:ascii="Tahoma" w:hAnsi="Tahoma" w:cs="Tahoma"/>
          <w:bCs/>
          <w:lang w:val="sl-SI"/>
        </w:rPr>
      </w:pPr>
      <w:r w:rsidRPr="009B65EF">
        <w:rPr>
          <w:rFonts w:ascii="Tahoma" w:hAnsi="Tahoma" w:cs="Tahoma"/>
          <w:bCs/>
          <w:lang w:val="sr-Latn-CS"/>
        </w:rPr>
        <w:t>„</w:t>
      </w:r>
      <w:r w:rsidRPr="009B65EF">
        <w:rPr>
          <w:rFonts w:ascii="Tahoma" w:hAnsi="Tahoma" w:cs="Tahoma"/>
          <w:bCs/>
          <w:lang w:val="sl-SI"/>
        </w:rPr>
        <w:t>Za  prekršaj iz člana 53a stav 3 tačka 4 ovog zakona fizičkom licu izriče se kazna prekršajnim nalogom u iznosu od 200 eura.”</w:t>
      </w:r>
    </w:p>
    <w:p w:rsidR="00E637CF" w:rsidRPr="009B65EF" w:rsidRDefault="00E637CF" w:rsidP="00E637CF">
      <w:pPr>
        <w:pStyle w:val="PlainText"/>
        <w:jc w:val="both"/>
        <w:rPr>
          <w:rFonts w:ascii="Tahoma" w:hAnsi="Tahoma" w:cs="Tahoma"/>
          <w:bCs/>
          <w:lang w:val="sl-SI"/>
        </w:rPr>
      </w:pPr>
    </w:p>
    <w:p w:rsidR="00E637CF" w:rsidRPr="009B65EF" w:rsidRDefault="00E637CF" w:rsidP="00E637CF">
      <w:pPr>
        <w:pStyle w:val="PlainText"/>
        <w:jc w:val="both"/>
        <w:rPr>
          <w:rFonts w:ascii="Tahoma" w:hAnsi="Tahoma" w:cs="Tahoma"/>
          <w:bCs/>
          <w:lang w:val="sl-SI"/>
        </w:rPr>
      </w:pPr>
    </w:p>
    <w:p w:rsidR="00E637CF" w:rsidRPr="009B65EF" w:rsidRDefault="00E637CF" w:rsidP="00E637CF">
      <w:pPr>
        <w:pStyle w:val="PlainText"/>
        <w:jc w:val="center"/>
        <w:rPr>
          <w:rFonts w:ascii="Tahoma" w:hAnsi="Tahoma" w:cs="Tahoma"/>
          <w:b/>
          <w:bCs/>
          <w:lang w:val="sl-SI"/>
        </w:rPr>
      </w:pPr>
      <w:r w:rsidRPr="009B65EF">
        <w:rPr>
          <w:rFonts w:ascii="Tahoma" w:hAnsi="Tahoma" w:cs="Tahoma"/>
          <w:b/>
          <w:bCs/>
          <w:lang w:val="sl-SI"/>
        </w:rPr>
        <w:t xml:space="preserve">Član </w:t>
      </w:r>
      <w:r>
        <w:rPr>
          <w:rFonts w:ascii="Tahoma" w:hAnsi="Tahoma" w:cs="Tahoma"/>
          <w:b/>
          <w:bCs/>
          <w:lang w:val="sl-SI"/>
        </w:rPr>
        <w:t>9</w:t>
      </w:r>
    </w:p>
    <w:p w:rsidR="00E637CF" w:rsidRPr="009B65EF" w:rsidRDefault="00E637CF" w:rsidP="00E637CF">
      <w:pPr>
        <w:pStyle w:val="PlainText"/>
        <w:jc w:val="both"/>
        <w:rPr>
          <w:rFonts w:ascii="Tahoma" w:hAnsi="Tahoma" w:cs="Tahoma"/>
          <w:bCs/>
          <w:lang w:val="sl-SI"/>
        </w:rPr>
      </w:pPr>
    </w:p>
    <w:p w:rsidR="00E637CF" w:rsidRPr="009B65EF" w:rsidRDefault="00E637CF" w:rsidP="00E637CF">
      <w:pPr>
        <w:pStyle w:val="PlainText"/>
        <w:jc w:val="both"/>
        <w:rPr>
          <w:rFonts w:ascii="Tahoma" w:hAnsi="Tahoma" w:cs="Tahoma"/>
          <w:bCs/>
          <w:lang w:val="sl-SI"/>
        </w:rPr>
      </w:pPr>
      <w:r w:rsidRPr="009B65EF">
        <w:rPr>
          <w:rFonts w:ascii="Tahoma" w:hAnsi="Tahoma" w:cs="Tahoma"/>
          <w:bCs/>
          <w:lang w:val="it-IT"/>
        </w:rPr>
        <w:t xml:space="preserve"> U </w:t>
      </w:r>
      <w:r w:rsidRPr="009B65EF">
        <w:rPr>
          <w:rFonts w:ascii="Tahoma" w:hAnsi="Tahoma" w:cs="Tahoma"/>
          <w:bCs/>
          <w:lang w:val="sl-SI"/>
        </w:rPr>
        <w:t>članu 53v uvodna rečenica mijenja se i glasi:</w:t>
      </w:r>
    </w:p>
    <w:p w:rsidR="00E637CF" w:rsidRPr="00274E11" w:rsidRDefault="00E637CF" w:rsidP="00E637CF">
      <w:pPr>
        <w:pStyle w:val="PlainText"/>
        <w:jc w:val="both"/>
        <w:rPr>
          <w:rFonts w:ascii="Tahoma" w:hAnsi="Tahoma" w:cs="Tahoma"/>
          <w:bCs/>
          <w:lang w:val="sl-SI"/>
        </w:rPr>
      </w:pPr>
      <w:r w:rsidRPr="009B65EF">
        <w:rPr>
          <w:rFonts w:ascii="Tahoma" w:hAnsi="Tahoma" w:cs="Tahoma"/>
          <w:bCs/>
          <w:lang w:val="sl-SI"/>
        </w:rPr>
        <w:t xml:space="preserve">         </w:t>
      </w:r>
      <w:r w:rsidRPr="009B65EF">
        <w:rPr>
          <w:rFonts w:ascii="Tahoma" w:hAnsi="Tahoma" w:cs="Tahoma"/>
          <w:bCs/>
          <w:lang w:val="sl-SI"/>
        </w:rPr>
        <w:tab/>
        <w:t xml:space="preserve"> </w:t>
      </w:r>
    </w:p>
    <w:p w:rsidR="00E637CF" w:rsidRPr="009B65EF" w:rsidRDefault="00E637CF" w:rsidP="00E637CF">
      <w:pPr>
        <w:pStyle w:val="PlainText"/>
        <w:jc w:val="both"/>
        <w:rPr>
          <w:rFonts w:ascii="Tahoma" w:hAnsi="Tahoma" w:cs="Tahoma"/>
          <w:b/>
          <w:lang w:val="sl-SI"/>
        </w:rPr>
      </w:pPr>
      <w:r w:rsidRPr="009B65EF">
        <w:rPr>
          <w:rFonts w:ascii="Tahoma" w:hAnsi="Tahoma" w:cs="Tahoma"/>
          <w:bCs/>
          <w:lang w:val="sl-SI"/>
        </w:rPr>
        <w:t>”</w:t>
      </w:r>
      <w:r w:rsidRPr="009B65EF">
        <w:rPr>
          <w:rFonts w:ascii="Tahoma" w:hAnsi="Tahoma" w:cs="Tahoma"/>
          <w:bCs/>
          <w:lang w:val="pl-PL"/>
        </w:rPr>
        <w:t xml:space="preserve">Novčanom kaznom </w:t>
      </w:r>
      <w:r w:rsidRPr="009B65EF">
        <w:rPr>
          <w:rFonts w:ascii="Tahoma" w:hAnsi="Tahoma" w:cs="Tahoma"/>
          <w:bCs/>
          <w:lang w:val="sl-SI"/>
        </w:rPr>
        <w:t xml:space="preserve">u iznosu </w:t>
      </w:r>
      <w:r w:rsidRPr="009B65EF">
        <w:rPr>
          <w:rFonts w:ascii="Tahoma" w:hAnsi="Tahoma" w:cs="Tahoma"/>
          <w:bCs/>
          <w:lang w:val="pl-PL"/>
        </w:rPr>
        <w:t>od 250 eura do 2.000 eura kazniće se za prekršaj  poreski obveznik  fizičko lice ako:”.</w:t>
      </w:r>
    </w:p>
    <w:p w:rsidR="00E637CF" w:rsidRPr="009B65EF" w:rsidRDefault="00E637CF" w:rsidP="00E637CF">
      <w:pPr>
        <w:pStyle w:val="PlainText"/>
        <w:jc w:val="both"/>
        <w:rPr>
          <w:rFonts w:ascii="Tahoma" w:hAnsi="Tahoma" w:cs="Tahoma"/>
          <w:bCs/>
          <w:lang w:val="sl-SI"/>
        </w:rPr>
      </w:pPr>
      <w:r w:rsidRPr="009B65EF">
        <w:rPr>
          <w:rFonts w:ascii="Tahoma" w:hAnsi="Tahoma" w:cs="Tahoma"/>
          <w:bCs/>
          <w:lang w:val="sl-SI"/>
        </w:rPr>
        <w:tab/>
        <w:t xml:space="preserve"> </w:t>
      </w:r>
    </w:p>
    <w:p w:rsidR="00E637CF" w:rsidRDefault="00E637CF" w:rsidP="00E637CF">
      <w:pPr>
        <w:pStyle w:val="PlainText"/>
        <w:jc w:val="center"/>
        <w:rPr>
          <w:rFonts w:ascii="Tahoma" w:hAnsi="Tahoma" w:cs="Tahoma"/>
          <w:b/>
          <w:bCs/>
          <w:lang w:val="pl-PL"/>
        </w:rPr>
      </w:pPr>
    </w:p>
    <w:p w:rsidR="00E637CF" w:rsidRPr="009B65EF" w:rsidRDefault="00E637CF" w:rsidP="00E637CF">
      <w:pPr>
        <w:pStyle w:val="PlainText"/>
        <w:jc w:val="center"/>
        <w:rPr>
          <w:rFonts w:ascii="Tahoma" w:hAnsi="Tahoma" w:cs="Tahoma"/>
          <w:b/>
          <w:lang w:val="pl-PL"/>
        </w:rPr>
      </w:pPr>
      <w:r w:rsidRPr="009B65EF">
        <w:rPr>
          <w:rFonts w:ascii="Tahoma" w:hAnsi="Tahoma" w:cs="Tahoma"/>
          <w:b/>
          <w:bCs/>
          <w:lang w:val="pl-PL"/>
        </w:rPr>
        <w:t xml:space="preserve">Član </w:t>
      </w:r>
      <w:r>
        <w:rPr>
          <w:rFonts w:ascii="Tahoma" w:hAnsi="Tahoma" w:cs="Tahoma"/>
          <w:b/>
          <w:bCs/>
          <w:lang w:val="pl-PL"/>
        </w:rPr>
        <w:t>10</w:t>
      </w:r>
    </w:p>
    <w:p w:rsidR="00E637CF" w:rsidRDefault="00E637CF" w:rsidP="00E637CF">
      <w:pPr>
        <w:pStyle w:val="PlainText"/>
        <w:jc w:val="both"/>
        <w:rPr>
          <w:rFonts w:ascii="Tahoma" w:hAnsi="Tahoma" w:cs="Tahoma"/>
          <w:bCs/>
          <w:lang w:val="pl-PL"/>
        </w:rPr>
      </w:pPr>
    </w:p>
    <w:p w:rsidR="00E637CF" w:rsidRDefault="00E637CF" w:rsidP="00E637CF">
      <w:pPr>
        <w:pStyle w:val="PlainText"/>
        <w:jc w:val="both"/>
        <w:rPr>
          <w:rFonts w:ascii="Tahoma" w:hAnsi="Tahoma" w:cs="Tahoma"/>
          <w:bCs/>
          <w:lang w:val="pl-PL"/>
        </w:rPr>
      </w:pPr>
      <w:r w:rsidRPr="009B65EF">
        <w:rPr>
          <w:rFonts w:ascii="Tahoma" w:hAnsi="Tahoma" w:cs="Tahoma"/>
          <w:bCs/>
          <w:lang w:val="pl-PL"/>
        </w:rPr>
        <w:t>Poslije člana 55 dodaju se  dva nova člana koja glase:</w:t>
      </w:r>
    </w:p>
    <w:p w:rsidR="00E637CF" w:rsidRPr="009B65EF" w:rsidRDefault="00E637CF" w:rsidP="00E637CF">
      <w:pPr>
        <w:pStyle w:val="PlainText"/>
        <w:jc w:val="both"/>
        <w:rPr>
          <w:rFonts w:ascii="Tahoma" w:hAnsi="Tahoma" w:cs="Tahoma"/>
          <w:bCs/>
          <w:lang w:val="pl-PL"/>
        </w:rPr>
      </w:pPr>
    </w:p>
    <w:p w:rsidR="00E637CF" w:rsidRDefault="00E637CF" w:rsidP="00E637CF">
      <w:pPr>
        <w:pStyle w:val="PlainText"/>
        <w:jc w:val="center"/>
        <w:rPr>
          <w:rFonts w:ascii="Tahoma" w:hAnsi="Tahoma" w:cs="Tahoma"/>
          <w:b/>
          <w:bCs/>
          <w:lang w:val="pl-PL"/>
        </w:rPr>
      </w:pPr>
      <w:r w:rsidRPr="009B65EF">
        <w:rPr>
          <w:rFonts w:ascii="Tahoma" w:hAnsi="Tahoma" w:cs="Tahoma"/>
          <w:bCs/>
          <w:lang w:val="pl-PL"/>
        </w:rPr>
        <w:t>„</w:t>
      </w:r>
      <w:r w:rsidRPr="009B65EF">
        <w:rPr>
          <w:rFonts w:ascii="Tahoma" w:hAnsi="Tahoma" w:cs="Tahoma"/>
          <w:b/>
          <w:bCs/>
          <w:lang w:val="pl-PL"/>
        </w:rPr>
        <w:t>Član 55a</w:t>
      </w:r>
    </w:p>
    <w:p w:rsidR="00E637CF" w:rsidRPr="009B65EF" w:rsidRDefault="00E637CF" w:rsidP="00E637CF">
      <w:pPr>
        <w:pStyle w:val="PlainText"/>
        <w:jc w:val="both"/>
        <w:rPr>
          <w:rFonts w:ascii="Tahoma" w:hAnsi="Tahoma" w:cs="Tahoma"/>
          <w:b/>
          <w:bCs/>
          <w:lang w:val="pl-PL"/>
        </w:rPr>
      </w:pPr>
    </w:p>
    <w:p w:rsidR="00E637CF" w:rsidRPr="009B65EF" w:rsidRDefault="00E637CF" w:rsidP="00E637CF">
      <w:pPr>
        <w:pStyle w:val="PlainText"/>
        <w:jc w:val="both"/>
        <w:rPr>
          <w:rFonts w:ascii="Tahoma" w:hAnsi="Tahoma" w:cs="Tahoma"/>
          <w:bCs/>
          <w:lang w:val="pl-PL"/>
        </w:rPr>
      </w:pPr>
      <w:r w:rsidRPr="009B65EF">
        <w:rPr>
          <w:rFonts w:ascii="Tahoma" w:hAnsi="Tahoma" w:cs="Tahoma"/>
          <w:bCs/>
          <w:lang w:val="pl-PL"/>
        </w:rPr>
        <w:t>Odredba člana 43 stav 4 tačka 5 ovog zakona primjenjuje se samo na lična primanja koja rezident ostvari u periodu od 8. februara do 31. decembra 2013. godine.</w:t>
      </w:r>
    </w:p>
    <w:p w:rsidR="00E637CF" w:rsidRDefault="00E637CF" w:rsidP="00E637CF">
      <w:pPr>
        <w:pStyle w:val="PlainText"/>
        <w:jc w:val="both"/>
        <w:rPr>
          <w:rFonts w:ascii="Tahoma" w:hAnsi="Tahoma" w:cs="Tahoma"/>
          <w:b/>
          <w:bCs/>
          <w:lang w:val="pl-PL"/>
        </w:rPr>
      </w:pPr>
      <w:r w:rsidRPr="009B65EF">
        <w:rPr>
          <w:rFonts w:ascii="Tahoma" w:hAnsi="Tahoma" w:cs="Tahoma"/>
          <w:b/>
          <w:bCs/>
          <w:lang w:val="pl-PL"/>
        </w:rPr>
        <w:t xml:space="preserve">                                                    </w:t>
      </w:r>
    </w:p>
    <w:p w:rsidR="00E637CF" w:rsidRPr="003E23BC" w:rsidRDefault="00E637CF" w:rsidP="00E637CF">
      <w:pPr>
        <w:pStyle w:val="PlainText"/>
        <w:jc w:val="center"/>
        <w:rPr>
          <w:rFonts w:ascii="Tahoma" w:hAnsi="Tahoma" w:cs="Tahoma"/>
          <w:b/>
          <w:lang w:val="pl-PL"/>
        </w:rPr>
      </w:pPr>
      <w:r w:rsidRPr="009B65EF">
        <w:rPr>
          <w:rFonts w:ascii="Tahoma" w:hAnsi="Tahoma" w:cs="Tahoma"/>
          <w:b/>
          <w:bCs/>
          <w:lang w:val="pl-PL"/>
        </w:rPr>
        <w:t>Član 55b</w:t>
      </w:r>
    </w:p>
    <w:p w:rsidR="00E637CF" w:rsidRPr="009B65EF" w:rsidRDefault="00E637CF" w:rsidP="00E637CF">
      <w:pPr>
        <w:pStyle w:val="PlainText"/>
        <w:jc w:val="both"/>
        <w:rPr>
          <w:rFonts w:ascii="Tahoma" w:hAnsi="Tahoma" w:cs="Tahoma"/>
          <w:lang w:val="sr-Latn-CS"/>
        </w:rPr>
      </w:pPr>
      <w:r w:rsidRPr="009B65EF">
        <w:rPr>
          <w:rFonts w:ascii="Tahoma" w:hAnsi="Tahoma" w:cs="Tahoma"/>
          <w:lang w:val="sl-SI"/>
        </w:rPr>
        <w:t>Danom stupanja na snagu ovog zakona prestaje da važi član 136 Zakona o izmjenama i dopunama zakona kojima su propisane novčane kazne za prekršaje („Službeni list CG“ broj 40/11).”</w:t>
      </w:r>
    </w:p>
    <w:p w:rsidR="00E637CF" w:rsidRPr="009B65E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Pr="003E23BC" w:rsidRDefault="00E637CF" w:rsidP="00E637CF">
      <w:pPr>
        <w:pStyle w:val="PlainText"/>
        <w:jc w:val="center"/>
        <w:rPr>
          <w:rFonts w:ascii="Tahoma" w:hAnsi="Tahoma" w:cs="Tahoma"/>
          <w:lang w:val="pl-PL"/>
        </w:rPr>
      </w:pPr>
      <w:r w:rsidRPr="009B65EF">
        <w:rPr>
          <w:rFonts w:ascii="Tahoma" w:hAnsi="Tahoma" w:cs="Tahoma"/>
          <w:b/>
          <w:bCs/>
          <w:lang w:val="pl-PL"/>
        </w:rPr>
        <w:t>Član 1</w:t>
      </w:r>
      <w:r>
        <w:rPr>
          <w:rFonts w:ascii="Tahoma" w:hAnsi="Tahoma" w:cs="Tahoma"/>
          <w:b/>
          <w:bCs/>
          <w:lang w:val="pl-PL"/>
        </w:rPr>
        <w:t>1</w:t>
      </w:r>
    </w:p>
    <w:p w:rsidR="00E637CF" w:rsidRDefault="00E637CF" w:rsidP="00E637CF">
      <w:pPr>
        <w:pStyle w:val="PlainText"/>
        <w:jc w:val="both"/>
        <w:rPr>
          <w:rFonts w:ascii="Tahoma" w:hAnsi="Tahoma" w:cs="Tahoma"/>
          <w:lang w:val="pl-PL"/>
        </w:rPr>
      </w:pPr>
    </w:p>
    <w:p w:rsidR="00E637CF" w:rsidRPr="009B65EF" w:rsidRDefault="00E637CF" w:rsidP="00E637CF">
      <w:pPr>
        <w:pStyle w:val="PlainText"/>
        <w:jc w:val="both"/>
        <w:rPr>
          <w:rFonts w:ascii="Tahoma" w:hAnsi="Tahoma" w:cs="Tahoma"/>
          <w:lang w:val="pt-BR"/>
        </w:rPr>
      </w:pPr>
      <w:r w:rsidRPr="009B65EF">
        <w:rPr>
          <w:rFonts w:ascii="Tahoma" w:hAnsi="Tahoma" w:cs="Tahoma"/>
          <w:lang w:val="pl-PL"/>
        </w:rPr>
        <w:t>Ovaj zakon stupa na snagu narednog dana od dana objavljivanja u  “Službenom listu Crne Gore”.</w:t>
      </w:r>
    </w:p>
    <w:p w:rsidR="00E637CF" w:rsidRPr="009B65EF" w:rsidRDefault="00E637CF" w:rsidP="00E637CF">
      <w:pPr>
        <w:pStyle w:val="PlainText"/>
        <w:jc w:val="both"/>
        <w:rPr>
          <w:rFonts w:ascii="Tahoma" w:hAnsi="Tahoma" w:cs="Tahoma"/>
          <w:lang w:val="pt-BR"/>
        </w:rPr>
      </w:pPr>
      <w:r w:rsidRPr="009B65EF">
        <w:rPr>
          <w:rFonts w:ascii="Tahoma" w:hAnsi="Tahoma" w:cs="Tahoma"/>
          <w:lang w:val="pt-BR"/>
        </w:rPr>
        <w:t> </w:t>
      </w:r>
    </w:p>
    <w:p w:rsidR="00E637CF" w:rsidRPr="009B65EF" w:rsidRDefault="00E637CF" w:rsidP="00E637CF">
      <w:pPr>
        <w:pStyle w:val="PlainText"/>
        <w:jc w:val="both"/>
        <w:rPr>
          <w:rFonts w:ascii="Tahoma" w:hAnsi="Tahoma" w:cs="Tahoma"/>
          <w:lang w:val="pt-BR"/>
        </w:rPr>
      </w:pPr>
      <w:r w:rsidRPr="009B65EF">
        <w:rPr>
          <w:rFonts w:ascii="Tahoma" w:hAnsi="Tahoma" w:cs="Tahoma"/>
          <w:lang w:val="pt-BR"/>
        </w:rPr>
        <w:t> </w:t>
      </w:r>
    </w:p>
    <w:p w:rsidR="00E637CF" w:rsidRPr="009B65EF" w:rsidRDefault="00E637CF" w:rsidP="00E637CF">
      <w:pPr>
        <w:pStyle w:val="PlainText"/>
        <w:jc w:val="both"/>
        <w:rPr>
          <w:rFonts w:ascii="Tahoma" w:hAnsi="Tahoma" w:cs="Tahoma"/>
          <w:lang w:val="pt-BR"/>
        </w:rPr>
      </w:pPr>
    </w:p>
    <w:p w:rsidR="00E637CF" w:rsidRPr="009B65EF" w:rsidRDefault="00E637CF" w:rsidP="00E637CF">
      <w:pPr>
        <w:pStyle w:val="PlainText"/>
        <w:jc w:val="both"/>
        <w:rPr>
          <w:rFonts w:ascii="Tahoma" w:hAnsi="Tahoma" w:cs="Tahoma"/>
          <w:lang w:val="pt-BR"/>
        </w:rPr>
      </w:pPr>
    </w:p>
    <w:p w:rsidR="00E637CF" w:rsidRPr="009B65EF" w:rsidRDefault="00E637CF" w:rsidP="00E637CF">
      <w:pPr>
        <w:pStyle w:val="PlainText"/>
        <w:jc w:val="both"/>
        <w:rPr>
          <w:rFonts w:ascii="Tahoma" w:hAnsi="Tahoma" w:cs="Tahoma"/>
          <w:lang w:val="pt-BR"/>
        </w:rPr>
      </w:pPr>
    </w:p>
    <w:p w:rsidR="00E637CF" w:rsidRPr="009B65EF" w:rsidRDefault="00E637CF" w:rsidP="00E637CF">
      <w:pPr>
        <w:pStyle w:val="PlainText"/>
        <w:jc w:val="both"/>
        <w:rPr>
          <w:rFonts w:ascii="Tahoma" w:hAnsi="Tahoma" w:cs="Tahoma"/>
          <w:lang w:val="pt-BR"/>
        </w:rPr>
      </w:pPr>
    </w:p>
    <w:p w:rsidR="00E637CF" w:rsidRPr="009B65EF" w:rsidRDefault="00E637CF" w:rsidP="00E637CF">
      <w:pPr>
        <w:pStyle w:val="PlainText"/>
        <w:jc w:val="both"/>
        <w:rPr>
          <w:rFonts w:ascii="Tahoma" w:hAnsi="Tahoma" w:cs="Tahoma"/>
          <w:lang w:val="pt-BR"/>
        </w:rPr>
      </w:pPr>
    </w:p>
    <w:p w:rsidR="00E637CF" w:rsidRPr="00274E11" w:rsidRDefault="00E637CF" w:rsidP="00E637CF">
      <w:pPr>
        <w:pStyle w:val="PlainText"/>
        <w:jc w:val="both"/>
        <w:rPr>
          <w:rFonts w:ascii="Tahoma" w:hAnsi="Tahoma" w:cs="Tahoma"/>
          <w:lang w:val="pt-BR"/>
        </w:rPr>
      </w:pPr>
    </w:p>
    <w:p w:rsidR="00E637CF" w:rsidRPr="009B65EF" w:rsidRDefault="00E637CF" w:rsidP="00E637CF">
      <w:pPr>
        <w:pStyle w:val="PlainText"/>
        <w:jc w:val="both"/>
        <w:rPr>
          <w:rFonts w:ascii="Tahoma" w:hAnsi="Tahoma" w:cs="Tahoma"/>
          <w:b/>
          <w:bCs/>
          <w:lang w:val="pt-BR"/>
        </w:rPr>
      </w:pPr>
    </w:p>
    <w:p w:rsidR="00E637CF" w:rsidRPr="003E23BC" w:rsidRDefault="00E637CF" w:rsidP="00E637CF">
      <w:pPr>
        <w:pStyle w:val="PlainText"/>
        <w:jc w:val="center"/>
        <w:rPr>
          <w:rFonts w:ascii="Tahoma" w:hAnsi="Tahoma" w:cs="Tahoma"/>
          <w:lang w:val="it-IT"/>
        </w:rPr>
      </w:pPr>
      <w:r w:rsidRPr="009B65EF">
        <w:rPr>
          <w:rFonts w:ascii="Tahoma" w:hAnsi="Tahoma" w:cs="Tahoma"/>
          <w:b/>
          <w:bCs/>
          <w:lang w:val="pt-BR"/>
        </w:rPr>
        <w:t>O B R A Z L O Ž E NJ E</w:t>
      </w:r>
    </w:p>
    <w:p w:rsidR="00E637CF" w:rsidRPr="009B65E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r w:rsidRPr="009B65EF">
        <w:rPr>
          <w:rFonts w:ascii="Tahoma" w:hAnsi="Tahoma" w:cs="Tahoma"/>
          <w:b/>
          <w:bCs/>
          <w:lang w:val="pl-PL"/>
        </w:rPr>
        <w:t>I   Ustavni osnov za donošenje zakona</w:t>
      </w:r>
    </w:p>
    <w:p w:rsidR="00E637CF" w:rsidRPr="003E23BC" w:rsidRDefault="00E637CF" w:rsidP="00E637CF">
      <w:pPr>
        <w:pStyle w:val="PlainText"/>
        <w:jc w:val="both"/>
        <w:rPr>
          <w:rFonts w:ascii="Tahoma" w:hAnsi="Tahoma" w:cs="Tahoma"/>
          <w:lang w:val="it-IT"/>
        </w:rPr>
      </w:pPr>
    </w:p>
    <w:p w:rsidR="00E637CF" w:rsidRDefault="00E637CF" w:rsidP="00E637CF">
      <w:pPr>
        <w:pStyle w:val="PlainText"/>
        <w:jc w:val="both"/>
        <w:rPr>
          <w:rFonts w:ascii="Tahoma" w:hAnsi="Tahoma" w:cs="Tahoma"/>
          <w:lang w:val="pl-PL"/>
        </w:rPr>
      </w:pPr>
      <w:r w:rsidRPr="009B65EF">
        <w:rPr>
          <w:rFonts w:ascii="Tahoma" w:hAnsi="Tahoma" w:cs="Tahoma"/>
          <w:lang w:val="pl-PL"/>
        </w:rPr>
        <w:t>Ustavni osnov za donošenje Zakona o dopunama zakona o porezu na dohodak fizičkih lica sadržan je u članu 16 tačka 5 Ustava Crne Gore, kojim je predviđeno da se zakonom uređuju pitanja od interesa za Crnu Goru.</w:t>
      </w:r>
    </w:p>
    <w:p w:rsidR="00E637CF" w:rsidRPr="009B65EF" w:rsidRDefault="00E637CF" w:rsidP="00E637CF">
      <w:pPr>
        <w:pStyle w:val="PlainText"/>
        <w:jc w:val="both"/>
        <w:rPr>
          <w:rFonts w:ascii="Tahoma" w:hAnsi="Tahoma" w:cs="Tahoma"/>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r w:rsidRPr="009B65EF">
        <w:rPr>
          <w:rFonts w:ascii="Tahoma" w:hAnsi="Tahoma" w:cs="Tahoma"/>
          <w:b/>
          <w:bCs/>
          <w:lang w:val="pl-PL"/>
        </w:rPr>
        <w:t>II   Razlozi za donošenje zakona</w:t>
      </w:r>
    </w:p>
    <w:p w:rsidR="00E637CF" w:rsidRPr="009B65EF" w:rsidRDefault="00E637CF" w:rsidP="00E637CF">
      <w:pPr>
        <w:pStyle w:val="PlainText"/>
        <w:jc w:val="both"/>
        <w:rPr>
          <w:rFonts w:ascii="Tahoma" w:hAnsi="Tahoma" w:cs="Tahoma"/>
          <w:lang w:val="pl-PL"/>
        </w:rPr>
      </w:pPr>
    </w:p>
    <w:p w:rsidR="00E637CF" w:rsidRPr="003E23BC" w:rsidRDefault="00E637CF" w:rsidP="00E637CF">
      <w:pPr>
        <w:pStyle w:val="PlainText"/>
        <w:jc w:val="both"/>
        <w:rPr>
          <w:rFonts w:ascii="Tahoma" w:hAnsi="Tahoma" w:cs="Tahoma"/>
          <w:lang w:val="pl-PL"/>
        </w:rPr>
      </w:pPr>
      <w:r w:rsidRPr="009B65EF">
        <w:rPr>
          <w:rFonts w:ascii="Tahoma" w:hAnsi="Tahoma" w:cs="Tahoma"/>
          <w:lang w:val="pl-PL"/>
        </w:rPr>
        <w:t xml:space="preserve">Važećim Zakonom o porezu na dohodak fizičkih lica (»Službeni list RCG« br.  65/01, 37/04, 78/06 i "Službeni list CG", broj 86/09, 14/12 i 6/13)  uredjeno je oporezivanje dohotka fizičkih lica. Jedan od izvora prihoda na koji se plaća porez na dohodak fizičkih lica je i prihod ostvaren po osnovu obavljanja samostalne djelatnosti. Zakonom je propisana mogućnost paušalnog oporezivanja prihoda od samostalne djelatnosti, ukoliko preduzetnik ostvari prihod u prethodnoj godini, odnosno ako je godišnji planirani promet, u slučaju otpočinjanja  obavljanja djelatnosti, manji od 18.000 Eura. </w:t>
      </w:r>
    </w:p>
    <w:p w:rsidR="00E637CF" w:rsidRPr="009B65EF" w:rsidRDefault="00E637CF" w:rsidP="00E637CF">
      <w:pPr>
        <w:pStyle w:val="PlainText"/>
        <w:jc w:val="both"/>
        <w:rPr>
          <w:rFonts w:ascii="Tahoma" w:hAnsi="Tahoma" w:cs="Tahoma"/>
          <w:lang w:val="sl-SI"/>
        </w:rPr>
      </w:pPr>
      <w:r w:rsidRPr="009B65EF">
        <w:rPr>
          <w:rFonts w:ascii="Tahoma" w:hAnsi="Tahoma" w:cs="Tahoma"/>
          <w:lang w:val="pl-PL"/>
        </w:rPr>
        <w:t xml:space="preserve">Osnovni razlozi za izmjenu Zakona o porezu na dohodak fizickih lica  uslovljeni su potrebom revidiranja poreske politike u pogledu  paušalnog oporezivanja. </w:t>
      </w:r>
      <w:r>
        <w:rPr>
          <w:rFonts w:ascii="Tahoma" w:hAnsi="Tahoma" w:cs="Tahoma"/>
          <w:lang w:val="sl-SI"/>
        </w:rPr>
        <w:t>Informacijom o</w:t>
      </w:r>
      <w:r w:rsidRPr="009B65EF">
        <w:rPr>
          <w:rFonts w:ascii="Tahoma" w:hAnsi="Tahoma" w:cs="Tahoma"/>
          <w:lang w:val="sl-SI"/>
        </w:rPr>
        <w:t xml:space="preserve"> politi</w:t>
      </w:r>
      <w:r>
        <w:rPr>
          <w:rFonts w:ascii="Tahoma" w:hAnsi="Tahoma" w:cs="Tahoma"/>
          <w:lang w:val="sl-SI"/>
        </w:rPr>
        <w:t>ci</w:t>
      </w:r>
      <w:r w:rsidRPr="009B65EF">
        <w:rPr>
          <w:rFonts w:ascii="Tahoma" w:hAnsi="Tahoma" w:cs="Tahoma"/>
          <w:lang w:val="sl-SI"/>
        </w:rPr>
        <w:t xml:space="preserve"> paušalnog oporezivanja </w:t>
      </w:r>
      <w:r>
        <w:rPr>
          <w:rFonts w:ascii="Tahoma" w:hAnsi="Tahoma" w:cs="Tahoma"/>
          <w:lang w:val="sl-SI"/>
        </w:rPr>
        <w:t xml:space="preserve">koju je Vlada Crne Gore usvojila tokom jula o.g. </w:t>
      </w:r>
      <w:r w:rsidRPr="009B65EF">
        <w:rPr>
          <w:rFonts w:ascii="Tahoma" w:hAnsi="Tahoma" w:cs="Tahoma"/>
          <w:lang w:val="sl-SI"/>
        </w:rPr>
        <w:t xml:space="preserve">zaključeno je da </w:t>
      </w:r>
      <w:r>
        <w:rPr>
          <w:rFonts w:ascii="Tahoma" w:hAnsi="Tahoma" w:cs="Tahoma"/>
          <w:lang w:val="sl-SI"/>
        </w:rPr>
        <w:t xml:space="preserve">se </w:t>
      </w:r>
      <w:r w:rsidRPr="009B65EF">
        <w:rPr>
          <w:rFonts w:ascii="Tahoma" w:hAnsi="Tahoma" w:cs="Tahoma"/>
          <w:lang w:val="sl-SI"/>
        </w:rPr>
        <w:t xml:space="preserve">pojedine </w:t>
      </w:r>
      <w:r>
        <w:rPr>
          <w:rFonts w:ascii="Tahoma" w:hAnsi="Tahoma" w:cs="Tahoma"/>
          <w:lang w:val="sl-SI"/>
        </w:rPr>
        <w:t xml:space="preserve">samostalne </w:t>
      </w:r>
      <w:r w:rsidRPr="009B65EF">
        <w:rPr>
          <w:rFonts w:ascii="Tahoma" w:hAnsi="Tahoma" w:cs="Tahoma"/>
          <w:lang w:val="sl-SI"/>
        </w:rPr>
        <w:t xml:space="preserve">djelatnosti u zavisnosti od vrste, prirode i obima posla (advokatske, </w:t>
      </w:r>
      <w:r>
        <w:rPr>
          <w:rFonts w:ascii="Tahoma" w:hAnsi="Tahoma" w:cs="Tahoma"/>
          <w:lang w:val="sl-SI"/>
        </w:rPr>
        <w:t xml:space="preserve">notarske, </w:t>
      </w:r>
      <w:r w:rsidRPr="009B65EF">
        <w:rPr>
          <w:rFonts w:ascii="Tahoma" w:hAnsi="Tahoma" w:cs="Tahoma"/>
          <w:lang w:val="pl-PL"/>
        </w:rPr>
        <w:t xml:space="preserve">racunovodstvene, knjigovodstvene, revizorske, zdravstvene djelatnosti i dr.) </w:t>
      </w:r>
      <w:r w:rsidRPr="009B65EF">
        <w:rPr>
          <w:rFonts w:ascii="Tahoma" w:hAnsi="Tahoma" w:cs="Tahoma"/>
          <w:lang w:val="sl-SI"/>
        </w:rPr>
        <w:t>isključe iz sistema paušalnog oporezivanja, odnosno da se oporezuju po stvarno ostvarenom dohotku.</w:t>
      </w:r>
    </w:p>
    <w:p w:rsidR="00E637CF" w:rsidRPr="009B65EF" w:rsidRDefault="00E637CF" w:rsidP="00E637CF">
      <w:pPr>
        <w:pStyle w:val="PlainText"/>
        <w:jc w:val="both"/>
        <w:rPr>
          <w:rFonts w:ascii="Tahoma" w:hAnsi="Tahoma" w:cs="Tahoma"/>
          <w:lang w:val="hr-HR"/>
        </w:rPr>
      </w:pPr>
      <w:r w:rsidRPr="009B65EF">
        <w:rPr>
          <w:rFonts w:ascii="Tahoma" w:hAnsi="Tahoma" w:cs="Tahoma"/>
          <w:lang w:val="sl-SI"/>
        </w:rPr>
        <w:t xml:space="preserve">Pored navedenog, izmjene citiranog zakona se obrazlažu potrebom sistemskog rješavanja problema sive ekonomije, kroz </w:t>
      </w:r>
      <w:r w:rsidRPr="009B65EF">
        <w:rPr>
          <w:rFonts w:ascii="Tahoma" w:hAnsi="Tahoma" w:cs="Tahoma"/>
          <w:lang w:val="hr-HR"/>
        </w:rPr>
        <w:t>unapređenje kaznene politike i stvaranje uslova za bolju poresku disiplinu.</w:t>
      </w:r>
    </w:p>
    <w:p w:rsidR="00E637CF" w:rsidRPr="009B65EF" w:rsidRDefault="00E637CF" w:rsidP="00E637CF">
      <w:pPr>
        <w:pStyle w:val="PlainText"/>
        <w:jc w:val="both"/>
        <w:rPr>
          <w:rFonts w:ascii="Tahoma" w:hAnsi="Tahoma" w:cs="Tahoma"/>
          <w:lang w:val="sl-SI"/>
        </w:rPr>
      </w:pPr>
      <w:r w:rsidRPr="009B65EF">
        <w:rPr>
          <w:rFonts w:ascii="Tahoma" w:hAnsi="Tahoma" w:cs="Tahoma"/>
          <w:lang w:val="pl-PL"/>
        </w:rPr>
        <w:t>Takodje, predloženim izmjenama vrši se pravno-tehničko poboljšanje rešenja koja se odnose na izuzeća od plaćanja poreza na odredjena lična primanja i pojednostavljenje postupka kod obaveze podnošenja evidencije o isplaćenim ličnim primanjima na godišnjem nivou i plaćenim fiskalnim obavezama po tom osnovu, kao i na obavezu zapo</w:t>
      </w:r>
      <w:r>
        <w:rPr>
          <w:rFonts w:ascii="Tahoma" w:hAnsi="Tahoma" w:cs="Tahoma"/>
          <w:lang w:val="pl-PL"/>
        </w:rPr>
        <w:t>s</w:t>
      </w:r>
      <w:r w:rsidRPr="009B65EF">
        <w:rPr>
          <w:rFonts w:ascii="Tahoma" w:hAnsi="Tahoma" w:cs="Tahoma"/>
          <w:lang w:val="pl-PL"/>
        </w:rPr>
        <w:t>lenih lica koja su imala primanja od više poslodavaca čiji je mjesečni iznos iznad 720 Eura za podnošenje  godišnje prijave poreza na dohodak fizičkih lica.</w:t>
      </w: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Pr="009B65EF" w:rsidRDefault="00E637CF" w:rsidP="00E637CF">
      <w:pPr>
        <w:pStyle w:val="PlainText"/>
        <w:jc w:val="both"/>
        <w:rPr>
          <w:rFonts w:ascii="Tahoma" w:hAnsi="Tahoma" w:cs="Tahoma"/>
          <w:b/>
          <w:bCs/>
          <w:lang w:val="pl-PL"/>
        </w:rPr>
      </w:pPr>
      <w:r w:rsidRPr="009B65EF">
        <w:rPr>
          <w:rFonts w:ascii="Tahoma" w:hAnsi="Tahoma" w:cs="Tahoma"/>
          <w:b/>
          <w:bCs/>
          <w:lang w:val="pl-PL"/>
        </w:rPr>
        <w:t>III  Usaglašenost sa evropskim zakonodavstvom i potvrđenim međunarodnim konvencijama</w:t>
      </w:r>
    </w:p>
    <w:p w:rsidR="00E637CF" w:rsidRDefault="00E637CF" w:rsidP="00E637CF">
      <w:pPr>
        <w:pStyle w:val="PlainText"/>
        <w:jc w:val="both"/>
        <w:rPr>
          <w:rFonts w:ascii="Tahoma" w:hAnsi="Tahoma" w:cs="Tahoma"/>
          <w:lang w:val="pl-PL"/>
        </w:rPr>
      </w:pPr>
      <w:r w:rsidRPr="009B65EF">
        <w:rPr>
          <w:rFonts w:ascii="Tahoma" w:hAnsi="Tahoma" w:cs="Tahoma"/>
          <w:lang w:val="pl-PL"/>
        </w:rPr>
        <w:t>Materija obuhvaćena navedenim Predlogom Zakona nije izričito regulisana propisima EU.</w:t>
      </w:r>
    </w:p>
    <w:p w:rsidR="00E637CF" w:rsidRPr="003E23BC" w:rsidRDefault="00E637CF" w:rsidP="00E637CF">
      <w:pPr>
        <w:pStyle w:val="PlainText"/>
        <w:jc w:val="both"/>
        <w:rPr>
          <w:rFonts w:ascii="Tahoma" w:hAnsi="Tahoma" w:cs="Tahoma"/>
          <w:b/>
          <w:bCs/>
          <w:lang w:val="it-IT"/>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r w:rsidRPr="009B65EF">
        <w:rPr>
          <w:rFonts w:ascii="Tahoma" w:hAnsi="Tahoma" w:cs="Tahoma"/>
          <w:b/>
          <w:bCs/>
          <w:lang w:val="pl-PL"/>
        </w:rPr>
        <w:t>IV   Objašnjenje osnovnih pravnih instituta </w:t>
      </w:r>
    </w:p>
    <w:p w:rsidR="00E637CF" w:rsidRPr="009B65E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lang w:val="pl-PL"/>
        </w:rPr>
      </w:pPr>
      <w:r w:rsidRPr="009B65EF">
        <w:rPr>
          <w:rFonts w:ascii="Tahoma" w:hAnsi="Tahoma" w:cs="Tahoma"/>
          <w:bCs/>
          <w:lang w:val="pl-PL"/>
        </w:rPr>
        <w:t>Član 1</w:t>
      </w:r>
      <w:r w:rsidRPr="009B65EF">
        <w:rPr>
          <w:rFonts w:ascii="Tahoma" w:hAnsi="Tahoma" w:cs="Tahoma"/>
          <w:lang w:val="pl-PL"/>
        </w:rPr>
        <w:t xml:space="preserve"> - Ovom odredbom  predlaže se da naknade koje se isplaćuju </w:t>
      </w:r>
      <w:r w:rsidRPr="009B65EF">
        <w:rPr>
          <w:rFonts w:ascii="Tahoma" w:hAnsi="Tahoma" w:cs="Tahoma"/>
          <w:lang w:val="sl-SI"/>
        </w:rPr>
        <w:t>pripadnicima Vojske Crne Gore i predstavnicima državnih organa koji  su upućeni u mirovne misije u inostranstvo</w:t>
      </w:r>
      <w:r w:rsidRPr="009B65EF">
        <w:rPr>
          <w:rFonts w:ascii="Tahoma" w:hAnsi="Tahoma" w:cs="Tahoma"/>
          <w:lang w:val="pl-PL"/>
        </w:rPr>
        <w:t xml:space="preserve">,  budu oslobodjene od plaćanja poreza na dohodak fizičkih lica. </w:t>
      </w:r>
    </w:p>
    <w:p w:rsidR="00E637CF" w:rsidRDefault="00E637CF" w:rsidP="00E637CF">
      <w:pPr>
        <w:pStyle w:val="PlainText"/>
        <w:jc w:val="both"/>
        <w:rPr>
          <w:rFonts w:ascii="Tahoma" w:hAnsi="Tahoma" w:cs="Tahoma"/>
          <w:lang w:val="pl-PL"/>
        </w:rPr>
      </w:pPr>
    </w:p>
    <w:p w:rsidR="00E637CF" w:rsidRDefault="00E637CF" w:rsidP="00E637CF">
      <w:pPr>
        <w:pStyle w:val="PlainText"/>
        <w:jc w:val="both"/>
        <w:rPr>
          <w:rFonts w:ascii="Tahoma" w:hAnsi="Tahoma" w:cs="Tahoma"/>
          <w:lang w:val="pl-PL"/>
        </w:rPr>
      </w:pPr>
      <w:r>
        <w:rPr>
          <w:rFonts w:ascii="Tahoma" w:hAnsi="Tahoma" w:cs="Tahoma"/>
          <w:lang w:val="pl-PL"/>
        </w:rPr>
        <w:t xml:space="preserve">Član 3 - </w:t>
      </w:r>
      <w:r w:rsidRPr="009B65EF">
        <w:rPr>
          <w:rFonts w:ascii="Tahoma" w:hAnsi="Tahoma" w:cs="Tahoma"/>
          <w:lang w:val="pl-PL"/>
        </w:rPr>
        <w:t xml:space="preserve">Ovom odredbom </w:t>
      </w:r>
      <w:r>
        <w:rPr>
          <w:rFonts w:ascii="Tahoma" w:hAnsi="Tahoma" w:cs="Tahoma"/>
          <w:lang w:val="pl-PL"/>
        </w:rPr>
        <w:t>vrši se pravno-tehničko poboljšanje i predlaže se brisanje odredbe koja se odnosi na donošenje podzakonskog akta kojim se bliže uredjuje plaćanje poreza na kapitalne dobitke, jer je ova materija već uredjena  Zakonom (čl. 37a do 37h).</w:t>
      </w:r>
    </w:p>
    <w:p w:rsidR="00E637CF" w:rsidRPr="003E23BC" w:rsidRDefault="00E637CF" w:rsidP="00E637CF">
      <w:pPr>
        <w:pStyle w:val="PlainText"/>
        <w:jc w:val="both"/>
        <w:rPr>
          <w:rFonts w:ascii="Tahoma" w:hAnsi="Tahoma" w:cs="Tahoma"/>
          <w:lang w:val="pl-PL"/>
        </w:rPr>
      </w:pPr>
    </w:p>
    <w:p w:rsidR="00E637CF" w:rsidRDefault="00E637CF" w:rsidP="00E637CF">
      <w:pPr>
        <w:pStyle w:val="PlainText"/>
        <w:jc w:val="both"/>
        <w:rPr>
          <w:rFonts w:ascii="Tahoma" w:hAnsi="Tahoma" w:cs="Tahoma"/>
          <w:lang w:val="sl-SI"/>
        </w:rPr>
      </w:pPr>
      <w:r w:rsidRPr="009B65EF">
        <w:rPr>
          <w:rFonts w:ascii="Tahoma" w:hAnsi="Tahoma" w:cs="Tahoma"/>
          <w:lang w:val="pl-PL"/>
        </w:rPr>
        <w:t>Član 2 - Ovom odredbom</w:t>
      </w:r>
      <w:r w:rsidRPr="003A3278">
        <w:rPr>
          <w:rFonts w:ascii="Tahoma" w:hAnsi="Tahoma" w:cs="Tahoma"/>
          <w:lang w:val="pl-PL"/>
        </w:rPr>
        <w:t>, na predlog Ministarstva turizma i održivog razvoja, predlaže</w:t>
      </w:r>
      <w:r w:rsidRPr="009B65EF">
        <w:rPr>
          <w:rFonts w:ascii="Tahoma" w:hAnsi="Tahoma" w:cs="Tahoma"/>
          <w:lang w:val="pl-PL"/>
        </w:rPr>
        <w:t xml:space="preserve"> se da se vlasnicima nepokretnosti koji daju u zakup nepokretnosti i imaju </w:t>
      </w:r>
      <w:r w:rsidRPr="009B65EF">
        <w:rPr>
          <w:rFonts w:ascii="Tahoma" w:hAnsi="Tahoma" w:cs="Tahoma"/>
          <w:lang w:val="sl-SI"/>
        </w:rPr>
        <w:t xml:space="preserve">potpisan ugovor o zakupu sa turističkom agencijom ili lokalnom turističkom organizacijom priznaju standardni rashodi u visini 70% od ostvarenih prihoda, ako vlasnik nepokretnosti ostvari minimalnu prosječnu popunjenost nepokretnosti od 60 dana na godišnjem nivou.Ova izmjena je podsticaj unapređenju turističkih usluga  putem </w:t>
      </w:r>
      <w:r w:rsidRPr="003E23BC">
        <w:rPr>
          <w:rFonts w:ascii="Tahoma" w:hAnsi="Tahoma" w:cs="Tahoma"/>
          <w:bCs/>
          <w:lang w:val="pl-PL"/>
        </w:rPr>
        <w:t>iznajmljivanja soba, apartmana i kuća za odmor putnicima i turistima,</w:t>
      </w:r>
      <w:r w:rsidRPr="009B65EF">
        <w:rPr>
          <w:rFonts w:ascii="Tahoma" w:hAnsi="Tahoma" w:cs="Tahoma"/>
          <w:lang w:val="sl-SI"/>
        </w:rPr>
        <w:t xml:space="preserve"> preko turističkih organizacija i agencija  uz priznava</w:t>
      </w:r>
      <w:r>
        <w:rPr>
          <w:rFonts w:ascii="Tahoma" w:hAnsi="Tahoma" w:cs="Tahoma"/>
          <w:lang w:val="sl-SI"/>
        </w:rPr>
        <w:t xml:space="preserve">nje većih standardnih troškova. </w:t>
      </w:r>
    </w:p>
    <w:p w:rsidR="00E637CF" w:rsidRPr="009B65EF" w:rsidRDefault="00E637CF" w:rsidP="00E637CF">
      <w:pPr>
        <w:pStyle w:val="PlainText"/>
        <w:jc w:val="both"/>
        <w:rPr>
          <w:rFonts w:ascii="Tahoma" w:hAnsi="Tahoma" w:cs="Tahoma"/>
          <w:lang w:val="sl-SI"/>
        </w:rPr>
      </w:pPr>
    </w:p>
    <w:p w:rsidR="00E637CF" w:rsidRDefault="00E637CF" w:rsidP="00E637CF">
      <w:pPr>
        <w:pStyle w:val="PlainText"/>
        <w:jc w:val="both"/>
        <w:rPr>
          <w:rFonts w:ascii="Tahoma" w:hAnsi="Tahoma" w:cs="Tahoma"/>
          <w:lang w:val="pl-PL"/>
        </w:rPr>
      </w:pPr>
      <w:r w:rsidRPr="009B65EF">
        <w:rPr>
          <w:rFonts w:ascii="Tahoma" w:hAnsi="Tahoma" w:cs="Tahoma"/>
          <w:lang w:val="pl-PL"/>
        </w:rPr>
        <w:t xml:space="preserve">Čl. </w:t>
      </w:r>
      <w:r>
        <w:rPr>
          <w:rFonts w:ascii="Tahoma" w:hAnsi="Tahoma" w:cs="Tahoma"/>
          <w:lang w:val="pl-PL"/>
        </w:rPr>
        <w:t>4</w:t>
      </w:r>
      <w:r w:rsidRPr="009B65EF">
        <w:rPr>
          <w:rFonts w:ascii="Tahoma" w:hAnsi="Tahoma" w:cs="Tahoma"/>
          <w:lang w:val="pl-PL"/>
        </w:rPr>
        <w:t xml:space="preserve"> i </w:t>
      </w:r>
      <w:r>
        <w:rPr>
          <w:rFonts w:ascii="Tahoma" w:hAnsi="Tahoma" w:cs="Tahoma"/>
          <w:lang w:val="pl-PL"/>
        </w:rPr>
        <w:t>10</w:t>
      </w:r>
      <w:r w:rsidRPr="009B65EF">
        <w:rPr>
          <w:rFonts w:ascii="Tahoma" w:hAnsi="Tahoma" w:cs="Tahoma"/>
          <w:lang w:val="pl-PL"/>
        </w:rPr>
        <w:t xml:space="preserve"> - Ovim odredbama predlaže se da su lica koja tokom mjeseca ostvaruju lična primanja po više osnova, odnosno kod više poslodavaca ili isplatilaca, a čiji je  ukupan mjesečni bruto iznos tih primanja iznad 720 Eura, dužna da podnesu godišnju prijavu poreza na dohodak fizičkih lica za 2013. godinu, kako bi se obračunao i uplatio porez na lična primanja iznad 720 Eura po višoj poreskoj stopi od 15% (koja je uvedena od 8. februara ove godine i čija primjena je privremenog karaktera  tj. do 31. decembra 2013. godine). Na ovaj način se postiže isti poreski tretman primanja zaposleni</w:t>
      </w:r>
      <w:r>
        <w:rPr>
          <w:rFonts w:ascii="Tahoma" w:hAnsi="Tahoma" w:cs="Tahoma"/>
          <w:lang w:val="pl-PL"/>
        </w:rPr>
        <w:t>h</w:t>
      </w:r>
      <w:r w:rsidRPr="009B65EF">
        <w:rPr>
          <w:rFonts w:ascii="Tahoma" w:hAnsi="Tahoma" w:cs="Tahoma"/>
          <w:lang w:val="pl-PL"/>
        </w:rPr>
        <w:t xml:space="preserve"> koji su imali više primanja od istog poslodavca i zaposlenog koji je pored zarade imao prihode od ličnih primanja od drugih isplatilaca. Upravo iz navedenog razloga je i predvidjeno da se ova odredba p</w:t>
      </w:r>
      <w:r>
        <w:rPr>
          <w:rFonts w:ascii="Tahoma" w:hAnsi="Tahoma" w:cs="Tahoma"/>
          <w:lang w:val="pl-PL"/>
        </w:rPr>
        <w:t xml:space="preserve">rimjenjuje u periodu od 8. februara do 31. </w:t>
      </w:r>
      <w:r w:rsidRPr="009B65EF">
        <w:rPr>
          <w:rFonts w:ascii="Tahoma" w:hAnsi="Tahoma" w:cs="Tahoma"/>
          <w:lang w:val="pl-PL"/>
        </w:rPr>
        <w:t xml:space="preserve">decembra 2013. godine.  </w:t>
      </w:r>
    </w:p>
    <w:p w:rsidR="00E637CF" w:rsidRPr="009B65EF" w:rsidRDefault="00E637CF" w:rsidP="00E637CF">
      <w:pPr>
        <w:pStyle w:val="PlainText"/>
        <w:jc w:val="both"/>
        <w:rPr>
          <w:rFonts w:ascii="Tahoma" w:hAnsi="Tahoma" w:cs="Tahoma"/>
          <w:lang w:val="pl-PL"/>
        </w:rPr>
      </w:pPr>
    </w:p>
    <w:p w:rsidR="00E637CF" w:rsidRDefault="00E637CF" w:rsidP="00E637CF">
      <w:pPr>
        <w:pStyle w:val="PlainText"/>
        <w:jc w:val="both"/>
        <w:rPr>
          <w:rFonts w:ascii="Tahoma" w:hAnsi="Tahoma" w:cs="Tahoma"/>
          <w:lang w:val="pl-PL"/>
        </w:rPr>
      </w:pPr>
      <w:r w:rsidRPr="009B65EF">
        <w:rPr>
          <w:rFonts w:ascii="Tahoma" w:hAnsi="Tahoma" w:cs="Tahoma"/>
          <w:lang w:val="pl-PL"/>
        </w:rPr>
        <w:t xml:space="preserve">Član </w:t>
      </w:r>
      <w:r>
        <w:rPr>
          <w:rFonts w:ascii="Tahoma" w:hAnsi="Tahoma" w:cs="Tahoma"/>
          <w:lang w:val="pl-PL"/>
        </w:rPr>
        <w:t>5</w:t>
      </w:r>
      <w:r w:rsidRPr="009B65EF">
        <w:rPr>
          <w:rFonts w:ascii="Tahoma" w:hAnsi="Tahoma" w:cs="Tahoma"/>
          <w:lang w:val="pl-PL"/>
        </w:rPr>
        <w:t xml:space="preserve"> - Ovom odredbom predlaže se ukidanje obaveze poslodavca da nadležnom poreskom organu podnosi godišnji izvještaj o isplaćenim ličnim primanjima i plaćenom porezu na ta lična primanja po zaposlenom, jer podnošenjem mjesečnih izvještaja o obračunatim i plaćenim porezima (obrazac IOPPD) od strane poslodavaca poreski organ ima evidenciju o svim isplaćenim primanjima i uplaćeni</w:t>
      </w:r>
      <w:r>
        <w:rPr>
          <w:rFonts w:ascii="Tahoma" w:hAnsi="Tahoma" w:cs="Tahoma"/>
          <w:lang w:val="pl-PL"/>
        </w:rPr>
        <w:t>m fiskalitetima za ta primanja na godišnjem nivou.</w:t>
      </w:r>
    </w:p>
    <w:p w:rsidR="00E637CF" w:rsidRPr="003E23BC" w:rsidRDefault="00E637CF" w:rsidP="00E637CF">
      <w:pPr>
        <w:pStyle w:val="PlainText"/>
        <w:jc w:val="both"/>
        <w:rPr>
          <w:rFonts w:ascii="Tahoma" w:hAnsi="Tahoma" w:cs="Tahoma"/>
          <w:lang w:val="pl-PL"/>
        </w:rPr>
      </w:pPr>
    </w:p>
    <w:p w:rsidR="00E637CF" w:rsidRPr="003E23BC" w:rsidRDefault="00E637CF" w:rsidP="00E637CF">
      <w:pPr>
        <w:pStyle w:val="PlainText"/>
        <w:jc w:val="both"/>
        <w:rPr>
          <w:rFonts w:ascii="Tahoma" w:hAnsi="Tahoma" w:cs="Tahoma"/>
          <w:lang w:val="sl-SI"/>
        </w:rPr>
      </w:pPr>
      <w:r w:rsidRPr="009B65EF">
        <w:rPr>
          <w:rFonts w:ascii="Tahoma" w:hAnsi="Tahoma" w:cs="Tahoma"/>
          <w:lang w:val="pl-PL"/>
        </w:rPr>
        <w:t xml:space="preserve">Član </w:t>
      </w:r>
      <w:r>
        <w:rPr>
          <w:rFonts w:ascii="Tahoma" w:hAnsi="Tahoma" w:cs="Tahoma"/>
          <w:lang w:val="pl-PL"/>
        </w:rPr>
        <w:t>6</w:t>
      </w:r>
      <w:r w:rsidRPr="009B65EF">
        <w:rPr>
          <w:rFonts w:ascii="Tahoma" w:hAnsi="Tahoma" w:cs="Tahoma"/>
          <w:lang w:val="pl-PL"/>
        </w:rPr>
        <w:t xml:space="preserve"> - Ovom odredb</w:t>
      </w:r>
      <w:r>
        <w:rPr>
          <w:rFonts w:ascii="Tahoma" w:hAnsi="Tahoma" w:cs="Tahoma"/>
          <w:lang w:val="pl-PL"/>
        </w:rPr>
        <w:t>o</w:t>
      </w:r>
      <w:r w:rsidRPr="009B65EF">
        <w:rPr>
          <w:rFonts w:ascii="Tahoma" w:hAnsi="Tahoma" w:cs="Tahoma"/>
          <w:lang w:val="pl-PL"/>
        </w:rPr>
        <w:t>m predlaže se da odredjene samostalne djelatnosti  budu  izuzete od prava na paušalno oporezivanje prihoda, a posebno djelatnost advokata,</w:t>
      </w:r>
      <w:r>
        <w:rPr>
          <w:rFonts w:ascii="Tahoma" w:hAnsi="Tahoma" w:cs="Tahoma"/>
          <w:lang w:val="pl-PL"/>
        </w:rPr>
        <w:t xml:space="preserve"> notara,</w:t>
      </w:r>
      <w:r w:rsidRPr="009B65EF">
        <w:rPr>
          <w:rFonts w:ascii="Tahoma" w:hAnsi="Tahoma" w:cs="Tahoma"/>
          <w:lang w:val="pl-PL"/>
        </w:rPr>
        <w:t xml:space="preserve"> revizora, računovođa,</w:t>
      </w:r>
      <w:r>
        <w:rPr>
          <w:rFonts w:ascii="Tahoma" w:hAnsi="Tahoma" w:cs="Tahoma"/>
          <w:lang w:val="pl-PL"/>
        </w:rPr>
        <w:t xml:space="preserve"> </w:t>
      </w:r>
      <w:r w:rsidRPr="009B65EF">
        <w:rPr>
          <w:rFonts w:ascii="Tahoma" w:hAnsi="Tahoma" w:cs="Tahoma"/>
          <w:lang w:val="pl-PL"/>
        </w:rPr>
        <w:t xml:space="preserve">projektanata, frizera  i sl, odnosno da se </w:t>
      </w:r>
      <w:r w:rsidRPr="009B65EF">
        <w:rPr>
          <w:rFonts w:ascii="Tahoma" w:hAnsi="Tahoma" w:cs="Tahoma"/>
          <w:lang w:val="sl-SI"/>
        </w:rPr>
        <w:t xml:space="preserve">oporezuju po stvarno ostvarenom dohotku. </w:t>
      </w:r>
      <w:r w:rsidRPr="009B65EF">
        <w:rPr>
          <w:rFonts w:ascii="Tahoma" w:hAnsi="Tahoma" w:cs="Tahoma"/>
          <w:lang w:val="pl-PL"/>
        </w:rPr>
        <w:t>Na ovaj način će lica koja obavljaju navedene djelatnosti prikazivati stvarno ostvareni promet, jer su u obavezi da vode poslovne knjige prema sistemu dvojnog knjigovodstva, a ne samo knjigu prometa koju su dužni da vode paušalci.</w:t>
      </w:r>
      <w:r>
        <w:rPr>
          <w:rFonts w:ascii="Tahoma" w:hAnsi="Tahoma" w:cs="Tahoma"/>
          <w:lang w:val="pl-PL"/>
        </w:rPr>
        <w:t xml:space="preserve"> </w:t>
      </w:r>
      <w:r w:rsidRPr="009B65EF">
        <w:rPr>
          <w:rFonts w:ascii="Tahoma" w:hAnsi="Tahoma" w:cs="Tahoma"/>
          <w:lang w:val="sl-SI"/>
        </w:rPr>
        <w:t xml:space="preserve">Takođe, navedenim izmjenama postiže se usaglašavanje </w:t>
      </w:r>
      <w:r w:rsidRPr="009B65EF">
        <w:rPr>
          <w:rFonts w:ascii="Tahoma" w:hAnsi="Tahoma" w:cs="Tahoma"/>
          <w:lang w:val="pl-PL"/>
        </w:rPr>
        <w:t>pojedinih vrsta djelatnosti sa svrhom postojanja prava paušalnog oporezivanja, koje se prije svega, ogleda u tome da vodjenje knjiga ne predstavlja tehnički problem i nesrazmjeran trošak preduzetniku, imajuci u vidu vrstu, obim i prirodu obavljanja posla.</w:t>
      </w:r>
    </w:p>
    <w:p w:rsidR="00E637CF" w:rsidRDefault="00E637CF" w:rsidP="00E637CF">
      <w:pPr>
        <w:pStyle w:val="PlainText"/>
        <w:jc w:val="both"/>
        <w:rPr>
          <w:rFonts w:ascii="Tahoma" w:hAnsi="Tahoma" w:cs="Tahoma"/>
          <w:lang w:val="pl-PL"/>
        </w:rPr>
      </w:pPr>
      <w:r w:rsidRPr="009B65EF">
        <w:rPr>
          <w:rFonts w:ascii="Tahoma" w:hAnsi="Tahoma" w:cs="Tahoma"/>
          <w:lang w:val="pl-PL"/>
        </w:rPr>
        <w:t xml:space="preserve">Predloženim izmjenama pojedine trgovinske i ugostiteljske djelatnosti koje se obavljaju na tezgama, u privremenim objektima, sličnim montažnim ili pokretnim objektima ne isključuju se iz sistema paušalnog oporezivanja, jer je vodjenje poslovnih knjiga teško izvodljivo zbog prirode posla koji obavljaju. </w:t>
      </w:r>
    </w:p>
    <w:p w:rsidR="00E637CF" w:rsidRPr="003E23BC" w:rsidRDefault="00E637CF" w:rsidP="00E637CF">
      <w:pPr>
        <w:pStyle w:val="PlainText"/>
        <w:jc w:val="both"/>
        <w:rPr>
          <w:rFonts w:ascii="Tahoma" w:hAnsi="Tahoma" w:cs="Tahoma"/>
          <w:lang w:val="sl-SI"/>
        </w:rPr>
      </w:pPr>
    </w:p>
    <w:p w:rsidR="00E637CF" w:rsidRPr="009B65EF" w:rsidRDefault="00E637CF" w:rsidP="00E637CF">
      <w:pPr>
        <w:pStyle w:val="PlainText"/>
        <w:jc w:val="both"/>
        <w:rPr>
          <w:rFonts w:ascii="Tahoma" w:hAnsi="Tahoma" w:cs="Tahoma"/>
          <w:lang w:val="hr-HR"/>
        </w:rPr>
      </w:pPr>
      <w:r>
        <w:rPr>
          <w:rFonts w:ascii="Tahoma" w:hAnsi="Tahoma" w:cs="Tahoma"/>
          <w:lang w:val="pt-BR"/>
        </w:rPr>
        <w:t xml:space="preserve">Čl. 7, </w:t>
      </w:r>
      <w:r w:rsidRPr="009B65EF">
        <w:rPr>
          <w:rFonts w:ascii="Tahoma" w:hAnsi="Tahoma" w:cs="Tahoma"/>
          <w:lang w:val="pt-BR"/>
        </w:rPr>
        <w:t xml:space="preserve">8 </w:t>
      </w:r>
      <w:r>
        <w:rPr>
          <w:rFonts w:ascii="Tahoma" w:hAnsi="Tahoma" w:cs="Tahoma"/>
          <w:lang w:val="pt-BR"/>
        </w:rPr>
        <w:t xml:space="preserve"> i 9 </w:t>
      </w:r>
      <w:r w:rsidRPr="009B65EF">
        <w:rPr>
          <w:rFonts w:ascii="Tahoma" w:hAnsi="Tahoma" w:cs="Tahoma"/>
          <w:lang w:val="pt-BR"/>
        </w:rPr>
        <w:t xml:space="preserve">- Ovim odredbama predlaže se da se </w:t>
      </w:r>
      <w:r w:rsidRPr="009B65EF">
        <w:rPr>
          <w:rFonts w:ascii="Tahoma" w:hAnsi="Tahoma" w:cs="Tahoma"/>
          <w:lang w:val="hr-HR"/>
        </w:rPr>
        <w:t xml:space="preserve"> pravnom licu, koje </w:t>
      </w:r>
      <w:r w:rsidRPr="009B65EF">
        <w:rPr>
          <w:rFonts w:ascii="Tahoma" w:hAnsi="Tahoma" w:cs="Tahoma"/>
          <w:bCs/>
          <w:lang w:val="sl-SI"/>
        </w:rPr>
        <w:t>kao isplatilac prihoda na koje se plaća porez na dohodak, ne obračuna, netačno obračuna, ne obustavi ili ne uplati porez na  prihode prilikom svake  isplate  prihoda</w:t>
      </w:r>
      <w:r w:rsidRPr="009B65EF">
        <w:rPr>
          <w:rFonts w:ascii="Tahoma" w:hAnsi="Tahoma" w:cs="Tahoma"/>
          <w:lang w:val="hr-HR"/>
        </w:rPr>
        <w:t xml:space="preserve">, novčana kazna  propisana u rasponu od 2.000 € do 10.000€ poveća  do 20.000€, odgovornom licu u pravnom licu  sa </w:t>
      </w:r>
      <w:r w:rsidRPr="009B65EF">
        <w:rPr>
          <w:rFonts w:ascii="Tahoma" w:hAnsi="Tahoma" w:cs="Tahoma"/>
          <w:lang w:val="sl-SI"/>
        </w:rPr>
        <w:t>200 eura do 1.000 eura</w:t>
      </w:r>
      <w:r w:rsidRPr="009B65EF">
        <w:rPr>
          <w:rFonts w:ascii="Tahoma" w:hAnsi="Tahoma" w:cs="Tahoma"/>
          <w:lang w:val="hr-HR"/>
        </w:rPr>
        <w:t xml:space="preserve"> </w:t>
      </w:r>
      <w:r w:rsidRPr="009B65EF">
        <w:rPr>
          <w:rFonts w:ascii="Tahoma" w:hAnsi="Tahoma" w:cs="Tahoma"/>
          <w:lang w:val="hr-HR"/>
        </w:rPr>
        <w:lastRenderedPageBreak/>
        <w:t>poveća na iznos od 500€ do 1.000 €,  a preduzetniku za koga je kazna bila propisana do 5.000 €, poveća na iznos do 6.000 €.</w:t>
      </w:r>
    </w:p>
    <w:p w:rsidR="00E637CF" w:rsidRPr="009B65EF" w:rsidRDefault="00E637CF" w:rsidP="00E637CF">
      <w:pPr>
        <w:pStyle w:val="PlainText"/>
        <w:jc w:val="both"/>
        <w:rPr>
          <w:rFonts w:ascii="Tahoma" w:hAnsi="Tahoma" w:cs="Tahoma"/>
          <w:lang w:val="hr-HR"/>
        </w:rPr>
      </w:pPr>
    </w:p>
    <w:p w:rsidR="00E637CF" w:rsidRPr="009B65EF" w:rsidRDefault="00E637CF" w:rsidP="00E637CF">
      <w:pPr>
        <w:pStyle w:val="PlainText"/>
        <w:jc w:val="both"/>
        <w:rPr>
          <w:rFonts w:ascii="Tahoma" w:hAnsi="Tahoma" w:cs="Tahoma"/>
          <w:lang w:val="pt-BR"/>
        </w:rPr>
      </w:pPr>
      <w:r w:rsidRPr="009B65EF">
        <w:rPr>
          <w:rFonts w:ascii="Tahoma" w:hAnsi="Tahoma" w:cs="Tahoma"/>
          <w:lang w:val="hr-HR"/>
        </w:rPr>
        <w:t>Navedenim odredbama p</w:t>
      </w:r>
      <w:r w:rsidRPr="009B65EF">
        <w:rPr>
          <w:rFonts w:ascii="Tahoma" w:hAnsi="Tahoma" w:cs="Tahoma"/>
          <w:lang w:val="pt-BR"/>
        </w:rPr>
        <w:t>redlaže se</w:t>
      </w:r>
      <w:r>
        <w:rPr>
          <w:rFonts w:ascii="Tahoma" w:hAnsi="Tahoma" w:cs="Tahoma"/>
          <w:lang w:val="pt-BR"/>
        </w:rPr>
        <w:t xml:space="preserve"> da se</w:t>
      </w:r>
      <w:r w:rsidRPr="009B65EF">
        <w:rPr>
          <w:rFonts w:ascii="Tahoma" w:hAnsi="Tahoma" w:cs="Tahoma"/>
          <w:lang w:val="pt-BR"/>
        </w:rPr>
        <w:t xml:space="preserve"> i </w:t>
      </w:r>
      <w:r>
        <w:rPr>
          <w:rFonts w:ascii="Tahoma" w:hAnsi="Tahoma" w:cs="Tahoma"/>
          <w:bCs/>
          <w:lang w:val="pl-PL"/>
        </w:rPr>
        <w:t>poreskom</w:t>
      </w:r>
      <w:r w:rsidRPr="009B65EF">
        <w:rPr>
          <w:rFonts w:ascii="Tahoma" w:hAnsi="Tahoma" w:cs="Tahoma"/>
          <w:bCs/>
          <w:lang w:val="pl-PL"/>
        </w:rPr>
        <w:t xml:space="preserve"> obveznik</w:t>
      </w:r>
      <w:r>
        <w:rPr>
          <w:rFonts w:ascii="Tahoma" w:hAnsi="Tahoma" w:cs="Tahoma"/>
          <w:bCs/>
          <w:lang w:val="pl-PL"/>
        </w:rPr>
        <w:t>u</w:t>
      </w:r>
      <w:r w:rsidRPr="009B65EF">
        <w:rPr>
          <w:rFonts w:ascii="Tahoma" w:hAnsi="Tahoma" w:cs="Tahoma"/>
          <w:bCs/>
          <w:lang w:val="pl-PL"/>
        </w:rPr>
        <w:t xml:space="preserve"> -  fizičko</w:t>
      </w:r>
      <w:r>
        <w:rPr>
          <w:rFonts w:ascii="Tahoma" w:hAnsi="Tahoma" w:cs="Tahoma"/>
          <w:bCs/>
          <w:lang w:val="pl-PL"/>
        </w:rPr>
        <w:t>m</w:t>
      </w:r>
      <w:r w:rsidRPr="009B65EF">
        <w:rPr>
          <w:rFonts w:ascii="Tahoma" w:hAnsi="Tahoma" w:cs="Tahoma"/>
          <w:bCs/>
          <w:lang w:val="pl-PL"/>
        </w:rPr>
        <w:t xml:space="preserve"> lic</w:t>
      </w:r>
      <w:r>
        <w:rPr>
          <w:rFonts w:ascii="Tahoma" w:hAnsi="Tahoma" w:cs="Tahoma"/>
          <w:bCs/>
          <w:lang w:val="pl-PL"/>
        </w:rPr>
        <w:t xml:space="preserve">u povećaju </w:t>
      </w:r>
      <w:r w:rsidRPr="009B65EF">
        <w:rPr>
          <w:rFonts w:ascii="Tahoma" w:hAnsi="Tahoma" w:cs="Tahoma"/>
          <w:bCs/>
          <w:lang w:val="pl-PL"/>
        </w:rPr>
        <w:t xml:space="preserve">novčane kazne za prekršaje </w:t>
      </w:r>
      <w:r>
        <w:rPr>
          <w:rFonts w:ascii="Tahoma" w:hAnsi="Tahoma" w:cs="Tahoma"/>
          <w:bCs/>
          <w:lang w:val="pl-PL"/>
        </w:rPr>
        <w:t xml:space="preserve">(nepodnošenje godišnje poreske prijave; neobračunavanje, netačno obračunavanje i neplaćanje akontacionog poreza na prihode od imovine od strane preduzetnika u korist poreskog obveznika), tako da bi se raspon kazne </w:t>
      </w:r>
      <w:r w:rsidRPr="009B65EF">
        <w:rPr>
          <w:rFonts w:ascii="Tahoma" w:hAnsi="Tahoma" w:cs="Tahoma"/>
          <w:bCs/>
          <w:lang w:val="pl-PL"/>
        </w:rPr>
        <w:t xml:space="preserve">od 150 eura do 1.000 eura, </w:t>
      </w:r>
      <w:r>
        <w:rPr>
          <w:rFonts w:ascii="Tahoma" w:hAnsi="Tahoma" w:cs="Tahoma"/>
          <w:bCs/>
          <w:lang w:val="pl-PL"/>
        </w:rPr>
        <w:t xml:space="preserve">povećao </w:t>
      </w:r>
      <w:r w:rsidRPr="009B65EF">
        <w:rPr>
          <w:rFonts w:ascii="Tahoma" w:hAnsi="Tahoma" w:cs="Tahoma"/>
          <w:bCs/>
          <w:lang w:val="pl-PL"/>
        </w:rPr>
        <w:t xml:space="preserve">na </w:t>
      </w:r>
      <w:r>
        <w:rPr>
          <w:rFonts w:ascii="Tahoma" w:hAnsi="Tahoma" w:cs="Tahoma"/>
          <w:bCs/>
          <w:lang w:val="pl-PL"/>
        </w:rPr>
        <w:t xml:space="preserve">rapson od </w:t>
      </w:r>
      <w:r w:rsidRPr="009B65EF">
        <w:rPr>
          <w:rFonts w:ascii="Tahoma" w:hAnsi="Tahoma" w:cs="Tahoma"/>
          <w:bCs/>
          <w:lang w:val="pl-PL"/>
        </w:rPr>
        <w:t>250 eura do 2.000 eura.</w:t>
      </w:r>
    </w:p>
    <w:p w:rsidR="00E637CF" w:rsidRDefault="00E637CF" w:rsidP="00E637CF">
      <w:pPr>
        <w:pStyle w:val="PlainText"/>
        <w:jc w:val="both"/>
        <w:rPr>
          <w:rFonts w:ascii="Tahoma" w:hAnsi="Tahoma" w:cs="Tahoma"/>
          <w:lang w:val="pl-PL"/>
        </w:rPr>
      </w:pPr>
    </w:p>
    <w:p w:rsidR="00E637CF" w:rsidRDefault="00E637CF" w:rsidP="00E637CF">
      <w:pPr>
        <w:pStyle w:val="PlainText"/>
        <w:jc w:val="both"/>
        <w:rPr>
          <w:rFonts w:ascii="Tahoma" w:hAnsi="Tahoma" w:cs="Tahoma"/>
          <w:lang w:val="pl-PL"/>
        </w:rPr>
      </w:pPr>
      <w:r w:rsidRPr="009B65EF">
        <w:rPr>
          <w:rFonts w:ascii="Tahoma" w:hAnsi="Tahoma" w:cs="Tahoma"/>
          <w:lang w:val="pl-PL"/>
        </w:rPr>
        <w:t>Član 1</w:t>
      </w:r>
      <w:r>
        <w:rPr>
          <w:rFonts w:ascii="Tahoma" w:hAnsi="Tahoma" w:cs="Tahoma"/>
          <w:lang w:val="pl-PL"/>
        </w:rPr>
        <w:t>1</w:t>
      </w:r>
      <w:r w:rsidRPr="009B65EF">
        <w:rPr>
          <w:rFonts w:ascii="Tahoma" w:hAnsi="Tahoma" w:cs="Tahoma"/>
          <w:lang w:val="pl-PL"/>
        </w:rPr>
        <w:t xml:space="preserve"> - Ovim odredbama predlaže se primjena navedenih rješenja narednog dana od dana objavljivanja u Službenom listu Crne Gore.</w:t>
      </w:r>
    </w:p>
    <w:p w:rsidR="00E637CF" w:rsidRDefault="00E637CF" w:rsidP="00E637CF">
      <w:pPr>
        <w:pStyle w:val="PlainText"/>
        <w:jc w:val="both"/>
        <w:rPr>
          <w:rFonts w:ascii="Tahoma" w:hAnsi="Tahoma" w:cs="Tahoma"/>
          <w:lang w:val="pl-PL"/>
        </w:rPr>
      </w:pPr>
    </w:p>
    <w:p w:rsidR="00E637CF" w:rsidRPr="009B65EF" w:rsidRDefault="00E637CF" w:rsidP="00E637CF">
      <w:pPr>
        <w:pStyle w:val="PlainText"/>
        <w:jc w:val="both"/>
        <w:rPr>
          <w:rFonts w:ascii="Tahoma" w:hAnsi="Tahoma" w:cs="Tahoma"/>
          <w:lang w:val="pl-PL"/>
        </w:rPr>
      </w:pPr>
    </w:p>
    <w:p w:rsidR="00E637CF" w:rsidRDefault="00E637CF" w:rsidP="00E637CF">
      <w:pPr>
        <w:pStyle w:val="PlainText"/>
        <w:jc w:val="both"/>
        <w:rPr>
          <w:rFonts w:ascii="Tahoma" w:hAnsi="Tahoma" w:cs="Tahoma"/>
          <w:b/>
          <w:bCs/>
          <w:lang w:val="it-IT"/>
        </w:rPr>
      </w:pPr>
      <w:r w:rsidRPr="009B65EF">
        <w:rPr>
          <w:rFonts w:ascii="Tahoma" w:hAnsi="Tahoma" w:cs="Tahoma"/>
          <w:b/>
          <w:bCs/>
          <w:lang w:val="it-IT"/>
        </w:rPr>
        <w:t>V Razlozi za donošenje zakona po skraćenom postupku</w:t>
      </w:r>
    </w:p>
    <w:p w:rsidR="00E637CF" w:rsidRPr="009B65EF" w:rsidRDefault="00E637CF" w:rsidP="00E637CF">
      <w:pPr>
        <w:pStyle w:val="PlainText"/>
        <w:jc w:val="both"/>
        <w:rPr>
          <w:rFonts w:ascii="Tahoma" w:hAnsi="Tahoma" w:cs="Tahoma"/>
          <w:lang w:val="it-IT"/>
        </w:rPr>
      </w:pPr>
    </w:p>
    <w:p w:rsidR="00E637CF" w:rsidRDefault="00E637CF" w:rsidP="00E637CF">
      <w:pPr>
        <w:pStyle w:val="PlainText"/>
        <w:jc w:val="both"/>
        <w:rPr>
          <w:rFonts w:ascii="Tahoma" w:hAnsi="Tahoma" w:cs="Tahoma"/>
          <w:lang w:val="sr-Latn-CS"/>
        </w:rPr>
      </w:pPr>
      <w:r w:rsidRPr="009B65EF">
        <w:rPr>
          <w:rFonts w:ascii="Tahoma" w:hAnsi="Tahoma" w:cs="Tahoma"/>
          <w:lang w:val="sr-Latn-CS"/>
        </w:rPr>
        <w:t xml:space="preserve">U cilju blagovremene i efikasnije primjene Zakona </w:t>
      </w:r>
      <w:r w:rsidRPr="009B65EF">
        <w:rPr>
          <w:rFonts w:ascii="Tahoma" w:hAnsi="Tahoma" w:cs="Tahoma"/>
          <w:lang w:val="it-IT"/>
        </w:rPr>
        <w:t>i obezbjeđenja stabilizacje javnih finansija, neophodno je da se ubrza proces usvajanja predmetnog zakona. Stoga, Vlada Crne Gore predlaže da Skupština, shodno članu 151 Poslovnika Skupštine, ovaj zakon donese po skraćenom postupku.</w:t>
      </w:r>
      <w:r w:rsidRPr="009B65EF">
        <w:rPr>
          <w:rFonts w:ascii="Tahoma" w:hAnsi="Tahoma" w:cs="Tahoma"/>
          <w:lang w:val="sr-Latn-CS"/>
        </w:rPr>
        <w:t xml:space="preserve"> </w:t>
      </w:r>
    </w:p>
    <w:p w:rsidR="00E637CF" w:rsidRDefault="00E637CF" w:rsidP="00E637CF">
      <w:pPr>
        <w:pStyle w:val="PlainText"/>
        <w:jc w:val="both"/>
        <w:rPr>
          <w:rFonts w:ascii="Tahoma" w:hAnsi="Tahoma" w:cs="Tahoma"/>
          <w:lang w:val="sr-Latn-CS"/>
        </w:rPr>
      </w:pPr>
    </w:p>
    <w:p w:rsidR="00E637CF" w:rsidRPr="009B65EF" w:rsidRDefault="00E637CF" w:rsidP="00E637CF">
      <w:pPr>
        <w:pStyle w:val="PlainText"/>
        <w:jc w:val="both"/>
        <w:rPr>
          <w:rFonts w:ascii="Tahoma" w:hAnsi="Tahoma" w:cs="Tahoma"/>
          <w:lang w:val="it-IT"/>
        </w:rPr>
      </w:pPr>
    </w:p>
    <w:p w:rsidR="00E637CF" w:rsidRDefault="00E637CF" w:rsidP="00E637CF">
      <w:pPr>
        <w:pStyle w:val="PlainText"/>
        <w:jc w:val="both"/>
        <w:rPr>
          <w:rFonts w:ascii="Tahoma" w:hAnsi="Tahoma" w:cs="Tahoma"/>
          <w:lang w:val="pl-PL"/>
        </w:rPr>
      </w:pPr>
      <w:r w:rsidRPr="009B65EF">
        <w:rPr>
          <w:rFonts w:ascii="Tahoma" w:hAnsi="Tahoma" w:cs="Tahoma"/>
          <w:b/>
          <w:bCs/>
          <w:lang w:val="pl-PL"/>
        </w:rPr>
        <w:t>VI  Procjena finansijskih sredstava  za sprovođenje zakona</w:t>
      </w:r>
      <w:r w:rsidRPr="009B65EF">
        <w:rPr>
          <w:rFonts w:ascii="Tahoma" w:hAnsi="Tahoma" w:cs="Tahoma"/>
          <w:lang w:val="pl-PL"/>
        </w:rPr>
        <w:t> </w:t>
      </w:r>
    </w:p>
    <w:p w:rsidR="00E637CF" w:rsidRPr="009B65EF" w:rsidRDefault="00E637CF" w:rsidP="00E637CF">
      <w:pPr>
        <w:pStyle w:val="PlainText"/>
        <w:jc w:val="both"/>
        <w:rPr>
          <w:rFonts w:ascii="Tahoma" w:hAnsi="Tahoma" w:cs="Tahoma"/>
          <w:lang w:val="pl-PL"/>
        </w:rPr>
      </w:pPr>
    </w:p>
    <w:p w:rsidR="00E637CF" w:rsidRPr="009B65EF" w:rsidRDefault="00E637CF" w:rsidP="00E637CF">
      <w:pPr>
        <w:pStyle w:val="PlainText"/>
        <w:jc w:val="both"/>
        <w:rPr>
          <w:rFonts w:ascii="Tahoma" w:hAnsi="Tahoma" w:cs="Tahoma"/>
          <w:lang w:val="pl-PL"/>
        </w:rPr>
      </w:pPr>
      <w:r w:rsidRPr="009B65EF">
        <w:rPr>
          <w:rFonts w:ascii="Tahoma" w:hAnsi="Tahoma" w:cs="Tahoma"/>
          <w:lang w:val="pl-PL"/>
        </w:rPr>
        <w:t>Za sprovođenje ovog zakona nije potrebno obezbijediti dodatna sredstva.</w:t>
      </w:r>
    </w:p>
    <w:p w:rsidR="00E637CF" w:rsidRPr="003E23BC" w:rsidRDefault="00E637CF" w:rsidP="00E637CF">
      <w:pPr>
        <w:pStyle w:val="PlainText"/>
        <w:jc w:val="both"/>
        <w:rPr>
          <w:rFonts w:ascii="Tahoma" w:hAnsi="Tahoma" w:cs="Tahoma"/>
          <w:b/>
          <w:bCs/>
          <w:lang w:val="pl-PL"/>
        </w:rPr>
      </w:pPr>
      <w:r w:rsidRPr="009B65EF">
        <w:rPr>
          <w:rFonts w:ascii="Tahoma" w:hAnsi="Tahoma" w:cs="Tahoma"/>
          <w:lang w:val="pl-PL"/>
        </w:rPr>
        <w:t xml:space="preserve">Predloženim izmjenama doći će do rasta prihoda po osnovu poreza i doprinosa za obavezeno socijalno osiguranje koji uplaćuju preduzetnici. </w:t>
      </w:r>
    </w:p>
    <w:p w:rsidR="00E637CF" w:rsidRPr="009B65EF" w:rsidRDefault="00E637CF" w:rsidP="00E637CF">
      <w:pPr>
        <w:pStyle w:val="PlainText"/>
        <w:jc w:val="both"/>
        <w:rPr>
          <w:rFonts w:ascii="Tahoma" w:hAnsi="Tahoma" w:cs="Tahoma"/>
          <w:b/>
          <w:bCs/>
          <w:lang w:val="pl-PL"/>
        </w:rPr>
      </w:pPr>
    </w:p>
    <w:p w:rsidR="00E637CF" w:rsidRPr="009B65E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E637CF" w:rsidRDefault="00E637CF" w:rsidP="00E637CF">
      <w:pPr>
        <w:pStyle w:val="PlainText"/>
        <w:jc w:val="both"/>
        <w:rPr>
          <w:rFonts w:ascii="Tahoma" w:hAnsi="Tahoma" w:cs="Tahoma"/>
          <w:b/>
          <w:bCs/>
          <w:lang w:val="pl-PL"/>
        </w:rPr>
      </w:pPr>
    </w:p>
    <w:p w:rsidR="001B1124" w:rsidRPr="00E637CF" w:rsidRDefault="001B1124">
      <w:pPr>
        <w:rPr>
          <w:lang w:val="pl-PL"/>
        </w:rPr>
      </w:pPr>
    </w:p>
    <w:sectPr w:rsidR="001B1124" w:rsidRPr="00E637CF" w:rsidSect="001B112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37CF"/>
    <w:rsid w:val="0000203A"/>
    <w:rsid w:val="0000414A"/>
    <w:rsid w:val="0000436F"/>
    <w:rsid w:val="00012590"/>
    <w:rsid w:val="000268E9"/>
    <w:rsid w:val="0004510D"/>
    <w:rsid w:val="00047B5C"/>
    <w:rsid w:val="00047C05"/>
    <w:rsid w:val="000516BF"/>
    <w:rsid w:val="000523D7"/>
    <w:rsid w:val="00054A0E"/>
    <w:rsid w:val="00054E40"/>
    <w:rsid w:val="0005781F"/>
    <w:rsid w:val="00062ECA"/>
    <w:rsid w:val="00063210"/>
    <w:rsid w:val="000644BD"/>
    <w:rsid w:val="00067A04"/>
    <w:rsid w:val="000732E6"/>
    <w:rsid w:val="000735E4"/>
    <w:rsid w:val="0007585B"/>
    <w:rsid w:val="00076CE0"/>
    <w:rsid w:val="00081684"/>
    <w:rsid w:val="00084BC2"/>
    <w:rsid w:val="00087C86"/>
    <w:rsid w:val="000916F3"/>
    <w:rsid w:val="00093740"/>
    <w:rsid w:val="00096D4A"/>
    <w:rsid w:val="00097FCC"/>
    <w:rsid w:val="000A123F"/>
    <w:rsid w:val="000A3B84"/>
    <w:rsid w:val="000A5D4F"/>
    <w:rsid w:val="000B28B2"/>
    <w:rsid w:val="000B357D"/>
    <w:rsid w:val="000B3D35"/>
    <w:rsid w:val="000B755F"/>
    <w:rsid w:val="000B7A19"/>
    <w:rsid w:val="000C0188"/>
    <w:rsid w:val="000C080E"/>
    <w:rsid w:val="000C421A"/>
    <w:rsid w:val="000C4C75"/>
    <w:rsid w:val="000D6951"/>
    <w:rsid w:val="000D7CDA"/>
    <w:rsid w:val="000D7EEE"/>
    <w:rsid w:val="000E0DF6"/>
    <w:rsid w:val="000E6A14"/>
    <w:rsid w:val="000E797B"/>
    <w:rsid w:val="000F2D4A"/>
    <w:rsid w:val="000F3F78"/>
    <w:rsid w:val="000F5D10"/>
    <w:rsid w:val="000F7FBD"/>
    <w:rsid w:val="00100543"/>
    <w:rsid w:val="00101F96"/>
    <w:rsid w:val="00106618"/>
    <w:rsid w:val="001126AF"/>
    <w:rsid w:val="001219C3"/>
    <w:rsid w:val="00121D4F"/>
    <w:rsid w:val="00126004"/>
    <w:rsid w:val="0013389F"/>
    <w:rsid w:val="00136342"/>
    <w:rsid w:val="00144879"/>
    <w:rsid w:val="00155DA1"/>
    <w:rsid w:val="00156678"/>
    <w:rsid w:val="001569C5"/>
    <w:rsid w:val="00163074"/>
    <w:rsid w:val="00163407"/>
    <w:rsid w:val="00167673"/>
    <w:rsid w:val="00167C36"/>
    <w:rsid w:val="00177F60"/>
    <w:rsid w:val="0018560D"/>
    <w:rsid w:val="00185BD6"/>
    <w:rsid w:val="001863B6"/>
    <w:rsid w:val="00186B6A"/>
    <w:rsid w:val="00190044"/>
    <w:rsid w:val="00190923"/>
    <w:rsid w:val="00190C88"/>
    <w:rsid w:val="00192850"/>
    <w:rsid w:val="0019397C"/>
    <w:rsid w:val="00194FB0"/>
    <w:rsid w:val="001960B9"/>
    <w:rsid w:val="00196A8C"/>
    <w:rsid w:val="001A1E5E"/>
    <w:rsid w:val="001B1124"/>
    <w:rsid w:val="001B4246"/>
    <w:rsid w:val="001B4818"/>
    <w:rsid w:val="001C4056"/>
    <w:rsid w:val="001C52CF"/>
    <w:rsid w:val="001D0A05"/>
    <w:rsid w:val="001D46A1"/>
    <w:rsid w:val="001D4964"/>
    <w:rsid w:val="001D71EE"/>
    <w:rsid w:val="001D7570"/>
    <w:rsid w:val="001E1676"/>
    <w:rsid w:val="001E42FA"/>
    <w:rsid w:val="001E6F0F"/>
    <w:rsid w:val="001F0127"/>
    <w:rsid w:val="001F1317"/>
    <w:rsid w:val="001F1E7A"/>
    <w:rsid w:val="001F27BD"/>
    <w:rsid w:val="001F4DE0"/>
    <w:rsid w:val="001F6A7E"/>
    <w:rsid w:val="001F6FF1"/>
    <w:rsid w:val="002009C6"/>
    <w:rsid w:val="0021296B"/>
    <w:rsid w:val="00212DC6"/>
    <w:rsid w:val="00212E79"/>
    <w:rsid w:val="00215571"/>
    <w:rsid w:val="00217E0B"/>
    <w:rsid w:val="0022112A"/>
    <w:rsid w:val="0022672D"/>
    <w:rsid w:val="00226FE7"/>
    <w:rsid w:val="00227903"/>
    <w:rsid w:val="00230EFC"/>
    <w:rsid w:val="00232B84"/>
    <w:rsid w:val="00233364"/>
    <w:rsid w:val="002339B4"/>
    <w:rsid w:val="002427EC"/>
    <w:rsid w:val="00245D28"/>
    <w:rsid w:val="00250CCE"/>
    <w:rsid w:val="00257053"/>
    <w:rsid w:val="00257394"/>
    <w:rsid w:val="00260AAD"/>
    <w:rsid w:val="00267197"/>
    <w:rsid w:val="00280386"/>
    <w:rsid w:val="0028303A"/>
    <w:rsid w:val="00286C79"/>
    <w:rsid w:val="00287AAC"/>
    <w:rsid w:val="00287E06"/>
    <w:rsid w:val="002909DB"/>
    <w:rsid w:val="00291CC4"/>
    <w:rsid w:val="002924F9"/>
    <w:rsid w:val="002A2302"/>
    <w:rsid w:val="002A3D41"/>
    <w:rsid w:val="002A4771"/>
    <w:rsid w:val="002A5CF0"/>
    <w:rsid w:val="002A766E"/>
    <w:rsid w:val="002B0E10"/>
    <w:rsid w:val="002B7080"/>
    <w:rsid w:val="002B7AE2"/>
    <w:rsid w:val="002C02AB"/>
    <w:rsid w:val="002C192F"/>
    <w:rsid w:val="002C4729"/>
    <w:rsid w:val="002C4D3A"/>
    <w:rsid w:val="002D2769"/>
    <w:rsid w:val="002D2BB1"/>
    <w:rsid w:val="002D3A31"/>
    <w:rsid w:val="002D3E68"/>
    <w:rsid w:val="002D657B"/>
    <w:rsid w:val="002E10F6"/>
    <w:rsid w:val="002E176B"/>
    <w:rsid w:val="002E38B6"/>
    <w:rsid w:val="002E7751"/>
    <w:rsid w:val="002F0806"/>
    <w:rsid w:val="002F2B67"/>
    <w:rsid w:val="002F2D87"/>
    <w:rsid w:val="002F7CD5"/>
    <w:rsid w:val="00300E62"/>
    <w:rsid w:val="00304ED6"/>
    <w:rsid w:val="0030744C"/>
    <w:rsid w:val="00315BC6"/>
    <w:rsid w:val="00322618"/>
    <w:rsid w:val="00324EFA"/>
    <w:rsid w:val="00333396"/>
    <w:rsid w:val="00341933"/>
    <w:rsid w:val="003419D6"/>
    <w:rsid w:val="003423FC"/>
    <w:rsid w:val="00344B57"/>
    <w:rsid w:val="00350B8C"/>
    <w:rsid w:val="00351A25"/>
    <w:rsid w:val="00353789"/>
    <w:rsid w:val="003539C4"/>
    <w:rsid w:val="00355AED"/>
    <w:rsid w:val="00357FBA"/>
    <w:rsid w:val="00362C1A"/>
    <w:rsid w:val="00364FD5"/>
    <w:rsid w:val="0036506B"/>
    <w:rsid w:val="00365623"/>
    <w:rsid w:val="0037647A"/>
    <w:rsid w:val="00384610"/>
    <w:rsid w:val="00390F4B"/>
    <w:rsid w:val="0039230A"/>
    <w:rsid w:val="003A3831"/>
    <w:rsid w:val="003A5DE7"/>
    <w:rsid w:val="003B25CF"/>
    <w:rsid w:val="003B5AD2"/>
    <w:rsid w:val="003B62A5"/>
    <w:rsid w:val="003B6E4C"/>
    <w:rsid w:val="003C3A85"/>
    <w:rsid w:val="003C4019"/>
    <w:rsid w:val="003C71FC"/>
    <w:rsid w:val="003C74EF"/>
    <w:rsid w:val="003D020E"/>
    <w:rsid w:val="003D02A2"/>
    <w:rsid w:val="003D0CBD"/>
    <w:rsid w:val="003D3A5C"/>
    <w:rsid w:val="003D4F0D"/>
    <w:rsid w:val="003E527C"/>
    <w:rsid w:val="003E540A"/>
    <w:rsid w:val="003E6230"/>
    <w:rsid w:val="003E6491"/>
    <w:rsid w:val="003E7681"/>
    <w:rsid w:val="003F667D"/>
    <w:rsid w:val="0040335B"/>
    <w:rsid w:val="0040480D"/>
    <w:rsid w:val="0040550F"/>
    <w:rsid w:val="0040641A"/>
    <w:rsid w:val="00406BD2"/>
    <w:rsid w:val="004148D2"/>
    <w:rsid w:val="00414CA0"/>
    <w:rsid w:val="00415DC0"/>
    <w:rsid w:val="0042234F"/>
    <w:rsid w:val="0042271A"/>
    <w:rsid w:val="004237BE"/>
    <w:rsid w:val="00441E76"/>
    <w:rsid w:val="00447E79"/>
    <w:rsid w:val="004502F4"/>
    <w:rsid w:val="004522A4"/>
    <w:rsid w:val="00454634"/>
    <w:rsid w:val="00461653"/>
    <w:rsid w:val="0046361C"/>
    <w:rsid w:val="00464138"/>
    <w:rsid w:val="004642B4"/>
    <w:rsid w:val="004656B3"/>
    <w:rsid w:val="00467205"/>
    <w:rsid w:val="0047184C"/>
    <w:rsid w:val="00471C07"/>
    <w:rsid w:val="004728F9"/>
    <w:rsid w:val="00472FCE"/>
    <w:rsid w:val="0047559C"/>
    <w:rsid w:val="00475903"/>
    <w:rsid w:val="00480E03"/>
    <w:rsid w:val="0048144A"/>
    <w:rsid w:val="0048148E"/>
    <w:rsid w:val="00482C32"/>
    <w:rsid w:val="004859DD"/>
    <w:rsid w:val="00491272"/>
    <w:rsid w:val="00494E87"/>
    <w:rsid w:val="00495092"/>
    <w:rsid w:val="0049584A"/>
    <w:rsid w:val="004A17EB"/>
    <w:rsid w:val="004A1B5F"/>
    <w:rsid w:val="004A7836"/>
    <w:rsid w:val="004B2EFA"/>
    <w:rsid w:val="004B3C06"/>
    <w:rsid w:val="004C0021"/>
    <w:rsid w:val="004C0510"/>
    <w:rsid w:val="004D156E"/>
    <w:rsid w:val="004E3D09"/>
    <w:rsid w:val="004E4388"/>
    <w:rsid w:val="004F0393"/>
    <w:rsid w:val="004F3488"/>
    <w:rsid w:val="004F574C"/>
    <w:rsid w:val="004F7B48"/>
    <w:rsid w:val="004F7B54"/>
    <w:rsid w:val="00503CFF"/>
    <w:rsid w:val="005043F9"/>
    <w:rsid w:val="005068CE"/>
    <w:rsid w:val="00510BF1"/>
    <w:rsid w:val="00515C58"/>
    <w:rsid w:val="0051628F"/>
    <w:rsid w:val="00520376"/>
    <w:rsid w:val="00520CE3"/>
    <w:rsid w:val="00521F3A"/>
    <w:rsid w:val="00526F58"/>
    <w:rsid w:val="00531366"/>
    <w:rsid w:val="00534B03"/>
    <w:rsid w:val="005358A2"/>
    <w:rsid w:val="00543D99"/>
    <w:rsid w:val="005448B4"/>
    <w:rsid w:val="005454E4"/>
    <w:rsid w:val="00546C9E"/>
    <w:rsid w:val="00546F0D"/>
    <w:rsid w:val="0054762C"/>
    <w:rsid w:val="00550684"/>
    <w:rsid w:val="00551043"/>
    <w:rsid w:val="00551441"/>
    <w:rsid w:val="005533FE"/>
    <w:rsid w:val="00555A94"/>
    <w:rsid w:val="0055677B"/>
    <w:rsid w:val="005637F1"/>
    <w:rsid w:val="00570021"/>
    <w:rsid w:val="00574F51"/>
    <w:rsid w:val="00577D32"/>
    <w:rsid w:val="00581CA7"/>
    <w:rsid w:val="00582102"/>
    <w:rsid w:val="005837FC"/>
    <w:rsid w:val="00583C1F"/>
    <w:rsid w:val="00591734"/>
    <w:rsid w:val="005923BB"/>
    <w:rsid w:val="005A4EFE"/>
    <w:rsid w:val="005B03AD"/>
    <w:rsid w:val="005B242E"/>
    <w:rsid w:val="005B4C32"/>
    <w:rsid w:val="005C0086"/>
    <w:rsid w:val="005C011D"/>
    <w:rsid w:val="005D0460"/>
    <w:rsid w:val="005D3F6F"/>
    <w:rsid w:val="005D7F31"/>
    <w:rsid w:val="005E38A7"/>
    <w:rsid w:val="005E3E2A"/>
    <w:rsid w:val="005E4ECF"/>
    <w:rsid w:val="005E71E7"/>
    <w:rsid w:val="005E7324"/>
    <w:rsid w:val="005F449D"/>
    <w:rsid w:val="005F62CC"/>
    <w:rsid w:val="0060557C"/>
    <w:rsid w:val="00606720"/>
    <w:rsid w:val="00617AC0"/>
    <w:rsid w:val="00631FE5"/>
    <w:rsid w:val="0063504A"/>
    <w:rsid w:val="0064160F"/>
    <w:rsid w:val="00643A1C"/>
    <w:rsid w:val="00644B5A"/>
    <w:rsid w:val="00645608"/>
    <w:rsid w:val="006457E9"/>
    <w:rsid w:val="00653C81"/>
    <w:rsid w:val="00654678"/>
    <w:rsid w:val="00670DF5"/>
    <w:rsid w:val="00676224"/>
    <w:rsid w:val="006807D6"/>
    <w:rsid w:val="00681D35"/>
    <w:rsid w:val="006831B8"/>
    <w:rsid w:val="00687095"/>
    <w:rsid w:val="00693E83"/>
    <w:rsid w:val="00697755"/>
    <w:rsid w:val="006B149B"/>
    <w:rsid w:val="006B468E"/>
    <w:rsid w:val="006B50F5"/>
    <w:rsid w:val="006C0385"/>
    <w:rsid w:val="006C05E1"/>
    <w:rsid w:val="006C17AA"/>
    <w:rsid w:val="006C1A4E"/>
    <w:rsid w:val="006C5674"/>
    <w:rsid w:val="006D15AA"/>
    <w:rsid w:val="006D2051"/>
    <w:rsid w:val="006D2D7A"/>
    <w:rsid w:val="006D7E11"/>
    <w:rsid w:val="006E3EE0"/>
    <w:rsid w:val="006E5F97"/>
    <w:rsid w:val="006F08BD"/>
    <w:rsid w:val="006F1F49"/>
    <w:rsid w:val="006F24BB"/>
    <w:rsid w:val="006F62EF"/>
    <w:rsid w:val="007001FB"/>
    <w:rsid w:val="00700823"/>
    <w:rsid w:val="00700B38"/>
    <w:rsid w:val="00705477"/>
    <w:rsid w:val="00707C3A"/>
    <w:rsid w:val="0071552C"/>
    <w:rsid w:val="00715854"/>
    <w:rsid w:val="00715C22"/>
    <w:rsid w:val="007210A6"/>
    <w:rsid w:val="007210E1"/>
    <w:rsid w:val="00723A05"/>
    <w:rsid w:val="00725FCB"/>
    <w:rsid w:val="007262C2"/>
    <w:rsid w:val="00732E24"/>
    <w:rsid w:val="00735E16"/>
    <w:rsid w:val="007409A4"/>
    <w:rsid w:val="00742624"/>
    <w:rsid w:val="0074543F"/>
    <w:rsid w:val="007521BC"/>
    <w:rsid w:val="00753384"/>
    <w:rsid w:val="007543E2"/>
    <w:rsid w:val="00754661"/>
    <w:rsid w:val="00756384"/>
    <w:rsid w:val="0075648D"/>
    <w:rsid w:val="00761BE0"/>
    <w:rsid w:val="00765102"/>
    <w:rsid w:val="0076607E"/>
    <w:rsid w:val="00766F90"/>
    <w:rsid w:val="00773800"/>
    <w:rsid w:val="00774459"/>
    <w:rsid w:val="00774E2A"/>
    <w:rsid w:val="0077668A"/>
    <w:rsid w:val="00784431"/>
    <w:rsid w:val="00785DDE"/>
    <w:rsid w:val="0078607F"/>
    <w:rsid w:val="00786AEF"/>
    <w:rsid w:val="00786D72"/>
    <w:rsid w:val="00786FFA"/>
    <w:rsid w:val="00792672"/>
    <w:rsid w:val="00792A4C"/>
    <w:rsid w:val="007944D6"/>
    <w:rsid w:val="007956A0"/>
    <w:rsid w:val="00796EC9"/>
    <w:rsid w:val="00797310"/>
    <w:rsid w:val="00797EE3"/>
    <w:rsid w:val="007A156E"/>
    <w:rsid w:val="007A2ACD"/>
    <w:rsid w:val="007C0062"/>
    <w:rsid w:val="007C4098"/>
    <w:rsid w:val="007C5B81"/>
    <w:rsid w:val="007C5BF7"/>
    <w:rsid w:val="007C6316"/>
    <w:rsid w:val="007D0EDD"/>
    <w:rsid w:val="007D1806"/>
    <w:rsid w:val="007D2400"/>
    <w:rsid w:val="007D4198"/>
    <w:rsid w:val="007D45BA"/>
    <w:rsid w:val="007D50F0"/>
    <w:rsid w:val="007E13F3"/>
    <w:rsid w:val="007E6B11"/>
    <w:rsid w:val="007F54E0"/>
    <w:rsid w:val="008001F2"/>
    <w:rsid w:val="00800BCE"/>
    <w:rsid w:val="00802EC5"/>
    <w:rsid w:val="00810135"/>
    <w:rsid w:val="0081243F"/>
    <w:rsid w:val="00813732"/>
    <w:rsid w:val="00813BA4"/>
    <w:rsid w:val="00814ACF"/>
    <w:rsid w:val="00817CD2"/>
    <w:rsid w:val="00823E40"/>
    <w:rsid w:val="008246CE"/>
    <w:rsid w:val="0082539B"/>
    <w:rsid w:val="00827154"/>
    <w:rsid w:val="008316F3"/>
    <w:rsid w:val="00835EAF"/>
    <w:rsid w:val="008451EC"/>
    <w:rsid w:val="00847F4A"/>
    <w:rsid w:val="008525E8"/>
    <w:rsid w:val="00854EB7"/>
    <w:rsid w:val="00862D5F"/>
    <w:rsid w:val="00871C1F"/>
    <w:rsid w:val="00873A31"/>
    <w:rsid w:val="00877862"/>
    <w:rsid w:val="00877941"/>
    <w:rsid w:val="00880A8A"/>
    <w:rsid w:val="00883FE7"/>
    <w:rsid w:val="0088596F"/>
    <w:rsid w:val="00886CDD"/>
    <w:rsid w:val="008902B9"/>
    <w:rsid w:val="008913AD"/>
    <w:rsid w:val="0089209F"/>
    <w:rsid w:val="00894DF4"/>
    <w:rsid w:val="008953AD"/>
    <w:rsid w:val="00895B9B"/>
    <w:rsid w:val="008A0366"/>
    <w:rsid w:val="008A0DCC"/>
    <w:rsid w:val="008A0DF5"/>
    <w:rsid w:val="008A2C13"/>
    <w:rsid w:val="008A620A"/>
    <w:rsid w:val="008A69A7"/>
    <w:rsid w:val="008A7CFB"/>
    <w:rsid w:val="008B1BBF"/>
    <w:rsid w:val="008C002E"/>
    <w:rsid w:val="008C0934"/>
    <w:rsid w:val="008C3C40"/>
    <w:rsid w:val="008C4095"/>
    <w:rsid w:val="008C4881"/>
    <w:rsid w:val="008D1DF0"/>
    <w:rsid w:val="008D1E7E"/>
    <w:rsid w:val="008D21C9"/>
    <w:rsid w:val="008E2946"/>
    <w:rsid w:val="008E574B"/>
    <w:rsid w:val="008F01EE"/>
    <w:rsid w:val="008F4242"/>
    <w:rsid w:val="009024C3"/>
    <w:rsid w:val="00910A2E"/>
    <w:rsid w:val="0091287E"/>
    <w:rsid w:val="0091487B"/>
    <w:rsid w:val="00916A85"/>
    <w:rsid w:val="00930261"/>
    <w:rsid w:val="00933762"/>
    <w:rsid w:val="00934218"/>
    <w:rsid w:val="00940659"/>
    <w:rsid w:val="00942D6F"/>
    <w:rsid w:val="00942F40"/>
    <w:rsid w:val="00945676"/>
    <w:rsid w:val="00945AD5"/>
    <w:rsid w:val="00946A70"/>
    <w:rsid w:val="00947E11"/>
    <w:rsid w:val="00952CC5"/>
    <w:rsid w:val="00953529"/>
    <w:rsid w:val="00953A80"/>
    <w:rsid w:val="00957258"/>
    <w:rsid w:val="0097163E"/>
    <w:rsid w:val="009717D5"/>
    <w:rsid w:val="00971A9E"/>
    <w:rsid w:val="00972D14"/>
    <w:rsid w:val="00973FC4"/>
    <w:rsid w:val="0097494F"/>
    <w:rsid w:val="00983EBE"/>
    <w:rsid w:val="009847E7"/>
    <w:rsid w:val="009855DE"/>
    <w:rsid w:val="00985B22"/>
    <w:rsid w:val="009912C6"/>
    <w:rsid w:val="009929A8"/>
    <w:rsid w:val="009A0BEF"/>
    <w:rsid w:val="009A1C84"/>
    <w:rsid w:val="009A200A"/>
    <w:rsid w:val="009A22E2"/>
    <w:rsid w:val="009A497D"/>
    <w:rsid w:val="009A7530"/>
    <w:rsid w:val="009A7C6E"/>
    <w:rsid w:val="009B2005"/>
    <w:rsid w:val="009C0245"/>
    <w:rsid w:val="009C0716"/>
    <w:rsid w:val="009C4010"/>
    <w:rsid w:val="009C44D9"/>
    <w:rsid w:val="009C74E0"/>
    <w:rsid w:val="009D01A0"/>
    <w:rsid w:val="009D310F"/>
    <w:rsid w:val="009D4559"/>
    <w:rsid w:val="009D48D8"/>
    <w:rsid w:val="009D532F"/>
    <w:rsid w:val="009D6080"/>
    <w:rsid w:val="009E2791"/>
    <w:rsid w:val="009E51D0"/>
    <w:rsid w:val="009F3EAE"/>
    <w:rsid w:val="009F4579"/>
    <w:rsid w:val="009F4E20"/>
    <w:rsid w:val="00A004CA"/>
    <w:rsid w:val="00A01AFF"/>
    <w:rsid w:val="00A0523B"/>
    <w:rsid w:val="00A10915"/>
    <w:rsid w:val="00A11094"/>
    <w:rsid w:val="00A1674C"/>
    <w:rsid w:val="00A21801"/>
    <w:rsid w:val="00A252E7"/>
    <w:rsid w:val="00A26550"/>
    <w:rsid w:val="00A34C27"/>
    <w:rsid w:val="00A356CA"/>
    <w:rsid w:val="00A37FCA"/>
    <w:rsid w:val="00A462AC"/>
    <w:rsid w:val="00A5176A"/>
    <w:rsid w:val="00A52762"/>
    <w:rsid w:val="00A56670"/>
    <w:rsid w:val="00A56888"/>
    <w:rsid w:val="00A56F7B"/>
    <w:rsid w:val="00A62713"/>
    <w:rsid w:val="00A63489"/>
    <w:rsid w:val="00A65184"/>
    <w:rsid w:val="00A65D93"/>
    <w:rsid w:val="00A66B2C"/>
    <w:rsid w:val="00A73E73"/>
    <w:rsid w:val="00A77C40"/>
    <w:rsid w:val="00A80851"/>
    <w:rsid w:val="00A8404D"/>
    <w:rsid w:val="00A85CBA"/>
    <w:rsid w:val="00A90619"/>
    <w:rsid w:val="00A926BE"/>
    <w:rsid w:val="00AA0D77"/>
    <w:rsid w:val="00AA4556"/>
    <w:rsid w:val="00AA6943"/>
    <w:rsid w:val="00AA6AD4"/>
    <w:rsid w:val="00AB50F3"/>
    <w:rsid w:val="00AC0187"/>
    <w:rsid w:val="00AC4A7B"/>
    <w:rsid w:val="00AD4561"/>
    <w:rsid w:val="00AD47C0"/>
    <w:rsid w:val="00AE46DB"/>
    <w:rsid w:val="00AF1B3A"/>
    <w:rsid w:val="00AF500E"/>
    <w:rsid w:val="00B02E3A"/>
    <w:rsid w:val="00B046B9"/>
    <w:rsid w:val="00B06BA0"/>
    <w:rsid w:val="00B07BF2"/>
    <w:rsid w:val="00B15BBC"/>
    <w:rsid w:val="00B1616F"/>
    <w:rsid w:val="00B178E6"/>
    <w:rsid w:val="00B220E0"/>
    <w:rsid w:val="00B22F07"/>
    <w:rsid w:val="00B264C8"/>
    <w:rsid w:val="00B26D3C"/>
    <w:rsid w:val="00B309F2"/>
    <w:rsid w:val="00B36BAB"/>
    <w:rsid w:val="00B36D6E"/>
    <w:rsid w:val="00B42061"/>
    <w:rsid w:val="00B513F6"/>
    <w:rsid w:val="00B520EE"/>
    <w:rsid w:val="00B523DA"/>
    <w:rsid w:val="00B533F5"/>
    <w:rsid w:val="00B54C98"/>
    <w:rsid w:val="00B56278"/>
    <w:rsid w:val="00B634F2"/>
    <w:rsid w:val="00B64CCD"/>
    <w:rsid w:val="00B806B9"/>
    <w:rsid w:val="00B817BF"/>
    <w:rsid w:val="00B8263E"/>
    <w:rsid w:val="00B82A9B"/>
    <w:rsid w:val="00B85BF1"/>
    <w:rsid w:val="00B86DA9"/>
    <w:rsid w:val="00B91158"/>
    <w:rsid w:val="00B9305F"/>
    <w:rsid w:val="00BA0E3E"/>
    <w:rsid w:val="00BA1B79"/>
    <w:rsid w:val="00BA3AE5"/>
    <w:rsid w:val="00BA4217"/>
    <w:rsid w:val="00BA56A0"/>
    <w:rsid w:val="00BA601F"/>
    <w:rsid w:val="00BB1A68"/>
    <w:rsid w:val="00BB1E5B"/>
    <w:rsid w:val="00BB2ADD"/>
    <w:rsid w:val="00BB450A"/>
    <w:rsid w:val="00BB7BC8"/>
    <w:rsid w:val="00BC1A2E"/>
    <w:rsid w:val="00BC26BC"/>
    <w:rsid w:val="00BD31B9"/>
    <w:rsid w:val="00BE7554"/>
    <w:rsid w:val="00BF42E6"/>
    <w:rsid w:val="00C0079D"/>
    <w:rsid w:val="00C00FC0"/>
    <w:rsid w:val="00C0320B"/>
    <w:rsid w:val="00C10A61"/>
    <w:rsid w:val="00C11CA1"/>
    <w:rsid w:val="00C15F56"/>
    <w:rsid w:val="00C16E00"/>
    <w:rsid w:val="00C20C2A"/>
    <w:rsid w:val="00C22CBC"/>
    <w:rsid w:val="00C27412"/>
    <w:rsid w:val="00C30E76"/>
    <w:rsid w:val="00C34771"/>
    <w:rsid w:val="00C35338"/>
    <w:rsid w:val="00C35FCA"/>
    <w:rsid w:val="00C3683F"/>
    <w:rsid w:val="00C41A6C"/>
    <w:rsid w:val="00C43839"/>
    <w:rsid w:val="00C44AA0"/>
    <w:rsid w:val="00C451F8"/>
    <w:rsid w:val="00C457F9"/>
    <w:rsid w:val="00C45AC3"/>
    <w:rsid w:val="00C5026E"/>
    <w:rsid w:val="00C53E4D"/>
    <w:rsid w:val="00C57776"/>
    <w:rsid w:val="00C578F3"/>
    <w:rsid w:val="00C60CD6"/>
    <w:rsid w:val="00C62FCE"/>
    <w:rsid w:val="00C65DFC"/>
    <w:rsid w:val="00C72595"/>
    <w:rsid w:val="00C76BCA"/>
    <w:rsid w:val="00C83BB7"/>
    <w:rsid w:val="00C8495D"/>
    <w:rsid w:val="00C84A4D"/>
    <w:rsid w:val="00C85CFF"/>
    <w:rsid w:val="00C86FD1"/>
    <w:rsid w:val="00C91224"/>
    <w:rsid w:val="00C92104"/>
    <w:rsid w:val="00C96F2A"/>
    <w:rsid w:val="00C973D2"/>
    <w:rsid w:val="00CA05FF"/>
    <w:rsid w:val="00CA196D"/>
    <w:rsid w:val="00CA2396"/>
    <w:rsid w:val="00CA69B2"/>
    <w:rsid w:val="00CB3F55"/>
    <w:rsid w:val="00CB593B"/>
    <w:rsid w:val="00CB653C"/>
    <w:rsid w:val="00CC0598"/>
    <w:rsid w:val="00CD0CD8"/>
    <w:rsid w:val="00CD27E4"/>
    <w:rsid w:val="00CD326A"/>
    <w:rsid w:val="00CE309B"/>
    <w:rsid w:val="00CE55F4"/>
    <w:rsid w:val="00CF0573"/>
    <w:rsid w:val="00CF125D"/>
    <w:rsid w:val="00CF1AF8"/>
    <w:rsid w:val="00CF290B"/>
    <w:rsid w:val="00CF3B8D"/>
    <w:rsid w:val="00CF3E51"/>
    <w:rsid w:val="00CF5369"/>
    <w:rsid w:val="00CF68BE"/>
    <w:rsid w:val="00CF782C"/>
    <w:rsid w:val="00CF7B42"/>
    <w:rsid w:val="00D04A3D"/>
    <w:rsid w:val="00D05888"/>
    <w:rsid w:val="00D05AE0"/>
    <w:rsid w:val="00D107C3"/>
    <w:rsid w:val="00D10ECD"/>
    <w:rsid w:val="00D144BD"/>
    <w:rsid w:val="00D167FC"/>
    <w:rsid w:val="00D209CC"/>
    <w:rsid w:val="00D24F36"/>
    <w:rsid w:val="00D2598C"/>
    <w:rsid w:val="00D3181C"/>
    <w:rsid w:val="00D32294"/>
    <w:rsid w:val="00D328DA"/>
    <w:rsid w:val="00D34F54"/>
    <w:rsid w:val="00D366EC"/>
    <w:rsid w:val="00D37214"/>
    <w:rsid w:val="00D37989"/>
    <w:rsid w:val="00D41C18"/>
    <w:rsid w:val="00D45F57"/>
    <w:rsid w:val="00D46D06"/>
    <w:rsid w:val="00D47575"/>
    <w:rsid w:val="00D51A2C"/>
    <w:rsid w:val="00D60528"/>
    <w:rsid w:val="00D613ED"/>
    <w:rsid w:val="00D63287"/>
    <w:rsid w:val="00D66BA7"/>
    <w:rsid w:val="00D66DFB"/>
    <w:rsid w:val="00D679CE"/>
    <w:rsid w:val="00D70207"/>
    <w:rsid w:val="00D74434"/>
    <w:rsid w:val="00D755C9"/>
    <w:rsid w:val="00D763B0"/>
    <w:rsid w:val="00D7644B"/>
    <w:rsid w:val="00D84E41"/>
    <w:rsid w:val="00D93062"/>
    <w:rsid w:val="00D93DE3"/>
    <w:rsid w:val="00D94835"/>
    <w:rsid w:val="00D95921"/>
    <w:rsid w:val="00D977ED"/>
    <w:rsid w:val="00DA155F"/>
    <w:rsid w:val="00DA16F8"/>
    <w:rsid w:val="00DA21D5"/>
    <w:rsid w:val="00DA2632"/>
    <w:rsid w:val="00DA4A7C"/>
    <w:rsid w:val="00DB1E1F"/>
    <w:rsid w:val="00DB3822"/>
    <w:rsid w:val="00DB453A"/>
    <w:rsid w:val="00DB5F53"/>
    <w:rsid w:val="00DB68B0"/>
    <w:rsid w:val="00DC3825"/>
    <w:rsid w:val="00DC4AF2"/>
    <w:rsid w:val="00DC5A74"/>
    <w:rsid w:val="00DC5AF3"/>
    <w:rsid w:val="00DD21ED"/>
    <w:rsid w:val="00DD41EA"/>
    <w:rsid w:val="00DD50C4"/>
    <w:rsid w:val="00DE0335"/>
    <w:rsid w:val="00DE0DD6"/>
    <w:rsid w:val="00DE4D11"/>
    <w:rsid w:val="00DE69C3"/>
    <w:rsid w:val="00DE778E"/>
    <w:rsid w:val="00DF33B2"/>
    <w:rsid w:val="00DF59F0"/>
    <w:rsid w:val="00DF5F54"/>
    <w:rsid w:val="00E00469"/>
    <w:rsid w:val="00E03F48"/>
    <w:rsid w:val="00E04C6D"/>
    <w:rsid w:val="00E06454"/>
    <w:rsid w:val="00E1004A"/>
    <w:rsid w:val="00E1428D"/>
    <w:rsid w:val="00E151A2"/>
    <w:rsid w:val="00E17127"/>
    <w:rsid w:val="00E20F98"/>
    <w:rsid w:val="00E2166A"/>
    <w:rsid w:val="00E2327A"/>
    <w:rsid w:val="00E2662F"/>
    <w:rsid w:val="00E27F79"/>
    <w:rsid w:val="00E31E27"/>
    <w:rsid w:val="00E33DC8"/>
    <w:rsid w:val="00E34CB5"/>
    <w:rsid w:val="00E37935"/>
    <w:rsid w:val="00E4047F"/>
    <w:rsid w:val="00E40EB4"/>
    <w:rsid w:val="00E5218C"/>
    <w:rsid w:val="00E574AD"/>
    <w:rsid w:val="00E62D00"/>
    <w:rsid w:val="00E637CF"/>
    <w:rsid w:val="00E71AE5"/>
    <w:rsid w:val="00E71EC5"/>
    <w:rsid w:val="00E7258F"/>
    <w:rsid w:val="00E72DFF"/>
    <w:rsid w:val="00E73EBB"/>
    <w:rsid w:val="00E8236E"/>
    <w:rsid w:val="00E82CE8"/>
    <w:rsid w:val="00E831F9"/>
    <w:rsid w:val="00E86E1B"/>
    <w:rsid w:val="00E94558"/>
    <w:rsid w:val="00E95ED8"/>
    <w:rsid w:val="00E9787E"/>
    <w:rsid w:val="00EA03C6"/>
    <w:rsid w:val="00EA1995"/>
    <w:rsid w:val="00EB0ADE"/>
    <w:rsid w:val="00EB1699"/>
    <w:rsid w:val="00EB1E04"/>
    <w:rsid w:val="00EB5F07"/>
    <w:rsid w:val="00EC34DE"/>
    <w:rsid w:val="00EC3EED"/>
    <w:rsid w:val="00EC5B36"/>
    <w:rsid w:val="00ED1A88"/>
    <w:rsid w:val="00ED5208"/>
    <w:rsid w:val="00ED5536"/>
    <w:rsid w:val="00EE339C"/>
    <w:rsid w:val="00EE3839"/>
    <w:rsid w:val="00EE6E83"/>
    <w:rsid w:val="00EF3E50"/>
    <w:rsid w:val="00EF49DA"/>
    <w:rsid w:val="00EF4E0A"/>
    <w:rsid w:val="00F0643A"/>
    <w:rsid w:val="00F11055"/>
    <w:rsid w:val="00F14262"/>
    <w:rsid w:val="00F1471C"/>
    <w:rsid w:val="00F14AE3"/>
    <w:rsid w:val="00F177EE"/>
    <w:rsid w:val="00F26AC2"/>
    <w:rsid w:val="00F31718"/>
    <w:rsid w:val="00F31B55"/>
    <w:rsid w:val="00F32FF5"/>
    <w:rsid w:val="00F356E2"/>
    <w:rsid w:val="00F40CE2"/>
    <w:rsid w:val="00F47619"/>
    <w:rsid w:val="00F51C50"/>
    <w:rsid w:val="00F55A00"/>
    <w:rsid w:val="00F61AD4"/>
    <w:rsid w:val="00F677F6"/>
    <w:rsid w:val="00F709E6"/>
    <w:rsid w:val="00F76320"/>
    <w:rsid w:val="00F91833"/>
    <w:rsid w:val="00F92A22"/>
    <w:rsid w:val="00F95FB6"/>
    <w:rsid w:val="00F96076"/>
    <w:rsid w:val="00FA2B33"/>
    <w:rsid w:val="00FA7E32"/>
    <w:rsid w:val="00FB2A52"/>
    <w:rsid w:val="00FB36D5"/>
    <w:rsid w:val="00FB52EB"/>
    <w:rsid w:val="00FB650E"/>
    <w:rsid w:val="00FB66E9"/>
    <w:rsid w:val="00FB6E2D"/>
    <w:rsid w:val="00FB732F"/>
    <w:rsid w:val="00FB796F"/>
    <w:rsid w:val="00FC18A6"/>
    <w:rsid w:val="00FC435A"/>
    <w:rsid w:val="00FC572D"/>
    <w:rsid w:val="00FC7CE1"/>
    <w:rsid w:val="00FD17D3"/>
    <w:rsid w:val="00FD2910"/>
    <w:rsid w:val="00FD3C44"/>
    <w:rsid w:val="00FD478A"/>
    <w:rsid w:val="00FD53A2"/>
    <w:rsid w:val="00FD6CF2"/>
    <w:rsid w:val="00FE1396"/>
    <w:rsid w:val="00FE2791"/>
    <w:rsid w:val="00FE3CB0"/>
    <w:rsid w:val="00FE40FA"/>
    <w:rsid w:val="00FE7777"/>
    <w:rsid w:val="00FF0216"/>
    <w:rsid w:val="00FF0378"/>
    <w:rsid w:val="00FF3DAB"/>
    <w:rsid w:val="00FF56CD"/>
    <w:rsid w:val="00FF6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1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rsid w:val="00E637CF"/>
    <w:rPr>
      <w:rFonts w:ascii="Consolas" w:hAnsi="Consolas"/>
    </w:rPr>
  </w:style>
  <w:style w:type="paragraph" w:styleId="PlainText">
    <w:name w:val="Plain Text"/>
    <w:basedOn w:val="Normal"/>
    <w:link w:val="PlainTextChar"/>
    <w:rsid w:val="00E637CF"/>
    <w:pPr>
      <w:spacing w:after="0" w:line="240" w:lineRule="auto"/>
    </w:pPr>
    <w:rPr>
      <w:rFonts w:ascii="Consolas" w:hAnsi="Consolas"/>
    </w:rPr>
  </w:style>
  <w:style w:type="character" w:customStyle="1" w:styleId="PlainTextChar1">
    <w:name w:val="Plain Text Char1"/>
    <w:basedOn w:val="DefaultParagraphFont"/>
    <w:link w:val="PlainText"/>
    <w:uiPriority w:val="99"/>
    <w:semiHidden/>
    <w:rsid w:val="00E637C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tatjana.boskovic</dc:creator>
  <cp:keywords/>
  <dc:description/>
  <cp:lastModifiedBy>tatjana.boskovic</cp:lastModifiedBy>
  <cp:revision>2</cp:revision>
  <cp:lastPrinted>2013-09-27T12:05:00Z</cp:lastPrinted>
  <dcterms:created xsi:type="dcterms:W3CDTF">2013-09-27T12:27:00Z</dcterms:created>
  <dcterms:modified xsi:type="dcterms:W3CDTF">2013-09-27T12:27:00Z</dcterms:modified>
</cp:coreProperties>
</file>