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D2" w:rsidRPr="0096426A" w:rsidRDefault="008A74D2" w:rsidP="0096426A">
      <w:pPr>
        <w:autoSpaceDE w:val="0"/>
        <w:autoSpaceDN w:val="0"/>
        <w:adjustRightInd w:val="0"/>
        <w:spacing w:after="0" w:line="240" w:lineRule="auto"/>
        <w:jc w:val="center"/>
        <w:rPr>
          <w:rFonts w:ascii="Times New Roman" w:hAnsi="Times New Roman" w:cs="Times New Roman"/>
          <w:color w:val="000000"/>
          <w:sz w:val="24"/>
          <w:szCs w:val="24"/>
          <w:lang w:val="hr-HR" w:eastAsia="hr-HR"/>
        </w:rPr>
      </w:pPr>
      <w:r w:rsidRPr="0096426A">
        <w:rPr>
          <w:rFonts w:ascii="Times New Roman" w:hAnsi="Times New Roman" w:cs="Times New Roman"/>
          <w:noProof/>
          <w:lang w:val="en-US" w:eastAsia="en-US"/>
        </w:rPr>
        <w:drawing>
          <wp:inline distT="0" distB="0" distL="0" distR="0" wp14:anchorId="1251A284" wp14:editId="60D45128">
            <wp:extent cx="2381250" cy="2743200"/>
            <wp:effectExtent l="0" t="0" r="76200" b="76200"/>
            <wp:docPr id="2" name="Picture 2" descr="Description: Slikovni rezultat za grb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likovni rezultat za grb crne g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743200"/>
                    </a:xfrm>
                    <a:prstGeom prst="rect">
                      <a:avLst/>
                    </a:prstGeom>
                    <a:noFill/>
                    <a:ln>
                      <a:noFill/>
                    </a:ln>
                    <a:effectLst>
                      <a:outerShdw dist="107763" dir="2700000" algn="ctr" rotWithShape="0">
                        <a:srgbClr val="808080">
                          <a:alpha val="50000"/>
                        </a:srgbClr>
                      </a:outerShdw>
                    </a:effectLst>
                  </pic:spPr>
                </pic:pic>
              </a:graphicData>
            </a:graphic>
          </wp:inline>
        </w:drawing>
      </w: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jc w:val="center"/>
        <w:rPr>
          <w:rFonts w:ascii="Times New Roman" w:hAnsi="Times New Roman" w:cs="Times New Roman"/>
          <w:bCs/>
          <w:color w:val="000000"/>
          <w:sz w:val="32"/>
          <w:szCs w:val="32"/>
          <w:lang w:val="hr-HR" w:eastAsia="hr-HR"/>
        </w:rPr>
      </w:pPr>
      <w:r w:rsidRPr="0096426A">
        <w:rPr>
          <w:rFonts w:ascii="Times New Roman" w:hAnsi="Times New Roman" w:cs="Times New Roman"/>
          <w:bCs/>
          <w:color w:val="000000"/>
          <w:sz w:val="32"/>
          <w:szCs w:val="32"/>
          <w:lang w:val="hr-HR" w:eastAsia="hr-HR"/>
        </w:rPr>
        <w:t xml:space="preserve">CRNA GORA </w:t>
      </w:r>
    </w:p>
    <w:p w:rsidR="008A74D2" w:rsidRPr="0096426A" w:rsidRDefault="008A74D2" w:rsidP="0096426A">
      <w:pPr>
        <w:autoSpaceDE w:val="0"/>
        <w:autoSpaceDN w:val="0"/>
        <w:adjustRightInd w:val="0"/>
        <w:spacing w:after="0" w:line="240" w:lineRule="auto"/>
        <w:jc w:val="center"/>
        <w:rPr>
          <w:rFonts w:ascii="Times New Roman" w:hAnsi="Times New Roman" w:cs="Times New Roman"/>
          <w:color w:val="000000"/>
          <w:sz w:val="32"/>
          <w:szCs w:val="32"/>
          <w:lang w:val="hr-HR" w:eastAsia="hr-HR"/>
        </w:rPr>
      </w:pPr>
      <w:r w:rsidRPr="0096426A">
        <w:rPr>
          <w:rFonts w:ascii="Times New Roman" w:hAnsi="Times New Roman" w:cs="Times New Roman"/>
          <w:bCs/>
          <w:color w:val="000000"/>
          <w:sz w:val="32"/>
          <w:szCs w:val="32"/>
          <w:lang w:val="hr-HR" w:eastAsia="hr-HR"/>
        </w:rPr>
        <w:t>MINISTARSTVO FINANSIJA</w:t>
      </w:r>
    </w:p>
    <w:p w:rsidR="008A74D2" w:rsidRPr="0096426A" w:rsidRDefault="008A74D2" w:rsidP="0096426A">
      <w:pPr>
        <w:spacing w:after="0" w:line="240" w:lineRule="auto"/>
        <w:jc w:val="center"/>
        <w:rPr>
          <w:rFonts w:ascii="Times New Roman" w:hAnsi="Times New Roman" w:cs="Times New Roman"/>
          <w:bCs/>
          <w:sz w:val="32"/>
          <w:szCs w:val="32"/>
          <w:lang w:val="hr-HR" w:eastAsia="hr-HR"/>
        </w:rPr>
      </w:pPr>
      <w:r w:rsidRPr="0096426A">
        <w:rPr>
          <w:rFonts w:ascii="Times New Roman" w:hAnsi="Times New Roman" w:cs="Times New Roman"/>
          <w:bCs/>
          <w:sz w:val="32"/>
          <w:szCs w:val="32"/>
          <w:lang w:val="hr-HR" w:eastAsia="hr-HR"/>
        </w:rPr>
        <w:t>PORESKA UPRAVA</w:t>
      </w:r>
    </w:p>
    <w:p w:rsidR="008A74D2" w:rsidRPr="0096426A" w:rsidRDefault="008A74D2" w:rsidP="0096426A">
      <w:pPr>
        <w:spacing w:after="0" w:line="240" w:lineRule="auto"/>
        <w:jc w:val="center"/>
        <w:rPr>
          <w:rFonts w:ascii="Times New Roman" w:hAnsi="Times New Roman" w:cs="Times New Roman"/>
          <w:b/>
          <w:bCs/>
          <w:sz w:val="28"/>
          <w:szCs w:val="28"/>
          <w:lang w:val="hr-HR" w:eastAsia="hr-HR"/>
        </w:rPr>
      </w:pPr>
    </w:p>
    <w:p w:rsidR="008A74D2" w:rsidRPr="0096426A" w:rsidRDefault="008A74D2" w:rsidP="0096426A">
      <w:pPr>
        <w:spacing w:after="0" w:line="240" w:lineRule="auto"/>
        <w:jc w:val="center"/>
        <w:rPr>
          <w:rFonts w:ascii="Times New Roman" w:hAnsi="Times New Roman" w:cs="Times New Roman"/>
          <w:b/>
          <w:bCs/>
          <w:sz w:val="28"/>
          <w:szCs w:val="28"/>
          <w:lang w:val="hr-HR" w:eastAsia="hr-HR"/>
        </w:rPr>
      </w:pPr>
    </w:p>
    <w:p w:rsidR="008A74D2" w:rsidRPr="0096426A" w:rsidRDefault="008A74D2" w:rsidP="0096426A">
      <w:pPr>
        <w:spacing w:after="0" w:line="240" w:lineRule="auto"/>
        <w:jc w:val="center"/>
        <w:rPr>
          <w:rFonts w:ascii="Times New Roman" w:hAnsi="Times New Roman" w:cs="Times New Roman"/>
          <w:b/>
          <w:bCs/>
          <w:sz w:val="28"/>
          <w:szCs w:val="28"/>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color w:val="000000"/>
          <w:sz w:val="36"/>
          <w:szCs w:val="36"/>
          <w:lang w:val="hr-HR" w:eastAsia="hr-HR"/>
        </w:rPr>
      </w:pP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6"/>
          <w:szCs w:val="36"/>
          <w:lang w:val="hr-HR" w:eastAsia="hr-HR"/>
        </w:rPr>
      </w:pPr>
      <w:r w:rsidRPr="0096426A">
        <w:rPr>
          <w:rFonts w:ascii="Times New Roman" w:hAnsi="Times New Roman" w:cs="Times New Roman"/>
          <w:b/>
          <w:bCs/>
          <w:color w:val="000000"/>
          <w:sz w:val="36"/>
          <w:szCs w:val="36"/>
          <w:lang w:val="hr-HR" w:eastAsia="hr-HR"/>
        </w:rPr>
        <w:t>DEVETOMJESEČNI IZVJEŠTAJ O RADU PORESKE UPRAVE ZA 2018. GODINU</w:t>
      </w: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6"/>
          <w:szCs w:val="36"/>
          <w:lang w:val="hr-HR" w:eastAsia="hr-HR"/>
        </w:rPr>
      </w:pP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6"/>
          <w:szCs w:val="36"/>
          <w:lang w:val="hr-HR" w:eastAsia="hr-HR"/>
        </w:rPr>
      </w:pP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jc w:val="center"/>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b/>
          <w:bCs/>
          <w:color w:val="000000"/>
          <w:sz w:val="28"/>
          <w:szCs w:val="32"/>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b/>
          <w:bCs/>
          <w:color w:val="000000"/>
          <w:sz w:val="28"/>
          <w:szCs w:val="32"/>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7051ED" w:rsidRPr="0096426A" w:rsidRDefault="007051ED"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96426A" w:rsidRPr="0096426A" w:rsidRDefault="0096426A"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96426A" w:rsidRPr="0096426A" w:rsidRDefault="0096426A"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96426A" w:rsidRPr="0096426A" w:rsidRDefault="0096426A"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960613" w:rsidRDefault="00960613"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96426A" w:rsidRPr="0096426A" w:rsidRDefault="0096426A" w:rsidP="00960613">
      <w:pPr>
        <w:autoSpaceDE w:val="0"/>
        <w:autoSpaceDN w:val="0"/>
        <w:adjustRightInd w:val="0"/>
        <w:spacing w:after="0" w:line="240" w:lineRule="auto"/>
        <w:jc w:val="center"/>
        <w:rPr>
          <w:rFonts w:ascii="Times New Roman" w:hAnsi="Times New Roman" w:cs="Times New Roman"/>
          <w:b/>
          <w:bCs/>
          <w:color w:val="000000"/>
          <w:sz w:val="32"/>
          <w:szCs w:val="32"/>
          <w:lang w:val="hr-HR" w:eastAsia="hr-HR"/>
        </w:rPr>
      </w:pPr>
    </w:p>
    <w:p w:rsidR="0096426A" w:rsidRPr="0096426A" w:rsidRDefault="0096426A" w:rsidP="0096426A">
      <w:pPr>
        <w:autoSpaceDE w:val="0"/>
        <w:autoSpaceDN w:val="0"/>
        <w:adjustRightInd w:val="0"/>
        <w:spacing w:after="0" w:line="240" w:lineRule="auto"/>
        <w:rPr>
          <w:rFonts w:ascii="Times New Roman" w:hAnsi="Times New Roman" w:cs="Times New Roman"/>
          <w:b/>
          <w:bCs/>
          <w:color w:val="000000"/>
          <w:sz w:val="32"/>
          <w:szCs w:val="32"/>
          <w:lang w:val="hr-HR" w:eastAsia="hr-HR"/>
        </w:rPr>
      </w:pPr>
    </w:p>
    <w:p w:rsidR="008A74D2" w:rsidRPr="0096426A" w:rsidRDefault="008A74D2" w:rsidP="0096426A">
      <w:pPr>
        <w:autoSpaceDE w:val="0"/>
        <w:autoSpaceDN w:val="0"/>
        <w:adjustRightInd w:val="0"/>
        <w:spacing w:after="0" w:line="240" w:lineRule="auto"/>
        <w:rPr>
          <w:rFonts w:ascii="Times New Roman" w:eastAsia="Times New Roman" w:hAnsi="Times New Roman" w:cs="Times New Roman"/>
          <w:color w:val="000000"/>
          <w:lang w:val="hr-HR" w:eastAsia="hr-HR"/>
        </w:rPr>
      </w:pPr>
    </w:p>
    <w:p w:rsidR="0096426A" w:rsidRPr="009D3B4E" w:rsidRDefault="008A74D2" w:rsidP="0096426A">
      <w:pPr>
        <w:autoSpaceDE w:val="0"/>
        <w:autoSpaceDN w:val="0"/>
        <w:adjustRightInd w:val="0"/>
        <w:spacing w:after="0" w:line="240" w:lineRule="auto"/>
        <w:jc w:val="center"/>
        <w:rPr>
          <w:rFonts w:ascii="Times New Roman" w:eastAsia="Times New Roman" w:hAnsi="Times New Roman" w:cs="Times New Roman"/>
          <w:b/>
          <w:color w:val="000000"/>
          <w:lang w:val="hr-HR" w:eastAsia="hr-HR"/>
        </w:rPr>
      </w:pPr>
      <w:r w:rsidRPr="009D3B4E">
        <w:rPr>
          <w:rFonts w:ascii="Times New Roman" w:eastAsia="Times New Roman" w:hAnsi="Times New Roman" w:cs="Times New Roman"/>
          <w:b/>
          <w:color w:val="000000"/>
          <w:lang w:val="hr-HR" w:eastAsia="hr-HR"/>
        </w:rPr>
        <w:t>Podgorica, oktobar 2018.g.</w:t>
      </w:r>
    </w:p>
    <w:p w:rsidR="008A74D2" w:rsidRPr="0096426A" w:rsidRDefault="008A74D2" w:rsidP="0096426A">
      <w:pPr>
        <w:spacing w:after="0" w:line="240" w:lineRule="auto"/>
        <w:jc w:val="center"/>
        <w:rPr>
          <w:rFonts w:ascii="Times New Roman" w:hAnsi="Times New Roman" w:cs="Times New Roman"/>
          <w:b/>
          <w:sz w:val="24"/>
          <w:szCs w:val="24"/>
        </w:rPr>
      </w:pPr>
      <w:r w:rsidRPr="0096426A">
        <w:rPr>
          <w:rFonts w:ascii="Times New Roman" w:hAnsi="Times New Roman" w:cs="Times New Roman"/>
          <w:b/>
          <w:sz w:val="24"/>
          <w:szCs w:val="24"/>
        </w:rPr>
        <w:lastRenderedPageBreak/>
        <w:t xml:space="preserve">SEKTOR ZA LJUDSKE RESURSE </w:t>
      </w:r>
    </w:p>
    <w:p w:rsidR="008A74D2" w:rsidRPr="0096426A" w:rsidRDefault="008A74D2" w:rsidP="0096426A">
      <w:pPr>
        <w:spacing w:after="0" w:line="240" w:lineRule="auto"/>
        <w:jc w:val="both"/>
        <w:rPr>
          <w:rFonts w:ascii="Times New Roman" w:hAnsi="Times New Roman" w:cs="Times New Roman"/>
          <w:b/>
          <w:szCs w:val="24"/>
        </w:rPr>
      </w:pPr>
    </w:p>
    <w:p w:rsidR="008A74D2" w:rsidRPr="0096426A" w:rsidRDefault="007051ED" w:rsidP="0096426A">
      <w:pPr>
        <w:pStyle w:val="default"/>
        <w:spacing w:before="0" w:beforeAutospacing="0" w:after="0" w:afterAutospacing="0"/>
        <w:jc w:val="both"/>
        <w:rPr>
          <w:rStyle w:val="defaultchar"/>
          <w:rFonts w:eastAsiaTheme="minorEastAsia"/>
          <w:color w:val="000000"/>
          <w:sz w:val="22"/>
        </w:rPr>
      </w:pPr>
      <w:r w:rsidRPr="0096426A">
        <w:rPr>
          <w:rStyle w:val="defaultchar"/>
          <w:rFonts w:eastAsiaTheme="minorEastAsia"/>
          <w:color w:val="000000"/>
          <w:sz w:val="22"/>
        </w:rPr>
        <w:tab/>
      </w:r>
      <w:r w:rsidR="008A74D2" w:rsidRPr="0096426A">
        <w:rPr>
          <w:rStyle w:val="defaultchar"/>
          <w:rFonts w:eastAsiaTheme="minorEastAsia"/>
          <w:color w:val="000000"/>
          <w:sz w:val="22"/>
        </w:rPr>
        <w:t xml:space="preserve">Vlada Crne Gore je na </w:t>
      </w:r>
      <w:r w:rsidRPr="0096426A">
        <w:rPr>
          <w:rStyle w:val="defaultchar"/>
          <w:rFonts w:eastAsiaTheme="minorEastAsia"/>
          <w:color w:val="000000"/>
          <w:sz w:val="22"/>
        </w:rPr>
        <w:t>sjedinici od 26.10.2017. godine</w:t>
      </w:r>
      <w:r w:rsidR="008A74D2" w:rsidRPr="0096426A">
        <w:rPr>
          <w:rStyle w:val="defaultchar"/>
          <w:rFonts w:eastAsiaTheme="minorEastAsia"/>
          <w:color w:val="000000"/>
          <w:sz w:val="22"/>
        </w:rPr>
        <w:t xml:space="preserve"> usvojila Pravilnik o unutrašnjoj organizaciji i sistematizaciji Ministarstva fin</w:t>
      </w:r>
      <w:r w:rsidRPr="0096426A">
        <w:rPr>
          <w:rStyle w:val="defaultchar"/>
          <w:rFonts w:eastAsiaTheme="minorEastAsia"/>
          <w:color w:val="000000"/>
          <w:sz w:val="22"/>
        </w:rPr>
        <w:t xml:space="preserve">ansija koji je stupio na snagu </w:t>
      </w:r>
      <w:r w:rsidR="008A74D2" w:rsidRPr="0096426A">
        <w:rPr>
          <w:rStyle w:val="defaultchar"/>
          <w:rFonts w:eastAsiaTheme="minorEastAsia"/>
          <w:color w:val="000000"/>
          <w:sz w:val="22"/>
        </w:rPr>
        <w:t>30.10.2017. godine, kojim je</w:t>
      </w:r>
      <w:r w:rsidRPr="0096426A">
        <w:rPr>
          <w:rStyle w:val="defaultchar"/>
          <w:rFonts w:eastAsiaTheme="minorEastAsia"/>
          <w:color w:val="000000"/>
          <w:sz w:val="22"/>
        </w:rPr>
        <w:t xml:space="preserve"> </w:t>
      </w:r>
      <w:r w:rsidR="008A74D2" w:rsidRPr="0096426A">
        <w:rPr>
          <w:rStyle w:val="defaultchar"/>
          <w:rFonts w:eastAsiaTheme="minorEastAsia"/>
          <w:color w:val="000000"/>
          <w:sz w:val="22"/>
        </w:rPr>
        <w:t>u Poreskoj upravi sistematizovano 611 radnih mjesta.</w:t>
      </w:r>
    </w:p>
    <w:p w:rsidR="008A74D2" w:rsidRPr="0096426A" w:rsidRDefault="007051ED" w:rsidP="0096426A">
      <w:pPr>
        <w:pStyle w:val="default"/>
        <w:spacing w:before="0" w:beforeAutospacing="0" w:after="0" w:afterAutospacing="0"/>
        <w:jc w:val="both"/>
        <w:rPr>
          <w:rStyle w:val="defaultchar"/>
          <w:rFonts w:eastAsiaTheme="minorEastAsia"/>
          <w:color w:val="000000"/>
          <w:sz w:val="22"/>
        </w:rPr>
      </w:pPr>
      <w:r w:rsidRPr="0096426A">
        <w:rPr>
          <w:rStyle w:val="defaultchar"/>
          <w:rFonts w:eastAsiaTheme="minorEastAsia"/>
          <w:color w:val="000000"/>
          <w:sz w:val="22"/>
        </w:rPr>
        <w:tab/>
      </w:r>
      <w:r w:rsidR="008A74D2" w:rsidRPr="0096426A">
        <w:rPr>
          <w:rStyle w:val="defaultchar"/>
          <w:rFonts w:eastAsiaTheme="minorEastAsia"/>
          <w:color w:val="000000"/>
          <w:sz w:val="22"/>
        </w:rPr>
        <w:t>Navedenim Pravilnikom formir</w:t>
      </w:r>
      <w:r w:rsidRPr="0096426A">
        <w:rPr>
          <w:rStyle w:val="defaultchar"/>
          <w:rFonts w:eastAsiaTheme="minorEastAsia"/>
          <w:color w:val="000000"/>
          <w:sz w:val="22"/>
        </w:rPr>
        <w:t>an je Sektor za ljudske resurse</w:t>
      </w:r>
      <w:r w:rsidR="008A74D2" w:rsidRPr="0096426A">
        <w:rPr>
          <w:rStyle w:val="defaultchar"/>
          <w:rFonts w:eastAsiaTheme="minorEastAsia"/>
          <w:color w:val="000000"/>
          <w:sz w:val="22"/>
        </w:rPr>
        <w:t xml:space="preserve"> u okviru kojeg postoje Odsjek za razvoj ljudskih resursa i Odsjek za praćanje stručnog usavršavanja.</w:t>
      </w:r>
    </w:p>
    <w:p w:rsidR="008A74D2" w:rsidRPr="0096426A" w:rsidRDefault="008A74D2" w:rsidP="0096426A">
      <w:pPr>
        <w:pStyle w:val="default"/>
        <w:spacing w:before="0" w:beforeAutospacing="0" w:after="0" w:afterAutospacing="0"/>
        <w:jc w:val="both"/>
        <w:rPr>
          <w:rStyle w:val="defaultchar"/>
          <w:rFonts w:eastAsiaTheme="minorEastAsia"/>
          <w:color w:val="000000"/>
          <w:sz w:val="22"/>
        </w:rPr>
      </w:pPr>
    </w:p>
    <w:p w:rsidR="008A74D2" w:rsidRPr="0096426A" w:rsidRDefault="008A74D2" w:rsidP="0096426A">
      <w:pPr>
        <w:pStyle w:val="default"/>
        <w:spacing w:before="0" w:beforeAutospacing="0" w:after="0" w:afterAutospacing="0"/>
        <w:jc w:val="both"/>
        <w:rPr>
          <w:rStyle w:val="defaultchar"/>
          <w:rFonts w:eastAsiaTheme="minorEastAsia"/>
          <w:b/>
          <w:color w:val="000000"/>
          <w:sz w:val="22"/>
        </w:rPr>
      </w:pPr>
      <w:r w:rsidRPr="0096426A">
        <w:rPr>
          <w:rStyle w:val="defaultchar"/>
          <w:rFonts w:eastAsiaTheme="minorEastAsia"/>
          <w:b/>
          <w:color w:val="000000"/>
          <w:sz w:val="22"/>
        </w:rPr>
        <w:t>Odsjek za razvoj ljudskih resursa</w:t>
      </w:r>
    </w:p>
    <w:p w:rsidR="007051ED" w:rsidRPr="0096426A" w:rsidRDefault="007051ED" w:rsidP="0096426A">
      <w:pPr>
        <w:pStyle w:val="default"/>
        <w:spacing w:before="0" w:beforeAutospacing="0" w:after="0" w:afterAutospacing="0"/>
        <w:jc w:val="both"/>
        <w:rPr>
          <w:rStyle w:val="defaultchar"/>
          <w:rFonts w:eastAsiaTheme="minorEastAsia"/>
          <w:b/>
          <w:color w:val="000000"/>
          <w:sz w:val="22"/>
        </w:rPr>
      </w:pPr>
    </w:p>
    <w:p w:rsidR="008A74D2" w:rsidRPr="0096426A" w:rsidRDefault="007051ED" w:rsidP="0096426A">
      <w:pPr>
        <w:pStyle w:val="default"/>
        <w:spacing w:before="0" w:beforeAutospacing="0" w:after="0" w:afterAutospacing="0"/>
        <w:jc w:val="both"/>
        <w:rPr>
          <w:rStyle w:val="defaultchar"/>
          <w:rFonts w:eastAsiaTheme="minorEastAsia"/>
          <w:color w:val="000000"/>
          <w:sz w:val="22"/>
        </w:rPr>
      </w:pPr>
      <w:r w:rsidRPr="0096426A">
        <w:rPr>
          <w:rStyle w:val="defaultchar"/>
          <w:rFonts w:eastAsiaTheme="minorEastAsia"/>
          <w:b/>
          <w:color w:val="000000"/>
          <w:sz w:val="22"/>
        </w:rPr>
        <w:tab/>
      </w:r>
      <w:r w:rsidR="008A74D2" w:rsidRPr="0096426A">
        <w:rPr>
          <w:rStyle w:val="defaultchar"/>
          <w:rFonts w:eastAsiaTheme="minorEastAsia"/>
          <w:color w:val="000000"/>
          <w:sz w:val="22"/>
        </w:rPr>
        <w:t>Za devet mjeseci realizovano je 58 po</w:t>
      </w:r>
      <w:r w:rsidRPr="0096426A">
        <w:rPr>
          <w:rStyle w:val="defaultchar"/>
          <w:rFonts w:eastAsiaTheme="minorEastAsia"/>
          <w:color w:val="000000"/>
          <w:sz w:val="22"/>
        </w:rPr>
        <w:t>stupaka za popunu radnih mjesta</w:t>
      </w:r>
      <w:r w:rsidR="008A74D2" w:rsidRPr="0096426A">
        <w:rPr>
          <w:rStyle w:val="defaultchar"/>
          <w:rFonts w:eastAsiaTheme="minorEastAsia"/>
          <w:color w:val="000000"/>
          <w:sz w:val="22"/>
        </w:rPr>
        <w:t xml:space="preserve"> koji su pokrenuti u</w:t>
      </w:r>
      <w:r w:rsidRPr="0096426A">
        <w:rPr>
          <w:rStyle w:val="defaultchar"/>
          <w:rFonts w:eastAsiaTheme="minorEastAsia"/>
          <w:color w:val="000000"/>
          <w:sz w:val="22"/>
        </w:rPr>
        <w:t xml:space="preserve"> zadnjem kvartalu 2017. godine </w:t>
      </w:r>
      <w:r w:rsidR="008A74D2" w:rsidRPr="0096426A">
        <w:rPr>
          <w:rStyle w:val="defaultchar"/>
          <w:rFonts w:eastAsiaTheme="minorEastAsia"/>
          <w:color w:val="000000"/>
          <w:sz w:val="22"/>
        </w:rPr>
        <w:t>na osnovu javnih oglasa, kao i 12 postupaka za popunu radnih mjesta po osnovu javnih i internih oglasa, koji s</w:t>
      </w:r>
      <w:r w:rsidRPr="0096426A">
        <w:rPr>
          <w:rStyle w:val="defaultchar"/>
          <w:rFonts w:eastAsiaTheme="minorEastAsia"/>
          <w:color w:val="000000"/>
          <w:sz w:val="22"/>
        </w:rPr>
        <w:t xml:space="preserve">u pokrenuti u drugom kvartalu. </w:t>
      </w:r>
      <w:r w:rsidR="008A74D2" w:rsidRPr="0096426A">
        <w:rPr>
          <w:rStyle w:val="defaultchar"/>
          <w:rFonts w:eastAsiaTheme="minorEastAsia"/>
          <w:color w:val="000000"/>
          <w:sz w:val="22"/>
        </w:rPr>
        <w:t>Za 8 radnih mjesta nije bilo kandidata koji su se odazvali provjeri sposobnosti.</w:t>
      </w:r>
    </w:p>
    <w:p w:rsidR="008A74D2" w:rsidRPr="0096426A" w:rsidRDefault="008A74D2" w:rsidP="0096426A">
      <w:pPr>
        <w:pStyle w:val="default"/>
        <w:spacing w:before="0" w:beforeAutospacing="0" w:after="0" w:afterAutospacing="0"/>
        <w:jc w:val="both"/>
        <w:rPr>
          <w:color w:val="000000"/>
          <w:sz w:val="22"/>
        </w:rPr>
      </w:pPr>
      <w:r w:rsidRPr="0096426A">
        <w:rPr>
          <w:rStyle w:val="defaultchar"/>
          <w:rFonts w:eastAsiaTheme="minorEastAsia"/>
          <w:color w:val="000000"/>
          <w:sz w:val="22"/>
        </w:rPr>
        <w:tab/>
      </w:r>
      <w:r w:rsidR="007051ED" w:rsidRPr="0096426A">
        <w:rPr>
          <w:rStyle w:val="defaultchar"/>
          <w:rFonts w:eastAsiaTheme="minorEastAsia"/>
          <w:color w:val="000000"/>
          <w:sz w:val="22"/>
        </w:rPr>
        <w:t>Za devet mjeseci 2018. godine</w:t>
      </w:r>
      <w:r w:rsidRPr="0096426A">
        <w:rPr>
          <w:rStyle w:val="defaultchar"/>
          <w:rFonts w:eastAsiaTheme="minorEastAsia"/>
          <w:color w:val="000000"/>
          <w:sz w:val="22"/>
        </w:rPr>
        <w:t xml:space="preserve"> pokrenut je postupak za popunu 17 radnih mjesta. </w:t>
      </w:r>
      <w:r w:rsidRPr="0096426A">
        <w:rPr>
          <w:color w:val="000000"/>
          <w:sz w:val="22"/>
        </w:rPr>
        <w:t xml:space="preserve">Za </w:t>
      </w:r>
      <w:r w:rsidR="007051ED" w:rsidRPr="0096426A">
        <w:rPr>
          <w:color w:val="000000"/>
          <w:sz w:val="22"/>
        </w:rPr>
        <w:t>devet mjeseci 2018. g</w:t>
      </w:r>
      <w:r w:rsidRPr="0096426A">
        <w:rPr>
          <w:color w:val="000000"/>
          <w:sz w:val="22"/>
        </w:rPr>
        <w:t xml:space="preserve">odine za 12 službenika je prestao radni odnos, po različitim osnovama, od kojih su 10 bili u radnom odnosu na neodređeno vrijeme i 2 službenika u radnom odnosu na određeno vrijeme. </w:t>
      </w:r>
      <w:r w:rsidR="007051ED" w:rsidRPr="0096426A">
        <w:rPr>
          <w:color w:val="000000"/>
          <w:sz w:val="22"/>
        </w:rPr>
        <w:t xml:space="preserve"> </w:t>
      </w:r>
      <w:r w:rsidR="007051ED" w:rsidRPr="0096426A">
        <w:rPr>
          <w:color w:val="000000"/>
        </w:rPr>
        <w:t>Za devet mjeseci 2018. godine</w:t>
      </w:r>
      <w:r w:rsidRPr="0096426A">
        <w:rPr>
          <w:color w:val="000000"/>
        </w:rPr>
        <w:t xml:space="preserve"> realizovano je 16 postupaka za popunu radnih mjes</w:t>
      </w:r>
      <w:r w:rsidR="007051ED" w:rsidRPr="0096426A">
        <w:rPr>
          <w:color w:val="000000"/>
        </w:rPr>
        <w:t>ta na osnovu internih oglasa</w:t>
      </w:r>
      <w:r w:rsidRPr="0096426A">
        <w:rPr>
          <w:color w:val="000000"/>
        </w:rPr>
        <w:t xml:space="preserve">  </w:t>
      </w:r>
      <w:r w:rsidR="007051ED" w:rsidRPr="0096426A">
        <w:rPr>
          <w:color w:val="000000"/>
        </w:rPr>
        <w:t xml:space="preserve">koji su pokrenuti  tokom 2018. </w:t>
      </w:r>
      <w:r w:rsidRPr="0096426A">
        <w:rPr>
          <w:color w:val="000000"/>
        </w:rPr>
        <w:t>godine. Za dva radna mjesta nije bilo kandidata koji su se odazvali provjeri sposobnosti.</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U cilju upravljanja kadrovima u januaru je pripremljen predlog K</w:t>
      </w:r>
      <w:r w:rsidR="00270F56">
        <w:rPr>
          <w:rFonts w:ascii="Times New Roman" w:eastAsia="Times New Roman" w:hAnsi="Times New Roman" w:cs="Times New Roman"/>
          <w:color w:val="000000"/>
          <w:szCs w:val="24"/>
          <w:lang w:eastAsia="hr-HR"/>
        </w:rPr>
        <w:t>adrovskog plana za 2018. godinu</w:t>
      </w:r>
      <w:r w:rsidRPr="0096426A">
        <w:rPr>
          <w:rFonts w:ascii="Times New Roman" w:eastAsia="Times New Roman" w:hAnsi="Times New Roman" w:cs="Times New Roman"/>
          <w:color w:val="000000"/>
          <w:szCs w:val="24"/>
          <w:lang w:eastAsia="hr-HR"/>
        </w:rPr>
        <w:t xml:space="preserve"> za Poresku upravu. Planirano povećanje broja zaposlenih u Poreskoj upravi u</w:t>
      </w:r>
      <w:r w:rsidR="00270F56">
        <w:rPr>
          <w:rFonts w:ascii="Times New Roman" w:eastAsia="Times New Roman" w:hAnsi="Times New Roman" w:cs="Times New Roman"/>
          <w:color w:val="000000"/>
          <w:szCs w:val="24"/>
          <w:lang w:eastAsia="hr-HR"/>
        </w:rPr>
        <w:t xml:space="preserve"> 2018. u odnosu na 2017. godinu</w:t>
      </w:r>
      <w:r w:rsidRPr="0096426A">
        <w:rPr>
          <w:rFonts w:ascii="Times New Roman" w:eastAsia="Times New Roman" w:hAnsi="Times New Roman" w:cs="Times New Roman"/>
          <w:color w:val="000000"/>
          <w:szCs w:val="24"/>
          <w:lang w:eastAsia="hr-HR"/>
        </w:rPr>
        <w:t xml:space="preserve"> u skladu sa Kadrovskim planom za 2018. godinu iznosi 16,48%. Za devet mjeseci 2018. godine donijeto je 18 rješenja o ocjenjivanju probnog rada, za službenike koji prvi put zasnivaju radni odnos na neodređeno vrijeme u državnom organu, i isti su zadovoljili na probnom radu. </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 xml:space="preserve">U pogledu napredovanja službenika Poreske uprave četiri službenika, koji su bili postavljeni na radno mjesto </w:t>
      </w:r>
      <w:r w:rsidRPr="0096426A">
        <w:rPr>
          <w:rFonts w:ascii="Times New Roman" w:eastAsia="Times New Roman" w:hAnsi="Times New Roman" w:cs="Times New Roman"/>
          <w:bCs/>
          <w:color w:val="000000"/>
          <w:szCs w:val="24"/>
          <w:lang w:eastAsia="hr-HR"/>
        </w:rPr>
        <w:t xml:space="preserve">poreski inspektor </w:t>
      </w:r>
      <w:r w:rsidR="007051ED" w:rsidRPr="0096426A">
        <w:rPr>
          <w:rFonts w:ascii="Times New Roman" w:eastAsia="Times New Roman" w:hAnsi="Times New Roman" w:cs="Times New Roman"/>
          <w:bCs/>
          <w:color w:val="000000"/>
          <w:szCs w:val="24"/>
          <w:lang w:eastAsia="hr-HR"/>
        </w:rPr>
        <w:t>III</w:t>
      </w:r>
      <w:r w:rsidR="00270F56">
        <w:rPr>
          <w:rFonts w:ascii="Times New Roman" w:eastAsia="Times New Roman" w:hAnsi="Times New Roman" w:cs="Times New Roman"/>
          <w:color w:val="000000"/>
          <w:szCs w:val="24"/>
          <w:lang w:eastAsia="hr-HR"/>
        </w:rPr>
        <w:t>, napredovali</w:t>
      </w:r>
      <w:r w:rsidRPr="0096426A">
        <w:rPr>
          <w:rFonts w:ascii="Times New Roman" w:eastAsia="Times New Roman" w:hAnsi="Times New Roman" w:cs="Times New Roman"/>
          <w:color w:val="000000"/>
          <w:szCs w:val="24"/>
          <w:lang w:eastAsia="hr-HR"/>
        </w:rPr>
        <w:t xml:space="preserve"> su na radno mjesto </w:t>
      </w:r>
      <w:r w:rsidR="007051ED" w:rsidRPr="0096426A">
        <w:rPr>
          <w:rFonts w:ascii="Times New Roman" w:eastAsia="Times New Roman" w:hAnsi="Times New Roman" w:cs="Times New Roman"/>
          <w:bCs/>
          <w:color w:val="000000"/>
          <w:szCs w:val="24"/>
          <w:lang w:eastAsia="hr-HR"/>
        </w:rPr>
        <w:t>poreski inspektor II</w:t>
      </w:r>
      <w:r w:rsidRPr="0096426A">
        <w:rPr>
          <w:rFonts w:ascii="Times New Roman" w:eastAsia="Times New Roman" w:hAnsi="Times New Roman" w:cs="Times New Roman"/>
          <w:color w:val="000000"/>
          <w:szCs w:val="24"/>
          <w:lang w:eastAsia="hr-HR"/>
        </w:rPr>
        <w:t>, zatim jedan službenik,koji je bio postavljen u zvanje</w:t>
      </w:r>
      <w:r w:rsidR="007051ED" w:rsidRPr="0096426A">
        <w:rPr>
          <w:rFonts w:ascii="Times New Roman" w:eastAsia="Times New Roman" w:hAnsi="Times New Roman" w:cs="Times New Roman"/>
          <w:color w:val="000000"/>
          <w:szCs w:val="24"/>
          <w:lang w:eastAsia="hr-HR"/>
        </w:rPr>
        <w:t xml:space="preserve"> </w:t>
      </w:r>
      <w:r w:rsidR="007051ED" w:rsidRPr="0096426A">
        <w:rPr>
          <w:rFonts w:ascii="Times New Roman" w:eastAsia="Times New Roman" w:hAnsi="Times New Roman" w:cs="Times New Roman"/>
          <w:bCs/>
          <w:color w:val="000000"/>
          <w:szCs w:val="24"/>
          <w:lang w:eastAsia="hr-HR"/>
        </w:rPr>
        <w:t xml:space="preserve">poreski inspektor II </w:t>
      </w:r>
      <w:r w:rsidRPr="0096426A">
        <w:rPr>
          <w:rFonts w:ascii="Times New Roman" w:eastAsia="Times New Roman" w:hAnsi="Times New Roman" w:cs="Times New Roman"/>
          <w:color w:val="000000"/>
          <w:szCs w:val="24"/>
          <w:lang w:eastAsia="hr-HR"/>
        </w:rPr>
        <w:t xml:space="preserve">napredovao je u zvanje </w:t>
      </w:r>
      <w:r w:rsidR="007051ED" w:rsidRPr="0096426A">
        <w:rPr>
          <w:rFonts w:ascii="Times New Roman" w:eastAsia="Times New Roman" w:hAnsi="Times New Roman" w:cs="Times New Roman"/>
          <w:bCs/>
          <w:color w:val="000000"/>
          <w:szCs w:val="24"/>
          <w:lang w:eastAsia="hr-HR"/>
        </w:rPr>
        <w:t>inspektor I</w:t>
      </w:r>
      <w:r w:rsidRPr="0096426A">
        <w:rPr>
          <w:rFonts w:ascii="Times New Roman" w:eastAsia="Times New Roman" w:hAnsi="Times New Roman" w:cs="Times New Roman"/>
          <w:bCs/>
          <w:color w:val="000000"/>
          <w:szCs w:val="24"/>
          <w:lang w:eastAsia="hr-HR"/>
        </w:rPr>
        <w:t xml:space="preserve"> unutrašnje kontrole</w:t>
      </w:r>
      <w:r w:rsidRPr="0096426A">
        <w:rPr>
          <w:rFonts w:ascii="Times New Roman" w:eastAsia="Times New Roman" w:hAnsi="Times New Roman" w:cs="Times New Roman"/>
          <w:color w:val="000000"/>
          <w:szCs w:val="24"/>
          <w:lang w:eastAsia="hr-HR"/>
        </w:rPr>
        <w:t xml:space="preserve"> i jedan službenik iz zvanja</w:t>
      </w:r>
      <w:r w:rsidR="007051ED" w:rsidRPr="0096426A">
        <w:rPr>
          <w:rFonts w:ascii="Times New Roman" w:eastAsia="Times New Roman" w:hAnsi="Times New Roman" w:cs="Times New Roman"/>
          <w:color w:val="000000"/>
          <w:szCs w:val="24"/>
          <w:lang w:eastAsia="hr-HR"/>
        </w:rPr>
        <w:t xml:space="preserve"> </w:t>
      </w:r>
      <w:r w:rsidRPr="0096426A">
        <w:rPr>
          <w:rFonts w:ascii="Times New Roman" w:eastAsia="Times New Roman" w:hAnsi="Times New Roman" w:cs="Times New Roman"/>
          <w:bCs/>
          <w:color w:val="000000"/>
          <w:szCs w:val="24"/>
          <w:lang w:eastAsia="hr-HR"/>
        </w:rPr>
        <w:t xml:space="preserve">samostalni savjetnik </w:t>
      </w:r>
      <w:r w:rsidR="007051ED" w:rsidRPr="0096426A">
        <w:rPr>
          <w:rFonts w:ascii="Times New Roman" w:eastAsia="Times New Roman" w:hAnsi="Times New Roman" w:cs="Times New Roman"/>
          <w:bCs/>
          <w:color w:val="000000"/>
          <w:szCs w:val="24"/>
          <w:lang w:eastAsia="hr-HR"/>
        </w:rPr>
        <w:t>III</w:t>
      </w:r>
      <w:r w:rsidRPr="0096426A">
        <w:rPr>
          <w:rFonts w:ascii="Times New Roman" w:eastAsia="Times New Roman" w:hAnsi="Times New Roman" w:cs="Times New Roman"/>
          <w:color w:val="000000"/>
          <w:szCs w:val="24"/>
          <w:lang w:eastAsia="hr-HR"/>
        </w:rPr>
        <w:t xml:space="preserve"> u zvanje </w:t>
      </w:r>
      <w:r w:rsidR="007051ED" w:rsidRPr="0096426A">
        <w:rPr>
          <w:rFonts w:ascii="Times New Roman" w:eastAsia="Times New Roman" w:hAnsi="Times New Roman" w:cs="Times New Roman"/>
          <w:bCs/>
          <w:color w:val="000000"/>
          <w:szCs w:val="24"/>
          <w:lang w:eastAsia="hr-HR"/>
        </w:rPr>
        <w:t>poreski inspektor II</w:t>
      </w:r>
      <w:r w:rsidRPr="0096426A">
        <w:rPr>
          <w:rFonts w:ascii="Times New Roman" w:eastAsia="Times New Roman" w:hAnsi="Times New Roman" w:cs="Times New Roman"/>
          <w:color w:val="000000"/>
          <w:szCs w:val="24"/>
          <w:lang w:eastAsia="hr-HR"/>
        </w:rPr>
        <w:t>, na osnovu internih oglasa unutar državnog organa.</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 xml:space="preserve">U cilju praćenja rada službenika, odnosno namještenika Poreske uprave, donijeto je </w:t>
      </w:r>
      <w:r w:rsidRPr="0096426A">
        <w:rPr>
          <w:rFonts w:ascii="Times New Roman" w:eastAsia="Times New Roman" w:hAnsi="Times New Roman" w:cs="Times New Roman"/>
          <w:bCs/>
          <w:color w:val="000000"/>
          <w:szCs w:val="24"/>
          <w:lang w:eastAsia="hr-HR"/>
        </w:rPr>
        <w:t>478</w:t>
      </w:r>
      <w:r w:rsidRPr="0096426A">
        <w:rPr>
          <w:rFonts w:ascii="Times New Roman" w:eastAsia="Times New Roman" w:hAnsi="Times New Roman" w:cs="Times New Roman"/>
          <w:color w:val="000000"/>
          <w:szCs w:val="24"/>
          <w:lang w:eastAsia="hr-HR"/>
        </w:rPr>
        <w:t xml:space="preserve"> rješenja o ocjenjivanju službenika, odnosno namještenika Poreske uprave. </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Pravo na varijabilni dio zarade, u skladu za Odlukom o varijabilnom dijelu zarade ostvario je određeni broj službenika više organizacionih jedinica, na predlog njihovih pretpostavljenih, zbog izuzetnih rezultata i kvaliteta rada.</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Tokom devet mjeseci 2018. godine donijeta su sva rješenja, kojim se odobrava korišćenje godišnjeg odmora za 2018. godinu, shodno Planu korišćenja godišnjih odmor.</w:t>
      </w:r>
    </w:p>
    <w:p w:rsidR="008A74D2" w:rsidRPr="0096426A" w:rsidRDefault="008A74D2" w:rsidP="0096426A">
      <w:pPr>
        <w:spacing w:after="0" w:line="240" w:lineRule="auto"/>
        <w:jc w:val="both"/>
        <w:rPr>
          <w:rStyle w:val="defaultchar"/>
          <w:rFonts w:ascii="Times New Roman" w:hAnsi="Times New Roman" w:cs="Times New Roman"/>
          <w:color w:val="000000"/>
          <w:sz w:val="20"/>
        </w:rPr>
      </w:pPr>
    </w:p>
    <w:p w:rsidR="008A74D2" w:rsidRPr="0096426A" w:rsidRDefault="008A74D2" w:rsidP="0096426A">
      <w:pPr>
        <w:pStyle w:val="default"/>
        <w:spacing w:before="0" w:beforeAutospacing="0" w:after="0" w:afterAutospacing="0"/>
        <w:rPr>
          <w:rStyle w:val="defaultchar"/>
          <w:rFonts w:eastAsiaTheme="minorEastAsia"/>
          <w:b/>
          <w:color w:val="000000"/>
          <w:sz w:val="22"/>
        </w:rPr>
      </w:pPr>
      <w:r w:rsidRPr="0096426A">
        <w:rPr>
          <w:rStyle w:val="defaultchar"/>
          <w:rFonts w:eastAsiaTheme="minorEastAsia"/>
          <w:b/>
          <w:color w:val="000000"/>
          <w:sz w:val="22"/>
        </w:rPr>
        <w:t>Odsjek za praćenje stručnog usavršavanja</w:t>
      </w:r>
    </w:p>
    <w:p w:rsidR="008A74D2" w:rsidRPr="0096426A" w:rsidRDefault="008A74D2" w:rsidP="0096426A">
      <w:pPr>
        <w:pStyle w:val="default"/>
        <w:spacing w:before="0" w:beforeAutospacing="0" w:after="0" w:afterAutospacing="0"/>
        <w:rPr>
          <w:rStyle w:val="defaultchar"/>
          <w:rFonts w:eastAsiaTheme="minorEastAsia"/>
          <w:b/>
          <w:color w:val="000000"/>
          <w:sz w:val="22"/>
        </w:rPr>
      </w:pPr>
    </w:p>
    <w:p w:rsidR="008A74D2" w:rsidRPr="0096426A" w:rsidRDefault="008A74D2" w:rsidP="0096426A">
      <w:pPr>
        <w:pStyle w:val="default"/>
        <w:spacing w:before="0" w:beforeAutospacing="0" w:after="0" w:afterAutospacing="0"/>
        <w:jc w:val="both"/>
        <w:rPr>
          <w:color w:val="000000"/>
          <w:sz w:val="22"/>
          <w:szCs w:val="22"/>
        </w:rPr>
      </w:pPr>
      <w:r w:rsidRPr="0096426A">
        <w:rPr>
          <w:rStyle w:val="defaultchar"/>
          <w:rFonts w:eastAsiaTheme="minorEastAsia"/>
          <w:color w:val="000000"/>
          <w:sz w:val="22"/>
        </w:rPr>
        <w:tab/>
      </w:r>
      <w:r w:rsidRPr="0096426A">
        <w:rPr>
          <w:rStyle w:val="defaultchar"/>
          <w:rFonts w:eastAsiaTheme="minorEastAsia"/>
          <w:color w:val="000000"/>
          <w:sz w:val="22"/>
          <w:szCs w:val="22"/>
        </w:rPr>
        <w:t>Tokom devet mjeseci 2018. g</w:t>
      </w:r>
      <w:r w:rsidR="007051ED" w:rsidRPr="0096426A">
        <w:rPr>
          <w:rStyle w:val="defaultchar"/>
          <w:rFonts w:eastAsiaTheme="minorEastAsia"/>
          <w:color w:val="000000"/>
          <w:sz w:val="22"/>
          <w:szCs w:val="22"/>
        </w:rPr>
        <w:t>odine</w:t>
      </w:r>
      <w:r w:rsidRPr="0096426A">
        <w:rPr>
          <w:rStyle w:val="defaultchar"/>
          <w:rFonts w:eastAsiaTheme="minorEastAsia"/>
          <w:color w:val="000000"/>
          <w:sz w:val="22"/>
          <w:szCs w:val="22"/>
        </w:rPr>
        <w:t xml:space="preserve"> u inostranstvu je različite obuke i usavršavanja pohađalo osam službenika. </w:t>
      </w:r>
      <w:r w:rsidRPr="0096426A">
        <w:rPr>
          <w:color w:val="000000"/>
          <w:sz w:val="22"/>
          <w:szCs w:val="22"/>
        </w:rPr>
        <w:t>Preko programa Fiscalis obuke</w:t>
      </w:r>
      <w:r w:rsidR="007051ED" w:rsidRPr="0096426A">
        <w:rPr>
          <w:color w:val="000000"/>
          <w:sz w:val="22"/>
          <w:szCs w:val="22"/>
        </w:rPr>
        <w:t xml:space="preserve"> </w:t>
      </w:r>
      <w:r w:rsidRPr="0096426A">
        <w:rPr>
          <w:color w:val="000000"/>
          <w:sz w:val="22"/>
          <w:szCs w:val="22"/>
        </w:rPr>
        <w:t>u Briselu i Rimu pohađalo je 19 službenika. Preko programa IOTA obuke u Briselu i Budimpešti pohađalo je 8 službenika. Preko programa CEF obuku u Ljubljani</w:t>
      </w:r>
      <w:r w:rsidR="007051ED" w:rsidRPr="0096426A">
        <w:rPr>
          <w:color w:val="000000"/>
          <w:sz w:val="22"/>
          <w:szCs w:val="22"/>
        </w:rPr>
        <w:t xml:space="preserve"> pohađalo</w:t>
      </w:r>
      <w:r w:rsidRPr="0096426A">
        <w:rPr>
          <w:color w:val="000000"/>
          <w:sz w:val="22"/>
          <w:szCs w:val="22"/>
        </w:rPr>
        <w:t xml:space="preserve"> </w:t>
      </w:r>
      <w:r w:rsidR="007051ED" w:rsidRPr="0096426A">
        <w:rPr>
          <w:color w:val="000000"/>
          <w:sz w:val="22"/>
          <w:szCs w:val="22"/>
        </w:rPr>
        <w:t>je</w:t>
      </w:r>
      <w:r w:rsidRPr="0096426A">
        <w:rPr>
          <w:color w:val="000000"/>
          <w:sz w:val="22"/>
          <w:szCs w:val="22"/>
        </w:rPr>
        <w:t xml:space="preserve"> 7 službenika.</w:t>
      </w:r>
    </w:p>
    <w:p w:rsidR="008A74D2" w:rsidRPr="0096426A" w:rsidRDefault="008A74D2" w:rsidP="0096426A">
      <w:pPr>
        <w:spacing w:after="0" w:line="240" w:lineRule="auto"/>
        <w:jc w:val="both"/>
        <w:rPr>
          <w:rFonts w:ascii="Times New Roman" w:eastAsia="Times New Roman" w:hAnsi="Times New Roman" w:cs="Times New Roman"/>
          <w:color w:val="000000"/>
          <w:szCs w:val="24"/>
          <w:lang w:eastAsia="hr-HR"/>
        </w:rPr>
      </w:pPr>
      <w:r w:rsidRPr="0096426A">
        <w:rPr>
          <w:rFonts w:ascii="Times New Roman" w:eastAsia="Times New Roman" w:hAnsi="Times New Roman" w:cs="Times New Roman"/>
          <w:color w:val="000000"/>
          <w:szCs w:val="24"/>
          <w:lang w:eastAsia="hr-HR"/>
        </w:rPr>
        <w:tab/>
        <w:t>Službenici Poreske uprave su u okviru Twinning projekta posjetili Poresku upravu Španije. Službenici Poreske uprave su u skladu sa Programom stručnog osposobljavanja za period februar - jun, kao i oktobar - decembar 2018. godine, pohađali seminare koje je organizovala Uprava za kadrove.</w:t>
      </w:r>
    </w:p>
    <w:p w:rsidR="00851DCC" w:rsidRPr="0096426A" w:rsidRDefault="008A74D2" w:rsidP="0096426A">
      <w:pPr>
        <w:pStyle w:val="default"/>
        <w:spacing w:before="0" w:beforeAutospacing="0" w:after="0" w:afterAutospacing="0"/>
        <w:jc w:val="both"/>
        <w:rPr>
          <w:color w:val="000000"/>
          <w:sz w:val="22"/>
        </w:rPr>
      </w:pPr>
      <w:r w:rsidRPr="0096426A">
        <w:rPr>
          <w:rStyle w:val="defaultchar"/>
          <w:rFonts w:eastAsiaTheme="minorEastAsia"/>
          <w:color w:val="000000"/>
          <w:sz w:val="22"/>
        </w:rPr>
        <w:tab/>
        <w:t xml:space="preserve">Kada su u pitanju interne obuke u organizaciji Poreske uprave </w:t>
      </w:r>
      <w:r w:rsidRPr="0096426A">
        <w:rPr>
          <w:color w:val="000000"/>
          <w:sz w:val="22"/>
        </w:rPr>
        <w:t xml:space="preserve">službenici Sektora za velike poreske obveznike obuku koja se odnosti na primjenu MRS, u organizaciji Uprave za ugljovodonike, službenici područnih jedinica koji se bave poslovima naplate obuku koja se odnosi na korišćenje aplikacije BI INFO, - funkcija i poreski procesi u Poreskoj upravi namijenjena novim poreskim </w:t>
      </w:r>
      <w:r w:rsidR="0096426A" w:rsidRPr="0096426A">
        <w:rPr>
          <w:color w:val="000000"/>
          <w:sz w:val="22"/>
        </w:rPr>
        <w:t>inspektorima - poreski sistemi</w:t>
      </w:r>
      <w:r w:rsidRPr="0096426A">
        <w:rPr>
          <w:color w:val="000000"/>
          <w:sz w:val="22"/>
        </w:rPr>
        <w:t xml:space="preserve"> namijenjena novim poreskim inspektorima i radionica o Horizontalnom monitoringu.</w:t>
      </w:r>
    </w:p>
    <w:p w:rsidR="0096426A" w:rsidRPr="0096426A" w:rsidRDefault="0096426A" w:rsidP="0096426A">
      <w:pPr>
        <w:pStyle w:val="default"/>
        <w:spacing w:before="0" w:beforeAutospacing="0" w:after="0" w:afterAutospacing="0"/>
        <w:jc w:val="both"/>
        <w:rPr>
          <w:color w:val="000000"/>
          <w:sz w:val="22"/>
        </w:rPr>
      </w:pPr>
    </w:p>
    <w:p w:rsidR="0096426A" w:rsidRPr="0096426A" w:rsidRDefault="0096426A" w:rsidP="0096426A">
      <w:pPr>
        <w:pStyle w:val="default"/>
        <w:spacing w:before="0" w:beforeAutospacing="0" w:after="0" w:afterAutospacing="0"/>
        <w:jc w:val="both"/>
        <w:rPr>
          <w:color w:val="000000"/>
          <w:sz w:val="22"/>
        </w:rPr>
      </w:pPr>
    </w:p>
    <w:p w:rsidR="0096426A" w:rsidRPr="0096426A" w:rsidRDefault="0096426A" w:rsidP="0096426A">
      <w:pPr>
        <w:pStyle w:val="default"/>
        <w:spacing w:before="0" w:beforeAutospacing="0" w:after="0" w:afterAutospacing="0"/>
        <w:jc w:val="both"/>
        <w:rPr>
          <w:color w:val="000000"/>
          <w:sz w:val="22"/>
        </w:rPr>
      </w:pPr>
    </w:p>
    <w:p w:rsidR="007051ED" w:rsidRPr="0096426A" w:rsidRDefault="007051ED" w:rsidP="0096426A">
      <w:pPr>
        <w:spacing w:after="0" w:line="240" w:lineRule="auto"/>
        <w:jc w:val="center"/>
        <w:rPr>
          <w:rFonts w:ascii="Times New Roman" w:eastAsia="Times New Roman" w:hAnsi="Times New Roman" w:cs="Times New Roman"/>
          <w:b/>
          <w:sz w:val="24"/>
          <w:lang w:eastAsia="en-US"/>
        </w:rPr>
      </w:pPr>
      <w:r w:rsidRPr="0096426A">
        <w:rPr>
          <w:rFonts w:ascii="Times New Roman" w:eastAsia="Times New Roman" w:hAnsi="Times New Roman" w:cs="Times New Roman"/>
          <w:b/>
          <w:sz w:val="24"/>
          <w:lang w:eastAsia="en-US"/>
        </w:rPr>
        <w:lastRenderedPageBreak/>
        <w:t>SEKTOR ZA USLUGE I REGISTRACIJU</w:t>
      </w:r>
    </w:p>
    <w:p w:rsidR="007051ED" w:rsidRPr="0096426A" w:rsidRDefault="007051ED" w:rsidP="0096426A">
      <w:pPr>
        <w:spacing w:after="0" w:line="240" w:lineRule="auto"/>
        <w:jc w:val="both"/>
        <w:rPr>
          <w:rFonts w:ascii="Times New Roman" w:eastAsia="Times New Roman" w:hAnsi="Times New Roman" w:cs="Times New Roman"/>
          <w:lang w:eastAsia="en-US"/>
        </w:rPr>
      </w:pP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 xml:space="preserve">Izvještaj o radu Sektora za usluge i registraciju za period 01.01-30.09.2018. godine urađen je na osnovu obavljenih radnih aktivnosti filijala - područnih jedinica i odsjeka koji pripadaju ovom Sektoru. </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Aktivnosti Sektora za usluge i registraciju u navedenom periodu odvijala su se u skladu sa usvoje</w:t>
      </w:r>
      <w:r w:rsidR="00270F56">
        <w:rPr>
          <w:rFonts w:ascii="Times New Roman" w:eastAsia="Times New Roman" w:hAnsi="Times New Roman" w:cs="Times New Roman"/>
          <w:lang w:eastAsia="en-US"/>
        </w:rPr>
        <w:t>nim Planom rada za 2018. godinu</w:t>
      </w:r>
      <w:r w:rsidRPr="0096426A">
        <w:rPr>
          <w:rFonts w:ascii="Times New Roman" w:eastAsia="Times New Roman" w:hAnsi="Times New Roman" w:cs="Times New Roman"/>
          <w:lang w:eastAsia="en-US"/>
        </w:rPr>
        <w:t xml:space="preserve"> pružanjem kvalitetne i profesionalne usluge poreskim obveznicima, a u cilju efikasne naplate javnih prihoda  što je glavni zadatak Poreske uprave.</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Poslovne aktivnosti službenika Sektora za usluge i registraciju u izvještajnom periodu, bile su usmjerene na davanje kvalitetnih odgovora na pitanja postavljena putem telefonskih poziva, pisanih zahtjeva, kao i elektronskom poštom.</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    </w:t>
      </w: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lang w:eastAsia="en-US"/>
        </w:rPr>
        <w:tab/>
      </w:r>
      <w:r w:rsidRPr="0096426A">
        <w:rPr>
          <w:rFonts w:ascii="Times New Roman" w:eastAsia="Times New Roman" w:hAnsi="Times New Roman" w:cs="Times New Roman"/>
          <w:b/>
          <w:lang w:eastAsia="en-US"/>
        </w:rPr>
        <w:t>Način pružanja usluga podrazumijeva:</w:t>
      </w:r>
    </w:p>
    <w:p w:rsidR="007051ED" w:rsidRPr="0096426A" w:rsidRDefault="007051ED" w:rsidP="0084444B">
      <w:pPr>
        <w:numPr>
          <w:ilvl w:val="0"/>
          <w:numId w:val="4"/>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Lični kontakt: 131.608 pruženih usluga (procenat ostvarenja plana pružanja usluga ovim putem je 112%), od čega je: 42.026 fizičkim licima (procenat ostvarenja plana iznosi 117%), a 89.582 pravnim licima (procenat ostvarenja plana iznosi 110%).</w:t>
      </w:r>
    </w:p>
    <w:p w:rsidR="007051ED" w:rsidRPr="0096426A" w:rsidRDefault="007051ED" w:rsidP="0084444B">
      <w:pPr>
        <w:numPr>
          <w:ilvl w:val="0"/>
          <w:numId w:val="4"/>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Telefonski kontakt: 57.764 pruženih usluga (procenat ostvarenja plana pružanja usluga ovim putem iznosi 105%), od čega je: 27.830 fizičkim licima (procenat ostvarenja plana iznosi 106%), a 29.934 pravnim licima (procenat ostvarenja plana iznosi 104%).</w:t>
      </w:r>
    </w:p>
    <w:p w:rsidR="007051ED" w:rsidRPr="0096426A" w:rsidRDefault="007051ED" w:rsidP="0084444B">
      <w:pPr>
        <w:numPr>
          <w:ilvl w:val="0"/>
          <w:numId w:val="4"/>
        </w:numPr>
        <w:tabs>
          <w:tab w:val="left" w:pos="0"/>
        </w:tabs>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Korespodencija (pismeni dopisi): 2.923 odgovora po osnovu pisanih zahtjeva (procenat ostvarenja plana iznosi 57%), od čega je: 1.088 pismenih odgovora upućeno fizičkim licima (procenat ostvarenja plana iznosi 62%), a 1.835 pravnim licima (procenat ostvarenja plana iznosi 55%).</w:t>
      </w:r>
    </w:p>
    <w:p w:rsidR="007051ED" w:rsidRPr="0096426A" w:rsidRDefault="007051ED" w:rsidP="0096426A">
      <w:pPr>
        <w:spacing w:after="0" w:line="240" w:lineRule="auto"/>
        <w:jc w:val="both"/>
        <w:rPr>
          <w:rFonts w:ascii="Times New Roman" w:eastAsia="Times New Roman" w:hAnsi="Times New Roman" w:cs="Times New Roman"/>
          <w:lang w:eastAsia="en-US"/>
        </w:rPr>
      </w:pPr>
    </w:p>
    <w:p w:rsidR="007051ED" w:rsidRPr="0096426A" w:rsidRDefault="007051ED" w:rsidP="0096426A">
      <w:pPr>
        <w:spacing w:after="0" w:line="240" w:lineRule="auto"/>
        <w:jc w:val="center"/>
        <w:rPr>
          <w:rFonts w:ascii="Times New Roman" w:eastAsia="Times New Roman" w:hAnsi="Times New Roman" w:cs="Times New Roman"/>
          <w:bCs/>
          <w:sz w:val="20"/>
          <w:lang w:eastAsia="en-US"/>
        </w:rPr>
      </w:pPr>
      <w:r w:rsidRPr="0096426A">
        <w:rPr>
          <w:rFonts w:ascii="Times New Roman" w:eastAsia="Times New Roman" w:hAnsi="Times New Roman" w:cs="Times New Roman"/>
          <w:bCs/>
          <w:sz w:val="20"/>
          <w:lang w:eastAsia="en-US"/>
        </w:rPr>
        <w:t>NAČIN PRUŽANJA USLUGA PORESKIM OBVEZNICIMA U PERIODU 01.01-30.09.2017/2018. GODINA - UPOREDNI PODACI</w:t>
      </w:r>
    </w:p>
    <w:p w:rsidR="007051ED" w:rsidRPr="0096426A" w:rsidRDefault="007051ED" w:rsidP="0096426A">
      <w:pPr>
        <w:spacing w:after="0" w:line="240" w:lineRule="auto"/>
        <w:ind w:firstLine="708"/>
        <w:jc w:val="both"/>
        <w:rPr>
          <w:rFonts w:ascii="Times New Roman" w:eastAsia="Times New Roman" w:hAnsi="Times New Roman" w:cs="Times New Roman"/>
          <w:sz w:val="20"/>
          <w:lang w:val="hr-HR"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321"/>
        <w:gridCol w:w="2322"/>
        <w:gridCol w:w="2322"/>
        <w:gridCol w:w="2322"/>
      </w:tblGrid>
      <w:tr w:rsidR="007051ED" w:rsidRPr="0096426A" w:rsidTr="00E828C7">
        <w:tc>
          <w:tcPr>
            <w:tcW w:w="2321"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Način pružanja usluga</w:t>
            </w:r>
          </w:p>
        </w:tc>
        <w:tc>
          <w:tcPr>
            <w:tcW w:w="232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01.01-30.09.2017.</w:t>
            </w:r>
          </w:p>
        </w:tc>
        <w:tc>
          <w:tcPr>
            <w:tcW w:w="232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01.01-30.09.2018.</w:t>
            </w:r>
          </w:p>
        </w:tc>
        <w:tc>
          <w:tcPr>
            <w:tcW w:w="232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Index</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both"/>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Lični kontakt</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117.418</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131.608</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112</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Pravna lica</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81.468</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89.582</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110</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Fizička lica</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35.950</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42.026</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117</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both"/>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Telefonski kontakt</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54.950</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57.764</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105</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Pravna lica</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28.801</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29.934</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104</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Fizička lica</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26.149</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27.830</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106</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both"/>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Korespondencija</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5.101</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2.923</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val="hr-HR" w:eastAsia="en-US"/>
              </w:rPr>
            </w:pPr>
            <w:r w:rsidRPr="0096426A">
              <w:rPr>
                <w:rFonts w:ascii="Times New Roman" w:eastAsia="Times New Roman" w:hAnsi="Times New Roman" w:cs="Times New Roman"/>
                <w:b/>
                <w:sz w:val="20"/>
                <w:szCs w:val="20"/>
                <w:lang w:val="hr-HR" w:eastAsia="en-US"/>
              </w:rPr>
              <w:t>57</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Pravna lica</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3.355</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1.835</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55</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Fizička lica</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1.746</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1.088</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val="hr-HR" w:eastAsia="en-US"/>
              </w:rPr>
            </w:pPr>
            <w:r w:rsidRPr="0096426A">
              <w:rPr>
                <w:rFonts w:ascii="Times New Roman" w:eastAsia="Times New Roman" w:hAnsi="Times New Roman" w:cs="Times New Roman"/>
                <w:sz w:val="20"/>
                <w:szCs w:val="20"/>
                <w:lang w:val="hr-HR" w:eastAsia="en-US"/>
              </w:rPr>
              <w:t>62</w:t>
            </w:r>
          </w:p>
        </w:tc>
      </w:tr>
    </w:tbl>
    <w:p w:rsidR="007051ED" w:rsidRPr="0096426A" w:rsidRDefault="007051ED" w:rsidP="0096426A">
      <w:pPr>
        <w:spacing w:after="0" w:line="240" w:lineRule="auto"/>
        <w:ind w:firstLine="708"/>
        <w:jc w:val="both"/>
        <w:rPr>
          <w:rFonts w:ascii="Times New Roman" w:eastAsia="Times New Roman" w:hAnsi="Times New Roman" w:cs="Times New Roman"/>
          <w:lang w:val="hr-HR" w:eastAsia="en-US"/>
        </w:rPr>
      </w:pPr>
    </w:p>
    <w:p w:rsidR="007051ED" w:rsidRPr="0096426A" w:rsidRDefault="007051ED" w:rsidP="0096426A">
      <w:pPr>
        <w:spacing w:after="0" w:line="240" w:lineRule="auto"/>
        <w:ind w:firstLine="708"/>
        <w:jc w:val="both"/>
        <w:rPr>
          <w:rFonts w:ascii="Times New Roman" w:eastAsia="Times New Roman" w:hAnsi="Times New Roman" w:cs="Times New Roman"/>
          <w:lang w:val="hr-HR" w:eastAsia="en-US"/>
        </w:rPr>
      </w:pPr>
      <w:r w:rsidRPr="0096426A">
        <w:rPr>
          <w:rFonts w:ascii="Times New Roman" w:eastAsia="Times New Roman" w:hAnsi="Times New Roman" w:cs="Times New Roman"/>
          <w:lang w:val="hr-HR" w:eastAsia="en-US"/>
        </w:rPr>
        <w:t>Zbog izuzetno velikog broja zahtjeva za dostavu podataka od strane javnih izvršitelja u prethodnom periodu, od 29. avgusta 2016. godine omogućen je pristup Elektronskom kartonu fizičkog lica za Komoru javnih izvršitelja.</w:t>
      </w: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Službenici ovog Sektora su poreskim obveznicima tokom navedenog vremenskog perioda davali odgovore na postavljena pitanja iz svih poreskih oblasti.</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    </w:t>
      </w: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b/>
          <w:lang w:eastAsia="en-US"/>
        </w:rPr>
        <w:tab/>
        <w:t>Struktura pruženih usluga po vrstama poreza je sljedeća:</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Porez na dohodak fizičkih lica - 15.728 odgovora, od čega je 15.359 odgovora usmenim putem, 132 odgovora je u pisanoj formi, a u 237 slučajeva stranke su za za dobijanje traženog odgovora  upućivane prema nadležnom Sektoru  Poreske uprave. (procenat ostvarenja plana  pružanja usluga  iz ove poreske oblasti je 124%). </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Porez na dodatu vrijednost  - 10.290 odgovora, od čega je 9.770 odgovora usmenim putem, 264 odgovora je u pisanoj formi, a u 256 slučajeva stranke su za za dobijanje traženog odgovora  upućivane prema nadležnom Sektoru  Poreske uprave. (po o</w:t>
      </w:r>
      <w:r w:rsidR="00B65FF2" w:rsidRPr="0096426A">
        <w:rPr>
          <w:rFonts w:ascii="Times New Roman" w:eastAsia="Times New Roman" w:hAnsi="Times New Roman" w:cs="Times New Roman"/>
          <w:lang w:eastAsia="en-US"/>
        </w:rPr>
        <w:t>snovu PDV -a</w:t>
      </w:r>
      <w:r w:rsidRPr="0096426A">
        <w:rPr>
          <w:rFonts w:ascii="Times New Roman" w:eastAsia="Times New Roman" w:hAnsi="Times New Roman" w:cs="Times New Roman"/>
          <w:lang w:eastAsia="en-US"/>
        </w:rPr>
        <w:t xml:space="preserve"> procenat ostvarenja</w:t>
      </w:r>
      <w:r w:rsidR="00B65FF2" w:rsidRPr="0096426A">
        <w:rPr>
          <w:rFonts w:ascii="Times New Roman" w:eastAsia="Times New Roman" w:hAnsi="Times New Roman" w:cs="Times New Roman"/>
          <w:lang w:eastAsia="en-US"/>
        </w:rPr>
        <w:t xml:space="preserve"> plana </w:t>
      </w:r>
      <w:r w:rsidRPr="0096426A">
        <w:rPr>
          <w:rFonts w:ascii="Times New Roman" w:eastAsia="Times New Roman" w:hAnsi="Times New Roman" w:cs="Times New Roman"/>
          <w:lang w:eastAsia="en-US"/>
        </w:rPr>
        <w:t>pružanja usluga je 98%).</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Porez na dobit - 2.987 odgovora, od čega je 2.747 odgovora usmenim putem, 87 odgovora je u  pisanoj formi, a u 153 slučajeva stranke su za</w:t>
      </w:r>
      <w:r w:rsidR="00B65FF2" w:rsidRPr="0096426A">
        <w:rPr>
          <w:rFonts w:ascii="Times New Roman" w:eastAsia="Times New Roman" w:hAnsi="Times New Roman" w:cs="Times New Roman"/>
          <w:lang w:eastAsia="en-US"/>
        </w:rPr>
        <w:t xml:space="preserve"> za dobijanje traženog odgovora</w:t>
      </w:r>
      <w:r w:rsidRPr="0096426A">
        <w:rPr>
          <w:rFonts w:ascii="Times New Roman" w:eastAsia="Times New Roman" w:hAnsi="Times New Roman" w:cs="Times New Roman"/>
          <w:lang w:eastAsia="en-US"/>
        </w:rPr>
        <w:t xml:space="preserve"> upućivane prema nadležnom Sektoru  Poreske uprave. (procenat ostvarenja plana pružanja usluga iz ove poreske oblasti je 79%).</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Poreske prijave i prijave za registraciju (Zakon o objedinjenoj registraciji) - 95.702 odgovora, od čega je 93.816 odgovora  usmenim putem, 1.853 odgovora je  u pisanoj formi, a u 33 slučajeva </w:t>
      </w:r>
      <w:r w:rsidRPr="0096426A">
        <w:rPr>
          <w:rFonts w:ascii="Times New Roman" w:eastAsia="Times New Roman" w:hAnsi="Times New Roman" w:cs="Times New Roman"/>
          <w:lang w:eastAsia="en-US"/>
        </w:rPr>
        <w:lastRenderedPageBreak/>
        <w:t>stranke su za za dobijanje traženog odgovora  upućivane prema nadležnom Se</w:t>
      </w:r>
      <w:r w:rsidR="0096426A" w:rsidRPr="0096426A">
        <w:rPr>
          <w:rFonts w:ascii="Times New Roman" w:eastAsia="Times New Roman" w:hAnsi="Times New Roman" w:cs="Times New Roman"/>
          <w:lang w:eastAsia="en-US"/>
        </w:rPr>
        <w:t xml:space="preserve">ktoru Poreske uprave. (procenat </w:t>
      </w:r>
      <w:r w:rsidRPr="0096426A">
        <w:rPr>
          <w:rFonts w:ascii="Times New Roman" w:eastAsia="Times New Roman" w:hAnsi="Times New Roman" w:cs="Times New Roman"/>
          <w:lang w:eastAsia="en-US"/>
        </w:rPr>
        <w:t>ostvarenja plana pružanja usluga iz ove poreske oblasti je 119%).</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Zakon o poreskoj administraciji - 27.680 odgovora, od čega je 27.411 odgovora usmenim putem, 217 odgovora je u pisanoj formi, a u 52 slučaja stranke su za za dobijanje traženog odgovora  upućivane prema nadležnom Sektoru  Poreske uprave. (procenat ostvarenja plana pružanja usluga iz ove poreske oblasti je 86%). </w:t>
      </w:r>
    </w:p>
    <w:p w:rsidR="007051ED" w:rsidRPr="0096426A" w:rsidRDefault="007051ED" w:rsidP="0084444B">
      <w:pPr>
        <w:numPr>
          <w:ilvl w:val="0"/>
          <w:numId w:val="3"/>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Ostali odgovori (odnose se na ostale vrste poreza, doprinose za socijalno osiguranje, poreske registar kase, poreska uvjerenja i dr) - 40.191 odgovor, od čega je 39.580 odgovora  usmenim putem, 370 odgovora je u pisanoj formi, a u 241 slučaju stranke su za za dobijanje traženog odgovora  upućivane prema nadležnom Sektoru  Poreske uprave. (procenat ostvarenja plana je 101%).</w:t>
      </w:r>
    </w:p>
    <w:p w:rsidR="007051ED" w:rsidRPr="0096426A" w:rsidRDefault="007051ED" w:rsidP="0096426A">
      <w:pPr>
        <w:spacing w:after="0" w:line="240" w:lineRule="auto"/>
        <w:rPr>
          <w:rFonts w:ascii="Times New Roman" w:eastAsia="Times New Roman" w:hAnsi="Times New Roman" w:cs="Times New Roman"/>
          <w:lang w:eastAsia="en-US"/>
        </w:rPr>
      </w:pPr>
    </w:p>
    <w:p w:rsidR="007051ED" w:rsidRPr="0096426A" w:rsidRDefault="007051ED" w:rsidP="0096426A">
      <w:pPr>
        <w:spacing w:after="0" w:line="240" w:lineRule="auto"/>
        <w:jc w:val="center"/>
        <w:rPr>
          <w:rFonts w:ascii="Times New Roman" w:eastAsia="Times New Roman" w:hAnsi="Times New Roman" w:cs="Times New Roman"/>
          <w:bCs/>
          <w:sz w:val="20"/>
          <w:lang w:eastAsia="en-US"/>
        </w:rPr>
      </w:pPr>
      <w:r w:rsidRPr="0096426A">
        <w:rPr>
          <w:rFonts w:ascii="Times New Roman" w:eastAsia="Times New Roman" w:hAnsi="Times New Roman" w:cs="Times New Roman"/>
          <w:bCs/>
          <w:sz w:val="20"/>
          <w:lang w:eastAsia="en-US"/>
        </w:rPr>
        <w:t>STRUKTURA PRUŽENIH USLUGA PO VRSTAMA POREZA U PERIODU 01.01-30.09.2017/2018. GODINA - UPOREDNI PODACI</w:t>
      </w:r>
    </w:p>
    <w:p w:rsidR="007051ED" w:rsidRPr="0096426A" w:rsidRDefault="007051ED" w:rsidP="0096426A">
      <w:pPr>
        <w:spacing w:after="0" w:line="240" w:lineRule="auto"/>
        <w:jc w:val="both"/>
        <w:rPr>
          <w:rFonts w:ascii="Times New Roman" w:eastAsia="Times New Roman" w:hAnsi="Times New Roman" w:cs="Times New Roman"/>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644"/>
        <w:gridCol w:w="1843"/>
        <w:gridCol w:w="1843"/>
        <w:gridCol w:w="957"/>
      </w:tblGrid>
      <w:tr w:rsidR="007051ED" w:rsidRPr="0096426A" w:rsidTr="00E828C7">
        <w:tc>
          <w:tcPr>
            <w:tcW w:w="4644"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Poreska oblast</w:t>
            </w:r>
          </w:p>
        </w:tc>
        <w:tc>
          <w:tcPr>
            <w:tcW w:w="1843"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01.01-30.09.2017.</w:t>
            </w:r>
          </w:p>
        </w:tc>
        <w:tc>
          <w:tcPr>
            <w:tcW w:w="1843"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01.01-30.09.2018.</w:t>
            </w:r>
          </w:p>
        </w:tc>
        <w:tc>
          <w:tcPr>
            <w:tcW w:w="957"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4"/>
                <w:lang w:eastAsia="en-US"/>
              </w:rPr>
            </w:pPr>
            <w:r w:rsidRPr="0096426A">
              <w:rPr>
                <w:rFonts w:ascii="Times New Roman" w:eastAsia="Times New Roman" w:hAnsi="Times New Roman" w:cs="Times New Roman"/>
                <w:b/>
                <w:sz w:val="20"/>
                <w:szCs w:val="24"/>
                <w:lang w:eastAsia="en-US"/>
              </w:rPr>
              <w:t>Index</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Porez na dohodak fizičkih lica</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12.681</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15.728</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124</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Porez na dodatnu vrijednost</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10.501</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10.290</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98</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Porez na dobit</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3.787</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2.987</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79</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Poreske prijave (Zakon o objedinjenoj registraciji)</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80.434</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95.702</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119</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Zakon o poreskoj administraciji</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32.192</w:t>
            </w:r>
          </w:p>
        </w:tc>
        <w:tc>
          <w:tcPr>
            <w:tcW w:w="18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27.680</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86</w:t>
            </w:r>
          </w:p>
        </w:tc>
      </w:tr>
      <w:tr w:rsidR="007051ED" w:rsidRPr="0096426A" w:rsidTr="00E828C7">
        <w:tc>
          <w:tcPr>
            <w:tcW w:w="4644"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rPr>
                <w:rFonts w:ascii="Times New Roman" w:eastAsia="Times New Roman" w:hAnsi="Times New Roman" w:cs="Times New Roman"/>
                <w:sz w:val="20"/>
                <w:szCs w:val="24"/>
                <w:lang w:eastAsia="en-US"/>
              </w:rPr>
            </w:pPr>
            <w:r w:rsidRPr="0096426A">
              <w:rPr>
                <w:rFonts w:ascii="Times New Roman" w:eastAsia="Times New Roman" w:hAnsi="Times New Roman" w:cs="Times New Roman"/>
                <w:sz w:val="20"/>
                <w:szCs w:val="24"/>
                <w:lang w:eastAsia="en-US"/>
              </w:rPr>
              <w:t>Ostali odgovori</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39.901</w:t>
            </w:r>
          </w:p>
        </w:tc>
        <w:tc>
          <w:tcPr>
            <w:tcW w:w="184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40.191</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101</w:t>
            </w:r>
          </w:p>
        </w:tc>
      </w:tr>
    </w:tbl>
    <w:p w:rsidR="007051ED" w:rsidRPr="0096426A" w:rsidRDefault="007051ED" w:rsidP="0096426A">
      <w:pPr>
        <w:spacing w:after="0" w:line="240" w:lineRule="auto"/>
        <w:jc w:val="both"/>
        <w:rPr>
          <w:rFonts w:ascii="Times New Roman" w:eastAsia="Times New Roman" w:hAnsi="Times New Roman" w:cs="Times New Roman"/>
          <w:sz w:val="20"/>
          <w:lang w:eastAsia="en-US"/>
        </w:rPr>
      </w:pP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Način i struktura pružanja usluga poreskim obveznicima po pojedinim poreskim oblastima sa aspekta njihovog planiranja predstavljaju specifičnu kategoriju, pa je prilikom planiranja korišten broj ostvarenih usluga iz 2017. godine.</w:t>
      </w: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 xml:space="preserve">Poreska uprava je u </w:t>
      </w:r>
      <w:r w:rsidR="007051ED" w:rsidRPr="0096426A">
        <w:rPr>
          <w:rFonts w:ascii="Times New Roman" w:eastAsia="Times New Roman" w:hAnsi="Times New Roman" w:cs="Times New Roman"/>
          <w:lang w:val="sr-Latn-CS" w:eastAsia="en-US"/>
        </w:rPr>
        <w:t>izvještajnom</w:t>
      </w:r>
      <w:r w:rsidR="007051ED" w:rsidRPr="0096426A">
        <w:rPr>
          <w:rFonts w:ascii="Times New Roman" w:eastAsia="Times New Roman" w:hAnsi="Times New Roman" w:cs="Times New Roman"/>
          <w:lang w:eastAsia="en-US"/>
        </w:rPr>
        <w:t xml:space="preserve"> periodu izdala više pisanih materijala koji su bili dostupni poreskim obveznicima, kako u Centrali Poreske uprave tako i u svim područnim jedinicama. Prisutnost predstavnika Poreske uprave u elektronskim i štampanim medijima uz davanje konkretnih objašnjenja u vezi sa primjenom poreskih propisa bila je značajna. </w:t>
      </w: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 xml:space="preserve">Navedene aktivnosti Poreske uprave su značajno doprinijele edukaciji poreskih obveznika koji su dobili više informacija u vezi sa primjenom poreskih propisa.         </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    </w:t>
      </w: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b/>
          <w:lang w:eastAsia="en-US"/>
        </w:rPr>
        <w:t>Registracija poreskih obveznika</w:t>
      </w:r>
    </w:p>
    <w:p w:rsidR="007051ED" w:rsidRPr="0096426A" w:rsidRDefault="007051ED" w:rsidP="0096426A">
      <w:pPr>
        <w:spacing w:after="0" w:line="240" w:lineRule="auto"/>
        <w:jc w:val="both"/>
        <w:rPr>
          <w:rFonts w:ascii="Times New Roman" w:eastAsia="Times New Roman" w:hAnsi="Times New Roman" w:cs="Times New Roman"/>
          <w:b/>
          <w:lang w:eastAsia="en-US"/>
        </w:rPr>
      </w:pP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 xml:space="preserve">Struktura registrovanih poreskih obveznika u periodu 01.01-30.09.2018. godine je sledeća:                                                                          </w:t>
      </w:r>
    </w:p>
    <w:p w:rsidR="007051ED" w:rsidRPr="0096426A" w:rsidRDefault="007051ED" w:rsidP="0084444B">
      <w:pPr>
        <w:numPr>
          <w:ilvl w:val="0"/>
          <w:numId w:val="5"/>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Opšta registracija - u navedenom vremenskom periodu registrovano je 4.968 poreskih obveznika (procenat ostvarenja plana iznosi 133%), od čega je registrovano 982 preduzetnika (procenat ostvarenja plana iznosi 106%), a pravnih lica je 3.986 (pr</w:t>
      </w:r>
      <w:r w:rsidR="00960613">
        <w:rPr>
          <w:rFonts w:ascii="Times New Roman" w:eastAsia="Times New Roman" w:hAnsi="Times New Roman" w:cs="Times New Roman"/>
          <w:lang w:eastAsia="en-US"/>
        </w:rPr>
        <w:t xml:space="preserve">ocenat ostvarenja plana iznosi </w:t>
      </w:r>
      <w:r w:rsidRPr="0096426A">
        <w:rPr>
          <w:rFonts w:ascii="Times New Roman" w:eastAsia="Times New Roman" w:hAnsi="Times New Roman" w:cs="Times New Roman"/>
          <w:lang w:eastAsia="en-US"/>
        </w:rPr>
        <w:t>142%).</w:t>
      </w:r>
    </w:p>
    <w:p w:rsidR="00B65FF2" w:rsidRPr="0096426A" w:rsidRDefault="007051ED" w:rsidP="0084444B">
      <w:pPr>
        <w:numPr>
          <w:ilvl w:val="0"/>
          <w:numId w:val="5"/>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Registracija za PDV - registrovano je 3.776 poreskih obveznika za PDV ( procenat ostvarenja plana iznosi  138%), od čega je registrovano 192 preduzetnika (procenat ostvarenja plana iznosi 143%)  i 3584 pravnih lica ( procenat ostvarenja plana iznosi 138%). </w:t>
      </w:r>
    </w:p>
    <w:p w:rsidR="00B65FF2" w:rsidRPr="0096426A" w:rsidRDefault="00B65FF2" w:rsidP="0096426A">
      <w:pPr>
        <w:spacing w:after="0" w:line="240" w:lineRule="auto"/>
        <w:jc w:val="both"/>
        <w:rPr>
          <w:rFonts w:ascii="Times New Roman" w:eastAsia="Times New Roman" w:hAnsi="Times New Roman" w:cs="Times New Roman"/>
          <w:lang w:eastAsia="en-US"/>
        </w:rPr>
      </w:pPr>
    </w:p>
    <w:p w:rsidR="007051ED" w:rsidRPr="0096426A" w:rsidRDefault="007051ED" w:rsidP="0096426A">
      <w:pPr>
        <w:tabs>
          <w:tab w:val="center" w:pos="4536"/>
        </w:tabs>
        <w:spacing w:after="0" w:line="240" w:lineRule="auto"/>
        <w:jc w:val="center"/>
        <w:rPr>
          <w:rFonts w:ascii="Times New Roman" w:eastAsia="Times New Roman" w:hAnsi="Times New Roman" w:cs="Times New Roman"/>
          <w:bCs/>
          <w:sz w:val="20"/>
          <w:lang w:eastAsia="en-US"/>
        </w:rPr>
      </w:pPr>
      <w:r w:rsidRPr="0096426A">
        <w:rPr>
          <w:rFonts w:ascii="Times New Roman" w:eastAsia="Times New Roman" w:hAnsi="Times New Roman" w:cs="Times New Roman"/>
          <w:bCs/>
          <w:sz w:val="20"/>
          <w:lang w:eastAsia="en-US"/>
        </w:rPr>
        <w:t>UKUPAN BROJ REGISTROVANIH OBVEZNIKA U PERIODU 01.01-30.09.2017/2018. GODINE -UPOREDNI PODACI</w:t>
      </w:r>
    </w:p>
    <w:p w:rsidR="007051ED" w:rsidRPr="0096426A" w:rsidRDefault="007051ED" w:rsidP="0096426A">
      <w:pPr>
        <w:tabs>
          <w:tab w:val="center" w:pos="4536"/>
        </w:tabs>
        <w:spacing w:after="0" w:line="240" w:lineRule="auto"/>
        <w:jc w:val="center"/>
        <w:rPr>
          <w:rFonts w:ascii="Times New Roman" w:eastAsia="Times New Roman" w:hAnsi="Times New Roman" w:cs="Times New Roman"/>
          <w:bCs/>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321"/>
        <w:gridCol w:w="3032"/>
        <w:gridCol w:w="2977"/>
        <w:gridCol w:w="957"/>
      </w:tblGrid>
      <w:tr w:rsidR="007051ED" w:rsidRPr="0096426A" w:rsidTr="00E828C7">
        <w:tc>
          <w:tcPr>
            <w:tcW w:w="2321"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Vrsta registracije</w:t>
            </w:r>
          </w:p>
        </w:tc>
        <w:tc>
          <w:tcPr>
            <w:tcW w:w="303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Broj registrovanih obveznika-   01.01-30.09.2017. godine</w:t>
            </w:r>
          </w:p>
        </w:tc>
        <w:tc>
          <w:tcPr>
            <w:tcW w:w="2977"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Broj registrovanih obveznika-   01.01-30.09.2018. godine</w:t>
            </w:r>
          </w:p>
        </w:tc>
        <w:tc>
          <w:tcPr>
            <w:tcW w:w="957"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Index</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Opšta  registracija</w:t>
            </w:r>
          </w:p>
        </w:tc>
        <w:tc>
          <w:tcPr>
            <w:tcW w:w="303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3.736</w:t>
            </w:r>
          </w:p>
        </w:tc>
        <w:tc>
          <w:tcPr>
            <w:tcW w:w="297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4.968</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133</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Pravna lica</w:t>
            </w:r>
          </w:p>
        </w:tc>
        <w:tc>
          <w:tcPr>
            <w:tcW w:w="303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2.807</w:t>
            </w:r>
          </w:p>
        </w:tc>
        <w:tc>
          <w:tcPr>
            <w:tcW w:w="297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3.986</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142</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Preduzetnici</w:t>
            </w:r>
          </w:p>
        </w:tc>
        <w:tc>
          <w:tcPr>
            <w:tcW w:w="303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929</w:t>
            </w:r>
          </w:p>
        </w:tc>
        <w:tc>
          <w:tcPr>
            <w:tcW w:w="297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982</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106</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Registracija za PDV</w:t>
            </w:r>
          </w:p>
        </w:tc>
        <w:tc>
          <w:tcPr>
            <w:tcW w:w="303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2.733</w:t>
            </w:r>
          </w:p>
        </w:tc>
        <w:tc>
          <w:tcPr>
            <w:tcW w:w="297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3.776</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138</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Pravna lica</w:t>
            </w:r>
          </w:p>
        </w:tc>
        <w:tc>
          <w:tcPr>
            <w:tcW w:w="303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2.599</w:t>
            </w:r>
          </w:p>
        </w:tc>
        <w:tc>
          <w:tcPr>
            <w:tcW w:w="297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3.584</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138</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Preduzetnici</w:t>
            </w:r>
          </w:p>
        </w:tc>
        <w:tc>
          <w:tcPr>
            <w:tcW w:w="303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134</w:t>
            </w:r>
          </w:p>
        </w:tc>
        <w:tc>
          <w:tcPr>
            <w:tcW w:w="297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192</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143</w:t>
            </w:r>
          </w:p>
        </w:tc>
      </w:tr>
    </w:tbl>
    <w:p w:rsidR="007051ED" w:rsidRPr="0096426A" w:rsidRDefault="007051ED" w:rsidP="0096426A">
      <w:pPr>
        <w:tabs>
          <w:tab w:val="center" w:pos="4536"/>
        </w:tabs>
        <w:spacing w:after="0" w:line="240" w:lineRule="auto"/>
        <w:rPr>
          <w:rFonts w:ascii="Times New Roman" w:eastAsia="Times New Roman" w:hAnsi="Times New Roman" w:cs="Times New Roman"/>
          <w:lang w:eastAsia="en-US"/>
        </w:rPr>
      </w:pP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Prilikom izrade Plana registracije poreskih obveznika za 2018. godinu po različitim vidovima  korišteni su podaci o broju izvršenih registracija poreskih obveznika (preduzetnika i pravnih lica)  tokom 2017. godine.</w:t>
      </w: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b/>
          <w:lang w:eastAsia="en-US"/>
        </w:rPr>
        <w:lastRenderedPageBreak/>
        <w:t>Prestanak registracije (brisanje iz registra)</w:t>
      </w:r>
    </w:p>
    <w:p w:rsidR="007051ED" w:rsidRPr="0096426A" w:rsidRDefault="007051ED" w:rsidP="0096426A">
      <w:pPr>
        <w:spacing w:after="0" w:line="240" w:lineRule="auto"/>
        <w:jc w:val="both"/>
        <w:rPr>
          <w:rFonts w:ascii="Times New Roman" w:eastAsia="Times New Roman" w:hAnsi="Times New Roman" w:cs="Times New Roman"/>
          <w:b/>
          <w:lang w:eastAsia="en-US"/>
        </w:rPr>
      </w:pP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 xml:space="preserve">U izvještajnom periodu određenom broju poreskih obveznika prestala je registracija i to: </w:t>
      </w:r>
    </w:p>
    <w:p w:rsidR="007051ED" w:rsidRPr="0096426A" w:rsidRDefault="007051ED" w:rsidP="0084444B">
      <w:pPr>
        <w:numPr>
          <w:ilvl w:val="0"/>
          <w:numId w:val="6"/>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Opšta registracija - ukupan broj poreskih obveznika kojima je prestala registracija je 1.552</w:t>
      </w:r>
      <w:r w:rsidR="00B65FF2" w:rsidRPr="0096426A">
        <w:rPr>
          <w:rFonts w:ascii="Times New Roman" w:eastAsia="Times New Roman" w:hAnsi="Times New Roman" w:cs="Times New Roman"/>
          <w:lang w:eastAsia="en-US"/>
        </w:rPr>
        <w:t xml:space="preserve"> </w:t>
      </w:r>
      <w:r w:rsidRPr="0096426A">
        <w:rPr>
          <w:rFonts w:ascii="Times New Roman" w:eastAsia="Times New Roman" w:hAnsi="Times New Roman" w:cs="Times New Roman"/>
          <w:lang w:eastAsia="en-US"/>
        </w:rPr>
        <w:t>(1.068 pravnih lica i 484 preduzetnika).</w:t>
      </w:r>
    </w:p>
    <w:p w:rsidR="007051ED" w:rsidRPr="0096426A" w:rsidRDefault="007051ED" w:rsidP="0084444B">
      <w:pPr>
        <w:numPr>
          <w:ilvl w:val="0"/>
          <w:numId w:val="6"/>
        </w:numPr>
        <w:spacing w:after="0" w:line="240" w:lineRule="auto"/>
        <w:ind w:left="0" w:firstLine="426"/>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Registracija za PDV - donešeno je 134 rješenja o prestanku PDV registracije (90 rješenja za pravna lica i 44 rješenja za preduzetnike). </w:t>
      </w:r>
    </w:p>
    <w:p w:rsidR="007051ED" w:rsidRPr="0096426A" w:rsidRDefault="007051ED" w:rsidP="0096426A">
      <w:pPr>
        <w:spacing w:after="0" w:line="240" w:lineRule="auto"/>
        <w:jc w:val="both"/>
        <w:rPr>
          <w:rFonts w:ascii="Times New Roman" w:eastAsia="Times New Roman" w:hAnsi="Times New Roman" w:cs="Times New Roman"/>
          <w:lang w:eastAsia="en-US"/>
        </w:rPr>
      </w:pPr>
    </w:p>
    <w:p w:rsidR="007051ED" w:rsidRPr="0096426A" w:rsidRDefault="007051ED" w:rsidP="0096426A">
      <w:pPr>
        <w:spacing w:after="0" w:line="240" w:lineRule="auto"/>
        <w:jc w:val="center"/>
        <w:rPr>
          <w:rFonts w:ascii="Times New Roman" w:eastAsia="Times New Roman" w:hAnsi="Times New Roman" w:cs="Times New Roman"/>
          <w:sz w:val="20"/>
          <w:lang w:eastAsia="en-US"/>
        </w:rPr>
      </w:pPr>
      <w:r w:rsidRPr="0096426A">
        <w:rPr>
          <w:rFonts w:ascii="Times New Roman" w:eastAsia="Times New Roman" w:hAnsi="Times New Roman" w:cs="Times New Roman"/>
          <w:sz w:val="20"/>
          <w:lang w:eastAsia="en-US"/>
        </w:rPr>
        <w:t xml:space="preserve">PRESTANAK REGISTRACIJE (BRISANJE IZ REGISTRA) </w:t>
      </w:r>
      <w:r w:rsidRPr="0096426A">
        <w:rPr>
          <w:rFonts w:ascii="Times New Roman" w:eastAsia="Times New Roman" w:hAnsi="Times New Roman" w:cs="Times New Roman"/>
          <w:bCs/>
          <w:sz w:val="20"/>
          <w:lang w:eastAsia="en-US"/>
        </w:rPr>
        <w:t>UKUPAN BROJ OBVEZNIKA KOJIMA JE PRESTALA REGISTRACIJA U PERIODU 01.01-30.09.2017/2018. GODINE - UPOREDNI PODACI</w:t>
      </w:r>
    </w:p>
    <w:p w:rsidR="007051ED" w:rsidRPr="0096426A" w:rsidRDefault="007051ED" w:rsidP="0096426A">
      <w:pPr>
        <w:spacing w:after="0" w:line="240" w:lineRule="auto"/>
        <w:jc w:val="both"/>
        <w:rPr>
          <w:rFonts w:ascii="Times New Roman" w:eastAsia="Times New Roman" w:hAnsi="Times New Roman" w:cs="Times New Roman"/>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802"/>
        <w:gridCol w:w="2693"/>
        <w:gridCol w:w="2835"/>
        <w:gridCol w:w="957"/>
      </w:tblGrid>
      <w:tr w:rsidR="007051ED" w:rsidRPr="0096426A" w:rsidTr="00E828C7">
        <w:tc>
          <w:tcPr>
            <w:tcW w:w="280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Vrsta registracije</w:t>
            </w:r>
          </w:p>
          <w:p w:rsidR="007051ED" w:rsidRPr="0096426A" w:rsidRDefault="007051ED" w:rsidP="0096426A">
            <w:pPr>
              <w:spacing w:after="0" w:line="240" w:lineRule="auto"/>
              <w:jc w:val="right"/>
              <w:rPr>
                <w:rFonts w:ascii="Times New Roman" w:eastAsia="Times New Roman" w:hAnsi="Times New Roman" w:cs="Times New Roman"/>
                <w:b/>
                <w:sz w:val="20"/>
                <w:szCs w:val="20"/>
                <w:lang w:eastAsia="en-US"/>
              </w:rPr>
            </w:pPr>
          </w:p>
        </w:tc>
        <w:tc>
          <w:tcPr>
            <w:tcW w:w="2693"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Broj obveznika kojima je prestala registracija -   01.01-30.09.2017. godine</w:t>
            </w:r>
          </w:p>
        </w:tc>
        <w:tc>
          <w:tcPr>
            <w:tcW w:w="2835"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 xml:space="preserve">Broj obveznika kojima je prestala registracija – </w:t>
            </w:r>
          </w:p>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01.01-30.09.2018. godine</w:t>
            </w:r>
          </w:p>
        </w:tc>
        <w:tc>
          <w:tcPr>
            <w:tcW w:w="957"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right"/>
              <w:rPr>
                <w:rFonts w:ascii="Times New Roman" w:eastAsia="Times New Roman" w:hAnsi="Times New Roman" w:cs="Times New Roman"/>
                <w:b/>
                <w:sz w:val="20"/>
                <w:szCs w:val="20"/>
                <w:lang w:eastAsia="en-US"/>
              </w:rPr>
            </w:pPr>
          </w:p>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Index</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Prestanak opšte  registracija</w:t>
            </w:r>
          </w:p>
        </w:tc>
        <w:tc>
          <w:tcPr>
            <w:tcW w:w="269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2</w:t>
            </w:r>
            <w:r w:rsidR="00B65FF2" w:rsidRPr="0096426A">
              <w:rPr>
                <w:rFonts w:ascii="Times New Roman" w:eastAsia="Times New Roman" w:hAnsi="Times New Roman" w:cs="Times New Roman"/>
                <w:b/>
                <w:sz w:val="20"/>
                <w:szCs w:val="20"/>
                <w:lang w:eastAsia="en-US"/>
              </w:rPr>
              <w:t>.</w:t>
            </w:r>
            <w:r w:rsidRPr="0096426A">
              <w:rPr>
                <w:rFonts w:ascii="Times New Roman" w:eastAsia="Times New Roman" w:hAnsi="Times New Roman" w:cs="Times New Roman"/>
                <w:b/>
                <w:sz w:val="20"/>
                <w:szCs w:val="20"/>
                <w:lang w:eastAsia="en-US"/>
              </w:rPr>
              <w:t>080</w:t>
            </w:r>
          </w:p>
        </w:tc>
        <w:tc>
          <w:tcPr>
            <w:tcW w:w="283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1</w:t>
            </w:r>
            <w:r w:rsidR="00B65FF2" w:rsidRPr="0096426A">
              <w:rPr>
                <w:rFonts w:ascii="Times New Roman" w:eastAsia="Times New Roman" w:hAnsi="Times New Roman" w:cs="Times New Roman"/>
                <w:b/>
                <w:sz w:val="20"/>
                <w:szCs w:val="20"/>
                <w:lang w:eastAsia="en-US"/>
              </w:rPr>
              <w:t>.</w:t>
            </w:r>
            <w:r w:rsidRPr="0096426A">
              <w:rPr>
                <w:rFonts w:ascii="Times New Roman" w:eastAsia="Times New Roman" w:hAnsi="Times New Roman" w:cs="Times New Roman"/>
                <w:b/>
                <w:sz w:val="20"/>
                <w:szCs w:val="20"/>
                <w:lang w:eastAsia="en-US"/>
              </w:rPr>
              <w:t>552</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75</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Pravna lica</w:t>
            </w:r>
          </w:p>
        </w:tc>
        <w:tc>
          <w:tcPr>
            <w:tcW w:w="269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w:t>
            </w:r>
            <w:r w:rsidR="00B65FF2" w:rsidRPr="0096426A">
              <w:rPr>
                <w:rFonts w:ascii="Times New Roman" w:eastAsia="Times New Roman" w:hAnsi="Times New Roman" w:cs="Times New Roman"/>
                <w:sz w:val="20"/>
                <w:szCs w:val="20"/>
                <w:lang w:eastAsia="en-US"/>
              </w:rPr>
              <w:t>.</w:t>
            </w:r>
            <w:r w:rsidRPr="0096426A">
              <w:rPr>
                <w:rFonts w:ascii="Times New Roman" w:eastAsia="Times New Roman" w:hAnsi="Times New Roman" w:cs="Times New Roman"/>
                <w:sz w:val="20"/>
                <w:szCs w:val="20"/>
                <w:lang w:eastAsia="en-US"/>
              </w:rPr>
              <w:t>130</w:t>
            </w:r>
          </w:p>
        </w:tc>
        <w:tc>
          <w:tcPr>
            <w:tcW w:w="283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w:t>
            </w:r>
            <w:r w:rsidR="00B65FF2" w:rsidRPr="0096426A">
              <w:rPr>
                <w:rFonts w:ascii="Times New Roman" w:eastAsia="Times New Roman" w:hAnsi="Times New Roman" w:cs="Times New Roman"/>
                <w:sz w:val="20"/>
                <w:szCs w:val="20"/>
                <w:lang w:eastAsia="en-US"/>
              </w:rPr>
              <w:t>.</w:t>
            </w:r>
            <w:r w:rsidRPr="0096426A">
              <w:rPr>
                <w:rFonts w:ascii="Times New Roman" w:eastAsia="Times New Roman" w:hAnsi="Times New Roman" w:cs="Times New Roman"/>
                <w:sz w:val="20"/>
                <w:szCs w:val="20"/>
                <w:lang w:eastAsia="en-US"/>
              </w:rPr>
              <w:t>068</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95</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Preduzetnici</w:t>
            </w:r>
          </w:p>
        </w:tc>
        <w:tc>
          <w:tcPr>
            <w:tcW w:w="269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950</w:t>
            </w:r>
          </w:p>
        </w:tc>
        <w:tc>
          <w:tcPr>
            <w:tcW w:w="283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484</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51</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Prestanak registracije za PDV</w:t>
            </w:r>
          </w:p>
        </w:tc>
        <w:tc>
          <w:tcPr>
            <w:tcW w:w="269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165</w:t>
            </w:r>
          </w:p>
        </w:tc>
        <w:tc>
          <w:tcPr>
            <w:tcW w:w="283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134</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szCs w:val="20"/>
                <w:lang w:eastAsia="en-US"/>
              </w:rPr>
            </w:pPr>
            <w:r w:rsidRPr="0096426A">
              <w:rPr>
                <w:rFonts w:ascii="Times New Roman" w:eastAsia="Times New Roman" w:hAnsi="Times New Roman" w:cs="Times New Roman"/>
                <w:b/>
                <w:sz w:val="20"/>
                <w:szCs w:val="20"/>
                <w:lang w:eastAsia="en-US"/>
              </w:rPr>
              <w:t>81</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Pravna lica</w:t>
            </w:r>
          </w:p>
        </w:tc>
        <w:tc>
          <w:tcPr>
            <w:tcW w:w="269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105</w:t>
            </w:r>
          </w:p>
        </w:tc>
        <w:tc>
          <w:tcPr>
            <w:tcW w:w="283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90</w:t>
            </w:r>
          </w:p>
        </w:tc>
        <w:tc>
          <w:tcPr>
            <w:tcW w:w="957"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86</w:t>
            </w:r>
          </w:p>
        </w:tc>
      </w:tr>
      <w:tr w:rsidR="007051ED" w:rsidRPr="0096426A" w:rsidTr="00E828C7">
        <w:tc>
          <w:tcPr>
            <w:tcW w:w="280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tabs>
                <w:tab w:val="center" w:pos="4536"/>
              </w:tabs>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Preduzetnici</w:t>
            </w:r>
          </w:p>
        </w:tc>
        <w:tc>
          <w:tcPr>
            <w:tcW w:w="2693"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60</w:t>
            </w:r>
          </w:p>
        </w:tc>
        <w:tc>
          <w:tcPr>
            <w:tcW w:w="283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44</w:t>
            </w:r>
          </w:p>
        </w:tc>
        <w:tc>
          <w:tcPr>
            <w:tcW w:w="957"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sz w:val="20"/>
                <w:szCs w:val="20"/>
                <w:lang w:eastAsia="en-US"/>
              </w:rPr>
            </w:pPr>
            <w:r w:rsidRPr="0096426A">
              <w:rPr>
                <w:rFonts w:ascii="Times New Roman" w:eastAsia="Times New Roman" w:hAnsi="Times New Roman" w:cs="Times New Roman"/>
                <w:sz w:val="20"/>
                <w:szCs w:val="20"/>
                <w:lang w:eastAsia="en-US"/>
              </w:rPr>
              <w:t>73</w:t>
            </w:r>
          </w:p>
        </w:tc>
      </w:tr>
    </w:tbl>
    <w:p w:rsidR="007051ED" w:rsidRPr="0096426A" w:rsidRDefault="007051ED" w:rsidP="0096426A">
      <w:pPr>
        <w:spacing w:after="0" w:line="240" w:lineRule="auto"/>
        <w:rPr>
          <w:rFonts w:ascii="Times New Roman" w:eastAsia="Times New Roman" w:hAnsi="Times New Roman" w:cs="Times New Roman"/>
          <w:sz w:val="20"/>
          <w:lang w:eastAsia="en-US"/>
        </w:rPr>
      </w:pPr>
    </w:p>
    <w:p w:rsidR="007051ED" w:rsidRPr="0096426A" w:rsidRDefault="007051ED" w:rsidP="0096426A">
      <w:pPr>
        <w:spacing w:after="0" w:line="240" w:lineRule="auto"/>
        <w:rPr>
          <w:rFonts w:ascii="Times New Roman" w:eastAsia="Times New Roman" w:hAnsi="Times New Roman" w:cs="Times New Roman"/>
          <w:b/>
          <w:lang w:val="en-US" w:eastAsia="en-US"/>
        </w:rPr>
      </w:pPr>
      <w:r w:rsidRPr="0096426A">
        <w:rPr>
          <w:rFonts w:ascii="Times New Roman" w:eastAsia="Times New Roman" w:hAnsi="Times New Roman" w:cs="Times New Roman"/>
          <w:b/>
          <w:lang w:val="en-US" w:eastAsia="en-US"/>
        </w:rPr>
        <w:t>Odsjek za pružanje usluga poreskim obveznicima, edukaciju javnosti i kontakt centar</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             </w:t>
      </w: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r>
      <w:r w:rsidR="007051ED" w:rsidRPr="0096426A">
        <w:rPr>
          <w:rFonts w:ascii="Times New Roman" w:eastAsia="Times New Roman" w:hAnsi="Times New Roman" w:cs="Times New Roman"/>
          <w:lang w:eastAsia="en-US"/>
        </w:rPr>
        <w:t>U periodu 01.01 - 30.09.2018. godine poslovne aktivnosti ovog Odsjeka bile su usmjerene na pružanje usluga poreskim obveznicima, davanje kvalitetnih odgovora na postavljena pitanja putem telefonskih poziva, korespodencijom (putem dopisa) kao i putem elektronske pošte.</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 xml:space="preserve">Za pružanje usluga telefonskim putem poreskim obveznicima bio </w:t>
      </w:r>
      <w:r w:rsidR="00ED3277">
        <w:rPr>
          <w:rFonts w:ascii="Times New Roman" w:eastAsia="Times New Roman" w:hAnsi="Times New Roman" w:cs="Times New Roman"/>
          <w:lang w:eastAsia="en-US"/>
        </w:rPr>
        <w:t xml:space="preserve">je dostupan i telefonski broj </w:t>
      </w:r>
      <w:r w:rsidRPr="0096426A">
        <w:rPr>
          <w:rFonts w:ascii="Times New Roman" w:eastAsia="Times New Roman" w:hAnsi="Times New Roman" w:cs="Times New Roman"/>
          <w:lang w:eastAsia="en-US"/>
        </w:rPr>
        <w:t xml:space="preserve">448-188. Ukupan broj postavljenih pitanja (telefonski pozivi) </w:t>
      </w:r>
      <w:r w:rsidR="00ED3277">
        <w:rPr>
          <w:rFonts w:ascii="Times New Roman" w:eastAsia="Times New Roman" w:hAnsi="Times New Roman" w:cs="Times New Roman"/>
          <w:lang w:eastAsia="en-US"/>
        </w:rPr>
        <w:t>i datih odgovora u izvještajnom</w:t>
      </w:r>
      <w:r w:rsidRPr="0096426A">
        <w:rPr>
          <w:rFonts w:ascii="Times New Roman" w:eastAsia="Times New Roman" w:hAnsi="Times New Roman" w:cs="Times New Roman"/>
          <w:lang w:eastAsia="en-US"/>
        </w:rPr>
        <w:t xml:space="preserve"> periodu  bio  je 175 (pravnim licima -37</w:t>
      </w:r>
      <w:r w:rsidR="00B65FF2" w:rsidRPr="0096426A">
        <w:rPr>
          <w:rFonts w:ascii="Times New Roman" w:eastAsia="Times New Roman" w:hAnsi="Times New Roman" w:cs="Times New Roman"/>
          <w:lang w:eastAsia="en-US"/>
        </w:rPr>
        <w:t xml:space="preserve">; </w:t>
      </w:r>
      <w:r w:rsidRPr="0096426A">
        <w:rPr>
          <w:rFonts w:ascii="Times New Roman" w:eastAsia="Times New Roman" w:hAnsi="Times New Roman" w:cs="Times New Roman"/>
          <w:lang w:eastAsia="en-US"/>
        </w:rPr>
        <w:t xml:space="preserve">fizičkim licima-138).   </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Tokom izvještajnog perioda Odsjek za pružanje usluga primio je i odgovorio na 674 pisanih zahtjeva u kojima je traženo mišljenje u vezi primjene odredaba zakona i podzakonskih akata iz različitih poreskih oblasti. Postavljena pitanja u pisanoj formi odnosila su se</w:t>
      </w:r>
      <w:r w:rsidR="00ED3277">
        <w:rPr>
          <w:rFonts w:ascii="Times New Roman" w:eastAsia="Times New Roman" w:hAnsi="Times New Roman" w:cs="Times New Roman"/>
          <w:lang w:eastAsia="en-US"/>
        </w:rPr>
        <w:t xml:space="preserve"> na gotovo sve poreske zakone i</w:t>
      </w:r>
      <w:r w:rsidRPr="0096426A">
        <w:rPr>
          <w:rFonts w:ascii="Times New Roman" w:eastAsia="Times New Roman" w:hAnsi="Times New Roman" w:cs="Times New Roman"/>
          <w:lang w:eastAsia="en-US"/>
        </w:rPr>
        <w:t xml:space="preserve"> podzakonske akte.</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Od ukupnog broja odgovora (674) u pisanoj formi, dato je 89 odgovora na pitanja upućena od strane pravnih lica, a 585 odgovora na pitanja upućena od strane fizičkih lica.</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bCs/>
          <w:lang w:val="hr-HR" w:eastAsia="en-US"/>
        </w:rPr>
        <w:tab/>
        <w:t xml:space="preserve">Putem elektronske pošte u </w:t>
      </w:r>
      <w:r w:rsidRPr="0096426A">
        <w:rPr>
          <w:rFonts w:ascii="Times New Roman" w:eastAsia="Times New Roman" w:hAnsi="Times New Roman" w:cs="Times New Roman"/>
          <w:lang w:eastAsia="en-US"/>
        </w:rPr>
        <w:t xml:space="preserve">izvještajnom period, </w:t>
      </w:r>
      <w:r w:rsidRPr="0096426A">
        <w:rPr>
          <w:rFonts w:ascii="Times New Roman" w:eastAsia="Times New Roman" w:hAnsi="Times New Roman" w:cs="Times New Roman"/>
          <w:bCs/>
          <w:lang w:val="hr-HR" w:eastAsia="en-US"/>
        </w:rPr>
        <w:t xml:space="preserve">ovom Odsjeku pristiglo je 645 pitanja upućeno od strane poreskih obveznika, na koje su dati kvalitetni odgovori. </w:t>
      </w:r>
      <w:r w:rsidRPr="0096426A">
        <w:rPr>
          <w:rFonts w:ascii="Times New Roman" w:eastAsia="Times New Roman" w:hAnsi="Times New Roman" w:cs="Times New Roman"/>
          <w:lang w:eastAsia="en-US"/>
        </w:rPr>
        <w:t>Od ukupnog broja (645) odgovora upućenih Emailom, 582 odgovora na postavljena pitanja dato je fizičkim licima, a 63 odgovora na postavljena pitanja dato je pravnim licima.</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              Službenici ovog dijela Odsjeka su poreskim obveznicima u period 01.01-30.09.2018. godine pružali pomoć i u neposrednom kontaktu (lični kontakt).</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Ličnim kontaktom pružene su 22 usluge raznim klijentima. Od ukupnog broja (22) usmenih odgovora, 20 odgovora na postavljena pitanja dato je fizičkim licima, a 2 odgovora na postavljena pitanja dato je pravnim licima.</w:t>
      </w: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 xml:space="preserve">U Odsjeku za pružanje usluga poreskim obveznicima obavljeni su i sljedeći poslovi:     </w:t>
      </w:r>
    </w:p>
    <w:p w:rsidR="00B65FF2"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S</w:t>
      </w:r>
      <w:r w:rsidRPr="0096426A">
        <w:rPr>
          <w:rFonts w:ascii="Times New Roman" w:eastAsia="Times New Roman" w:hAnsi="Times New Roman" w:cs="Times New Roman"/>
          <w:lang w:val="sr-Latn-CS" w:eastAsia="en-US"/>
        </w:rPr>
        <w:t xml:space="preserve">ačinjeni su mjesečni izvještaji o radu Odsjeka za pružanje usluga poreskim obveznicima, ostala interna dokumenta za potrebe ovog Odsjeka i </w:t>
      </w:r>
      <w:r w:rsidRPr="0096426A">
        <w:rPr>
          <w:rFonts w:ascii="Times New Roman" w:eastAsia="Times New Roman" w:hAnsi="Times New Roman" w:cs="Times New Roman"/>
          <w:lang w:eastAsia="en-US"/>
        </w:rPr>
        <w:t>sačinjen je i dokument teksta Poreska praksa - pitanja i odgovori. Takođe je proslijeđen dopis Ministarstvu finansija - Inicijativa za davanje mišljenja u vezi primjene člana 11a Zakona o porezu na dobit pravnih lica (dostavljeno mišljenje). Tri samostalna savjetnika I odsjeka uključena su u realizaciju Twinning projekta sa Poreskom upravom Španije.</w:t>
      </w:r>
      <w:r w:rsidRPr="0096426A">
        <w:rPr>
          <w:rFonts w:ascii="Times New Roman" w:eastAsia="Times New Roman" w:hAnsi="Times New Roman" w:cs="Times New Roman"/>
          <w:iCs/>
          <w:lang w:eastAsia="en-US"/>
        </w:rPr>
        <w:t xml:space="preserve">               </w:t>
      </w:r>
    </w:p>
    <w:p w:rsidR="007051ED" w:rsidRPr="0096426A" w:rsidRDefault="00B65FF2"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iCs/>
          <w:lang w:eastAsia="en-US"/>
        </w:rPr>
        <w:tab/>
      </w:r>
      <w:r w:rsidR="007051ED" w:rsidRPr="0096426A">
        <w:rPr>
          <w:rFonts w:ascii="Times New Roman" w:eastAsia="Times New Roman" w:hAnsi="Times New Roman" w:cs="Times New Roman"/>
          <w:iCs/>
          <w:lang w:eastAsia="en-US"/>
        </w:rPr>
        <w:t>U skladu sa procedurama Sektora za usluge i registraciju, službenice zadužene za edukaciju javnosti</w:t>
      </w:r>
      <w:r w:rsidR="007051ED" w:rsidRPr="0096426A">
        <w:rPr>
          <w:rFonts w:ascii="Times New Roman" w:eastAsia="Times New Roman" w:hAnsi="Times New Roman" w:cs="Times New Roman"/>
          <w:bCs/>
          <w:iCs/>
          <w:lang w:eastAsia="en-US"/>
        </w:rPr>
        <w:t xml:space="preserve"> </w:t>
      </w:r>
      <w:r w:rsidR="007051ED" w:rsidRPr="0096426A">
        <w:rPr>
          <w:rFonts w:ascii="Times New Roman" w:eastAsia="Times New Roman" w:hAnsi="Times New Roman" w:cs="Times New Roman"/>
          <w:iCs/>
          <w:lang w:eastAsia="en-US"/>
        </w:rPr>
        <w:t>su u ovom izvještajnom periodu obavili sljedeće planirane poslove:</w:t>
      </w:r>
    </w:p>
    <w:p w:rsidR="007051ED" w:rsidRPr="0096426A" w:rsidRDefault="007051ED" w:rsidP="0084444B">
      <w:pPr>
        <w:numPr>
          <w:ilvl w:val="0"/>
          <w:numId w:val="7"/>
        </w:numPr>
        <w:tabs>
          <w:tab w:val="left" w:pos="426"/>
        </w:tabs>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iCs/>
          <w:lang w:eastAsia="en-US"/>
        </w:rPr>
        <w:t xml:space="preserve">Svakodnevna izrada </w:t>
      </w:r>
      <w:r w:rsidRPr="0096426A">
        <w:rPr>
          <w:rFonts w:ascii="Times New Roman" w:eastAsia="Times New Roman" w:hAnsi="Times New Roman" w:cs="Times New Roman"/>
          <w:bCs/>
          <w:iCs/>
          <w:lang w:eastAsia="en-US"/>
        </w:rPr>
        <w:t>press clippinga</w:t>
      </w:r>
      <w:r w:rsidRPr="0096426A">
        <w:rPr>
          <w:rFonts w:ascii="Times New Roman" w:eastAsia="Times New Roman" w:hAnsi="Times New Roman" w:cs="Times New Roman"/>
          <w:iCs/>
          <w:lang w:eastAsia="en-US"/>
        </w:rPr>
        <w:t xml:space="preserve"> za potrebe menadžerskog tima Poreske uprave, kroz praćenje dnevne štampe </w:t>
      </w:r>
      <w:r w:rsidRPr="0096426A">
        <w:rPr>
          <w:rFonts w:ascii="Times New Roman" w:eastAsia="Times New Roman" w:hAnsi="Times New Roman" w:cs="Times New Roman"/>
          <w:iCs/>
          <w:lang w:val="en-US" w:eastAsia="en-US"/>
        </w:rPr>
        <w:t xml:space="preserve">“Pobjeda”, “Vijesti“, ”Dan“ i “Dnevne novine”. </w:t>
      </w:r>
    </w:p>
    <w:p w:rsidR="007051ED"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iCs/>
          <w:lang w:val="en-US" w:eastAsia="en-US"/>
        </w:rPr>
        <w:t xml:space="preserve">Redovno se prate zakonski propisi objavljeni u “Službenom listu Crne Gore”, koji su od značaja za rad službenika Poreske uprave. </w:t>
      </w:r>
    </w:p>
    <w:p w:rsidR="007051ED"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bCs/>
          <w:iCs/>
          <w:lang w:val="en-US" w:eastAsia="en-US"/>
        </w:rPr>
        <w:lastRenderedPageBreak/>
        <w:t>Redovno ažuriranje banera na sajtu “pitajte PU”, što podrazumijeva</w:t>
      </w:r>
      <w:r w:rsidRPr="0096426A">
        <w:rPr>
          <w:rFonts w:ascii="Times New Roman" w:eastAsia="Times New Roman" w:hAnsi="Times New Roman" w:cs="Times New Roman"/>
          <w:iCs/>
          <w:lang w:val="en-US" w:eastAsia="en-US"/>
        </w:rPr>
        <w:t xml:space="preserve"> svakodnevno skidanje </w:t>
      </w:r>
      <w:r w:rsidRPr="0096426A">
        <w:rPr>
          <w:rFonts w:ascii="Times New Roman" w:eastAsia="Times New Roman" w:hAnsi="Times New Roman" w:cs="Times New Roman"/>
          <w:bCs/>
          <w:iCs/>
          <w:lang w:val="en-US" w:eastAsia="en-US"/>
        </w:rPr>
        <w:t>pitanja posjetilaca sajta Poreske uprave</w:t>
      </w:r>
      <w:r w:rsidRPr="0096426A">
        <w:rPr>
          <w:rFonts w:ascii="Times New Roman" w:eastAsia="Times New Roman" w:hAnsi="Times New Roman" w:cs="Times New Roman"/>
          <w:iCs/>
          <w:lang w:val="en-US" w:eastAsia="en-US"/>
        </w:rPr>
        <w:t xml:space="preserve"> i prosljeđivanje odgovora. U izvještajnom periodu procesuirano je 463 pitanja i 330 odgovora.</w:t>
      </w:r>
    </w:p>
    <w:p w:rsidR="007051ED"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bCs/>
          <w:lang w:val="en-US" w:eastAsia="en-US"/>
        </w:rPr>
        <w:t xml:space="preserve">Pripremljeni su tekstovi obavještenja za obveznike poreza na dobit, koji se odnose na rok za podnošenje prijava i odloženo plaćanje poreza na dobit pravnih lica. Takođe, u izvještajnom periodu dato je obavještenje poreskim obveznicima </w:t>
      </w:r>
      <w:r w:rsidRPr="0096426A">
        <w:rPr>
          <w:rFonts w:ascii="Times New Roman" w:eastAsia="Times New Roman" w:hAnsi="Times New Roman" w:cs="Times New Roman"/>
          <w:lang w:eastAsia="en-US"/>
        </w:rPr>
        <w:t>da će se prijava i odjava zaposlenih (JPR) i dalje raditi u područnim jedinicama, osim za poreske obveznike koji posluju na teritoriji Podgorice, čije zahtjeve ove vrste će procesuirati službenici Sektora za VPO u Centrali Poreske uprave</w:t>
      </w:r>
      <w:r w:rsidR="00B65FF2" w:rsidRPr="0096426A">
        <w:rPr>
          <w:rFonts w:ascii="Times New Roman" w:eastAsia="Times New Roman" w:hAnsi="Times New Roman" w:cs="Times New Roman"/>
          <w:lang w:eastAsia="en-US"/>
        </w:rPr>
        <w:t>. Takođe, u proteklom periodu, objavljeno</w:t>
      </w:r>
      <w:r w:rsidR="00B65FF2" w:rsidRPr="0096426A">
        <w:rPr>
          <w:rFonts w:ascii="Times New Roman" w:eastAsia="Times New Roman" w:hAnsi="Times New Roman" w:cs="Times New Roman"/>
          <w:iCs/>
          <w:lang w:val="en-US" w:eastAsia="en-US"/>
        </w:rPr>
        <w:t xml:space="preserve"> </w:t>
      </w:r>
      <w:r w:rsidRPr="0096426A">
        <w:rPr>
          <w:rFonts w:ascii="Times New Roman" w:eastAsia="Times New Roman" w:hAnsi="Times New Roman" w:cs="Times New Roman"/>
          <w:lang w:eastAsia="en-US"/>
        </w:rPr>
        <w:t>je  i obavještenje za poreske ob</w:t>
      </w:r>
      <w:r w:rsidR="00B65FF2" w:rsidRPr="0096426A">
        <w:rPr>
          <w:rFonts w:ascii="Times New Roman" w:eastAsia="Times New Roman" w:hAnsi="Times New Roman" w:cs="Times New Roman"/>
          <w:lang w:eastAsia="en-US"/>
        </w:rPr>
        <w:t>veznike</w:t>
      </w:r>
      <w:r w:rsidRPr="0096426A">
        <w:rPr>
          <w:rFonts w:ascii="Times New Roman" w:eastAsia="Times New Roman" w:hAnsi="Times New Roman" w:cs="Times New Roman"/>
          <w:lang w:eastAsia="en-US"/>
        </w:rPr>
        <w:t xml:space="preserve"> da je Centralna banka Crne Gore - Sektor za pl</w:t>
      </w:r>
      <w:r w:rsidR="0096426A" w:rsidRPr="0096426A">
        <w:rPr>
          <w:rFonts w:ascii="Times New Roman" w:eastAsia="Times New Roman" w:hAnsi="Times New Roman" w:cs="Times New Roman"/>
          <w:lang w:eastAsia="en-US"/>
        </w:rPr>
        <w:t>atni promet, 28.02.2018. godine</w:t>
      </w:r>
      <w:r w:rsidRPr="0096426A">
        <w:rPr>
          <w:rFonts w:ascii="Times New Roman" w:eastAsia="Times New Roman" w:hAnsi="Times New Roman" w:cs="Times New Roman"/>
          <w:lang w:eastAsia="en-US"/>
        </w:rPr>
        <w:t xml:space="preserve"> otvorila račun primitaka partije „832“, za</w:t>
      </w:r>
      <w:r w:rsidR="008A6181">
        <w:rPr>
          <w:rFonts w:ascii="Times New Roman" w:eastAsia="Times New Roman" w:hAnsi="Times New Roman" w:cs="Times New Roman"/>
          <w:lang w:eastAsia="en-US"/>
        </w:rPr>
        <w:t xml:space="preserve"> potrebe Poreske uprave. Takođe u proteklom periodu objavljeno je </w:t>
      </w:r>
      <w:r w:rsidRPr="0096426A">
        <w:rPr>
          <w:rFonts w:ascii="Times New Roman" w:eastAsia="Times New Roman" w:hAnsi="Times New Roman" w:cs="Times New Roman"/>
          <w:lang w:eastAsia="en-US"/>
        </w:rPr>
        <w:t>i obavještenje za poresk</w:t>
      </w:r>
      <w:r w:rsidR="008A6181">
        <w:rPr>
          <w:rFonts w:ascii="Times New Roman" w:eastAsia="Times New Roman" w:hAnsi="Times New Roman" w:cs="Times New Roman"/>
          <w:lang w:eastAsia="en-US"/>
        </w:rPr>
        <w:t xml:space="preserve">e obveznike, koje se tiče </w:t>
      </w:r>
      <w:r w:rsidRPr="0096426A">
        <w:rPr>
          <w:rFonts w:ascii="Times New Roman" w:eastAsia="Times New Roman" w:hAnsi="Times New Roman" w:cs="Times New Roman"/>
          <w:lang w:eastAsia="en-US"/>
        </w:rPr>
        <w:t>godišnje prijave poreza na dohodak fizičkih lica, a na sajtu je objavljen i Informato</w:t>
      </w:r>
      <w:r w:rsidR="008A6181">
        <w:rPr>
          <w:rFonts w:ascii="Times New Roman" w:eastAsia="Times New Roman" w:hAnsi="Times New Roman" w:cs="Times New Roman"/>
          <w:lang w:eastAsia="en-US"/>
        </w:rPr>
        <w:t>r za ljetnju turističku sezonu 2018. godine</w:t>
      </w:r>
      <w:r w:rsidRPr="0096426A">
        <w:rPr>
          <w:rFonts w:ascii="Times New Roman" w:eastAsia="Times New Roman" w:hAnsi="Times New Roman" w:cs="Times New Roman"/>
          <w:lang w:eastAsia="en-US"/>
        </w:rPr>
        <w:t xml:space="preserve"> koji daje odgovore na sva opšta pitanja s kojima treba da budu upoznati poreski obveznici tokom trajanja ljetnje turističke sezone. U izvještajnom periodu objavljeno je i obavještenje o novom servisu  za pregled podataka u Centralnom registru obveznika i osiguranika, kao i forma zahtjeva za “odlaganje poreske obaveze ili plaćanje potraživanja u ratama u skladu sa Uredbom o uslovima za odlaganje naplate poreskih i neporeskih potraživanja. Redovno se ažurira baner na sajtu Poreske uprave koji se odnosi na VPO. U p</w:t>
      </w:r>
      <w:r w:rsidR="00B65FF2" w:rsidRPr="0096426A">
        <w:rPr>
          <w:rFonts w:ascii="Times New Roman" w:eastAsia="Times New Roman" w:hAnsi="Times New Roman" w:cs="Times New Roman"/>
          <w:lang w:eastAsia="en-US"/>
        </w:rPr>
        <w:t>roteklom period objavljeno je 13</w:t>
      </w:r>
      <w:r w:rsidRPr="0096426A">
        <w:rPr>
          <w:rFonts w:ascii="Times New Roman" w:eastAsia="Times New Roman" w:hAnsi="Times New Roman" w:cs="Times New Roman"/>
          <w:lang w:eastAsia="en-US"/>
        </w:rPr>
        <w:t xml:space="preserve"> saopštenja.</w:t>
      </w:r>
    </w:p>
    <w:p w:rsidR="007051ED" w:rsidRPr="0096426A" w:rsidRDefault="008A6181"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Pr>
          <w:rFonts w:ascii="Times New Roman" w:eastAsia="Times New Roman" w:hAnsi="Times New Roman" w:cs="Times New Roman"/>
          <w:lang w:val="en-US" w:eastAsia="en-US"/>
        </w:rPr>
        <w:t>Aplikacija “poreski kalendar”</w:t>
      </w:r>
      <w:r w:rsidR="007051ED" w:rsidRPr="0096426A">
        <w:rPr>
          <w:rFonts w:ascii="Times New Roman" w:eastAsia="Times New Roman" w:hAnsi="Times New Roman" w:cs="Times New Roman"/>
          <w:lang w:val="en-US" w:eastAsia="en-US"/>
        </w:rPr>
        <w:t xml:space="preserve"> na sajtu Poreske </w:t>
      </w:r>
      <w:r>
        <w:rPr>
          <w:rFonts w:ascii="Times New Roman" w:eastAsia="Times New Roman" w:hAnsi="Times New Roman" w:cs="Times New Roman"/>
          <w:lang w:val="en-US" w:eastAsia="en-US"/>
        </w:rPr>
        <w:t xml:space="preserve">uprave </w:t>
      </w:r>
      <w:r w:rsidR="007051ED" w:rsidRPr="0096426A">
        <w:rPr>
          <w:rFonts w:ascii="Times New Roman" w:eastAsia="Times New Roman" w:hAnsi="Times New Roman" w:cs="Times New Roman"/>
          <w:lang w:val="en-US" w:eastAsia="en-US"/>
        </w:rPr>
        <w:t>omogućava poreskim obveznicima fizičkim licima, preduzetnicima i pravnim licima detaljan pregled rokova za podnošenje svih prijava i plaćanje dospjelih poreskih obaveza, a u kontekstu poboljšanja servisa usluga, kako poreskim obveznicima tako i najširoj javnosti.</w:t>
      </w:r>
    </w:p>
    <w:p w:rsidR="007051ED"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lang w:eastAsia="en-US"/>
        </w:rPr>
        <w:t>Treća po redu se</w:t>
      </w:r>
      <w:r w:rsidR="00960613">
        <w:rPr>
          <w:rFonts w:ascii="Times New Roman" w:eastAsia="Times New Roman" w:hAnsi="Times New Roman" w:cs="Times New Roman"/>
          <w:lang w:eastAsia="en-US"/>
        </w:rPr>
        <w:t xml:space="preserve">zona kampanje „Poreski karavan“ </w:t>
      </w:r>
      <w:r w:rsidRPr="0096426A">
        <w:rPr>
          <w:rFonts w:ascii="Times New Roman" w:eastAsia="Times New Roman" w:hAnsi="Times New Roman" w:cs="Times New Roman"/>
          <w:lang w:eastAsia="en-US"/>
        </w:rPr>
        <w:t xml:space="preserve">održana je </w:t>
      </w:r>
      <w:r w:rsidR="00960613">
        <w:rPr>
          <w:rFonts w:ascii="Times New Roman" w:eastAsia="Times New Roman" w:hAnsi="Times New Roman" w:cs="Times New Roman"/>
          <w:lang w:eastAsia="en-US"/>
        </w:rPr>
        <w:t>u periodu mart-maj 2018. godine</w:t>
      </w:r>
      <w:r w:rsidRPr="0096426A">
        <w:rPr>
          <w:rFonts w:ascii="Times New Roman" w:eastAsia="Times New Roman" w:hAnsi="Times New Roman" w:cs="Times New Roman"/>
          <w:lang w:eastAsia="en-US"/>
        </w:rPr>
        <w:t xml:space="preserve"> u jedanaest opština sjeverne, južne i centralne regije Crne Gore. Kampanju „Poreski karavan“ organizuje Poreska uprava Crne Gore, uz podršku Unije poslodavaca Crne Gora, a od ove godine, suorganizator kampanje bila je i Privredna komora Crne Gore. „Karavan“ je ove godine krenuo sa sjevera Crne Gore. Prve tribine održane su u Beranama, Bijelom Polju i Pljevljima. Obilazak primorskih opština, počeo je u Budvi, da bi se nastavio u Ulcinju i Baru, potom u Tivtu, Kotoru i Herceg Novom. U centralnoj regiji, tribine su organizovane u Nikšiću i Podgorici. U cilju racionalizacije, sastanci sa predstavnicima lokalnih uprava održavani su u svakoj od ovih opština neposredno prije održavanja tribina. Cilj ovih sastanaka je bio uspostavljanje saradnje sa predstavnicima lokalnih vlasti i organizovanja zajedničkih akcija i aktivnosti tokom predsezone i glavne turističke sezone.</w:t>
      </w:r>
      <w:r w:rsidRPr="0096426A">
        <w:rPr>
          <w:rFonts w:ascii="Times New Roman" w:eastAsia="Times New Roman" w:hAnsi="Times New Roman" w:cs="Times New Roman"/>
          <w:iCs/>
          <w:lang w:val="en-US" w:eastAsia="en-US"/>
        </w:rPr>
        <w:t xml:space="preserve">Teme na koje su prisutni tokom “Karavana”mogli postavljati pitanja odnosile su se na reprogram poreskog duga, izmjene i dopune Zakona o porezu na dobit pravnih lica i e-prijave. </w:t>
      </w:r>
    </w:p>
    <w:p w:rsidR="007051ED" w:rsidRPr="0096426A" w:rsidRDefault="007051ED" w:rsidP="0084444B">
      <w:pPr>
        <w:numPr>
          <w:ilvl w:val="0"/>
          <w:numId w:val="7"/>
        </w:numPr>
        <w:spacing w:after="0" w:line="240" w:lineRule="auto"/>
        <w:ind w:left="0" w:firstLine="360"/>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lang w:eastAsia="en-US"/>
        </w:rPr>
        <w:t xml:space="preserve">U izvještajnom periodu, Odsjek za edukaciju javnosti, vršio je analizu analitičkih kartica poreskih obveznika, kod kojih postoji nesrazmjeran broj zaposlenih i evidentiranih objekata. Navedena analiza i kontrola vršene su na osnovu podataka iz sistema Poreske uprave. </w:t>
      </w:r>
    </w:p>
    <w:p w:rsidR="007051ED" w:rsidRPr="0096426A" w:rsidRDefault="007051ED" w:rsidP="0096426A">
      <w:pPr>
        <w:spacing w:after="0" w:line="240" w:lineRule="auto"/>
        <w:rPr>
          <w:rFonts w:ascii="Times New Roman" w:eastAsia="Times New Roman" w:hAnsi="Times New Roman" w:cs="Times New Roman"/>
          <w:lang w:eastAsia="en-US"/>
        </w:rPr>
      </w:pPr>
    </w:p>
    <w:p w:rsidR="007051ED" w:rsidRPr="0096426A" w:rsidRDefault="007051ED" w:rsidP="0096426A">
      <w:pPr>
        <w:tabs>
          <w:tab w:val="left" w:pos="0"/>
        </w:tabs>
        <w:spacing w:after="0" w:line="240" w:lineRule="auto"/>
        <w:rPr>
          <w:rFonts w:ascii="Times New Roman" w:eastAsia="Times New Roman" w:hAnsi="Times New Roman" w:cs="Times New Roman"/>
          <w:b/>
          <w:iCs/>
          <w:lang w:eastAsia="en-US"/>
        </w:rPr>
      </w:pPr>
      <w:r w:rsidRPr="0096426A">
        <w:rPr>
          <w:rFonts w:ascii="Times New Roman" w:eastAsia="Times New Roman" w:hAnsi="Times New Roman" w:cs="Times New Roman"/>
          <w:b/>
          <w:iCs/>
          <w:lang w:eastAsia="en-US"/>
        </w:rPr>
        <w:t>Aktivnosti Call centra Poreske uprave  za period 01.</w:t>
      </w:r>
      <w:r w:rsidR="00B65FF2" w:rsidRPr="0096426A">
        <w:rPr>
          <w:rFonts w:ascii="Times New Roman" w:eastAsia="Times New Roman" w:hAnsi="Times New Roman" w:cs="Times New Roman"/>
          <w:b/>
          <w:iCs/>
          <w:lang w:eastAsia="en-US"/>
        </w:rPr>
        <w:t>01</w:t>
      </w:r>
      <w:r w:rsidRPr="0096426A">
        <w:rPr>
          <w:rFonts w:ascii="Times New Roman" w:eastAsia="Times New Roman" w:hAnsi="Times New Roman" w:cs="Times New Roman"/>
          <w:b/>
          <w:iCs/>
          <w:lang w:eastAsia="en-US"/>
        </w:rPr>
        <w:t>- 30.</w:t>
      </w:r>
      <w:r w:rsidR="00B65FF2" w:rsidRPr="0096426A">
        <w:rPr>
          <w:rFonts w:ascii="Times New Roman" w:eastAsia="Times New Roman" w:hAnsi="Times New Roman" w:cs="Times New Roman"/>
          <w:b/>
          <w:iCs/>
          <w:lang w:eastAsia="en-US"/>
        </w:rPr>
        <w:t>09.</w:t>
      </w:r>
      <w:r w:rsidRPr="0096426A">
        <w:rPr>
          <w:rFonts w:ascii="Times New Roman" w:eastAsia="Times New Roman" w:hAnsi="Times New Roman" w:cs="Times New Roman"/>
          <w:b/>
          <w:iCs/>
          <w:lang w:eastAsia="en-US"/>
        </w:rPr>
        <w:t>2018. godine</w:t>
      </w:r>
    </w:p>
    <w:p w:rsidR="007051ED" w:rsidRPr="0096426A" w:rsidRDefault="007051ED" w:rsidP="0096426A">
      <w:pPr>
        <w:tabs>
          <w:tab w:val="left" w:pos="426"/>
        </w:tabs>
        <w:spacing w:after="0" w:line="240" w:lineRule="auto"/>
        <w:jc w:val="both"/>
        <w:rPr>
          <w:rFonts w:ascii="Times New Roman" w:eastAsia="Times New Roman" w:hAnsi="Times New Roman" w:cs="Times New Roman"/>
          <w:b/>
          <w:iCs/>
          <w:lang w:eastAsia="en-US"/>
        </w:rPr>
      </w:pPr>
    </w:p>
    <w:p w:rsidR="007051ED" w:rsidRPr="0096426A" w:rsidRDefault="007051ED" w:rsidP="0096426A">
      <w:pPr>
        <w:spacing w:after="0" w:line="240" w:lineRule="auto"/>
        <w:jc w:val="both"/>
        <w:rPr>
          <w:rFonts w:ascii="Times New Roman" w:eastAsia="Times New Roman" w:hAnsi="Times New Roman" w:cs="Times New Roman"/>
          <w:iCs/>
          <w:lang w:val="en-US" w:eastAsia="en-US"/>
        </w:rPr>
      </w:pPr>
      <w:r w:rsidRPr="0096426A">
        <w:rPr>
          <w:rFonts w:ascii="Times New Roman" w:eastAsia="Times New Roman" w:hAnsi="Times New Roman" w:cs="Times New Roman"/>
          <w:iCs/>
          <w:lang w:eastAsia="en-US"/>
        </w:rPr>
        <w:tab/>
        <w:t xml:space="preserve">Ukupan broj postavljenih pitanja i datih odgovora putem Call centra u izvještajnom periodu iznosi 15.360. Rezidentima je dato 15.084 odgovora, pri čemu se </w:t>
      </w:r>
      <w:r w:rsidRPr="0096426A">
        <w:rPr>
          <w:rFonts w:ascii="Times New Roman" w:eastAsia="Times New Roman" w:hAnsi="Times New Roman" w:cs="Times New Roman"/>
          <w:iCs/>
          <w:lang w:val="en-US" w:eastAsia="en-US"/>
        </w:rPr>
        <w:t xml:space="preserve">7.090 </w:t>
      </w:r>
      <w:r w:rsidRPr="0096426A">
        <w:rPr>
          <w:rFonts w:ascii="Times New Roman" w:eastAsia="Times New Roman" w:hAnsi="Times New Roman" w:cs="Times New Roman"/>
          <w:lang w:eastAsia="en-US"/>
        </w:rPr>
        <w:t>odgovora</w:t>
      </w:r>
      <w:r w:rsidRPr="0096426A">
        <w:rPr>
          <w:rFonts w:ascii="Times New Roman" w:eastAsia="Times New Roman" w:hAnsi="Times New Roman" w:cs="Times New Roman"/>
          <w:iCs/>
          <w:lang w:eastAsia="en-US"/>
        </w:rPr>
        <w:t xml:space="preserve"> odnosilo na pravna lica, dok je fizičkim licima dato </w:t>
      </w:r>
      <w:r w:rsidRPr="0096426A">
        <w:rPr>
          <w:rFonts w:ascii="Times New Roman" w:eastAsia="Times New Roman" w:hAnsi="Times New Roman" w:cs="Times New Roman"/>
          <w:iCs/>
          <w:lang w:val="en-US" w:eastAsia="en-US"/>
        </w:rPr>
        <w:t xml:space="preserve">7.994 </w:t>
      </w:r>
      <w:r w:rsidRPr="0096426A">
        <w:rPr>
          <w:rFonts w:ascii="Times New Roman" w:eastAsia="Times New Roman" w:hAnsi="Times New Roman" w:cs="Times New Roman"/>
          <w:iCs/>
          <w:lang w:eastAsia="en-US"/>
        </w:rPr>
        <w:t>odgovora. Nerezidentima je dato 276 odgovora.</w:t>
      </w:r>
      <w:r w:rsidRPr="0096426A">
        <w:rPr>
          <w:rFonts w:ascii="Times New Roman" w:eastAsia="Times New Roman" w:hAnsi="Times New Roman" w:cs="Times New Roman"/>
          <w:iCs/>
          <w:lang w:val="en-US" w:eastAsia="en-US"/>
        </w:rPr>
        <w:t xml:space="preserve"> </w:t>
      </w:r>
    </w:p>
    <w:p w:rsidR="0096426A" w:rsidRPr="0096426A" w:rsidRDefault="007051ED" w:rsidP="0096426A">
      <w:pPr>
        <w:spacing w:after="0" w:line="240" w:lineRule="auto"/>
        <w:jc w:val="both"/>
        <w:rPr>
          <w:rFonts w:ascii="Times New Roman" w:eastAsia="Times New Roman" w:hAnsi="Times New Roman" w:cs="Times New Roman"/>
          <w:iCs/>
          <w:lang w:eastAsia="en-US"/>
        </w:rPr>
      </w:pPr>
      <w:r w:rsidRPr="0096426A">
        <w:rPr>
          <w:rFonts w:ascii="Times New Roman" w:eastAsia="Times New Roman" w:hAnsi="Times New Roman" w:cs="Times New Roman"/>
          <w:iCs/>
          <w:lang w:eastAsia="en-US"/>
        </w:rPr>
        <w:tab/>
        <w:t>Postavljena pitanja i dati odgovori su se odnosili na konkretnu primjenu propisa, i to u vezi sa obračunom i plaćanjem poreza na dodatu vrijednost (22,4%), poreza na dohodak fizičkih lica (16,3%), poreza na dobit pravnih lica (14,6%), poreza na nepokretnosti i poreza na promet nepokretnosti (12,7%), zatim u vezi sa registracijom (14,4%) i ostalim pitanjima iz Zakona o poreskoj administraciji (19,6%).</w:t>
      </w:r>
    </w:p>
    <w:p w:rsidR="0096426A" w:rsidRDefault="0096426A"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Default="008A6181" w:rsidP="0096426A">
      <w:pPr>
        <w:spacing w:after="0" w:line="240" w:lineRule="auto"/>
        <w:jc w:val="both"/>
        <w:rPr>
          <w:rFonts w:ascii="Times New Roman" w:eastAsia="Times New Roman" w:hAnsi="Times New Roman" w:cs="Times New Roman"/>
          <w:iCs/>
          <w:lang w:eastAsia="en-US"/>
        </w:rPr>
      </w:pPr>
    </w:p>
    <w:p w:rsidR="008A6181" w:rsidRPr="0096426A" w:rsidRDefault="008A6181" w:rsidP="0096426A">
      <w:pPr>
        <w:spacing w:after="0" w:line="240" w:lineRule="auto"/>
        <w:jc w:val="both"/>
        <w:rPr>
          <w:rFonts w:ascii="Times New Roman" w:eastAsia="Times New Roman" w:hAnsi="Times New Roman" w:cs="Times New Roman"/>
          <w:iCs/>
          <w:lang w:eastAsia="en-US"/>
        </w:rPr>
      </w:pPr>
    </w:p>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lastRenderedPageBreak/>
        <w:t>BROJ DATIH ODGOVORA PO POJEDINIM PORESKIM OBLASTIMA</w:t>
      </w:r>
    </w:p>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3652"/>
        <w:gridCol w:w="2410"/>
        <w:gridCol w:w="3225"/>
      </w:tblGrid>
      <w:tr w:rsidR="007051ED" w:rsidRPr="0096426A" w:rsidTr="00E828C7">
        <w:tc>
          <w:tcPr>
            <w:tcW w:w="365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Poreska oblast</w:t>
            </w:r>
          </w:p>
        </w:tc>
        <w:tc>
          <w:tcPr>
            <w:tcW w:w="2410"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Broj datih odgovora</w:t>
            </w:r>
          </w:p>
        </w:tc>
        <w:tc>
          <w:tcPr>
            <w:tcW w:w="3225"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Učešće po pojedinim poreskim oblastima (u %)</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Porez na dodatu vrijednost (PDV)</w:t>
            </w:r>
          </w:p>
        </w:tc>
        <w:tc>
          <w:tcPr>
            <w:tcW w:w="2410"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3.449</w:t>
            </w:r>
          </w:p>
        </w:tc>
        <w:tc>
          <w:tcPr>
            <w:tcW w:w="322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22,4%</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Porez na dohodak fizičkih lica</w:t>
            </w:r>
          </w:p>
        </w:tc>
        <w:tc>
          <w:tcPr>
            <w:tcW w:w="2410"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2.518</w:t>
            </w:r>
          </w:p>
        </w:tc>
        <w:tc>
          <w:tcPr>
            <w:tcW w:w="322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16,3%</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Porez na dobit pravnih lica</w:t>
            </w:r>
          </w:p>
        </w:tc>
        <w:tc>
          <w:tcPr>
            <w:tcW w:w="2410"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2.194</w:t>
            </w:r>
          </w:p>
        </w:tc>
        <w:tc>
          <w:tcPr>
            <w:tcW w:w="322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14,6%</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 xml:space="preserve">Porez na promet nepokretnosti </w:t>
            </w:r>
          </w:p>
        </w:tc>
        <w:tc>
          <w:tcPr>
            <w:tcW w:w="2410"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1.958</w:t>
            </w:r>
          </w:p>
        </w:tc>
        <w:tc>
          <w:tcPr>
            <w:tcW w:w="322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12,7%</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 xml:space="preserve">Registracija </w:t>
            </w:r>
          </w:p>
        </w:tc>
        <w:tc>
          <w:tcPr>
            <w:tcW w:w="2410"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2.217</w:t>
            </w:r>
          </w:p>
        </w:tc>
        <w:tc>
          <w:tcPr>
            <w:tcW w:w="322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14,4%</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both"/>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Ostalo</w:t>
            </w:r>
          </w:p>
        </w:tc>
        <w:tc>
          <w:tcPr>
            <w:tcW w:w="2410"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3.024</w:t>
            </w:r>
          </w:p>
        </w:tc>
        <w:tc>
          <w:tcPr>
            <w:tcW w:w="3225"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19,6%</w:t>
            </w:r>
          </w:p>
        </w:tc>
      </w:tr>
      <w:tr w:rsidR="007051ED" w:rsidRPr="0096426A" w:rsidTr="00E828C7">
        <w:tc>
          <w:tcPr>
            <w:tcW w:w="365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Ukupno</w:t>
            </w:r>
          </w:p>
        </w:tc>
        <w:tc>
          <w:tcPr>
            <w:tcW w:w="2410"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15.360</w:t>
            </w:r>
          </w:p>
        </w:tc>
        <w:tc>
          <w:tcPr>
            <w:tcW w:w="3225"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100</w:t>
            </w:r>
          </w:p>
        </w:tc>
      </w:tr>
    </w:tbl>
    <w:p w:rsidR="007051ED" w:rsidRPr="0096426A" w:rsidRDefault="007051ED" w:rsidP="0096426A">
      <w:pPr>
        <w:spacing w:after="0" w:line="240" w:lineRule="auto"/>
        <w:jc w:val="both"/>
        <w:rPr>
          <w:rFonts w:ascii="Times New Roman" w:eastAsia="Times New Roman" w:hAnsi="Times New Roman" w:cs="Times New Roman"/>
          <w:iCs/>
          <w:lang w:val="en-US" w:eastAsia="en-US"/>
        </w:rPr>
      </w:pPr>
    </w:p>
    <w:p w:rsidR="007051ED" w:rsidRPr="0096426A" w:rsidRDefault="007051ED" w:rsidP="0096426A">
      <w:pPr>
        <w:spacing w:after="0" w:line="240" w:lineRule="auto"/>
        <w:jc w:val="center"/>
        <w:rPr>
          <w:rFonts w:ascii="Times New Roman" w:eastAsia="Times New Roman" w:hAnsi="Times New Roman" w:cs="Times New Roman"/>
          <w:iCs/>
          <w:sz w:val="20"/>
          <w:lang w:eastAsia="en-US"/>
        </w:rPr>
      </w:pPr>
      <w:r w:rsidRPr="0096426A">
        <w:rPr>
          <w:rFonts w:ascii="Times New Roman" w:eastAsia="Times New Roman" w:hAnsi="Times New Roman" w:cs="Times New Roman"/>
          <w:iCs/>
          <w:sz w:val="20"/>
          <w:lang w:eastAsia="en-US"/>
        </w:rPr>
        <w:t>BROJ PRUŽENIH USLUGA PORESKIM OBVEZNICIMA PUTEM CALL CENTRA</w:t>
      </w:r>
    </w:p>
    <w:p w:rsidR="007051ED" w:rsidRPr="0096426A" w:rsidRDefault="007051ED" w:rsidP="0096426A">
      <w:pPr>
        <w:spacing w:after="0" w:line="240" w:lineRule="auto"/>
        <w:jc w:val="both"/>
        <w:rPr>
          <w:rFonts w:ascii="Times New Roman" w:eastAsia="Times New Roman" w:hAnsi="Times New Roman" w:cs="Times New Roman"/>
          <w:iCs/>
          <w:color w:val="000000"/>
          <w:sz w:val="20"/>
          <w:lang w:eastAsia="en-US"/>
        </w:rPr>
      </w:pPr>
      <w:r w:rsidRPr="0096426A">
        <w:rPr>
          <w:rFonts w:ascii="Times New Roman" w:eastAsia="Times New Roman" w:hAnsi="Times New Roman" w:cs="Times New Roman"/>
          <w:iCs/>
          <w:color w:val="000000"/>
          <w:lang w:eastAsia="en-US"/>
        </w:rPr>
        <w:tab/>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321"/>
        <w:gridCol w:w="2322"/>
        <w:gridCol w:w="2322"/>
        <w:gridCol w:w="2322"/>
      </w:tblGrid>
      <w:tr w:rsidR="007051ED" w:rsidRPr="0096426A" w:rsidTr="00E828C7">
        <w:tc>
          <w:tcPr>
            <w:tcW w:w="2321" w:type="dxa"/>
            <w:vMerge w:val="restart"/>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color w:val="000000"/>
                <w:sz w:val="10"/>
                <w:lang w:eastAsia="en-US"/>
              </w:rPr>
            </w:pPr>
          </w:p>
          <w:p w:rsidR="007051ED" w:rsidRPr="0096426A" w:rsidRDefault="007051ED" w:rsidP="0096426A">
            <w:pPr>
              <w:spacing w:after="0" w:line="240" w:lineRule="auto"/>
              <w:jc w:val="center"/>
              <w:rPr>
                <w:rFonts w:ascii="Times New Roman" w:eastAsia="Times New Roman" w:hAnsi="Times New Roman" w:cs="Times New Roman"/>
                <w:b/>
                <w:iCs/>
                <w:color w:val="000000"/>
                <w:sz w:val="20"/>
                <w:lang w:eastAsia="en-US"/>
              </w:rPr>
            </w:pPr>
            <w:r w:rsidRPr="0096426A">
              <w:rPr>
                <w:rFonts w:ascii="Times New Roman" w:eastAsia="Times New Roman" w:hAnsi="Times New Roman" w:cs="Times New Roman"/>
                <w:b/>
                <w:iCs/>
                <w:color w:val="000000"/>
                <w:sz w:val="20"/>
                <w:lang w:eastAsia="en-US"/>
              </w:rPr>
              <w:t>Primaoci usluge</w:t>
            </w:r>
          </w:p>
        </w:tc>
        <w:tc>
          <w:tcPr>
            <w:tcW w:w="4644" w:type="dxa"/>
            <w:gridSpan w:val="2"/>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Broj pruženih usluga</w:t>
            </w:r>
          </w:p>
        </w:tc>
        <w:tc>
          <w:tcPr>
            <w:tcW w:w="2322" w:type="dxa"/>
            <w:vMerge w:val="restart"/>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color w:val="000000"/>
                <w:sz w:val="10"/>
                <w:lang w:eastAsia="en-US"/>
              </w:rPr>
            </w:pPr>
          </w:p>
          <w:p w:rsidR="007051ED" w:rsidRPr="0096426A" w:rsidRDefault="007051ED" w:rsidP="0096426A">
            <w:pPr>
              <w:spacing w:after="0" w:line="240" w:lineRule="auto"/>
              <w:jc w:val="center"/>
              <w:rPr>
                <w:rFonts w:ascii="Times New Roman" w:eastAsia="Times New Roman" w:hAnsi="Times New Roman" w:cs="Times New Roman"/>
                <w:b/>
                <w:iCs/>
                <w:color w:val="000000"/>
                <w:sz w:val="20"/>
                <w:lang w:eastAsia="en-US"/>
              </w:rPr>
            </w:pPr>
            <w:r w:rsidRPr="0096426A">
              <w:rPr>
                <w:rFonts w:ascii="Times New Roman" w:eastAsia="Times New Roman" w:hAnsi="Times New Roman" w:cs="Times New Roman"/>
                <w:b/>
                <w:iCs/>
                <w:color w:val="000000"/>
                <w:sz w:val="20"/>
                <w:lang w:eastAsia="en-US"/>
              </w:rPr>
              <w:t>Ukupno</w:t>
            </w:r>
          </w:p>
        </w:tc>
      </w:tr>
      <w:tr w:rsidR="007051ED" w:rsidRPr="0096426A" w:rsidTr="00E828C7">
        <w:tc>
          <w:tcPr>
            <w:tcW w:w="2321" w:type="dxa"/>
            <w:vMerge/>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color w:val="000000"/>
                <w:sz w:val="20"/>
                <w:lang w:eastAsia="en-US"/>
              </w:rPr>
            </w:pP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Pravna lica</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Fizička lica</w:t>
            </w:r>
          </w:p>
        </w:tc>
        <w:tc>
          <w:tcPr>
            <w:tcW w:w="2322" w:type="dxa"/>
            <w:vMerge/>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Cs/>
                <w:color w:val="000000"/>
                <w:sz w:val="20"/>
                <w:lang w:eastAsia="en-US"/>
              </w:rPr>
            </w:pP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rPr>
                <w:rFonts w:ascii="Times New Roman" w:eastAsia="Times New Roman" w:hAnsi="Times New Roman" w:cs="Times New Roman"/>
                <w:iCs/>
                <w:color w:val="000000"/>
                <w:sz w:val="20"/>
                <w:lang w:eastAsia="en-US"/>
              </w:rPr>
            </w:pPr>
            <w:r w:rsidRPr="0096426A">
              <w:rPr>
                <w:rFonts w:ascii="Times New Roman" w:eastAsia="Times New Roman" w:hAnsi="Times New Roman" w:cs="Times New Roman"/>
                <w:iCs/>
                <w:color w:val="000000"/>
                <w:sz w:val="20"/>
                <w:lang w:eastAsia="en-US"/>
              </w:rPr>
              <w:t>Rezidenti</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7.090</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7.994</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15.084</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rPr>
                <w:rFonts w:ascii="Times New Roman" w:eastAsia="Times New Roman" w:hAnsi="Times New Roman" w:cs="Times New Roman"/>
                <w:iCs/>
                <w:color w:val="000000"/>
                <w:sz w:val="20"/>
                <w:lang w:eastAsia="en-US"/>
              </w:rPr>
            </w:pPr>
            <w:r w:rsidRPr="0096426A">
              <w:rPr>
                <w:rFonts w:ascii="Times New Roman" w:eastAsia="Times New Roman" w:hAnsi="Times New Roman" w:cs="Times New Roman"/>
                <w:iCs/>
                <w:color w:val="000000"/>
                <w:sz w:val="20"/>
                <w:lang w:eastAsia="en-US"/>
              </w:rPr>
              <w:t>Nerezidenti</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130</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146</w:t>
            </w:r>
          </w:p>
        </w:tc>
        <w:tc>
          <w:tcPr>
            <w:tcW w:w="232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Cs/>
                <w:sz w:val="20"/>
                <w:lang w:val="en-US" w:eastAsia="en-US"/>
              </w:rPr>
            </w:pPr>
            <w:r w:rsidRPr="0096426A">
              <w:rPr>
                <w:rFonts w:ascii="Times New Roman" w:eastAsia="Times New Roman" w:hAnsi="Times New Roman" w:cs="Times New Roman"/>
                <w:iCs/>
                <w:sz w:val="20"/>
                <w:lang w:val="en-US" w:eastAsia="en-US"/>
              </w:rPr>
              <w:t>276</w:t>
            </w:r>
          </w:p>
        </w:tc>
      </w:tr>
      <w:tr w:rsidR="007051ED" w:rsidRPr="0096426A" w:rsidTr="00E828C7">
        <w:tc>
          <w:tcPr>
            <w:tcW w:w="2321"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rPr>
                <w:rFonts w:ascii="Times New Roman" w:eastAsia="Times New Roman" w:hAnsi="Times New Roman" w:cs="Times New Roman"/>
                <w:b/>
                <w:iCs/>
                <w:color w:val="000000"/>
                <w:sz w:val="20"/>
                <w:lang w:eastAsia="en-US"/>
              </w:rPr>
            </w:pPr>
            <w:r w:rsidRPr="0096426A">
              <w:rPr>
                <w:rFonts w:ascii="Times New Roman" w:eastAsia="Times New Roman" w:hAnsi="Times New Roman" w:cs="Times New Roman"/>
                <w:b/>
                <w:iCs/>
                <w:color w:val="000000"/>
                <w:sz w:val="20"/>
                <w:lang w:eastAsia="en-US"/>
              </w:rPr>
              <w:t>Ukupno</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7.220</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8.140</w:t>
            </w:r>
          </w:p>
        </w:tc>
        <w:tc>
          <w:tcPr>
            <w:tcW w:w="232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Cs/>
                <w:sz w:val="20"/>
                <w:lang w:val="en-US" w:eastAsia="en-US"/>
              </w:rPr>
            </w:pPr>
            <w:r w:rsidRPr="0096426A">
              <w:rPr>
                <w:rFonts w:ascii="Times New Roman" w:eastAsia="Times New Roman" w:hAnsi="Times New Roman" w:cs="Times New Roman"/>
                <w:b/>
                <w:iCs/>
                <w:sz w:val="20"/>
                <w:lang w:val="en-US" w:eastAsia="en-US"/>
              </w:rPr>
              <w:t>15.360</w:t>
            </w:r>
          </w:p>
        </w:tc>
      </w:tr>
    </w:tbl>
    <w:p w:rsidR="007051ED" w:rsidRPr="0096426A" w:rsidRDefault="007051ED" w:rsidP="0096426A">
      <w:pPr>
        <w:spacing w:after="0" w:line="240" w:lineRule="auto"/>
        <w:jc w:val="both"/>
        <w:rPr>
          <w:rFonts w:ascii="Times New Roman" w:eastAsia="Times New Roman" w:hAnsi="Times New Roman" w:cs="Times New Roman"/>
          <w:iCs/>
          <w:color w:val="000000"/>
          <w:sz w:val="20"/>
          <w:lang w:eastAsia="en-US"/>
        </w:rPr>
      </w:pPr>
    </w:p>
    <w:p w:rsidR="007051ED" w:rsidRPr="0096426A" w:rsidRDefault="007051ED" w:rsidP="0096426A">
      <w:pPr>
        <w:spacing w:after="0" w:line="240" w:lineRule="auto"/>
        <w:jc w:val="both"/>
        <w:rPr>
          <w:rFonts w:ascii="Times New Roman" w:eastAsia="Times New Roman" w:hAnsi="Times New Roman" w:cs="Times New Roman"/>
          <w:iCs/>
          <w:color w:val="000000"/>
          <w:lang w:eastAsia="en-US"/>
        </w:rPr>
      </w:pPr>
      <w:r w:rsidRPr="0096426A">
        <w:rPr>
          <w:rFonts w:ascii="Times New Roman" w:eastAsia="Times New Roman" w:hAnsi="Times New Roman" w:cs="Times New Roman"/>
          <w:iCs/>
          <w:color w:val="000000"/>
          <w:lang w:eastAsia="en-US"/>
        </w:rPr>
        <w:tab/>
        <w:t xml:space="preserve">U Call centru na besplatan broj 19707 i putem aplikacije „Budi odgovoran.me“, građani su mogli da vrše prijave nepravilnosti u radu poreskih obveznika. Takvih prijava u izvještajnom periodu je bilo 771, od čega putem Call centra 106 prijava, a putem aplikacije „Budi odgovoran.me“ bilo je 665prijava. Svi pozivi su se odnosili na prijavljivanje nepravilnosti u radu poreskih obveznika (neizdavanje fiskalnih računa, rad bez odobrenja i neprijavljivanje radnika), dok eventualnih prijava djela sa elementima koruptivnih radnji nije bilo u ovom periodu. </w:t>
      </w:r>
    </w:p>
    <w:p w:rsidR="007051ED" w:rsidRPr="0096426A" w:rsidRDefault="007051ED" w:rsidP="0096426A">
      <w:pPr>
        <w:spacing w:after="0" w:line="240" w:lineRule="auto"/>
        <w:jc w:val="both"/>
        <w:rPr>
          <w:rFonts w:ascii="Times New Roman" w:eastAsia="Times New Roman" w:hAnsi="Times New Roman" w:cs="Times New Roman"/>
          <w:iCs/>
          <w:color w:val="000000"/>
          <w:lang w:eastAsia="en-US"/>
        </w:rPr>
      </w:pPr>
      <w:r w:rsidRPr="0096426A">
        <w:rPr>
          <w:rFonts w:ascii="Times New Roman" w:eastAsia="Times New Roman" w:hAnsi="Times New Roman" w:cs="Times New Roman"/>
          <w:iCs/>
          <w:color w:val="000000"/>
          <w:lang w:eastAsia="en-US"/>
        </w:rPr>
        <w:tab/>
        <w:t>U izvještajnom periodu izrečeno je 68 prekršajnih naloga, u ukupnom iznosu od 159.650,00€,  četiri prekršajne prijave i deset zabrana obavljanja djelatnosti.</w:t>
      </w:r>
    </w:p>
    <w:p w:rsidR="007051ED" w:rsidRPr="0096426A" w:rsidRDefault="007051ED" w:rsidP="0096426A">
      <w:pPr>
        <w:spacing w:after="0" w:line="240" w:lineRule="auto"/>
        <w:jc w:val="both"/>
        <w:rPr>
          <w:rFonts w:ascii="Times New Roman" w:eastAsia="Times New Roman" w:hAnsi="Times New Roman" w:cs="Times New Roman"/>
          <w:iCs/>
          <w:color w:val="000000"/>
          <w:lang w:eastAsia="en-US"/>
        </w:rPr>
      </w:pPr>
    </w:p>
    <w:p w:rsidR="007051ED" w:rsidRPr="0096426A" w:rsidRDefault="007051ED" w:rsidP="0096426A">
      <w:pPr>
        <w:spacing w:after="0" w:line="240" w:lineRule="auto"/>
        <w:jc w:val="center"/>
        <w:rPr>
          <w:rFonts w:ascii="Times New Roman" w:eastAsia="Times New Roman" w:hAnsi="Times New Roman" w:cs="Times New Roman"/>
          <w:color w:val="000000"/>
          <w:sz w:val="20"/>
          <w:lang w:eastAsia="en-US"/>
        </w:rPr>
      </w:pPr>
      <w:r w:rsidRPr="0096426A">
        <w:rPr>
          <w:rFonts w:ascii="Times New Roman" w:eastAsia="Times New Roman" w:hAnsi="Times New Roman" w:cs="Times New Roman"/>
          <w:color w:val="000000"/>
          <w:sz w:val="20"/>
          <w:lang w:eastAsia="en-US"/>
        </w:rPr>
        <w:t>BROJ PRIJAVLJENIH NEPRAVILNOSTI U RADU PORESKIH INSPEKTORA</w:t>
      </w:r>
    </w:p>
    <w:p w:rsidR="007051ED" w:rsidRPr="0096426A" w:rsidRDefault="007051ED" w:rsidP="0096426A">
      <w:pPr>
        <w:spacing w:after="0" w:line="240" w:lineRule="auto"/>
        <w:jc w:val="both"/>
        <w:rPr>
          <w:rFonts w:ascii="Times New Roman" w:eastAsia="Times New Roman" w:hAnsi="Times New Roman" w:cs="Times New Roman"/>
          <w:b/>
          <w:color w:val="000000"/>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5883"/>
        <w:gridCol w:w="3405"/>
      </w:tblGrid>
      <w:tr w:rsidR="007051ED" w:rsidRPr="0096426A" w:rsidTr="00E828C7">
        <w:tc>
          <w:tcPr>
            <w:tcW w:w="6062"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
                <w:iCs/>
                <w:color w:val="000000"/>
                <w:sz w:val="20"/>
                <w:lang w:eastAsia="en-US"/>
              </w:rPr>
            </w:pPr>
            <w:r w:rsidRPr="0096426A">
              <w:rPr>
                <w:rFonts w:ascii="Times New Roman" w:eastAsia="Times New Roman" w:hAnsi="Times New Roman" w:cs="Times New Roman"/>
                <w:b/>
                <w:color w:val="000000"/>
                <w:sz w:val="20"/>
                <w:lang w:eastAsia="en-US"/>
              </w:rPr>
              <w:t>Način prijavljivanja nepravilnosti u radu poreskih obveznika</w:t>
            </w:r>
          </w:p>
        </w:tc>
        <w:tc>
          <w:tcPr>
            <w:tcW w:w="3509"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i/>
                <w:iCs/>
                <w:color w:val="000000"/>
                <w:sz w:val="20"/>
                <w:lang w:eastAsia="en-US"/>
              </w:rPr>
            </w:pPr>
            <w:r w:rsidRPr="0096426A">
              <w:rPr>
                <w:rFonts w:ascii="Times New Roman" w:eastAsia="Times New Roman" w:hAnsi="Times New Roman" w:cs="Times New Roman"/>
                <w:b/>
                <w:color w:val="000000"/>
                <w:sz w:val="20"/>
                <w:lang w:eastAsia="en-US"/>
              </w:rPr>
              <w:t>Broj prijava</w:t>
            </w:r>
          </w:p>
        </w:tc>
      </w:tr>
      <w:tr w:rsidR="007051ED" w:rsidRPr="0096426A" w:rsidTr="00E828C7">
        <w:tc>
          <w:tcPr>
            <w:tcW w:w="606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i/>
                <w:iCs/>
                <w:color w:val="000000"/>
                <w:sz w:val="20"/>
                <w:lang w:eastAsia="en-US"/>
              </w:rPr>
            </w:pPr>
            <w:r w:rsidRPr="0096426A">
              <w:rPr>
                <w:rFonts w:ascii="Times New Roman" w:eastAsia="Times New Roman" w:hAnsi="Times New Roman" w:cs="Times New Roman"/>
                <w:color w:val="000000"/>
                <w:sz w:val="20"/>
                <w:lang w:eastAsia="en-US"/>
              </w:rPr>
              <w:t>Call centar (19707)</w:t>
            </w:r>
          </w:p>
        </w:tc>
        <w:tc>
          <w:tcPr>
            <w:tcW w:w="3509"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i/>
                <w:iCs/>
                <w:color w:val="000000"/>
                <w:sz w:val="20"/>
                <w:lang w:eastAsia="en-US"/>
              </w:rPr>
            </w:pPr>
            <w:r w:rsidRPr="0096426A">
              <w:rPr>
                <w:rFonts w:ascii="Times New Roman" w:eastAsia="Times New Roman" w:hAnsi="Times New Roman" w:cs="Times New Roman"/>
                <w:color w:val="000000"/>
                <w:sz w:val="20"/>
                <w:lang w:eastAsia="en-US"/>
              </w:rPr>
              <w:t>106</w:t>
            </w:r>
          </w:p>
        </w:tc>
      </w:tr>
      <w:tr w:rsidR="007051ED" w:rsidRPr="0096426A" w:rsidTr="00E828C7">
        <w:tc>
          <w:tcPr>
            <w:tcW w:w="6062"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both"/>
              <w:rPr>
                <w:rFonts w:ascii="Times New Roman" w:eastAsia="Times New Roman" w:hAnsi="Times New Roman" w:cs="Times New Roman"/>
                <w:i/>
                <w:iCs/>
                <w:color w:val="000000"/>
                <w:sz w:val="20"/>
                <w:lang w:eastAsia="en-US"/>
              </w:rPr>
            </w:pPr>
            <w:r w:rsidRPr="0096426A">
              <w:rPr>
                <w:rFonts w:ascii="Times New Roman" w:eastAsia="Times New Roman" w:hAnsi="Times New Roman" w:cs="Times New Roman"/>
                <w:color w:val="000000"/>
                <w:sz w:val="20"/>
                <w:lang w:eastAsia="en-US"/>
              </w:rPr>
              <w:t>Aplikacija “Budi odgovoran.me”</w:t>
            </w:r>
          </w:p>
        </w:tc>
        <w:tc>
          <w:tcPr>
            <w:tcW w:w="3509" w:type="dxa"/>
            <w:tcBorders>
              <w:top w:val="single" w:sz="8" w:space="0" w:color="8064A2"/>
              <w:left w:val="single" w:sz="8" w:space="0" w:color="8064A2"/>
              <w:bottom w:val="single" w:sz="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i/>
                <w:iCs/>
                <w:color w:val="000000"/>
                <w:sz w:val="20"/>
                <w:lang w:eastAsia="en-US"/>
              </w:rPr>
            </w:pPr>
            <w:r w:rsidRPr="0096426A">
              <w:rPr>
                <w:rFonts w:ascii="Times New Roman" w:eastAsia="Times New Roman" w:hAnsi="Times New Roman" w:cs="Times New Roman"/>
                <w:color w:val="000000"/>
                <w:sz w:val="20"/>
                <w:lang w:eastAsia="en-US"/>
              </w:rPr>
              <w:t>665</w:t>
            </w:r>
          </w:p>
        </w:tc>
      </w:tr>
      <w:tr w:rsidR="007051ED" w:rsidRPr="0096426A" w:rsidTr="00E828C7">
        <w:tc>
          <w:tcPr>
            <w:tcW w:w="6062"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both"/>
              <w:rPr>
                <w:rFonts w:ascii="Times New Roman" w:eastAsia="Times New Roman" w:hAnsi="Times New Roman" w:cs="Times New Roman"/>
                <w:b/>
                <w:i/>
                <w:iCs/>
                <w:color w:val="000000"/>
                <w:sz w:val="20"/>
                <w:lang w:eastAsia="en-US"/>
              </w:rPr>
            </w:pPr>
            <w:r w:rsidRPr="0096426A">
              <w:rPr>
                <w:rFonts w:ascii="Times New Roman" w:eastAsia="Times New Roman" w:hAnsi="Times New Roman" w:cs="Times New Roman"/>
                <w:b/>
                <w:color w:val="000000"/>
                <w:sz w:val="20"/>
                <w:lang w:eastAsia="en-US"/>
              </w:rPr>
              <w:t>Ukupno</w:t>
            </w:r>
          </w:p>
        </w:tc>
        <w:tc>
          <w:tcPr>
            <w:tcW w:w="3509"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i/>
                <w:iCs/>
                <w:color w:val="000000"/>
                <w:sz w:val="20"/>
                <w:lang w:eastAsia="en-US"/>
              </w:rPr>
            </w:pPr>
            <w:r w:rsidRPr="0096426A">
              <w:rPr>
                <w:rFonts w:ascii="Times New Roman" w:eastAsia="Times New Roman" w:hAnsi="Times New Roman" w:cs="Times New Roman"/>
                <w:b/>
                <w:color w:val="000000"/>
                <w:sz w:val="20"/>
                <w:lang w:eastAsia="en-US"/>
              </w:rPr>
              <w:t>771</w:t>
            </w:r>
          </w:p>
        </w:tc>
      </w:tr>
    </w:tbl>
    <w:p w:rsidR="007051ED" w:rsidRPr="0096426A" w:rsidRDefault="007051ED" w:rsidP="0096426A">
      <w:pPr>
        <w:spacing w:after="0" w:line="240" w:lineRule="auto"/>
        <w:jc w:val="both"/>
        <w:rPr>
          <w:rFonts w:ascii="Times New Roman" w:eastAsia="Times New Roman" w:hAnsi="Times New Roman" w:cs="Times New Roman"/>
          <w:iCs/>
          <w:color w:val="000000"/>
          <w:lang w:eastAsia="en-US"/>
        </w:rPr>
      </w:pP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b/>
          <w:lang w:eastAsia="en-US"/>
        </w:rPr>
        <w:t>Odsjek za registraciju obveznika, obveznika doprinosa i osiguranika (CROO)</w:t>
      </w:r>
    </w:p>
    <w:p w:rsidR="007051ED" w:rsidRPr="0096426A" w:rsidRDefault="007051ED" w:rsidP="0096426A">
      <w:pPr>
        <w:spacing w:after="0" w:line="240" w:lineRule="auto"/>
        <w:jc w:val="both"/>
        <w:rPr>
          <w:rFonts w:ascii="Times New Roman" w:eastAsia="Times New Roman" w:hAnsi="Times New Roman" w:cs="Times New Roman"/>
          <w:b/>
          <w:lang w:eastAsia="en-US"/>
        </w:rPr>
      </w:pPr>
    </w:p>
    <w:p w:rsidR="007051ED" w:rsidRPr="0096426A" w:rsidRDefault="007051ED" w:rsidP="0096426A">
      <w:pPr>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ab/>
        <w:t>U Odsjeku za registraciju poreskih obveznika, obveznika doprinosa i osiguranika (CROO) u periodu 01.01- 30.09.2018. godine obavljeni su sljedeći poslovi:</w:t>
      </w:r>
    </w:p>
    <w:p w:rsidR="007051ED" w:rsidRPr="0096426A" w:rsidRDefault="007051ED" w:rsidP="0084444B">
      <w:pPr>
        <w:pStyle w:val="ListParagraph"/>
        <w:numPr>
          <w:ilvl w:val="0"/>
          <w:numId w:val="8"/>
        </w:numPr>
        <w:tabs>
          <w:tab w:val="left" w:pos="180"/>
          <w:tab w:val="left" w:pos="360"/>
          <w:tab w:val="left" w:pos="567"/>
          <w:tab w:val="left" w:pos="900"/>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Pružanje usluga iz oblasti registracije poreskih obveznika, obveznika doprinosa i osiguranika (CROO) je vršeno na sljedeći način: </w:t>
      </w:r>
    </w:p>
    <w:p w:rsidR="007051ED" w:rsidRPr="0096426A" w:rsidRDefault="007051ED" w:rsidP="0096426A">
      <w:pPr>
        <w:numPr>
          <w:ilvl w:val="0"/>
          <w:numId w:val="1"/>
        </w:numPr>
        <w:tabs>
          <w:tab w:val="num" w:pos="1260"/>
        </w:tabs>
        <w:spacing w:after="0" w:line="240" w:lineRule="auto"/>
        <w:ind w:hanging="45"/>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lični kontakti: 418 usluga (35 pravnim licima i 383 fizičkim licima),</w:t>
      </w:r>
    </w:p>
    <w:p w:rsidR="007051ED" w:rsidRPr="0096426A" w:rsidRDefault="007051ED" w:rsidP="0096426A">
      <w:pPr>
        <w:numPr>
          <w:ilvl w:val="0"/>
          <w:numId w:val="1"/>
        </w:numPr>
        <w:tabs>
          <w:tab w:val="num" w:pos="1260"/>
        </w:tabs>
        <w:spacing w:after="0" w:line="240" w:lineRule="auto"/>
        <w:ind w:hanging="45"/>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telefonski kontakti: 390 usluga </w:t>
      </w:r>
      <w:bookmarkStart w:id="0" w:name="OLE_LINK1"/>
      <w:r w:rsidRPr="0096426A">
        <w:rPr>
          <w:rFonts w:ascii="Times New Roman" w:eastAsia="Times New Roman" w:hAnsi="Times New Roman" w:cs="Times New Roman"/>
          <w:lang w:eastAsia="en-US"/>
        </w:rPr>
        <w:t>(94 pravnim licima i 296 fizičkim licima)</w:t>
      </w:r>
      <w:bookmarkEnd w:id="0"/>
      <w:r w:rsidRPr="0096426A">
        <w:rPr>
          <w:rFonts w:ascii="Times New Roman" w:eastAsia="Times New Roman" w:hAnsi="Times New Roman" w:cs="Times New Roman"/>
          <w:lang w:eastAsia="en-US"/>
        </w:rPr>
        <w:t>,</w:t>
      </w:r>
    </w:p>
    <w:p w:rsidR="007051ED" w:rsidRPr="0096426A" w:rsidRDefault="007051ED" w:rsidP="0096426A">
      <w:pPr>
        <w:numPr>
          <w:ilvl w:val="0"/>
          <w:numId w:val="1"/>
        </w:numPr>
        <w:tabs>
          <w:tab w:val="clear" w:pos="945"/>
          <w:tab w:val="num" w:pos="709"/>
          <w:tab w:val="num" w:pos="1276"/>
        </w:tabs>
        <w:spacing w:after="0" w:line="240" w:lineRule="auto"/>
        <w:ind w:left="0" w:firstLine="90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dopisi: odgovoreno je na 1.099 pisanih zahtjeva (72</w:t>
      </w:r>
      <w:r w:rsidR="0096426A" w:rsidRPr="0096426A">
        <w:rPr>
          <w:rFonts w:ascii="Times New Roman" w:eastAsia="Times New Roman" w:hAnsi="Times New Roman" w:cs="Times New Roman"/>
          <w:lang w:eastAsia="en-US"/>
        </w:rPr>
        <w:t xml:space="preserve">1 pravnim licima i 378 fizičkim </w:t>
      </w:r>
      <w:r w:rsidRPr="0096426A">
        <w:rPr>
          <w:rFonts w:ascii="Times New Roman" w:eastAsia="Times New Roman" w:hAnsi="Times New Roman" w:cs="Times New Roman"/>
          <w:lang w:eastAsia="en-US"/>
        </w:rPr>
        <w:t>licima).</w:t>
      </w:r>
    </w:p>
    <w:p w:rsidR="007051ED" w:rsidRPr="0096426A" w:rsidRDefault="007051ED" w:rsidP="0084444B">
      <w:pPr>
        <w:pStyle w:val="ListParagraph"/>
        <w:numPr>
          <w:ilvl w:val="0"/>
          <w:numId w:val="8"/>
        </w:numPr>
        <w:tabs>
          <w:tab w:val="left" w:pos="0"/>
          <w:tab w:val="left" w:pos="567"/>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Registracija privrednih subjekata-pravnih lica:</w:t>
      </w:r>
    </w:p>
    <w:p w:rsidR="007051ED" w:rsidRPr="0096426A" w:rsidRDefault="007051ED" w:rsidP="0096426A">
      <w:pPr>
        <w:numPr>
          <w:ilvl w:val="1"/>
          <w:numId w:val="2"/>
        </w:numPr>
        <w:tabs>
          <w:tab w:val="left" w:pos="180"/>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Opšta: registracija 3.432, promjene 3.728, prestanak 881,</w:t>
      </w:r>
    </w:p>
    <w:p w:rsidR="007051ED" w:rsidRPr="0096426A" w:rsidRDefault="007051ED" w:rsidP="0096426A">
      <w:pPr>
        <w:numPr>
          <w:ilvl w:val="1"/>
          <w:numId w:val="2"/>
        </w:numPr>
        <w:tabs>
          <w:tab w:val="left" w:pos="180"/>
          <w:tab w:val="left" w:pos="709"/>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Registracija za PDV 2.849.</w:t>
      </w:r>
    </w:p>
    <w:p w:rsidR="007051ED" w:rsidRPr="0096426A" w:rsidRDefault="007051ED" w:rsidP="0084444B">
      <w:pPr>
        <w:pStyle w:val="ListParagraph"/>
        <w:numPr>
          <w:ilvl w:val="0"/>
          <w:numId w:val="8"/>
        </w:numPr>
        <w:tabs>
          <w:tab w:val="left" w:pos="180"/>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Registracija nezaposlenih lica koja se nalaze na evidenciji Zavoda za zapošljavanje, u dijelu prijema stranaka, njihova obrada prijava i odjava osiguranja, kao i obrada osiguranja za članove porodice.</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sr-Latn-CS" w:eastAsia="en-US"/>
        </w:rPr>
        <w:t xml:space="preserve">Rješavanje spornih zahtjeva područnih jedinica </w:t>
      </w:r>
      <w:r w:rsidRPr="0096426A">
        <w:rPr>
          <w:rFonts w:ascii="Times New Roman" w:eastAsia="Times New Roman" w:hAnsi="Times New Roman" w:cs="Times New Roman"/>
          <w:lang w:eastAsia="en-US"/>
        </w:rPr>
        <w:t>u vezi registracije i prestanka registracije poreskih obveznika, obveznika doprinosa i osiguranika p</w:t>
      </w:r>
      <w:r w:rsidRPr="0096426A">
        <w:rPr>
          <w:rFonts w:ascii="Times New Roman" w:eastAsia="Times New Roman" w:hAnsi="Times New Roman" w:cs="Times New Roman"/>
          <w:lang w:val="sr-Latn-CS" w:eastAsia="en-US"/>
        </w:rPr>
        <w:t xml:space="preserve">reko kompjuterske aplikacije Poruke, </w:t>
      </w:r>
      <w:r w:rsidRPr="0096426A">
        <w:rPr>
          <w:rFonts w:ascii="Times New Roman" w:eastAsia="Times New Roman" w:hAnsi="Times New Roman" w:cs="Times New Roman"/>
          <w:lang w:eastAsia="en-US"/>
        </w:rPr>
        <w:t xml:space="preserve">sa stanovišta pravne regulative i korišćenja kompjuterskih programa za registraciju. Riješeno je 4780 zahtjeva.  </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lastRenderedPageBreak/>
        <w:t>Telefonski kontakti sa područnim jedinicama i ekspoziturama, vezano za postupanja prilikom registracije i prestanka registracije poreskih obveznika, korišćenje kompjuterskih programa, kao i kancelarijsko praćenje njihovog rada na osnovu dostavljenih mjesečnih izvještaja o radu.</w:t>
      </w:r>
    </w:p>
    <w:p w:rsidR="007051ED" w:rsidRPr="0096426A" w:rsidRDefault="007051ED" w:rsidP="0084444B">
      <w:pPr>
        <w:pStyle w:val="ListParagraph"/>
        <w:numPr>
          <w:ilvl w:val="0"/>
          <w:numId w:val="8"/>
        </w:numPr>
        <w:tabs>
          <w:tab w:val="left" w:pos="180"/>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 xml:space="preserve">Na osnovu podnijetih zahtjeva izdato je 77 poreskih identifikacionih kartica osoblju konzulata i međunarodnih organizacija koje imaju diplomatski status, a vezano za oslobađanja od plaćanja PDV-a, odnosno akcize. </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sr-Latn-CS" w:eastAsia="en-US"/>
        </w:rPr>
        <w:t>Registracija fizičkih lica koja su imala pravo na povraćaj više uplaćenog doprinosa za penzijsko-invalidsko osiguranje u Centralni registar. Na osnovu donijetih rešenja od strane Sektora za obradu poreskih prijava i poreskih uplata izvršena je registracija i unos žiro računa za 86 fizičkih lica.</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sr-Latn-CS" w:eastAsia="en-US"/>
        </w:rPr>
        <w:t>Preko kompjuterske aplikacije PJMBG izvršena je zamjena Jedinstvenog matičnog broja za 1483 fizička lica, a na osnovu podnijetih zahtjeva od strane Područnih jedinica.</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sr-Latn-CS" w:eastAsia="en-US"/>
        </w:rPr>
        <w:t xml:space="preserve">Unijeti su opšti podaci za 3497 osiguranika za PIO i zdravstveno osiguranje, preko kompjuterske aplikacije UFL u Centralni registar. </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sr-Latn-CS" w:eastAsia="en-US"/>
        </w:rPr>
        <w:t xml:space="preserve">Na osnovu podnijetih prijava za registraciju (JPR) unešeni su podaci u Centralni registar za 1486 poslodavaca i 2016 osiguranika za PIO, odnosno zdravstveno osiguranje. </w:t>
      </w:r>
    </w:p>
    <w:p w:rsidR="007051ED" w:rsidRPr="0096426A" w:rsidRDefault="007051ED" w:rsidP="0084444B">
      <w:pPr>
        <w:pStyle w:val="ListParagraph"/>
        <w:numPr>
          <w:ilvl w:val="0"/>
          <w:numId w:val="8"/>
        </w:numPr>
        <w:tabs>
          <w:tab w:val="left" w:pos="180"/>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Učestvovanje u Radnoj grupi predstavnika Poreske uprave i predstavnika Ministarstva pravde radi povezivanja sudova sa bazom podataka u Centralnom registru obveznika i osiguranika (CROO), u cliju omogućavanje pretrage registra fizičkih lica-osiguranika. Dana 15.02.2018.g. omogućen je pristup sudovima (osnovnim i za prekršaje) produkcionim podacima iz CROO-a.</w:t>
      </w:r>
    </w:p>
    <w:p w:rsidR="007051ED" w:rsidRPr="0096426A" w:rsidRDefault="007051ED" w:rsidP="0084444B">
      <w:pPr>
        <w:pStyle w:val="ListParagraph"/>
        <w:numPr>
          <w:ilvl w:val="0"/>
          <w:numId w:val="8"/>
        </w:numPr>
        <w:tabs>
          <w:tab w:val="left" w:pos="567"/>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val="hr-HR" w:eastAsia="x-none"/>
        </w:rPr>
        <w:t>Učestvovanje u radu Komisije za neadekvatno podnošenje prijava (PDV, PD, IOPPD...).</w:t>
      </w:r>
    </w:p>
    <w:p w:rsidR="007051ED" w:rsidRPr="0096426A" w:rsidRDefault="007051ED" w:rsidP="0084444B">
      <w:pPr>
        <w:pStyle w:val="ListParagraph"/>
        <w:numPr>
          <w:ilvl w:val="0"/>
          <w:numId w:val="8"/>
        </w:numPr>
        <w:tabs>
          <w:tab w:val="left" w:pos="567"/>
        </w:tabs>
        <w:spacing w:after="0" w:line="240" w:lineRule="auto"/>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Učestvovanje u radu Komisije za izradu procedura za registraciju poreskih zastupnika za PDV. </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val="hr-HR" w:eastAsia="x-none"/>
        </w:rPr>
        <w:t>Urađena Instrukcija za prestanak opšte poreske registracije poreskih obveznika – fizičkih lica usled smrti istog, kao i dopuna softverskog rješenja za unošenje podataka u CROO. Spisak preminulih poreskih obveznika-fizičkih lica (213) koji smo dobili od MUP-a je proslijeđen područnim jedinicama PU na dalju nadležnost (I fazu prestanka opšte poreske registracije).</w:t>
      </w:r>
    </w:p>
    <w:p w:rsidR="007051ED" w:rsidRPr="0096426A" w:rsidRDefault="007051ED" w:rsidP="0084444B">
      <w:pPr>
        <w:pStyle w:val="ListParagraph"/>
        <w:numPr>
          <w:ilvl w:val="0"/>
          <w:numId w:val="8"/>
        </w:numPr>
        <w:tabs>
          <w:tab w:val="left" w:pos="567"/>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val="hr-HR" w:eastAsia="x-none"/>
        </w:rPr>
        <w:t xml:space="preserve">Urađena je instrukcija za postupanje usled primjene novog Zakona o strancima. </w:t>
      </w:r>
    </w:p>
    <w:p w:rsidR="007051ED" w:rsidRPr="0096426A" w:rsidRDefault="007051ED" w:rsidP="0084444B">
      <w:pPr>
        <w:pStyle w:val="ListParagraph"/>
        <w:numPr>
          <w:ilvl w:val="0"/>
          <w:numId w:val="8"/>
        </w:numPr>
        <w:tabs>
          <w:tab w:val="left" w:pos="567"/>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val="hr-HR" w:eastAsia="x-none"/>
        </w:rPr>
        <w:t>Učestvovanje u izradi strategije Poreske uprave za period 2019-2022.god.</w:t>
      </w:r>
    </w:p>
    <w:p w:rsidR="007051ED" w:rsidRPr="0096426A" w:rsidRDefault="007051ED" w:rsidP="0084444B">
      <w:pPr>
        <w:pStyle w:val="ListParagraph"/>
        <w:numPr>
          <w:ilvl w:val="0"/>
          <w:numId w:val="8"/>
        </w:numPr>
        <w:tabs>
          <w:tab w:val="left" w:pos="567"/>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Testiranje programa za registraciju u CROO usled promjene područne jedinice Berane, odnosno pripadajućih ekspozitura, za poreske obveznike koji su pripadali Područnoj jedinici Berane, odnosno Ekspozituri Plav, a sada u novim opštinama (ekspoziturama) Petnjica i Gusinje. O rezultatima testiranja obavijestio Direktora i pomoćnike PU, kao i načelnike CRPS-a i PJ Berane.</w:t>
      </w:r>
    </w:p>
    <w:p w:rsidR="007051ED" w:rsidRPr="0096426A" w:rsidRDefault="007051ED" w:rsidP="0084444B">
      <w:pPr>
        <w:pStyle w:val="ListParagraph"/>
        <w:numPr>
          <w:ilvl w:val="0"/>
          <w:numId w:val="8"/>
        </w:numPr>
        <w:tabs>
          <w:tab w:val="left" w:pos="567"/>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Izrada dnevnih i nedjeljnih izvještaja o radu Odsjeka za CROO.</w:t>
      </w:r>
    </w:p>
    <w:p w:rsidR="007051ED" w:rsidRPr="0096426A" w:rsidRDefault="007051ED" w:rsidP="0084444B">
      <w:pPr>
        <w:pStyle w:val="ListParagraph"/>
        <w:numPr>
          <w:ilvl w:val="0"/>
          <w:numId w:val="8"/>
        </w:numPr>
        <w:tabs>
          <w:tab w:val="left" w:pos="180"/>
          <w:tab w:val="left" w:pos="360"/>
        </w:tabs>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Izrada Godišnjeg - kumulativnog izvještaja o radu Sektora za usluge i registraciju za 2017.godinu.</w:t>
      </w:r>
    </w:p>
    <w:p w:rsidR="007051ED" w:rsidRPr="0096426A" w:rsidRDefault="007051ED" w:rsidP="0084444B">
      <w:pPr>
        <w:pStyle w:val="ListParagraph"/>
        <w:numPr>
          <w:ilvl w:val="0"/>
          <w:numId w:val="8"/>
        </w:numPr>
        <w:spacing w:after="0" w:line="240" w:lineRule="auto"/>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Izrada Izvještaja o rješavanju upravnih stvari Sektora za usluge i registraciju za 2017.godinu.</w:t>
      </w:r>
    </w:p>
    <w:p w:rsidR="007051ED" w:rsidRPr="0096426A" w:rsidRDefault="007051ED" w:rsidP="0084444B">
      <w:pPr>
        <w:pStyle w:val="ListParagraph"/>
        <w:numPr>
          <w:ilvl w:val="0"/>
          <w:numId w:val="8"/>
        </w:numPr>
        <w:tabs>
          <w:tab w:val="left" w:pos="0"/>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Izrada Izvještaja o rješavanju upravnih stvari Poreske uprave za 2017. godinu.</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Urađena su 4 radna naloga za postupanje službenika područnih jedinica PU (podaci o radu filijala područnih jedinica koji se koriste za izradu kvartalnih izvještaja o radu Sektora za usluge i registraciju; podaci o rješavanju upravnih stvari koji se koriste za izradu kvartalnih izvještaja Sektora za usluge i registraciju).</w:t>
      </w:r>
    </w:p>
    <w:p w:rsidR="007051ED" w:rsidRPr="0096426A" w:rsidRDefault="007051ED" w:rsidP="0084444B">
      <w:pPr>
        <w:pStyle w:val="ListParagraph"/>
        <w:numPr>
          <w:ilvl w:val="0"/>
          <w:numId w:val="8"/>
        </w:numPr>
        <w:tabs>
          <w:tab w:val="left" w:pos="0"/>
        </w:tabs>
        <w:spacing w:after="0" w:line="240" w:lineRule="auto"/>
        <w:jc w:val="both"/>
        <w:rPr>
          <w:rFonts w:ascii="Times New Roman" w:eastAsia="Times New Roman" w:hAnsi="Times New Roman" w:cs="Times New Roman"/>
          <w:lang w:eastAsia="en-US"/>
        </w:rPr>
      </w:pPr>
      <w:r w:rsidRPr="0096426A">
        <w:rPr>
          <w:rFonts w:ascii="Times New Roman" w:eastAsia="Times New Roman" w:hAnsi="Times New Roman" w:cs="Times New Roman"/>
          <w:lang w:eastAsia="en-US"/>
        </w:rPr>
        <w:t>Izrada mjesečnih izvještaja o radu Sektora za usluge i registraciju.</w:t>
      </w:r>
    </w:p>
    <w:p w:rsidR="007051ED" w:rsidRPr="0096426A" w:rsidRDefault="007051ED" w:rsidP="0084444B">
      <w:pPr>
        <w:pStyle w:val="ListParagraph"/>
        <w:numPr>
          <w:ilvl w:val="0"/>
          <w:numId w:val="8"/>
        </w:numPr>
        <w:spacing w:after="0" w:line="240" w:lineRule="auto"/>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Urađena konačna verzija Izmijena i dopuna Procedura za registraciju u CROO i PDV.</w:t>
      </w:r>
    </w:p>
    <w:p w:rsidR="007051ED" w:rsidRPr="0096426A" w:rsidRDefault="007051ED" w:rsidP="0084444B">
      <w:pPr>
        <w:pStyle w:val="ListParagraph"/>
        <w:numPr>
          <w:ilvl w:val="0"/>
          <w:numId w:val="8"/>
        </w:numPr>
        <w:spacing w:after="0" w:line="240" w:lineRule="auto"/>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Učestvovanje u radu Komisije za izradu Studije izvodljivosti za e-fiskalizaciju. </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Izrada Kvartalnog izvještaja o radu Sektora za usluge i registraciju za period januar-mart 2018.godine.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Izrada Izvještaja za praćenje i mjerenje ključnih indikatora uspješnosti (KPI) Sektora za </w:t>
      </w:r>
      <w:r w:rsidR="009F4A64" w:rsidRPr="0096426A">
        <w:rPr>
          <w:rFonts w:ascii="Times New Roman" w:eastAsia="Times New Roman" w:hAnsi="Times New Roman" w:cs="Times New Roman"/>
          <w:lang w:val="hr-HR" w:eastAsia="x-none"/>
        </w:rPr>
        <w:t>usluge i registraciju za period</w:t>
      </w:r>
      <w:r w:rsidRPr="0096426A">
        <w:rPr>
          <w:rFonts w:ascii="Times New Roman" w:eastAsia="Times New Roman" w:hAnsi="Times New Roman" w:cs="Times New Roman"/>
          <w:lang w:val="hr-HR" w:eastAsia="x-none"/>
        </w:rPr>
        <w:t xml:space="preserve"> januar-mart 2018.</w:t>
      </w:r>
      <w:r w:rsidR="00ED3277">
        <w:rPr>
          <w:rFonts w:ascii="Times New Roman" w:eastAsia="Times New Roman" w:hAnsi="Times New Roman" w:cs="Times New Roman"/>
          <w:lang w:val="hr-HR" w:eastAsia="x-none"/>
        </w:rPr>
        <w:t xml:space="preserve"> </w:t>
      </w:r>
      <w:r w:rsidRPr="0096426A">
        <w:rPr>
          <w:rFonts w:ascii="Times New Roman" w:eastAsia="Times New Roman" w:hAnsi="Times New Roman" w:cs="Times New Roman"/>
          <w:lang w:val="hr-HR" w:eastAsia="x-none"/>
        </w:rPr>
        <w:t>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Izrada Izvještaja o rješavanju upravnih stvari Sektora za usluge i registraciju za period januar-mart 2018.godine.</w:t>
      </w:r>
    </w:p>
    <w:p w:rsidR="007051ED" w:rsidRPr="0096426A" w:rsidRDefault="007051ED" w:rsidP="00ED3277">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Izrada Izvještaja o rješavanju upravnih st</w:t>
      </w:r>
      <w:r w:rsidR="00ED3277">
        <w:rPr>
          <w:rFonts w:ascii="Times New Roman" w:eastAsia="Times New Roman" w:hAnsi="Times New Roman" w:cs="Times New Roman"/>
          <w:lang w:val="hr-HR" w:eastAsia="x-none"/>
        </w:rPr>
        <w:t>vari Poreske uprave za period</w:t>
      </w:r>
      <w:r w:rsidRPr="0096426A">
        <w:rPr>
          <w:rFonts w:ascii="Times New Roman" w:eastAsia="Times New Roman" w:hAnsi="Times New Roman" w:cs="Times New Roman"/>
          <w:lang w:val="hr-HR" w:eastAsia="x-none"/>
        </w:rPr>
        <w:t xml:space="preserve"> januar-mart 2018. 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Izrada Izvještaja za praćenje i mjerenje ključnih indikatora uspješnosti (KPI) Sektora za </w:t>
      </w:r>
      <w:r w:rsidR="00ED3277">
        <w:rPr>
          <w:rFonts w:ascii="Times New Roman" w:eastAsia="Times New Roman" w:hAnsi="Times New Roman" w:cs="Times New Roman"/>
          <w:lang w:val="hr-HR" w:eastAsia="x-none"/>
        </w:rPr>
        <w:t>usluge i registraciju za period</w:t>
      </w:r>
      <w:r w:rsidRPr="0096426A">
        <w:rPr>
          <w:rFonts w:ascii="Times New Roman" w:eastAsia="Times New Roman" w:hAnsi="Times New Roman" w:cs="Times New Roman"/>
          <w:lang w:val="hr-HR" w:eastAsia="x-none"/>
        </w:rPr>
        <w:t xml:space="preserve"> januar-jun 2018.godine.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Izrada Polugodišnjeg izvještaja o radu Sektora za </w:t>
      </w:r>
      <w:r w:rsidR="009F4A64" w:rsidRPr="0096426A">
        <w:rPr>
          <w:rFonts w:ascii="Times New Roman" w:eastAsia="Times New Roman" w:hAnsi="Times New Roman" w:cs="Times New Roman"/>
          <w:lang w:val="hr-HR" w:eastAsia="x-none"/>
        </w:rPr>
        <w:t>usluge i registraciju za period</w:t>
      </w:r>
      <w:r w:rsidRPr="0096426A">
        <w:rPr>
          <w:rFonts w:ascii="Times New Roman" w:eastAsia="Times New Roman" w:hAnsi="Times New Roman" w:cs="Times New Roman"/>
          <w:lang w:val="hr-HR" w:eastAsia="x-none"/>
        </w:rPr>
        <w:t xml:space="preserve"> januar-jun 2018.godine.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t xml:space="preserve">Izrada Izvještaja o rješavanju upravnih stvari Sektora za </w:t>
      </w:r>
      <w:r w:rsidR="009F4A64" w:rsidRPr="0096426A">
        <w:rPr>
          <w:rFonts w:ascii="Times New Roman" w:eastAsia="Times New Roman" w:hAnsi="Times New Roman" w:cs="Times New Roman"/>
          <w:lang w:val="hr-HR" w:eastAsia="x-none"/>
        </w:rPr>
        <w:t>usluge i registraciju za period</w:t>
      </w:r>
      <w:r w:rsidRPr="0096426A">
        <w:rPr>
          <w:rFonts w:ascii="Times New Roman" w:eastAsia="Times New Roman" w:hAnsi="Times New Roman" w:cs="Times New Roman"/>
          <w:lang w:val="hr-HR" w:eastAsia="x-none"/>
        </w:rPr>
        <w:t xml:space="preserve"> januar-jun 2018.godine.</w:t>
      </w:r>
    </w:p>
    <w:p w:rsidR="007051ED" w:rsidRPr="0096426A" w:rsidRDefault="007051ED" w:rsidP="0084444B">
      <w:pPr>
        <w:pStyle w:val="ListParagraph"/>
        <w:numPr>
          <w:ilvl w:val="0"/>
          <w:numId w:val="8"/>
        </w:numPr>
        <w:spacing w:after="0" w:line="240" w:lineRule="auto"/>
        <w:ind w:left="0" w:firstLine="360"/>
        <w:jc w:val="both"/>
        <w:rPr>
          <w:rFonts w:ascii="Times New Roman" w:eastAsia="Times New Roman" w:hAnsi="Times New Roman" w:cs="Times New Roman"/>
          <w:lang w:val="hr-HR" w:eastAsia="x-none"/>
        </w:rPr>
      </w:pPr>
      <w:r w:rsidRPr="0096426A">
        <w:rPr>
          <w:rFonts w:ascii="Times New Roman" w:eastAsia="Times New Roman" w:hAnsi="Times New Roman" w:cs="Times New Roman"/>
          <w:lang w:val="hr-HR" w:eastAsia="x-none"/>
        </w:rPr>
        <w:lastRenderedPageBreak/>
        <w:t xml:space="preserve">Izrada Izvještaja o rješavanju upravnih </w:t>
      </w:r>
      <w:r w:rsidR="009F4A64" w:rsidRPr="0096426A">
        <w:rPr>
          <w:rFonts w:ascii="Times New Roman" w:eastAsia="Times New Roman" w:hAnsi="Times New Roman" w:cs="Times New Roman"/>
          <w:lang w:val="hr-HR" w:eastAsia="x-none"/>
        </w:rPr>
        <w:t>stvari Poreske uprave za period</w:t>
      </w:r>
      <w:r w:rsidRPr="0096426A">
        <w:rPr>
          <w:rFonts w:ascii="Times New Roman" w:eastAsia="Times New Roman" w:hAnsi="Times New Roman" w:cs="Times New Roman"/>
          <w:lang w:val="hr-HR" w:eastAsia="x-none"/>
        </w:rPr>
        <w:t xml:space="preserve"> januar-jun 2018. godine.</w:t>
      </w:r>
    </w:p>
    <w:p w:rsidR="007051ED" w:rsidRPr="0096426A" w:rsidRDefault="007051ED" w:rsidP="0096426A">
      <w:pPr>
        <w:spacing w:after="0" w:line="240" w:lineRule="auto"/>
        <w:ind w:left="585"/>
        <w:jc w:val="both"/>
        <w:rPr>
          <w:rFonts w:ascii="Times New Roman" w:eastAsia="Times New Roman" w:hAnsi="Times New Roman" w:cs="Times New Roman"/>
          <w:lang w:val="hr-HR" w:eastAsia="x-none"/>
        </w:rPr>
      </w:pPr>
    </w:p>
    <w:p w:rsidR="007051ED" w:rsidRPr="0096426A" w:rsidRDefault="009F4A64" w:rsidP="0096426A">
      <w:pPr>
        <w:tabs>
          <w:tab w:val="left" w:pos="0"/>
          <w:tab w:val="left" w:pos="720"/>
        </w:tabs>
        <w:spacing w:after="0" w:line="240" w:lineRule="auto"/>
        <w:jc w:val="both"/>
        <w:rPr>
          <w:rFonts w:ascii="Times New Roman" w:eastAsia="Times New Roman" w:hAnsi="Times New Roman" w:cs="Times New Roman"/>
          <w:lang w:val="en-US" w:eastAsia="en-US"/>
        </w:rPr>
      </w:pPr>
      <w:r w:rsidRPr="0096426A">
        <w:rPr>
          <w:rFonts w:ascii="Times New Roman" w:eastAsia="Times New Roman" w:hAnsi="Times New Roman" w:cs="Times New Roman"/>
          <w:lang w:val="en-US" w:eastAsia="en-US"/>
        </w:rPr>
        <w:tab/>
      </w:r>
      <w:r w:rsidR="007051ED" w:rsidRPr="0096426A">
        <w:rPr>
          <w:rFonts w:ascii="Times New Roman" w:eastAsia="Times New Roman" w:hAnsi="Times New Roman" w:cs="Times New Roman"/>
          <w:lang w:val="en-US" w:eastAsia="en-US"/>
        </w:rPr>
        <w:t xml:space="preserve">Sa Upravom za sprječavanje pranja novca i finansiranja terorizma; ministarstvima; osnovnim sudovima u Crnoj Gori; područnim organima za prekršaje u Crnoj Gori; Zaštitnikom imovinsko pravnih interesa, organima lokalne samouprave, javnim izvršiteljima i drugima </w:t>
      </w:r>
      <w:r w:rsidR="007051ED" w:rsidRPr="0096426A">
        <w:rPr>
          <w:rFonts w:ascii="Times New Roman" w:eastAsia="Times New Roman" w:hAnsi="Times New Roman" w:cs="Times New Roman"/>
          <w:lang w:eastAsia="en-US"/>
        </w:rPr>
        <w:t>postoji saradnja po pitanju dostavljanja podataka o poreskim obveznicima, obveznicima doprinosa i osiguranicima koji se nalaze u Centralnom registru obveznika i osiguranika (CROO).</w:t>
      </w:r>
      <w:r w:rsidR="007051ED" w:rsidRPr="0096426A">
        <w:rPr>
          <w:rFonts w:ascii="Times New Roman" w:eastAsia="Times New Roman" w:hAnsi="Times New Roman" w:cs="Times New Roman"/>
          <w:lang w:val="en-US" w:eastAsia="en-US"/>
        </w:rPr>
        <w:t xml:space="preserve">   </w:t>
      </w:r>
    </w:p>
    <w:p w:rsidR="007051ED" w:rsidRPr="0096426A" w:rsidRDefault="007051ED" w:rsidP="0096426A">
      <w:pPr>
        <w:tabs>
          <w:tab w:val="center" w:pos="4536"/>
        </w:tabs>
        <w:spacing w:after="0" w:line="240" w:lineRule="auto"/>
        <w:ind w:left="720"/>
        <w:jc w:val="both"/>
        <w:rPr>
          <w:rFonts w:ascii="Times New Roman" w:eastAsia="Times New Roman" w:hAnsi="Times New Roman" w:cs="Times New Roman"/>
          <w:bCs/>
          <w:sz w:val="20"/>
          <w:lang w:val="sl-SI" w:eastAsia="en-US"/>
        </w:rPr>
      </w:pPr>
    </w:p>
    <w:p w:rsidR="007051ED" w:rsidRPr="0096426A" w:rsidRDefault="007051ED" w:rsidP="0096426A">
      <w:pPr>
        <w:tabs>
          <w:tab w:val="center" w:pos="4536"/>
        </w:tabs>
        <w:spacing w:after="0" w:line="240" w:lineRule="auto"/>
        <w:ind w:left="720"/>
        <w:jc w:val="center"/>
        <w:rPr>
          <w:rFonts w:ascii="Times New Roman" w:eastAsia="Times New Roman" w:hAnsi="Times New Roman" w:cs="Times New Roman"/>
          <w:bCs/>
          <w:sz w:val="20"/>
          <w:lang w:val="sl-SI" w:eastAsia="en-US"/>
        </w:rPr>
      </w:pPr>
      <w:r w:rsidRPr="0096426A">
        <w:rPr>
          <w:rFonts w:ascii="Times New Roman" w:eastAsia="Times New Roman" w:hAnsi="Times New Roman" w:cs="Times New Roman"/>
          <w:bCs/>
          <w:sz w:val="20"/>
          <w:lang w:val="sl-SI" w:eastAsia="en-US"/>
        </w:rPr>
        <w:t>PODACI O IZDATIM PORESKIM IDENTIFIKACIONIM KARTICAMA U PERIODU 01.01-30.09.2017. I 2018.GODINE - UPOREDNI PODACI</w:t>
      </w:r>
    </w:p>
    <w:p w:rsidR="007051ED" w:rsidRPr="0096426A" w:rsidRDefault="007051ED" w:rsidP="0096426A">
      <w:pPr>
        <w:tabs>
          <w:tab w:val="left" w:pos="180"/>
        </w:tabs>
        <w:spacing w:after="0" w:line="240" w:lineRule="auto"/>
        <w:jc w:val="both"/>
        <w:rPr>
          <w:rFonts w:ascii="Times New Roman" w:eastAsia="Times New Roman" w:hAnsi="Times New Roman" w:cs="Times New Roman"/>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643"/>
        <w:gridCol w:w="4644"/>
      </w:tblGrid>
      <w:tr w:rsidR="007051ED" w:rsidRPr="0096426A" w:rsidTr="00E828C7">
        <w:tc>
          <w:tcPr>
            <w:tcW w:w="4643"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left" w:pos="180"/>
              </w:tabs>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01.01-30.09.2017.</w:t>
            </w:r>
          </w:p>
        </w:tc>
        <w:tc>
          <w:tcPr>
            <w:tcW w:w="4644"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tabs>
                <w:tab w:val="left" w:pos="180"/>
              </w:tabs>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01.01-30.09.2018.</w:t>
            </w:r>
          </w:p>
        </w:tc>
      </w:tr>
      <w:tr w:rsidR="007051ED" w:rsidRPr="0096426A" w:rsidTr="00E828C7">
        <w:tc>
          <w:tcPr>
            <w:tcW w:w="4643"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left" w:pos="180"/>
              </w:tabs>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73</w:t>
            </w:r>
          </w:p>
        </w:tc>
        <w:tc>
          <w:tcPr>
            <w:tcW w:w="4644"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tabs>
                <w:tab w:val="left" w:pos="180"/>
              </w:tabs>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77</w:t>
            </w:r>
          </w:p>
        </w:tc>
      </w:tr>
    </w:tbl>
    <w:p w:rsidR="007051ED" w:rsidRPr="0096426A" w:rsidRDefault="007051ED" w:rsidP="0096426A">
      <w:pPr>
        <w:spacing w:after="0" w:line="240" w:lineRule="auto"/>
        <w:jc w:val="both"/>
        <w:rPr>
          <w:rFonts w:ascii="Times New Roman" w:eastAsia="Times New Roman" w:hAnsi="Times New Roman" w:cs="Times New Roman"/>
          <w:b/>
          <w:lang w:eastAsia="en-US"/>
        </w:rPr>
      </w:pPr>
    </w:p>
    <w:p w:rsidR="007051ED" w:rsidRPr="0096426A" w:rsidRDefault="007051ED" w:rsidP="0096426A">
      <w:pPr>
        <w:spacing w:after="0" w:line="240" w:lineRule="auto"/>
        <w:jc w:val="both"/>
        <w:rPr>
          <w:rFonts w:ascii="Times New Roman" w:eastAsia="Times New Roman" w:hAnsi="Times New Roman" w:cs="Times New Roman"/>
          <w:b/>
          <w:lang w:eastAsia="en-US"/>
        </w:rPr>
      </w:pPr>
      <w:r w:rsidRPr="0096426A">
        <w:rPr>
          <w:rFonts w:ascii="Times New Roman" w:eastAsia="Times New Roman" w:hAnsi="Times New Roman" w:cs="Times New Roman"/>
          <w:b/>
          <w:lang w:eastAsia="en-US"/>
        </w:rPr>
        <w:t>Odsjek za centralni registar privrednih subjekata (CRPS)</w:t>
      </w:r>
    </w:p>
    <w:p w:rsidR="007051ED" w:rsidRPr="0096426A" w:rsidRDefault="007051ED" w:rsidP="0096426A">
      <w:pPr>
        <w:spacing w:after="0" w:line="240" w:lineRule="auto"/>
        <w:jc w:val="both"/>
        <w:rPr>
          <w:rFonts w:ascii="Times New Roman" w:eastAsia="Times New Roman" w:hAnsi="Times New Roman" w:cs="Times New Roman"/>
          <w:b/>
          <w:lang w:eastAsia="en-US"/>
        </w:rPr>
      </w:pPr>
    </w:p>
    <w:p w:rsidR="007051ED" w:rsidRPr="0096426A" w:rsidRDefault="009F4A64" w:rsidP="0096426A">
      <w:pPr>
        <w:spacing w:after="0" w:line="240" w:lineRule="auto"/>
        <w:jc w:val="both"/>
        <w:rPr>
          <w:rFonts w:ascii="Times New Roman" w:eastAsia="Times New Roman" w:hAnsi="Times New Roman" w:cs="Times New Roman"/>
          <w:iCs/>
          <w:lang w:eastAsia="en-US"/>
        </w:rPr>
      </w:pPr>
      <w:r w:rsidRPr="0096426A">
        <w:rPr>
          <w:rFonts w:ascii="Times New Roman" w:eastAsia="Times New Roman" w:hAnsi="Times New Roman" w:cs="Times New Roman"/>
          <w:iCs/>
          <w:lang w:eastAsia="en-US"/>
        </w:rPr>
        <w:tab/>
      </w:r>
      <w:r w:rsidR="007051ED" w:rsidRPr="0096426A">
        <w:rPr>
          <w:rFonts w:ascii="Times New Roman" w:eastAsia="Times New Roman" w:hAnsi="Times New Roman" w:cs="Times New Roman"/>
          <w:iCs/>
          <w:lang w:eastAsia="en-US"/>
        </w:rPr>
        <w:t>U skladu sa procedurama Centralnog registra privrednih subjekata i Uputstvom o radu centralnog registra, službenici Centralnog registra privrednih subjekata</w:t>
      </w:r>
      <w:r w:rsidR="007051ED" w:rsidRPr="0096426A">
        <w:rPr>
          <w:rFonts w:ascii="Times New Roman" w:eastAsia="Times New Roman" w:hAnsi="Times New Roman" w:cs="Times New Roman"/>
          <w:bCs/>
          <w:iCs/>
          <w:lang w:eastAsia="en-US"/>
        </w:rPr>
        <w:t xml:space="preserve"> </w:t>
      </w:r>
      <w:r w:rsidR="007051ED" w:rsidRPr="0096426A">
        <w:rPr>
          <w:rFonts w:ascii="Times New Roman" w:eastAsia="Times New Roman" w:hAnsi="Times New Roman" w:cs="Times New Roman"/>
          <w:iCs/>
          <w:lang w:eastAsia="en-US"/>
        </w:rPr>
        <w:t>su u periodu od 01.01.2018. do 01.10.2018. godine obavili sljedeće planirane poslove: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 xml:space="preserve">Svakodnevne konsultacije sa strankama u terminu od 08:00 - 12:30, call centar u terminu od 07:00 do 15:00, kao i elektronska komunikacija sa strankama putem službenog mail-a, kad dežurni savjetnik daje informacije strankama u vezi  neophodne dokumentacije, sporne predate dokumentacije, uputstva o dobijanju izvoda i sličnih potvrda, kao i druge informacije iz nadležnosti CRPS-a, informacije o predmetu koji je u obradi, eventualne sporne stavke iz predmeta. </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lang w:val="sr-Latn-CS" w:eastAsia="en-US"/>
        </w:rPr>
      </w:pPr>
      <w:r w:rsidRPr="0096426A">
        <w:rPr>
          <w:rFonts w:ascii="Times New Roman" w:eastAsia="Times New Roman" w:hAnsi="Times New Roman" w:cs="Times New Roman"/>
          <w:lang w:val="sr-Latn-CS" w:eastAsia="en-US"/>
        </w:rPr>
        <w:t xml:space="preserve">Obrada zahtjeva državnih organa, slanje kompletnih registarskih spisa privrednih subjekata, dostava informacija o statusu društva. </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Obrada zahtjeva za dostavu podataka o licima u društvu (matični brojevi, adrese za prijem službene pošte, registarski ili matični broj društva)</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Izdavanje potvrda da fizička ili pravna lica ne postoje registrovana – upisana u jedinstvenoj informacionoj bazi podataka CRPS-a, kao i za preduzeća koja su likvidirana u ranijem periodu, te dostavljanje obavještenja o istim (potvrde za doživotne naknade,penzije..)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 xml:space="preserve">Obrada zahtjeva javnih izvršitelja, notara, advokata o udjelima određenih fizičkih ili pravnih lica u privrednim subjektima registrovanim u Crnoj Gori. </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Zahtjevi za izdavanja potvrde o registrovanim šiframa djelatnosti, kao i druge potvrde u svrhu tenderske i druge dokumentacije.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 xml:space="preserve">Obrada zahtjeva javnih izvršitelja, notara, advokata o udjelima određenih fizičkih ili pravnih lica u privrednim subjektima registrovanim u Crnoj Gori. </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Zahtjevi za uvid i kopiranje registarskih spisa, kao i  način  kako se vrši uvid i kopiranje (podnošenje Zahtjeva, uplate na žiro račun Poreske uprave, punomoćje)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Izdavanje potvrda da fizička ili pravna lica ne postoje registrovana – upisana u jedinstvenoj informacionoj bazi podataka CRPS-a, kao i za preduzeća koja su likvidirana u ranijem periodu, te dostavljanje obavještenja o istim (potvrde za doživotne naknade, penzije..)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Elektronska evidencija svih društava koji se nisu nalazili u sistemu, te prepiska iz svesaka, kako bi se evidencija formatirala u Excel programu.</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lang w:val="hr-HR" w:eastAsia="en-US"/>
        </w:rPr>
        <w:t>Ažuriranje i obrada Zahtjeva za slobodan pristup informacijama Mreže za afirmaiju nevladinog sektora - MANS-a, zaštita ličnih</w:t>
      </w:r>
      <w:r w:rsidRPr="0096426A">
        <w:rPr>
          <w:rFonts w:ascii="Times New Roman" w:eastAsia="Times New Roman" w:hAnsi="Times New Roman" w:cs="Times New Roman"/>
          <w:bCs/>
          <w:lang w:val="hr-HR" w:eastAsia="en-US"/>
        </w:rPr>
        <w:t xml:space="preserve"> </w:t>
      </w:r>
      <w:r w:rsidRPr="0096426A">
        <w:rPr>
          <w:rFonts w:ascii="Times New Roman" w:eastAsia="Times New Roman" w:hAnsi="Times New Roman" w:cs="Times New Roman"/>
          <w:lang w:val="hr-HR" w:eastAsia="en-US"/>
        </w:rPr>
        <w:t>podataka lica u društvima, provjera svih statusnih promjena, ažuriranje i potvrda informacije ukoliko su spisi proslijeđeni određenom državnom organu. Konvertovanje dokumentacije u PDF progra, proslijeđivanje dokumentacije u elektronskoh formi Centrali Poreske uprave.</w:t>
      </w:r>
    </w:p>
    <w:p w:rsidR="007051ED" w:rsidRPr="0096426A" w:rsidRDefault="007051ED" w:rsidP="0084444B">
      <w:pPr>
        <w:numPr>
          <w:ilvl w:val="0"/>
          <w:numId w:val="9"/>
        </w:numPr>
        <w:spacing w:after="0" w:line="240" w:lineRule="auto"/>
        <w:ind w:left="0" w:firstLine="360"/>
        <w:jc w:val="both"/>
        <w:rPr>
          <w:rFonts w:ascii="Times New Roman" w:eastAsia="Times New Roman" w:hAnsi="Times New Roman" w:cs="Times New Roman"/>
          <w:bCs/>
          <w:lang w:val="hr-HR" w:eastAsia="en-US"/>
        </w:rPr>
      </w:pPr>
      <w:r w:rsidRPr="0096426A">
        <w:rPr>
          <w:rFonts w:ascii="Times New Roman" w:eastAsia="Times New Roman" w:hAnsi="Times New Roman" w:cs="Times New Roman"/>
          <w:bCs/>
          <w:lang w:val="hr-HR" w:eastAsia="en-US"/>
        </w:rPr>
        <w:t>Evidencija fizičkih i pravnih lica  kroz jedinstvenu informacionu bazu podataka CRPS-a, evidencija da li su upisani - registrovani kao osnivači, izvršni direktori ili ovlaščeni zastupnici.</w:t>
      </w:r>
    </w:p>
    <w:p w:rsidR="007051ED" w:rsidRPr="0096426A" w:rsidRDefault="007051ED" w:rsidP="0096426A">
      <w:pPr>
        <w:spacing w:after="0" w:line="240" w:lineRule="auto"/>
        <w:jc w:val="both"/>
        <w:rPr>
          <w:rFonts w:ascii="Times New Roman" w:eastAsia="Times New Roman" w:hAnsi="Times New Roman" w:cs="Times New Roman"/>
          <w:iCs/>
          <w:lang w:eastAsia="en-US"/>
        </w:rPr>
      </w:pPr>
      <w:r w:rsidRPr="0096426A">
        <w:rPr>
          <w:rFonts w:ascii="Times New Roman" w:eastAsia="Times New Roman" w:hAnsi="Times New Roman" w:cs="Times New Roman"/>
          <w:iCs/>
          <w:lang w:eastAsia="en-US"/>
        </w:rPr>
        <w:t xml:space="preserve">       </w:t>
      </w:r>
    </w:p>
    <w:p w:rsidR="007051ED" w:rsidRPr="0096426A" w:rsidRDefault="007051ED" w:rsidP="0096426A">
      <w:pPr>
        <w:spacing w:after="0" w:line="240" w:lineRule="auto"/>
        <w:jc w:val="center"/>
        <w:rPr>
          <w:rFonts w:ascii="Times New Roman" w:eastAsia="Times New Roman" w:hAnsi="Times New Roman" w:cs="Times New Roman"/>
          <w:iCs/>
          <w:sz w:val="20"/>
          <w:lang w:eastAsia="en-US"/>
        </w:rPr>
      </w:pPr>
      <w:r w:rsidRPr="0096426A">
        <w:rPr>
          <w:rFonts w:ascii="Times New Roman" w:eastAsia="Times New Roman" w:hAnsi="Times New Roman" w:cs="Times New Roman"/>
          <w:iCs/>
          <w:sz w:val="20"/>
          <w:lang w:eastAsia="en-US"/>
        </w:rPr>
        <w:t>IZVJEŠTAJ O OBRAĐENIM PRIJAVAMA (DOKUMENTIMA) PRIVREDNIH SUBJEKATA</w:t>
      </w:r>
    </w:p>
    <w:p w:rsidR="007051ED" w:rsidRPr="0096426A" w:rsidRDefault="007051ED" w:rsidP="0096426A">
      <w:pPr>
        <w:spacing w:after="0" w:line="240" w:lineRule="auto"/>
        <w:jc w:val="center"/>
        <w:rPr>
          <w:rFonts w:ascii="Times New Roman" w:eastAsia="Times New Roman" w:hAnsi="Times New Roman" w:cs="Times New Roman"/>
          <w:b/>
          <w:sz w:val="20"/>
          <w:lang w:eastAsia="en-U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518"/>
        <w:gridCol w:w="3969"/>
        <w:gridCol w:w="2800"/>
      </w:tblGrid>
      <w:tr w:rsidR="007051ED" w:rsidRPr="0096426A" w:rsidTr="00E828C7">
        <w:tc>
          <w:tcPr>
            <w:tcW w:w="2518"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Registracija</w:t>
            </w:r>
          </w:p>
        </w:tc>
        <w:tc>
          <w:tcPr>
            <w:tcW w:w="3969"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Promjena/dopuna postojećih podataka</w:t>
            </w:r>
          </w:p>
        </w:tc>
        <w:tc>
          <w:tcPr>
            <w:tcW w:w="2800" w:type="dxa"/>
            <w:tcBorders>
              <w:top w:val="single" w:sz="8" w:space="0" w:color="8064A2"/>
              <w:left w:val="single" w:sz="8" w:space="0" w:color="8064A2"/>
              <w:bottom w:val="single" w:sz="18" w:space="0" w:color="8064A2"/>
              <w:right w:val="single" w:sz="8" w:space="0" w:color="8064A2"/>
            </w:tcBorders>
            <w:shd w:val="clear" w:color="auto" w:fill="auto"/>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Prestanak registracije</w:t>
            </w:r>
          </w:p>
        </w:tc>
      </w:tr>
      <w:tr w:rsidR="007051ED" w:rsidRPr="0096426A" w:rsidTr="00E828C7">
        <w:tc>
          <w:tcPr>
            <w:tcW w:w="2518"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4568</w:t>
            </w:r>
          </w:p>
        </w:tc>
        <w:tc>
          <w:tcPr>
            <w:tcW w:w="3969"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4</w:t>
            </w:r>
            <w:r w:rsidR="00ED3277">
              <w:rPr>
                <w:rFonts w:ascii="Times New Roman" w:eastAsia="Times New Roman" w:hAnsi="Times New Roman" w:cs="Times New Roman"/>
                <w:b/>
                <w:sz w:val="20"/>
                <w:lang w:eastAsia="en-US"/>
              </w:rPr>
              <w:t>.</w:t>
            </w:r>
            <w:r w:rsidRPr="0096426A">
              <w:rPr>
                <w:rFonts w:ascii="Times New Roman" w:eastAsia="Times New Roman" w:hAnsi="Times New Roman" w:cs="Times New Roman"/>
                <w:b/>
                <w:sz w:val="20"/>
                <w:lang w:eastAsia="en-US"/>
              </w:rPr>
              <w:t>482</w:t>
            </w:r>
          </w:p>
        </w:tc>
        <w:tc>
          <w:tcPr>
            <w:tcW w:w="2800" w:type="dxa"/>
            <w:tcBorders>
              <w:top w:val="single" w:sz="8" w:space="0" w:color="8064A2"/>
              <w:left w:val="single" w:sz="8" w:space="0" w:color="8064A2"/>
              <w:bottom w:val="single" w:sz="8" w:space="0" w:color="8064A2"/>
              <w:right w:val="single" w:sz="8" w:space="0" w:color="8064A2"/>
            </w:tcBorders>
            <w:shd w:val="clear" w:color="auto" w:fill="DFD8E8"/>
          </w:tcPr>
          <w:p w:rsidR="007051ED" w:rsidRPr="0096426A" w:rsidRDefault="007051ED" w:rsidP="0096426A">
            <w:pPr>
              <w:spacing w:after="0" w:line="240" w:lineRule="auto"/>
              <w:jc w:val="center"/>
              <w:rPr>
                <w:rFonts w:ascii="Times New Roman" w:eastAsia="Times New Roman" w:hAnsi="Times New Roman" w:cs="Times New Roman"/>
                <w:b/>
                <w:sz w:val="20"/>
                <w:lang w:eastAsia="en-US"/>
              </w:rPr>
            </w:pPr>
            <w:r w:rsidRPr="0096426A">
              <w:rPr>
                <w:rFonts w:ascii="Times New Roman" w:eastAsia="Times New Roman" w:hAnsi="Times New Roman" w:cs="Times New Roman"/>
                <w:b/>
                <w:sz w:val="20"/>
                <w:lang w:eastAsia="en-US"/>
              </w:rPr>
              <w:t>1</w:t>
            </w:r>
            <w:r w:rsidR="00ED3277">
              <w:rPr>
                <w:rFonts w:ascii="Times New Roman" w:eastAsia="Times New Roman" w:hAnsi="Times New Roman" w:cs="Times New Roman"/>
                <w:b/>
                <w:sz w:val="20"/>
                <w:lang w:eastAsia="en-US"/>
              </w:rPr>
              <w:t>.</w:t>
            </w:r>
            <w:r w:rsidRPr="0096426A">
              <w:rPr>
                <w:rFonts w:ascii="Times New Roman" w:eastAsia="Times New Roman" w:hAnsi="Times New Roman" w:cs="Times New Roman"/>
                <w:b/>
                <w:sz w:val="20"/>
                <w:lang w:eastAsia="en-US"/>
              </w:rPr>
              <w:t>848</w:t>
            </w:r>
          </w:p>
        </w:tc>
      </w:tr>
    </w:tbl>
    <w:p w:rsidR="009F4A64" w:rsidRPr="0096426A" w:rsidRDefault="007051ED" w:rsidP="0096426A">
      <w:pPr>
        <w:spacing w:after="0" w:line="240" w:lineRule="auto"/>
        <w:jc w:val="both"/>
        <w:rPr>
          <w:rFonts w:ascii="Times New Roman" w:eastAsia="Times New Roman" w:hAnsi="Times New Roman" w:cs="Times New Roman"/>
          <w:color w:val="000000"/>
          <w:lang w:eastAsia="en-US"/>
        </w:rPr>
      </w:pPr>
      <w:r w:rsidRPr="0096426A">
        <w:rPr>
          <w:rFonts w:ascii="Times New Roman" w:eastAsia="Times New Roman" w:hAnsi="Times New Roman" w:cs="Times New Roman"/>
          <w:color w:val="000000"/>
          <w:lang w:eastAsia="en-US"/>
        </w:rPr>
        <w:t xml:space="preserve"> </w:t>
      </w:r>
    </w:p>
    <w:p w:rsidR="0096426A" w:rsidRPr="0096426A" w:rsidRDefault="0096426A" w:rsidP="0096426A">
      <w:pPr>
        <w:pStyle w:val="BodyText"/>
        <w:jc w:val="center"/>
        <w:rPr>
          <w:sz w:val="24"/>
          <w:szCs w:val="22"/>
          <w:lang w:val="hr-HR"/>
        </w:rPr>
      </w:pPr>
      <w:r w:rsidRPr="0096426A">
        <w:rPr>
          <w:sz w:val="24"/>
          <w:szCs w:val="22"/>
          <w:lang w:val="hr-HR"/>
        </w:rPr>
        <w:lastRenderedPageBreak/>
        <w:t>SEKTOR ZA OPERATIVU U OBLASTI NAPLATE</w:t>
      </w:r>
    </w:p>
    <w:p w:rsidR="0096426A" w:rsidRPr="0096426A" w:rsidRDefault="0096426A" w:rsidP="0096426A">
      <w:pPr>
        <w:pStyle w:val="BodyText"/>
        <w:rPr>
          <w:b w:val="0"/>
          <w:color w:val="000000"/>
          <w:sz w:val="22"/>
          <w:szCs w:val="22"/>
          <w:lang w:val="hr-HR"/>
        </w:rPr>
      </w:pPr>
    </w:p>
    <w:p w:rsidR="0096426A" w:rsidRPr="0096426A" w:rsidRDefault="0096426A" w:rsidP="0096426A">
      <w:pPr>
        <w:spacing w:after="0" w:line="240" w:lineRule="auto"/>
        <w:ind w:firstLine="708"/>
        <w:jc w:val="both"/>
        <w:rPr>
          <w:rFonts w:ascii="Times New Roman" w:hAnsi="Times New Roman" w:cs="Times New Roman"/>
          <w:bCs/>
          <w:iCs/>
          <w:color w:val="000000"/>
        </w:rPr>
      </w:pPr>
      <w:r w:rsidRPr="0096426A">
        <w:rPr>
          <w:rFonts w:ascii="Times New Roman" w:hAnsi="Times New Roman" w:cs="Times New Roman"/>
          <w:bCs/>
          <w:iCs/>
          <w:color w:val="000000"/>
        </w:rPr>
        <w:t>Izvještaj o radu Sektora za operativu u oblasti naplate za period</w:t>
      </w:r>
      <w:r w:rsidR="00ED3277">
        <w:rPr>
          <w:rFonts w:ascii="Times New Roman" w:hAnsi="Times New Roman" w:cs="Times New Roman"/>
          <w:bCs/>
          <w:iCs/>
          <w:color w:val="000000"/>
        </w:rPr>
        <w:t xml:space="preserve"> januar - septembar 2018.godine</w:t>
      </w:r>
      <w:r w:rsidRPr="0096426A">
        <w:rPr>
          <w:rFonts w:ascii="Times New Roman" w:hAnsi="Times New Roman" w:cs="Times New Roman"/>
          <w:bCs/>
          <w:iCs/>
          <w:color w:val="000000"/>
        </w:rPr>
        <w:t xml:space="preserve"> sačinjen je na osnovu podataka o planiranim i ostvarenim aktivnostima odsjeka koji pripadaju ovom sektoru i </w:t>
      </w:r>
      <w:r w:rsidR="00ED3277">
        <w:rPr>
          <w:rFonts w:ascii="Times New Roman" w:hAnsi="Times New Roman" w:cs="Times New Roman"/>
          <w:bCs/>
        </w:rPr>
        <w:t>Filijala za</w:t>
      </w:r>
      <w:r w:rsidRPr="0096426A">
        <w:rPr>
          <w:rFonts w:ascii="Times New Roman" w:hAnsi="Times New Roman" w:cs="Times New Roman"/>
          <w:bCs/>
        </w:rPr>
        <w:t xml:space="preserve"> obradu poreskih prijava i poreskih uplata</w:t>
      </w:r>
      <w:r w:rsidRPr="0096426A">
        <w:rPr>
          <w:rFonts w:ascii="Times New Roman" w:hAnsi="Times New Roman" w:cs="Times New Roman"/>
          <w:bCs/>
          <w:iCs/>
          <w:color w:val="000000"/>
        </w:rPr>
        <w:t>-područnih jedinica Poreske uprave.</w:t>
      </w:r>
    </w:p>
    <w:p w:rsidR="0096426A" w:rsidRPr="0096426A" w:rsidRDefault="0096426A" w:rsidP="0096426A">
      <w:pPr>
        <w:pStyle w:val="BodyText"/>
        <w:rPr>
          <w:b w:val="0"/>
          <w:bCs w:val="0"/>
          <w:iCs/>
          <w:sz w:val="22"/>
          <w:szCs w:val="22"/>
        </w:rPr>
      </w:pPr>
    </w:p>
    <w:p w:rsidR="0096426A" w:rsidRPr="0096426A" w:rsidRDefault="0096426A" w:rsidP="0096426A">
      <w:pPr>
        <w:pStyle w:val="BodyText"/>
        <w:rPr>
          <w:bCs w:val="0"/>
          <w:iCs/>
          <w:sz w:val="22"/>
          <w:szCs w:val="22"/>
        </w:rPr>
      </w:pPr>
      <w:r w:rsidRPr="0096426A">
        <w:rPr>
          <w:bCs w:val="0"/>
          <w:iCs/>
          <w:sz w:val="22"/>
          <w:szCs w:val="22"/>
        </w:rPr>
        <w:t>Odsjek za obradu poreskih prijava i uplata i poresko knjigovodstvo</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pStyle w:val="BodyText"/>
        <w:rPr>
          <w:b w:val="0"/>
          <w:sz w:val="22"/>
          <w:szCs w:val="22"/>
        </w:rPr>
      </w:pPr>
      <w:r w:rsidRPr="0096426A">
        <w:rPr>
          <w:b w:val="0"/>
          <w:bCs w:val="0"/>
          <w:iCs/>
          <w:sz w:val="22"/>
          <w:szCs w:val="22"/>
        </w:rPr>
        <w:tab/>
        <w:t xml:space="preserve">Poslovi službenika Odsjeka za obradu poreskih prijava i uplata i poresko računovodstvo u izvještajnom periodu </w:t>
      </w:r>
      <w:r w:rsidRPr="0096426A">
        <w:rPr>
          <w:b w:val="0"/>
          <w:iCs/>
          <w:sz w:val="22"/>
          <w:szCs w:val="22"/>
        </w:rPr>
        <w:t xml:space="preserve"> januar - jun 2018.godine</w:t>
      </w:r>
      <w:r w:rsidRPr="0096426A">
        <w:rPr>
          <w:b w:val="0"/>
          <w:bCs w:val="0"/>
          <w:iCs/>
          <w:sz w:val="22"/>
          <w:szCs w:val="22"/>
        </w:rPr>
        <w:t>, odnosili su se na: </w:t>
      </w:r>
      <w:r w:rsidRPr="0096426A">
        <w:rPr>
          <w:b w:val="0"/>
          <w:sz w:val="22"/>
          <w:szCs w:val="22"/>
        </w:rPr>
        <w:t>naplatu evidentiranih poreskih obaveza; radne posjete područnim jedinicama - filijalama za obradu poreskih prijava i uplata o čemu su sačinjavani izvještaji i dostavljeni nadležnim; pružanje uputstava i smjernica područnim jedinicama za naplatu tekućih poreskih obaveza i poreskog duga; izradu  obrazaca zahtjeva, rješenja za reprogram poreskog potraživanja i odloženo plaćanje dospjelih a neizmirenih poreskih obaveza i obavještenja; aktivnosti telefonskog obavještavanja o stanju duga i nepodnešenim poreskim prijavama; sačinjavanje i dostavljanje odgovora pisanim putem i e-maila poreskim obveznicima i područnim jedinicama; sačinavanje naloga i instrukcija područnim jedinicama u dijelu pojašnjenja poreskih propisa, utvrđivanja zastare poreskih potraživanja i reprograma poreskog potraživanja; izrada Akcionog plana Sektora za operativu u oblasti naplate za 2018.godinu i period 2017-2021.godina; plan postupanja prema poreskim obveznicima koji su ušli u reprogram poreskog potraživanja; praćenje učinaka sprovodjenja naplate u područnim jedinicama.</w:t>
      </w:r>
    </w:p>
    <w:p w:rsidR="0096426A" w:rsidRPr="0096426A" w:rsidRDefault="0096426A" w:rsidP="0096426A">
      <w:pPr>
        <w:pStyle w:val="BodyTextIndent"/>
        <w:spacing w:after="0" w:line="240" w:lineRule="auto"/>
        <w:ind w:left="0"/>
        <w:jc w:val="both"/>
        <w:rPr>
          <w:rFonts w:ascii="Times New Roman" w:hAnsi="Times New Roman"/>
          <w:lang w:val="en-GB"/>
        </w:rPr>
      </w:pPr>
      <w:r w:rsidRPr="0096426A">
        <w:rPr>
          <w:rFonts w:ascii="Times New Roman" w:hAnsi="Times New Roman"/>
          <w:lang w:val="en-GB"/>
        </w:rPr>
        <w:tab/>
        <w:t xml:space="preserve">U skladu sa Planom rada Poreske uprave i Sektora za operativu u oblasti naplate u Odsjeku za obradu poreskih prijava i uplata i poreskog računovodstva sačinjavaju se </w:t>
      </w:r>
      <w:r w:rsidRPr="0096426A">
        <w:rPr>
          <w:rFonts w:ascii="Times New Roman" w:hAnsi="Times New Roman"/>
          <w:bCs/>
          <w:iCs/>
        </w:rPr>
        <w:t xml:space="preserve">na osnovu podataka područnih jedinica i uvida u analitičke račune poreskih obveznika </w:t>
      </w:r>
      <w:r w:rsidRPr="0096426A">
        <w:rPr>
          <w:rFonts w:ascii="Times New Roman" w:hAnsi="Times New Roman"/>
          <w:lang w:val="en-GB"/>
        </w:rPr>
        <w:t>izvještaji: o preduzetim mjerama naplate; prvostepenom upravnom postupku; koncesionim naknadama; podnijetim zahtjevima za povraćaj PDV-a i donijetim rješenjima;  povraćaju više plaćenih doprinosa za obavezno socijalno osiguranje; o dospjelim i plaćenim obavezama shodno reprogramu poreskog potraživanja; o r</w:t>
      </w:r>
      <w:r w:rsidRPr="0096426A">
        <w:rPr>
          <w:rFonts w:ascii="Times New Roman" w:hAnsi="Times New Roman"/>
        </w:rPr>
        <w:t>eprogramu Opština i njihovih javnih preduzeća i javnih ustanova, o naplaćenim iznosima od blokada žiro računa za prethodni mjesec i dr.</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Na osnovu Izvještaja područnih jedinica o mjerama prinudne naplate sačinjeni su tabelarni pregledi:</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84444B">
      <w:pPr>
        <w:numPr>
          <w:ilvl w:val="0"/>
          <w:numId w:val="13"/>
        </w:numPr>
        <w:spacing w:after="0" w:line="240" w:lineRule="auto"/>
        <w:ind w:left="0" w:firstLine="349"/>
        <w:jc w:val="both"/>
        <w:rPr>
          <w:rFonts w:ascii="Times New Roman" w:hAnsi="Times New Roman" w:cs="Times New Roman"/>
        </w:rPr>
      </w:pPr>
      <w:r w:rsidRPr="0096426A">
        <w:rPr>
          <w:rFonts w:ascii="Times New Roman" w:hAnsi="Times New Roman" w:cs="Times New Roman"/>
        </w:rPr>
        <w:t>Pregled zaključaka o prinudnoj naplati-blokada žiro računa po područnim jedinicama  /uporedni pregled januar-septembar 2017-2018/</w:t>
      </w:r>
    </w:p>
    <w:p w:rsidR="0096426A" w:rsidRPr="0096426A" w:rsidRDefault="0096426A" w:rsidP="0096426A">
      <w:pPr>
        <w:spacing w:after="0" w:line="240" w:lineRule="auto"/>
        <w:jc w:val="both"/>
        <w:rPr>
          <w:rFonts w:ascii="Times New Roman" w:hAnsi="Times New Roman" w:cs="Times New Roman"/>
        </w:rPr>
      </w:pPr>
    </w:p>
    <w:tbl>
      <w:tblPr>
        <w:tblStyle w:val="LightGrid-Accent4"/>
        <w:tblW w:w="0" w:type="auto"/>
        <w:tblLook w:val="04A0" w:firstRow="1" w:lastRow="0" w:firstColumn="1" w:lastColumn="0" w:noHBand="0" w:noVBand="1"/>
      </w:tblPr>
      <w:tblGrid>
        <w:gridCol w:w="1857"/>
        <w:gridCol w:w="1857"/>
        <w:gridCol w:w="1858"/>
        <w:gridCol w:w="1858"/>
        <w:gridCol w:w="1858"/>
      </w:tblGrid>
      <w:tr w:rsidR="0096426A" w:rsidRPr="0096426A" w:rsidTr="00E82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vMerge w:val="restart"/>
          </w:tcPr>
          <w:p w:rsidR="0096426A" w:rsidRPr="0096426A" w:rsidRDefault="0096426A" w:rsidP="0096426A">
            <w:pPr>
              <w:jc w:val="center"/>
              <w:rPr>
                <w:rFonts w:ascii="Times New Roman" w:hAnsi="Times New Roman" w:cs="Times New Roman"/>
                <w:sz w:val="10"/>
              </w:rPr>
            </w:pPr>
          </w:p>
          <w:p w:rsidR="0096426A" w:rsidRPr="0096426A" w:rsidRDefault="0096426A" w:rsidP="0096426A">
            <w:pPr>
              <w:jc w:val="center"/>
              <w:rPr>
                <w:rFonts w:ascii="Times New Roman" w:hAnsi="Times New Roman" w:cs="Times New Roman"/>
                <w:sz w:val="20"/>
              </w:rPr>
            </w:pPr>
            <w:r w:rsidRPr="0096426A">
              <w:rPr>
                <w:rFonts w:ascii="Times New Roman" w:hAnsi="Times New Roman" w:cs="Times New Roman"/>
                <w:sz w:val="20"/>
              </w:rPr>
              <w:t>Područna jedinica</w:t>
            </w:r>
          </w:p>
        </w:tc>
        <w:tc>
          <w:tcPr>
            <w:tcW w:w="3715" w:type="dxa"/>
            <w:gridSpan w:val="2"/>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2017. godina /januar-septembar/</w:t>
            </w:r>
          </w:p>
        </w:tc>
        <w:tc>
          <w:tcPr>
            <w:tcW w:w="3716" w:type="dxa"/>
            <w:gridSpan w:val="2"/>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2018. godina /januar-septembar/</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vMerge/>
          </w:tcPr>
          <w:p w:rsidR="0096426A" w:rsidRPr="0096426A" w:rsidRDefault="0096426A" w:rsidP="0096426A">
            <w:pPr>
              <w:jc w:val="center"/>
              <w:rPr>
                <w:rFonts w:ascii="Times New Roman" w:hAnsi="Times New Roman" w:cs="Times New Roman"/>
                <w:sz w:val="20"/>
              </w:rPr>
            </w:pP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96426A">
              <w:rPr>
                <w:rFonts w:ascii="Times New Roman" w:hAnsi="Times New Roman" w:cs="Times New Roman"/>
                <w:b/>
                <w:sz w:val="20"/>
              </w:rPr>
              <w:t>broj</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96426A">
              <w:rPr>
                <w:rFonts w:ascii="Times New Roman" w:hAnsi="Times New Roman" w:cs="Times New Roman"/>
                <w:b/>
                <w:sz w:val="20"/>
              </w:rPr>
              <w:t>iznos</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96426A">
              <w:rPr>
                <w:rFonts w:ascii="Times New Roman" w:hAnsi="Times New Roman" w:cs="Times New Roman"/>
                <w:b/>
                <w:sz w:val="20"/>
              </w:rPr>
              <w:t>broj</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96426A">
              <w:rPr>
                <w:rFonts w:ascii="Times New Roman" w:hAnsi="Times New Roman" w:cs="Times New Roman"/>
                <w:b/>
                <w:sz w:val="20"/>
              </w:rPr>
              <w:t>iznos</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Podgorica</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w:t>
            </w:r>
            <w:r w:rsidR="00ED3277">
              <w:rPr>
                <w:rFonts w:ascii="Times New Roman" w:hAnsi="Times New Roman" w:cs="Times New Roman"/>
                <w:bCs/>
                <w:sz w:val="20"/>
              </w:rPr>
              <w:t>.</w:t>
            </w:r>
            <w:r w:rsidRPr="0096426A">
              <w:rPr>
                <w:rFonts w:ascii="Times New Roman" w:hAnsi="Times New Roman" w:cs="Times New Roman"/>
                <w:bCs/>
                <w:sz w:val="20"/>
              </w:rPr>
              <w:t>418</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11.103.046,74€</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w:t>
            </w:r>
            <w:r w:rsidR="00ED3277">
              <w:rPr>
                <w:rFonts w:ascii="Times New Roman" w:hAnsi="Times New Roman" w:cs="Times New Roman"/>
                <w:bCs/>
                <w:sz w:val="20"/>
              </w:rPr>
              <w:t>.</w:t>
            </w:r>
            <w:r w:rsidRPr="0096426A">
              <w:rPr>
                <w:rFonts w:ascii="Times New Roman" w:hAnsi="Times New Roman" w:cs="Times New Roman"/>
                <w:bCs/>
                <w:sz w:val="20"/>
              </w:rPr>
              <w:t>839</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10.639.996,61€</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Nikšić</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368</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2.241.036,53€</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639</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2.684.468,67€</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Budva</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714</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9.576.928,95€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513</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8.685.098,43€</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Kotor</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865</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4.706.815,91€</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Bar</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495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1.790.353,75€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w:t>
            </w:r>
            <w:r w:rsidR="00ED3277">
              <w:rPr>
                <w:rFonts w:ascii="Times New Roman" w:hAnsi="Times New Roman" w:cs="Times New Roman"/>
                <w:bCs/>
                <w:sz w:val="20"/>
              </w:rPr>
              <w:t>.</w:t>
            </w:r>
            <w:r w:rsidRPr="0096426A">
              <w:rPr>
                <w:rFonts w:ascii="Times New Roman" w:hAnsi="Times New Roman" w:cs="Times New Roman"/>
                <w:bCs/>
                <w:sz w:val="20"/>
              </w:rPr>
              <w:t>315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3.770.741,39€</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Herceg Novi</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60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351.421,02€</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190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1.228.254,41€</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Bijelo Polje</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190</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1.949.121,81€</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153</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1.987.040,00€</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Pljevlja</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164</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356.513,10€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208</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827.209,72€</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sz w:val="20"/>
              </w:rPr>
              <w:t>Berane</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393</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2.828.221,08€</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824</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3.873.300,26€</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Cs w:val="0"/>
                <w:sz w:val="20"/>
              </w:rPr>
            </w:pPr>
            <w:r w:rsidRPr="0096426A">
              <w:rPr>
                <w:rFonts w:ascii="Times New Roman" w:hAnsi="Times New Roman" w:cs="Times New Roman"/>
                <w:sz w:val="20"/>
              </w:rPr>
              <w:t>Ukupno</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3</w:t>
            </w:r>
            <w:r w:rsidR="00ED3277">
              <w:rPr>
                <w:rFonts w:ascii="Times New Roman" w:hAnsi="Times New Roman" w:cs="Times New Roman"/>
                <w:b/>
                <w:bCs/>
                <w:sz w:val="20"/>
              </w:rPr>
              <w:t>.</w:t>
            </w:r>
            <w:r w:rsidRPr="0096426A">
              <w:rPr>
                <w:rFonts w:ascii="Times New Roman" w:hAnsi="Times New Roman" w:cs="Times New Roman"/>
                <w:b/>
                <w:bCs/>
                <w:sz w:val="20"/>
              </w:rPr>
              <w:t>802</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30.196.642,98€</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7</w:t>
            </w:r>
            <w:r w:rsidR="00ED3277">
              <w:rPr>
                <w:rFonts w:ascii="Times New Roman" w:hAnsi="Times New Roman" w:cs="Times New Roman"/>
                <w:b/>
                <w:bCs/>
                <w:sz w:val="20"/>
              </w:rPr>
              <w:t>.</w:t>
            </w:r>
            <w:r w:rsidRPr="0096426A">
              <w:rPr>
                <w:rFonts w:ascii="Times New Roman" w:hAnsi="Times New Roman" w:cs="Times New Roman"/>
                <w:b/>
                <w:bCs/>
                <w:sz w:val="20"/>
              </w:rPr>
              <w:t>546</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38.402.925,40€</w:t>
            </w:r>
          </w:p>
        </w:tc>
      </w:tr>
    </w:tbl>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84444B">
      <w:pPr>
        <w:pStyle w:val="ListParagraph"/>
        <w:numPr>
          <w:ilvl w:val="0"/>
          <w:numId w:val="13"/>
        </w:numPr>
        <w:spacing w:after="0" w:line="240" w:lineRule="auto"/>
        <w:ind w:left="0" w:firstLine="426"/>
        <w:contextualSpacing w:val="0"/>
        <w:jc w:val="both"/>
        <w:rPr>
          <w:rFonts w:ascii="Times New Roman" w:hAnsi="Times New Roman" w:cs="Times New Roman"/>
        </w:rPr>
      </w:pPr>
      <w:r w:rsidRPr="0096426A">
        <w:rPr>
          <w:rFonts w:ascii="Times New Roman" w:hAnsi="Times New Roman" w:cs="Times New Roman"/>
        </w:rPr>
        <w:lastRenderedPageBreak/>
        <w:t>Pregled  zaključaka o obezbjeđenju  poreskog  potraživanja putem zaloge - hipoteke po područnim jedinicama  /uporedni pregled januar-septembar 2017-2018/</w:t>
      </w:r>
    </w:p>
    <w:p w:rsidR="0096426A" w:rsidRPr="0096426A" w:rsidRDefault="0096426A" w:rsidP="0096426A">
      <w:pPr>
        <w:pStyle w:val="BodyTextIndent"/>
        <w:spacing w:after="0" w:line="240" w:lineRule="auto"/>
        <w:ind w:left="0"/>
        <w:jc w:val="both"/>
        <w:rPr>
          <w:rFonts w:ascii="Times New Roman" w:hAnsi="Times New Roman"/>
        </w:rPr>
      </w:pPr>
    </w:p>
    <w:tbl>
      <w:tblPr>
        <w:tblStyle w:val="LightGrid-Accent4"/>
        <w:tblW w:w="0" w:type="auto"/>
        <w:tblLook w:val="04A0" w:firstRow="1" w:lastRow="0" w:firstColumn="1" w:lastColumn="0" w:noHBand="0" w:noVBand="1"/>
      </w:tblPr>
      <w:tblGrid>
        <w:gridCol w:w="1857"/>
        <w:gridCol w:w="1857"/>
        <w:gridCol w:w="1858"/>
        <w:gridCol w:w="1858"/>
        <w:gridCol w:w="1858"/>
      </w:tblGrid>
      <w:tr w:rsidR="0096426A" w:rsidRPr="0096426A" w:rsidTr="00E82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vMerge w:val="restart"/>
          </w:tcPr>
          <w:p w:rsidR="0096426A" w:rsidRPr="0096426A" w:rsidRDefault="0096426A" w:rsidP="0096426A">
            <w:pPr>
              <w:jc w:val="center"/>
              <w:rPr>
                <w:rFonts w:ascii="Times New Roman" w:hAnsi="Times New Roman" w:cs="Times New Roman"/>
                <w:sz w:val="12"/>
              </w:rPr>
            </w:pPr>
          </w:p>
          <w:p w:rsidR="0096426A" w:rsidRPr="0096426A" w:rsidRDefault="0096426A" w:rsidP="0096426A">
            <w:pPr>
              <w:jc w:val="center"/>
              <w:rPr>
                <w:rFonts w:ascii="Times New Roman" w:hAnsi="Times New Roman" w:cs="Times New Roman"/>
                <w:sz w:val="20"/>
              </w:rPr>
            </w:pPr>
            <w:r w:rsidRPr="0096426A">
              <w:rPr>
                <w:rFonts w:ascii="Times New Roman" w:hAnsi="Times New Roman" w:cs="Times New Roman"/>
                <w:sz w:val="20"/>
              </w:rPr>
              <w:t>Područna jedinica</w:t>
            </w:r>
          </w:p>
        </w:tc>
        <w:tc>
          <w:tcPr>
            <w:tcW w:w="3715" w:type="dxa"/>
            <w:gridSpan w:val="2"/>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2017. godina /januar-septembar/</w:t>
            </w:r>
          </w:p>
        </w:tc>
        <w:tc>
          <w:tcPr>
            <w:tcW w:w="3716" w:type="dxa"/>
            <w:gridSpan w:val="2"/>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2018. godina /januar-septembar/</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vMerge/>
          </w:tcPr>
          <w:p w:rsidR="0096426A" w:rsidRPr="0096426A" w:rsidRDefault="0096426A" w:rsidP="0096426A">
            <w:pPr>
              <w:pStyle w:val="BodyTextIndent"/>
              <w:spacing w:after="0"/>
              <w:ind w:left="0"/>
              <w:rPr>
                <w:rFonts w:ascii="Times New Roman" w:hAnsi="Times New Roman"/>
                <w:sz w:val="20"/>
              </w:rPr>
            </w:pPr>
          </w:p>
        </w:tc>
        <w:tc>
          <w:tcPr>
            <w:tcW w:w="1857" w:type="dxa"/>
          </w:tcPr>
          <w:p w:rsidR="0096426A" w:rsidRPr="0096426A" w:rsidRDefault="0096426A" w:rsidP="0096426A">
            <w:pPr>
              <w:pStyle w:val="BodyTextIndent"/>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6426A">
              <w:rPr>
                <w:rFonts w:ascii="Times New Roman" w:hAnsi="Times New Roman"/>
                <w:b/>
                <w:sz w:val="20"/>
              </w:rPr>
              <w:t>broj</w:t>
            </w:r>
          </w:p>
        </w:tc>
        <w:tc>
          <w:tcPr>
            <w:tcW w:w="1858" w:type="dxa"/>
          </w:tcPr>
          <w:p w:rsidR="0096426A" w:rsidRPr="0096426A" w:rsidRDefault="0096426A" w:rsidP="0096426A">
            <w:pPr>
              <w:pStyle w:val="BodyTextIndent"/>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6426A">
              <w:rPr>
                <w:rFonts w:ascii="Times New Roman" w:hAnsi="Times New Roman"/>
                <w:b/>
                <w:sz w:val="20"/>
              </w:rPr>
              <w:t>iznos</w:t>
            </w:r>
          </w:p>
        </w:tc>
        <w:tc>
          <w:tcPr>
            <w:tcW w:w="1858" w:type="dxa"/>
          </w:tcPr>
          <w:p w:rsidR="0096426A" w:rsidRPr="0096426A" w:rsidRDefault="0096426A" w:rsidP="0096426A">
            <w:pPr>
              <w:pStyle w:val="BodyTextIndent"/>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6426A">
              <w:rPr>
                <w:rFonts w:ascii="Times New Roman" w:hAnsi="Times New Roman"/>
                <w:b/>
                <w:sz w:val="20"/>
              </w:rPr>
              <w:t>broj</w:t>
            </w:r>
          </w:p>
        </w:tc>
        <w:tc>
          <w:tcPr>
            <w:tcW w:w="1858" w:type="dxa"/>
          </w:tcPr>
          <w:p w:rsidR="0096426A" w:rsidRPr="0096426A" w:rsidRDefault="0096426A" w:rsidP="0096426A">
            <w:pPr>
              <w:pStyle w:val="BodyTextIndent"/>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6426A">
              <w:rPr>
                <w:rFonts w:ascii="Times New Roman" w:hAnsi="Times New Roman"/>
                <w:b/>
                <w:sz w:val="20"/>
              </w:rPr>
              <w:t>iznos</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Podgorica</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147</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5.159.660,66€</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105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3.446.190,71€</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Nikšić</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3.794,17€</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44</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1.322.836,30€</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Budva</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50</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2.798.900,80€</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372</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5.521.138,34€</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Kotor</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94</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491.811,07€</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Bar</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117.395,63€</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65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569.463,56€</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H Novi</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11</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15.494,92€</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77</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207.761,96€</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B Polje</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16</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498.140,45€</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48</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188.250,92€</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Pljevlja</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60.102,14€</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19</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178.853,00€</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 w:val="0"/>
                <w:bCs w:val="0"/>
                <w:sz w:val="20"/>
              </w:rPr>
            </w:pPr>
            <w:r w:rsidRPr="0096426A">
              <w:rPr>
                <w:rFonts w:ascii="Times New Roman" w:hAnsi="Times New Roman" w:cs="Times New Roman"/>
                <w:b w:val="0"/>
                <w:bCs w:val="0"/>
                <w:sz w:val="20"/>
              </w:rPr>
              <w:t>Berane</w:t>
            </w:r>
          </w:p>
        </w:tc>
        <w:tc>
          <w:tcPr>
            <w:tcW w:w="1857"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10</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426.584,43€</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7</w:t>
            </w:r>
          </w:p>
        </w:tc>
        <w:tc>
          <w:tcPr>
            <w:tcW w:w="1858"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rPr>
            </w:pPr>
            <w:r w:rsidRPr="0096426A">
              <w:rPr>
                <w:rFonts w:ascii="Times New Roman" w:hAnsi="Times New Roman" w:cs="Times New Roman"/>
                <w:bCs/>
                <w:sz w:val="20"/>
              </w:rPr>
              <w:t>90.498,70€</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96426A" w:rsidRPr="0096426A" w:rsidRDefault="0096426A" w:rsidP="0096426A">
            <w:pPr>
              <w:jc w:val="left"/>
              <w:rPr>
                <w:rFonts w:ascii="Times New Roman" w:hAnsi="Times New Roman" w:cs="Times New Roman"/>
                <w:bCs w:val="0"/>
                <w:sz w:val="20"/>
              </w:rPr>
            </w:pPr>
            <w:r w:rsidRPr="0096426A">
              <w:rPr>
                <w:rFonts w:ascii="Times New Roman" w:hAnsi="Times New Roman" w:cs="Times New Roman"/>
                <w:bCs w:val="0"/>
                <w:sz w:val="20"/>
              </w:rPr>
              <w:t>Ukupno</w:t>
            </w:r>
          </w:p>
        </w:tc>
        <w:tc>
          <w:tcPr>
            <w:tcW w:w="1857"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290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9.080.073,20€</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831</w:t>
            </w:r>
          </w:p>
        </w:tc>
        <w:tc>
          <w:tcPr>
            <w:tcW w:w="1858"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12.016.804,56€</w:t>
            </w:r>
          </w:p>
        </w:tc>
      </w:tr>
    </w:tbl>
    <w:p w:rsidR="0096426A" w:rsidRPr="0096426A" w:rsidRDefault="0096426A" w:rsidP="0096426A">
      <w:pPr>
        <w:pStyle w:val="BodyTextIndent"/>
        <w:spacing w:after="0" w:line="240" w:lineRule="auto"/>
        <w:ind w:left="0"/>
        <w:jc w:val="both"/>
        <w:rPr>
          <w:rFonts w:ascii="Times New Roman" w:hAnsi="Times New Roman"/>
        </w:rPr>
      </w:pPr>
    </w:p>
    <w:p w:rsidR="0096426A" w:rsidRPr="0096426A" w:rsidRDefault="0096426A" w:rsidP="0096426A">
      <w:pPr>
        <w:pStyle w:val="BodyTextIndent"/>
        <w:spacing w:after="0" w:line="240" w:lineRule="auto"/>
        <w:ind w:left="0"/>
        <w:jc w:val="both"/>
        <w:rPr>
          <w:rFonts w:ascii="Times New Roman" w:hAnsi="Times New Roman"/>
        </w:rPr>
      </w:pPr>
      <w:r w:rsidRPr="0096426A">
        <w:rPr>
          <w:rFonts w:ascii="Times New Roman" w:hAnsi="Times New Roman"/>
        </w:rPr>
        <w:tab/>
        <w:t>U Odsijeku za obradu poreskih prijava i uplata i poresko računovodstvo sačinjavaju se Izvještaji o prvostepenom upravnom postupku, i to:</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tromjesečni do 20-tog u mjesecu za prethodni kvartal;</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šestomjesečni do 20-tog u mjesecu za prethodno polugodište;</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devetomjesečni do  20-tog u mjesecu za prethodnih devet mjeseci;</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godišnji do 25-tog u mjesecu tekuće godine za prethodnu godinu.</w:t>
      </w:r>
    </w:p>
    <w:p w:rsidR="0096426A" w:rsidRPr="0096426A" w:rsidRDefault="0096426A" w:rsidP="0096426A">
      <w:pPr>
        <w:autoSpaceDE w:val="0"/>
        <w:autoSpaceDN w:val="0"/>
        <w:adjustRightInd w:val="0"/>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eastAsia="Times New Roman" w:hAnsi="Times New Roman" w:cs="Times New Roman"/>
          <w:lang w:val="en-US"/>
        </w:rPr>
      </w:pPr>
      <w:r w:rsidRPr="0096426A">
        <w:rPr>
          <w:rFonts w:ascii="Times New Roman" w:eastAsia="Times New Roman" w:hAnsi="Times New Roman" w:cs="Times New Roman"/>
        </w:rPr>
        <w:tab/>
        <w:t>Odsjeku za obradu poreskih prijava i uplata i poresko računovodstvo na zahtjev službenika ovog odsjeka</w:t>
      </w:r>
      <w:r w:rsidRPr="0096426A">
        <w:rPr>
          <w:rFonts w:ascii="Times New Roman" w:eastAsia="Times New Roman" w:hAnsi="Times New Roman" w:cs="Times New Roman"/>
          <w:lang w:val="en-US"/>
        </w:rPr>
        <w:t xml:space="preserve"> telefonskim kontaktom  sa Područnim jedinicama se  dostavljaju  izvještaji o rešavanju upravnih stvari u prvostepenom postupku na osnovu kojih se sačinjava jedinstven izvještaj i dostavlja Sektoru za usluge i registraciju.</w:t>
      </w:r>
    </w:p>
    <w:p w:rsidR="0096426A" w:rsidRPr="0096426A" w:rsidRDefault="0096426A" w:rsidP="0096426A">
      <w:pPr>
        <w:autoSpaceDE w:val="0"/>
        <w:autoSpaceDN w:val="0"/>
        <w:adjustRightInd w:val="0"/>
        <w:spacing w:after="0" w:line="240" w:lineRule="auto"/>
        <w:jc w:val="both"/>
        <w:rPr>
          <w:rFonts w:ascii="Times New Roman" w:hAnsi="Times New Roman" w:cs="Times New Roman"/>
        </w:rPr>
      </w:pPr>
    </w:p>
    <w:p w:rsidR="0096426A" w:rsidRPr="0096426A" w:rsidRDefault="0096426A" w:rsidP="0096426A">
      <w:pPr>
        <w:pStyle w:val="BodyTextIndent"/>
        <w:spacing w:after="0" w:line="240" w:lineRule="auto"/>
        <w:ind w:left="0"/>
        <w:jc w:val="both"/>
        <w:rPr>
          <w:rFonts w:ascii="Times New Roman" w:hAnsi="Times New Roman"/>
        </w:rPr>
      </w:pPr>
      <w:r w:rsidRPr="0096426A">
        <w:rPr>
          <w:rFonts w:ascii="Times New Roman" w:hAnsi="Times New Roman"/>
        </w:rPr>
        <w:tab/>
        <w:t xml:space="preserve">Izvještaji o koncesionim naknadama se sačinjavaju i to: </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mjesečni do 05-tog u mjesecu za prethodni mjesec;</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tromjesečni do 15-tog u mjesecu za prethodni kvartal;</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šestomjesečni do 15-tog u mjesecu za prethodno polugodište;</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devetomjesečni do  15-tog u mjesecu za prethodnih devet mjeseci;</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godišnji do 15-tog u mjesecu tekuće godine za prethodnu godinu.</w:t>
      </w:r>
    </w:p>
    <w:p w:rsidR="0096426A" w:rsidRPr="0096426A" w:rsidRDefault="0096426A" w:rsidP="0096426A">
      <w:pPr>
        <w:autoSpaceDE w:val="0"/>
        <w:autoSpaceDN w:val="0"/>
        <w:adjustRightInd w:val="0"/>
        <w:spacing w:after="0" w:line="240" w:lineRule="auto"/>
        <w:jc w:val="both"/>
        <w:rPr>
          <w:rFonts w:ascii="Times New Roman" w:hAnsi="Times New Roman" w:cs="Times New Roman"/>
        </w:rPr>
      </w:pPr>
    </w:p>
    <w:p w:rsidR="0096426A" w:rsidRPr="0096426A" w:rsidRDefault="0096426A" w:rsidP="0096426A">
      <w:pPr>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t xml:space="preserve">Sektor za operativu u oblasti naplate u Odsjeku za obradu poreskih prijava i uplata i poresko računovodstvo od strane nadležnih organa dostavljana su rješenja po osnovu koncesionih naknada. Na osnovu istih evidentirana je obaveza u poreskom knjigovodstvu. Službenici Odsijeka za obradu poreskih prijava i uplata i poresko računovodstvo bili su u obavezi da kopiraju rješenja i da ista dostavljaju nadležnim područnim jedinicama, koje su u obavezi da  u slučaju neizmirenja obaveza po osnovu koncesionih naknada, preduzimaju mjere prinudne  naplate. </w:t>
      </w:r>
    </w:p>
    <w:p w:rsidR="0096426A" w:rsidRPr="0096426A" w:rsidRDefault="0096426A" w:rsidP="0096426A">
      <w:pPr>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t>U Odsjeku za obradu poreskih prijava i uplata i poresko računovodstvo u periodu od 01.01 - 30.09.2018. godine dostavljana su rješenja od nadležnih organa po osnovu koncesionih naknada i to :</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Od Uprave za šume dostavljeno je 177 rješenja po kojima je izvršeno evidentiranje obaveza u poreskom knjigovodstvu, od čega je 23 izmijenjenih;</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Od Uprave za vode dostavljeno je 58 konačnih rješenja i 43 privremena rješenja po osnovu naknada za korišćenje voda.</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Od Uprave za vode dostavljeno je 27 konačnih rješenja i 23 privremena rješenja po osnovu naknada za zaštitu voda od zagađenja.</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Od Uprave za vode dostavljeno je 16 konačnih rješenja po osnovu naknada za izvađeni materijal iz vodotoka, nije dostavljeno nijedno privremeno rješenje po osnovu naknada za izvađeni materijal iz vodotoka.</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Odrađeno 32 ručna naloga za naknade za vode, i ista proslijeđena područnim jedinicama.</w:t>
      </w:r>
    </w:p>
    <w:p w:rsidR="0096426A" w:rsidRPr="0096426A" w:rsidRDefault="0096426A" w:rsidP="0084444B">
      <w:pPr>
        <w:pStyle w:val="BodyText"/>
        <w:numPr>
          <w:ilvl w:val="0"/>
          <w:numId w:val="10"/>
        </w:numPr>
        <w:tabs>
          <w:tab w:val="clear" w:pos="360"/>
        </w:tabs>
        <w:ind w:left="0" w:firstLine="360"/>
        <w:rPr>
          <w:b w:val="0"/>
          <w:bCs w:val="0"/>
          <w:sz w:val="22"/>
          <w:szCs w:val="22"/>
        </w:rPr>
      </w:pPr>
      <w:r w:rsidRPr="0096426A">
        <w:rPr>
          <w:b w:val="0"/>
          <w:bCs w:val="0"/>
          <w:sz w:val="22"/>
          <w:szCs w:val="22"/>
        </w:rPr>
        <w:t>Ministarstvo ekonomije dostavilo je 12 ugovora /</w:t>
      </w:r>
      <w:r w:rsidR="00ED3277">
        <w:rPr>
          <w:b w:val="0"/>
          <w:bCs w:val="0"/>
          <w:sz w:val="22"/>
          <w:szCs w:val="22"/>
        </w:rPr>
        <w:t>aneks ugovora/</w:t>
      </w:r>
      <w:r w:rsidRPr="0096426A">
        <w:rPr>
          <w:b w:val="0"/>
          <w:bCs w:val="0"/>
          <w:sz w:val="22"/>
          <w:szCs w:val="22"/>
        </w:rPr>
        <w:t xml:space="preserve"> i 41 rješenja. Odrađene specifikacije za zaduženje za fiksni i promjenljivi dio koncesione naknade na iznos od 3.417.766,76€ a naplaćeno 2.216.345,43€, po osnovu korišćenja mineralnih sirovina.</w:t>
      </w:r>
    </w:p>
    <w:p w:rsidR="0096426A" w:rsidRPr="008A6181" w:rsidRDefault="0096426A" w:rsidP="008A6181">
      <w:pPr>
        <w:pStyle w:val="BodyText"/>
        <w:numPr>
          <w:ilvl w:val="0"/>
          <w:numId w:val="10"/>
        </w:numPr>
        <w:tabs>
          <w:tab w:val="clear" w:pos="360"/>
        </w:tabs>
        <w:ind w:left="0" w:firstLine="360"/>
        <w:rPr>
          <w:b w:val="0"/>
          <w:bCs w:val="0"/>
          <w:sz w:val="22"/>
          <w:szCs w:val="22"/>
        </w:rPr>
      </w:pPr>
      <w:r w:rsidRPr="0096426A">
        <w:rPr>
          <w:b w:val="0"/>
          <w:bCs w:val="0"/>
          <w:sz w:val="22"/>
          <w:szCs w:val="22"/>
        </w:rPr>
        <w:lastRenderedPageBreak/>
        <w:t>Lučka Uprava dostavila je 4 ugovora i 8 rješenja po osnovu  koncesione naknade za korišćenja</w:t>
      </w:r>
      <w:r w:rsidR="008A6181">
        <w:rPr>
          <w:b w:val="0"/>
          <w:bCs w:val="0"/>
          <w:sz w:val="22"/>
          <w:szCs w:val="22"/>
        </w:rPr>
        <w:t xml:space="preserve"> </w:t>
      </w:r>
      <w:r w:rsidRPr="008A6181">
        <w:rPr>
          <w:b w:val="0"/>
          <w:bCs w:val="0"/>
          <w:sz w:val="22"/>
          <w:szCs w:val="22"/>
        </w:rPr>
        <w:t>koncesionog područja. Odrađene specifikacije za zaduženje na iznos od 886.644,60€  a</w:t>
      </w:r>
      <w:bookmarkStart w:id="1" w:name="_GoBack"/>
      <w:bookmarkEnd w:id="1"/>
      <w:r w:rsidRPr="008A6181">
        <w:rPr>
          <w:b w:val="0"/>
          <w:bCs w:val="0"/>
          <w:sz w:val="22"/>
          <w:szCs w:val="22"/>
        </w:rPr>
        <w:t xml:space="preserve"> naplaćeno  879.223,75€.</w:t>
      </w:r>
    </w:p>
    <w:p w:rsidR="0096426A" w:rsidRPr="0096426A" w:rsidRDefault="0096426A" w:rsidP="0096426A">
      <w:pPr>
        <w:shd w:val="clear" w:color="auto" w:fill="FFFFFF"/>
        <w:spacing w:after="0" w:line="240" w:lineRule="auto"/>
        <w:jc w:val="both"/>
        <w:rPr>
          <w:rFonts w:ascii="Times New Roman" w:hAnsi="Times New Roman" w:cs="Times New Roman"/>
        </w:rPr>
      </w:pPr>
      <w:r w:rsidRPr="0096426A">
        <w:rPr>
          <w:rFonts w:ascii="Times New Roman" w:hAnsi="Times New Roman" w:cs="Times New Roman"/>
        </w:rPr>
        <w:tab/>
        <w:t xml:space="preserve">Uprava za igre na sreću Podgorica, dostavila je ugovore o koncesionoj naknadi za posebne igre na sreću i to: kladionice 247, automate 85. Za kazina dostavljeno je 5 ugovora. </w:t>
      </w:r>
    </w:p>
    <w:p w:rsidR="0096426A" w:rsidRPr="0096426A" w:rsidRDefault="0096426A" w:rsidP="0096426A">
      <w:pPr>
        <w:shd w:val="clear" w:color="auto" w:fill="FFFFFF"/>
        <w:spacing w:after="0" w:line="240" w:lineRule="auto"/>
        <w:jc w:val="both"/>
        <w:rPr>
          <w:rFonts w:ascii="Times New Roman" w:hAnsi="Times New Roman" w:cs="Times New Roman"/>
        </w:rPr>
      </w:pPr>
      <w:r w:rsidRPr="0096426A">
        <w:rPr>
          <w:rFonts w:ascii="Times New Roman" w:hAnsi="Times New Roman" w:cs="Times New Roman"/>
        </w:rPr>
        <w:tab/>
        <w:t>Za lutrijske igre na sreću dostavljaju se tabelarni izvještaji za 5 poreskih o</w:t>
      </w:r>
      <w:r w:rsidR="00ED3277">
        <w:rPr>
          <w:rFonts w:ascii="Times New Roman" w:hAnsi="Times New Roman" w:cs="Times New Roman"/>
        </w:rPr>
        <w:t xml:space="preserve">bveznika mjesečno. Odrađeno 45 </w:t>
      </w:r>
      <w:r w:rsidRPr="0096426A">
        <w:rPr>
          <w:rFonts w:ascii="Times New Roman" w:hAnsi="Times New Roman" w:cs="Times New Roman"/>
        </w:rPr>
        <w:t xml:space="preserve">specifikacija o zaduženju. </w:t>
      </w:r>
    </w:p>
    <w:p w:rsidR="0096426A" w:rsidRPr="0096426A" w:rsidRDefault="0096426A" w:rsidP="0096426A">
      <w:pPr>
        <w:shd w:val="clear" w:color="auto" w:fill="FFFFFF"/>
        <w:spacing w:after="0" w:line="240" w:lineRule="auto"/>
        <w:jc w:val="both"/>
        <w:rPr>
          <w:rFonts w:ascii="Times New Roman" w:hAnsi="Times New Roman" w:cs="Times New Roman"/>
        </w:rPr>
      </w:pPr>
      <w:r w:rsidRPr="0096426A">
        <w:rPr>
          <w:rFonts w:ascii="Times New Roman" w:hAnsi="Times New Roman" w:cs="Times New Roman"/>
        </w:rPr>
        <w:tab/>
        <w:t xml:space="preserve">Za nagradne igre na sreću dostavljeno je 66 rješenja, i odrađen isti broj specifikacija za zaduženje. </w:t>
      </w:r>
    </w:p>
    <w:p w:rsidR="0096426A" w:rsidRPr="0096426A" w:rsidRDefault="0096426A" w:rsidP="0096426A">
      <w:pPr>
        <w:shd w:val="clear" w:color="auto" w:fill="FFFFFF"/>
        <w:spacing w:after="0" w:line="240" w:lineRule="auto"/>
        <w:jc w:val="both"/>
        <w:rPr>
          <w:rFonts w:ascii="Times New Roman" w:hAnsi="Times New Roman" w:cs="Times New Roman"/>
        </w:rPr>
      </w:pPr>
      <w:r w:rsidRPr="0096426A">
        <w:rPr>
          <w:rFonts w:ascii="Times New Roman" w:hAnsi="Times New Roman" w:cs="Times New Roman"/>
        </w:rPr>
        <w:tab/>
        <w:t>Po osnovu lutrijskih i nagradnih igara odrađene specifikacije o zaduženju na iznos od 34.555,34€  a naplaćeno 35.551,35€.</w:t>
      </w:r>
    </w:p>
    <w:p w:rsidR="0096426A" w:rsidRPr="0096426A" w:rsidRDefault="0096426A" w:rsidP="0096426A">
      <w:pPr>
        <w:shd w:val="clear" w:color="auto" w:fill="FFFFFF"/>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t>Sektor za operativu u oblasti</w:t>
      </w:r>
      <w:r w:rsidR="00ED3277">
        <w:rPr>
          <w:rFonts w:ascii="Times New Roman" w:hAnsi="Times New Roman" w:cs="Times New Roman"/>
        </w:rPr>
        <w:t xml:space="preserve"> naplate -</w:t>
      </w:r>
      <w:r w:rsidRPr="0096426A">
        <w:rPr>
          <w:rFonts w:ascii="Times New Roman" w:hAnsi="Times New Roman" w:cs="Times New Roman"/>
        </w:rPr>
        <w:t xml:space="preserve"> Odsijek za obradu poreskih prijava i uplata i poresko računovodstvo dobija ugovore i rješenja od ministarstava i uprava na osnovu kojih vrše zaduženja u poreskom knj</w:t>
      </w:r>
      <w:r w:rsidR="00ED3277">
        <w:rPr>
          <w:rFonts w:ascii="Times New Roman" w:hAnsi="Times New Roman" w:cs="Times New Roman"/>
        </w:rPr>
        <w:t xml:space="preserve">igovodstvu. Kod igara na sreću </w:t>
      </w:r>
      <w:r w:rsidRPr="0096426A">
        <w:rPr>
          <w:rFonts w:ascii="Times New Roman" w:hAnsi="Times New Roman" w:cs="Times New Roman"/>
        </w:rPr>
        <w:t>prati se stanje duga svakodnevno, zbog isteka garancije, i obavještava se Uprava za igre na sreću.</w:t>
      </w:r>
    </w:p>
    <w:p w:rsidR="0096426A" w:rsidRPr="0096426A" w:rsidRDefault="0096426A" w:rsidP="0096426A">
      <w:pPr>
        <w:shd w:val="clear" w:color="auto" w:fill="FFFFFF"/>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t>Vodi se registar poreskih obveznika i po njemu svakog mjeseca radi se obračun /specifikacije/:</w:t>
      </w:r>
    </w:p>
    <w:p w:rsidR="0096426A" w:rsidRPr="0096426A" w:rsidRDefault="0096426A" w:rsidP="0096426A">
      <w:pPr>
        <w:shd w:val="clear" w:color="auto" w:fill="FFFFFF"/>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Cs/>
        </w:rPr>
        <w:t>Za period januar-septembar 2018. godine</w:t>
      </w:r>
      <w:r w:rsidRPr="0096426A">
        <w:rPr>
          <w:rFonts w:ascii="Times New Roman" w:hAnsi="Times New Roman" w:cs="Times New Roman"/>
        </w:rPr>
        <w:t xml:space="preserve"> zaduženo je 18 pravna lica koja obavljaju kladioničarske igre na 663/prosjek/ lokacije u Crnoj Gori, 20 pravnih lica koja obavljaju /prosječno/ igre na sreću na automatima na  94 lokacije u Crnoj Gori na 1.618 aparata odnosno igračkih mjesta. </w:t>
      </w:r>
    </w:p>
    <w:p w:rsidR="0096426A" w:rsidRPr="0096426A" w:rsidRDefault="0096426A" w:rsidP="0096426A">
      <w:pPr>
        <w:shd w:val="clear" w:color="auto" w:fill="FFFFFF"/>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Putem terminala za klađenje  djelatnost obavlja 5 pravnih lica na 280 lokacija u</w:t>
      </w:r>
      <w:r w:rsidR="00ED3277">
        <w:rPr>
          <w:rFonts w:ascii="Times New Roman" w:hAnsi="Times New Roman" w:cs="Times New Roman"/>
        </w:rPr>
        <w:t xml:space="preserve"> Crnoj Gori. Klađenje </w:t>
      </w:r>
      <w:r w:rsidRPr="0096426A">
        <w:rPr>
          <w:rFonts w:ascii="Times New Roman" w:hAnsi="Times New Roman" w:cs="Times New Roman"/>
        </w:rPr>
        <w:t xml:space="preserve">putem interneta i drugih telekomunukacionih sredstava 4 pravna lica. Za period 01.01.2018.godine do 30.09.2018.godine zaduženi su u iznosu od 5.386.031,66€ a naplaćeno je 5.434.658,32€. </w:t>
      </w:r>
    </w:p>
    <w:p w:rsidR="0096426A" w:rsidRPr="0096426A" w:rsidRDefault="00ED3277" w:rsidP="0096426A">
      <w:pPr>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Takođe se na posebnom kontu</w:t>
      </w:r>
      <w:r w:rsidR="0096426A" w:rsidRPr="0096426A">
        <w:rPr>
          <w:rFonts w:ascii="Times New Roman" w:hAnsi="Times New Roman" w:cs="Times New Roman"/>
        </w:rPr>
        <w:t xml:space="preserve"> svakog mjeseca ra</w:t>
      </w:r>
      <w:r>
        <w:rPr>
          <w:rFonts w:ascii="Times New Roman" w:hAnsi="Times New Roman" w:cs="Times New Roman"/>
        </w:rPr>
        <w:t xml:space="preserve">de zaduženja /specifikacije/ </w:t>
      </w:r>
      <w:r w:rsidR="0096426A" w:rsidRPr="0096426A">
        <w:rPr>
          <w:rFonts w:ascii="Times New Roman" w:hAnsi="Times New Roman" w:cs="Times New Roman"/>
        </w:rPr>
        <w:t>za varijabi</w:t>
      </w:r>
      <w:r>
        <w:rPr>
          <w:rFonts w:ascii="Times New Roman" w:hAnsi="Times New Roman" w:cs="Times New Roman"/>
        </w:rPr>
        <w:t>lni dio koncesione naknade i za</w:t>
      </w:r>
      <w:r w:rsidR="0096426A" w:rsidRPr="0096426A">
        <w:rPr>
          <w:rFonts w:ascii="Times New Roman" w:hAnsi="Times New Roman" w:cs="Times New Roman"/>
        </w:rPr>
        <w:t xml:space="preserve"> period 01.01.2018.godine do 30.09.2018.godine zaduženi su 5.289.389,19€ a naplaćeno je  6.134.285,05€.</w:t>
      </w:r>
    </w:p>
    <w:p w:rsidR="0096426A" w:rsidRPr="0096426A" w:rsidRDefault="0096426A" w:rsidP="0096426A">
      <w:pPr>
        <w:shd w:val="clear" w:color="auto" w:fill="FFFFFF"/>
        <w:autoSpaceDE w:val="0"/>
        <w:autoSpaceDN w:val="0"/>
        <w:adjustRightInd w:val="0"/>
        <w:spacing w:after="0" w:line="240" w:lineRule="auto"/>
        <w:jc w:val="both"/>
        <w:rPr>
          <w:rFonts w:ascii="Times New Roman" w:hAnsi="Times New Roman" w:cs="Times New Roman"/>
        </w:rPr>
      </w:pPr>
      <w:r w:rsidRPr="0096426A">
        <w:rPr>
          <w:rFonts w:ascii="Times New Roman" w:hAnsi="Times New Roman" w:cs="Times New Roman"/>
        </w:rPr>
        <w:tab/>
        <w:t xml:space="preserve">Svakog mjeseca ponovo se radi konačni obračun i sravnjuje sa Upravom za igre na sreću. </w:t>
      </w:r>
    </w:p>
    <w:p w:rsidR="0096426A" w:rsidRPr="0096426A" w:rsidRDefault="0096426A" w:rsidP="0096426A">
      <w:pPr>
        <w:pStyle w:val="BodyTextIndent"/>
        <w:spacing w:after="0" w:line="240" w:lineRule="auto"/>
        <w:ind w:left="0"/>
        <w:jc w:val="both"/>
        <w:rPr>
          <w:rFonts w:ascii="Times New Roman" w:hAnsi="Times New Roman"/>
        </w:rPr>
      </w:pPr>
      <w:r w:rsidRPr="0096426A">
        <w:rPr>
          <w:rFonts w:ascii="Times New Roman" w:hAnsi="Times New Roman"/>
        </w:rPr>
        <w:t>Izvještaj o broju i iznosu podnijetih i riješenih zahtjeva za povraćaj PDV-a, sačinjava se  mjesečno do 25-tog u mjesecu za prethodni mjesec</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U periodu I-IX 2018. godine u Odsjeku za obradu poreskih prijava i uplata i poresko računovodstvo obrađeno je 1.821 specifikacije i to:</w:t>
      </w:r>
    </w:p>
    <w:p w:rsidR="0096426A" w:rsidRPr="0096426A" w:rsidRDefault="0096426A" w:rsidP="0096426A">
      <w:pPr>
        <w:spacing w:after="0" w:line="240" w:lineRule="auto"/>
        <w:jc w:val="both"/>
        <w:rPr>
          <w:rFonts w:ascii="Times New Roman" w:hAnsi="Times New Roman" w:cs="Times New Roman"/>
        </w:rPr>
      </w:pPr>
    </w:p>
    <w:tbl>
      <w:tblPr>
        <w:tblStyle w:val="LightGrid-Accent4"/>
        <w:tblW w:w="0" w:type="auto"/>
        <w:tblLook w:val="04A0" w:firstRow="1" w:lastRow="0" w:firstColumn="1" w:lastColumn="0" w:noHBand="0" w:noVBand="1"/>
      </w:tblPr>
      <w:tblGrid>
        <w:gridCol w:w="4644"/>
        <w:gridCol w:w="4644"/>
      </w:tblGrid>
      <w:tr w:rsidR="0096426A" w:rsidRPr="0096426A" w:rsidTr="00E82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jc w:val="center"/>
              <w:rPr>
                <w:rFonts w:ascii="Times New Roman" w:hAnsi="Times New Roman" w:cs="Times New Roman"/>
                <w:sz w:val="20"/>
              </w:rPr>
            </w:pPr>
            <w:r w:rsidRPr="0096426A">
              <w:rPr>
                <w:rFonts w:ascii="Times New Roman" w:hAnsi="Times New Roman" w:cs="Times New Roman"/>
                <w:sz w:val="20"/>
              </w:rPr>
              <w:t>Vrsta specifikacije</w:t>
            </w:r>
          </w:p>
        </w:tc>
        <w:tc>
          <w:tcPr>
            <w:tcW w:w="4644" w:type="dxa"/>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Broj specifikacije</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 w:val="0"/>
                <w:sz w:val="20"/>
              </w:rPr>
            </w:pPr>
            <w:r w:rsidRPr="0096426A">
              <w:rPr>
                <w:rFonts w:ascii="Times New Roman" w:hAnsi="Times New Roman" w:cs="Times New Roman"/>
                <w:b w:val="0"/>
                <w:sz w:val="20"/>
              </w:rPr>
              <w:t>povraćaja PDV-a (SP1)</w:t>
            </w:r>
          </w:p>
        </w:tc>
        <w:tc>
          <w:tcPr>
            <w:tcW w:w="4644"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1.055</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 w:val="0"/>
                <w:sz w:val="20"/>
              </w:rPr>
            </w:pPr>
            <w:r w:rsidRPr="0096426A">
              <w:rPr>
                <w:rFonts w:ascii="Times New Roman" w:hAnsi="Times New Roman" w:cs="Times New Roman"/>
                <w:b w:val="0"/>
                <w:sz w:val="20"/>
              </w:rPr>
              <w:t>preusmjera u starom sistemu (SP3)</w:t>
            </w:r>
          </w:p>
        </w:tc>
        <w:tc>
          <w:tcPr>
            <w:tcW w:w="4644"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527</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 w:val="0"/>
                <w:sz w:val="20"/>
              </w:rPr>
            </w:pPr>
            <w:r w:rsidRPr="0096426A">
              <w:rPr>
                <w:rFonts w:ascii="Times New Roman" w:hAnsi="Times New Roman" w:cs="Times New Roman"/>
                <w:b w:val="0"/>
                <w:sz w:val="20"/>
              </w:rPr>
              <w:t>preusmjer Upravi carina (SP4)</w:t>
            </w:r>
          </w:p>
        </w:tc>
        <w:tc>
          <w:tcPr>
            <w:tcW w:w="4644"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85</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 w:val="0"/>
                <w:sz w:val="20"/>
              </w:rPr>
            </w:pPr>
            <w:r w:rsidRPr="0096426A">
              <w:rPr>
                <w:rFonts w:ascii="Times New Roman" w:hAnsi="Times New Roman" w:cs="Times New Roman"/>
                <w:b w:val="0"/>
                <w:sz w:val="20"/>
              </w:rPr>
              <w:t>pogresno ili više uplaćena sredstva (SP2 i SP8)</w:t>
            </w:r>
          </w:p>
        </w:tc>
        <w:tc>
          <w:tcPr>
            <w:tcW w:w="4644"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154</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 w:val="0"/>
                <w:sz w:val="20"/>
              </w:rPr>
            </w:pPr>
            <w:r w:rsidRPr="0096426A">
              <w:rPr>
                <w:rFonts w:ascii="Times New Roman" w:hAnsi="Times New Roman" w:cs="Times New Roman"/>
                <w:b w:val="0"/>
                <w:sz w:val="20"/>
              </w:rPr>
              <w:t>ručni nalozi sa PIB-a NA PIB</w:t>
            </w:r>
          </w:p>
        </w:tc>
        <w:tc>
          <w:tcPr>
            <w:tcW w:w="4644"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6426A">
              <w:rPr>
                <w:rFonts w:ascii="Times New Roman" w:hAnsi="Times New Roman" w:cs="Times New Roman"/>
                <w:sz w:val="20"/>
              </w:rPr>
              <w:t>175</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6426A" w:rsidRPr="0096426A" w:rsidRDefault="0096426A" w:rsidP="0096426A">
            <w:pPr>
              <w:rPr>
                <w:rFonts w:ascii="Times New Roman" w:hAnsi="Times New Roman" w:cs="Times New Roman"/>
                <w:bCs w:val="0"/>
                <w:sz w:val="20"/>
              </w:rPr>
            </w:pPr>
            <w:r w:rsidRPr="0096426A">
              <w:rPr>
                <w:rFonts w:ascii="Times New Roman" w:hAnsi="Times New Roman" w:cs="Times New Roman"/>
                <w:bCs w:val="0"/>
                <w:sz w:val="20"/>
              </w:rPr>
              <w:t>Ukupno</w:t>
            </w:r>
          </w:p>
        </w:tc>
        <w:tc>
          <w:tcPr>
            <w:tcW w:w="4644" w:type="dxa"/>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rPr>
            </w:pPr>
            <w:r w:rsidRPr="0096426A">
              <w:rPr>
                <w:rFonts w:ascii="Times New Roman" w:hAnsi="Times New Roman" w:cs="Times New Roman"/>
                <w:b/>
                <w:bCs/>
                <w:sz w:val="20"/>
              </w:rPr>
              <w:t>1.821</w:t>
            </w:r>
          </w:p>
        </w:tc>
      </w:tr>
    </w:tbl>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Dopisi i tabele koji koji su pripremljeni za Ministarstvo finansija - Državnom trezoru na realizaciju (preusmjeri sa starih uplatnih računa poreza i doprinosa na jedinstveni uplatni racun) po instrukciji Ministarstva finansija. Nakon realizacije rješenja i specifikacija od strane Državnog trezora,  navedene podatke proslijeđujemo Odsjeku za prijem i obrdu poreskih prijava  i poresko računovodstvo radi evidentiranja (u instukciji navedeno da je cijeli postupak preusmjerenja sredstava automatizovan). U februaru je poslata Urgencija i predlog Instrukcije Ministarstvu finansija na saglasnost, kojim ce Ministarstvo preuzeti realizaciju do sad pripremljeno 938 stavka (iznos 3.159.316,93€) o preusmjeru sa starih na novi sistem.</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84444B">
      <w:pPr>
        <w:pStyle w:val="BodyText"/>
        <w:numPr>
          <w:ilvl w:val="0"/>
          <w:numId w:val="14"/>
        </w:numPr>
        <w:rPr>
          <w:b w:val="0"/>
          <w:sz w:val="22"/>
          <w:szCs w:val="22"/>
        </w:rPr>
      </w:pPr>
      <w:r w:rsidRPr="0096426A">
        <w:rPr>
          <w:b w:val="0"/>
          <w:sz w:val="22"/>
          <w:szCs w:val="22"/>
        </w:rPr>
        <w:t xml:space="preserve">Dopisi područnim jedinicama, </w:t>
      </w:r>
    </w:p>
    <w:p w:rsidR="0096426A" w:rsidRPr="0096426A" w:rsidRDefault="0096426A" w:rsidP="0084444B">
      <w:pPr>
        <w:pStyle w:val="BodyText"/>
        <w:numPr>
          <w:ilvl w:val="0"/>
          <w:numId w:val="14"/>
        </w:numPr>
        <w:ind w:left="0" w:firstLine="360"/>
        <w:rPr>
          <w:b w:val="0"/>
          <w:sz w:val="22"/>
          <w:szCs w:val="22"/>
        </w:rPr>
      </w:pPr>
      <w:r w:rsidRPr="0096426A">
        <w:rPr>
          <w:b w:val="0"/>
          <w:sz w:val="22"/>
          <w:szCs w:val="22"/>
        </w:rPr>
        <w:t>Obavještenja 85 Upravi carina  i 85 poreskim obveznicima o izvršenom preusmjeru iz PDV kredita zao baveze PDV-a pri uvozu,</w:t>
      </w:r>
    </w:p>
    <w:p w:rsidR="0096426A" w:rsidRPr="0096426A" w:rsidRDefault="0096426A" w:rsidP="0084444B">
      <w:pPr>
        <w:pStyle w:val="BodyText"/>
        <w:numPr>
          <w:ilvl w:val="0"/>
          <w:numId w:val="14"/>
        </w:numPr>
        <w:ind w:left="0" w:firstLine="360"/>
        <w:rPr>
          <w:b w:val="0"/>
          <w:sz w:val="22"/>
          <w:szCs w:val="22"/>
        </w:rPr>
      </w:pPr>
      <w:r w:rsidRPr="0096426A">
        <w:rPr>
          <w:b w:val="0"/>
          <w:sz w:val="22"/>
          <w:szCs w:val="22"/>
        </w:rPr>
        <w:t>Dostava rješenja i specifikacija za povraćaj PDV kredita Ministarstvu finansija po Instrukciji broj 06-1951/1 od 14.08.2007.godine, 144 rješenja</w:t>
      </w:r>
    </w:p>
    <w:p w:rsidR="0096426A" w:rsidRPr="0096426A" w:rsidRDefault="0096426A" w:rsidP="0084444B">
      <w:pPr>
        <w:pStyle w:val="BodyText"/>
        <w:numPr>
          <w:ilvl w:val="0"/>
          <w:numId w:val="14"/>
        </w:numPr>
        <w:rPr>
          <w:b w:val="0"/>
          <w:sz w:val="22"/>
          <w:szCs w:val="22"/>
        </w:rPr>
      </w:pPr>
      <w:r w:rsidRPr="0096426A">
        <w:rPr>
          <w:b w:val="0"/>
          <w:sz w:val="22"/>
          <w:szCs w:val="22"/>
        </w:rPr>
        <w:t>Kontakti sa poreskim obveznicima,</w:t>
      </w:r>
    </w:p>
    <w:p w:rsidR="0096426A" w:rsidRPr="0096426A" w:rsidRDefault="0096426A" w:rsidP="0084444B">
      <w:pPr>
        <w:pStyle w:val="BodyText"/>
        <w:numPr>
          <w:ilvl w:val="0"/>
          <w:numId w:val="14"/>
        </w:numPr>
        <w:rPr>
          <w:b w:val="0"/>
          <w:sz w:val="22"/>
          <w:szCs w:val="22"/>
        </w:rPr>
      </w:pPr>
      <w:r w:rsidRPr="0096426A">
        <w:rPr>
          <w:b w:val="0"/>
          <w:sz w:val="22"/>
          <w:szCs w:val="22"/>
        </w:rPr>
        <w:t xml:space="preserve">Dostava podataka drugim sektorima kao i Ministarstvu finansija, </w:t>
      </w:r>
    </w:p>
    <w:p w:rsidR="0096426A" w:rsidRPr="0096426A" w:rsidRDefault="0096426A" w:rsidP="0084444B">
      <w:pPr>
        <w:pStyle w:val="BodyText"/>
        <w:numPr>
          <w:ilvl w:val="0"/>
          <w:numId w:val="14"/>
        </w:numPr>
        <w:rPr>
          <w:b w:val="0"/>
          <w:sz w:val="22"/>
          <w:szCs w:val="22"/>
        </w:rPr>
      </w:pPr>
      <w:r w:rsidRPr="0096426A">
        <w:rPr>
          <w:b w:val="0"/>
          <w:sz w:val="22"/>
          <w:szCs w:val="22"/>
        </w:rPr>
        <w:t>Kontakt sa područnim jedinicama i ekspoziturama.</w:t>
      </w:r>
    </w:p>
    <w:p w:rsidR="0096426A" w:rsidRPr="0096426A" w:rsidRDefault="0096426A" w:rsidP="0096426A">
      <w:pPr>
        <w:pStyle w:val="BodyTextIndent"/>
        <w:spacing w:after="0" w:line="240" w:lineRule="auto"/>
        <w:jc w:val="both"/>
        <w:rPr>
          <w:rFonts w:ascii="Times New Roman" w:hAnsi="Times New Roman"/>
        </w:rPr>
      </w:pPr>
    </w:p>
    <w:p w:rsidR="0096426A" w:rsidRPr="0096426A" w:rsidRDefault="0096426A" w:rsidP="0096426A">
      <w:pPr>
        <w:pStyle w:val="BodyTextIndent"/>
        <w:spacing w:after="0" w:line="240" w:lineRule="auto"/>
        <w:jc w:val="both"/>
        <w:rPr>
          <w:rFonts w:ascii="Times New Roman" w:hAnsi="Times New Roman"/>
        </w:rPr>
      </w:pPr>
    </w:p>
    <w:p w:rsidR="0096426A" w:rsidRPr="0096426A" w:rsidRDefault="0096426A" w:rsidP="0096426A">
      <w:pPr>
        <w:spacing w:after="0" w:line="240" w:lineRule="auto"/>
        <w:jc w:val="both"/>
        <w:rPr>
          <w:rFonts w:ascii="Times New Roman" w:hAnsi="Times New Roman" w:cs="Times New Roman"/>
          <w:b/>
          <w:bCs/>
        </w:rPr>
      </w:pPr>
      <w:r w:rsidRPr="0096426A">
        <w:rPr>
          <w:rFonts w:ascii="Times New Roman" w:hAnsi="Times New Roman" w:cs="Times New Roman"/>
          <w:b/>
          <w:bCs/>
        </w:rPr>
        <w:lastRenderedPageBreak/>
        <w:t>Izvještaji mjesečni</w:t>
      </w:r>
    </w:p>
    <w:p w:rsidR="0096426A" w:rsidRPr="0096426A" w:rsidRDefault="0096426A" w:rsidP="0096426A">
      <w:pPr>
        <w:spacing w:after="0" w:line="240" w:lineRule="auto"/>
        <w:jc w:val="both"/>
        <w:rPr>
          <w:rFonts w:ascii="Times New Roman" w:hAnsi="Times New Roman" w:cs="Times New Roman"/>
          <w:b/>
          <w:bCs/>
        </w:rPr>
      </w:pPr>
    </w:p>
    <w:p w:rsidR="0096426A" w:rsidRPr="0096426A" w:rsidRDefault="0096426A" w:rsidP="0096426A">
      <w:pPr>
        <w:tabs>
          <w:tab w:val="left" w:pos="0"/>
        </w:tabs>
        <w:spacing w:after="0" w:line="240" w:lineRule="auto"/>
        <w:jc w:val="both"/>
        <w:rPr>
          <w:rFonts w:ascii="Times New Roman" w:hAnsi="Times New Roman" w:cs="Times New Roman"/>
        </w:rPr>
      </w:pPr>
      <w:r w:rsidRPr="0096426A">
        <w:rPr>
          <w:rFonts w:ascii="Times New Roman" w:hAnsi="Times New Roman" w:cs="Times New Roman"/>
          <w:lang w:val="it-IT"/>
        </w:rPr>
        <w:tab/>
        <w:t xml:space="preserve">Izvještaj o broju i iznosu podnijetih i </w:t>
      </w:r>
      <w:r w:rsidRPr="0096426A">
        <w:rPr>
          <w:rFonts w:ascii="Times New Roman" w:hAnsi="Times New Roman" w:cs="Times New Roman"/>
        </w:rPr>
        <w:t>riješenih</w:t>
      </w:r>
      <w:r w:rsidR="00ED3277">
        <w:rPr>
          <w:rFonts w:ascii="Times New Roman" w:hAnsi="Times New Roman" w:cs="Times New Roman"/>
        </w:rPr>
        <w:t xml:space="preserve"> zahtjeva za povraćaj PDV-a</w:t>
      </w:r>
      <w:r w:rsidRPr="0096426A">
        <w:rPr>
          <w:rFonts w:ascii="Times New Roman" w:hAnsi="Times New Roman" w:cs="Times New Roman"/>
        </w:rPr>
        <w:t xml:space="preserve"> do 25 u mjesecu za prethodni  mjesec.</w:t>
      </w:r>
    </w:p>
    <w:p w:rsidR="0096426A" w:rsidRPr="0096426A" w:rsidRDefault="0096426A" w:rsidP="0096426A">
      <w:pPr>
        <w:pStyle w:val="Heading2"/>
        <w:spacing w:before="0" w:line="240" w:lineRule="auto"/>
        <w:jc w:val="both"/>
        <w:rPr>
          <w:rFonts w:ascii="Times New Roman" w:hAnsi="Times New Roman"/>
          <w:b w:val="0"/>
          <w:color w:val="000000"/>
          <w:sz w:val="22"/>
          <w:szCs w:val="22"/>
        </w:rPr>
      </w:pPr>
      <w:r w:rsidRPr="0096426A">
        <w:rPr>
          <w:rFonts w:ascii="Times New Roman" w:hAnsi="Times New Roman"/>
          <w:b w:val="0"/>
          <w:color w:val="000000"/>
          <w:sz w:val="22"/>
          <w:szCs w:val="22"/>
        </w:rPr>
        <w:tab/>
      </w:r>
    </w:p>
    <w:p w:rsidR="0096426A" w:rsidRPr="0096426A" w:rsidRDefault="0096426A" w:rsidP="0096426A">
      <w:pPr>
        <w:pStyle w:val="Heading2"/>
        <w:spacing w:before="0" w:line="240" w:lineRule="auto"/>
        <w:jc w:val="both"/>
        <w:rPr>
          <w:rFonts w:ascii="Times New Roman" w:hAnsi="Times New Roman"/>
          <w:color w:val="000000"/>
          <w:sz w:val="22"/>
          <w:szCs w:val="22"/>
        </w:rPr>
      </w:pPr>
      <w:r w:rsidRPr="0096426A">
        <w:rPr>
          <w:rFonts w:ascii="Times New Roman" w:hAnsi="Times New Roman"/>
          <w:color w:val="000000"/>
          <w:sz w:val="22"/>
          <w:szCs w:val="22"/>
        </w:rPr>
        <w:t>Povraćaj više plaćenih doprinosa  za obavezno socijalno osiguranje</w:t>
      </w:r>
    </w:p>
    <w:p w:rsidR="0096426A" w:rsidRPr="0096426A" w:rsidRDefault="0096426A" w:rsidP="0096426A">
      <w:pPr>
        <w:spacing w:after="0" w:line="240" w:lineRule="auto"/>
        <w:jc w:val="both"/>
        <w:rPr>
          <w:rFonts w:ascii="Times New Roman" w:hAnsi="Times New Roman" w:cs="Times New Roman"/>
          <w:color w:val="000000"/>
        </w:rPr>
      </w:pPr>
    </w:p>
    <w:p w:rsidR="0096426A" w:rsidRPr="0096426A" w:rsidRDefault="0096426A" w:rsidP="0096426A">
      <w:pPr>
        <w:pStyle w:val="Heading2"/>
        <w:spacing w:before="0" w:line="240" w:lineRule="auto"/>
        <w:jc w:val="both"/>
        <w:rPr>
          <w:rFonts w:ascii="Times New Roman" w:hAnsi="Times New Roman"/>
          <w:b w:val="0"/>
          <w:color w:val="auto"/>
          <w:sz w:val="22"/>
          <w:szCs w:val="22"/>
        </w:rPr>
      </w:pPr>
      <w:r w:rsidRPr="0096426A">
        <w:rPr>
          <w:rFonts w:ascii="Times New Roman" w:hAnsi="Times New Roman"/>
          <w:b w:val="0"/>
          <w:color w:val="auto"/>
          <w:sz w:val="22"/>
          <w:szCs w:val="22"/>
        </w:rPr>
        <w:tab/>
        <w:t>Na osnovu Rješenja područnih jedinica o povraćaju više plaćenih doprinosa  za obavezno socijalno osiguranje kreirani su  ručni nalozi /RN/ za rezervaciju i povraćaj više plaćenih doprinosa i to:</w:t>
      </w:r>
    </w:p>
    <w:p w:rsidR="0096426A" w:rsidRPr="0096426A" w:rsidRDefault="0096426A" w:rsidP="0096426A">
      <w:pPr>
        <w:spacing w:after="0" w:line="240" w:lineRule="auto"/>
        <w:rPr>
          <w:rFonts w:ascii="Times New Roman" w:hAnsi="Times New Roman" w:cs="Times New Roman"/>
        </w:rPr>
      </w:pPr>
    </w:p>
    <w:p w:rsidR="0096426A" w:rsidRPr="0096426A" w:rsidRDefault="0096426A" w:rsidP="0084444B">
      <w:pPr>
        <w:numPr>
          <w:ilvl w:val="0"/>
          <w:numId w:val="11"/>
        </w:numPr>
        <w:spacing w:after="0" w:line="240" w:lineRule="auto"/>
        <w:ind w:left="0" w:firstLine="108"/>
        <w:jc w:val="both"/>
        <w:rPr>
          <w:rFonts w:ascii="Times New Roman" w:hAnsi="Times New Roman" w:cs="Times New Roman"/>
        </w:rPr>
      </w:pPr>
      <w:r w:rsidRPr="0096426A">
        <w:rPr>
          <w:rFonts w:ascii="Times New Roman" w:hAnsi="Times New Roman" w:cs="Times New Roman"/>
        </w:rPr>
        <w:t>Pregled broja i iznosa naloga za povraćaj sredstava  izvršenih sa računa 820-30000-74 /uporedni pregled januar-septembar 2017-2018/ - Objedinjena naplata</w:t>
      </w:r>
    </w:p>
    <w:p w:rsidR="0096426A" w:rsidRPr="0096426A" w:rsidRDefault="0096426A" w:rsidP="0096426A">
      <w:pPr>
        <w:spacing w:after="0" w:line="240" w:lineRule="auto"/>
        <w:ind w:left="468"/>
        <w:jc w:val="both"/>
        <w:rPr>
          <w:rFonts w:ascii="Times New Roman" w:hAnsi="Times New Roman" w:cs="Times New Roman"/>
        </w:rPr>
      </w:pPr>
    </w:p>
    <w:tbl>
      <w:tblPr>
        <w:tblStyle w:val="LightGrid-Accent4"/>
        <w:tblW w:w="9650" w:type="dxa"/>
        <w:tblLook w:val="04A0" w:firstRow="1" w:lastRow="0" w:firstColumn="1" w:lastColumn="0" w:noHBand="0" w:noVBand="1"/>
      </w:tblPr>
      <w:tblGrid>
        <w:gridCol w:w="1243"/>
        <w:gridCol w:w="1183"/>
        <w:gridCol w:w="988"/>
        <w:gridCol w:w="1982"/>
        <w:gridCol w:w="1183"/>
        <w:gridCol w:w="1088"/>
        <w:gridCol w:w="1983"/>
      </w:tblGrid>
      <w:tr w:rsidR="0096426A" w:rsidRPr="0096426A" w:rsidTr="00E828C7">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243"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 </w:t>
            </w:r>
          </w:p>
        </w:tc>
        <w:tc>
          <w:tcPr>
            <w:tcW w:w="4153" w:type="dxa"/>
            <w:gridSpan w:val="3"/>
            <w:noWrap/>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eastAsia="hr-HR"/>
              </w:rPr>
            </w:pPr>
            <w:r w:rsidRPr="0096426A">
              <w:rPr>
                <w:rFonts w:ascii="Times New Roman" w:hAnsi="Times New Roman" w:cs="Times New Roman"/>
                <w:bCs w:val="0"/>
                <w:sz w:val="20"/>
                <w:lang w:eastAsia="hr-HR"/>
              </w:rPr>
              <w:t>2017 g.</w:t>
            </w:r>
            <w:r w:rsidRPr="0096426A">
              <w:rPr>
                <w:rFonts w:ascii="Times New Roman" w:hAnsi="Times New Roman" w:cs="Times New Roman"/>
                <w:b w:val="0"/>
                <w:sz w:val="20"/>
                <w:lang w:eastAsia="hr-HR"/>
              </w:rPr>
              <w:t xml:space="preserve"> </w:t>
            </w:r>
            <w:r w:rsidRPr="0096426A">
              <w:rPr>
                <w:rFonts w:ascii="Times New Roman" w:hAnsi="Times New Roman" w:cs="Times New Roman"/>
                <w:bCs w:val="0"/>
                <w:sz w:val="20"/>
                <w:lang w:eastAsia="hr-HR"/>
              </w:rPr>
              <w:t>/januar-septembar/</w:t>
            </w:r>
          </w:p>
        </w:tc>
        <w:tc>
          <w:tcPr>
            <w:tcW w:w="4254" w:type="dxa"/>
            <w:gridSpan w:val="3"/>
            <w:noWrap/>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eastAsia="hr-HR"/>
              </w:rPr>
            </w:pPr>
            <w:r w:rsidRPr="0096426A">
              <w:rPr>
                <w:rFonts w:ascii="Times New Roman" w:hAnsi="Times New Roman" w:cs="Times New Roman"/>
                <w:bCs w:val="0"/>
                <w:sz w:val="20"/>
                <w:lang w:eastAsia="hr-HR"/>
              </w:rPr>
              <w:t>2018 g. /januar-septembar/</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43"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 </w:t>
            </w:r>
          </w:p>
        </w:tc>
        <w:tc>
          <w:tcPr>
            <w:tcW w:w="1183"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RN rezervacija</w:t>
            </w:r>
          </w:p>
        </w:tc>
        <w:tc>
          <w:tcPr>
            <w:tcW w:w="988"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RN  povraćaj</w:t>
            </w:r>
          </w:p>
        </w:tc>
        <w:tc>
          <w:tcPr>
            <w:tcW w:w="1982"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Iznos sredstava za povraćaj</w:t>
            </w:r>
          </w:p>
        </w:tc>
        <w:tc>
          <w:tcPr>
            <w:tcW w:w="1183"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RN rezervacija</w:t>
            </w:r>
          </w:p>
        </w:tc>
        <w:tc>
          <w:tcPr>
            <w:tcW w:w="1088"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RN povraćaj</w:t>
            </w:r>
          </w:p>
        </w:tc>
        <w:tc>
          <w:tcPr>
            <w:tcW w:w="1983"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Iznos sredstava za povraćaj</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243"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Ukupno</w:t>
            </w:r>
          </w:p>
        </w:tc>
        <w:tc>
          <w:tcPr>
            <w:tcW w:w="1183"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2.282</w:t>
            </w:r>
          </w:p>
        </w:tc>
        <w:tc>
          <w:tcPr>
            <w:tcW w:w="988"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1.548</w:t>
            </w:r>
          </w:p>
        </w:tc>
        <w:tc>
          <w:tcPr>
            <w:tcW w:w="1982"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3.227.493,02€</w:t>
            </w:r>
          </w:p>
        </w:tc>
        <w:tc>
          <w:tcPr>
            <w:tcW w:w="1183"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1.646</w:t>
            </w:r>
          </w:p>
        </w:tc>
        <w:tc>
          <w:tcPr>
            <w:tcW w:w="1088"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1.491</w:t>
            </w:r>
          </w:p>
        </w:tc>
        <w:tc>
          <w:tcPr>
            <w:tcW w:w="1983"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2.646.526,03€</w:t>
            </w:r>
          </w:p>
        </w:tc>
      </w:tr>
    </w:tbl>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84444B">
      <w:pPr>
        <w:numPr>
          <w:ilvl w:val="0"/>
          <w:numId w:val="11"/>
        </w:numPr>
        <w:spacing w:after="0" w:line="240" w:lineRule="auto"/>
        <w:jc w:val="both"/>
        <w:rPr>
          <w:rFonts w:ascii="Times New Roman" w:hAnsi="Times New Roman" w:cs="Times New Roman"/>
        </w:rPr>
      </w:pPr>
      <w:r w:rsidRPr="0096426A">
        <w:rPr>
          <w:rFonts w:ascii="Times New Roman" w:hAnsi="Times New Roman" w:cs="Times New Roman"/>
        </w:rPr>
        <w:t xml:space="preserve">Pregled broja i iznosa naloga za povraćaj sredstava  izvršenih sa računa 820-81111-98 </w:t>
      </w:r>
    </w:p>
    <w:p w:rsidR="0096426A" w:rsidRPr="0096426A" w:rsidRDefault="0096426A" w:rsidP="0096426A">
      <w:pPr>
        <w:spacing w:after="0" w:line="240" w:lineRule="auto"/>
        <w:ind w:left="468"/>
        <w:jc w:val="both"/>
        <w:rPr>
          <w:rFonts w:ascii="Times New Roman" w:hAnsi="Times New Roman" w:cs="Times New Roman"/>
        </w:rPr>
      </w:pPr>
      <w:r w:rsidRPr="0096426A">
        <w:rPr>
          <w:rFonts w:ascii="Times New Roman" w:hAnsi="Times New Roman" w:cs="Times New Roman"/>
        </w:rPr>
        <w:t>/uporedni pregled januar-jun 2017-2018/   - Stari sistem</w:t>
      </w:r>
    </w:p>
    <w:p w:rsidR="0096426A" w:rsidRPr="0096426A" w:rsidRDefault="0096426A" w:rsidP="0096426A">
      <w:pPr>
        <w:spacing w:after="0" w:line="240" w:lineRule="auto"/>
        <w:ind w:left="468"/>
        <w:jc w:val="both"/>
        <w:rPr>
          <w:rFonts w:ascii="Times New Roman" w:hAnsi="Times New Roman" w:cs="Times New Roman"/>
        </w:rPr>
      </w:pPr>
    </w:p>
    <w:tbl>
      <w:tblPr>
        <w:tblStyle w:val="LightGrid-Accent4"/>
        <w:tblW w:w="9677" w:type="dxa"/>
        <w:tblLook w:val="04A0" w:firstRow="1" w:lastRow="0" w:firstColumn="1" w:lastColumn="0" w:noHBand="0" w:noVBand="1"/>
      </w:tblPr>
      <w:tblGrid>
        <w:gridCol w:w="1242"/>
        <w:gridCol w:w="1736"/>
        <w:gridCol w:w="2081"/>
        <w:gridCol w:w="1995"/>
        <w:gridCol w:w="2623"/>
      </w:tblGrid>
      <w:tr w:rsidR="0096426A" w:rsidRPr="0096426A" w:rsidTr="00E828C7">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42"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 </w:t>
            </w:r>
          </w:p>
        </w:tc>
        <w:tc>
          <w:tcPr>
            <w:tcW w:w="3817" w:type="dxa"/>
            <w:gridSpan w:val="2"/>
            <w:noWrap/>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eastAsia="hr-HR"/>
              </w:rPr>
            </w:pPr>
            <w:r w:rsidRPr="0096426A">
              <w:rPr>
                <w:rFonts w:ascii="Times New Roman" w:hAnsi="Times New Roman" w:cs="Times New Roman"/>
                <w:bCs w:val="0"/>
                <w:sz w:val="20"/>
                <w:lang w:eastAsia="hr-HR"/>
              </w:rPr>
              <w:t>2017 g.</w:t>
            </w:r>
            <w:r w:rsidRPr="0096426A">
              <w:rPr>
                <w:rFonts w:ascii="Times New Roman" w:hAnsi="Times New Roman" w:cs="Times New Roman"/>
                <w:b w:val="0"/>
                <w:sz w:val="20"/>
                <w:lang w:eastAsia="hr-HR"/>
              </w:rPr>
              <w:t xml:space="preserve"> </w:t>
            </w:r>
            <w:r w:rsidRPr="0096426A">
              <w:rPr>
                <w:rFonts w:ascii="Times New Roman" w:hAnsi="Times New Roman" w:cs="Times New Roman"/>
                <w:bCs w:val="0"/>
                <w:sz w:val="20"/>
                <w:lang w:eastAsia="hr-HR"/>
              </w:rPr>
              <w:t>/januar-septembar/</w:t>
            </w:r>
          </w:p>
        </w:tc>
        <w:tc>
          <w:tcPr>
            <w:tcW w:w="4618" w:type="dxa"/>
            <w:gridSpan w:val="2"/>
            <w:noWrap/>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eastAsia="hr-HR"/>
              </w:rPr>
            </w:pPr>
            <w:r w:rsidRPr="0096426A">
              <w:rPr>
                <w:rFonts w:ascii="Times New Roman" w:hAnsi="Times New Roman" w:cs="Times New Roman"/>
                <w:bCs w:val="0"/>
                <w:sz w:val="20"/>
                <w:lang w:eastAsia="hr-HR"/>
              </w:rPr>
              <w:t>2018 g.</w:t>
            </w:r>
            <w:r w:rsidRPr="0096426A">
              <w:rPr>
                <w:rFonts w:ascii="Times New Roman" w:hAnsi="Times New Roman" w:cs="Times New Roman"/>
                <w:b w:val="0"/>
                <w:sz w:val="20"/>
                <w:lang w:eastAsia="hr-HR"/>
              </w:rPr>
              <w:t xml:space="preserve"> </w:t>
            </w:r>
            <w:r w:rsidRPr="0096426A">
              <w:rPr>
                <w:rFonts w:ascii="Times New Roman" w:hAnsi="Times New Roman" w:cs="Times New Roman"/>
                <w:bCs w:val="0"/>
                <w:sz w:val="20"/>
                <w:lang w:eastAsia="hr-HR"/>
              </w:rPr>
              <w:t>/januar-septembar/</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242"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 </w:t>
            </w:r>
          </w:p>
        </w:tc>
        <w:tc>
          <w:tcPr>
            <w:tcW w:w="1736"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specifikacija za povraćaj</w:t>
            </w:r>
          </w:p>
        </w:tc>
        <w:tc>
          <w:tcPr>
            <w:tcW w:w="2081"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Iznos sredstava za povraćaj</w:t>
            </w:r>
          </w:p>
        </w:tc>
        <w:tc>
          <w:tcPr>
            <w:tcW w:w="1995"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Broj specifikacija za povraćaj</w:t>
            </w:r>
          </w:p>
        </w:tc>
        <w:tc>
          <w:tcPr>
            <w:tcW w:w="2623" w:type="dxa"/>
            <w:noWrap/>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eastAsia="hr-HR"/>
              </w:rPr>
            </w:pPr>
            <w:r w:rsidRPr="0096426A">
              <w:rPr>
                <w:rFonts w:ascii="Times New Roman" w:hAnsi="Times New Roman" w:cs="Times New Roman"/>
                <w:bCs/>
                <w:sz w:val="20"/>
                <w:lang w:eastAsia="hr-HR"/>
              </w:rPr>
              <w:t>Iznos sredstava za povraćaj</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242" w:type="dxa"/>
            <w:noWrap/>
          </w:tcPr>
          <w:p w:rsidR="0096426A" w:rsidRPr="0096426A" w:rsidRDefault="0096426A" w:rsidP="0096426A">
            <w:pPr>
              <w:rPr>
                <w:rFonts w:ascii="Times New Roman" w:hAnsi="Times New Roman" w:cs="Times New Roman"/>
                <w:bCs w:val="0"/>
                <w:sz w:val="20"/>
                <w:lang w:eastAsia="hr-HR"/>
              </w:rPr>
            </w:pPr>
            <w:r w:rsidRPr="0096426A">
              <w:rPr>
                <w:rFonts w:ascii="Times New Roman" w:hAnsi="Times New Roman" w:cs="Times New Roman"/>
                <w:bCs w:val="0"/>
                <w:sz w:val="20"/>
                <w:lang w:eastAsia="hr-HR"/>
              </w:rPr>
              <w:t>Ukupno</w:t>
            </w:r>
          </w:p>
        </w:tc>
        <w:tc>
          <w:tcPr>
            <w:tcW w:w="1736"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22</w:t>
            </w:r>
          </w:p>
        </w:tc>
        <w:tc>
          <w:tcPr>
            <w:tcW w:w="2081"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165.176,35€</w:t>
            </w:r>
          </w:p>
        </w:tc>
        <w:tc>
          <w:tcPr>
            <w:tcW w:w="1995"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14</w:t>
            </w:r>
          </w:p>
        </w:tc>
        <w:tc>
          <w:tcPr>
            <w:tcW w:w="2623" w:type="dxa"/>
            <w:noWrap/>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lang w:eastAsia="hr-HR"/>
              </w:rPr>
            </w:pPr>
            <w:r w:rsidRPr="0096426A">
              <w:rPr>
                <w:rFonts w:ascii="Times New Roman" w:hAnsi="Times New Roman" w:cs="Times New Roman"/>
                <w:b/>
                <w:bCs/>
                <w:sz w:val="20"/>
                <w:lang w:eastAsia="hr-HR"/>
              </w:rPr>
              <w:t>67.110,14€</w:t>
            </w:r>
          </w:p>
        </w:tc>
      </w:tr>
    </w:tbl>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b/>
        </w:rPr>
      </w:pPr>
      <w:r w:rsidRPr="0096426A">
        <w:rPr>
          <w:rFonts w:ascii="Times New Roman" w:hAnsi="Times New Roman" w:cs="Times New Roman"/>
          <w:b/>
        </w:rPr>
        <w:t>Poljoprivrednici</w:t>
      </w:r>
    </w:p>
    <w:p w:rsidR="0096426A" w:rsidRPr="0096426A" w:rsidRDefault="0096426A" w:rsidP="0096426A">
      <w:pPr>
        <w:spacing w:after="0" w:line="240" w:lineRule="auto"/>
        <w:jc w:val="both"/>
        <w:rPr>
          <w:rFonts w:ascii="Times New Roman" w:hAnsi="Times New Roman" w:cs="Times New Roman"/>
          <w:b/>
        </w:rPr>
      </w:pP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 xml:space="preserve">Stalno praćenje programa poljoprivrednici da bi se u skladu sa svim promjenama vezanih za prijavu i odjavu ažurno vršila zaduženja ili storno zaduženja. </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Izvršeno zaduženje</w:t>
      </w:r>
      <w:r w:rsidR="00ED3277">
        <w:rPr>
          <w:rFonts w:ascii="Times New Roman" w:hAnsi="Times New Roman" w:cs="Times New Roman"/>
        </w:rPr>
        <w:t xml:space="preserve"> poljoprivrednika zaključno sa </w:t>
      </w:r>
      <w:r w:rsidRPr="0096426A">
        <w:rPr>
          <w:rFonts w:ascii="Times New Roman" w:hAnsi="Times New Roman" w:cs="Times New Roman"/>
        </w:rPr>
        <w:t>II kvartalom 2018. godine.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Sačinjavanje izvještaja o izvršenim uplatama poljoprivrednika koji su izmirili svoj dio obaveze koji padaju na teret budžeta Crne Gore. Ovaj izvještaj se sačinjava dva puta u toku godine (polugodišnji izvještaj).</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Stalan kontakt /telefon,e-majl/ sa područnim jedinicama vezan za naprijed navedene aktivnosti radi pojašnjenja, otklanjanja nepravilnosti ili obavještenja.</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b/>
          <w:lang w:val="it-IT"/>
        </w:rPr>
      </w:pPr>
      <w:r w:rsidRPr="0096426A">
        <w:rPr>
          <w:rFonts w:ascii="Times New Roman" w:hAnsi="Times New Roman" w:cs="Times New Roman"/>
          <w:b/>
          <w:lang w:val="it-IT"/>
        </w:rPr>
        <w:t>Pored sačinjavanja izvještaja u Odsjeku ua obradu poreskih prijava i uplata i poresko računovodstvo se obavljaju i drugi poslovi</w:t>
      </w:r>
    </w:p>
    <w:p w:rsidR="0096426A" w:rsidRPr="0096426A" w:rsidRDefault="0096426A" w:rsidP="0096426A">
      <w:pPr>
        <w:spacing w:after="0" w:line="240" w:lineRule="auto"/>
        <w:jc w:val="both"/>
        <w:rPr>
          <w:rFonts w:ascii="Times New Roman" w:hAnsi="Times New Roman" w:cs="Times New Roman"/>
          <w:lang w:val="it-IT"/>
        </w:rPr>
      </w:pP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lang w:val="it-IT"/>
        </w:rPr>
        <w:tab/>
        <w:t>Poreskim obveznicima u periodu 01.01 - 30.09.2018. godine su sačinjeni  i dostavljeni  odgovori na zahtjeve u kojima su im data poješnjenje (zakonske mogućnosti) u vezi obračuna i uplate javnih prihoda, odgovori na zahtjeve poreskih obveznika u vezi reprograma poreskog potraživanja. Područnim jedinicama Poreske uprave dostavljaju se nalozi o postupanju i  instrukcije, a takođe im se proslijeđuju i zahtjevi poreskih obveznika iz njihove nadležnosti. Područnim</w:t>
      </w:r>
      <w:r w:rsidRPr="0096426A">
        <w:rPr>
          <w:rFonts w:ascii="Times New Roman" w:hAnsi="Times New Roman" w:cs="Times New Roman"/>
        </w:rPr>
        <w:t xml:space="preserve"> jedinicama se proslijeđuju i žalbe na rješenja o reprogramu, ukidna rješenja i na rješenja o prinudnoj naplati na dalju nadležnost. </w:t>
      </w:r>
    </w:p>
    <w:p w:rsidR="0096426A" w:rsidRPr="0096426A" w:rsidRDefault="0096426A" w:rsidP="0096426A">
      <w:pPr>
        <w:spacing w:after="0" w:line="240" w:lineRule="auto"/>
        <w:jc w:val="both"/>
        <w:rPr>
          <w:rFonts w:ascii="Times New Roman" w:hAnsi="Times New Roman" w:cs="Times New Roman"/>
          <w:lang w:val="it-IT"/>
        </w:rPr>
      </w:pPr>
      <w:r w:rsidRPr="0096426A">
        <w:rPr>
          <w:rFonts w:ascii="Times New Roman" w:hAnsi="Times New Roman" w:cs="Times New Roman"/>
          <w:lang w:val="it-IT"/>
        </w:rPr>
        <w:tab/>
        <w:t>U periodu 01.01 - 30.09.2018. godine vršene se radne posjete Područnim jedinicima u vezi primjene odredbi Zakona o reprogramu poreskog potraživanja, efikasnijeg preduzimanja mjera prinudne naplate, kao i kontrola dosadašnjih preduzetih mjera prinudne naplate na dospjele, a neizmirene poreske obaveze.</w:t>
      </w:r>
    </w:p>
    <w:p w:rsidR="0096426A" w:rsidRPr="0096426A" w:rsidRDefault="0096426A" w:rsidP="0096426A">
      <w:pPr>
        <w:spacing w:after="0" w:line="240" w:lineRule="auto"/>
        <w:jc w:val="both"/>
        <w:rPr>
          <w:rFonts w:ascii="Times New Roman" w:hAnsi="Times New Roman" w:cs="Times New Roman"/>
          <w:lang w:val="it-IT"/>
        </w:rPr>
      </w:pPr>
      <w:r w:rsidRPr="0096426A">
        <w:rPr>
          <w:rFonts w:ascii="Times New Roman" w:hAnsi="Times New Roman" w:cs="Times New Roman"/>
          <w:lang w:val="it-IT"/>
        </w:rPr>
        <w:tab/>
        <w:t>Donijeto je Rješenje o obezbjeđenju poreskog potraživanja-Zaloga na pokretnim stvarima kao i Instrukcija o načinu upisa zaloge u registar Privrednog suda.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 xml:space="preserve">Izrada Plana mjera naplate prema poreskim obveznicima koji nisu aplicirali za reprogram poreskog potraživanja. Analiza dugova poreskih obveznika iznad 100.000,00€, i mogućnost davanja predloga za zastaru, a sve u svrhu smanjenja poreskog duga. </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r>
        <w:rPr>
          <w:rFonts w:ascii="Times New Roman" w:hAnsi="Times New Roman" w:cs="Times New Roman"/>
        </w:rPr>
        <w:lastRenderedPageBreak/>
        <w:tab/>
      </w:r>
      <w:r w:rsidRPr="0096426A">
        <w:rPr>
          <w:rFonts w:ascii="Times New Roman" w:hAnsi="Times New Roman" w:cs="Times New Roman"/>
        </w:rPr>
        <w:t xml:space="preserve">U periodu od 01.01.2018.godine do </w:t>
      </w:r>
      <w:r w:rsidRPr="0096426A">
        <w:rPr>
          <w:rFonts w:ascii="Times New Roman" w:hAnsi="Times New Roman" w:cs="Times New Roman"/>
          <w:color w:val="000000"/>
        </w:rPr>
        <w:t>30.09.</w:t>
      </w:r>
      <w:r w:rsidRPr="0096426A">
        <w:rPr>
          <w:rFonts w:ascii="Times New Roman" w:hAnsi="Times New Roman" w:cs="Times New Roman"/>
        </w:rPr>
        <w:t>2018.godine odrađeno je:</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51  Ručnih naloga za rezervaciju  sredstava u „Novom sistemu “</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54  Ručna  naloga za povraćaj sredstava u „Novom sistemu “</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obrađena 22 zahtjeva CDA i proslijeđena na dalju obradu Odsjeku za obradu  prijava i  uplata i poresko računovodstvo.</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30  ručnih naloga RN -10 preusmjer  uplata  sa PIB-a  na PIB</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657 obavještenja o stanju poreskih obaveza upućenih CRPS po osnovu Instrukcije za postupanje prilikom dobrovoljne likvidacije po skraćenom postupku</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971 rješenja o preusmjeru sredstava sa PDV-a na jedinstveni račun, a koja se prosleđuju Ministarstvu finansija na realizaciju</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69  Ručnih naloga za zaduženje po osnovu naknade za eksploataciju  vodnog energetskog potencijala, kao i prosleđivanje  rješenja Ministarstva ekonomije o naknadama  područnim jedinicama</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1 Ručni nalog za zaduženje po osnovu naknade za ispuštanje zagađujućih materija u vazduh, kao i prosleđivanje rješenja Ministarstva ekonomije o naknadama područnim jedinicama.</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35 Ručnih naloga za zaduženje po osnovu naknade za stvaranje i deponovanje opasnog otpada, kao i prosleđivanje  rješenja Ministarstva ekonomije o naknadama  područnim jedinicama.</w:t>
      </w:r>
    </w:p>
    <w:p w:rsidR="0096426A" w:rsidRPr="0096426A" w:rsidRDefault="0096426A" w:rsidP="0084444B">
      <w:pPr>
        <w:pStyle w:val="ListParagraph"/>
        <w:numPr>
          <w:ilvl w:val="0"/>
          <w:numId w:val="12"/>
        </w:numPr>
        <w:spacing w:after="0" w:line="240" w:lineRule="auto"/>
        <w:ind w:left="0" w:firstLine="360"/>
        <w:jc w:val="both"/>
        <w:rPr>
          <w:rFonts w:ascii="Times New Roman" w:hAnsi="Times New Roman" w:cs="Times New Roman"/>
        </w:rPr>
      </w:pPr>
      <w:r w:rsidRPr="0096426A">
        <w:rPr>
          <w:rFonts w:ascii="Times New Roman" w:hAnsi="Times New Roman" w:cs="Times New Roman"/>
        </w:rPr>
        <w:t>odgovori  na  dopise ministarstava, sudova, stečajnih upravnika, javnih izvršitelja, Sektora za inspekcijski nadzor o stanju poreskih obaveza za konkretna pravna i fizička lica</w:t>
      </w:r>
    </w:p>
    <w:p w:rsidR="0096426A" w:rsidRPr="0096426A" w:rsidRDefault="0096426A" w:rsidP="0096426A">
      <w:pPr>
        <w:pStyle w:val="ListParagraph"/>
        <w:spacing w:after="0" w:line="240" w:lineRule="auto"/>
        <w:jc w:val="both"/>
        <w:rPr>
          <w:rFonts w:ascii="Times New Roman" w:hAnsi="Times New Roman" w:cs="Times New Roman"/>
        </w:rPr>
      </w:pP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U kontinuitetu prosleđivanje Uvjerenja o izmirenim poreskim obavezama, područnih jedinica Poreske uprave Crne Gore, za poreske osiguranike koji odlaze u penziju kao i propratne dokumentacije (rješenja Agencije za mirno rješavanje radnih sporova, Zapisnika o izvršenom inspekcijskom nadzoru, dokaza o izvršenim uplatama za osiguranike) Republičkom fondu PIO Crne Gore.</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Aktivnosti vezane za testiranje aplikacije za Paušalno oporezivanje, komunikacija sa nnadležnim licima i službenicima područnih jedinica radi otklanjanja problema u radu aplikacije, kao i administracija Registra službenika potpisnika obrade Zahtjeva za paušalno oporezivanje.</w:t>
      </w:r>
    </w:p>
    <w:p w:rsidR="0096426A" w:rsidRPr="0096426A" w:rsidRDefault="0096426A" w:rsidP="0096426A">
      <w:pPr>
        <w:pStyle w:val="BodyText"/>
        <w:rPr>
          <w:b w:val="0"/>
          <w:iCs/>
          <w:sz w:val="22"/>
          <w:szCs w:val="22"/>
        </w:rPr>
      </w:pPr>
      <w:r w:rsidRPr="0096426A">
        <w:rPr>
          <w:b w:val="0"/>
          <w:iCs/>
          <w:sz w:val="22"/>
          <w:szCs w:val="22"/>
        </w:rPr>
        <w:tab/>
        <w:t>Operativni zadaci, definisani planom rada Odsjeka u dijelu poreskog računovodstva, obavljali su se svakodnevno i kontinuirano, tokom izvještajnog perioda i to:</w:t>
      </w:r>
    </w:p>
    <w:p w:rsidR="0096426A" w:rsidRPr="0096426A" w:rsidRDefault="0096426A" w:rsidP="0096426A">
      <w:pPr>
        <w:pStyle w:val="BodyText"/>
        <w:ind w:firstLine="360"/>
        <w:rPr>
          <w:b w:val="0"/>
          <w:bCs w:val="0"/>
          <w:iCs/>
          <w:sz w:val="22"/>
          <w:szCs w:val="22"/>
        </w:rPr>
      </w:pPr>
    </w:p>
    <w:p w:rsidR="0096426A" w:rsidRPr="0096426A" w:rsidRDefault="0096426A" w:rsidP="0084444B">
      <w:pPr>
        <w:pStyle w:val="ListParagraph"/>
        <w:numPr>
          <w:ilvl w:val="1"/>
          <w:numId w:val="15"/>
        </w:numPr>
        <w:tabs>
          <w:tab w:val="clear" w:pos="2505"/>
        </w:tabs>
        <w:spacing w:after="0" w:line="240" w:lineRule="auto"/>
        <w:ind w:left="0" w:firstLine="360"/>
        <w:rPr>
          <w:rFonts w:ascii="Times New Roman" w:eastAsiaTheme="minorHAnsi" w:hAnsi="Times New Roman" w:cs="Times New Roman"/>
          <w:lang w:val="hr-HR"/>
        </w:rPr>
      </w:pPr>
      <w:r w:rsidRPr="0096426A">
        <w:rPr>
          <w:rFonts w:ascii="Times New Roman" w:eastAsiaTheme="minorHAnsi" w:hAnsi="Times New Roman" w:cs="Times New Roman"/>
          <w:lang w:val="hr-HR"/>
        </w:rPr>
        <w:t xml:space="preserve">Evidentiranje zaduženja na računima obveznika po osnovu koncesionih naknada na osnovu podataka dobijenih od Odsjeka za naplatu. U izvještajnom periodu, ukupno je odrađeno </w:t>
      </w:r>
      <w:r w:rsidRPr="0096426A">
        <w:rPr>
          <w:rFonts w:ascii="Times New Roman" w:hAnsi="Times New Roman" w:cs="Times New Roman"/>
          <w:bCs/>
        </w:rPr>
        <w:t>1849 naloga za koncesije sa 3530 stavki</w:t>
      </w:r>
    </w:p>
    <w:p w:rsidR="0096426A" w:rsidRPr="0096426A" w:rsidRDefault="0096426A" w:rsidP="0084444B">
      <w:pPr>
        <w:pStyle w:val="ListParagraph"/>
        <w:numPr>
          <w:ilvl w:val="1"/>
          <w:numId w:val="15"/>
        </w:numPr>
        <w:tabs>
          <w:tab w:val="clear" w:pos="2505"/>
          <w:tab w:val="num" w:pos="709"/>
        </w:tabs>
        <w:spacing w:after="0" w:line="240" w:lineRule="auto"/>
        <w:ind w:left="0" w:firstLine="426"/>
        <w:contextualSpacing w:val="0"/>
        <w:jc w:val="both"/>
        <w:rPr>
          <w:rFonts w:ascii="Times New Roman" w:eastAsiaTheme="minorHAnsi" w:hAnsi="Times New Roman" w:cs="Times New Roman"/>
        </w:rPr>
      </w:pPr>
      <w:r w:rsidRPr="0096426A">
        <w:rPr>
          <w:rFonts w:ascii="Times New Roman" w:eastAsiaTheme="minorHAnsi" w:hAnsi="Times New Roman" w:cs="Times New Roman"/>
        </w:rPr>
        <w:t xml:space="preserve"> Rasknjižavanje uplata evidentiranih na pogrešan PIB </w:t>
      </w:r>
      <w:r w:rsidRPr="0096426A">
        <w:rPr>
          <w:rFonts w:ascii="Times New Roman" w:hAnsi="Times New Roman" w:cs="Times New Roman"/>
          <w:bCs/>
        </w:rPr>
        <w:t xml:space="preserve">ukupno urađeno 1342 naloga, novi sistem 1581 nalog </w:t>
      </w:r>
    </w:p>
    <w:p w:rsidR="0096426A" w:rsidRPr="0096426A" w:rsidRDefault="0096426A" w:rsidP="0084444B">
      <w:pPr>
        <w:pStyle w:val="ListParagraph"/>
        <w:numPr>
          <w:ilvl w:val="1"/>
          <w:numId w:val="15"/>
        </w:numPr>
        <w:tabs>
          <w:tab w:val="clear" w:pos="2505"/>
          <w:tab w:val="num" w:pos="0"/>
        </w:tabs>
        <w:spacing w:after="0" w:line="240" w:lineRule="auto"/>
        <w:ind w:left="0" w:firstLine="426"/>
        <w:contextualSpacing w:val="0"/>
        <w:jc w:val="both"/>
        <w:rPr>
          <w:rFonts w:ascii="Times New Roman" w:eastAsiaTheme="minorHAnsi" w:hAnsi="Times New Roman" w:cs="Times New Roman"/>
          <w:lang w:val="hr-HR"/>
        </w:rPr>
      </w:pPr>
      <w:r w:rsidRPr="0096426A">
        <w:rPr>
          <w:rFonts w:ascii="Times New Roman" w:eastAsiaTheme="minorHAnsi" w:hAnsi="Times New Roman" w:cs="Times New Roman"/>
          <w:lang w:val="hr-HR"/>
        </w:rPr>
        <w:t xml:space="preserve"> Jedna uplata za više PIB-ova </w:t>
      </w:r>
      <w:r w:rsidRPr="0096426A">
        <w:rPr>
          <w:rFonts w:ascii="Times New Roman" w:hAnsi="Times New Roman" w:cs="Times New Roman"/>
          <w:bCs/>
        </w:rPr>
        <w:t xml:space="preserve">237 naloga </w:t>
      </w:r>
    </w:p>
    <w:p w:rsidR="0096426A" w:rsidRPr="0096426A" w:rsidRDefault="0096426A" w:rsidP="0084444B">
      <w:pPr>
        <w:pStyle w:val="ListParagraph"/>
        <w:numPr>
          <w:ilvl w:val="1"/>
          <w:numId w:val="15"/>
        </w:numPr>
        <w:tabs>
          <w:tab w:val="clear" w:pos="2505"/>
          <w:tab w:val="num" w:pos="0"/>
        </w:tabs>
        <w:spacing w:after="0" w:line="240" w:lineRule="auto"/>
        <w:ind w:left="0" w:firstLine="426"/>
        <w:contextualSpacing w:val="0"/>
        <w:jc w:val="both"/>
        <w:rPr>
          <w:rFonts w:ascii="Times New Roman" w:eastAsiaTheme="minorHAnsi" w:hAnsi="Times New Roman" w:cs="Times New Roman"/>
          <w:lang w:val="hr-HR"/>
        </w:rPr>
      </w:pPr>
      <w:r w:rsidRPr="0096426A">
        <w:rPr>
          <w:rFonts w:ascii="Times New Roman" w:eastAsiaTheme="minorHAnsi" w:hAnsi="Times New Roman" w:cs="Times New Roman"/>
          <w:lang w:val="hr-HR"/>
        </w:rPr>
        <w:t xml:space="preserve"> Preusmjeravanje poreskog kredita sa jedne na drugu vrstu javnih prihoda u okviru istog poreskog broja ( isti poreski obveznik ) po zahtjevu Odsjeka za naplatu. U ovom periodu ukupno je odrađeno </w:t>
      </w:r>
      <w:r w:rsidRPr="0096426A">
        <w:rPr>
          <w:rFonts w:ascii="Times New Roman" w:hAnsi="Times New Roman" w:cs="Times New Roman"/>
          <w:bCs/>
        </w:rPr>
        <w:t>719 naloga sa 1499 stavki</w:t>
      </w:r>
    </w:p>
    <w:p w:rsidR="0096426A" w:rsidRPr="0096426A" w:rsidRDefault="0096426A" w:rsidP="0084444B">
      <w:pPr>
        <w:pStyle w:val="ListParagraph"/>
        <w:numPr>
          <w:ilvl w:val="1"/>
          <w:numId w:val="15"/>
        </w:numPr>
        <w:tabs>
          <w:tab w:val="clear" w:pos="2505"/>
          <w:tab w:val="num" w:pos="0"/>
        </w:tabs>
        <w:spacing w:after="0" w:line="240" w:lineRule="auto"/>
        <w:ind w:left="0" w:firstLine="426"/>
        <w:contextualSpacing w:val="0"/>
        <w:jc w:val="both"/>
        <w:rPr>
          <w:rFonts w:ascii="Times New Roman" w:hAnsi="Times New Roman" w:cs="Times New Roman"/>
        </w:rPr>
      </w:pPr>
      <w:r w:rsidRPr="0096426A">
        <w:rPr>
          <w:rFonts w:ascii="Times New Roman" w:hAnsi="Times New Roman" w:cs="Times New Roman"/>
        </w:rPr>
        <w:t>Praćenje specifikacija SP3 - Preusmjer u okvir istog PIB-a - poslije svakog izvršenog preusmjera, evidentira se iznos izvršenog preusmjera po vrsti javnih prihoda</w:t>
      </w:r>
    </w:p>
    <w:p w:rsidR="0096426A" w:rsidRPr="0096426A" w:rsidRDefault="0096426A" w:rsidP="0084444B">
      <w:pPr>
        <w:pStyle w:val="ListParagraph"/>
        <w:numPr>
          <w:ilvl w:val="1"/>
          <w:numId w:val="15"/>
        </w:numPr>
        <w:tabs>
          <w:tab w:val="clear" w:pos="2505"/>
        </w:tabs>
        <w:spacing w:after="0" w:line="240" w:lineRule="auto"/>
        <w:ind w:left="0" w:firstLine="426"/>
        <w:contextualSpacing w:val="0"/>
        <w:jc w:val="both"/>
        <w:rPr>
          <w:rFonts w:ascii="Times New Roman" w:hAnsi="Times New Roman" w:cs="Times New Roman"/>
          <w:bCs/>
        </w:rPr>
      </w:pPr>
      <w:r w:rsidRPr="0096426A">
        <w:rPr>
          <w:rFonts w:ascii="Times New Roman" w:hAnsi="Times New Roman" w:cs="Times New Roman"/>
        </w:rPr>
        <w:t>Evidencijom uplata na osnovu podataka dostavljenih od strane Centralne depozitarne agencije</w:t>
      </w:r>
      <w:r w:rsidRPr="0096426A">
        <w:rPr>
          <w:rFonts w:ascii="Times New Roman" w:hAnsi="Times New Roman" w:cs="Times New Roman"/>
          <w:bCs/>
        </w:rPr>
        <w:t xml:space="preserve"> evidentiran je 21 nalog sa 21 stavkom, novi sistem 8 naloga</w:t>
      </w:r>
    </w:p>
    <w:p w:rsidR="0096426A" w:rsidRPr="0096426A" w:rsidRDefault="00ED3277" w:rsidP="0084444B">
      <w:pPr>
        <w:pStyle w:val="ListParagraph"/>
        <w:numPr>
          <w:ilvl w:val="1"/>
          <w:numId w:val="15"/>
        </w:numPr>
        <w:tabs>
          <w:tab w:val="clear" w:pos="2505"/>
        </w:tabs>
        <w:spacing w:after="0" w:line="240" w:lineRule="auto"/>
        <w:ind w:left="0" w:firstLine="426"/>
        <w:contextualSpacing w:val="0"/>
        <w:jc w:val="both"/>
        <w:rPr>
          <w:rFonts w:ascii="Times New Roman" w:hAnsi="Times New Roman" w:cs="Times New Roman"/>
          <w:bCs/>
        </w:rPr>
      </w:pPr>
      <w:r>
        <w:rPr>
          <w:rFonts w:ascii="Times New Roman" w:hAnsi="Times New Roman" w:cs="Times New Roman"/>
        </w:rPr>
        <w:t>Evidencija povraćaja -</w:t>
      </w:r>
      <w:r w:rsidR="0096426A" w:rsidRPr="0096426A">
        <w:rPr>
          <w:rFonts w:ascii="Times New Roman" w:hAnsi="Times New Roman" w:cs="Times New Roman"/>
        </w:rPr>
        <w:t xml:space="preserve"> preusmjera sredstava na osnovu podataka dostavljenih od strane Ministarstva finansija - Državnog trezora </w:t>
      </w:r>
      <w:r w:rsidR="0096426A" w:rsidRPr="0096426A">
        <w:rPr>
          <w:rFonts w:ascii="Times New Roman" w:hAnsi="Times New Roman" w:cs="Times New Roman"/>
          <w:bCs/>
        </w:rPr>
        <w:t>evidentirano 1159 naloga sa 1314 stavki</w:t>
      </w:r>
    </w:p>
    <w:p w:rsidR="0096426A" w:rsidRPr="0096426A" w:rsidRDefault="0096426A" w:rsidP="0084444B">
      <w:pPr>
        <w:pStyle w:val="ListParagraph"/>
        <w:numPr>
          <w:ilvl w:val="1"/>
          <w:numId w:val="15"/>
        </w:numPr>
        <w:tabs>
          <w:tab w:val="clear" w:pos="2505"/>
        </w:tabs>
        <w:spacing w:after="0" w:line="240" w:lineRule="auto"/>
        <w:ind w:left="0" w:firstLine="426"/>
        <w:contextualSpacing w:val="0"/>
        <w:jc w:val="both"/>
        <w:rPr>
          <w:rFonts w:ascii="Times New Roman" w:hAnsi="Times New Roman" w:cs="Times New Roman"/>
          <w:bCs/>
        </w:rPr>
      </w:pPr>
      <w:r w:rsidRPr="0096426A">
        <w:rPr>
          <w:rFonts w:ascii="Times New Roman" w:hAnsi="Times New Roman" w:cs="Times New Roman"/>
        </w:rPr>
        <w:t>Korekcija početnog stanja</w:t>
      </w:r>
      <w:r w:rsidRPr="0096426A">
        <w:rPr>
          <w:rFonts w:ascii="Times New Roman" w:hAnsi="Times New Roman" w:cs="Times New Roman"/>
          <w:bCs/>
        </w:rPr>
        <w:t xml:space="preserve"> </w:t>
      </w:r>
      <w:r w:rsidRPr="0096426A">
        <w:rPr>
          <w:rFonts w:ascii="Times New Roman" w:hAnsi="Times New Roman" w:cs="Times New Roman"/>
        </w:rPr>
        <w:t xml:space="preserve">evidentirano je 5 naloga </w:t>
      </w:r>
    </w:p>
    <w:p w:rsidR="0096426A" w:rsidRPr="0096426A" w:rsidRDefault="0096426A" w:rsidP="0084444B">
      <w:pPr>
        <w:pStyle w:val="ListParagraph"/>
        <w:numPr>
          <w:ilvl w:val="1"/>
          <w:numId w:val="15"/>
        </w:numPr>
        <w:tabs>
          <w:tab w:val="clear" w:pos="2505"/>
        </w:tabs>
        <w:spacing w:after="0" w:line="240" w:lineRule="auto"/>
        <w:ind w:left="0" w:firstLine="426"/>
        <w:contextualSpacing w:val="0"/>
        <w:jc w:val="both"/>
        <w:rPr>
          <w:rFonts w:ascii="Times New Roman" w:hAnsi="Times New Roman" w:cs="Times New Roman"/>
          <w:bCs/>
        </w:rPr>
      </w:pPr>
      <w:r w:rsidRPr="0096426A">
        <w:rPr>
          <w:rFonts w:ascii="Times New Roman" w:hAnsi="Times New Roman" w:cs="Times New Roman"/>
        </w:rPr>
        <w:t>Storno kamate</w:t>
      </w:r>
      <w:r w:rsidRPr="0096426A">
        <w:rPr>
          <w:rFonts w:ascii="Times New Roman" w:hAnsi="Times New Roman" w:cs="Times New Roman"/>
          <w:bCs/>
        </w:rPr>
        <w:t xml:space="preserve"> </w:t>
      </w:r>
      <w:r w:rsidRPr="0096426A">
        <w:rPr>
          <w:rFonts w:ascii="Times New Roman" w:hAnsi="Times New Roman" w:cs="Times New Roman"/>
        </w:rPr>
        <w:t>evidentirano 21 nalog sa 21 stavkom</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bCs/>
        </w:rPr>
        <w:t xml:space="preserve">10. </w:t>
      </w:r>
      <w:r w:rsidRPr="0096426A">
        <w:rPr>
          <w:rFonts w:ascii="Times New Roman" w:hAnsi="Times New Roman" w:cs="Times New Roman"/>
        </w:rPr>
        <w:t>Zaduženje po rješenju</w:t>
      </w:r>
      <w:r w:rsidRPr="0096426A">
        <w:rPr>
          <w:rFonts w:ascii="Times New Roman" w:hAnsi="Times New Roman" w:cs="Times New Roman"/>
          <w:bCs/>
        </w:rPr>
        <w:t xml:space="preserve"> </w:t>
      </w:r>
      <w:r w:rsidRPr="0096426A">
        <w:rPr>
          <w:rFonts w:ascii="Times New Roman" w:hAnsi="Times New Roman" w:cs="Times New Roman"/>
        </w:rPr>
        <w:t>4 naloga sa 8 stavki</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rPr>
        <w:t>11. Rasknjižavanje depozita u novom sistemu evidentirano 266 naloga</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rPr>
        <w:t>12. Rasknjižavanje depozita u starom sistemu</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rPr>
        <w:t xml:space="preserve">13. Stalna komunikacija sa Sektorom za informacionu tehnologiju u oblasti poreskog sistema u vezi sa programskim rješenjima koja su u funkciji </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rPr>
        <w:t>14. Dostavljanje uplata J.P.''Morsko dobro ''</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rPr>
      </w:pPr>
      <w:r w:rsidRPr="0096426A">
        <w:rPr>
          <w:rFonts w:ascii="Times New Roman" w:hAnsi="Times New Roman" w:cs="Times New Roman"/>
        </w:rPr>
        <w:t>15. Na osnovu svakodnevnih poziva poreskih obveznika, istim se pruža pomoć za IOPPD prijave (čitanje analitičkih kartica,</w:t>
      </w:r>
      <w:r>
        <w:rPr>
          <w:rFonts w:ascii="Times New Roman" w:hAnsi="Times New Roman" w:cs="Times New Roman"/>
        </w:rPr>
        <w:t xml:space="preserve"> </w:t>
      </w:r>
      <w:r w:rsidRPr="0096426A">
        <w:rPr>
          <w:rFonts w:ascii="Times New Roman" w:hAnsi="Times New Roman" w:cs="Times New Roman"/>
        </w:rPr>
        <w:t>stanje duga na kartici, pomoć pri ulaganju prijave kao i pružanje informacija za bilo koju vrstu prijave).</w:t>
      </w:r>
      <w:r w:rsidR="009D3B4E">
        <w:rPr>
          <w:rFonts w:ascii="Times New Roman" w:hAnsi="Times New Roman" w:cs="Times New Roman"/>
        </w:rPr>
        <w:t xml:space="preserve"> </w:t>
      </w:r>
      <w:r w:rsidRPr="0096426A">
        <w:rPr>
          <w:rFonts w:ascii="Times New Roman" w:hAnsi="Times New Roman" w:cs="Times New Roman"/>
        </w:rPr>
        <w:t>Takođe, u cilju što bolje obavljenog posla, dajemo informacije i bilo koju drugu podršku istima ili ih upućujemo na kolege koji im mogu izaći u susret.</w:t>
      </w:r>
    </w:p>
    <w:p w:rsidR="0096426A" w:rsidRPr="0096426A" w:rsidRDefault="0096426A" w:rsidP="0096426A">
      <w:pPr>
        <w:pStyle w:val="ListParagraph"/>
        <w:tabs>
          <w:tab w:val="left" w:pos="0"/>
        </w:tabs>
        <w:spacing w:after="0" w:line="240" w:lineRule="auto"/>
        <w:ind w:left="0" w:firstLine="426"/>
        <w:jc w:val="both"/>
        <w:rPr>
          <w:rFonts w:ascii="Times New Roman" w:hAnsi="Times New Roman" w:cs="Times New Roman"/>
          <w:bCs/>
        </w:rPr>
      </w:pPr>
      <w:r w:rsidRPr="0096426A">
        <w:rPr>
          <w:rFonts w:ascii="Times New Roman" w:hAnsi="Times New Roman" w:cs="Times New Roman"/>
        </w:rPr>
        <w:lastRenderedPageBreak/>
        <w:t>16. U toku izvještajnog perioda održani su sastanci sa predstavnicima državnih organa, a u cilju: razmatranja dokumentacije računovodstvenog stanja kao i način izmirenja poreskog duga- sređivanje odnosno ažuriranje analitičkih računa.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Izvršena je provjera 177 uplata Ministarstva prosvjete na škole i predškolske ustanove. Na osnovu sastanaka, telefonskih razgovora, i-mejlova i dopisa, a u vezi rješavanja poreskog duga iskazanog u poreskom knjigovodstvu, analizirali smo analitičke kartice državnih organa, provj</w:t>
      </w:r>
      <w:r>
        <w:rPr>
          <w:rFonts w:ascii="Times New Roman" w:hAnsi="Times New Roman" w:cs="Times New Roman"/>
        </w:rPr>
        <w:t>eravali uplate</w:t>
      </w:r>
      <w:r w:rsidRPr="0096426A">
        <w:rPr>
          <w:rFonts w:ascii="Times New Roman" w:hAnsi="Times New Roman" w:cs="Times New Roman"/>
        </w:rPr>
        <w:t xml:space="preserve"> i izvršili preknjižavanje uplata sa državnih organa koji nisu imali zaduženje, koji su imali pogrešno zaduženje, ili su u preplati, ili je u</w:t>
      </w:r>
      <w:r>
        <w:rPr>
          <w:rFonts w:ascii="Times New Roman" w:hAnsi="Times New Roman" w:cs="Times New Roman"/>
        </w:rPr>
        <w:t>plata izvršena na pogrešan PIB,</w:t>
      </w:r>
      <w:r w:rsidRPr="0096426A">
        <w:rPr>
          <w:rFonts w:ascii="Times New Roman" w:hAnsi="Times New Roman" w:cs="Times New Roman"/>
        </w:rPr>
        <w:t xml:space="preserve"> na državne organe kod kojih je konstatovan dug:</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Ministarstvo prosvjete - predškolske ustanove i škole</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Ministarstvo trgovine i Ministarstvo ekonomije</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Državna izborna komisija i Zavod za statistiku</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Ministarstvo pravde i ZIKS</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Više državno tužilaštvo i Vrhovno državno tužilaštvo</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Uprava policije, Ministarstvo finansija i MUP</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Sudski savjet i Vrhovni sud</w:t>
      </w:r>
    </w:p>
    <w:p w:rsidR="0096426A" w:rsidRPr="0096426A" w:rsidRDefault="0096426A" w:rsidP="0084444B">
      <w:pPr>
        <w:pStyle w:val="ListParagraph"/>
        <w:numPr>
          <w:ilvl w:val="0"/>
          <w:numId w:val="18"/>
        </w:numPr>
        <w:spacing w:after="0" w:line="240" w:lineRule="auto"/>
        <w:contextualSpacing w:val="0"/>
        <w:jc w:val="both"/>
        <w:rPr>
          <w:rFonts w:ascii="Times New Roman" w:hAnsi="Times New Roman" w:cs="Times New Roman"/>
        </w:rPr>
      </w:pPr>
      <w:r w:rsidRPr="0096426A">
        <w:rPr>
          <w:rFonts w:ascii="Times New Roman" w:hAnsi="Times New Roman" w:cs="Times New Roman"/>
        </w:rPr>
        <w:t>Ministarstvo finansija i Ministarstvo odbrane</w:t>
      </w:r>
    </w:p>
    <w:p w:rsidR="0096426A" w:rsidRPr="0096426A" w:rsidRDefault="0096426A" w:rsidP="0096426A">
      <w:pPr>
        <w:pStyle w:val="ListParagraph"/>
        <w:spacing w:after="0" w:line="240" w:lineRule="auto"/>
        <w:contextualSpacing w:val="0"/>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Ukupno je preknjižen iznos od 13.999.667,87€. Provjera je u toku i kod drugih državnih organa.</w:t>
      </w:r>
    </w:p>
    <w:p w:rsidR="0096426A" w:rsidRPr="0096426A" w:rsidRDefault="0096426A" w:rsidP="0096426A">
      <w:pPr>
        <w:spacing w:after="0" w:line="240" w:lineRule="auto"/>
        <w:jc w:val="both"/>
        <w:rPr>
          <w:rFonts w:ascii="Times New Roman" w:hAnsi="Times New Roman" w:cs="Times New Roman"/>
          <w:lang w:eastAsia="hr-HR"/>
        </w:rPr>
      </w:pPr>
      <w:r w:rsidRPr="0096426A">
        <w:rPr>
          <w:rFonts w:ascii="Times New Roman" w:hAnsi="Times New Roman" w:cs="Times New Roman"/>
        </w:rPr>
        <w:tab/>
      </w:r>
      <w:r w:rsidRPr="0096426A">
        <w:rPr>
          <w:rFonts w:ascii="Times New Roman" w:hAnsi="Times New Roman" w:cs="Times New Roman"/>
          <w:lang w:val="it-IT"/>
        </w:rPr>
        <w:t>U periodu od 01.01 - 30.09.2018</w:t>
      </w:r>
      <w:r w:rsidRPr="0096426A">
        <w:rPr>
          <w:rFonts w:ascii="Times New Roman" w:hAnsi="Times New Roman" w:cs="Times New Roman"/>
          <w:lang w:eastAsia="hr-HR"/>
        </w:rPr>
        <w:t>. godine na zahtjeve Sektora za operativu u oblasti inspekcijskog nadzora, Sektora za usluge i registraciju, Sektora za velike poreske obveznike, nevladinih organzacija, stečajnih upravnika, revizorskih institucija, sudova, tužilaštva, Republičkog fonda za PIO Crne Gore, Bankarskom sektoru sačinjavani su i dostavljani pisani odgovori.</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Prema Uredbi o uslovima i kritetijumima objavljivanja liste poreskih dužnika sačinjava se “Crna lista” poreskih obveznika (kvartalno). Potrebno je od strane Odsjeka za obradu poreskih prijava naplate analizirati 600 poreskih obveznika, kako bi se sačinila lista od ukupno 300 najvećih poreskih dužnika. Lista se kvartalno objavljuje. Procedura sačinjavanja “Crne liste” obuhvata pojedinačnu analizu svih analitičkih kartica poreskih obveznika (dug i podnešene prijave). Poreski dužnici koji se nalaze na “Crnoj listi” prolaze kroz proceduru provjere da li imaju rješenje o odloženom plaćanju poreskih obaveza ili ugovor o reprogramu poreskih obaveza i da li su poreski obveznici aktivni.</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Pored “Crne liste” sačinjava se i “Bijela lista” poreskih obveznika na kojoj se nalaze najuredniji poreski obveznici. Da bi se sačinila “Bijela lista” potrebno je analizirati 500 poreskih obveznika. “Bijela lista” se kvartalno objavljuje na internet stranici Poreske uprave. Obrada obuhvata pojedinačnu provjeru stanja na analitičkim računima poreskih obveznika, podnošenje poreskih prijava, kontrolu obračuna zarada i broj zaposlenih radnika, kao i provjeru uplaćenog iznosa poreza prema utvrđenom kriterijumu liste i ostvareni promet.</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Shodno potrebi, pripremaju se i sljedeći izvještaji:</w:t>
      </w:r>
    </w:p>
    <w:p w:rsidR="0096426A" w:rsidRPr="0096426A" w:rsidRDefault="0096426A" w:rsidP="0084444B">
      <w:pPr>
        <w:pStyle w:val="ListParagraph"/>
        <w:numPr>
          <w:ilvl w:val="0"/>
          <w:numId w:val="19"/>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analiza poreskog duga Javnih zdravstvenih ustanova - domova zdravlja, bolnica i privatnih bolnica, kao i podnošenje poreskih prijava.</w:t>
      </w:r>
    </w:p>
    <w:p w:rsidR="0096426A" w:rsidRPr="0096426A" w:rsidRDefault="0096426A" w:rsidP="0084444B">
      <w:pPr>
        <w:pStyle w:val="ListParagraph"/>
        <w:numPr>
          <w:ilvl w:val="0"/>
          <w:numId w:val="19"/>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analiza poreskog duga Javnih predškolskih ustanova,osnovnih i srednjih škola, kao i podnošenje poreskih prijava.</w:t>
      </w:r>
    </w:p>
    <w:p w:rsidR="0096426A" w:rsidRPr="0096426A" w:rsidRDefault="0096426A" w:rsidP="0084444B">
      <w:pPr>
        <w:pStyle w:val="ListParagraph"/>
        <w:numPr>
          <w:ilvl w:val="0"/>
          <w:numId w:val="19"/>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analiza poreskog duga Javnih izvritelja koji obavljaju djelatnost u Crnoj Gori.</w:t>
      </w:r>
    </w:p>
    <w:p w:rsidR="0096426A" w:rsidRPr="0096426A" w:rsidRDefault="0096426A" w:rsidP="0084444B">
      <w:pPr>
        <w:pStyle w:val="ListParagraph"/>
        <w:numPr>
          <w:ilvl w:val="0"/>
          <w:numId w:val="19"/>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analiza poreskog duga advokata koji obavljaju djelatnost u Crnoj Gori.</w:t>
      </w:r>
    </w:p>
    <w:p w:rsidR="0096426A" w:rsidRPr="0096426A" w:rsidRDefault="0096426A" w:rsidP="0084444B">
      <w:pPr>
        <w:pStyle w:val="ListParagraph"/>
        <w:numPr>
          <w:ilvl w:val="0"/>
          <w:numId w:val="19"/>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analiza poreskog duga za medije koji posluju u Crnoj Gori</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Svakodnevno sačinjavani su odgovori na dopise upućeni od strane eksternih korisnika informacija o procjeni poreskog duga za određene poreske obveznike.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U cilju primjene obezbjeđenja mjere upisa zaloge na pokretnoj imovini donijeto je rješenje - obrazac o obezbjeđenju poreskog potraživanja zaloge na pokretnoj imovini kako bi područne jedinice primjenjivale navedenu mjeru.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Donijet je plan mjera naplate - reprogram poreskog potraživanja kojim se kontinuirano prati rad Područnih jedinica u cilju primjenjivanja svih aktinosti iz plana.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t>Navedenim Planom predviđene su mjere naplate prema poreskim obveznicima:</w:t>
      </w:r>
    </w:p>
    <w:p w:rsidR="0096426A" w:rsidRPr="0096426A" w:rsidRDefault="0096426A" w:rsidP="0084444B">
      <w:pPr>
        <w:pStyle w:val="ListParagraph"/>
        <w:numPr>
          <w:ilvl w:val="0"/>
          <w:numId w:val="20"/>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koji nijesu aplicirali za reprogram poreskog potraživanja;</w:t>
      </w:r>
    </w:p>
    <w:p w:rsidR="0096426A" w:rsidRPr="0096426A" w:rsidRDefault="0096426A" w:rsidP="0084444B">
      <w:pPr>
        <w:pStyle w:val="ListParagraph"/>
        <w:numPr>
          <w:ilvl w:val="0"/>
          <w:numId w:val="20"/>
        </w:numPr>
        <w:spacing w:after="0" w:line="240" w:lineRule="auto"/>
        <w:ind w:left="0" w:firstLine="360"/>
        <w:contextualSpacing w:val="0"/>
        <w:jc w:val="both"/>
        <w:rPr>
          <w:rFonts w:ascii="Times New Roman" w:hAnsi="Times New Roman" w:cs="Times New Roman"/>
        </w:rPr>
      </w:pPr>
      <w:r w:rsidRPr="0096426A">
        <w:rPr>
          <w:rFonts w:ascii="Times New Roman" w:hAnsi="Times New Roman" w:cs="Times New Roman"/>
        </w:rPr>
        <w:t>koji su podnijeli zahtjev za izdavanje obrasca N-3, a nijesu podnijeli zahtjev za reprogram poreskog potraživanja; i</w:t>
      </w:r>
    </w:p>
    <w:p w:rsidR="0096426A" w:rsidRPr="0096426A" w:rsidRDefault="0096426A" w:rsidP="0084444B">
      <w:pPr>
        <w:pStyle w:val="ListParagraph"/>
        <w:numPr>
          <w:ilvl w:val="0"/>
          <w:numId w:val="20"/>
        </w:numPr>
        <w:spacing w:after="0" w:line="240" w:lineRule="auto"/>
        <w:ind w:left="0" w:firstLine="360"/>
        <w:contextualSpacing w:val="0"/>
        <w:jc w:val="both"/>
        <w:rPr>
          <w:rFonts w:ascii="Times New Roman" w:hAnsi="Times New Roman" w:cs="Times New Roman"/>
          <w:color w:val="000000"/>
          <w:lang w:eastAsia="hr-HR"/>
        </w:rPr>
      </w:pPr>
      <w:r w:rsidRPr="0096426A">
        <w:rPr>
          <w:rFonts w:ascii="Times New Roman" w:hAnsi="Times New Roman" w:cs="Times New Roman"/>
        </w:rPr>
        <w:t>koji su dobili rješanje o r</w:t>
      </w:r>
      <w:r>
        <w:rPr>
          <w:rFonts w:ascii="Times New Roman" w:hAnsi="Times New Roman" w:cs="Times New Roman"/>
        </w:rPr>
        <w:t>eprogramu poreskog potraživanja</w:t>
      </w:r>
      <w:r w:rsidRPr="0096426A">
        <w:rPr>
          <w:rFonts w:ascii="Times New Roman" w:hAnsi="Times New Roman" w:cs="Times New Roman"/>
        </w:rPr>
        <w:t xml:space="preserve"> a ne</w:t>
      </w:r>
      <w:r>
        <w:rPr>
          <w:rFonts w:ascii="Times New Roman" w:hAnsi="Times New Roman" w:cs="Times New Roman"/>
        </w:rPr>
        <w:t xml:space="preserve"> </w:t>
      </w:r>
      <w:r w:rsidRPr="0096426A">
        <w:rPr>
          <w:rFonts w:ascii="Times New Roman" w:hAnsi="Times New Roman" w:cs="Times New Roman"/>
        </w:rPr>
        <w:t>poštuju ga.</w:t>
      </w:r>
    </w:p>
    <w:p w:rsidR="0096426A" w:rsidRPr="0096426A" w:rsidRDefault="0096426A" w:rsidP="0096426A">
      <w:pPr>
        <w:spacing w:after="0" w:line="240" w:lineRule="auto"/>
        <w:jc w:val="both"/>
        <w:rPr>
          <w:rFonts w:ascii="Times New Roman" w:eastAsia="Times New Roman" w:hAnsi="Times New Roman" w:cs="Times New Roman"/>
          <w:color w:val="000000"/>
          <w:lang w:eastAsia="hr-HR"/>
        </w:rPr>
      </w:pPr>
    </w:p>
    <w:tbl>
      <w:tblPr>
        <w:tblStyle w:val="LightGrid-Accent4"/>
        <w:tblW w:w="9380" w:type="dxa"/>
        <w:tblLayout w:type="fixed"/>
        <w:tblLook w:val="04A0" w:firstRow="1" w:lastRow="0" w:firstColumn="1" w:lastColumn="0" w:noHBand="0" w:noVBand="1"/>
      </w:tblPr>
      <w:tblGrid>
        <w:gridCol w:w="817"/>
        <w:gridCol w:w="1758"/>
        <w:gridCol w:w="5118"/>
        <w:gridCol w:w="1687"/>
      </w:tblGrid>
      <w:tr w:rsidR="0096426A" w:rsidRPr="0096426A" w:rsidTr="00E828C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426A" w:rsidRDefault="0096426A" w:rsidP="0096426A">
            <w:pPr>
              <w:jc w:val="center"/>
              <w:rPr>
                <w:rFonts w:ascii="Times New Roman" w:eastAsia="Times New Roman" w:hAnsi="Times New Roman" w:cs="Times New Roman"/>
                <w:bCs w:val="0"/>
                <w:color w:val="000000"/>
                <w:sz w:val="20"/>
                <w:szCs w:val="20"/>
                <w:lang w:val="sr-Latn-CS" w:eastAsia="sr-Latn-CS"/>
              </w:rPr>
            </w:pPr>
          </w:p>
          <w:p w:rsidR="0096426A" w:rsidRPr="0096426A" w:rsidRDefault="0096426A" w:rsidP="0096426A">
            <w:pPr>
              <w:jc w:val="center"/>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R. br.</w:t>
            </w:r>
          </w:p>
        </w:tc>
        <w:tc>
          <w:tcPr>
            <w:tcW w:w="1758" w:type="dxa"/>
            <w:vMerge w:val="restart"/>
            <w:hideMark/>
          </w:tcPr>
          <w:p w:rsid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p>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Osnov aktivnosti</w:t>
            </w:r>
          </w:p>
        </w:tc>
        <w:tc>
          <w:tcPr>
            <w:tcW w:w="5118" w:type="dxa"/>
            <w:vMerge w:val="restart"/>
            <w:hideMark/>
          </w:tcPr>
          <w:p w:rsid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p>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Opis aktivnosti</w:t>
            </w:r>
          </w:p>
        </w:tc>
        <w:tc>
          <w:tcPr>
            <w:tcW w:w="1687" w:type="dxa"/>
            <w:vMerge w:val="restart"/>
            <w:hideMark/>
          </w:tcPr>
          <w:p w:rsid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p>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Očekivani efekti</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vMerge/>
            <w:hideMark/>
          </w:tcPr>
          <w:p w:rsidR="0096426A" w:rsidRPr="0096426A" w:rsidRDefault="0096426A" w:rsidP="009642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1687" w:type="dxa"/>
            <w:vMerge/>
            <w:hideMark/>
          </w:tcPr>
          <w:p w:rsidR="0096426A" w:rsidRPr="0096426A" w:rsidRDefault="0096426A" w:rsidP="009642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4846"/>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426A" w:rsidRPr="0096426A" w:rsidRDefault="0096426A" w:rsidP="0096426A">
            <w:pPr>
              <w:spacing w:after="120" w:line="264" w:lineRule="auto"/>
              <w:jc w:val="center"/>
              <w:rPr>
                <w:rFonts w:ascii="Times New Roman" w:eastAsia="Times New Roman" w:hAnsi="Times New Roman" w:cs="Times New Roman"/>
                <w:b w:val="0"/>
                <w:bCs w:val="0"/>
                <w:color w:val="000000"/>
                <w:sz w:val="20"/>
                <w:szCs w:val="20"/>
                <w:lang w:val="sr-Latn-CS" w:eastAsia="sr-Latn-CS"/>
              </w:rPr>
            </w:pPr>
            <w:r w:rsidRPr="0096426A">
              <w:rPr>
                <w:rFonts w:ascii="Times New Roman" w:eastAsia="Times New Roman" w:hAnsi="Times New Roman" w:cs="Times New Roman"/>
                <w:b w:val="0"/>
                <w:bCs w:val="0"/>
                <w:color w:val="000000"/>
                <w:sz w:val="20"/>
                <w:szCs w:val="20"/>
                <w:lang w:val="sr-Latn-CS" w:eastAsia="sr-Latn-CS"/>
              </w:rPr>
              <w:t>1</w:t>
            </w:r>
          </w:p>
        </w:tc>
        <w:tc>
          <w:tcPr>
            <w:tcW w:w="1758" w:type="dxa"/>
            <w:vMerge w:val="restart"/>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Poreski obveznici koji nijesu aplicirali za Reprogram poreskog potraživanja:                 </w:t>
            </w:r>
            <w:r w:rsidRPr="0096426A">
              <w:rPr>
                <w:rFonts w:ascii="Times New Roman" w:eastAsia="Times New Roman" w:hAnsi="Times New Roman" w:cs="Times New Roman"/>
                <w:i/>
                <w:iCs/>
                <w:color w:val="000000"/>
                <w:sz w:val="20"/>
                <w:szCs w:val="20"/>
                <w:lang w:val="sr-Latn-CS" w:eastAsia="sr-Latn-CS"/>
              </w:rPr>
              <w:t>- Poreski obveznici koji nijesu preuzeli obrazac N3 i koji samim tim nijesu predali Zahtjev za Reprogram poreskog potraživana</w:t>
            </w:r>
          </w:p>
        </w:tc>
        <w:tc>
          <w:tcPr>
            <w:tcW w:w="5118" w:type="dxa"/>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a) Putem naloga od strane Sektora za obradu poreskih prijava i poreskih uplata Područne jedinice obavezaće se da preduzmu sledeće mjere naplate:                                                                                                                        -Rješenje o prinudnoj naplati, kojim se pokreće postupak prinudne naplate (Obavještenje 1)</w:t>
            </w:r>
            <w:r w:rsidRPr="0096426A">
              <w:rPr>
                <w:rFonts w:ascii="Times New Roman" w:eastAsia="Times New Roman" w:hAnsi="Times New Roman" w:cs="Times New Roman"/>
                <w:bCs/>
                <w:color w:val="000000"/>
                <w:sz w:val="20"/>
                <w:szCs w:val="20"/>
                <w:lang w:val="sr-Latn-CS" w:eastAsia="sr-Latn-CS"/>
              </w:rPr>
              <w:br/>
              <w:t>-Rješenje o prinudnoj naplati iz novčanih sredstava (blokada žiro računa)</w:t>
            </w:r>
            <w:r w:rsidRPr="0096426A">
              <w:rPr>
                <w:rFonts w:ascii="Times New Roman" w:eastAsia="Times New Roman" w:hAnsi="Times New Roman" w:cs="Times New Roman"/>
                <w:bCs/>
                <w:color w:val="000000"/>
                <w:sz w:val="20"/>
                <w:szCs w:val="20"/>
                <w:lang w:val="sr-Latn-CS" w:eastAsia="sr-Latn-CS"/>
              </w:rPr>
              <w:br/>
              <w:t>-Rješenje o prinudnoj naplati iz imovine poreskog obveznika (hipoteka)</w:t>
            </w:r>
            <w:r w:rsidRPr="0096426A">
              <w:rPr>
                <w:rFonts w:ascii="Times New Roman" w:eastAsia="Times New Roman" w:hAnsi="Times New Roman" w:cs="Times New Roman"/>
                <w:bCs/>
                <w:color w:val="000000"/>
                <w:sz w:val="20"/>
                <w:szCs w:val="20"/>
                <w:lang w:val="sr-Latn-CS" w:eastAsia="sr-Latn-CS"/>
              </w:rPr>
              <w:br/>
              <w:t>-Rješenje o prinudnoj naplati iz novčanih potraživanja</w:t>
            </w:r>
            <w:r w:rsidRPr="0096426A">
              <w:rPr>
                <w:rFonts w:ascii="Times New Roman" w:eastAsia="Times New Roman" w:hAnsi="Times New Roman" w:cs="Times New Roman"/>
                <w:bCs/>
                <w:color w:val="000000"/>
                <w:sz w:val="20"/>
                <w:szCs w:val="20"/>
                <w:lang w:val="sr-Latn-CS" w:eastAsia="sr-Latn-CS"/>
              </w:rPr>
              <w:br/>
              <w:t>-Rješenje o obezbjeđenju  poreskog potraživanja- zaloga na pokretnim stvarima</w:t>
            </w:r>
            <w:r w:rsidRPr="0096426A">
              <w:rPr>
                <w:rFonts w:ascii="Times New Roman" w:eastAsia="Times New Roman" w:hAnsi="Times New Roman" w:cs="Times New Roman"/>
                <w:bCs/>
                <w:color w:val="000000"/>
                <w:sz w:val="20"/>
                <w:szCs w:val="20"/>
                <w:lang w:val="sr-Latn-CS" w:eastAsia="sr-Latn-CS"/>
              </w:rPr>
              <w:br/>
              <w:t>-Rješenje o prinudnoj naplati iz nenovčanih potraživanja (hartije od vrijednosti, prinudna naplata na udjelima u privrednom društvu, prinudna naplata iz akcija)</w:t>
            </w:r>
            <w:r w:rsidRPr="0096426A">
              <w:rPr>
                <w:rFonts w:ascii="Times New Roman" w:eastAsia="Times New Roman" w:hAnsi="Times New Roman" w:cs="Times New Roman"/>
                <w:bCs/>
                <w:color w:val="000000"/>
                <w:sz w:val="20"/>
                <w:szCs w:val="20"/>
                <w:lang w:val="sr-Latn-CS" w:eastAsia="sr-Latn-CS"/>
              </w:rPr>
              <w:br/>
              <w:t xml:space="preserve">-Naplata poreske obaveze cesijom, asignacijom </w:t>
            </w:r>
            <w:r w:rsidRPr="0096426A">
              <w:rPr>
                <w:rFonts w:ascii="Times New Roman" w:eastAsia="Times New Roman" w:hAnsi="Times New Roman" w:cs="Times New Roman"/>
                <w:bCs/>
                <w:color w:val="000000"/>
                <w:sz w:val="20"/>
                <w:szCs w:val="20"/>
                <w:lang w:val="sr-Latn-CS" w:eastAsia="sr-Latn-CS"/>
              </w:rPr>
              <w:br/>
              <w:t>-Naplata poreske obaveze fiducijom, uz saglasnost Vlade</w:t>
            </w:r>
            <w:r w:rsidRPr="0096426A">
              <w:rPr>
                <w:rFonts w:ascii="Times New Roman" w:eastAsia="Times New Roman" w:hAnsi="Times New Roman" w:cs="Times New Roman"/>
                <w:bCs/>
                <w:color w:val="000000"/>
                <w:sz w:val="20"/>
                <w:szCs w:val="20"/>
                <w:lang w:val="sr-Latn-CS" w:eastAsia="sr-Latn-CS"/>
              </w:rPr>
              <w:br/>
              <w:t>-Prema poreskim obveznicima – dužnicima  kod kojih nije moguće, primjenom svih mjera prinudne naplate, naplatiti dospjele a neizmirene poreske obaveze, potrebno je pokrenuti stečajni postupak.</w:t>
            </w:r>
          </w:p>
        </w:tc>
        <w:tc>
          <w:tcPr>
            <w:tcW w:w="1687" w:type="dxa"/>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Poboljšanje naplate, smanjenje poreskog duga</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b) Analiza o nepodnešenim poreskim prijavama:                                                              - Pozivanje putem telefona o obavezi podnošenja prijava u roku od 3 dana       </w:t>
            </w:r>
          </w:p>
        </w:tc>
        <w:tc>
          <w:tcPr>
            <w:tcW w:w="1687" w:type="dxa"/>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Prijavljivanje dospjelih poreskih obaveza</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c) Izvještaj o nepodnesenim prijavama i preduzetim mjerama naplate:                                                                                                                           - Područne jedinice u obavezi su da do 5-tog u mjesecu za predhodni mjesec dostave izvještaj o svim poreskim obveznicima koji nijesu podnijeli poresku prijavu u zakonom predviđenom roku i o mjerama koje su preduzete zbog nepodnošenja poreske prijave.</w:t>
            </w:r>
          </w:p>
        </w:tc>
        <w:tc>
          <w:tcPr>
            <w:tcW w:w="1687" w:type="dxa"/>
            <w:hideMark/>
          </w:tcPr>
          <w:p w:rsidR="0096426A" w:rsidRP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Evidencija o preduzetim mjerama naplate</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d) Formiranje dosijea hipoteka:                                                                                                                           - Sektor za obradu poreskih prijava i poreskih uplata formiraće dosijee poreskih obveznika  kojima je upisana hipoteka i pokrenut postupak prodaje.</w:t>
            </w:r>
          </w:p>
        </w:tc>
        <w:tc>
          <w:tcPr>
            <w:tcW w:w="1687" w:type="dxa"/>
            <w:hideMark/>
          </w:tcPr>
          <w:p w:rsidR="0096426A" w:rsidRPr="0096426A" w:rsidRDefault="0096426A" w:rsidP="0096426A">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Evidencija o preduzetim mjerama naplate</w:t>
            </w:r>
          </w:p>
        </w:tc>
      </w:tr>
      <w:tr w:rsidR="0096426A" w:rsidRPr="0096426A" w:rsidTr="0096426A">
        <w:trPr>
          <w:cnfStyle w:val="000000010000" w:firstRow="0" w:lastRow="0" w:firstColumn="0" w:lastColumn="0" w:oddVBand="0" w:evenVBand="0" w:oddHBand="0" w:evenHBand="1" w:firstRowFirstColumn="0" w:firstRowLastColumn="0" w:lastRowFirstColumn="0" w:lastRowLastColumn="0"/>
          <w:trHeight w:val="144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 Nadzor nad radom Poručnih jedinica:                                                                                                                           - Sektor za obradu poreskih prijava i poreskih uplata vršiće posjete područnim jedinicam, u svrhu nadzora nad njihovim radom, u dijelu da li su preduzimali mjere naplate i aktivnosti prema nepodnosiocima prijava.</w:t>
            </w:r>
          </w:p>
          <w:p w:rsidR="0096426A" w:rsidRDefault="0096426A" w:rsidP="0096426A">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P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1687" w:type="dxa"/>
            <w:hideMark/>
          </w:tcPr>
          <w:p w:rsidR="0096426A" w:rsidRP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Poboljšanje naplate, smanjenje poreskog duga</w:t>
            </w:r>
          </w:p>
          <w:p w:rsidR="0096426A" w:rsidRP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p w:rsidR="0096426A" w:rsidRPr="0096426A" w:rsidRDefault="0096426A" w:rsidP="0096426A">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0613" w:rsidRDefault="00960613" w:rsidP="0096426A">
            <w:pPr>
              <w:jc w:val="center"/>
              <w:rPr>
                <w:rFonts w:ascii="Times New Roman" w:eastAsia="Times New Roman" w:hAnsi="Times New Roman" w:cs="Times New Roman"/>
                <w:bCs w:val="0"/>
                <w:color w:val="000000"/>
                <w:sz w:val="20"/>
                <w:szCs w:val="20"/>
                <w:lang w:val="sr-Latn-CS" w:eastAsia="sr-Latn-CS"/>
              </w:rPr>
            </w:pPr>
          </w:p>
          <w:p w:rsidR="0096426A" w:rsidRPr="0096426A" w:rsidRDefault="0096426A" w:rsidP="0096426A">
            <w:pPr>
              <w:jc w:val="center"/>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R. br.</w:t>
            </w:r>
          </w:p>
        </w:tc>
        <w:tc>
          <w:tcPr>
            <w:tcW w:w="1758" w:type="dxa"/>
            <w:vMerge w:val="restart"/>
            <w:hideMark/>
          </w:tcPr>
          <w:p w:rsidR="00960613" w:rsidRDefault="00960613"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Osnov aktivnosti</w:t>
            </w:r>
          </w:p>
        </w:tc>
        <w:tc>
          <w:tcPr>
            <w:tcW w:w="5118" w:type="dxa"/>
            <w:vMerge w:val="restart"/>
            <w:hideMark/>
          </w:tcPr>
          <w:p w:rsidR="00960613" w:rsidRDefault="00960613"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Opis aktivnosti</w:t>
            </w:r>
          </w:p>
        </w:tc>
        <w:tc>
          <w:tcPr>
            <w:tcW w:w="1687" w:type="dxa"/>
            <w:vMerge w:val="restart"/>
            <w:hideMark/>
          </w:tcPr>
          <w:p w:rsidR="00960613" w:rsidRDefault="00960613"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Očekivani efekti</w:t>
            </w:r>
          </w:p>
        </w:tc>
      </w:tr>
      <w:tr w:rsidR="0096426A" w:rsidRPr="0096426A" w:rsidTr="0096426A">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426A">
            <w:pPr>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426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vMerge/>
            <w:hideMark/>
          </w:tcPr>
          <w:p w:rsidR="0096426A" w:rsidRPr="0096426A" w:rsidRDefault="0096426A" w:rsidP="0096426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1687" w:type="dxa"/>
            <w:vMerge/>
            <w:hideMark/>
          </w:tcPr>
          <w:p w:rsidR="0096426A" w:rsidRPr="0096426A" w:rsidRDefault="0096426A" w:rsidP="0096426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5504"/>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426A" w:rsidRPr="0096426A" w:rsidRDefault="0096426A" w:rsidP="00960613">
            <w:pPr>
              <w:spacing w:after="120" w:line="264" w:lineRule="auto"/>
              <w:jc w:val="center"/>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2</w:t>
            </w:r>
          </w:p>
        </w:tc>
        <w:tc>
          <w:tcPr>
            <w:tcW w:w="1758" w:type="dxa"/>
            <w:vMerge w:val="restart"/>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Poreski obveznici koji su preuzeli obrazac N-3 , a nijesu podnijeli Zahtjev za Reprogram poreskog potraživanja:                 </w:t>
            </w:r>
            <w:r w:rsidRPr="0096426A">
              <w:rPr>
                <w:rFonts w:ascii="Times New Roman" w:eastAsia="Times New Roman" w:hAnsi="Times New Roman" w:cs="Times New Roman"/>
                <w:i/>
                <w:iCs/>
                <w:color w:val="000000"/>
                <w:sz w:val="20"/>
                <w:szCs w:val="20"/>
                <w:lang w:val="sr-Latn-CS" w:eastAsia="sr-Latn-CS"/>
              </w:rPr>
              <w:t>- Poreski obveznici koji su preuzeli obrazac N3 od nadležnih Područnih jedinica ali koji nijesu predali Zahtjev za Reprogram poreskog potraživana, pa samim tim nijesu aplicirali za Reprogram</w:t>
            </w: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a) Sektor za obradu poreskih prijava i poreskih uplata dostaviće Područnim jedinicama spiskove poreskih obveznika koji su preuzeli obrazac N-3, a nijesu podnijeli Zahtjev za Repogram poreskog potraživanja i putem naloga će obavezati Područne jedinice, da  preduzimaju sljedeće mjere naplate:                                                                                                                     -Rješenje o prinudnoj naplati, kojim se pokreće postupak prinudne naplate (Obavještenje 1)</w:t>
            </w:r>
            <w:r w:rsidRPr="0096426A">
              <w:rPr>
                <w:rFonts w:ascii="Times New Roman" w:eastAsia="Times New Roman" w:hAnsi="Times New Roman" w:cs="Times New Roman"/>
                <w:bCs/>
                <w:color w:val="000000"/>
                <w:sz w:val="20"/>
                <w:szCs w:val="20"/>
                <w:lang w:val="sr-Latn-CS" w:eastAsia="sr-Latn-CS"/>
              </w:rPr>
              <w:br/>
              <w:t>-Rješenje o prinudnoj naplati iz novčanih sredstava (blokada žiro računa)</w:t>
            </w:r>
            <w:r w:rsidRPr="0096426A">
              <w:rPr>
                <w:rFonts w:ascii="Times New Roman" w:eastAsia="Times New Roman" w:hAnsi="Times New Roman" w:cs="Times New Roman"/>
                <w:bCs/>
                <w:color w:val="000000"/>
                <w:sz w:val="20"/>
                <w:szCs w:val="20"/>
                <w:lang w:val="sr-Latn-CS" w:eastAsia="sr-Latn-CS"/>
              </w:rPr>
              <w:br/>
              <w:t>-Rješenje o prinudnoj naplati iz imovine poreskog obveznika (hipoteka)</w:t>
            </w:r>
            <w:r w:rsidRPr="0096426A">
              <w:rPr>
                <w:rFonts w:ascii="Times New Roman" w:eastAsia="Times New Roman" w:hAnsi="Times New Roman" w:cs="Times New Roman"/>
                <w:bCs/>
                <w:color w:val="000000"/>
                <w:sz w:val="20"/>
                <w:szCs w:val="20"/>
                <w:lang w:val="sr-Latn-CS" w:eastAsia="sr-Latn-CS"/>
              </w:rPr>
              <w:br/>
              <w:t>-Rješenje o prinudnoj naplati iz novčanih potraživanja</w:t>
            </w:r>
            <w:r w:rsidRPr="0096426A">
              <w:rPr>
                <w:rFonts w:ascii="Times New Roman" w:eastAsia="Times New Roman" w:hAnsi="Times New Roman" w:cs="Times New Roman"/>
                <w:bCs/>
                <w:color w:val="000000"/>
                <w:sz w:val="20"/>
                <w:szCs w:val="20"/>
                <w:lang w:val="sr-Latn-CS" w:eastAsia="sr-Latn-CS"/>
              </w:rPr>
              <w:br/>
              <w:t>-Rješenje o obezbjeđenju  poreskog potraživanja- zaloga na pokretnim stvarima</w:t>
            </w:r>
            <w:r w:rsidRPr="0096426A">
              <w:rPr>
                <w:rFonts w:ascii="Times New Roman" w:eastAsia="Times New Roman" w:hAnsi="Times New Roman" w:cs="Times New Roman"/>
                <w:bCs/>
                <w:color w:val="000000"/>
                <w:sz w:val="20"/>
                <w:szCs w:val="20"/>
                <w:lang w:val="sr-Latn-CS" w:eastAsia="sr-Latn-CS"/>
              </w:rPr>
              <w:br/>
              <w:t>-Rješenje o prinudnoj naplati iz nenovčanih potraživanja (hartije od vrijednosti, prinudna naplata na udjelima u privrednom društvu, prinudna naplata iz akcija)</w:t>
            </w:r>
            <w:r w:rsidRPr="0096426A">
              <w:rPr>
                <w:rFonts w:ascii="Times New Roman" w:eastAsia="Times New Roman" w:hAnsi="Times New Roman" w:cs="Times New Roman"/>
                <w:bCs/>
                <w:color w:val="000000"/>
                <w:sz w:val="20"/>
                <w:szCs w:val="20"/>
                <w:lang w:val="sr-Latn-CS" w:eastAsia="sr-Latn-CS"/>
              </w:rPr>
              <w:br/>
              <w:t xml:space="preserve">-Naplata poreske obaveze cesijom, asignacijom </w:t>
            </w:r>
            <w:r w:rsidRPr="0096426A">
              <w:rPr>
                <w:rFonts w:ascii="Times New Roman" w:eastAsia="Times New Roman" w:hAnsi="Times New Roman" w:cs="Times New Roman"/>
                <w:bCs/>
                <w:color w:val="000000"/>
                <w:sz w:val="20"/>
                <w:szCs w:val="20"/>
                <w:lang w:val="sr-Latn-CS" w:eastAsia="sr-Latn-CS"/>
              </w:rPr>
              <w:br/>
              <w:t>-Naplata poreske obaveze fiducijom, uz saglasnost Vlade</w:t>
            </w:r>
            <w:r w:rsidRPr="0096426A">
              <w:rPr>
                <w:rFonts w:ascii="Times New Roman" w:eastAsia="Times New Roman" w:hAnsi="Times New Roman" w:cs="Times New Roman"/>
                <w:bCs/>
                <w:color w:val="000000"/>
                <w:sz w:val="20"/>
                <w:szCs w:val="20"/>
                <w:lang w:val="sr-Latn-CS" w:eastAsia="sr-Latn-CS"/>
              </w:rPr>
              <w:br/>
              <w:t>-Prema poreskim obveznicima – dužnicima  kod kojih nije moguće, primjenom svih mjera prinudne naplate, naplatiti dospjele a neizmirene poreske obaveze, potrebno je pokrenuti stečajni postupak.</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Poboljšanje naplate, smanjenje poreskog duga</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b) Analiza o nepodnešenim poreskim prijavama:                                                              - Pozivanje putem telefona o obavezi podnošenja prijava u roku od 3 dana       </w:t>
            </w:r>
          </w:p>
        </w:tc>
        <w:tc>
          <w:tcPr>
            <w:tcW w:w="1687"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Prijavljivanje dospjelih poreskih obaveza</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c) Izvještaj o nepodnesenim prijavama i preduzetim mjerama naplate:                                                                                                                           - Područne jedinice u obavezi su da do 5-tog u mjesecu za predhodni mjesec dostave izvještaj o svim poreskim obveznicima koji nijesu podnijeli poresku prijavu u zakonom predviđenom roku i o mjerama koje su preduzete zbog nepodnošenja poreske prijave.</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Evidencija o preduzetim mjerama naplate</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d) Formiranje dosijea hipoteka:                                                                                                                           - Sektor za obradu poreskih prijava i poreskih uplata formiraće dosijee poreskih obveznika  kojima je upisana hipoteka i pokrenut postupak prodaje.</w:t>
            </w:r>
          </w:p>
        </w:tc>
        <w:tc>
          <w:tcPr>
            <w:tcW w:w="1687"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Evidencija o preduzetim mjerama naplate</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 Nadzor nad radom Poručnih jedinica:                                                                                                                           - Sektor za obradu poreskih prijava i poreskih uplata vršiće posjete područnim jedinicam, u svrhu nadzora nad njihovim radom, u dijelu da li su preduzimali mjere naplate i aktivnosti prema nepodnosiocima prijava.</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Poboljšanje naplate, smanjenje poreskog duga</w:t>
            </w:r>
          </w:p>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0613" w:rsidRDefault="00960613" w:rsidP="00960613">
            <w:pPr>
              <w:spacing w:after="120" w:line="264" w:lineRule="auto"/>
              <w:jc w:val="center"/>
              <w:rPr>
                <w:rFonts w:ascii="Times New Roman" w:eastAsia="Times New Roman" w:hAnsi="Times New Roman" w:cs="Times New Roman"/>
                <w:bCs w:val="0"/>
                <w:color w:val="000000"/>
                <w:sz w:val="20"/>
                <w:szCs w:val="20"/>
                <w:lang w:val="sr-Latn-CS" w:eastAsia="sr-Latn-CS"/>
              </w:rPr>
            </w:pPr>
          </w:p>
          <w:p w:rsidR="0096426A" w:rsidRPr="0096426A" w:rsidRDefault="0096426A" w:rsidP="00960613">
            <w:pPr>
              <w:spacing w:after="120" w:line="264" w:lineRule="auto"/>
              <w:jc w:val="center"/>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R. br.</w:t>
            </w:r>
          </w:p>
        </w:tc>
        <w:tc>
          <w:tcPr>
            <w:tcW w:w="1758" w:type="dxa"/>
            <w:vMerge w:val="restart"/>
            <w:hideMark/>
          </w:tcPr>
          <w:p w:rsidR="00960613" w:rsidRDefault="00960613"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Osnov aktivnosti</w:t>
            </w:r>
          </w:p>
        </w:tc>
        <w:tc>
          <w:tcPr>
            <w:tcW w:w="5118" w:type="dxa"/>
            <w:vMerge w:val="restart"/>
            <w:hideMark/>
          </w:tcPr>
          <w:p w:rsidR="00960613" w:rsidRDefault="00960613"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Opis aktivnosti</w:t>
            </w:r>
          </w:p>
        </w:tc>
        <w:tc>
          <w:tcPr>
            <w:tcW w:w="1687" w:type="dxa"/>
            <w:vMerge w:val="restart"/>
            <w:hideMark/>
          </w:tcPr>
          <w:p w:rsidR="00960613" w:rsidRDefault="00960613"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p>
          <w:p w:rsidR="0096426A" w:rsidRPr="0096426A" w:rsidRDefault="0096426A" w:rsidP="00960613">
            <w:pPr>
              <w:spacing w:after="120" w:line="26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sr-Latn-CS" w:eastAsia="sr-Latn-CS"/>
              </w:rPr>
            </w:pPr>
            <w:r w:rsidRPr="0096426A">
              <w:rPr>
                <w:rFonts w:ascii="Times New Roman" w:eastAsia="Times New Roman" w:hAnsi="Times New Roman" w:cs="Times New Roman"/>
                <w:b/>
                <w:bCs/>
                <w:color w:val="000000"/>
                <w:sz w:val="20"/>
                <w:szCs w:val="20"/>
                <w:lang w:val="sr-Latn-CS" w:eastAsia="sr-Latn-CS"/>
              </w:rPr>
              <w:t>Očekivani efekti</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1687"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817" w:type="dxa"/>
            <w:vMerge w:val="restart"/>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r w:rsidRPr="0096426A">
              <w:rPr>
                <w:rFonts w:ascii="Times New Roman" w:eastAsia="Times New Roman" w:hAnsi="Times New Roman" w:cs="Times New Roman"/>
                <w:bCs w:val="0"/>
                <w:color w:val="000000"/>
                <w:sz w:val="20"/>
                <w:szCs w:val="20"/>
                <w:lang w:val="sr-Latn-CS" w:eastAsia="sr-Latn-CS"/>
              </w:rPr>
              <w:t>3</w:t>
            </w:r>
          </w:p>
        </w:tc>
        <w:tc>
          <w:tcPr>
            <w:tcW w:w="1758" w:type="dxa"/>
            <w:vMerge w:val="restart"/>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Poreski obveznici koji su dobili Rješenje za Reprogram poreskog </w:t>
            </w:r>
            <w:r w:rsidRPr="0096426A">
              <w:rPr>
                <w:rFonts w:ascii="Times New Roman" w:eastAsia="Times New Roman" w:hAnsi="Times New Roman" w:cs="Times New Roman"/>
                <w:bCs/>
                <w:color w:val="000000"/>
                <w:sz w:val="20"/>
                <w:szCs w:val="20"/>
                <w:lang w:val="sr-Latn-CS" w:eastAsia="sr-Latn-CS"/>
              </w:rPr>
              <w:lastRenderedPageBreak/>
              <w:t xml:space="preserve">potraživanja, ali koje ne poštuju:                 </w:t>
            </w:r>
            <w:r w:rsidRPr="0096426A">
              <w:rPr>
                <w:rFonts w:ascii="Times New Roman" w:eastAsia="Times New Roman" w:hAnsi="Times New Roman" w:cs="Times New Roman"/>
                <w:i/>
                <w:iCs/>
                <w:color w:val="000000"/>
                <w:sz w:val="20"/>
                <w:szCs w:val="20"/>
                <w:lang w:val="sr-Latn-CS" w:eastAsia="sr-Latn-CS"/>
              </w:rPr>
              <w:t>- Poreski obveznici koji su preuzeli obrazac N3 od nadležnih Područnih jedinica, koji su predali Zahtjev za Reprogram poreskog potraživana, koji su dobili Rješenje za  Reprogram, ali ga ne poštuju</w:t>
            </w:r>
          </w:p>
        </w:tc>
        <w:tc>
          <w:tcPr>
            <w:tcW w:w="5118"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lastRenderedPageBreak/>
              <w:t xml:space="preserve">a) Nakon dobijanja Rješenja o reprogramu sve obaveze koje su reprogramirane izmjestiće se sa analitičkog računa poreskog obveznika i iste će se evidentirati sa rokom dospijeća za plaćanje dospjele rate. </w:t>
            </w:r>
          </w:p>
        </w:tc>
        <w:tc>
          <w:tcPr>
            <w:tcW w:w="1687"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Praćenje blagovremene uplate rata po osnovu reprograma </w:t>
            </w:r>
            <w:r w:rsidRPr="0096426A">
              <w:rPr>
                <w:rFonts w:ascii="Times New Roman" w:eastAsia="Times New Roman" w:hAnsi="Times New Roman" w:cs="Times New Roman"/>
                <w:bCs/>
                <w:color w:val="000000"/>
                <w:sz w:val="20"/>
                <w:szCs w:val="20"/>
                <w:lang w:val="sr-Latn-CS" w:eastAsia="sr-Latn-CS"/>
              </w:rPr>
              <w:lastRenderedPageBreak/>
              <w:t>shodno dospijeću</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xml:space="preserve">b) Nepoštovanje Rješenja o reprogramu poreskog potraživanja                                         </w:t>
            </w:r>
          </w:p>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 U slučaju nepoštovanja Rješenja, obaveze se poovo evidentiraju na individualnom analitičkom računu poreskog obveznika</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Precizno Izvještavanje</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96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c) Praćenje stanja duga i podnešenih poreskih prijava                                     - Sektor za informacionu tehnologiju će svakog 20-og u mjesecu, Sektoru za obratu poreskih prijava i poreskih uplata, dostavljati spiskove poreskih obveznika kojima je odobren reprogram, sa sledećim podacima:</w:t>
            </w:r>
            <w:r w:rsidRPr="0096426A">
              <w:rPr>
                <w:rFonts w:ascii="Times New Roman" w:eastAsia="Times New Roman" w:hAnsi="Times New Roman" w:cs="Times New Roman"/>
                <w:bCs/>
                <w:color w:val="000000"/>
                <w:sz w:val="20"/>
                <w:szCs w:val="20"/>
                <w:lang w:val="sr-Latn-CS" w:eastAsia="sr-Latn-CS"/>
              </w:rPr>
              <w:br/>
              <w:t>- Stanje duga na dan 20-og u mjesecu</w:t>
            </w:r>
            <w:r w:rsidRPr="0096426A">
              <w:rPr>
                <w:rFonts w:ascii="Times New Roman" w:eastAsia="Times New Roman" w:hAnsi="Times New Roman" w:cs="Times New Roman"/>
                <w:bCs/>
                <w:color w:val="000000"/>
                <w:sz w:val="20"/>
                <w:szCs w:val="20"/>
                <w:lang w:val="sr-Latn-CS" w:eastAsia="sr-Latn-CS"/>
              </w:rPr>
              <w:br/>
              <w:t>- Poslednja podnešena PDV prijava</w:t>
            </w:r>
            <w:r w:rsidRPr="0096426A">
              <w:rPr>
                <w:rFonts w:ascii="Times New Roman" w:eastAsia="Times New Roman" w:hAnsi="Times New Roman" w:cs="Times New Roman"/>
                <w:bCs/>
                <w:color w:val="000000"/>
                <w:sz w:val="20"/>
                <w:szCs w:val="20"/>
                <w:lang w:val="sr-Latn-CS" w:eastAsia="sr-Latn-CS"/>
              </w:rPr>
              <w:br/>
              <w:t>- Poslednja podnešena IOPPD prijava</w:t>
            </w:r>
          </w:p>
        </w:tc>
        <w:tc>
          <w:tcPr>
            <w:tcW w:w="1687"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Evidencija o o plaćanju poreskog duga i podnešenih poreskih prijava</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890"/>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d) Neuplaćivanje poreskih obaveza shodno Rješenju o Reprogramu poreskog potraživanja:                                                                                                                           - Oni poreski obveznici koji ne poštuju redovnost uplata po osnovu reprograma i tekućih obaveza biće pozvani iz Call centra naplate i upozoreni da svoje dospjele obaveze izmire u roku od 3 dana. Ukoliko i nakon ostavljenog roka poreski obveznik ne izmiri dospjele obaveze o istom se obavještava nadležna područna jedinica da preduzme sve zakonom predviđene mjere naplate.</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Poštovanje Rješenja o Rprogramu, naplata poreskog duga</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e) Ukidanje Rješenja o Reprogramu poreksog potraživanja:                                                                                                                           - U slučaju da prethodno preduzete mjere ne daju efekat, Područna jedinica o istom obavještava Sektor za obradu poreskih prijava i poreskih uplata koji će preduzeti aktivnosti na poništenju donijetih rješenja, reprogramirane obaveze vratiti na pripadajuća konta, obračunati kamatu i u krajnjem slučaju predložiti pokretanje stečajnog postupka.</w:t>
            </w:r>
          </w:p>
        </w:tc>
        <w:tc>
          <w:tcPr>
            <w:tcW w:w="1687" w:type="dxa"/>
            <w:hideMark/>
          </w:tcPr>
          <w:p w:rsidR="0096426A" w:rsidRPr="0096426A" w:rsidRDefault="0096426A" w:rsidP="00960613">
            <w:pPr>
              <w:spacing w:after="120" w:line="264"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Naplata poreskog duga</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817" w:type="dxa"/>
            <w:vMerge/>
            <w:hideMark/>
          </w:tcPr>
          <w:p w:rsidR="0096426A" w:rsidRPr="0096426A" w:rsidRDefault="0096426A" w:rsidP="00960613">
            <w:pPr>
              <w:spacing w:after="120" w:line="264" w:lineRule="auto"/>
              <w:rPr>
                <w:rFonts w:ascii="Times New Roman" w:eastAsia="Times New Roman" w:hAnsi="Times New Roman" w:cs="Times New Roman"/>
                <w:bCs w:val="0"/>
                <w:color w:val="000000"/>
                <w:sz w:val="20"/>
                <w:szCs w:val="20"/>
                <w:lang w:val="sr-Latn-CS" w:eastAsia="sr-Latn-CS"/>
              </w:rPr>
            </w:pPr>
          </w:p>
        </w:tc>
        <w:tc>
          <w:tcPr>
            <w:tcW w:w="1758" w:type="dxa"/>
            <w:vMerge/>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p>
        </w:tc>
        <w:tc>
          <w:tcPr>
            <w:tcW w:w="5118"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f) Izvještaj o Reprogramu poreskog potraživanja:                                                                                                                           - Mjesečni izvještaj o poštovanju obaveza iz reprograma, iznosu naplaćenih reprogramiranih obaveza, sačinjavaće se u Sektoru za obradu poreskih prijava i poreskih uplata uz saradnju sa Sektorom za informacione tehnologije.</w:t>
            </w:r>
            <w:r w:rsidRPr="0096426A">
              <w:rPr>
                <w:rFonts w:ascii="Times New Roman" w:eastAsia="Times New Roman" w:hAnsi="Times New Roman" w:cs="Times New Roman"/>
                <w:bCs/>
                <w:color w:val="000000"/>
                <w:sz w:val="20"/>
                <w:szCs w:val="20"/>
                <w:lang w:val="sr-Latn-CS" w:eastAsia="sr-Latn-CS"/>
              </w:rPr>
              <w:br/>
              <w:t>-Izvještaj o eventualno poništenimm rješenjima zbog nepoštovanja stavki iz reprograma. Izvještaj će sadržavati podatke o poreskim obveznicima, njihovim PIB-om kao i iznosu duga koji je bio reprogramiran</w:t>
            </w:r>
          </w:p>
        </w:tc>
        <w:tc>
          <w:tcPr>
            <w:tcW w:w="1687" w:type="dxa"/>
            <w:hideMark/>
          </w:tcPr>
          <w:p w:rsidR="0096426A" w:rsidRPr="0096426A" w:rsidRDefault="0096426A" w:rsidP="00960613">
            <w:pPr>
              <w:spacing w:after="120" w:line="264"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sr-Latn-CS" w:eastAsia="sr-Latn-CS"/>
              </w:rPr>
            </w:pPr>
            <w:r w:rsidRPr="0096426A">
              <w:rPr>
                <w:rFonts w:ascii="Times New Roman" w:eastAsia="Times New Roman" w:hAnsi="Times New Roman" w:cs="Times New Roman"/>
                <w:bCs/>
                <w:color w:val="000000"/>
                <w:sz w:val="20"/>
                <w:szCs w:val="20"/>
                <w:lang w:val="sr-Latn-CS" w:eastAsia="sr-Latn-CS"/>
              </w:rPr>
              <w:t>Naplata poreskog duga</w:t>
            </w:r>
          </w:p>
        </w:tc>
      </w:tr>
    </w:tbl>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hAnsi="Times New Roman" w:cs="Times New Roman"/>
          <w:b/>
          <w:bCs/>
          <w:lang w:val="it-IT"/>
        </w:rPr>
      </w:pPr>
      <w:r w:rsidRPr="0096426A">
        <w:rPr>
          <w:rFonts w:ascii="Times New Roman" w:hAnsi="Times New Roman" w:cs="Times New Roman"/>
          <w:b/>
          <w:bCs/>
          <w:lang w:val="it-IT"/>
        </w:rPr>
        <w:t>Odsjek za obardu podataka o naplaćenim prihodima</w:t>
      </w:r>
    </w:p>
    <w:p w:rsidR="0096426A" w:rsidRPr="0096426A" w:rsidRDefault="0096426A" w:rsidP="0096426A">
      <w:pPr>
        <w:spacing w:after="0" w:line="240" w:lineRule="auto"/>
        <w:jc w:val="both"/>
        <w:rPr>
          <w:rFonts w:ascii="Times New Roman" w:hAnsi="Times New Roman" w:cs="Times New Roman"/>
          <w:bCs/>
          <w:lang w:val="it-IT"/>
        </w:rPr>
      </w:pPr>
    </w:p>
    <w:p w:rsidR="0096426A" w:rsidRPr="0096426A" w:rsidRDefault="0096426A" w:rsidP="0096426A">
      <w:pPr>
        <w:pStyle w:val="BodyTextIndent2"/>
        <w:spacing w:after="0" w:line="240" w:lineRule="auto"/>
        <w:ind w:left="0" w:firstLine="708"/>
        <w:jc w:val="both"/>
        <w:rPr>
          <w:rFonts w:ascii="Times New Roman" w:hAnsi="Times New Roman"/>
          <w:iCs/>
        </w:rPr>
      </w:pPr>
      <w:r w:rsidRPr="0096426A">
        <w:rPr>
          <w:rFonts w:ascii="Times New Roman" w:hAnsi="Times New Roman"/>
          <w:iCs/>
        </w:rPr>
        <w:t>Plan naplate izvornih budžetskih prihoda i doprinosa Po</w:t>
      </w:r>
      <w:r w:rsidR="00ED3277">
        <w:rPr>
          <w:rFonts w:ascii="Times New Roman" w:hAnsi="Times New Roman"/>
          <w:iCs/>
        </w:rPr>
        <w:t>reske uprave za period  januar -</w:t>
      </w:r>
      <w:r w:rsidRPr="0096426A">
        <w:rPr>
          <w:rFonts w:ascii="Times New Roman" w:hAnsi="Times New Roman"/>
          <w:iCs/>
        </w:rPr>
        <w:t xml:space="preserve"> septembar 2018.godine, po vrstama, usklađen je sa rebalansom  Plana Budžeta Crne Gore za 2018.godinu.</w:t>
      </w:r>
    </w:p>
    <w:p w:rsidR="0096426A" w:rsidRPr="0096426A" w:rsidRDefault="0096426A" w:rsidP="0096426A">
      <w:pPr>
        <w:pStyle w:val="BodyTextIndent2"/>
        <w:spacing w:after="0" w:line="240" w:lineRule="auto"/>
        <w:ind w:left="0" w:firstLine="708"/>
        <w:jc w:val="both"/>
        <w:rPr>
          <w:rFonts w:ascii="Times New Roman" w:hAnsi="Times New Roman"/>
          <w:iCs/>
        </w:rPr>
      </w:pPr>
    </w:p>
    <w:p w:rsidR="0096426A" w:rsidRPr="0096426A" w:rsidRDefault="0096426A" w:rsidP="0096426A">
      <w:pPr>
        <w:pStyle w:val="BodyText"/>
        <w:rPr>
          <w:bCs w:val="0"/>
          <w:iCs/>
          <w:sz w:val="22"/>
          <w:szCs w:val="22"/>
        </w:rPr>
      </w:pPr>
      <w:r w:rsidRPr="0096426A">
        <w:rPr>
          <w:bCs w:val="0"/>
          <w:iCs/>
          <w:sz w:val="22"/>
          <w:szCs w:val="22"/>
        </w:rPr>
        <w:t>Izvještaj  o naplati  poreza i  doprinosa  za period januar - septembar 2018.godine</w:t>
      </w:r>
    </w:p>
    <w:p w:rsidR="0096426A" w:rsidRPr="0096426A" w:rsidRDefault="0096426A" w:rsidP="0096426A">
      <w:pPr>
        <w:pStyle w:val="BodyText"/>
        <w:rPr>
          <w:bCs w:val="0"/>
          <w:iCs/>
          <w:sz w:val="22"/>
          <w:szCs w:val="22"/>
        </w:rPr>
      </w:pPr>
    </w:p>
    <w:p w:rsidR="0096426A" w:rsidRPr="0096426A" w:rsidRDefault="0096426A" w:rsidP="0096426A">
      <w:pPr>
        <w:pStyle w:val="BodyText"/>
        <w:rPr>
          <w:b w:val="0"/>
          <w:iCs/>
          <w:sz w:val="22"/>
          <w:szCs w:val="22"/>
          <w:lang w:val="hr-HR"/>
        </w:rPr>
      </w:pPr>
      <w:r w:rsidRPr="0096426A">
        <w:rPr>
          <w:b w:val="0"/>
          <w:bCs w:val="0"/>
          <w:iCs/>
          <w:sz w:val="22"/>
          <w:szCs w:val="22"/>
        </w:rPr>
        <w:tab/>
        <w:t>Ukupna bruto naplata poreza, doprinosa za obavezno socijalno osigura</w:t>
      </w:r>
      <w:r w:rsidR="00ED3277">
        <w:rPr>
          <w:b w:val="0"/>
          <w:bCs w:val="0"/>
          <w:iCs/>
          <w:sz w:val="22"/>
          <w:szCs w:val="22"/>
        </w:rPr>
        <w:t>nje i drugih budžetskih prihoda</w:t>
      </w:r>
      <w:r w:rsidRPr="0096426A">
        <w:rPr>
          <w:b w:val="0"/>
          <w:bCs w:val="0"/>
          <w:iCs/>
          <w:sz w:val="22"/>
          <w:szCs w:val="22"/>
        </w:rPr>
        <w:t xml:space="preserve"> za period I - IX 2018. godine iznosi 781.177.940,81 </w:t>
      </w:r>
      <w:r w:rsidRPr="0096426A">
        <w:rPr>
          <w:b w:val="0"/>
          <w:iCs/>
          <w:sz w:val="22"/>
          <w:szCs w:val="22"/>
          <w:lang w:val="hr-HR"/>
        </w:rPr>
        <w:t xml:space="preserve">€. S obzirom na to da se iz ukupno ostvarene naplate vrši povraćaj poreskog kredita, više uplaćenih doprinosa, pogrešnih uplata i slično, </w:t>
      </w:r>
      <w:r w:rsidRPr="0096426A">
        <w:rPr>
          <w:b w:val="0"/>
          <w:iCs/>
          <w:sz w:val="22"/>
          <w:szCs w:val="22"/>
          <w:lang w:val="hr-HR"/>
        </w:rPr>
        <w:lastRenderedPageBreak/>
        <w:t xml:space="preserve">to je ostvarena neto naplata ona koja se utvrdi poslije umanjenja izvršenih povraćaja, to jest za iznos od 21.255.787,05€ (od čega  na PDV 18.007.116,67€), na osnovu čega se dolazi do podatka da </w:t>
      </w:r>
      <w:r w:rsidRPr="0096426A">
        <w:rPr>
          <w:b w:val="0"/>
          <w:bCs w:val="0"/>
          <w:iCs/>
          <w:sz w:val="22"/>
          <w:szCs w:val="22"/>
          <w:lang w:val="hr-HR"/>
        </w:rPr>
        <w:t>ostvarena neto naplata za navedeni period iznosi 759.922.153,76€.</w:t>
      </w:r>
    </w:p>
    <w:p w:rsidR="0096426A" w:rsidRPr="0096426A" w:rsidRDefault="0096426A" w:rsidP="0096426A">
      <w:pPr>
        <w:pStyle w:val="BodyText"/>
        <w:ind w:firstLine="720"/>
        <w:rPr>
          <w:b w:val="0"/>
          <w:iCs/>
          <w:sz w:val="22"/>
          <w:szCs w:val="22"/>
        </w:rPr>
      </w:pPr>
      <w:r w:rsidRPr="0096426A">
        <w:rPr>
          <w:b w:val="0"/>
          <w:bCs w:val="0"/>
          <w:iCs/>
          <w:sz w:val="22"/>
          <w:szCs w:val="22"/>
        </w:rPr>
        <w:t>Index ukupne bruto naplate u izvještajnom periodu, u odnosu na Plan naplate budžetskih prihoda Poreske uprave iznosi 107</w:t>
      </w:r>
      <w:r w:rsidRPr="0096426A">
        <w:rPr>
          <w:b w:val="0"/>
          <w:iCs/>
          <w:sz w:val="22"/>
          <w:szCs w:val="22"/>
        </w:rPr>
        <w:t xml:space="preserve"> a nakon drugog rebalansa 105.</w:t>
      </w:r>
    </w:p>
    <w:p w:rsidR="0096426A" w:rsidRPr="0096426A" w:rsidRDefault="0096426A" w:rsidP="0096426A">
      <w:pPr>
        <w:pStyle w:val="BodyText"/>
        <w:rPr>
          <w:b w:val="0"/>
          <w:iCs/>
          <w:sz w:val="22"/>
          <w:szCs w:val="22"/>
        </w:rPr>
      </w:pPr>
    </w:p>
    <w:p w:rsidR="0096426A" w:rsidRPr="0096426A" w:rsidRDefault="0096426A" w:rsidP="0096426A">
      <w:pPr>
        <w:spacing w:after="0" w:line="240" w:lineRule="auto"/>
        <w:jc w:val="center"/>
        <w:rPr>
          <w:rFonts w:ascii="Times New Roman" w:eastAsia="Times New Roman" w:hAnsi="Times New Roman" w:cs="Times New Roman"/>
          <w:b/>
          <w:bCs/>
          <w:sz w:val="18"/>
          <w:szCs w:val="20"/>
          <w:lang w:eastAsia="hr-HR"/>
        </w:rPr>
      </w:pPr>
    </w:p>
    <w:p w:rsidR="0096426A" w:rsidRPr="0096426A" w:rsidRDefault="0096426A" w:rsidP="0096426A">
      <w:pPr>
        <w:spacing w:after="0" w:line="240" w:lineRule="auto"/>
        <w:jc w:val="center"/>
        <w:rPr>
          <w:rFonts w:ascii="Times New Roman" w:eastAsia="Times New Roman" w:hAnsi="Times New Roman" w:cs="Times New Roman"/>
          <w:b/>
          <w:bCs/>
          <w:sz w:val="18"/>
          <w:szCs w:val="20"/>
          <w:lang w:eastAsia="hr-HR"/>
        </w:rPr>
        <w:sectPr w:rsidR="0096426A" w:rsidRPr="0096426A" w:rsidSect="0096426A">
          <w:footerReference w:type="default" r:id="rId9"/>
          <w:pgSz w:w="11906" w:h="16838"/>
          <w:pgMar w:top="851" w:right="1417" w:bottom="1276" w:left="1417" w:header="708" w:footer="708" w:gutter="0"/>
          <w:cols w:space="708"/>
          <w:titlePg/>
          <w:docGrid w:linePitch="360"/>
        </w:sectPr>
      </w:pPr>
    </w:p>
    <w:tbl>
      <w:tblPr>
        <w:tblStyle w:val="LightGrid-Accent4"/>
        <w:tblpPr w:leftFromText="180" w:rightFromText="180" w:horzAnchor="margin" w:tblpY="435"/>
        <w:tblW w:w="14709" w:type="dxa"/>
        <w:tblLook w:val="04A0" w:firstRow="1" w:lastRow="0" w:firstColumn="1" w:lastColumn="0" w:noHBand="0" w:noVBand="1"/>
      </w:tblPr>
      <w:tblGrid>
        <w:gridCol w:w="4077"/>
        <w:gridCol w:w="1560"/>
        <w:gridCol w:w="1417"/>
        <w:gridCol w:w="1701"/>
        <w:gridCol w:w="1819"/>
        <w:gridCol w:w="1158"/>
        <w:gridCol w:w="1417"/>
        <w:gridCol w:w="1560"/>
      </w:tblGrid>
      <w:tr w:rsidR="0096426A" w:rsidRPr="0096426A" w:rsidTr="00E828C7">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jc w:val="center"/>
              <w:rPr>
                <w:rFonts w:ascii="Times New Roman" w:eastAsia="Times New Roman" w:hAnsi="Times New Roman" w:cs="Times New Roman"/>
                <w:lang w:eastAsia="hr-HR"/>
              </w:rPr>
            </w:pPr>
          </w:p>
          <w:p w:rsidR="0096426A" w:rsidRPr="0096426A" w:rsidRDefault="0096426A" w:rsidP="0096426A">
            <w:pPr>
              <w:jc w:val="center"/>
              <w:rPr>
                <w:rFonts w:ascii="Times New Roman" w:eastAsia="Times New Roman" w:hAnsi="Times New Roman" w:cs="Times New Roman"/>
                <w:sz w:val="10"/>
                <w:lang w:eastAsia="hr-HR"/>
              </w:rPr>
            </w:pPr>
          </w:p>
          <w:p w:rsidR="0096426A" w:rsidRPr="0096426A" w:rsidRDefault="0096426A" w:rsidP="0096426A">
            <w:pPr>
              <w:jc w:val="cente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Vrsta poreza</w:t>
            </w:r>
          </w:p>
        </w:tc>
        <w:tc>
          <w:tcPr>
            <w:tcW w:w="1560"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Ostvareno januar-septembar 2018</w:t>
            </w:r>
          </w:p>
        </w:tc>
        <w:tc>
          <w:tcPr>
            <w:tcW w:w="1417"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Ostvareno januar-septembar  2017</w:t>
            </w:r>
          </w:p>
        </w:tc>
        <w:tc>
          <w:tcPr>
            <w:tcW w:w="1701"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Plan za januar-septembar  2018. prije rebalansa</w:t>
            </w:r>
          </w:p>
        </w:tc>
        <w:tc>
          <w:tcPr>
            <w:tcW w:w="1819"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Plan za januar-septembar  2018. poslije rebalansa</w:t>
            </w:r>
          </w:p>
        </w:tc>
        <w:tc>
          <w:tcPr>
            <w:tcW w:w="1158"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Index 2018/2017</w:t>
            </w:r>
          </w:p>
        </w:tc>
        <w:tc>
          <w:tcPr>
            <w:tcW w:w="1417"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Index naplata/plan prije rebalansa</w:t>
            </w:r>
          </w:p>
        </w:tc>
        <w:tc>
          <w:tcPr>
            <w:tcW w:w="1560" w:type="dxa"/>
            <w:hideMark/>
          </w:tcPr>
          <w:p w:rsidR="0096426A" w:rsidRPr="0096426A" w:rsidRDefault="0096426A" w:rsidP="00964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Index naplata/plan poslije rebalansa</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jc w:val="cente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2</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4</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5</w:t>
            </w:r>
          </w:p>
        </w:tc>
        <w:tc>
          <w:tcPr>
            <w:tcW w:w="1158"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6=2/3</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7=2/4</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8=2/5</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1. Porez na dobit pravnih lica</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64.672.455</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46.515.985</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47.492.683</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57.274.657</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139</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136</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113</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 xml:space="preserve">2. Porez na dohodak građana </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113.280.057</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107.102.695</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114.450.731</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114.450.731</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106</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99</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99</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 xml:space="preserve">3. Porez na dodatu vrijednost </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188.028.238</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154.284.019</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163.439.731</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165.802.441</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122</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115</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113</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4. Koncesije</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28.352.415</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2.761.455</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22.957.201</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24.532.758</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1.027</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124</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116</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5. Porez na promet  nepokretnosti</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13.167.817</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10.536.579</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6.158.403</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6.158.402</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125</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214</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214</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 xml:space="preserve">6. Ostali rep. prih. porez na prom, kazne </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12.651.540</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12.412.885</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12.412.863</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12.412.863</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102</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102</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102</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7. Posebne takse</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605.925</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291.018</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291.018</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291.018</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208</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208</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208</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 xml:space="preserve">U K U P N O     P O R E Z I </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420.758.447</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333.904.636</w:t>
            </w:r>
          </w:p>
        </w:tc>
        <w:tc>
          <w:tcPr>
            <w:tcW w:w="1701"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367.202.630</w:t>
            </w:r>
          </w:p>
        </w:tc>
        <w:tc>
          <w:tcPr>
            <w:tcW w:w="1819"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380.922.870</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126</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115</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110</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Prihodi republičkog fonda PIO</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217.199.798</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207.074.301</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216.825.392</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216.825.392</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105</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100</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100</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Prihodi republičkog fonda za zdrav.osig.</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125.312.712</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118.009.047</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126.987.014</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126.987.014</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106</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99</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99</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Prihodi zavoda za zapošlj. Crne Gore</w:t>
            </w:r>
          </w:p>
        </w:tc>
        <w:tc>
          <w:tcPr>
            <w:tcW w:w="1560"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16.076.463</w:t>
            </w:r>
          </w:p>
        </w:tc>
        <w:tc>
          <w:tcPr>
            <w:tcW w:w="1417"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16.145.468</w:t>
            </w:r>
          </w:p>
        </w:tc>
        <w:tc>
          <w:tcPr>
            <w:tcW w:w="1701"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10.455.741</w:t>
            </w:r>
          </w:p>
        </w:tc>
        <w:tc>
          <w:tcPr>
            <w:tcW w:w="1819" w:type="dxa"/>
            <w:noWrap/>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10.455.742</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100</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154</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154</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b w:val="0"/>
                <w:lang w:eastAsia="hr-HR"/>
              </w:rPr>
            </w:pPr>
            <w:r w:rsidRPr="0096426A">
              <w:rPr>
                <w:rFonts w:ascii="Times New Roman" w:eastAsia="Times New Roman" w:hAnsi="Times New Roman" w:cs="Times New Roman"/>
                <w:b w:val="0"/>
                <w:lang w:eastAsia="hr-HR"/>
              </w:rPr>
              <w:t>Prihodi republičkog fonda rada</w:t>
            </w:r>
          </w:p>
        </w:tc>
        <w:tc>
          <w:tcPr>
            <w:tcW w:w="1560"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1.830.520</w:t>
            </w:r>
          </w:p>
        </w:tc>
        <w:tc>
          <w:tcPr>
            <w:tcW w:w="1417"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1.857.524</w:t>
            </w:r>
          </w:p>
        </w:tc>
        <w:tc>
          <w:tcPr>
            <w:tcW w:w="1701"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9.498.059</w:t>
            </w:r>
          </w:p>
        </w:tc>
        <w:tc>
          <w:tcPr>
            <w:tcW w:w="1819" w:type="dxa"/>
            <w:noWrap/>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eastAsia="hr-HR"/>
              </w:rPr>
            </w:pPr>
            <w:r w:rsidRPr="0096426A">
              <w:rPr>
                <w:rFonts w:ascii="Times New Roman" w:eastAsia="Times New Roman" w:hAnsi="Times New Roman" w:cs="Times New Roman"/>
                <w:iCs/>
                <w:color w:val="000000"/>
                <w:lang w:eastAsia="hr-HR"/>
              </w:rPr>
              <w:t>9.498.059</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99</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19</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19</w:t>
            </w:r>
          </w:p>
        </w:tc>
      </w:tr>
      <w:tr w:rsidR="0096426A" w:rsidRPr="0096426A" w:rsidTr="00E828C7">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U K U P N O     D O P R I N O S I</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360.419.493</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343.086.340</w:t>
            </w:r>
          </w:p>
        </w:tc>
        <w:tc>
          <w:tcPr>
            <w:tcW w:w="1701"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363.766.206</w:t>
            </w:r>
          </w:p>
        </w:tc>
        <w:tc>
          <w:tcPr>
            <w:tcW w:w="1819"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363.766.207</w:t>
            </w:r>
          </w:p>
        </w:tc>
        <w:tc>
          <w:tcPr>
            <w:tcW w:w="1158"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105</w:t>
            </w:r>
          </w:p>
        </w:tc>
        <w:tc>
          <w:tcPr>
            <w:tcW w:w="1417"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99</w:t>
            </w:r>
          </w:p>
        </w:tc>
        <w:tc>
          <w:tcPr>
            <w:tcW w:w="1560" w:type="dxa"/>
            <w:hideMark/>
          </w:tcPr>
          <w:p w:rsidR="0096426A" w:rsidRPr="0096426A" w:rsidRDefault="0096426A" w:rsidP="0096426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99</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077" w:type="dxa"/>
            <w:noWrap/>
            <w:hideMark/>
          </w:tcPr>
          <w:p w:rsidR="0096426A" w:rsidRPr="0096426A" w:rsidRDefault="0096426A" w:rsidP="0096426A">
            <w:pP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U K U P N O (porezi+doprinosi)</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781.177.940</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676.990.976</w:t>
            </w:r>
          </w:p>
        </w:tc>
        <w:tc>
          <w:tcPr>
            <w:tcW w:w="1701"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730.968.836</w:t>
            </w:r>
          </w:p>
        </w:tc>
        <w:tc>
          <w:tcPr>
            <w:tcW w:w="1819"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744.689.077</w:t>
            </w:r>
          </w:p>
        </w:tc>
        <w:tc>
          <w:tcPr>
            <w:tcW w:w="1158"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115</w:t>
            </w:r>
          </w:p>
        </w:tc>
        <w:tc>
          <w:tcPr>
            <w:tcW w:w="1417"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107</w:t>
            </w:r>
          </w:p>
        </w:tc>
        <w:tc>
          <w:tcPr>
            <w:tcW w:w="1560" w:type="dxa"/>
            <w:hideMark/>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105</w:t>
            </w:r>
          </w:p>
        </w:tc>
      </w:tr>
    </w:tbl>
    <w:p w:rsidR="0096426A" w:rsidRPr="0096426A" w:rsidRDefault="0096426A" w:rsidP="0096426A">
      <w:pPr>
        <w:pStyle w:val="BodyText2"/>
        <w:spacing w:after="0" w:line="240" w:lineRule="auto"/>
        <w:jc w:val="both"/>
        <w:rPr>
          <w:rFonts w:ascii="Times New Roman" w:hAnsi="Times New Roman" w:cs="Times New Roman"/>
        </w:rPr>
      </w:pPr>
    </w:p>
    <w:p w:rsidR="0096426A" w:rsidRPr="0096426A" w:rsidRDefault="0096426A" w:rsidP="0096426A">
      <w:pPr>
        <w:pStyle w:val="BodyText2"/>
        <w:spacing w:after="0" w:line="240" w:lineRule="auto"/>
        <w:jc w:val="both"/>
        <w:rPr>
          <w:rFonts w:ascii="Times New Roman" w:hAnsi="Times New Roman" w:cs="Times New Roman"/>
        </w:rPr>
      </w:pPr>
    </w:p>
    <w:p w:rsidR="0096426A" w:rsidRPr="0096426A" w:rsidRDefault="0096426A" w:rsidP="0096426A">
      <w:pPr>
        <w:pStyle w:val="BodyText2"/>
        <w:spacing w:after="0" w:line="240" w:lineRule="auto"/>
        <w:rPr>
          <w:rFonts w:ascii="Times New Roman" w:hAnsi="Times New Roman" w:cs="Times New Roman"/>
        </w:rPr>
      </w:pPr>
      <w:r w:rsidRPr="0096426A">
        <w:rPr>
          <w:rFonts w:ascii="Times New Roman" w:hAnsi="Times New Roman" w:cs="Times New Roman"/>
        </w:rPr>
        <w:tab/>
      </w:r>
    </w:p>
    <w:p w:rsidR="0096426A" w:rsidRPr="0096426A" w:rsidRDefault="0096426A" w:rsidP="0096426A">
      <w:pPr>
        <w:pStyle w:val="BodyText2"/>
        <w:spacing w:after="0" w:line="240" w:lineRule="auto"/>
        <w:rPr>
          <w:rFonts w:ascii="Times New Roman" w:hAnsi="Times New Roman" w:cs="Times New Roman"/>
        </w:rPr>
      </w:pPr>
      <w:r w:rsidRPr="0096426A">
        <w:rPr>
          <w:rFonts w:ascii="Times New Roman" w:hAnsi="Times New Roman" w:cs="Times New Roman"/>
        </w:rPr>
        <w:tab/>
        <w:t>Struktura naplate poreza po vrstama za period januar - septembar 2018. godine na nivou Poreske uprave u 000 eura</w:t>
      </w:r>
    </w:p>
    <w:p w:rsidR="0096426A" w:rsidRPr="0096426A" w:rsidRDefault="0096426A" w:rsidP="0096426A">
      <w:pPr>
        <w:pStyle w:val="BodyText2"/>
        <w:spacing w:after="0" w:line="240" w:lineRule="auto"/>
        <w:rPr>
          <w:rFonts w:ascii="Times New Roman" w:hAnsi="Times New Roman" w:cs="Times New Roman"/>
        </w:rPr>
      </w:pPr>
    </w:p>
    <w:tbl>
      <w:tblPr>
        <w:tblStyle w:val="LightGrid-Accent4"/>
        <w:tblW w:w="0" w:type="auto"/>
        <w:tblLook w:val="04A0" w:firstRow="1" w:lastRow="0" w:firstColumn="1" w:lastColumn="0" w:noHBand="0" w:noVBand="1"/>
      </w:tblPr>
      <w:tblGrid>
        <w:gridCol w:w="2031"/>
        <w:gridCol w:w="1763"/>
        <w:gridCol w:w="1701"/>
        <w:gridCol w:w="2126"/>
        <w:gridCol w:w="1985"/>
        <w:gridCol w:w="2582"/>
        <w:gridCol w:w="2032"/>
      </w:tblGrid>
      <w:tr w:rsidR="0096426A" w:rsidRPr="0096426A" w:rsidTr="00E82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tcPr>
          <w:p w:rsidR="0096426A" w:rsidRPr="0096426A" w:rsidRDefault="0096426A" w:rsidP="0096426A">
            <w:pPr>
              <w:pStyle w:val="BodyText2"/>
              <w:spacing w:after="0" w:line="240" w:lineRule="auto"/>
              <w:jc w:val="center"/>
              <w:rPr>
                <w:rFonts w:ascii="Times New Roman" w:hAnsi="Times New Roman" w:cs="Times New Roman"/>
              </w:rPr>
            </w:pPr>
            <w:r w:rsidRPr="0096426A">
              <w:rPr>
                <w:rFonts w:ascii="Times New Roman" w:hAnsi="Times New Roman" w:cs="Times New Roman"/>
              </w:rPr>
              <w:t>Porez na dohodak</w:t>
            </w:r>
          </w:p>
        </w:tc>
        <w:tc>
          <w:tcPr>
            <w:tcW w:w="1763"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Porez na dobit</w:t>
            </w:r>
          </w:p>
        </w:tc>
        <w:tc>
          <w:tcPr>
            <w:tcW w:w="1701"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PDV</w:t>
            </w:r>
          </w:p>
        </w:tc>
        <w:tc>
          <w:tcPr>
            <w:tcW w:w="2126"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Ostali rep. prihodi</w:t>
            </w:r>
          </w:p>
        </w:tc>
        <w:tc>
          <w:tcPr>
            <w:tcW w:w="1985"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Koncesije</w:t>
            </w:r>
          </w:p>
        </w:tc>
        <w:tc>
          <w:tcPr>
            <w:tcW w:w="2582"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Porez na nepokretnost</w:t>
            </w:r>
          </w:p>
        </w:tc>
        <w:tc>
          <w:tcPr>
            <w:tcW w:w="2032" w:type="dxa"/>
          </w:tcPr>
          <w:p w:rsidR="0096426A" w:rsidRPr="0096426A" w:rsidRDefault="0096426A" w:rsidP="0096426A">
            <w:pPr>
              <w:pStyle w:val="BodyText2"/>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26A">
              <w:rPr>
                <w:rFonts w:ascii="Times New Roman" w:hAnsi="Times New Roman" w:cs="Times New Roman"/>
              </w:rPr>
              <w:t>Posebne takse</w:t>
            </w:r>
          </w:p>
        </w:tc>
      </w:tr>
      <w:tr w:rsidR="0096426A" w:rsidRPr="0096426A" w:rsidTr="00E82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tcPr>
          <w:p w:rsidR="0096426A" w:rsidRPr="0096426A" w:rsidRDefault="0096426A" w:rsidP="0096426A">
            <w:pPr>
              <w:jc w:val="center"/>
              <w:rPr>
                <w:rFonts w:ascii="Times New Roman" w:eastAsia="Times New Roman" w:hAnsi="Times New Roman" w:cs="Times New Roman"/>
                <w:lang w:eastAsia="hr-HR"/>
              </w:rPr>
            </w:pPr>
            <w:r w:rsidRPr="0096426A">
              <w:rPr>
                <w:rFonts w:ascii="Times New Roman" w:eastAsia="Times New Roman" w:hAnsi="Times New Roman" w:cs="Times New Roman"/>
                <w:lang w:eastAsia="hr-HR"/>
              </w:rPr>
              <w:t>113.280</w:t>
            </w:r>
          </w:p>
        </w:tc>
        <w:tc>
          <w:tcPr>
            <w:tcW w:w="1763"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64.672</w:t>
            </w:r>
          </w:p>
        </w:tc>
        <w:tc>
          <w:tcPr>
            <w:tcW w:w="1701"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188.028</w:t>
            </w:r>
          </w:p>
        </w:tc>
        <w:tc>
          <w:tcPr>
            <w:tcW w:w="2126"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12.652</w:t>
            </w:r>
          </w:p>
        </w:tc>
        <w:tc>
          <w:tcPr>
            <w:tcW w:w="1985"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28.352</w:t>
            </w:r>
          </w:p>
        </w:tc>
        <w:tc>
          <w:tcPr>
            <w:tcW w:w="2582"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13.168</w:t>
            </w:r>
          </w:p>
        </w:tc>
        <w:tc>
          <w:tcPr>
            <w:tcW w:w="2032" w:type="dxa"/>
          </w:tcPr>
          <w:p w:rsidR="0096426A" w:rsidRPr="0096426A" w:rsidRDefault="0096426A" w:rsidP="009642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96426A">
              <w:rPr>
                <w:rFonts w:ascii="Times New Roman" w:eastAsia="Times New Roman" w:hAnsi="Times New Roman" w:cs="Times New Roman"/>
                <w:b/>
                <w:lang w:eastAsia="hr-HR"/>
              </w:rPr>
              <w:t>606</w:t>
            </w:r>
          </w:p>
        </w:tc>
      </w:tr>
    </w:tbl>
    <w:p w:rsidR="0096426A" w:rsidRPr="0096426A" w:rsidRDefault="0096426A" w:rsidP="0096426A">
      <w:pPr>
        <w:pStyle w:val="BodyText2"/>
        <w:spacing w:after="0" w:line="240" w:lineRule="auto"/>
        <w:rPr>
          <w:rFonts w:ascii="Times New Roman" w:hAnsi="Times New Roman" w:cs="Times New Roman"/>
        </w:rPr>
        <w:sectPr w:rsidR="0096426A" w:rsidRPr="0096426A" w:rsidSect="00E828C7">
          <w:pgSz w:w="16838" w:h="11906" w:orient="landscape"/>
          <w:pgMar w:top="851" w:right="1103" w:bottom="1417" w:left="1134" w:header="708" w:footer="708" w:gutter="0"/>
          <w:cols w:space="708"/>
          <w:docGrid w:linePitch="360"/>
        </w:sectPr>
      </w:pPr>
    </w:p>
    <w:p w:rsidR="0096426A" w:rsidRPr="0096426A" w:rsidRDefault="0096426A" w:rsidP="0096426A">
      <w:pPr>
        <w:pStyle w:val="BodyText2"/>
        <w:spacing w:after="0" w:line="240" w:lineRule="auto"/>
        <w:jc w:val="center"/>
        <w:rPr>
          <w:rFonts w:ascii="Times New Roman" w:hAnsi="Times New Roman" w:cs="Times New Roman"/>
        </w:rPr>
      </w:pPr>
      <w:r w:rsidRPr="0096426A">
        <w:rPr>
          <w:rFonts w:ascii="Times New Roman" w:hAnsi="Times New Roman" w:cs="Times New Roman"/>
          <w:noProof/>
          <w:lang w:val="en-US"/>
        </w:rPr>
        <w:lastRenderedPageBreak/>
        <w:drawing>
          <wp:inline distT="0" distB="0" distL="0" distR="0" wp14:anchorId="77FF3DE7" wp14:editId="15F6CFF7">
            <wp:extent cx="5715000" cy="2857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426A" w:rsidRPr="0096426A" w:rsidRDefault="0096426A" w:rsidP="0096426A">
      <w:pPr>
        <w:pStyle w:val="BodyText2"/>
        <w:spacing w:after="0" w:line="240" w:lineRule="auto"/>
        <w:ind w:firstLine="708"/>
        <w:jc w:val="both"/>
        <w:rPr>
          <w:rFonts w:ascii="Times New Roman" w:hAnsi="Times New Roman" w:cs="Times New Roman"/>
          <w:bCs/>
          <w:iCs/>
        </w:rPr>
      </w:pPr>
      <w:r w:rsidRPr="0096426A">
        <w:rPr>
          <w:rFonts w:ascii="Times New Roman" w:hAnsi="Times New Roman" w:cs="Times New Roman"/>
          <w:bCs/>
          <w:iCs/>
        </w:rPr>
        <w:t>Index ostvarenja naplate doprinosa za penzijsko - invalidsko osiguranje u odnosu na Plan je 100, a u odnosu na 2017.g. 105. Index naplate doprinosa za zdravstveno osiguranje u odnosu na Plan je 99, u odnosu na 2017.g. 106. Index naplate doprinosa za osiguranje od nezaposlenosti u odnosu na Plan je 154, u odnosu na 2017.g. 100. Index naplate doprinosa za republički fond rada u odnosu na Plan je 19, a u odnosu na 2017.g. je 99.</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spacing w:after="0" w:line="240" w:lineRule="auto"/>
        <w:jc w:val="both"/>
        <w:rPr>
          <w:rFonts w:ascii="Times New Roman" w:eastAsia="Times New Roman" w:hAnsi="Times New Roman" w:cs="Times New Roman"/>
          <w:b/>
          <w:bCs/>
          <w:color w:val="000000"/>
          <w:lang w:eastAsia="hr-HR"/>
        </w:rPr>
      </w:pPr>
      <w:r w:rsidRPr="0096426A">
        <w:rPr>
          <w:rFonts w:ascii="Times New Roman" w:eastAsia="Times New Roman" w:hAnsi="Times New Roman" w:cs="Times New Roman"/>
          <w:b/>
          <w:bCs/>
          <w:color w:val="000000"/>
          <w:lang w:eastAsia="hr-HR"/>
        </w:rPr>
        <w:t xml:space="preserve">Odsjek za upravljanje dugom i centralizovanu prinudnu naplatu </w:t>
      </w:r>
    </w:p>
    <w:p w:rsidR="0096426A" w:rsidRPr="0096426A" w:rsidRDefault="0096426A" w:rsidP="0096426A">
      <w:pPr>
        <w:spacing w:after="0" w:line="240" w:lineRule="auto"/>
        <w:jc w:val="both"/>
        <w:rPr>
          <w:rFonts w:ascii="Times New Roman" w:hAnsi="Times New Roman" w:cs="Times New Roman"/>
        </w:rPr>
      </w:pPr>
    </w:p>
    <w:p w:rsidR="0096426A" w:rsidRPr="0096426A" w:rsidRDefault="0096426A" w:rsidP="0096426A">
      <w:pPr>
        <w:pStyle w:val="BodyTextIndent"/>
        <w:spacing w:after="0" w:line="240" w:lineRule="auto"/>
        <w:ind w:left="0"/>
        <w:jc w:val="both"/>
        <w:rPr>
          <w:rFonts w:ascii="Times New Roman" w:hAnsi="Times New Roman"/>
          <w:lang w:val="en-GB"/>
        </w:rPr>
      </w:pPr>
      <w:r w:rsidRPr="0096426A">
        <w:rPr>
          <w:rFonts w:ascii="Times New Roman" w:hAnsi="Times New Roman"/>
          <w:lang w:val="en-GB"/>
        </w:rPr>
        <w:tab/>
        <w:t>U skladu sa Planom rada Poreske uprave i Sektora za operativu u oblasti naplate u Odsjeku za upravljanje dugom i cenatralizovanu prinudnu naplatu se sprovode radne obaveze i aktivnosti i sačinjavaju izvještaji na osnovu dostavljenih podataka IT sektora i PJ.</w:t>
      </w:r>
    </w:p>
    <w:p w:rsidR="0096426A" w:rsidRPr="0096426A" w:rsidRDefault="0096426A" w:rsidP="0096426A">
      <w:pPr>
        <w:pStyle w:val="BodyText"/>
        <w:rPr>
          <w:b w:val="0"/>
          <w:sz w:val="22"/>
          <w:szCs w:val="22"/>
        </w:rPr>
      </w:pPr>
      <w:r w:rsidRPr="0096426A">
        <w:rPr>
          <w:b w:val="0"/>
          <w:bCs w:val="0"/>
          <w:iCs/>
          <w:sz w:val="22"/>
          <w:szCs w:val="22"/>
        </w:rPr>
        <w:tab/>
        <w:t xml:space="preserve">Poslovi službenika Odsjeka za upravljanje poreskim dugom i centralizovanu primudnu naplatu   u izvještajnom periodu </w:t>
      </w:r>
      <w:r w:rsidRPr="0096426A">
        <w:rPr>
          <w:b w:val="0"/>
          <w:iCs/>
          <w:sz w:val="22"/>
          <w:szCs w:val="22"/>
        </w:rPr>
        <w:t xml:space="preserve"> januar - septembar 2018.godine</w:t>
      </w:r>
      <w:r w:rsidRPr="0096426A">
        <w:rPr>
          <w:b w:val="0"/>
          <w:bCs w:val="0"/>
          <w:iCs/>
          <w:sz w:val="22"/>
          <w:szCs w:val="22"/>
        </w:rPr>
        <w:t>, odnosili su se na:   </w:t>
      </w:r>
      <w:r w:rsidRPr="0096426A">
        <w:rPr>
          <w:b w:val="0"/>
          <w:sz w:val="22"/>
          <w:szCs w:val="22"/>
        </w:rPr>
        <w:t xml:space="preserve">naplatu evidentiranih poreskih obaveza; radne posjete područnim jedinicama - filijalama za obradu poreskih prijava i uplata o čemu su sačinjavani izvještaji i dostavljeni nadležnim; pružanje uputstava i smjernica područnim jedinicama za naplatu reprogramiranih i tekućih poreskih obaveza;  izradu  obrazaca zahtjeva, rješenja za reprogram poreskog potraživanja i odloženo plaćanje dospjelih a neizmirenih poreskih obaveza i obavještenja; izradu rješenja kojim se poništavaju rješenja o reprogramu poreskog potraživanja; izradu rješenja kojim se mijenjaju rješenja o reprogramu poreskog potraživanja; izradu rješenja kojim se ukidaju rješenja o reprogramu poreskog potraživanja; sačinjavanje i dostavljanje odgovora pisanim putem i e-maila poreskim obveznicima, drugim organima i područnim jedinicama; sačinjavanje naloga i instrukcija područnim jedinicama u dijelu pojašnjenja poreskih propisa, utvrđivanja zastare poreskih potraživanja; Izrada Akcionog plana Sektora za operativu u oblasti naplate za 2018.godinu i period 2017.-2021.godina; plan postupanja prema poreskim obveznicima kojima je odobren reprogram poreskog potraživanja; praćenje učinaka sprovodjenja naplate u područnim jedinicama; sačinjavanje izvještaja na osnovu podataka IT sektora o reprogramiranim i tekućim obavezama za poreske obveznike koji su ušli u reprogram i po istom praćenje rada područnih jedinica u cilju preduzimanja svih mjera prinudne naplate i smanjenja poreskog duga; sačinjavanje izvještaja na osnovu podataka IT sektora o reprogramiranim i tekućim obavezama za poreske obveznike-fizička lica koji su ušli u reprogram u cilju preduzimanja mjera naplate iz LP poreskog obveznika ili isplatioca; sačinjavanje izvještaja na osnovu podataka IT sektora o povećanju duga za poreske obveznike van reprograma koji imaju status registrovan-aktivan i po istom praćenje rada područnih jedinica u cilju preduzimanja svih mjera prinudne naplate i smanjenja poreskog duga;  sačinjavanje izvještaja na osnovu podataka IT sektora o stanju duga za poreske obveznike van reprograma i po istom praćenje rada područnih jedinica u cilju preduzimanja svih mjera prinudne naplate i smanjenja poreskog duga; sačinjavanje izvještajana osnovu podataka IT sektora o obavezama za poreske obveznike van reprograma koji imaju status registrovan-neaktivan i po istom praćenje rada područnih </w:t>
      </w:r>
      <w:r w:rsidRPr="0096426A">
        <w:rPr>
          <w:b w:val="0"/>
          <w:sz w:val="22"/>
          <w:szCs w:val="22"/>
        </w:rPr>
        <w:lastRenderedPageBreak/>
        <w:t>jedinica u cilju preduzimanja svih mjera prinudne naplate i smanjenja poreskog duga kao i davanje predloga za pokretanje stečajnog postupka; sačinjavanje izvještaja na osnovu podataka područnih jedinica o tekućim i reprogramiranim obavezama  za JP i DOO čiji su osnivači opštine i po istom praćenje rada područnih jedinica u cilju preduzimanja svih mjera prinudne naplate i smanjenja poreskog duga; sačinjavanje izvještaja o poreskim obveznicima kojima je ukinuto rješenje o reprogramu poreskog potraživanja i po istom praćenje rada područnih jedinica u cilju preduzimanja svih mjera prinudne naplate na cjelokupan iznos poreskog duga i usled nedostataka efekata, davanje predloga za pokretanje stečajnog postupka;  smanjenje poreskog duga po osnovu prestanaka poreskih obaveza za poreske obveznike kod kojih Rješenjem Privredog suda zaključen stečajni postupak; zastupanje Poreske uprave kod nadležnih organa za poreske obveznike koji su u postupku prestanka po osnovu pokretanja stečajnog postupka; davanje izvještaja i podataka prilikom nadzora DRI-i za poreske obveznike koji su u postupku stečaja i likvidacije i poreske obveznike koji su u reprogramu; doprinos i davanje predloga kao članovi komisije praćenje poreskog duga,stečajevi i likvidacije, komisije za neadekvatno podnošenje poreskih prijava, komisije za povraćaj PDV-a, komisije za mjerenje učinaka zaposlenih i optimizaciju radnih mjesta i komisija za donošenje Plana aktivnosti za realizaciju preporuka DRI-e.</w:t>
      </w:r>
    </w:p>
    <w:p w:rsidR="0096426A" w:rsidRPr="0096426A" w:rsidRDefault="0096426A" w:rsidP="0096426A">
      <w:pPr>
        <w:pStyle w:val="BodyText"/>
        <w:rPr>
          <w:b w:val="0"/>
          <w:sz w:val="22"/>
          <w:szCs w:val="22"/>
        </w:rPr>
      </w:pPr>
      <w:r w:rsidRPr="0096426A">
        <w:rPr>
          <w:b w:val="0"/>
          <w:sz w:val="22"/>
          <w:szCs w:val="22"/>
        </w:rPr>
        <w:tab/>
      </w:r>
    </w:p>
    <w:p w:rsidR="0096426A" w:rsidRPr="0096426A" w:rsidRDefault="0096426A" w:rsidP="0096426A">
      <w:pPr>
        <w:pStyle w:val="BodyText"/>
        <w:rPr>
          <w:b w:val="0"/>
          <w:sz w:val="22"/>
          <w:szCs w:val="22"/>
        </w:rPr>
      </w:pPr>
      <w:r w:rsidRPr="0096426A">
        <w:rPr>
          <w:b w:val="0"/>
          <w:sz w:val="22"/>
          <w:szCs w:val="22"/>
        </w:rPr>
        <w:tab/>
        <w:t>Shodno gore iznesenom navodimo pojedinačne aktivnosti sa ostvarenim efektima za period 01.01-30.09.2018. godine:</w:t>
      </w:r>
    </w:p>
    <w:p w:rsidR="0096426A" w:rsidRPr="0096426A" w:rsidRDefault="0096426A" w:rsidP="0096426A">
      <w:pPr>
        <w:pStyle w:val="BodyText"/>
        <w:rPr>
          <w:b w:val="0"/>
          <w:sz w:val="22"/>
          <w:szCs w:val="22"/>
        </w:rPr>
      </w:pPr>
    </w:p>
    <w:p w:rsidR="0096426A" w:rsidRPr="0096426A" w:rsidRDefault="0096426A" w:rsidP="0084444B">
      <w:pPr>
        <w:pStyle w:val="ListParagraph"/>
        <w:numPr>
          <w:ilvl w:val="0"/>
          <w:numId w:val="16"/>
        </w:numPr>
        <w:tabs>
          <w:tab w:val="left" w:pos="993"/>
        </w:tabs>
        <w:spacing w:after="0" w:line="240" w:lineRule="auto"/>
        <w:ind w:left="0" w:firstLine="709"/>
        <w:contextualSpacing w:val="0"/>
        <w:jc w:val="both"/>
        <w:rPr>
          <w:rFonts w:ascii="Times New Roman" w:hAnsi="Times New Roman" w:cs="Times New Roman"/>
        </w:rPr>
      </w:pPr>
      <w:r w:rsidRPr="0096426A">
        <w:rPr>
          <w:rFonts w:ascii="Times New Roman" w:hAnsi="Times New Roman" w:cs="Times New Roman"/>
        </w:rPr>
        <w:t>Prijem zahtjeva za reprogram od strane poreskih obveznika, provjera dokumentacije, unos zahtjeva, izdavanje potvrda o primljenim zahtjevima, kao i prijem poreskih obveznika radi davanja potrebnih savjeta i pojašnjenja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dugom i centralizovanu prinudnu naplatu primio je 113 zahtjeva za reprogram poreskog potraživanja i izdao 113 potvrda o primljenim zahtjevima.</w:t>
      </w:r>
    </w:p>
    <w:p w:rsidR="0096426A" w:rsidRPr="0096426A" w:rsidRDefault="0096426A" w:rsidP="0084444B">
      <w:pPr>
        <w:pStyle w:val="ListParagraph"/>
        <w:numPr>
          <w:ilvl w:val="0"/>
          <w:numId w:val="16"/>
        </w:numPr>
        <w:tabs>
          <w:tab w:val="left" w:pos="993"/>
        </w:tabs>
        <w:spacing w:after="0" w:line="240" w:lineRule="auto"/>
        <w:ind w:left="0" w:firstLine="709"/>
        <w:jc w:val="both"/>
        <w:rPr>
          <w:rFonts w:ascii="Times New Roman" w:hAnsi="Times New Roman" w:cs="Times New Roman"/>
        </w:rPr>
      </w:pPr>
      <w:r w:rsidRPr="0096426A">
        <w:rPr>
          <w:rFonts w:ascii="Times New Roman" w:hAnsi="Times New Roman" w:cs="Times New Roman"/>
        </w:rPr>
        <w:t>Izrada rješenja o reprogramu poreskog potraživanja za poreske obveznike i distribucija istih po područnim jedinicama.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dugom i centralizovanu prinudnu naplatu obradio je 113 rješenja o reprogramu poreskog potraživanja i ista su proslijeđena područnim jedinicama u cilju uručenja poreskim obveznicima.</w:t>
      </w:r>
    </w:p>
    <w:p w:rsidR="0096426A" w:rsidRPr="0096426A" w:rsidRDefault="0096426A" w:rsidP="0084444B">
      <w:pPr>
        <w:pStyle w:val="ListParagraph"/>
        <w:numPr>
          <w:ilvl w:val="0"/>
          <w:numId w:val="16"/>
        </w:numPr>
        <w:tabs>
          <w:tab w:val="left" w:pos="993"/>
        </w:tabs>
        <w:spacing w:after="0" w:line="240" w:lineRule="auto"/>
        <w:ind w:left="0" w:firstLine="709"/>
        <w:jc w:val="both"/>
        <w:rPr>
          <w:rFonts w:ascii="Times New Roman" w:hAnsi="Times New Roman" w:cs="Times New Roman"/>
        </w:rPr>
      </w:pPr>
      <w:r w:rsidRPr="0096426A">
        <w:rPr>
          <w:rFonts w:ascii="Times New Roman" w:hAnsi="Times New Roman" w:cs="Times New Roman"/>
        </w:rPr>
        <w:t>Kontaktiranje poreskih obveznika kojima je usvojen zahtjev za reprogram poreskog potraživanja u cilju podsjećanja istih o obavezi izmirenja reprogramiranih i tekućih obaveza.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dugom i centralizovanu prinudnu naplatu kontaktirao je i obavijestio 1.494 poreska obveznika o obavezi blagovremenog podnošenja poreskih prijava i redovnog izmirenja kako reprogramiranih tako i tekućih obaveza.</w:t>
      </w:r>
    </w:p>
    <w:p w:rsidR="0096426A" w:rsidRPr="0096426A" w:rsidRDefault="0096426A" w:rsidP="0084444B">
      <w:pPr>
        <w:pStyle w:val="ListParagraph"/>
        <w:numPr>
          <w:ilvl w:val="0"/>
          <w:numId w:val="16"/>
        </w:numPr>
        <w:tabs>
          <w:tab w:val="left" w:pos="993"/>
        </w:tabs>
        <w:spacing w:after="0" w:line="240" w:lineRule="auto"/>
        <w:ind w:left="0" w:firstLine="709"/>
        <w:jc w:val="both"/>
        <w:rPr>
          <w:rFonts w:ascii="Times New Roman" w:hAnsi="Times New Roman" w:cs="Times New Roman"/>
        </w:rPr>
      </w:pPr>
      <w:r w:rsidRPr="0096426A">
        <w:rPr>
          <w:rFonts w:ascii="Times New Roman" w:hAnsi="Times New Roman" w:cs="Times New Roman"/>
        </w:rPr>
        <w:t>Ručna izrada rješenja o reprogramu poreskog potraživanja za 17 poljoprivrednih osiguranika i 1 rješenje za atipičnog poreskog obveznika (obveznik čiji osnovni dug iznosi manje od 50,00€) kao i distribucija istih po područnim jedinicama.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dugom i centralizovanu prinudnu naplatu obradio je  17 rješenja o reprogramu poreskog potraživanja za poljoprivredne osiguranike i 1 rješenje za atipičnog poreskog obveznika i isti su proslijeđeni područnim jedinicama.</w:t>
      </w:r>
    </w:p>
    <w:p w:rsidR="0096426A" w:rsidRPr="0096426A" w:rsidRDefault="0096426A" w:rsidP="0084444B">
      <w:pPr>
        <w:pStyle w:val="ListParagraph"/>
        <w:numPr>
          <w:ilvl w:val="0"/>
          <w:numId w:val="16"/>
        </w:numPr>
        <w:tabs>
          <w:tab w:val="left" w:pos="993"/>
        </w:tabs>
        <w:spacing w:after="0" w:line="240" w:lineRule="auto"/>
        <w:ind w:left="0" w:firstLine="709"/>
        <w:jc w:val="both"/>
        <w:rPr>
          <w:rFonts w:ascii="Times New Roman" w:hAnsi="Times New Roman" w:cs="Times New Roman"/>
        </w:rPr>
      </w:pPr>
      <w:r w:rsidRPr="0096426A">
        <w:rPr>
          <w:rFonts w:ascii="Times New Roman" w:hAnsi="Times New Roman" w:cs="Times New Roman"/>
        </w:rPr>
        <w:t>Aktivnosti na izradi rješenja o ukidanju zbog nepoštovanja rokova plaćanja definisanih rješenjem o reprogramu poreskog potraživanja.</w:t>
      </w:r>
    </w:p>
    <w:p w:rsidR="0096426A" w:rsidRPr="0096426A" w:rsidRDefault="0096426A" w:rsidP="0096426A">
      <w:pPr>
        <w:spacing w:after="0" w:line="240" w:lineRule="auto"/>
        <w:contextualSpacing/>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poreskim dugom obradio je 483 ukidna rješenja o reprogramu poreskog potraživanja i ista proslijeđena područnim jedinicama u cilju uručenja istih  poreskim obveznicima.</w:t>
      </w:r>
    </w:p>
    <w:p w:rsidR="0096426A" w:rsidRPr="0096426A" w:rsidRDefault="0096426A" w:rsidP="0084444B">
      <w:pPr>
        <w:pStyle w:val="ListParagraph"/>
        <w:numPr>
          <w:ilvl w:val="0"/>
          <w:numId w:val="16"/>
        </w:numPr>
        <w:tabs>
          <w:tab w:val="left" w:pos="993"/>
        </w:tabs>
        <w:spacing w:after="0" w:line="240" w:lineRule="auto"/>
        <w:ind w:left="0" w:firstLine="709"/>
        <w:jc w:val="both"/>
        <w:rPr>
          <w:rFonts w:ascii="Times New Roman" w:hAnsi="Times New Roman" w:cs="Times New Roman"/>
        </w:rPr>
      </w:pPr>
      <w:r w:rsidRPr="0096426A">
        <w:rPr>
          <w:rFonts w:ascii="Times New Roman" w:hAnsi="Times New Roman" w:cs="Times New Roman"/>
        </w:rPr>
        <w:t>Aktivnosti na preduzimanju svih mjera prinudne naplate na cjelokupan iznos duga prema poreskim obveznicima kojima je ukinuto rješenje o reprogramu poreskog potraživanja zbog nepoštovanja rokova plaćanja definisanih rješenjem</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Za ukinuta rješenja su pokrenute prinudne mjere naplate, i to: 536 Rješenja I na ukupan iznos 5.207.771,33€, 442 Rješenja II na iznos 6.933.175,88€, kao i uspostavljeno 54 hipoteke na iznos 1.571.859,82€.</w:t>
      </w:r>
    </w:p>
    <w:p w:rsidR="0096426A" w:rsidRPr="0096426A" w:rsidRDefault="0096426A" w:rsidP="0084444B">
      <w:pPr>
        <w:pStyle w:val="ListParagraph"/>
        <w:numPr>
          <w:ilvl w:val="0"/>
          <w:numId w:val="16"/>
        </w:numPr>
        <w:spacing w:after="0" w:line="240" w:lineRule="auto"/>
        <w:ind w:left="1069"/>
        <w:contextualSpacing w:val="0"/>
        <w:jc w:val="both"/>
        <w:rPr>
          <w:rFonts w:ascii="Times New Roman" w:hAnsi="Times New Roman" w:cs="Times New Roman"/>
        </w:rPr>
      </w:pPr>
      <w:r w:rsidRPr="0096426A">
        <w:rPr>
          <w:rFonts w:ascii="Times New Roman" w:hAnsi="Times New Roman" w:cs="Times New Roman"/>
        </w:rPr>
        <w:t>Praćenje realizacije reprograma i izmirenja reprogramiranih obaveza fizičkih lica.</w:t>
      </w:r>
    </w:p>
    <w:p w:rsidR="0096426A" w:rsidRPr="0096426A" w:rsidRDefault="0096426A" w:rsidP="0096426A">
      <w:pPr>
        <w:spacing w:after="0" w:line="240" w:lineRule="auto"/>
        <w:jc w:val="both"/>
        <w:rPr>
          <w:rFonts w:ascii="Times New Roman" w:hAnsi="Times New Roman" w:cs="Times New Roman"/>
          <w:color w:val="000000"/>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Efekat naplate po osnovu reprogramiranih obaveza </w:t>
      </w:r>
      <w:r w:rsidR="00ED3277">
        <w:rPr>
          <w:rFonts w:ascii="Times New Roman" w:hAnsi="Times New Roman" w:cs="Times New Roman"/>
        </w:rPr>
        <w:t xml:space="preserve">od strane fizičkih lica iznosi </w:t>
      </w:r>
      <w:r w:rsidRPr="0096426A">
        <w:rPr>
          <w:rFonts w:ascii="Times New Roman" w:hAnsi="Times New Roman" w:cs="Times New Roman"/>
          <w:color w:val="000000"/>
        </w:rPr>
        <w:t>2.335.218,26€.</w:t>
      </w:r>
    </w:p>
    <w:p w:rsidR="0096426A" w:rsidRPr="0096426A" w:rsidRDefault="0096426A" w:rsidP="0084444B">
      <w:pPr>
        <w:pStyle w:val="ListParagraph"/>
        <w:numPr>
          <w:ilvl w:val="0"/>
          <w:numId w:val="16"/>
        </w:numPr>
        <w:spacing w:after="0" w:line="240" w:lineRule="auto"/>
        <w:ind w:left="1069"/>
        <w:contextualSpacing w:val="0"/>
        <w:jc w:val="both"/>
        <w:rPr>
          <w:rFonts w:ascii="Times New Roman" w:hAnsi="Times New Roman" w:cs="Times New Roman"/>
        </w:rPr>
      </w:pPr>
      <w:r w:rsidRPr="0096426A">
        <w:rPr>
          <w:rFonts w:ascii="Times New Roman" w:hAnsi="Times New Roman" w:cs="Times New Roman"/>
        </w:rPr>
        <w:lastRenderedPageBreak/>
        <w:t>Praćenje realizacije reprograma i izmirenja reprogramiranih obaveza pravnih lica.</w:t>
      </w:r>
    </w:p>
    <w:p w:rsidR="0096426A" w:rsidRPr="0096426A" w:rsidRDefault="0096426A" w:rsidP="0096426A">
      <w:pPr>
        <w:spacing w:after="0" w:line="240" w:lineRule="auto"/>
        <w:jc w:val="both"/>
        <w:rPr>
          <w:rFonts w:ascii="Times New Roman" w:hAnsi="Times New Roman" w:cs="Times New Roman"/>
          <w:u w:val="single"/>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Ostvareni efekti naplate po osnovu reprogramiranih obaveza</w:t>
      </w:r>
      <w:r>
        <w:rPr>
          <w:rFonts w:ascii="Times New Roman" w:hAnsi="Times New Roman" w:cs="Times New Roman"/>
        </w:rPr>
        <w:t xml:space="preserve"> od strane pravnih lica iznosi </w:t>
      </w:r>
      <w:r w:rsidRPr="0096426A">
        <w:rPr>
          <w:rFonts w:ascii="Times New Roman" w:hAnsi="Times New Roman" w:cs="Times New Roman"/>
          <w:color w:val="000000"/>
        </w:rPr>
        <w:t>12.347.648,55€.</w:t>
      </w:r>
    </w:p>
    <w:p w:rsidR="0096426A" w:rsidRPr="0096426A" w:rsidRDefault="0096426A" w:rsidP="0084444B">
      <w:pPr>
        <w:pStyle w:val="ListParagraph"/>
        <w:numPr>
          <w:ilvl w:val="0"/>
          <w:numId w:val="16"/>
        </w:numPr>
        <w:tabs>
          <w:tab w:val="left" w:pos="993"/>
        </w:tabs>
        <w:spacing w:after="0" w:line="240" w:lineRule="auto"/>
        <w:ind w:left="0" w:firstLine="709"/>
        <w:contextualSpacing w:val="0"/>
        <w:jc w:val="both"/>
        <w:rPr>
          <w:rFonts w:ascii="Times New Roman" w:hAnsi="Times New Roman" w:cs="Times New Roman"/>
        </w:rPr>
      </w:pPr>
      <w:r w:rsidRPr="0096426A">
        <w:rPr>
          <w:rFonts w:ascii="Times New Roman" w:hAnsi="Times New Roman" w:cs="Times New Roman"/>
        </w:rPr>
        <w:t>Aktivnosti na provjeri posjedovanja nepokretne imovine poreskih obveznika kojima je ukinuto rješenje o reprogramu poreskog potraživanja u cilju uspostavljanja hipoteke.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Za 187 ukinutih rješenja o reprogramu poreskog potraživanja (pravna i fizička lica) izvršena je provjera da li navedeni obveznici posjeduju nepokretnu imovinu, sa ciljem preduzimanja kompletnih mjera naplate. Za pravna lica izvršena je provjera kako postojanja imovine samog pravnog lica, tako i imovine vlasnika tog pravnog lica. Ovom aktivnošću donešeno je 54 Zaključaka o prinudnoj naplati putem- hipoteke na ukupan iznos 1.571.859,82€.</w:t>
      </w:r>
    </w:p>
    <w:p w:rsidR="0096426A" w:rsidRPr="0096426A" w:rsidRDefault="0096426A" w:rsidP="0084444B">
      <w:pPr>
        <w:pStyle w:val="ListParagraph"/>
        <w:numPr>
          <w:ilvl w:val="0"/>
          <w:numId w:val="16"/>
        </w:numPr>
        <w:tabs>
          <w:tab w:val="left" w:pos="1134"/>
        </w:tabs>
        <w:spacing w:after="0" w:line="240" w:lineRule="auto"/>
        <w:ind w:left="0" w:firstLine="709"/>
        <w:contextualSpacing w:val="0"/>
        <w:jc w:val="both"/>
        <w:rPr>
          <w:rFonts w:ascii="Times New Roman" w:hAnsi="Times New Roman" w:cs="Times New Roman"/>
        </w:rPr>
      </w:pPr>
      <w:r w:rsidRPr="0096426A">
        <w:rPr>
          <w:rFonts w:ascii="Times New Roman" w:hAnsi="Times New Roman" w:cs="Times New Roman"/>
        </w:rPr>
        <w:t>Analiza poreskih obveznika van reprograma i evidentiranje povećanja poreskog duga kod istih, kao i proslijeđivanje spiska područnim jedinicama u cilju preduzimanja mjera prinudne naplate. U navedenoj analizi dostupan je i podatak o PDV kreditu, s tim u vezi, kolege iz područnih jedinica su vršile provjeru da li su obveznici koji imaju iskazan PDV kredit, predali zahtjev za preusmjer sredstava na postojeće obaveze u cilju smanjenja poreskog duga.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U periodu od januara zaključno sa septembrom 2018. godine vršene su mjesečno uporedne analize poreskih obveznika van reprograma, nakon kojih je utvrđeno kod kojih obveznika je evidentno  povećanje poreskog duga u odnosu na prethodni period.  Spiskovi obveznika kod kojih je utvrđeno povećanje duga proslijeđeni su nadležnim područnim jedinicama, u cilju preduzimanja svih mjera prinudne naplate. Uvidom u aplikaciju EMN i upoređujući sa izvještajem koji je proslijeđen područnim jedinicama može se konsatovati da su preduzete mjere prinudne naplate.  U toku je izrada analize povećanja poreskog duga za devetomjesečni period, od 01.01.-30.09.2018. godine, istom je utvrđeno povećanje duga po osnovu PDV-a, Poreza na dobit pravnih lica, kao i poreza i doprinosa na i iz ličnih primanja. Efekte po osnovu ove aktivnosti očekujemo u IV kvartalu 2018. godine.</w:t>
      </w:r>
    </w:p>
    <w:p w:rsidR="0096426A" w:rsidRPr="0096426A" w:rsidRDefault="0096426A" w:rsidP="0084444B">
      <w:pPr>
        <w:pStyle w:val="ListParagraph"/>
        <w:numPr>
          <w:ilvl w:val="0"/>
          <w:numId w:val="16"/>
        </w:numPr>
        <w:tabs>
          <w:tab w:val="left" w:pos="1134"/>
        </w:tabs>
        <w:spacing w:after="0" w:line="240" w:lineRule="auto"/>
        <w:ind w:left="0" w:firstLine="709"/>
        <w:contextualSpacing w:val="0"/>
        <w:jc w:val="both"/>
        <w:rPr>
          <w:rFonts w:ascii="Times New Roman" w:hAnsi="Times New Roman" w:cs="Times New Roman"/>
        </w:rPr>
      </w:pPr>
      <w:r w:rsidRPr="0096426A">
        <w:rPr>
          <w:rFonts w:ascii="Times New Roman" w:hAnsi="Times New Roman" w:cs="Times New Roman"/>
        </w:rPr>
        <w:t>Analiza stanja duga javnih službi čiji je osnivač opština na mjesečnom nivou, praćenje uplata rata po osnovu reprogramiranih obaveza zaključno sa 2017. godinom, kao i preduzimanje mjera naplate prema obveznicima koji ne izmiruju redovno reprogramirane obaveze.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Efekat naplate po osnovu reprogramiranih obaveza od strane javnih službi iznosi 2.784.802,14€. U toku februara tekuće godine preduzete su mjere prinudne naplate za obveznike koji nijesu redovno izmirivali reprogramirane obaveze na ukupan iznos od 97.002,26, i po navedenom osnovu naplaćeno je 60.868,93€.</w:t>
      </w:r>
    </w:p>
    <w:p w:rsidR="0096426A" w:rsidRPr="0096426A" w:rsidRDefault="0096426A" w:rsidP="0084444B">
      <w:pPr>
        <w:pStyle w:val="NoSpacing"/>
        <w:numPr>
          <w:ilvl w:val="0"/>
          <w:numId w:val="16"/>
        </w:numPr>
        <w:tabs>
          <w:tab w:val="left" w:pos="1134"/>
        </w:tabs>
        <w:ind w:left="0" w:firstLine="709"/>
        <w:jc w:val="both"/>
        <w:rPr>
          <w:rFonts w:ascii="Times New Roman" w:hAnsi="Times New Roman"/>
          <w:color w:val="000000"/>
        </w:rPr>
      </w:pPr>
      <w:r w:rsidRPr="0096426A">
        <w:rPr>
          <w:rFonts w:ascii="Times New Roman" w:hAnsi="Times New Roman"/>
          <w:color w:val="000000"/>
        </w:rPr>
        <w:t xml:space="preserve">Na osnovu izvještaja iz IT sektora o stanju duga za poreske obveznike van reprograma i koji imaju status aktivni-registrovani izvršena je analiza 170 najvećih poreskih dužnika van reprograma (pravnih lica) </w:t>
      </w:r>
    </w:p>
    <w:p w:rsidR="0096426A" w:rsidRPr="0096426A" w:rsidRDefault="0096426A" w:rsidP="0096426A">
      <w:pPr>
        <w:spacing w:after="0" w:line="240" w:lineRule="auto"/>
        <w:jc w:val="both"/>
        <w:rPr>
          <w:rFonts w:ascii="Times New Roman" w:hAnsi="Times New Roman" w:cs="Times New Roman"/>
          <w:color w:val="000000" w:themeColor="text1"/>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w:t>
      </w:r>
      <w:r w:rsidRPr="0096426A">
        <w:rPr>
          <w:rFonts w:ascii="Times New Roman" w:hAnsi="Times New Roman" w:cs="Times New Roman"/>
          <w:color w:val="000000" w:themeColor="text1"/>
        </w:rPr>
        <w:t>Za poreske obveznike prikupljeni su podaci o postojanju i iznosu tereta od strane Poreske uprave nad nepokretnom imovinom poreskih obveznika. Podaci su prikupljeni sa sajta Uprave za nekretnine. Takođe, za poreske obveznike utvrđeno je postojanje potraživanja od strane trećih lica, na osnovu analize Bilansa stanja. Takođe, poslat je dopis MUP-u i CDA, sa ciljem dobijanja povratne informacije o stanju pokretne imovine. Spisak poreskih obveznika je proslijeđen Područnim jedinicama kako bi se izvršila djelimična inspekcijska kontrola u dijelu utvrđivanja postojanja potraživanja od strane trećihlica i pristupilo se naplati iz potraživanja. Spisak poreskih obveznika koji nemaju upisan teret od strane PU, a posjeduju imovinu proslijeđen je PJ-a kako bi sprovele mjere naplate - uspostavile hipoteku. Analiziran je spisak poreskih obveznika kod kojih je upisana hipoteka od strane Poreske uprave kao i izdvojen spisak poreskih obveznika kod kojih je moguće sprovesti prodaju nekretnina.</w:t>
      </w:r>
    </w:p>
    <w:p w:rsidR="0096426A" w:rsidRPr="0096426A" w:rsidRDefault="0096426A" w:rsidP="0084444B">
      <w:pPr>
        <w:pStyle w:val="NoSpacing"/>
        <w:numPr>
          <w:ilvl w:val="0"/>
          <w:numId w:val="17"/>
        </w:numPr>
        <w:tabs>
          <w:tab w:val="left" w:pos="1134"/>
        </w:tabs>
        <w:ind w:left="0" w:firstLine="709"/>
        <w:jc w:val="both"/>
        <w:rPr>
          <w:rFonts w:ascii="Times New Roman" w:hAnsi="Times New Roman"/>
          <w:color w:val="000000"/>
        </w:rPr>
      </w:pPr>
      <w:r w:rsidRPr="0096426A">
        <w:rPr>
          <w:rFonts w:ascii="Times New Roman" w:hAnsi="Times New Roman"/>
          <w:color w:val="000000"/>
        </w:rPr>
        <w:t xml:space="preserve"> Na osnovu izvještaja iz IT sektora o stanju duga za poreske obveznike van reprograma i koji imaju status aktivni-registrovani izvršena je analiza 50 najvećih poreskih dužnika van reprograma (fizičkih lica) </w:t>
      </w:r>
    </w:p>
    <w:p w:rsidR="0096426A" w:rsidRPr="0096426A" w:rsidRDefault="0096426A" w:rsidP="0096426A">
      <w:pPr>
        <w:spacing w:after="0" w:line="240" w:lineRule="auto"/>
        <w:jc w:val="both"/>
        <w:rPr>
          <w:rFonts w:ascii="Times New Roman" w:hAnsi="Times New Roman" w:cs="Times New Roman"/>
          <w:color w:val="000000"/>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w:t>
      </w:r>
      <w:r w:rsidRPr="0096426A">
        <w:rPr>
          <w:rFonts w:ascii="Times New Roman" w:hAnsi="Times New Roman" w:cs="Times New Roman"/>
          <w:color w:val="000000"/>
        </w:rPr>
        <w:t xml:space="preserve">Sa sajta Uprave za nekretnine, za navedene obveznike prikupljeni su podaci o posjedovanju nepokretne imovine, kao i dobijena informacija o (ne) donešenom zaključku o obezbjeđenju poreskog potraživanja - uspostavljanje hipoteke.Po ovom osnovu ostvareni efekti su donešeni Zaključci o obezbjeđenju poreskog potraživanja hipoteke na ukupan iznos od 581.145,44 eur. Takođe, spisak 50 poreskih dužnika dostavljen je i MUP-u i CDA u cilju dobijanja informacije o posjedovanju pokretne imovine i hartija od vrijednosti, u cilju preduzimanja mjere prinudne naplate uspostavljanje zaloge u registar zaloge kod Privrednog suda Crne Gore.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color w:val="000000"/>
        </w:rPr>
      </w:pPr>
      <w:r w:rsidRPr="0096426A">
        <w:rPr>
          <w:rFonts w:ascii="Times New Roman" w:hAnsi="Times New Roman" w:cs="Times New Roman"/>
        </w:rPr>
        <w:lastRenderedPageBreak/>
        <w:t>Analiza najvećih poreskih dužnika van reprograma kao i poreskih obveznika koji su u reprogramu poreskog potraživanja, i to iz PJ Budva, Bijelo Polje, Berane, Bar, Herceg Novi i Kotor, a koji imaju status aktivn i registrovan, ista vršena u cilju kontrole rada sližbenika iz područnih jedinica i provjere da li su se  redovno preduzimale mjere prinudne naplate. Takođe, u analizi prikazan je i podatak od kada dug datira po svim vrstama poreza kako bi se kolege koji su bili zaduženi za kontrolu rada mogli vezati za period donošenja mjera naplate. Analiza duga po poreskom obliku dostavljena je Direktoru u cilju ocjene učinka i optimizacije radnih mjesta zaposlenih u PJ Bijelo Polje i Berane.</w:t>
      </w:r>
    </w:p>
    <w:p w:rsidR="0096426A" w:rsidRPr="0096426A" w:rsidRDefault="0096426A" w:rsidP="0096426A">
      <w:pPr>
        <w:spacing w:after="0" w:line="240" w:lineRule="auto"/>
        <w:jc w:val="both"/>
        <w:rPr>
          <w:rFonts w:ascii="Times New Roman" w:hAnsi="Times New Roman" w:cs="Times New Roman"/>
          <w:color w:val="000000"/>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w:t>
      </w:r>
      <w:r w:rsidRPr="0096426A">
        <w:rPr>
          <w:rFonts w:ascii="Times New Roman" w:hAnsi="Times New Roman" w:cs="Times New Roman"/>
          <w:color w:val="000000"/>
        </w:rPr>
        <w:t xml:space="preserve">Izvršena je analiza najvećih poreskih dužnika van reprograma i obveznika koji su u reprogramu poreskog potraživanja. U istoj, </w:t>
      </w:r>
      <w:r w:rsidRPr="0096426A">
        <w:rPr>
          <w:rFonts w:ascii="Times New Roman" w:hAnsi="Times New Roman" w:cs="Times New Roman"/>
        </w:rPr>
        <w:t>utvrđen je i podatak od kada dug datira po svim vrstama poreza za svakog poreskog obveznika pojedinačno, nakon čega je izvršena</w:t>
      </w:r>
      <w:r w:rsidRPr="0096426A">
        <w:rPr>
          <w:rFonts w:ascii="Times New Roman" w:hAnsi="Times New Roman" w:cs="Times New Roman"/>
          <w:color w:val="000000"/>
        </w:rPr>
        <w:t xml:space="preserve"> kontrola rada PJ Budva,</w:t>
      </w:r>
      <w:r w:rsidRPr="0096426A">
        <w:rPr>
          <w:rFonts w:ascii="Times New Roman" w:hAnsi="Times New Roman" w:cs="Times New Roman"/>
        </w:rPr>
        <w:t>Bijelo Polje, Berane, Bar, Herceg Novi i Kotor</w:t>
      </w:r>
      <w:r w:rsidRPr="0096426A">
        <w:rPr>
          <w:rFonts w:ascii="Times New Roman" w:hAnsi="Times New Roman" w:cs="Times New Roman"/>
          <w:color w:val="000000"/>
        </w:rPr>
        <w:t>, od strane kolega iz Odsjeka za obradu poreskih prijava i uplata i poresko knjigovodstvo i Odsjeka za upravljanje dugom i centralizovanu prinudnu naplatu. Izvještaj o nadzoru dostavljen nadležnim.</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 xml:space="preserve">Izrada rješenja i specifikacija kojima se </w:t>
      </w:r>
      <w:r w:rsidRPr="0096426A">
        <w:rPr>
          <w:rFonts w:ascii="Times New Roman" w:hAnsi="Times New Roman" w:cs="Times New Roman"/>
          <w:iCs/>
        </w:rPr>
        <w:t>utvrđuje prestanak poreske obaveze za poreske obveznike kod kojih je pravosnažnim rješenjem Privrednog suda Crne Gore zaključen stečajni postupak.</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w:t>
      </w:r>
      <w:r w:rsidRPr="0096426A">
        <w:rPr>
          <w:rFonts w:ascii="Times New Roman" w:hAnsi="Times New Roman" w:cs="Times New Roman"/>
          <w:color w:val="000000"/>
        </w:rPr>
        <w:t xml:space="preserve">Obrađeno je 1.443 rješenja kojim se utvrđuje prestanak poreske obaveze za obveznike </w:t>
      </w:r>
      <w:r w:rsidRPr="0096426A">
        <w:rPr>
          <w:rFonts w:ascii="Times New Roman" w:hAnsi="Times New Roman" w:cs="Times New Roman"/>
          <w:iCs/>
        </w:rPr>
        <w:t>kod kojih je pravosnažnim rješenjem Privrednog suda Crne Gore zaključen stečajni postupak</w:t>
      </w:r>
      <w:r w:rsidRPr="0096426A">
        <w:rPr>
          <w:rFonts w:ascii="Times New Roman" w:hAnsi="Times New Roman" w:cs="Times New Roman"/>
        </w:rPr>
        <w:t xml:space="preserve"> na ukupan iznos od </w:t>
      </w:r>
      <w:r w:rsidRPr="0096426A">
        <w:rPr>
          <w:rFonts w:ascii="Times New Roman" w:hAnsi="Times New Roman" w:cs="Times New Roman"/>
          <w:color w:val="000000"/>
        </w:rPr>
        <w:t>38.368.787,74€.</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Ručna izrada rješenja kojim se utvrđuje porez na promet nepokretnosti za Područnu jedinicu Budva.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w:t>
      </w:r>
      <w:r w:rsidRPr="0096426A">
        <w:rPr>
          <w:rFonts w:ascii="Times New Roman" w:hAnsi="Times New Roman" w:cs="Times New Roman"/>
          <w:color w:val="000000"/>
        </w:rPr>
        <w:t xml:space="preserve">Urađeno je 432 rješenja u iznosu od 1.146.690,35€, kojim se </w:t>
      </w:r>
      <w:r w:rsidRPr="0096426A">
        <w:rPr>
          <w:rFonts w:ascii="Times New Roman" w:hAnsi="Times New Roman" w:cs="Times New Roman"/>
        </w:rPr>
        <w:t>utvrđuje porez na promet nepokretnosti za Područnu jedinicu Budva.</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Praćenje kretanja duga po osnovu tekućih obaveza obveznika u reprogramu i analiza istih, praćenje urednosti izmirivanja reprogramiranih obaveza, praćenje i analiza 20 najvećih poreskih dužnika koji su u reprogramu, po područnim jedinicama, kao i signaliziranje nadležnim područnim jedinicama u cilju preduzimanja mjera naplate, ukoliko iste nijesu preduzete.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dugom kontinuirano prati kretanje duga poreskih obveznika koji su u reprogramu, iste analiziraju  i pozivaju nadležne područne jedinice u cilju blagovremenog preduzimanja mjera prinudne naplate i naplate poreskog duga.</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Analiza i sačinjavanje spiska poreskih obveznika koji su stekli zakonski uslov za ukidanje rješenja o reprogramu poreskog potraživanja.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Odsjek za upravljanje dugom tromjesečno analizira i sačinjava spisak poreskih obveznika koji su stekli zakonski uslov za ukidanje rješenja o reprogramu, proslijeđuje isti nadležnim područnim jedinicama u cilju dobijanja povratne informacije u vidu komentara o daljem postupanju prema istim.</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color w:val="000000" w:themeColor="text1"/>
        </w:rPr>
      </w:pPr>
      <w:r w:rsidRPr="0096426A">
        <w:rPr>
          <w:rFonts w:ascii="Times New Roman" w:hAnsi="Times New Roman" w:cs="Times New Roman"/>
          <w:color w:val="000000" w:themeColor="text1"/>
        </w:rPr>
        <w:t>Analiza kretanja duga opština i javnih preduzeća u sastavu opština (Cetinje, Pljevlja, Ulcinj, Berane, Bijelo Polje), kao i preduzeća koja su u većinskom državnom vlasništvu (AD “Željeznički prevoz” , AD “Održavanje željezničkih voznih sredstava”) za period od decembra 2017- juna 2018, sa posebnim osvrtom na blagovremeno prijavljivanje i izmirenje tekućih obaveza, kao i izmirenje obaveza po osnovu reprogramiranog duga, radi organizovanja sastanaka sa predstavnicima navedenih opština i preduzeća koja posluju u njihovom sastavu, u cilju prezentiranja podataka o stanju duga i dogovora o daljoj dinamici plaćanja tekućeg poreskog duga.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Analizom kretanja duga opština i preduzeća u sastavu istih utvrđeno je da je kod svih opština i većine lokalnih preduzeća evidentno povećanje tekućeg poreskog duga iz mjeseca u mjesec, i da isti redovno izmiruju reprogramirane obaveze. Ključni obveznici koji ne poštuju reprogramirane obaveze su DOO „Komunalno“ Cetinje, DOO „Komunalno“Berane, kao i većina javnih službi koje su u sastavu opštine Ulcinj. Takođe, u junu tekuće godine održan je sastanak sa predstavnicima svih gore navedenih opština i na istom je dogovoreno da opštine i javne službe koje posluju u sastavu opština u roku od 5 dana dostave Poreskoj upravi planove racionalizacije poslovanja, što su sve i dostavile osim javnih službi opštine Berane. Nakon održanog sastanka, formirana je radna grupa čiji je zadatak da pripremljenu analizu stanja duga </w:t>
      </w:r>
      <w:r w:rsidRPr="0096426A">
        <w:rPr>
          <w:rFonts w:ascii="Times New Roman" w:hAnsi="Times New Roman" w:cs="Times New Roman"/>
          <w:color w:val="000000" w:themeColor="text1"/>
        </w:rPr>
        <w:t>opština i javnih preduzeća u sastavu opština (Cetinje, Pljevlja, Ulcinj, Berane, Bijelo Polje), kao i preduzeća koja su u većinskom državnom vlasn</w:t>
      </w:r>
      <w:r>
        <w:rPr>
          <w:rFonts w:ascii="Times New Roman" w:hAnsi="Times New Roman" w:cs="Times New Roman"/>
          <w:color w:val="000000" w:themeColor="text1"/>
        </w:rPr>
        <w:t>ištvu (AD “Željeznički prevoz” i</w:t>
      </w:r>
      <w:r w:rsidRPr="0096426A">
        <w:rPr>
          <w:rFonts w:ascii="Times New Roman" w:hAnsi="Times New Roman" w:cs="Times New Roman"/>
          <w:color w:val="000000" w:themeColor="text1"/>
        </w:rPr>
        <w:t xml:space="preserve"> AD “Održavanje željezničkih voznih sredstava”)</w:t>
      </w:r>
      <w:r w:rsidRPr="0096426A">
        <w:rPr>
          <w:rFonts w:ascii="Times New Roman" w:hAnsi="Times New Roman" w:cs="Times New Roman"/>
        </w:rPr>
        <w:t xml:space="preserve"> dostavi resornim mini</w:t>
      </w:r>
      <w:r>
        <w:rPr>
          <w:rFonts w:ascii="Times New Roman" w:hAnsi="Times New Roman" w:cs="Times New Roman"/>
        </w:rPr>
        <w:t>strima (finansija i saobraćaja)</w:t>
      </w:r>
      <w:r w:rsidRPr="0096426A">
        <w:rPr>
          <w:rFonts w:ascii="Times New Roman" w:hAnsi="Times New Roman" w:cs="Times New Roman"/>
        </w:rPr>
        <w:t xml:space="preserve"> kao i Vladi Crne Gore na upoznavanje u cilju iznalaženja zajedničkog rješenja u naplati poreskog duga, što je i urađeno.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color w:val="000000" w:themeColor="text1"/>
        </w:rPr>
        <w:lastRenderedPageBreak/>
        <w:t xml:space="preserve"> Ažuriranje spiska poreskih obveznika koji su podnijeli žalbu na rješenje o reprogramu poreskog potraživanja i ukinuto rješenje o reprogramu.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 januara do septembra 2018. godine 260 poreskih obveznika su podnijeli žalbu na rješenje o reprogramu poreskog potraživanja, dok su 32 obveznika podnijeli žalbu na ukinuto rješenje.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Aktivnosti na praćenju naplate po osnovu korekcija inspekcijskog nadzora na osnovu podataka dobijenih od PJ na mjesečnom nivou.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b/>
        </w:rPr>
        <w:tab/>
        <w:t>Efekat:</w:t>
      </w:r>
      <w:r w:rsidRPr="0096426A">
        <w:rPr>
          <w:rFonts w:ascii="Times New Roman" w:hAnsi="Times New Roman" w:cs="Times New Roman"/>
        </w:rPr>
        <w:t xml:space="preserve"> Utvrđivanje stvarne poreske obaveze, naplaćenog iznosa putem korekcija inspekcijskog nadzora i kontinuirana koordinacija sa nadležnim područnim jedinicama radi sprovođenja mjera naplate na preostali dug. Putem korekcija inspekcijskog nadzora naplaćeno je 2.156.225,03€</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 xml:space="preserve">Pripremanje dokumentacije za potrebe Državne revizorske institucije, shodno zahtjevima za dostavu podataka i dokumenata u vezi </w:t>
      </w:r>
      <w:r w:rsidRPr="0096426A">
        <w:rPr>
          <w:rFonts w:ascii="Times New Roman" w:hAnsi="Times New Roman" w:cs="Times New Roman"/>
          <w:color w:val="333333"/>
        </w:rPr>
        <w:t xml:space="preserve">sa poreskim obveznicima kojima je usvojen zahtjev za reprogram poreskog potraživanja (preduzete mjere prinudne naplate, podataka o naplati za nerealizovana rješenja o reprogramu, ukinutim rješenjima o reprogramu, uloženim žalbama i rješenim od strane drugostepenog organa, informacija u vezi sa primljenim zahtjevima za reprogram nakon juna, i dokumenata koja se odnose na formiranje Komisije za praćenje i preduzimanje mjera naplate, zapisnika navedene Komisije i Komisije za praćenje reprograma, kao i Procedura za rad Sektora za operativu u oblasti naplate </w:t>
      </w:r>
      <w:r w:rsidRPr="0096426A">
        <w:rPr>
          <w:rFonts w:ascii="Times New Roman" w:hAnsi="Times New Roman" w:cs="Times New Roman"/>
          <w:color w:val="000000"/>
        </w:rPr>
        <w:t>u cilju praćenja i sprovođenja Zakona o reprogramu poreskog potraživanja)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je kompletnu dokumentaciju pripremio i dostavio DRI-i.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 xml:space="preserve">Kontakt i saradnja sa poreskim obveznicima, davanje informacija u dijelu izmirenja reprogramiranih obaveza i tekućih poreskih obaveza, kao i održavanje sastanaka sa istim u cilju prezentiranja podataka o stanju duga i dogovora o naplati duga. </w:t>
      </w:r>
    </w:p>
    <w:p w:rsidR="0096426A" w:rsidRPr="0096426A" w:rsidRDefault="0096426A" w:rsidP="0096426A">
      <w:pPr>
        <w:spacing w:after="0" w:line="240" w:lineRule="auto"/>
        <w:contextualSpacing/>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pruža usluge </w:t>
      </w:r>
      <w:r>
        <w:rPr>
          <w:rFonts w:ascii="Times New Roman" w:hAnsi="Times New Roman" w:cs="Times New Roman"/>
        </w:rPr>
        <w:t xml:space="preserve">poreskim obveznicima kako onim </w:t>
      </w:r>
      <w:r w:rsidRPr="0096426A">
        <w:rPr>
          <w:rFonts w:ascii="Times New Roman" w:hAnsi="Times New Roman" w:cs="Times New Roman"/>
        </w:rPr>
        <w:t xml:space="preserve">kojima je usvojen zahtjev za reprogram tako i onim van reprograma, održava sastanke u cilju informisanja obveznika o stanju duga i eventualnog dogovora o naplati istog. Ukoliko se ne ostvari saradnja sa obveznikom, nadležna područna jedinica je u obavezi da preduzme sve zakonom propisane mjere naplate.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Aktivnosti na podnošenju prijava potraživanja Privrednom sudu Crne Gore.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Privrednom sudu Crne Gore od 01.01.2018.-30.09.2018. godine podnešena je 181 prijava potraživanja na ukupan iznos 7.490.496,82 eur. Kod dva stečajna dužnika, Poreska uprava je razlučni povjerilac i to DOO „Komerc Keka“ Bar za iznos 768.262,60 eur i DOO „Uralmont“ Nikšić za iznos 257.038,27€.</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Kontaktiranje poreskih obveznika koji nijesu podnijeli prijavu poreza na dobit pravnih lica i finansijskih iskaza, u cilju dostavljanja istih.</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Efekat: Odsjek za upravljanje poreskim dugom kontaktirao 1.746 poreskih obveznika u cilju podnošenja prijave poreza na dobit pravnih lica i finansijskih iskaz.</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Pripremanje stanja duga za poreske obveznike koji kasne sa izmirenjem poreskih obaveza, klasifikovanje duga prema vrsti poreza i utvrđivanje perioda od kada dug datira u cilju vršenja kontrola rada Ekspoziture Ulcinj i Kolašin, shodno zaključcima sa Koordinacionog odbora ljetnje turističke sezone za 2018.godinu.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poreskim dugom analizirao je i pripremio podatke o stanju duga za obveznike koji kasne sa izmirenjem poreskih obaveza, za svakog pojedinačnog obveznika klasifikovao dug po vrsti poreza uz napomenu od kada dug datira. Izvršena je kontrola rada Ekspoziture Ulcinj i Kolašin u cilju provjere preduzetih mjera naplate. Izvještaj nazora dostavljen nadležnim.</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u w:val="single"/>
        </w:rPr>
      </w:pPr>
      <w:r w:rsidRPr="0096426A">
        <w:rPr>
          <w:rFonts w:ascii="Times New Roman" w:hAnsi="Times New Roman" w:cs="Times New Roman"/>
        </w:rPr>
        <w:t>Aktivno učestvovanje u Komisiji za praćenje i preduzimanje mjera naplate.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Analiziranje poreskih dužnika i davanje prijedloga u cilju naplate duga, sačinjavanje Zapisnika Komisije za praćenje i preduzimanje mjera naplate i dostavljanje istog VD Pomoćniku direktora sektora i Direktoru Poreske uprave. Vršeno analiziranje poreskih obveznika sa dugom po reprogramu iz 2003 godine i dato na realizaciju prestanka poreske obaveze jer jsu isti u međevremenu pokrenuli i zaključili stečajni postupak (solana „Bajo Sekulić“ Ulcinj u iznosu od 108.815,00€, „Primorka „Bar u iznosu od 1.970.047,11€).</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color w:val="000000"/>
        </w:rPr>
      </w:pPr>
      <w:r w:rsidRPr="0096426A">
        <w:rPr>
          <w:rFonts w:ascii="Times New Roman" w:hAnsi="Times New Roman" w:cs="Times New Roman"/>
        </w:rPr>
        <w:t xml:space="preserve">Analiza stanja duga poreskih obveznika, radi utvrđivanja osnovanosti podnošenja prijedloga za pokretanje stečajnog </w:t>
      </w:r>
      <w:r w:rsidRPr="0096426A">
        <w:rPr>
          <w:rFonts w:ascii="Times New Roman" w:hAnsi="Times New Roman" w:cs="Times New Roman"/>
          <w:lang w:val="sr-Latn-CS"/>
        </w:rPr>
        <w:t xml:space="preserve"> postupka, kod Privrednog suda Crne Gore</w:t>
      </w:r>
    </w:p>
    <w:p w:rsidR="0096426A" w:rsidRPr="0096426A" w:rsidRDefault="0096426A" w:rsidP="0096426A">
      <w:pPr>
        <w:spacing w:after="0" w:line="240" w:lineRule="auto"/>
        <w:jc w:val="both"/>
        <w:rPr>
          <w:rFonts w:ascii="Times New Roman" w:hAnsi="Times New Roman" w:cs="Times New Roman"/>
          <w:lang w:val="sr-Latn-CS"/>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Na osnovu uvida u službenu evidenciju Poreske uprave, izvršena je analiza stanja duga poreskih obveznika, radi utvrđivanja osnovanosti podnošenja prijedloga za pokretanje stečajnog </w:t>
      </w:r>
      <w:r w:rsidRPr="0096426A">
        <w:rPr>
          <w:rFonts w:ascii="Times New Roman" w:hAnsi="Times New Roman" w:cs="Times New Roman"/>
          <w:lang w:val="sr-Latn-CS"/>
        </w:rPr>
        <w:t xml:space="preserve"> </w:t>
      </w:r>
      <w:r w:rsidRPr="0096426A">
        <w:rPr>
          <w:rFonts w:ascii="Times New Roman" w:hAnsi="Times New Roman" w:cs="Times New Roman"/>
          <w:lang w:val="sr-Latn-CS"/>
        </w:rPr>
        <w:lastRenderedPageBreak/>
        <w:t>postupka, kod  Privrednog suda Crne Gore. Prilikom izrade analize, korišćeni su podaci Uprave za nekretnine, radi sagledavanja stanja imovine poreskog obveznika, koja bi eventualno sačinjavala stečajnu masu. Od Centralne banke Crne Gore pribavljeni su podaci o stanju žiro računa i solventnosti poreskog obveznika.Sagledavajući stanje duga kod poreskih obveznika, koji imaju status registrovan, a koji su već duži niz godina, neaktivni , uzimajući u obzir sve elemente koje smo koristili za analizu, mišljenja smo, da su se kod  velikog broja poreskih obveznika, stekli uslovi za podnošenje prijedloga za otvaranje stečajnog postupka, u cilju smanjenja ukupnog poreskog duga. Ovi dugovi spadaju u kategoriju nenaplativih dugova.Planiramo, da ukoliko ne bude kakvih tehničkih problema sa Privrednim sudom Crne Gore (zbog njihovog obima posla), iniciramo pokretanje stečajnog postupka kod deset poreskih obveznika, do kraja tekuće godine.</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lang w:val="sr-Latn-CS"/>
        </w:rPr>
      </w:pPr>
      <w:r w:rsidRPr="0096426A">
        <w:rPr>
          <w:rFonts w:ascii="Times New Roman" w:hAnsi="Times New Roman" w:cs="Times New Roman"/>
          <w:lang w:val="sr-Latn-CS"/>
        </w:rPr>
        <w:t>Aktivnosti na izradi izmijenjenih rješenja o reprogramu poreskog potraživanja, iz razloga što su poreski obveznici podnijeli izmijenjene poreske prijave za period koji je ušao u reprogram nakon dobijanja rješenja o reprogramu a isto nije realizovano na kartici.</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poreskim dugom primio je 35 novih zahtjeva za reprogram poreskog potraživanja i novih N3 dokumenata o stanju duga, i na osnovu dobijene dokumentacije obradio nova rješenja o reprogramu u sistemu, zatim prikupio informacije o razlogu nerealizacije navedenih rješenja i donio 35 izmijenjenih rješenja. Rješenja uz plan otplate proslijeđeni područnim jedinicama u cilju uručenja istih, poreskim obveznicima.</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color w:val="000000"/>
        </w:rPr>
      </w:pPr>
      <w:r w:rsidRPr="0096426A">
        <w:rPr>
          <w:rFonts w:ascii="Times New Roman" w:hAnsi="Times New Roman" w:cs="Times New Roman"/>
          <w:color w:val="000000"/>
        </w:rPr>
        <w:t>Analiza 76 poreskih obveznika čiji je poreski status neaktivan sa stanjem duga na dan 07.08.2018. godine i dugom preko 100.000,00€.</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poreskim dugom je izvršio analizu stanja duga 76 poreskih obveznika koji su neaktivni na dan 07.08.2018. godine. </w:t>
      </w:r>
      <w:r w:rsidRPr="0096426A">
        <w:rPr>
          <w:rFonts w:ascii="Times New Roman" w:hAnsi="Times New Roman" w:cs="Times New Roman"/>
          <w:lang w:val="sr-Latn-CS"/>
        </w:rPr>
        <w:t>Prilikom izrade analize, korišćeni su podaci Uprave za nekretnine, radi sagledavanja stanja imovine poreskih obveznika</w:t>
      </w:r>
      <w:r w:rsidRPr="0096426A">
        <w:rPr>
          <w:rFonts w:ascii="Times New Roman" w:hAnsi="Times New Roman" w:cs="Times New Roman"/>
        </w:rPr>
        <w:t>i eventualnog uspostavljanja hipoteke od strane PU. Navedeni spisak proslijeđen je nadležnim područnim jedinicama u cilju davanja prijedloga o daljem postupanju prema istima. Na osnovu dodatne detaljnije analize dobijenih komentara od strane područnih jedinica, dat je prijedlog za pokretanje stečajnog postupka prema 35 poreskih obveznika. U toku je prikupljanje dokumentacije o preduzetim mjerama naplate od strane PJ-a, u cilju kompletiranja predmeta i započinjanja procedure pokretanja stečajnog postupka.</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color w:val="000000"/>
        </w:rPr>
      </w:pPr>
      <w:r w:rsidRPr="0096426A">
        <w:rPr>
          <w:rFonts w:ascii="Times New Roman" w:hAnsi="Times New Roman" w:cs="Times New Roman"/>
          <w:color w:val="000000"/>
        </w:rPr>
        <w:t>Aktivnosti na izradi rješenja o reprogramu kojim se poništava prvobitno donešeno rješenje o reprogramu poreskog potraživanja.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Odsjek za upravljanje poreskim dugom primio je 242 nova zahtjeva za reprogram poreskog potraživanja i nova N3 dokumenata o stanju duga, i na osnovu dobijene dokumentacije obradio nova rješenja o reprogramu u sistemu, zatim prikupio informacije o razlozima poništenja i donio 242 poništena rješenja.</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color w:val="000000"/>
        </w:rPr>
      </w:pPr>
      <w:r w:rsidRPr="0096426A">
        <w:rPr>
          <w:rFonts w:ascii="Times New Roman" w:hAnsi="Times New Roman" w:cs="Times New Roman"/>
        </w:rPr>
        <w:t xml:space="preserve">Pripremanje dokumentacije za potrebe Državne revizorske institucije, shodno zahtjevima za dostavu podataka i dokumenata u vezi </w:t>
      </w:r>
      <w:r w:rsidRPr="0096426A">
        <w:rPr>
          <w:rFonts w:ascii="Times New Roman" w:hAnsi="Times New Roman" w:cs="Times New Roman"/>
          <w:color w:val="333333"/>
        </w:rPr>
        <w:t>sa poreskim obveznicima kod kojih je pokrenut stečajni postupak i postupak likvidacije (analitičke kartice za period od 2014-2018, preduzete mjere naplate prema 20 poreskih obveznika, kao i prijavljena potraživanja od strane PU za 11 poreskih obveznika).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je kompletnu dokumentaciju pripremio i dostavio DRI-i.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Izrada izvještaja o izmirenju reprogramiranih obaveza za potrebe Ministarstva finansija (naplata po osnovu uplata 10% osnovnog duga i naplata po osnovu dospjelih rata).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je kompletni izvještaj pripremio i dostavio Ministarstvu finansija.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Analiziranje individualnih analitičkih računa poreskih obveznika koji su u reprogramu zbog neadekvatno dobijenog izvještaja o naplati po osnovu reprogramiranih obaveza od strane IT sektora.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vršio je analiziranje individualnih analitičkih računa poreskih obveznika koji su u reprogramu zbog neadekvatno dobijenog izvještaja o naplati po osnovu reprogramiranih obaveza od strane IT sektora. Nakon izvršenih analiza i ukazivanje na neadekvatne podatke</w:t>
      </w:r>
      <w:r>
        <w:rPr>
          <w:rFonts w:ascii="Times New Roman" w:hAnsi="Times New Roman" w:cs="Times New Roman"/>
        </w:rPr>
        <w:t xml:space="preserve"> za konkretne poreske obveznika</w:t>
      </w:r>
      <w:r w:rsidRPr="0096426A">
        <w:rPr>
          <w:rFonts w:ascii="Times New Roman" w:hAnsi="Times New Roman" w:cs="Times New Roman"/>
        </w:rPr>
        <w:t xml:space="preserve">, precizirana je nova forma dostavljanja pomenutog izvještaja.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Analiza izvještaja koji se odnosi na poreske obveznike koji su predali PDV prijavu za 06,07,08/2018 godine, a saldo po osnovu poreza na dodatu vrijednost za navedene obveznike je pozitivno</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lastRenderedPageBreak/>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vršio je analizu poreskih obveznika koji su predali PDV prijavu za 06,07,08/2018 godine, a saldo po osnovu poreza na dodatu vrijednost je pozitivno, ista je proslijeđena područnim jedinicama u cilju preduzimanja mjera naplate. Efekte naplate po ovom osnovu očekujemo u IV kvartalu 2018. godine. </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Utvrđivanje naplate za 49 poreskih obveznika kod kojih je sniman promet, za PDV 08/2018, zatim vršena provjera da li su preduzete mjere prinudne naplate ukiliko nije izvršena naplata po tom osnovu.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kontrolisao je da li su podnešene PDV prijave za 08/2018 godine od strane 49 poreskih obveznika kod kojih je sniman promet kao i da li su prijavljene obaveze po osnovu PDV i plaćene. Svi poreski obveznici kod kojih je sniman promet uredno su podnijeli PDV prijavu i to na ukupan iznos od 317.987,69 eur, i po ovom osnovu je naplaćeno 285 hiljada. Za poreske obveznike kod kojih nakon blokade žr nije bilo efekata proslijeđen nalog za kontrolu u cilju utvrđivanja nelegalnog poslovanja i preduzimanja mjera naplate na pokretnoj imovini i iz potraživanja poreskog obveznika.</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Priprema izvještaja o poreskim obveznicima koji duguju 5 rata po osnovu reprogramiranih obaveza, a za koje je utvrđeno da nijesu preduzete mjere prinudne naplate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pripremio je izvještaj o poreskim obveznicima koji duguju 5 rata po osnovu reprogramiranih obaveza, i za iste utvrdio da nijesu preduzete mjere prinudne naplate, te je navedeni spisak proslijeđen nadležnim područnim jedinicama radi preduzimanja mjera.</w:t>
      </w:r>
    </w:p>
    <w:p w:rsidR="0096426A" w:rsidRPr="0096426A" w:rsidRDefault="0096426A" w:rsidP="0084444B">
      <w:pPr>
        <w:pStyle w:val="ListParagraph"/>
        <w:numPr>
          <w:ilvl w:val="0"/>
          <w:numId w:val="17"/>
        </w:numPr>
        <w:tabs>
          <w:tab w:val="left" w:pos="1276"/>
        </w:tabs>
        <w:spacing w:after="0" w:line="240" w:lineRule="auto"/>
        <w:ind w:left="0" w:firstLine="851"/>
        <w:jc w:val="both"/>
        <w:rPr>
          <w:rFonts w:ascii="Times New Roman" w:hAnsi="Times New Roman" w:cs="Times New Roman"/>
        </w:rPr>
      </w:pPr>
      <w:r w:rsidRPr="0096426A">
        <w:rPr>
          <w:rFonts w:ascii="Times New Roman" w:hAnsi="Times New Roman" w:cs="Times New Roman"/>
        </w:rPr>
        <w:t>Analiza 140 poreskih obveznika (fizičkih lica) kojima je donešeno rješenje o ukidanju zbog ne poštovanja rokova definisanih rješenjem.</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Efekat:</w:t>
      </w:r>
      <w:r w:rsidRPr="0096426A">
        <w:rPr>
          <w:rFonts w:ascii="Times New Roman" w:hAnsi="Times New Roman" w:cs="Times New Roman"/>
        </w:rPr>
        <w:t xml:space="preserve"> Odsjek za upravljanje poreskim dugom u cilju preduzimanja svih mjera prinudne naplate pripremio je podatke o trenutnom zaposlenju 140 poreskih obveznika (fizičkih lica) kojima je ukinuto rješenje o reprogramu, u cilju preduzimanja mjera prinudne naplate. Analiza je proslijeđena nadležnim područnim jedinicama kako bi iste pristupile donošenju mjera naplate izLP poreskih obveznika ili isplatioca LP.</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 xml:space="preserve"> Radne obaveze i aktivnosti nakon stup</w:t>
      </w:r>
      <w:r>
        <w:rPr>
          <w:rFonts w:ascii="Times New Roman" w:hAnsi="Times New Roman" w:cs="Times New Roman"/>
        </w:rPr>
        <w:t xml:space="preserve">anja na snagu Uredbe o ulovima </w:t>
      </w:r>
      <w:r w:rsidR="00ED3277">
        <w:rPr>
          <w:rFonts w:ascii="Times New Roman" w:hAnsi="Times New Roman" w:cs="Times New Roman"/>
        </w:rPr>
        <w:t xml:space="preserve">za odlaganje naplate poreskih </w:t>
      </w:r>
      <w:r w:rsidRPr="0096426A">
        <w:rPr>
          <w:rFonts w:ascii="Times New Roman" w:hAnsi="Times New Roman" w:cs="Times New Roman"/>
        </w:rPr>
        <w:t>i neporeskih potraživanja.</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Sačinjena forma rješenja o odloženom plaćanju na 24 rate, forma rješenja o odloženom plaćanju na odložni period do 6 mjeseci i rješenje koje može poslužiti poreskom obvezniku da uspostavi zalogu u registar zaloge kod Privrednog suda Crne Gore. A uspostavljena zaloga Poreskoj upravi će biti instrument osiguranja naplate poreskog potraživanja. Instrukcija i rješenja prosleijeđena područnim jedinicama na realizaciju.</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Radne obaveze i aktivnosti oko poništenja rješenja o reprogramu poreskog potraživanja, koja su realizovana na analitičkom računu poreskog obveznika, prije završnog računa za 2017.godinu.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Odrađeno 242 rješenja, nakon dostave zahtjeva o reprogramu poreskog potraživanja od strane poreskog obveznika i N3 dokumenta od strane područnih jedinica kojim se poništavaju rješenja o reprogramu poreskog potraživanja i donijeta forma rješenja u ponovljenom postupku, rješenje u ponovom postupku i rješenje u postupku po žalbi.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Radne obaveze i aktivnosti oko poništenja rješenja o reprogramu poreskog potraživanja, koja nisu realizovana na analitičkom računu poreskog obveznika, prije završnog računa za 2017.godinu.</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Odrađeno 35 rješenja, nakon dostave zahtjeva o reprogramu poreskog potraživanja od strane poreskog obveznika i N3 dokumenta od strane područnih jedinica, kojim se mijenjaju rješenja o reprogramu poreskog potraživanja i donijeta forma rješenja kojim se mijenja predhodno rješenje o reprogramu poreskog potraživanja.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Radne obaveze i aktivnosti oko upisa zaloge na pokretnim stvarima u registar zaloge Privrednog suda Crne Gore.</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xml:space="preserve"> Odrađena forma rješenja o obezbjeđenju poreskog potraživanja, kojim se nalaže Privrednom sudu Crne Gore na izvrši upis zaloge na pokrenoj stvari navedena u rješenju.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rPr>
      </w:pPr>
      <w:r w:rsidRPr="0096426A">
        <w:rPr>
          <w:rFonts w:ascii="Times New Roman" w:hAnsi="Times New Roman" w:cs="Times New Roman"/>
        </w:rPr>
        <w:t xml:space="preserve">Davanje odgovora na pitanja poreskih obveznika i ostalih organa, davanje mišljenja, pojašnjenja i otklanjanja nepravilnosti područnim jedinicama i poreskim obveznicima vezano za tekuće obaveze i zakonske odredbe i prosleđivanje dopisa ostalim sektorima i područnim jedinicama vezano u dijelu njihove nadležnosti. </w:t>
      </w:r>
    </w:p>
    <w:p w:rsidR="0096426A" w:rsidRPr="0096426A" w:rsidRDefault="0096426A" w:rsidP="0096426A">
      <w:pPr>
        <w:spacing w:after="0" w:line="240" w:lineRule="auto"/>
        <w:jc w:val="both"/>
        <w:rPr>
          <w:rFonts w:ascii="Times New Roman" w:hAnsi="Times New Roman" w:cs="Times New Roman"/>
        </w:rPr>
      </w:pPr>
      <w:r w:rsidRPr="0096426A">
        <w:rPr>
          <w:rFonts w:ascii="Times New Roman" w:hAnsi="Times New Roman" w:cs="Times New Roman"/>
        </w:rPr>
        <w:lastRenderedPageBreak/>
        <w:tab/>
      </w:r>
      <w:r w:rsidRPr="0096426A">
        <w:rPr>
          <w:rFonts w:ascii="Times New Roman" w:hAnsi="Times New Roman" w:cs="Times New Roman"/>
          <w:b/>
        </w:rPr>
        <w:t>Efekti:</w:t>
      </w:r>
      <w:r w:rsidRPr="0096426A">
        <w:rPr>
          <w:rFonts w:ascii="Times New Roman" w:hAnsi="Times New Roman" w:cs="Times New Roman"/>
        </w:rPr>
        <w:t xml:space="preserve"> Odrađeno 65 odgovora poreskim obveznicima i ostalim organima, 19 dopisa Sektoru i područnim jedinicama i 150 mišljenja,</w:t>
      </w:r>
      <w:r>
        <w:rPr>
          <w:rFonts w:ascii="Times New Roman" w:hAnsi="Times New Roman" w:cs="Times New Roman"/>
        </w:rPr>
        <w:t xml:space="preserve"> </w:t>
      </w:r>
      <w:r w:rsidRPr="0096426A">
        <w:rPr>
          <w:rFonts w:ascii="Times New Roman" w:hAnsi="Times New Roman" w:cs="Times New Roman"/>
        </w:rPr>
        <w:t xml:space="preserve">otklanjanja nepravilnosti i pojašnjenja telefonskim kao i pismenim putem poreskim obveznicima i područnim jedinicama.  </w:t>
      </w:r>
    </w:p>
    <w:p w:rsidR="0096426A" w:rsidRPr="0096426A" w:rsidRDefault="0096426A" w:rsidP="0084444B">
      <w:pPr>
        <w:pStyle w:val="ListParagraph"/>
        <w:numPr>
          <w:ilvl w:val="0"/>
          <w:numId w:val="17"/>
        </w:numPr>
        <w:tabs>
          <w:tab w:val="left" w:pos="1276"/>
        </w:tabs>
        <w:spacing w:after="0" w:line="240" w:lineRule="auto"/>
        <w:ind w:left="0" w:firstLine="851"/>
        <w:contextualSpacing w:val="0"/>
        <w:jc w:val="both"/>
        <w:rPr>
          <w:rFonts w:ascii="Times New Roman" w:hAnsi="Times New Roman" w:cs="Times New Roman"/>
          <w:lang w:val="sr-Latn-CS"/>
        </w:rPr>
      </w:pPr>
      <w:r w:rsidRPr="0096426A">
        <w:rPr>
          <w:rFonts w:ascii="Times New Roman" w:hAnsi="Times New Roman" w:cs="Times New Roman"/>
        </w:rPr>
        <w:t>Davanje doprinosa, predloga i rješenja  za otklanjanje nedostataka u dijelu efikasnijeg rada  Poreske uprave, otklanjanje nedostataka, pojašnjenja i rješavanje problema prilikom rada Odsjeka za upravljanje dugom  i realizaciju preporuka DRI-e , MMF-a... kao članovi  komisije za praćenje  duga likvidacije i stečajevi, komisije za  neadekvatno podnošenje prijava, komisije za povraćaj PDV-a, komisija za mjerenje učinaka zaposlenih i optimizacija radnih mjesta i  komisija za  donošenje Plana aktivnosti za realizaciju preporuka DRI koji treba da sadrži mjere, nosioce i rokove realizacije a vezano za “Efikasnost sistema naplate poreskog duga poreskih obveznika u stečaju i likvidaciji” i kao koordinator Odsjeka za upravljanje dugom i centralizovanu prinudnu naplatu.</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r>
      <w:r w:rsidRPr="0096426A">
        <w:rPr>
          <w:rFonts w:ascii="Times New Roman" w:hAnsi="Times New Roman" w:cs="Times New Roman"/>
          <w:b/>
        </w:rPr>
        <w:t>Efekti</w:t>
      </w:r>
      <w:r w:rsidRPr="0096426A">
        <w:rPr>
          <w:rFonts w:ascii="Times New Roman" w:hAnsi="Times New Roman" w:cs="Times New Roman"/>
        </w:rPr>
        <w:t>: Smanjenje duga za period 10/2017-09/2018 godina (donijeto 2593 rješenja o prestanku poreske obaveze) u ukupnom iznosu od 84.168.525,16€ poreskim obveznicima kojima je rješenjem o Privrednog suda Crne Gore zaključen stečaj.</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Smanjenje duga budžetskih organa u iznosu od 11.669.958,51€. U toku je i smanjenje duga cca 9.000.000,00€ nakon sastanka sa Ministarstvom finansija - Milivoje Pejović i Fonda PIO. Poslat je dopis za rješavanje i sređivanje individualnog analitičkog računa Ministarstva odbrane Srbije i Crne Gore i Ministarsva odbrane Crne Gore.</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Definisana procedura - koraci i forma pisanog obavještenja dostavljeno svim Područnim jedinicama za preduzimanje mjera prema fizičkim licima koji ostvaruju prihode od izdavanja smještaja. Dat po tom osnovu predlog Sektoru za inspekcijski nadzor za jednoobrazno postupanje inspektora kod podnošenja poreskih prijava iz nadzora. Spisak VPO sa oznakom veličine poreskog obveznika zbog neispravnosti dostavljen IT na dalju nadležnost.Predlog za promjenu člana 5 Zakona o računovodstvu i isti dostavljen Komisiji za praćenje i predlaganje izmjena propisa. Proslijeđen spisak od 1.600 poreskih obveznika-preduzetnika sa pogrešnom šifrom na osiguranje Sektoru za registraciju na dalju nadležnost. Dostavljena instrukcija za ažuriranje registra i spisak poreskih obveznika koji imaju status neobavezno osiguranje a nisu registrovani za PDV, područnim jedinicama na dalju nadležnost. Aktivnosti oko uparivanja obračuna zarade šifra 001 i prijave na osiguranje šifra 101 i 1.</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 xml:space="preserve">U završnoj fazi je specifikacija za IT sector a u cilju izrade aplikacije povraćaja PDV-a. </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 xml:space="preserve">U toku su aktivnosti oko predlaganja mjera za optimizaciju radnih mjesta zaposlenih, rok realizacije do 20.01.2019.godine. </w:t>
      </w:r>
    </w:p>
    <w:p w:rsidR="0096426A" w:rsidRPr="0096426A" w:rsidRDefault="0096426A" w:rsidP="0096426A">
      <w:pPr>
        <w:pStyle w:val="ListParagraph"/>
        <w:spacing w:after="0" w:line="240" w:lineRule="auto"/>
        <w:ind w:left="0"/>
        <w:jc w:val="both"/>
        <w:rPr>
          <w:rFonts w:ascii="Times New Roman" w:hAnsi="Times New Roman" w:cs="Times New Roman"/>
        </w:rPr>
      </w:pPr>
      <w:r w:rsidRPr="0096426A">
        <w:rPr>
          <w:rFonts w:ascii="Times New Roman" w:hAnsi="Times New Roman" w:cs="Times New Roman"/>
        </w:rPr>
        <w:tab/>
        <w:t>Održan sastanak Komisije za donošenje Plana aktivnosti za realizaciju preporuka DRI i sačinjen zapisnik sa nosiocima aktivnosti i rokovima realizacije. Rok izrade predloga Plana aktivnosti za realizaciju preporuka je 25.10.2018.godine.</w:t>
      </w:r>
    </w:p>
    <w:p w:rsidR="009F4A64" w:rsidRDefault="009F4A64" w:rsidP="0096426A">
      <w:pPr>
        <w:spacing w:after="0" w:line="240" w:lineRule="auto"/>
        <w:jc w:val="both"/>
        <w:rPr>
          <w:rFonts w:ascii="Times New Roman" w:eastAsia="Times New Roman" w:hAnsi="Times New Roman" w:cs="Times New Roman"/>
          <w:color w:val="000000"/>
          <w:lang w:eastAsia="en-US"/>
        </w:rPr>
      </w:pPr>
    </w:p>
    <w:p w:rsidR="00E828C7" w:rsidRDefault="00E828C7" w:rsidP="0096426A">
      <w:pPr>
        <w:spacing w:after="0" w:line="240" w:lineRule="auto"/>
        <w:jc w:val="both"/>
        <w:rPr>
          <w:rFonts w:ascii="Times New Roman" w:eastAsia="Times New Roman" w:hAnsi="Times New Roman" w:cs="Times New Roman"/>
          <w:color w:val="000000"/>
          <w:lang w:eastAsia="en-US"/>
        </w:rPr>
      </w:pPr>
    </w:p>
    <w:p w:rsidR="00E828C7" w:rsidRPr="00E828C7" w:rsidRDefault="00E828C7" w:rsidP="00E828C7">
      <w:pPr>
        <w:spacing w:after="0" w:line="240" w:lineRule="auto"/>
        <w:jc w:val="center"/>
        <w:rPr>
          <w:rFonts w:ascii="Times New Roman" w:eastAsia="Calibri" w:hAnsi="Times New Roman" w:cs="Times New Roman"/>
          <w:b/>
          <w:bCs/>
          <w:lang w:val="sr-Latn-CS" w:eastAsia="en-US"/>
        </w:rPr>
      </w:pPr>
      <w:r w:rsidRPr="00E828C7">
        <w:rPr>
          <w:rFonts w:ascii="Times New Roman" w:eastAsia="Calibri" w:hAnsi="Times New Roman" w:cs="Times New Roman"/>
          <w:b/>
          <w:bCs/>
          <w:lang w:val="sr-Latn-CS" w:eastAsia="en-US"/>
        </w:rPr>
        <w:t>ODJELJENJE ZA UPRAVLJANJE RIZICIMA</w:t>
      </w:r>
    </w:p>
    <w:p w:rsidR="00E828C7" w:rsidRPr="00E828C7" w:rsidRDefault="00E828C7" w:rsidP="00E828C7">
      <w:pPr>
        <w:spacing w:after="0" w:line="240" w:lineRule="auto"/>
        <w:jc w:val="center"/>
        <w:rPr>
          <w:rFonts w:ascii="Times New Roman" w:eastAsia="Calibri" w:hAnsi="Times New Roman" w:cs="Times New Roman"/>
          <w:bCs/>
          <w:lang w:val="sr-Latn-CS" w:eastAsia="en-US"/>
        </w:rPr>
      </w:pPr>
    </w:p>
    <w:p w:rsidR="00E828C7" w:rsidRPr="00E828C7" w:rsidRDefault="00E828C7" w:rsidP="00E828C7">
      <w:pPr>
        <w:spacing w:after="0" w:line="240" w:lineRule="auto"/>
        <w:ind w:firstLine="708"/>
        <w:jc w:val="both"/>
        <w:rPr>
          <w:rFonts w:ascii="Times New Roman" w:eastAsia="Calibri" w:hAnsi="Times New Roman" w:cs="Times New Roman"/>
          <w:lang w:val="en-US" w:eastAsia="en-US"/>
        </w:rPr>
      </w:pPr>
      <w:r w:rsidRPr="00E828C7">
        <w:rPr>
          <w:rFonts w:ascii="Times New Roman" w:eastAsia="Calibri" w:hAnsi="Times New Roman" w:cs="Times New Roman"/>
          <w:bCs/>
          <w:lang w:val="sr-Latn-CS" w:eastAsia="en-US"/>
        </w:rPr>
        <w:t>U cilju jačanja administrativnih kapaciteta, Poreska uprava je oformila Odjeljenje za upravljanje rizicima koje svojim aktivnostima treba da doprinese poboljšanju naplate poreskih dažbina, prevenciji poreskih gubitaka i unaprijedi rad Poreske uprave.</w:t>
      </w:r>
    </w:p>
    <w:p w:rsidR="00E828C7" w:rsidRPr="00E828C7" w:rsidRDefault="00E828C7" w:rsidP="00E828C7">
      <w:pPr>
        <w:spacing w:after="0" w:line="240" w:lineRule="auto"/>
        <w:ind w:firstLine="708"/>
        <w:jc w:val="both"/>
        <w:rPr>
          <w:rFonts w:ascii="Times New Roman" w:eastAsia="Calibri" w:hAnsi="Times New Roman" w:cs="Times New Roman"/>
          <w:lang w:val="en-US" w:eastAsia="en-US"/>
        </w:rPr>
      </w:pPr>
      <w:r w:rsidRPr="00E828C7">
        <w:rPr>
          <w:rFonts w:ascii="Times New Roman" w:eastAsia="Calibri" w:hAnsi="Times New Roman" w:cs="Times New Roman"/>
          <w:lang w:val="en-US" w:eastAsia="en-US"/>
        </w:rPr>
        <w:t>Rad ovog odjeljenja je fokusiran na identifikaciji rizika, tj. mogućnosti nastanka događaja koji mogu nepovoljno uticati na ostvarenje poslovnih ciljeva Poreske uprave. Pravovremeno uočiti ključne rizike i preduzeti odgovarajuće mjere znači izbjeći buduće probleme koji se mogu pojaviti u poslovanju.</w:t>
      </w:r>
    </w:p>
    <w:p w:rsidR="00E828C7" w:rsidRP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U toku prvog kvartala  popunjeni su kapaciteti i zaposleni službenici koji će u buduće razvijati planirane aktivnosti. Započete su aktivnosti na uspostavljanju procedura rada odjeljenja, koje će biti razvijene u skladu sa preporukama MMF-a i radom sa njihovim konsultantima.</w:t>
      </w:r>
    </w:p>
    <w:p w:rsidR="00E828C7" w:rsidRPr="00E828C7" w:rsidRDefault="00E828C7" w:rsidP="00E828C7">
      <w:pPr>
        <w:spacing w:after="0" w:line="240" w:lineRule="auto"/>
        <w:ind w:firstLine="708"/>
        <w:jc w:val="both"/>
        <w:rPr>
          <w:rFonts w:ascii="Times New Roman" w:eastAsia="Calibri" w:hAnsi="Times New Roman" w:cs="Times New Roman"/>
          <w:bCs/>
          <w:lang w:val="sr-Latn-ME" w:eastAsia="en-US"/>
        </w:rPr>
      </w:pPr>
      <w:r w:rsidRPr="00E828C7">
        <w:rPr>
          <w:rFonts w:ascii="Times New Roman" w:eastAsia="Calibri" w:hAnsi="Times New Roman" w:cs="Times New Roman"/>
          <w:bCs/>
          <w:lang w:val="sr-Latn-CS" w:eastAsia="en-US"/>
        </w:rPr>
        <w:t>Aktivnosti odjeljenja usmjerene su u pravcu prepoznatih rizičnih oblasti. Potrebno je ra</w:t>
      </w:r>
      <w:r w:rsidRPr="00E828C7">
        <w:rPr>
          <w:rFonts w:ascii="Times New Roman" w:eastAsia="Calibri" w:hAnsi="Times New Roman" w:cs="Times New Roman"/>
          <w:bCs/>
          <w:lang w:val="sr-Latn-ME" w:eastAsia="en-US"/>
        </w:rPr>
        <w:t>zraditi identifikovane rizike i uspostaviti jasan tretman istih. Tako su službenici ovog odjeljenja angažovani na prikupljanju podataka i istraživanjima kako bi se sakupile potrebne informacije za donošenje daljih odluka.</w:t>
      </w:r>
    </w:p>
    <w:p w:rsidR="00E828C7" w:rsidRPr="00E828C7" w:rsidRDefault="00E828C7" w:rsidP="00E828C7">
      <w:pPr>
        <w:spacing w:after="0" w:line="240" w:lineRule="auto"/>
        <w:ind w:firstLine="708"/>
        <w:jc w:val="both"/>
        <w:rPr>
          <w:rFonts w:ascii="Times New Roman" w:eastAsia="Calibri" w:hAnsi="Times New Roman" w:cs="Times New Roman"/>
          <w:lang w:val="en-US" w:eastAsia="en-US"/>
        </w:rPr>
      </w:pPr>
      <w:r w:rsidRPr="00E828C7">
        <w:rPr>
          <w:rFonts w:ascii="Times New Roman" w:eastAsia="Calibri" w:hAnsi="Times New Roman" w:cs="Times New Roman"/>
          <w:bCs/>
          <w:lang w:val="sr-Latn-ME" w:eastAsia="en-US"/>
        </w:rPr>
        <w:t xml:space="preserve">U proteklom kvartalu završeno je istraživanje i analiza poreskih obveznika koji su bili predmet kontrola u toku turističke sezone 2016.g. i 2017.g. </w:t>
      </w:r>
      <w:r w:rsidRPr="00E828C7">
        <w:rPr>
          <w:rFonts w:ascii="Times New Roman" w:eastAsia="Calibri" w:hAnsi="Times New Roman" w:cs="Times New Roman"/>
          <w:lang w:val="en-US" w:eastAsia="en-US"/>
        </w:rPr>
        <w:t xml:space="preserve">Zaključeno je koji su to kriterijumi po kojima poreske </w:t>
      </w:r>
      <w:r w:rsidRPr="00E828C7">
        <w:rPr>
          <w:rFonts w:ascii="Times New Roman" w:eastAsia="Calibri" w:hAnsi="Times New Roman" w:cs="Times New Roman"/>
          <w:lang w:val="en-US" w:eastAsia="en-US"/>
        </w:rPr>
        <w:lastRenderedPageBreak/>
        <w:t>obveznike svrstavamo u rizične kategorije i date sugestije za tretman poreskih obveznika koji pripadaju rizičnim kategorijama.</w:t>
      </w:r>
    </w:p>
    <w:p w:rsidR="00E828C7" w:rsidRPr="00E828C7" w:rsidRDefault="00E828C7" w:rsidP="00E828C7">
      <w:pPr>
        <w:tabs>
          <w:tab w:val="left" w:pos="0"/>
        </w:tabs>
        <w:spacing w:after="0" w:line="240" w:lineRule="auto"/>
        <w:jc w:val="both"/>
        <w:rPr>
          <w:rFonts w:ascii="Times New Roman" w:eastAsia="Calibri" w:hAnsi="Times New Roman" w:cs="Times New Roman"/>
          <w:lang w:val="en-US" w:eastAsia="en-US"/>
        </w:rPr>
      </w:pPr>
      <w:r w:rsidRPr="00E828C7">
        <w:rPr>
          <w:rFonts w:ascii="Times New Roman" w:eastAsia="Calibri" w:hAnsi="Times New Roman" w:cs="Times New Roman"/>
          <w:lang w:val="en-US" w:eastAsia="en-US"/>
        </w:rPr>
        <w:tab/>
        <w:t>Takođe se u prvom kvartalu 2018.g. obavljala kontinuirana aktivnost praćenja poslovanja i poštovanja poreskih propisa od strane poreskih obveznika koji svoju djelatnost obavljaju na teritoriji područne jedinice Podgorica. Analizom i temeljnim istraživanjima stvorena je detaljna slika o rizicima sa kojima se Poreska uprava susreće kada su u pitanjunavedeni poreski obveznici.</w:t>
      </w:r>
    </w:p>
    <w:p w:rsidR="00E828C7" w:rsidRPr="00E828C7" w:rsidRDefault="00E828C7" w:rsidP="00E828C7">
      <w:pPr>
        <w:spacing w:after="0" w:line="240" w:lineRule="auto"/>
        <w:jc w:val="both"/>
        <w:rPr>
          <w:rFonts w:ascii="Times New Roman" w:eastAsia="Calibri" w:hAnsi="Times New Roman" w:cs="Times New Roman"/>
          <w:bCs/>
          <w:lang w:val="sr-Latn-ME" w:eastAsia="en-US"/>
        </w:rPr>
      </w:pPr>
      <w:r w:rsidRPr="00E828C7">
        <w:rPr>
          <w:rFonts w:ascii="Times New Roman" w:eastAsia="Calibri" w:hAnsi="Times New Roman" w:cs="Times New Roman"/>
          <w:bCs/>
          <w:lang w:val="sr-Latn-CS" w:eastAsia="en-US"/>
        </w:rPr>
        <w:t xml:space="preserve">             U toku drugog kvartala  nastavljene su započete aktivnosti na uspostavljanju procedura rada odjeljenja pod mentorstvom MMF-a i preporukama najbolje poreske prakse. Naime, višegodišnja saradnja Poreske uprave Crne Gore i MMF-a nastavljena je i kroz segment edukacije zaposlenih o organizaciji procesa upravljanja rizicima, kao i primjene pristupa za poštovanje poreskih propisa. </w:t>
      </w:r>
      <w:r w:rsidRPr="00E828C7">
        <w:rPr>
          <w:rFonts w:ascii="Times New Roman" w:eastAsia="Times New Roman" w:hAnsi="Times New Roman" w:cs="Times New Roman"/>
          <w:lang w:val="hr-HR" w:eastAsia="hr-HR"/>
        </w:rPr>
        <w:t>Cilj Poreske uprave jeste da utiče na dobrovoljno poštovanje poreskih propisa, jer upravo povećanje dobrovoljnog poštovanja propisa dovodi do manjeg poreskog jaza. Spro</w:t>
      </w:r>
      <w:r w:rsidRPr="00E828C7">
        <w:rPr>
          <w:rFonts w:ascii="Times New Roman" w:eastAsia="Times New Roman" w:hAnsi="Times New Roman" w:cs="Times New Roman"/>
          <w:lang w:val="sr-Latn-ME" w:eastAsia="hr-HR"/>
        </w:rPr>
        <w:t>vođenje svih faza procesa daje novu dimenziju pristupu upravljanja rizicima. Stoga su službenici Odjeljenja za upravlanje rizicima pristupili realizaciji faza procesa identifikacije, a zatim i kvantifikovanja i mapiranja rizika. Na taj način identifikovano je osam rizika kojima će se dati prioritet.</w:t>
      </w:r>
    </w:p>
    <w:p w:rsidR="00E828C7" w:rsidRPr="00E828C7" w:rsidRDefault="00E828C7" w:rsidP="00E828C7">
      <w:pPr>
        <w:spacing w:after="0" w:line="240" w:lineRule="auto"/>
        <w:ind w:firstLine="708"/>
        <w:jc w:val="both"/>
        <w:rPr>
          <w:rFonts w:ascii="Times New Roman" w:eastAsia="Times New Roman" w:hAnsi="Times New Roman" w:cs="Times New Roman"/>
          <w:lang w:val="sr-Latn-ME" w:eastAsia="en-US"/>
        </w:rPr>
      </w:pPr>
      <w:r w:rsidRPr="00E828C7">
        <w:rPr>
          <w:rFonts w:ascii="Times New Roman" w:eastAsia="Times New Roman" w:hAnsi="Times New Roman" w:cs="Times New Roman"/>
          <w:lang w:eastAsia="en-US"/>
        </w:rPr>
        <w:t>Kako je povraćaj PDV-a jedan od prepoznatih rizika Odjeljenja, ovom pitanju je takođe usmjerena posebna pažnja službenika i preduzeto niz aktivnosti od praćenja primjene zahtjeva za povračaj PDV-a, preko učešća u komisiji za</w:t>
      </w:r>
      <w:r w:rsidRPr="00E828C7">
        <w:rPr>
          <w:rFonts w:ascii="Times New Roman" w:eastAsia="Times New Roman" w:hAnsi="Times New Roman" w:cs="Times New Roman"/>
          <w:lang w:val="en-US" w:eastAsia="en-US"/>
        </w:rPr>
        <w:t xml:space="preserve"> analizu PDV-a. Tokom svog rada na ovoj aktivnosti, slu</w:t>
      </w:r>
      <w:r w:rsidRPr="00E828C7">
        <w:rPr>
          <w:rFonts w:ascii="Times New Roman" w:eastAsia="Times New Roman" w:hAnsi="Times New Roman" w:cs="Times New Roman"/>
          <w:lang w:val="sr-Latn-ME" w:eastAsia="en-US"/>
        </w:rPr>
        <w:t>žbenici su identifikovali niz nedostataka sistema za valjano praćenje i analizu ovog problema, za čije je prevazilažanje dat predlog. Dosadašnji rezultati analize ove problematike pomogli su usmjeravanje resursa Poreske uprave u pravcu poreskih obveznika kod kojih je moguće obezbijediti veći stepen poštovanja poreskih propisa i poreskih obaveza.</w:t>
      </w:r>
    </w:p>
    <w:p w:rsidR="00E828C7" w:rsidRP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U toku navedenog perioda realizovane su i aktivnosti prema kvantifikovanju i ostalih prepoznatih rizika i sprovođenja dalje analize.</w:t>
      </w:r>
    </w:p>
    <w:p w:rsidR="00E828C7" w:rsidRP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U cilju produktivnijeg rada Poreske uprave, doprinos službenika je dat i u praćenju i detaljnoj analizi poreskih obveznika koji su predmet kontrole u toku ljetnje turističke predsezone i sezone, i klasifikacija tih poreskih obveznika u više ili manje rizične kategorije. Na taj način je pružena podrška za efikasniji rad poreskih inspektora.</w:t>
      </w:r>
    </w:p>
    <w:p w:rsidR="00E828C7" w:rsidRPr="00E828C7" w:rsidRDefault="00E828C7" w:rsidP="00E828C7">
      <w:pPr>
        <w:spacing w:after="0" w:line="240" w:lineRule="auto"/>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ab/>
        <w:t>Navedene aktivnosti i zadaci su kontinuirani i dugotrajni procesi na kojima će se i u buduće nastaviti rad i analiza.</w:t>
      </w:r>
    </w:p>
    <w:p w:rsidR="00E828C7" w:rsidRPr="00E828C7" w:rsidRDefault="00E828C7" w:rsidP="00E828C7">
      <w:pPr>
        <w:spacing w:after="0" w:line="240" w:lineRule="auto"/>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ab/>
        <w:t xml:space="preserve">U toku trećeg kvartala - suština korišćenja pristupa analize rizika jeste efikasnija idetifikacija ciljnih grupa poreskih obveznika za koje je potrebno precizirati način tretiranja u cilju povećanja poreske discipline. Zato se službenici Odjeljenja za upravljanje rizicima obučavaju kako bi se raspoloživi resusrsi pravilno usmjerili i efikasno iskoristili. </w:t>
      </w:r>
      <w:r w:rsidRPr="00E828C7">
        <w:rPr>
          <w:rFonts w:ascii="Times New Roman" w:eastAsia="Calibri" w:hAnsi="Times New Roman" w:cs="Times New Roman"/>
          <w:bCs/>
          <w:lang w:val="sr-Latn-ME" w:eastAsia="en-US"/>
        </w:rPr>
        <w:t xml:space="preserve">Stoga je nastavljen rad na prepoznavanju tih ciljnih grupa poreskih obveznika sa aspekta analize rizika kroz primjenu mnogobrojnih kriterijuma. Pripremljene su </w:t>
      </w:r>
      <w:r w:rsidRPr="00E828C7">
        <w:rPr>
          <w:rFonts w:ascii="Times New Roman" w:eastAsia="Calibri" w:hAnsi="Times New Roman" w:cs="Times New Roman"/>
          <w:bCs/>
          <w:lang w:val="sr-Latn-CS" w:eastAsia="en-US"/>
        </w:rPr>
        <w:t>analize poreskih obveznika koji su kontrolisani u toku ljetnje turističke sezone 2018.godine i dali akcenat na poreske obveznike i</w:t>
      </w:r>
      <w:r w:rsidRPr="00E828C7">
        <w:rPr>
          <w:rFonts w:ascii="Times New Roman" w:eastAsia="Calibri" w:hAnsi="Times New Roman" w:cs="Times New Roman"/>
          <w:bCs/>
          <w:lang w:val="sr-Latn-ME" w:eastAsia="en-US"/>
        </w:rPr>
        <w:t>z</w:t>
      </w:r>
      <w:r w:rsidRPr="00E828C7">
        <w:rPr>
          <w:rFonts w:ascii="Times New Roman" w:eastAsia="Calibri" w:hAnsi="Times New Roman" w:cs="Times New Roman"/>
          <w:bCs/>
          <w:lang w:val="sr-Latn-CS" w:eastAsia="en-US"/>
        </w:rPr>
        <w:t xml:space="preserve"> rizičnih kategorija sa predlogom mjera na dnevnom i mjesečnom nivou.</w:t>
      </w:r>
    </w:p>
    <w:p w:rsidR="00E828C7" w:rsidRPr="00E828C7" w:rsidRDefault="00E828C7" w:rsidP="00E828C7">
      <w:pPr>
        <w:spacing w:after="0" w:line="240" w:lineRule="auto"/>
        <w:ind w:firstLine="708"/>
        <w:jc w:val="both"/>
        <w:rPr>
          <w:rFonts w:ascii="Times New Roman" w:eastAsia="Calibri" w:hAnsi="Times New Roman" w:cs="Times New Roman"/>
          <w:bCs/>
          <w:lang w:val="sr-Latn-ME" w:eastAsia="en-US"/>
        </w:rPr>
      </w:pPr>
      <w:r w:rsidRPr="00E828C7">
        <w:rPr>
          <w:rFonts w:ascii="Times New Roman" w:eastAsia="Calibri" w:hAnsi="Times New Roman" w:cs="Times New Roman"/>
          <w:bCs/>
          <w:lang w:val="sr-Latn-CS" w:eastAsia="en-US"/>
        </w:rPr>
        <w:t>Kontinuirane aktivnosti ovog odjeljenja odnosile su se i na analizu poreskih obveznika koji imaju PDV kredit a istovremeno obavezu po osnovu drugog poreskog oblika i dostavljanje područnim jedinicama uz redovnu komunikaciju o preduzetim mjerama. Kako je PDV jedan od bitnijih poreskih oblika, posebna pa</w:t>
      </w:r>
      <w:r w:rsidRPr="00E828C7">
        <w:rPr>
          <w:rFonts w:ascii="Times New Roman" w:eastAsia="Calibri" w:hAnsi="Times New Roman" w:cs="Times New Roman"/>
          <w:bCs/>
          <w:lang w:val="sr-Latn-ME" w:eastAsia="en-US"/>
        </w:rPr>
        <w:t>žnja posvećena je i analizi zahtjeva za povraćaj PDV-a.</w:t>
      </w:r>
    </w:p>
    <w:p w:rsidR="00E828C7" w:rsidRP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 xml:space="preserve">Odjeljenje za upravljanje rizicima je u navedenom periodu imalo svoje predstavnike u nekoliko radnih grupa, gdje su svojim radom dali doprinos za pokretanje i doradu pravilnika i aplikacije za povraćaj PDV-a  . </w:t>
      </w:r>
    </w:p>
    <w:p w:rsidR="00E828C7" w:rsidRP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 xml:space="preserve">Nastavljene su započete aktivnosti na uspostavljanju procedura rada odjeljenja i izradi Plana za poštovanje poreskih propisa u saradnji sa MMF-om. U toku navedenog izvještajnog perioda, konsultant MMF-a je sproveo niz radionica sa služenicima Odjeljenja u cilju edukacije i usvajanja savremenih standarda u analizi rizika. Službenici Odjeljenja za upravljanje rizicima identifikovali su osnovne poreske oblike posmatrane po prioritetima svog učešća koji imaju u prihodima, i to: </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xml:space="preserve">- porez na dohodak fizičkih lica i doprinosi za socijano osiguranje koje plaća poslodavac sa ukupnim učešćem 60% u ukupnim prihodima </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porez na dodatu vrijednost sa ukupnim učešćem 21% u ukupnim prihodima</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porez na dobit pravnih lica sa ukupnom učešćem 5% u ukupnim prihodima</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godišnji porez na dohodak fizičkih lica sa ukupnim učešćem 9%.</w:t>
      </w:r>
    </w:p>
    <w:p w:rsidR="00E828C7" w:rsidRPr="00E828C7" w:rsidRDefault="00E828C7" w:rsidP="00E828C7">
      <w:pPr>
        <w:spacing w:after="0" w:line="240" w:lineRule="auto"/>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lastRenderedPageBreak/>
        <w:tab/>
        <w:t>U toku navedenog perioda završen je registar rizika kada su u pitanju porez na dohodak fizičkih lica i doprinosi za socijalno osiguranje koje plaća poslodavac kao i PDV .</w:t>
      </w:r>
    </w:p>
    <w:p w:rsidR="00E828C7" w:rsidRPr="00E828C7" w:rsidRDefault="00E828C7" w:rsidP="00E828C7">
      <w:pPr>
        <w:spacing w:after="0" w:line="240" w:lineRule="auto"/>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ab/>
        <w:t>U toku je izrada Plana unepređenja poštovanja obaveza Poreske uprave Crne Gore za 2019.godinu. kojim se obrađuje:</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xml:space="preserve">- pristup Poreske uprave Crne Gore kada je u pitanju poštovanje obaveza, </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segmenti poreskih obveznika,</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osnovne poreske oblike;</w:t>
      </w:r>
    </w:p>
    <w:p w:rsidR="00E828C7" w:rsidRPr="00E828C7" w:rsidRDefault="00E828C7" w:rsidP="00E828C7">
      <w:pPr>
        <w:spacing w:after="0" w:line="240" w:lineRule="auto"/>
        <w:ind w:firstLine="360"/>
        <w:jc w:val="both"/>
        <w:rPr>
          <w:rFonts w:ascii="Times New Roman" w:eastAsia="Times New Roman" w:hAnsi="Times New Roman" w:cs="Times New Roman"/>
          <w:lang w:eastAsia="en-US"/>
        </w:rPr>
      </w:pPr>
      <w:r w:rsidRPr="00E828C7">
        <w:rPr>
          <w:rFonts w:ascii="Times New Roman" w:eastAsia="Times New Roman" w:hAnsi="Times New Roman" w:cs="Times New Roman"/>
          <w:lang w:eastAsia="en-US"/>
        </w:rPr>
        <w:t>- kao i ključne sektore.</w:t>
      </w:r>
    </w:p>
    <w:p w:rsidR="00E828C7" w:rsidRPr="00E828C7" w:rsidRDefault="00E828C7" w:rsidP="00E828C7">
      <w:pPr>
        <w:spacing w:after="0" w:line="240" w:lineRule="auto"/>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ab/>
        <w:t xml:space="preserve">Aktivno učešće službenika vezano za projekat IPA 2014 i studijska posjeta Rumuniji takođe je još jedan od aktivnosti Odjeljenja za upravljanje rizicima. </w:t>
      </w:r>
    </w:p>
    <w:p w:rsidR="00E828C7" w:rsidRDefault="00E828C7" w:rsidP="00E828C7">
      <w:pPr>
        <w:spacing w:after="0" w:line="240" w:lineRule="auto"/>
        <w:ind w:firstLine="708"/>
        <w:jc w:val="both"/>
        <w:rPr>
          <w:rFonts w:ascii="Times New Roman" w:eastAsia="Calibri" w:hAnsi="Times New Roman" w:cs="Times New Roman"/>
          <w:bCs/>
          <w:lang w:val="sr-Latn-CS" w:eastAsia="en-US"/>
        </w:rPr>
      </w:pPr>
      <w:r w:rsidRPr="00E828C7">
        <w:rPr>
          <w:rFonts w:ascii="Times New Roman" w:eastAsia="Calibri" w:hAnsi="Times New Roman" w:cs="Times New Roman"/>
          <w:bCs/>
          <w:lang w:val="sr-Latn-CS" w:eastAsia="en-US"/>
        </w:rPr>
        <w:t>Projekat Vlade Crne Gore za uvođenje elektroske fiskalizacije podrazumijeva aktivno učešće službenika Odjeljenja za upravlanje rizicima.</w:t>
      </w:r>
    </w:p>
    <w:p w:rsidR="00960613" w:rsidRDefault="00960613" w:rsidP="00E828C7">
      <w:pPr>
        <w:spacing w:after="0" w:line="240" w:lineRule="auto"/>
        <w:ind w:firstLine="708"/>
        <w:jc w:val="both"/>
        <w:rPr>
          <w:rFonts w:ascii="Times New Roman" w:eastAsia="Calibri" w:hAnsi="Times New Roman" w:cs="Times New Roman"/>
          <w:bCs/>
          <w:lang w:val="sr-Latn-CS" w:eastAsia="en-US"/>
        </w:rPr>
      </w:pPr>
    </w:p>
    <w:p w:rsidR="00960613" w:rsidRPr="00E828C7" w:rsidRDefault="00960613" w:rsidP="00960613">
      <w:pPr>
        <w:spacing w:after="0" w:line="240" w:lineRule="auto"/>
        <w:ind w:firstLine="708"/>
        <w:jc w:val="both"/>
        <w:rPr>
          <w:rFonts w:ascii="Times New Roman" w:eastAsia="Calibri" w:hAnsi="Times New Roman" w:cs="Times New Roman"/>
          <w:bCs/>
          <w:lang w:val="sr-Latn-CS" w:eastAsia="en-US"/>
        </w:rPr>
      </w:pPr>
    </w:p>
    <w:p w:rsidR="00960613" w:rsidRPr="00960613" w:rsidRDefault="00960613" w:rsidP="00960613">
      <w:pPr>
        <w:spacing w:after="0" w:line="240" w:lineRule="auto"/>
        <w:jc w:val="center"/>
        <w:rPr>
          <w:rFonts w:ascii="Times New Roman" w:eastAsia="Calibri" w:hAnsi="Times New Roman" w:cs="Times New Roman"/>
          <w:b/>
          <w:sz w:val="24"/>
          <w:lang w:val="hr-HR" w:eastAsia="en-US"/>
        </w:rPr>
      </w:pPr>
      <w:r w:rsidRPr="00960613">
        <w:rPr>
          <w:rFonts w:ascii="Times New Roman" w:eastAsia="Calibri" w:hAnsi="Times New Roman" w:cs="Times New Roman"/>
          <w:b/>
          <w:sz w:val="24"/>
          <w:lang w:val="hr-HR" w:eastAsia="en-US"/>
        </w:rPr>
        <w:t>SEKTOR ZA VELIKE PORESKE OBVEZNIKE (VPO)</w:t>
      </w:r>
    </w:p>
    <w:p w:rsidR="00960613" w:rsidRPr="00960613" w:rsidRDefault="00960613" w:rsidP="00960613">
      <w:pPr>
        <w:spacing w:after="0" w:line="240" w:lineRule="auto"/>
        <w:rPr>
          <w:rFonts w:ascii="Calibri" w:eastAsia="Times New Roman" w:hAnsi="Calibri" w:cs="Times New Roman"/>
          <w:b/>
          <w:iCs/>
          <w:szCs w:val="20"/>
          <w:lang w:val="sr-Latn-CS" w:eastAsia="hr-HR"/>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oktobru 2017. godine data je konačna saglasnost za reorganizaciju određenih djelova Poreske uprave Crne Gore (PUCG), što je rezultiralo novim aktom o sistematizaciji od 01.12.2017. godine. Jedan od ključnih elemenata ove reorganizacije je unapređenje usluga za velike poreske obveznike i formiranje Sektora za VPO. Veliki poreski obveznici (trenutno  254) čine manje od jednog procenta ukupnog broja poreskih obveznika za koje je nadležna PUCG, ali  učestvuju sa  preko 40% u ukupnim javnim prihodima.</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Od presudnog  značaja je da PUCG i u budućem periodu preduzma potrebne korake, neophodne za povećanje stepena  dobrovoljnog  poštovanja poreskih propisa i obaveza kod ovog  značajnog segmenta poreskih obveznika i kako bi, istovremeno na pravi način reagovala na nepoštovanje istih.</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Sektor za VPO je konst</w:t>
      </w:r>
      <w:r w:rsidR="00ED3277">
        <w:rPr>
          <w:rFonts w:ascii="Times New Roman" w:eastAsiaTheme="minorHAnsi" w:hAnsi="Times New Roman" w:cs="Times New Roman"/>
          <w:lang w:val="hr-HR" w:eastAsia="en-US"/>
        </w:rPr>
        <w:t>ituisan kao integrisani segment</w:t>
      </w:r>
      <w:r w:rsidRPr="00960613">
        <w:rPr>
          <w:rFonts w:ascii="Times New Roman" w:eastAsiaTheme="minorHAnsi" w:hAnsi="Times New Roman" w:cs="Times New Roman"/>
          <w:lang w:val="hr-HR" w:eastAsia="en-US"/>
        </w:rPr>
        <w:t xml:space="preserve"> koji objedinjava poslove analize rizika, naplate, inspekcijskog nadzora, usluga i edukacije.</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rPr>
          <w:rFonts w:ascii="Times New Roman" w:eastAsia="Times New Roman" w:hAnsi="Times New Roman" w:cs="Times New Roman"/>
          <w:b/>
          <w:lang w:val="sr-Latn-CS" w:eastAsia="hr-HR"/>
        </w:rPr>
      </w:pPr>
      <w:r w:rsidRPr="00960613">
        <w:rPr>
          <w:rFonts w:ascii="Times New Roman" w:eastAsia="Times New Roman" w:hAnsi="Times New Roman" w:cs="Times New Roman"/>
          <w:b/>
          <w:iCs/>
          <w:lang w:val="sr-Latn-CS" w:eastAsia="hr-HR"/>
        </w:rPr>
        <w:t xml:space="preserve">Cilj </w:t>
      </w:r>
      <w:r w:rsidRPr="00960613">
        <w:rPr>
          <w:rFonts w:ascii="Times New Roman" w:eastAsia="Times New Roman" w:hAnsi="Times New Roman" w:cs="Times New Roman"/>
          <w:b/>
          <w:lang w:val="sr-Latn-CS" w:eastAsia="hr-HR"/>
        </w:rPr>
        <w:t>formiranja integrisanog sistema VPO</w:t>
      </w:r>
    </w:p>
    <w:p w:rsidR="00960613" w:rsidRPr="00960613" w:rsidRDefault="00960613" w:rsidP="00960613">
      <w:pPr>
        <w:spacing w:after="0" w:line="240" w:lineRule="auto"/>
        <w:rPr>
          <w:rFonts w:ascii="Times New Roman" w:eastAsia="Times New Roman" w:hAnsi="Times New Roman" w:cs="Times New Roman"/>
          <w:b/>
          <w:lang w:val="sr-Latn-CS" w:eastAsia="hr-HR"/>
        </w:rPr>
      </w:pP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da se na jednom mjestu i na nov način administriraju fiskalno najizdašniji poreski obveznici;</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da se stvore najpovoljniji uslovi za izmirivanje njihovih poreskih obaveza;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da se omogući maksimalna efikasnost u administriranju najznačajnijih javnih prihoda: poreza na dobit, poreza na dodatu vrijednost, poreza i doprinosa na zarade i drugih poreza po odbitku.</w:t>
      </w:r>
    </w:p>
    <w:p w:rsidR="00960613" w:rsidRPr="00960613" w:rsidRDefault="00960613" w:rsidP="00960613">
      <w:pPr>
        <w:spacing w:after="0" w:line="240" w:lineRule="auto"/>
        <w:jc w:val="both"/>
        <w:rPr>
          <w:rFonts w:ascii="Times New Roman" w:eastAsia="Times New Roman" w:hAnsi="Times New Roman" w:cs="Times New Roman"/>
          <w:lang w:eastAsia="en-US"/>
        </w:rPr>
      </w:pPr>
    </w:p>
    <w:p w:rsidR="00960613" w:rsidRPr="00960613" w:rsidRDefault="00960613" w:rsidP="00960613">
      <w:pPr>
        <w:spacing w:after="0" w:line="240" w:lineRule="auto"/>
        <w:rPr>
          <w:rFonts w:ascii="Times New Roman" w:eastAsia="Times New Roman" w:hAnsi="Times New Roman" w:cs="Times New Roman"/>
          <w:b/>
          <w:lang w:val="sr-Latn-CS" w:eastAsia="hr-HR"/>
        </w:rPr>
      </w:pPr>
      <w:r w:rsidRPr="00960613">
        <w:rPr>
          <w:rFonts w:ascii="Times New Roman" w:eastAsia="Times New Roman" w:hAnsi="Times New Roman" w:cs="Times New Roman"/>
          <w:b/>
          <w:iCs/>
          <w:lang w:val="sr-Latn-CS" w:eastAsia="hr-HR"/>
        </w:rPr>
        <w:t xml:space="preserve">Misija </w:t>
      </w:r>
      <w:r w:rsidRPr="00960613">
        <w:rPr>
          <w:rFonts w:ascii="Times New Roman" w:eastAsia="Times New Roman" w:hAnsi="Times New Roman" w:cs="Times New Roman"/>
          <w:b/>
          <w:lang w:val="sr-Latn-CS" w:eastAsia="hr-HR"/>
        </w:rPr>
        <w:t>integrisanog sistema VPO</w:t>
      </w:r>
    </w:p>
    <w:p w:rsidR="00960613" w:rsidRPr="00960613" w:rsidRDefault="00960613" w:rsidP="00960613">
      <w:pPr>
        <w:spacing w:after="0" w:line="240" w:lineRule="auto"/>
        <w:jc w:val="both"/>
        <w:rPr>
          <w:rFonts w:ascii="Times New Roman" w:eastAsia="Times New Roman" w:hAnsi="Times New Roman" w:cs="Times New Roman"/>
          <w:lang w:val="sr-Latn-CS" w:eastAsia="hr-HR"/>
        </w:rPr>
      </w:pPr>
    </w:p>
    <w:p w:rsidR="00960613" w:rsidRPr="00960613" w:rsidRDefault="00960613" w:rsidP="00960613">
      <w:pPr>
        <w:spacing w:after="0" w:line="240" w:lineRule="auto"/>
        <w:jc w:val="both"/>
        <w:rPr>
          <w:rFonts w:ascii="Times New Roman" w:eastAsia="Times New Roman" w:hAnsi="Times New Roman" w:cs="Times New Roman"/>
          <w:lang w:val="sr-Latn-CS" w:eastAsia="hr-HR"/>
        </w:rPr>
      </w:pPr>
      <w:r w:rsidRPr="00960613">
        <w:rPr>
          <w:rFonts w:ascii="Times New Roman" w:eastAsia="Times New Roman" w:hAnsi="Times New Roman" w:cs="Times New Roman"/>
          <w:lang w:val="sr-Latn-CS" w:eastAsia="hr-HR"/>
        </w:rPr>
        <w:tab/>
        <w:t>Da kroz jednoobrazno i neselektivno postupanje vrši kontrolu i naplatu javnih prihoda za koje je nadležana, istovremeno podstičući jačanje poreske discipline kroz povećanje stepena dobrovoljnog izmirivanja poreskih obaveza.</w:t>
      </w:r>
    </w:p>
    <w:p w:rsidR="00960613" w:rsidRPr="00960613" w:rsidRDefault="00960613" w:rsidP="00960613">
      <w:pPr>
        <w:spacing w:after="0" w:line="240" w:lineRule="auto"/>
        <w:jc w:val="both"/>
        <w:rPr>
          <w:rFonts w:ascii="Times New Roman" w:eastAsia="Times New Roman" w:hAnsi="Times New Roman" w:cs="Times New Roman"/>
          <w:lang w:val="sr-Latn-CS" w:eastAsia="hr-HR"/>
        </w:rPr>
      </w:pPr>
    </w:p>
    <w:p w:rsidR="00960613" w:rsidRPr="00960613" w:rsidRDefault="00960613" w:rsidP="00960613">
      <w:pPr>
        <w:spacing w:after="0" w:line="240" w:lineRule="auto"/>
        <w:jc w:val="both"/>
        <w:rPr>
          <w:rFonts w:ascii="Times New Roman" w:eastAsia="Times New Roman" w:hAnsi="Times New Roman" w:cs="Times New Roman"/>
          <w:lang w:val="sr-Latn-CS" w:eastAsia="hr-HR"/>
        </w:rPr>
      </w:pPr>
      <w:r w:rsidRPr="00960613">
        <w:rPr>
          <w:rFonts w:ascii="Times New Roman" w:eastAsia="Times New Roman" w:hAnsi="Times New Roman" w:cs="Times New Roman"/>
          <w:lang w:val="sr-Latn-CS" w:eastAsia="hr-HR"/>
        </w:rPr>
        <w:tab/>
        <w:t>Integrisani sistem za velike poreske obveznike nastojaće: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da afirmiše dobrovoljno izmirivanje poreskih obaveza;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da izgradi visok stepen međusobnog poverenja i poštovanja i partnerski odnos poreskog organa sa velikim poreskim obveznikom;</w:t>
      </w:r>
    </w:p>
    <w:p w:rsidR="00960613" w:rsidRPr="00960613" w:rsidRDefault="00ED3277" w:rsidP="0084444B">
      <w:pPr>
        <w:numPr>
          <w:ilvl w:val="0"/>
          <w:numId w:val="24"/>
        </w:numPr>
        <w:spacing w:after="0" w:line="240" w:lineRule="auto"/>
        <w:ind w:left="0" w:firstLine="36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da </w:t>
      </w:r>
      <w:r w:rsidR="00960613" w:rsidRPr="00960613">
        <w:rPr>
          <w:rFonts w:ascii="Times New Roman" w:eastAsia="Times New Roman" w:hAnsi="Times New Roman" w:cs="Times New Roman"/>
          <w:lang w:eastAsia="en-US"/>
        </w:rPr>
        <w:t>obezbijedi pružanje adekvatne i blagovremene pomoći, edukacije i davanja pouzdanih informacija i obavještenja.</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Analiza podataka i rezultata, kao i izvještavanje Sektora za VPO radi se po unificiranim mapama datim po preporuci eksperta MMF-a, koji je u proteklom periodu, počev od januara 2017.godine aktivno učestvovao u kreiranju integrisanog sistema VPO.</w:t>
      </w:r>
    </w:p>
    <w:p w:rsid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P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Pr="00960613" w:rsidRDefault="00960613" w:rsidP="00960613">
      <w:pPr>
        <w:spacing w:after="0" w:line="240" w:lineRule="auto"/>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lastRenderedPageBreak/>
        <w:t>Mapa izvještaja integrisnog sektora za VPO 01.01-30.09.2018. godine</w:t>
      </w:r>
    </w:p>
    <w:p w:rsidR="00960613" w:rsidRPr="00960613" w:rsidRDefault="00960613" w:rsidP="00960613">
      <w:pPr>
        <w:spacing w:after="0" w:line="240" w:lineRule="auto"/>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imes New Roman" w:hAnsi="Times New Roman" w:cs="Times New Roman"/>
          <w:bCs/>
          <w:color w:val="000000"/>
          <w:lang w:val="hr-HR" w:eastAsia="hr-HR"/>
        </w:rPr>
      </w:pPr>
      <w:r w:rsidRPr="00960613">
        <w:rPr>
          <w:rFonts w:ascii="Times New Roman" w:eastAsia="Times New Roman" w:hAnsi="Times New Roman" w:cs="Times New Roman"/>
          <w:bCs/>
          <w:color w:val="000000"/>
          <w:lang w:val="hr-HR" w:eastAsia="hr-HR"/>
        </w:rPr>
        <w:tab/>
        <w:t>Grupa za analizu rizika, svakog mjeseca, na osnovu podataka dobijenih od IT-Sektrora vrši identifikaciju visokorizičnih VPO po osnovu četiri osnovne vrste rizika (blagovremeno podnošenje poreskih prijava, blagovremenog izmirivanja tekućih poreskih obaveza i reprograma, tačnost iskazanih podataka u poreskim prijavama i naplata poreskih potraživanja)</w:t>
      </w:r>
    </w:p>
    <w:p w:rsidR="00960613" w:rsidRPr="00960613" w:rsidRDefault="00960613" w:rsidP="00960613">
      <w:pPr>
        <w:spacing w:after="0" w:line="240" w:lineRule="auto"/>
        <w:rPr>
          <w:rFonts w:ascii="Times New Roman" w:eastAsiaTheme="minorHAnsi" w:hAnsi="Times New Roman" w:cs="Times New Roman"/>
          <w:b/>
          <w:lang w:val="hr-HR" w:eastAsia="en-US"/>
        </w:rPr>
      </w:pPr>
    </w:p>
    <w:p w:rsidR="00960613" w:rsidRPr="00960613" w:rsidRDefault="00960613" w:rsidP="0084444B">
      <w:pPr>
        <w:numPr>
          <w:ilvl w:val="0"/>
          <w:numId w:val="25"/>
        </w:numPr>
        <w:spacing w:after="0" w:line="240" w:lineRule="auto"/>
        <w:contextualSpacing/>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Procenat blagovremeno podnešenih poreskih prijava (PDV,</w:t>
      </w:r>
      <w:r>
        <w:rPr>
          <w:rFonts w:ascii="Times New Roman" w:eastAsiaTheme="minorHAnsi" w:hAnsi="Times New Roman" w:cs="Times New Roman"/>
          <w:u w:val="single"/>
          <w:lang w:val="hr-HR" w:eastAsia="en-US"/>
        </w:rPr>
        <w:t xml:space="preserve"> </w:t>
      </w:r>
      <w:r w:rsidRPr="00960613">
        <w:rPr>
          <w:rFonts w:ascii="Times New Roman" w:eastAsiaTheme="minorHAnsi" w:hAnsi="Times New Roman" w:cs="Times New Roman"/>
          <w:u w:val="single"/>
          <w:lang w:val="hr-HR" w:eastAsia="en-US"/>
        </w:rPr>
        <w:t>P/Dobit i IOPPD)</w:t>
      </w:r>
    </w:p>
    <w:p w:rsidR="00960613" w:rsidRP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Pr="00960613" w:rsidRDefault="00960613" w:rsidP="00960613">
      <w:pPr>
        <w:spacing w:after="0" w:line="240" w:lineRule="auto"/>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VPO u 100% iznosu podnose poreske prijave u elektronskoj formi.</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Poreske prijave za PDV i P/dobit se blagovremeno podnose (100%).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Kod IOPPD prijava zbog zakonskih odredbi imamo  procenat blagovremeno podnijetih prijava, predočen  kroz  tabelarni pregled:</w:t>
      </w:r>
    </w:p>
    <w:p w:rsidR="00960613" w:rsidRPr="00960613" w:rsidRDefault="00960613" w:rsidP="00960613">
      <w:pPr>
        <w:spacing w:after="0" w:line="240" w:lineRule="auto"/>
        <w:jc w:val="center"/>
        <w:rPr>
          <w:rFonts w:ascii="Times New Roman" w:eastAsiaTheme="minorHAnsi" w:hAnsi="Times New Roman" w:cs="Times New Roman"/>
          <w:sz w:val="20"/>
          <w:lang w:val="hr-HR" w:eastAsia="en-US"/>
        </w:rPr>
      </w:pPr>
    </w:p>
    <w:p w:rsidR="00960613" w:rsidRPr="00960613" w:rsidRDefault="00960613" w:rsidP="00960613">
      <w:pPr>
        <w:spacing w:after="0" w:line="240" w:lineRule="auto"/>
        <w:jc w:val="center"/>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IOPPD PRIJAVE SU OVEZNICI PODNOŠENJA OVOG OBLIKA PRIJAVE (ENI NEMA PRIJAVLJENE ZAPOSLENE)</w:t>
      </w:r>
    </w:p>
    <w:p w:rsidR="00960613" w:rsidRPr="00960613" w:rsidRDefault="00960613" w:rsidP="00960613">
      <w:pPr>
        <w:spacing w:after="0" w:line="240" w:lineRule="auto"/>
        <w:jc w:val="center"/>
        <w:rPr>
          <w:rFonts w:ascii="Times New Roman" w:eastAsiaTheme="minorHAnsi" w:hAnsi="Times New Roman" w:cs="Times New Roman"/>
          <w:sz w:val="20"/>
          <w:lang w:val="hr-HR" w:eastAsia="en-US"/>
        </w:rPr>
      </w:pPr>
    </w:p>
    <w:tbl>
      <w:tblPr>
        <w:tblStyle w:val="LightGrid-Accent41"/>
        <w:tblW w:w="9911" w:type="dxa"/>
        <w:tblLook w:val="04A0" w:firstRow="1" w:lastRow="0" w:firstColumn="1" w:lastColumn="0" w:noHBand="0" w:noVBand="1"/>
      </w:tblPr>
      <w:tblGrid>
        <w:gridCol w:w="1986"/>
        <w:gridCol w:w="1857"/>
        <w:gridCol w:w="1858"/>
        <w:gridCol w:w="1858"/>
        <w:gridCol w:w="2352"/>
      </w:tblGrid>
      <w:tr w:rsidR="00960613" w:rsidRP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rsidR="00960613" w:rsidRPr="00960613" w:rsidRDefault="00960613" w:rsidP="00960613">
            <w:pPr>
              <w:jc w:val="center"/>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 blagovremenosti u IOPPD prijavama</w:t>
            </w:r>
          </w:p>
        </w:tc>
        <w:tc>
          <w:tcPr>
            <w:tcW w:w="1857"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Blagovremni podnosioci IOPPD</w:t>
            </w:r>
          </w:p>
        </w:tc>
        <w:tc>
          <w:tcPr>
            <w:tcW w:w="1858"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VPO koji kasne 1 mjesec</w:t>
            </w:r>
          </w:p>
        </w:tc>
        <w:tc>
          <w:tcPr>
            <w:tcW w:w="1858"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VPO koji kasne 2 mjeseca</w:t>
            </w:r>
          </w:p>
        </w:tc>
        <w:tc>
          <w:tcPr>
            <w:tcW w:w="2352"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VPO koji kasne 3 i više mjeseci</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rsidR="00960613" w:rsidRPr="00960613" w:rsidRDefault="00960613" w:rsidP="00960613">
            <w:pPr>
              <w:jc w:val="center"/>
              <w:rPr>
                <w:rFonts w:ascii="Times New Roman" w:eastAsiaTheme="majorEastAsia" w:hAnsi="Times New Roman" w:cs="Times New Roman"/>
                <w:sz w:val="20"/>
                <w:lang w:val="hr-HR" w:eastAsia="en-US"/>
              </w:rPr>
            </w:pPr>
            <w:r w:rsidRPr="00960613">
              <w:rPr>
                <w:rFonts w:ascii="Times New Roman" w:eastAsiaTheme="majorEastAsia" w:hAnsi="Times New Roman" w:cs="Times New Roman"/>
                <w:sz w:val="20"/>
                <w:lang w:val="hr-HR" w:eastAsia="en-US"/>
              </w:rPr>
              <w:t>Septembar 2018.</w:t>
            </w:r>
          </w:p>
        </w:tc>
        <w:tc>
          <w:tcPr>
            <w:tcW w:w="185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65% ili 165 vpo</w:t>
            </w:r>
          </w:p>
        </w:tc>
        <w:tc>
          <w:tcPr>
            <w:tcW w:w="1858"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22% ili 55 vpo</w:t>
            </w:r>
          </w:p>
        </w:tc>
        <w:tc>
          <w:tcPr>
            <w:tcW w:w="1858"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9% ili 24 vpo</w:t>
            </w:r>
          </w:p>
        </w:tc>
        <w:tc>
          <w:tcPr>
            <w:tcW w:w="235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3% ili 9 vpo</w:t>
            </w:r>
          </w:p>
        </w:tc>
      </w:tr>
    </w:tbl>
    <w:p w:rsidR="00960613" w:rsidRPr="00960613" w:rsidRDefault="00960613" w:rsidP="00960613">
      <w:pPr>
        <w:spacing w:after="0" w:line="240" w:lineRule="auto"/>
        <w:jc w:val="center"/>
        <w:rPr>
          <w:rFonts w:ascii="Times New Roman" w:eastAsiaTheme="minorHAnsi" w:hAnsi="Times New Roman" w:cs="Times New Roman"/>
          <w:b/>
          <w:i/>
          <w:lang w:val="hr-HR" w:eastAsia="en-US"/>
        </w:rPr>
      </w:pPr>
    </w:p>
    <w:p w:rsidR="00960613" w:rsidRPr="00960613" w:rsidRDefault="00960613" w:rsidP="0084444B">
      <w:pPr>
        <w:numPr>
          <w:ilvl w:val="0"/>
          <w:numId w:val="25"/>
        </w:numPr>
        <w:spacing w:after="0" w:line="240" w:lineRule="auto"/>
        <w:contextualSpacing/>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Blagovremeno izmirivanje poreskih obaveza – tekući dugovi:</w:t>
      </w:r>
    </w:p>
    <w:p w:rsidR="00960613" w:rsidRPr="00960613" w:rsidRDefault="00960613" w:rsidP="00960613">
      <w:pPr>
        <w:spacing w:after="0" w:line="240" w:lineRule="auto"/>
        <w:jc w:val="both"/>
        <w:rPr>
          <w:rFonts w:ascii="Times New Roman" w:eastAsiaTheme="minorHAnsi" w:hAnsi="Times New Roman" w:cs="Times New Roman"/>
          <w:b/>
          <w:i/>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 xml:space="preserve">U  septembru tekući dugovi su uzeti bez kamate jer su na AK iskazani dugovi sa kamatom nerealni za VPO koji su ušle u reprogram i te kamate će biti stornirane. </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center"/>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SEPTEMBAR 2018.</w:t>
      </w:r>
      <w:r>
        <w:rPr>
          <w:rFonts w:ascii="Times New Roman" w:eastAsiaTheme="minorHAnsi" w:hAnsi="Times New Roman" w:cs="Times New Roman"/>
          <w:sz w:val="20"/>
          <w:lang w:val="hr-HR" w:eastAsia="en-US"/>
        </w:rPr>
        <w:t xml:space="preserve"> GODINE</w:t>
      </w:r>
    </w:p>
    <w:p w:rsidR="00960613" w:rsidRPr="00960613" w:rsidRDefault="00960613" w:rsidP="00960613">
      <w:pPr>
        <w:spacing w:after="0" w:line="240" w:lineRule="auto"/>
        <w:rPr>
          <w:rFonts w:ascii="Times New Roman" w:eastAsiaTheme="minorHAnsi" w:hAnsi="Times New Roman" w:cs="Times New Roman"/>
          <w:lang w:val="hr-HR" w:eastAsia="en-US"/>
        </w:rPr>
      </w:pPr>
    </w:p>
    <w:tbl>
      <w:tblPr>
        <w:tblStyle w:val="LightGrid-Accent41"/>
        <w:tblW w:w="9782" w:type="dxa"/>
        <w:tblLook w:val="04A0" w:firstRow="1" w:lastRow="0" w:firstColumn="1" w:lastColumn="0" w:noHBand="0" w:noVBand="1"/>
      </w:tblPr>
      <w:tblGrid>
        <w:gridCol w:w="1039"/>
        <w:gridCol w:w="1519"/>
        <w:gridCol w:w="2116"/>
        <w:gridCol w:w="1978"/>
        <w:gridCol w:w="3130"/>
      </w:tblGrid>
      <w:tr w:rsidR="00960613" w:rsidRP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Vrsta poreza</w:t>
            </w:r>
          </w:p>
        </w:tc>
        <w:tc>
          <w:tcPr>
            <w:tcW w:w="1524"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Tekući dug od </w:t>
            </w: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0,00-2.000,00€</w:t>
            </w:r>
          </w:p>
        </w:tc>
        <w:tc>
          <w:tcPr>
            <w:tcW w:w="212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Tekući dug od</w:t>
            </w: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2.000,00€-100.000,00€</w:t>
            </w:r>
          </w:p>
        </w:tc>
        <w:tc>
          <w:tcPr>
            <w:tcW w:w="1985"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Tekući dug preko 100.000,00€</w:t>
            </w:r>
          </w:p>
        </w:tc>
        <w:tc>
          <w:tcPr>
            <w:tcW w:w="3153"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Ukupan tekući dug po tri osnovna poreska oblika bez kamate</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PDV</w:t>
            </w:r>
          </w:p>
        </w:tc>
        <w:tc>
          <w:tcPr>
            <w:tcW w:w="1524"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93% ili 226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7.408,00€</w:t>
            </w:r>
          </w:p>
        </w:tc>
        <w:tc>
          <w:tcPr>
            <w:tcW w:w="212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4% ili 10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267.661,00€</w:t>
            </w:r>
          </w:p>
        </w:tc>
        <w:tc>
          <w:tcPr>
            <w:tcW w:w="198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3% ili 8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3.314.405,00€</w:t>
            </w:r>
          </w:p>
        </w:tc>
        <w:tc>
          <w:tcPr>
            <w:tcW w:w="3153"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10"/>
                <w:lang w:val="hr-HR" w:eastAsia="en-US"/>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3.589.474,00€</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IOPPD</w:t>
            </w:r>
          </w:p>
        </w:tc>
        <w:tc>
          <w:tcPr>
            <w:tcW w:w="1524"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82% ili 207 vpo</w:t>
            </w: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15.511,00€</w:t>
            </w:r>
          </w:p>
        </w:tc>
        <w:tc>
          <w:tcPr>
            <w:tcW w:w="212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14% ili 36 vpo</w:t>
            </w: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935.735,00€</w:t>
            </w:r>
          </w:p>
        </w:tc>
        <w:tc>
          <w:tcPr>
            <w:tcW w:w="198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4% ili 10 vpo</w:t>
            </w: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30.856.870,00€</w:t>
            </w:r>
          </w:p>
        </w:tc>
        <w:tc>
          <w:tcPr>
            <w:tcW w:w="3153"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10"/>
                <w:lang w:val="hr-HR" w:eastAsia="en-US"/>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31.808.116,00€</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P/DOBIT</w:t>
            </w:r>
          </w:p>
        </w:tc>
        <w:tc>
          <w:tcPr>
            <w:tcW w:w="1524"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95% ili 240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4.414,00€</w:t>
            </w:r>
          </w:p>
        </w:tc>
        <w:tc>
          <w:tcPr>
            <w:tcW w:w="212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4% ili 9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213.130,00€</w:t>
            </w:r>
          </w:p>
        </w:tc>
        <w:tc>
          <w:tcPr>
            <w:tcW w:w="198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2% ili 5 vpo</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2.647.019,00€</w:t>
            </w:r>
          </w:p>
        </w:tc>
        <w:tc>
          <w:tcPr>
            <w:tcW w:w="3153"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10"/>
                <w:lang w:val="hr-HR" w:eastAsia="en-US"/>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2.864.563,00€</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Svega</w:t>
            </w:r>
          </w:p>
        </w:tc>
        <w:tc>
          <w:tcPr>
            <w:tcW w:w="1524"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27.333,00€</w:t>
            </w:r>
          </w:p>
        </w:tc>
        <w:tc>
          <w:tcPr>
            <w:tcW w:w="212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1.416.526,00€</w:t>
            </w:r>
          </w:p>
        </w:tc>
        <w:tc>
          <w:tcPr>
            <w:tcW w:w="198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36.818.294,00€</w:t>
            </w:r>
          </w:p>
        </w:tc>
        <w:tc>
          <w:tcPr>
            <w:tcW w:w="3153"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b/>
                <w:sz w:val="20"/>
                <w:lang w:val="hr-HR" w:eastAsia="en-US"/>
              </w:rPr>
            </w:pPr>
            <w:r w:rsidRPr="00960613">
              <w:rPr>
                <w:rFonts w:ascii="Times New Roman" w:eastAsiaTheme="minorHAnsi" w:hAnsi="Times New Roman" w:cs="Times New Roman"/>
                <w:b/>
                <w:sz w:val="20"/>
                <w:lang w:val="hr-HR" w:eastAsia="en-US"/>
              </w:rPr>
              <w:t>38.262.153,00€</w:t>
            </w:r>
          </w:p>
        </w:tc>
      </w:tr>
    </w:tbl>
    <w:p w:rsidR="00960613" w:rsidRPr="00960613" w:rsidRDefault="00960613" w:rsidP="00960613">
      <w:pPr>
        <w:spacing w:after="0" w:line="240" w:lineRule="auto"/>
        <w:rPr>
          <w:rFonts w:ascii="Times New Roman" w:eastAsiaTheme="minorHAnsi" w:hAnsi="Times New Roman" w:cs="Times New Roman"/>
          <w:lang w:val="hr-HR" w:eastAsia="en-US"/>
        </w:rPr>
      </w:pPr>
    </w:p>
    <w:p w:rsidR="00960613" w:rsidRPr="00960613" w:rsidRDefault="00960613" w:rsidP="00960613">
      <w:pPr>
        <w:spacing w:after="0" w:line="240" w:lineRule="auto"/>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Obrazloženje tabele</w:t>
      </w:r>
    </w:p>
    <w:p w:rsidR="00960613" w:rsidRPr="00960613" w:rsidRDefault="00960613" w:rsidP="00960613">
      <w:pPr>
        <w:spacing w:after="0" w:line="240" w:lineRule="auto"/>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Podaci o visini duga po vrsti poreza (PDV, porez na dobit i IOPPD) dostavljaju  se od strane IT sektora i to od 20-25. tekućeg mjeseca za prethodni mjesec. Podaci za avgust 2018. godine dostavljeni su dana 25.09.2018. godine. Isti zahtijevaju dodatno obrazloženje zbog tehničkih nemogućnosti  IT  sektora da sprovede  preknjižavanje preplate poreza po odbitku kod Doo Telenor, kao i nemogućnosti storna kamate kod VPO koji su ušli u reprogram, iz kojeg razloga podaci o visini duga dobijeni od informacionog sistema nijesu objektivni i realni.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 xml:space="preserve">Da bi se predočeni podaci ukupnog duga od 38.262.153,00€  sveli na realan i objektivan tekući dug neophodno je iste umanjiti za nepostojeći dug „Telenora“ koji se pojavljuje na AK (tehnički problem) u iznosu 2.935.799,00€ pa je ukupan dug 35.326.354,00€.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Od ukupnog duga 73% se odnosi na 3 ključna VPO u državnom vlasništvu: „Montenegroairlines“ sa dugom po osnovu (IOPPD) od 19.806.203,00€, „Željeznički prevoz“ sa dugom (IOPPD) od 4.391.661,00€ i „Plantaže 13 Jul“ sa pretežnim dugom po (IOPPD) od 1.660.405,00€ što čini  ukupan dug ove 3 kompanije od 25.858.269,00€ ili 73%.</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lastRenderedPageBreak/>
        <w:tab/>
        <w:t>Menedžerski tim Sektora za VPO nije u mogućnosti da preduzima mjere kada su u pitanju ove tri kompanije zbog njihovog strateškog značaja kao i da odluke koje je za iste neophodno donijeti na većem nivou MF ili Vlada Crne Gore.</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Realan dug (bez kamate) kada se izuzmu navedena tri ključna VPO iznosi 7.892.727,67€.</w:t>
      </w:r>
    </w:p>
    <w:p w:rsidR="00960613" w:rsidRPr="00960613" w:rsidRDefault="00960613" w:rsidP="00960613">
      <w:pPr>
        <w:spacing w:after="0" w:line="240" w:lineRule="auto"/>
        <w:jc w:val="both"/>
        <w:rPr>
          <w:rFonts w:ascii="Times New Roman" w:eastAsia="Times New Roman" w:hAnsi="Times New Roman" w:cs="Times New Roman"/>
          <w:bCs/>
          <w:color w:val="000000"/>
          <w:lang w:val="hr-HR" w:eastAsia="hr-HR"/>
        </w:rPr>
      </w:pPr>
    </w:p>
    <w:p w:rsidR="00960613" w:rsidRPr="00960613" w:rsidRDefault="00960613" w:rsidP="00960613">
      <w:pPr>
        <w:spacing w:after="0" w:line="240" w:lineRule="auto"/>
        <w:jc w:val="center"/>
        <w:rPr>
          <w:rFonts w:ascii="Times New Roman" w:eastAsia="Times New Roman" w:hAnsi="Times New Roman" w:cs="Times New Roman"/>
          <w:bCs/>
          <w:color w:val="000000"/>
          <w:sz w:val="20"/>
          <w:lang w:val="hr-HR" w:eastAsia="hr-HR"/>
        </w:rPr>
      </w:pPr>
      <w:r w:rsidRPr="00960613">
        <w:rPr>
          <w:rFonts w:ascii="Times New Roman" w:eastAsia="Times New Roman" w:hAnsi="Times New Roman" w:cs="Times New Roman"/>
          <w:bCs/>
          <w:color w:val="000000"/>
          <w:sz w:val="20"/>
          <w:lang w:val="hr-HR" w:eastAsia="hr-HR"/>
        </w:rPr>
        <w:t>VPO - SPISAK VISOKORIZIČNIH PO VRSTI DUGOVA NA DAN 25.09.2018.GODINE-VISOKORIZIČNIH VPO SA DUGOM PREKO 100.000,00€  (PERIOD 01.01.2018-30.09.2018)</w:t>
      </w:r>
    </w:p>
    <w:p w:rsidR="00960613" w:rsidRPr="00960613" w:rsidRDefault="00960613" w:rsidP="00960613">
      <w:pPr>
        <w:spacing w:after="0" w:line="240" w:lineRule="auto"/>
        <w:jc w:val="both"/>
        <w:rPr>
          <w:rFonts w:ascii="Times New Roman" w:eastAsia="Times New Roman" w:hAnsi="Times New Roman" w:cs="Times New Roman"/>
          <w:b/>
          <w:bCs/>
          <w:color w:val="000000"/>
          <w:lang w:val="hr-HR" w:eastAsia="hr-HR"/>
        </w:rPr>
      </w:pPr>
    </w:p>
    <w:tbl>
      <w:tblPr>
        <w:tblStyle w:val="LightGrid-Accent41"/>
        <w:tblW w:w="10348" w:type="dxa"/>
        <w:tblInd w:w="-176" w:type="dxa"/>
        <w:tblLayout w:type="fixed"/>
        <w:tblLook w:val="04A0" w:firstRow="1" w:lastRow="0" w:firstColumn="1" w:lastColumn="0" w:noHBand="0" w:noVBand="1"/>
      </w:tblPr>
      <w:tblGrid>
        <w:gridCol w:w="709"/>
        <w:gridCol w:w="1702"/>
        <w:gridCol w:w="1032"/>
        <w:gridCol w:w="1377"/>
        <w:gridCol w:w="1276"/>
        <w:gridCol w:w="1275"/>
        <w:gridCol w:w="1276"/>
        <w:gridCol w:w="1701"/>
      </w:tblGrid>
      <w:tr w:rsidR="00960613" w:rsidRP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color w:val="000000"/>
                <w:sz w:val="20"/>
                <w:lang w:val="hr-HR" w:eastAsia="hr-HR"/>
              </w:rPr>
            </w:pPr>
          </w:p>
          <w:p w:rsidR="00960613" w:rsidRPr="00960613" w:rsidRDefault="00960613" w:rsidP="00960613">
            <w:pPr>
              <w:jc w:val="center"/>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R.br.</w:t>
            </w:r>
          </w:p>
        </w:tc>
        <w:tc>
          <w:tcPr>
            <w:tcW w:w="1702"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Naziv VPO</w:t>
            </w:r>
          </w:p>
        </w:tc>
        <w:tc>
          <w:tcPr>
            <w:tcW w:w="1032"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PIB</w:t>
            </w:r>
          </w:p>
        </w:tc>
        <w:tc>
          <w:tcPr>
            <w:tcW w:w="1377"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PDV</w:t>
            </w:r>
          </w:p>
        </w:tc>
        <w:tc>
          <w:tcPr>
            <w:tcW w:w="127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IOPPD</w:t>
            </w:r>
          </w:p>
        </w:tc>
        <w:tc>
          <w:tcPr>
            <w:tcW w:w="1275"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P/Dobit</w:t>
            </w:r>
          </w:p>
        </w:tc>
        <w:tc>
          <w:tcPr>
            <w:tcW w:w="127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0"/>
                <w:lang w:val="hr-HR" w:eastAsia="hr-HR"/>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Ukupno</w:t>
            </w: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25.09.2018.</w:t>
            </w:r>
          </w:p>
        </w:tc>
        <w:tc>
          <w:tcPr>
            <w:tcW w:w="1701"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hr-HR" w:eastAsia="hr-HR"/>
              </w:rPr>
            </w:pPr>
            <w:r w:rsidRPr="00960613">
              <w:rPr>
                <w:rFonts w:ascii="Times New Roman" w:eastAsia="Times New Roman" w:hAnsi="Times New Roman" w:cs="Times New Roman"/>
                <w:color w:val="000000"/>
                <w:sz w:val="20"/>
                <w:lang w:val="hr-HR" w:eastAsia="hr-HR"/>
              </w:rPr>
              <w:t>Ukupan dug na dan 09.10.2018. Napomena</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1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1</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VOLI TRADE D.O.O.</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02227312</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369.667,60</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369.667,60</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99,62</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2</w:t>
            </w:r>
          </w:p>
        </w:tc>
        <w:tc>
          <w:tcPr>
            <w:tcW w:w="170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 xml:space="preserve">HARD DISCOUNT LAKOVIĆ </w:t>
            </w:r>
          </w:p>
        </w:tc>
        <w:tc>
          <w:tcPr>
            <w:tcW w:w="103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02739500</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427.306,13</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68.467,74</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495.773,87</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265.773,87</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1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3</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OLD TOWN INVEST BD</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02638533</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183.722,87</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876.927,76</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1.060.650,63</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1.087.037,39</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4</w:t>
            </w:r>
          </w:p>
        </w:tc>
        <w:tc>
          <w:tcPr>
            <w:tcW w:w="170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TEHNO-PUT PG</w:t>
            </w:r>
          </w:p>
        </w:tc>
        <w:tc>
          <w:tcPr>
            <w:tcW w:w="103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02154960</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779.545,12</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396.575,64</w:t>
            </w: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346.882,00</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1.523.002,76</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1.568.928,64</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1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5</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TOSCELIK NK</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02880474</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1.032.915,06</w:t>
            </w: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1.032.915,06</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- 1.346.324,36 Pdv kredit</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6</w:t>
            </w:r>
          </w:p>
        </w:tc>
        <w:tc>
          <w:tcPr>
            <w:tcW w:w="170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HIT MONTENEGRO BD (Maestral Hotels&amp;casinos)</w:t>
            </w:r>
          </w:p>
        </w:tc>
        <w:tc>
          <w:tcPr>
            <w:tcW w:w="103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02343029</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785.828,52</w:t>
            </w: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785.828,52</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-528.543,56 Pdv-kredit</w:t>
            </w: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-369.204,02 Pretplata p/dobit</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7</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INPEK A.D. PG</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02016052</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591.358,03</w:t>
            </w: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591.358,03</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-30.508,29 Pdv kredit</w:t>
            </w: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560.849,74</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8</w:t>
            </w:r>
          </w:p>
        </w:tc>
        <w:tc>
          <w:tcPr>
            <w:tcW w:w="170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FAB-LIVE PG</w:t>
            </w:r>
          </w:p>
        </w:tc>
        <w:tc>
          <w:tcPr>
            <w:tcW w:w="103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02238942</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603.486,73</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16.083,59</w:t>
            </w: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677.373,26</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1.296.943,58</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1.296.943,58</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1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9</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CFSS (Crnogorski fond) PG</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02247097</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244.986,40</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97.199,39</w:t>
            </w: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4"/>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342.185,79</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342.185,79</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2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10</w:t>
            </w:r>
          </w:p>
        </w:tc>
        <w:tc>
          <w:tcPr>
            <w:tcW w:w="170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A.D. UTIP CRNA GORA</w:t>
            </w:r>
          </w:p>
        </w:tc>
        <w:tc>
          <w:tcPr>
            <w:tcW w:w="103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sz w:val="20"/>
                <w:szCs w:val="20"/>
                <w:lang w:val="hr-HR" w:eastAsia="hr-HR"/>
              </w:rPr>
              <w:t>02046024</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253.966,93</w:t>
            </w: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17.999,00</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271.965,93</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-609,38 Pdv kredit</w:t>
            </w:r>
          </w:p>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271.356,55</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960613" w:rsidRPr="00960613" w:rsidRDefault="00960613" w:rsidP="00960613">
            <w:pPr>
              <w:jc w:val="center"/>
              <w:rPr>
                <w:rFonts w:ascii="Times New Roman" w:eastAsia="Times New Roman" w:hAnsi="Times New Roman" w:cs="Times New Roman"/>
                <w:sz w:val="10"/>
                <w:szCs w:val="20"/>
                <w:lang w:val="hr-HR" w:eastAsia="hr-HR"/>
              </w:rPr>
            </w:pPr>
          </w:p>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11</w:t>
            </w:r>
          </w:p>
        </w:tc>
        <w:tc>
          <w:tcPr>
            <w:tcW w:w="170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TABACCO S PRESS</w:t>
            </w:r>
          </w:p>
        </w:tc>
        <w:tc>
          <w:tcPr>
            <w:tcW w:w="103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02983303</w:t>
            </w:r>
          </w:p>
        </w:tc>
        <w:tc>
          <w:tcPr>
            <w:tcW w:w="1377"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122.435,90</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122.435,90</w:t>
            </w:r>
          </w:p>
        </w:tc>
        <w:tc>
          <w:tcPr>
            <w:tcW w:w="1701"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0"/>
                <w:szCs w:val="20"/>
                <w:lang w:val="hr-HR" w:eastAsia="hr-HR"/>
              </w:rPr>
            </w:pPr>
          </w:p>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hr-HR" w:eastAsia="hr-HR"/>
              </w:rPr>
            </w:pPr>
            <w:r w:rsidRPr="00960613">
              <w:rPr>
                <w:rFonts w:ascii="Times New Roman" w:eastAsia="Times New Roman" w:hAnsi="Times New Roman" w:cs="Times New Roman"/>
                <w:bCs/>
                <w:sz w:val="20"/>
                <w:szCs w:val="20"/>
                <w:lang w:val="hr-HR" w:eastAsia="hr-HR"/>
              </w:rPr>
              <w:t>0,00</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3" w:type="dxa"/>
            <w:gridSpan w:val="3"/>
          </w:tcPr>
          <w:p w:rsidR="00960613" w:rsidRPr="00960613" w:rsidRDefault="00960613" w:rsidP="00960613">
            <w:pPr>
              <w:jc w:val="center"/>
              <w:rPr>
                <w:rFonts w:ascii="Times New Roman" w:eastAsia="Times New Roman" w:hAnsi="Times New Roman" w:cs="Times New Roman"/>
                <w:sz w:val="20"/>
                <w:szCs w:val="20"/>
                <w:lang w:val="hr-HR" w:eastAsia="hr-HR"/>
              </w:rPr>
            </w:pPr>
            <w:r w:rsidRPr="00960613">
              <w:rPr>
                <w:rFonts w:ascii="Times New Roman" w:eastAsia="Times New Roman" w:hAnsi="Times New Roman" w:cs="Times New Roman"/>
                <w:sz w:val="20"/>
                <w:szCs w:val="20"/>
                <w:lang w:val="hr-HR" w:eastAsia="hr-HR"/>
              </w:rPr>
              <w:t>UKUPNO</w:t>
            </w:r>
          </w:p>
        </w:tc>
        <w:tc>
          <w:tcPr>
            <w:tcW w:w="1377"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hr-HR" w:eastAsia="hr-HR"/>
              </w:rPr>
            </w:pPr>
            <w:r w:rsidRPr="00960613">
              <w:rPr>
                <w:rFonts w:ascii="Times New Roman" w:eastAsia="Times New Roman" w:hAnsi="Times New Roman" w:cs="Times New Roman"/>
                <w:b/>
                <w:bCs/>
                <w:sz w:val="20"/>
                <w:szCs w:val="20"/>
                <w:lang w:val="hr-HR" w:eastAsia="hr-HR"/>
              </w:rPr>
              <w:t>2.731.150,75</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hr-HR" w:eastAsia="hr-HR"/>
              </w:rPr>
            </w:pPr>
            <w:r w:rsidRPr="00960613">
              <w:rPr>
                <w:rFonts w:ascii="Times New Roman" w:eastAsia="Times New Roman" w:hAnsi="Times New Roman" w:cs="Times New Roman"/>
                <w:b/>
                <w:bCs/>
                <w:sz w:val="20"/>
                <w:szCs w:val="20"/>
                <w:lang w:val="hr-HR" w:eastAsia="hr-HR"/>
              </w:rPr>
              <w:t>3.173.927,16</w:t>
            </w:r>
          </w:p>
        </w:tc>
        <w:tc>
          <w:tcPr>
            <w:tcW w:w="127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hr-HR" w:eastAsia="hr-HR"/>
              </w:rPr>
            </w:pPr>
            <w:r w:rsidRPr="00960613">
              <w:rPr>
                <w:rFonts w:ascii="Times New Roman" w:eastAsia="Times New Roman" w:hAnsi="Times New Roman" w:cs="Times New Roman"/>
                <w:b/>
                <w:bCs/>
                <w:sz w:val="20"/>
                <w:szCs w:val="20"/>
                <w:lang w:val="hr-HR" w:eastAsia="hr-HR"/>
              </w:rPr>
              <w:t>1.987.649,76</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hr-HR" w:eastAsia="hr-HR"/>
              </w:rPr>
            </w:pPr>
            <w:r w:rsidRPr="00960613">
              <w:rPr>
                <w:rFonts w:ascii="Times New Roman" w:eastAsia="Times New Roman" w:hAnsi="Times New Roman" w:cs="Times New Roman"/>
                <w:b/>
                <w:bCs/>
                <w:sz w:val="20"/>
                <w:szCs w:val="20"/>
                <w:lang w:val="hr-HR" w:eastAsia="hr-HR"/>
              </w:rPr>
              <w:t>7.892.727,67</w:t>
            </w:r>
          </w:p>
        </w:tc>
        <w:tc>
          <w:tcPr>
            <w:tcW w:w="1701"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hr-HR" w:eastAsia="hr-HR"/>
              </w:rPr>
            </w:pPr>
            <w:r w:rsidRPr="00960613">
              <w:rPr>
                <w:rFonts w:ascii="Times New Roman" w:eastAsia="Times New Roman" w:hAnsi="Times New Roman" w:cs="Times New Roman"/>
                <w:b/>
                <w:bCs/>
                <w:sz w:val="20"/>
                <w:szCs w:val="20"/>
                <w:lang w:val="hr-HR" w:eastAsia="hr-HR"/>
              </w:rPr>
              <w:t>5.393.175,18</w:t>
            </w:r>
          </w:p>
        </w:tc>
      </w:tr>
    </w:tbl>
    <w:p w:rsidR="00960613" w:rsidRPr="00960613" w:rsidRDefault="00960613" w:rsidP="00960613">
      <w:pPr>
        <w:spacing w:after="0" w:line="240" w:lineRule="auto"/>
        <w:jc w:val="both"/>
        <w:rPr>
          <w:rFonts w:ascii="Times New Roman" w:eastAsia="Times New Roman" w:hAnsi="Times New Roman" w:cs="Times New Roman"/>
          <w:b/>
          <w:bCs/>
          <w:color w:val="000000"/>
          <w:lang w:val="hr-HR" w:eastAsia="hr-HR"/>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Nakon naknadne provjere 09.10.2018.godine uvidom u individualnim analitičkim računima gore navedenih visokorizičnih VPO  po osnovu tekućih dugova (bez kamate), utvrđen je</w:t>
      </w:r>
      <w:r w:rsidRPr="00960613">
        <w:rPr>
          <w:rFonts w:ascii="Times New Roman" w:eastAsiaTheme="minorHAnsi" w:hAnsi="Times New Roman" w:cs="Times New Roman"/>
          <w:b/>
          <w:lang w:val="hr-HR" w:eastAsia="en-US"/>
        </w:rPr>
        <w:t xml:space="preserve"> </w:t>
      </w:r>
      <w:r w:rsidRPr="00960613">
        <w:rPr>
          <w:rFonts w:ascii="Times New Roman" w:eastAsiaTheme="minorHAnsi" w:hAnsi="Times New Roman" w:cs="Times New Roman"/>
          <w:lang w:val="hr-HR" w:eastAsia="en-US"/>
        </w:rPr>
        <w:t>realan</w:t>
      </w:r>
      <w:r w:rsidRPr="00960613">
        <w:rPr>
          <w:rFonts w:ascii="Times New Roman" w:eastAsiaTheme="minorHAnsi" w:hAnsi="Times New Roman" w:cs="Times New Roman"/>
          <w:b/>
          <w:lang w:val="hr-HR" w:eastAsia="en-US"/>
        </w:rPr>
        <w:t xml:space="preserve"> </w:t>
      </w:r>
      <w:r w:rsidRPr="00960613">
        <w:rPr>
          <w:rFonts w:ascii="Times New Roman" w:eastAsiaTheme="minorHAnsi" w:hAnsi="Times New Roman" w:cs="Times New Roman"/>
          <w:lang w:val="hr-HR" w:eastAsia="en-US"/>
        </w:rPr>
        <w:t>poreski  dug od 5.393.175,18 €.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 xml:space="preserve">Isti se odnosi  na 7 VPO i to: </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Hard diskont Laković,                           stalna imovina (21.777.224,00€)</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Tehno-put,                                                 /                   ( 10.101.258,00€)</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Old Town invest,                                       /                   (6.171.623,00€)</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Fab-Live, nije predat finansijski izvještaj za 2017.g (u 2016.god. 19.145.181,00€)</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CFSS (Crnogorski fond za solidarno stambenu izgradnju),  (3.175.253€)</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Utip CG, i                                                   /                    (24.902.874 €)</w:t>
      </w:r>
    </w:p>
    <w:p w:rsidR="00960613" w:rsidRPr="00960613" w:rsidRDefault="00960613" w:rsidP="0084444B">
      <w:pPr>
        <w:numPr>
          <w:ilvl w:val="0"/>
          <w:numId w:val="22"/>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lang w:val="hr-HR" w:eastAsia="en-US"/>
        </w:rPr>
        <w:t>Inpek                                                          /                    (10.750.539€)</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D3B4E"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Navedeni poreski obveznici u sektoru za VPO vode se kao visoko rizični ne samo po osnovu neblagovremenog plaćanja tekućih obaveza  već  i u dijelu neblagovremenog  podnošenja poreskih prijava kao i zbog neblagovremenog  izmirivanja rata po reprogramu. Zbog starosti i visine duga neophodno je utvrditi adekvatne mjere naplate, jer se radi o poreskim obveznicima koji imaju značajnu imovinu.</w:t>
      </w:r>
    </w:p>
    <w:p w:rsidR="00960613" w:rsidRPr="00960613" w:rsidRDefault="00960613" w:rsidP="0084444B">
      <w:pPr>
        <w:numPr>
          <w:ilvl w:val="0"/>
          <w:numId w:val="25"/>
        </w:numPr>
        <w:spacing w:after="0" w:line="240" w:lineRule="auto"/>
        <w:contextualSpacing/>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lastRenderedPageBreak/>
        <w:t>Reprogram</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reprogramu je ušlo 37 VPO sa ukupnim dugom bez kamate od 39.903.277,00€. Obavezu po reprogramu je u cjelosti  izmirilo 5 VPO (Luka Bar, TV CG,Uniprom, Martex i Uno NK) sa ukupnim iznosom reprogramiranog duga od 519.185,00€, bez kamate.  Sa spiska je skinut DOO „QweenManagment“ BD PIB 02965429 jer je kod imenovanog otvoren stečaj dana 01.02.2018.godine.</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Reprogramirani poreski dug ovog obveznika je 136.378,91. Do uvođenja stečaja poreski obveznik je uplatio 10% (13.637,89€), reprogramiranog duga i 3 mjesečne rate. (3 X 2.045,68= 6.137,04). Zaključno sa septembrom 2018.godine u reprogramu je 31 VPO sa ukupnim osnovnim dugom od 39.247.713 €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Ukupan dug po osnovu neizmirenih a dospjelih rata po reprogramu iznosi 1.668.764,32 € i odnosi se na 12 VPO iz reprograma ili 33% Vpo koji su klasifikovani kao visokorizični po osnovu reprograma ( Old Town, ŽunjićCompany, CFSS, Money, AD Utip CG, Montenegro-premijer, Cijevna Comerc, Fab Live, Impek, Tehno- Put i 13 Jul Plantaže).</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5"/>
        </w:numPr>
        <w:spacing w:after="0" w:line="240" w:lineRule="auto"/>
        <w:contextualSpacing/>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Naplata - procenat realizacije plana naplate Sektora VPO za period I-IX/2018 :</w:t>
      </w:r>
    </w:p>
    <w:p w:rsidR="00960613" w:rsidRPr="00960613" w:rsidRDefault="00960613" w:rsidP="00960613">
      <w:pPr>
        <w:spacing w:after="0" w:line="240" w:lineRule="auto"/>
        <w:jc w:val="center"/>
        <w:rPr>
          <w:rFonts w:ascii="Times New Roman" w:eastAsiaTheme="minorHAnsi" w:hAnsi="Times New Roman" w:cs="Times New Roman"/>
          <w:b/>
          <w:lang w:val="hr-HR" w:eastAsia="en-US"/>
        </w:rPr>
      </w:pPr>
    </w:p>
    <w:p w:rsidR="00960613" w:rsidRPr="00960613" w:rsidRDefault="00960613" w:rsidP="00960613">
      <w:pPr>
        <w:spacing w:after="0" w:line="240" w:lineRule="auto"/>
        <w:jc w:val="center"/>
        <w:rPr>
          <w:rFonts w:ascii="Times New Roman" w:eastAsiaTheme="minorHAnsi" w:hAnsi="Times New Roman" w:cs="Times New Roman"/>
          <w:sz w:val="20"/>
          <w:lang w:val="hr-HR" w:eastAsia="en-US"/>
        </w:rPr>
      </w:pPr>
      <w:r w:rsidRPr="00960613">
        <w:rPr>
          <w:rFonts w:ascii="Times New Roman" w:eastAsiaTheme="minorHAnsi" w:hAnsi="Times New Roman" w:cs="Times New Roman"/>
          <w:sz w:val="20"/>
          <w:lang w:val="hr-HR" w:eastAsia="en-US"/>
        </w:rPr>
        <w:tab/>
        <w:t>UKUPNA BRUTO NAPLATA ZA I-IX/2018. GODINE - NA NIVOU PU I SEKTORA VPO</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tbl>
      <w:tblPr>
        <w:tblStyle w:val="LightGrid-Accent41"/>
        <w:tblW w:w="10602" w:type="dxa"/>
        <w:tblInd w:w="-318" w:type="dxa"/>
        <w:tblLook w:val="04A0" w:firstRow="1" w:lastRow="0" w:firstColumn="1" w:lastColumn="0" w:noHBand="0" w:noVBand="1"/>
      </w:tblPr>
      <w:tblGrid>
        <w:gridCol w:w="1419"/>
        <w:gridCol w:w="1216"/>
        <w:gridCol w:w="1216"/>
        <w:gridCol w:w="1216"/>
        <w:gridCol w:w="766"/>
        <w:gridCol w:w="1216"/>
        <w:gridCol w:w="1315"/>
        <w:gridCol w:w="1276"/>
        <w:gridCol w:w="962"/>
      </w:tblGrid>
      <w:tr w:rsidR="00960613" w:rsidRP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center"/>
              <w:rPr>
                <w:rFonts w:ascii="Times New Roman" w:eastAsiaTheme="majorEastAsia" w:hAnsi="Times New Roman" w:cs="Times New Roman"/>
                <w:sz w:val="20"/>
                <w:szCs w:val="20"/>
                <w:lang w:val="hr-HR" w:eastAsia="en-US"/>
              </w:rPr>
            </w:pPr>
          </w:p>
          <w:p w:rsidR="00960613" w:rsidRPr="00960613" w:rsidRDefault="00960613" w:rsidP="00960613">
            <w:pPr>
              <w:jc w:val="center"/>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Period</w:t>
            </w:r>
          </w:p>
        </w:tc>
        <w:tc>
          <w:tcPr>
            <w:tcW w:w="121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Plan naplate na nivou PU</w:t>
            </w:r>
          </w:p>
        </w:tc>
        <w:tc>
          <w:tcPr>
            <w:tcW w:w="121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Ostvarenje naplate PU</w:t>
            </w:r>
          </w:p>
        </w:tc>
        <w:tc>
          <w:tcPr>
            <w:tcW w:w="121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Apsolutni iznos (naplaćeno-planirano)</w:t>
            </w:r>
          </w:p>
        </w:tc>
        <w:tc>
          <w:tcPr>
            <w:tcW w:w="76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Index</w:t>
            </w:r>
          </w:p>
        </w:tc>
        <w:tc>
          <w:tcPr>
            <w:tcW w:w="121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Plan naplate za VPO</w:t>
            </w:r>
          </w:p>
        </w:tc>
        <w:tc>
          <w:tcPr>
            <w:tcW w:w="1315"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Ostvarenje naplate za VPO</w:t>
            </w:r>
          </w:p>
        </w:tc>
        <w:tc>
          <w:tcPr>
            <w:tcW w:w="1276"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Apsolutni iznos (naplaćeno-planirano</w:t>
            </w:r>
          </w:p>
        </w:tc>
        <w:tc>
          <w:tcPr>
            <w:tcW w:w="962" w:type="dxa"/>
          </w:tcPr>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p>
          <w:p w:rsidR="00960613" w:rsidRPr="00960613" w:rsidRDefault="00960613" w:rsidP="00960613">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Index</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Januar </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54.720.036</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54.641.601</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-78.435</w:t>
            </w:r>
          </w:p>
        </w:tc>
        <w:tc>
          <w:tcPr>
            <w:tcW w:w="76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99,86</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25.091.880</w:t>
            </w:r>
          </w:p>
        </w:tc>
        <w:tc>
          <w:tcPr>
            <w:tcW w:w="131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22.125.258</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-2.966.622</w:t>
            </w:r>
          </w:p>
        </w:tc>
        <w:tc>
          <w:tcPr>
            <w:tcW w:w="96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88,18</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Februar </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67.272.922</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70.955.029</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3.682.107</w:t>
            </w:r>
          </w:p>
        </w:tc>
        <w:tc>
          <w:tcPr>
            <w:tcW w:w="76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105,47</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21.642.458</w:t>
            </w:r>
          </w:p>
        </w:tc>
        <w:tc>
          <w:tcPr>
            <w:tcW w:w="131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22.908.886</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1.266.428</w:t>
            </w:r>
          </w:p>
        </w:tc>
        <w:tc>
          <w:tcPr>
            <w:tcW w:w="96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105,85</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Mart </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96.142.884</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107.842.499</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11.699.615</w:t>
            </w:r>
          </w:p>
        </w:tc>
        <w:tc>
          <w:tcPr>
            <w:tcW w:w="76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112,17</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31.845.906</w:t>
            </w:r>
          </w:p>
        </w:tc>
        <w:tc>
          <w:tcPr>
            <w:tcW w:w="131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41.337.406</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9.491.500</w:t>
            </w:r>
          </w:p>
        </w:tc>
        <w:tc>
          <w:tcPr>
            <w:tcW w:w="96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129,80</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April </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73.272.782</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83.778.981</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10.506.199</w:t>
            </w:r>
          </w:p>
        </w:tc>
        <w:tc>
          <w:tcPr>
            <w:tcW w:w="76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114,34</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24.349.627</w:t>
            </w:r>
          </w:p>
        </w:tc>
        <w:tc>
          <w:tcPr>
            <w:tcW w:w="131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27.669.448</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3.319.821</w:t>
            </w:r>
          </w:p>
        </w:tc>
        <w:tc>
          <w:tcPr>
            <w:tcW w:w="96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113,63</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Maj </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76.733.610</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81.902.630</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5.169.020</w:t>
            </w:r>
          </w:p>
        </w:tc>
        <w:tc>
          <w:tcPr>
            <w:tcW w:w="76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106,74</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26.180.877</w:t>
            </w:r>
          </w:p>
        </w:tc>
        <w:tc>
          <w:tcPr>
            <w:tcW w:w="131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27.624.017</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1.443.140</w:t>
            </w:r>
          </w:p>
        </w:tc>
        <w:tc>
          <w:tcPr>
            <w:tcW w:w="96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105,51</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Jun </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82.669.238</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87.451.600</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4.782.362</w:t>
            </w:r>
          </w:p>
        </w:tc>
        <w:tc>
          <w:tcPr>
            <w:tcW w:w="76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105,78</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25.749.352</w:t>
            </w:r>
          </w:p>
        </w:tc>
        <w:tc>
          <w:tcPr>
            <w:tcW w:w="131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28.604.948</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2.855.596</w:t>
            </w:r>
          </w:p>
        </w:tc>
        <w:tc>
          <w:tcPr>
            <w:tcW w:w="96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111,09</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Jul </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89.742.918</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92.554.805</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2811.887</w:t>
            </w:r>
          </w:p>
        </w:tc>
        <w:tc>
          <w:tcPr>
            <w:tcW w:w="76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103,13</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28.697.338</w:t>
            </w:r>
          </w:p>
        </w:tc>
        <w:tc>
          <w:tcPr>
            <w:tcW w:w="131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29.173.001</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475.663</w:t>
            </w:r>
          </w:p>
        </w:tc>
        <w:tc>
          <w:tcPr>
            <w:tcW w:w="96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101,66</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Avgust </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96.300.066</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101.385.592</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5.085.526</w:t>
            </w:r>
          </w:p>
        </w:tc>
        <w:tc>
          <w:tcPr>
            <w:tcW w:w="76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105,28</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32.266.364</w:t>
            </w:r>
          </w:p>
        </w:tc>
        <w:tc>
          <w:tcPr>
            <w:tcW w:w="131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33.897.492</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1.631.128</w:t>
            </w:r>
          </w:p>
        </w:tc>
        <w:tc>
          <w:tcPr>
            <w:tcW w:w="96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105,06</w:t>
            </w:r>
          </w:p>
        </w:tc>
      </w:tr>
      <w:tr w:rsidR="00960613" w:rsidRP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 xml:space="preserve">Septembar </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96.300.066</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98.894.322</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2.594.256</w:t>
            </w:r>
          </w:p>
        </w:tc>
        <w:tc>
          <w:tcPr>
            <w:tcW w:w="76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102,69</w:t>
            </w:r>
          </w:p>
        </w:tc>
        <w:tc>
          <w:tcPr>
            <w:tcW w:w="121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31.265.682</w:t>
            </w:r>
          </w:p>
        </w:tc>
        <w:tc>
          <w:tcPr>
            <w:tcW w:w="1315"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37.301.418</w:t>
            </w:r>
          </w:p>
        </w:tc>
        <w:tc>
          <w:tcPr>
            <w:tcW w:w="1276"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6.035.736</w:t>
            </w:r>
          </w:p>
        </w:tc>
        <w:tc>
          <w:tcPr>
            <w:tcW w:w="962" w:type="dxa"/>
          </w:tcPr>
          <w:p w:rsidR="00960613" w:rsidRPr="00960613" w:rsidRDefault="00960613" w:rsidP="00960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hr-HR" w:eastAsia="hr-HR"/>
              </w:rPr>
            </w:pPr>
            <w:r w:rsidRPr="00960613">
              <w:rPr>
                <w:rFonts w:ascii="Times New Roman" w:eastAsia="Times New Roman" w:hAnsi="Times New Roman" w:cs="Times New Roman"/>
                <w:bCs/>
                <w:color w:val="000000"/>
                <w:sz w:val="20"/>
                <w:szCs w:val="20"/>
                <w:lang w:val="hr-HR" w:eastAsia="hr-HR"/>
              </w:rPr>
              <w:t>119,30</w:t>
            </w:r>
          </w:p>
        </w:tc>
      </w:tr>
      <w:tr w:rsidR="00960613" w:rsidRP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rsidR="00960613" w:rsidRPr="00960613" w:rsidRDefault="00960613" w:rsidP="00960613">
            <w:pPr>
              <w:jc w:val="both"/>
              <w:rPr>
                <w:rFonts w:ascii="Times New Roman" w:eastAsiaTheme="majorEastAsia" w:hAnsi="Times New Roman" w:cs="Times New Roman"/>
                <w:sz w:val="20"/>
                <w:szCs w:val="20"/>
                <w:lang w:val="hr-HR" w:eastAsia="en-US"/>
              </w:rPr>
            </w:pPr>
            <w:r w:rsidRPr="00960613">
              <w:rPr>
                <w:rFonts w:ascii="Times New Roman" w:eastAsiaTheme="majorEastAsia" w:hAnsi="Times New Roman" w:cs="Times New Roman"/>
                <w:sz w:val="20"/>
                <w:szCs w:val="20"/>
                <w:lang w:val="hr-HR" w:eastAsia="en-US"/>
              </w:rPr>
              <w:t>Svega 01.01-30.09.2018.</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733.154.522</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779.407.060</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46.252.538</w:t>
            </w:r>
          </w:p>
        </w:tc>
        <w:tc>
          <w:tcPr>
            <w:tcW w:w="76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106,31</w:t>
            </w:r>
          </w:p>
        </w:tc>
        <w:tc>
          <w:tcPr>
            <w:tcW w:w="121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247.089.484</w:t>
            </w:r>
          </w:p>
        </w:tc>
        <w:tc>
          <w:tcPr>
            <w:tcW w:w="1315"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270.641.874</w:t>
            </w:r>
          </w:p>
        </w:tc>
        <w:tc>
          <w:tcPr>
            <w:tcW w:w="1276"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23.552.390</w:t>
            </w:r>
          </w:p>
        </w:tc>
        <w:tc>
          <w:tcPr>
            <w:tcW w:w="962" w:type="dxa"/>
          </w:tcPr>
          <w:p w:rsidR="00960613" w:rsidRPr="00960613" w:rsidRDefault="00960613" w:rsidP="009606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hr-HR" w:eastAsia="hr-HR"/>
              </w:rPr>
            </w:pPr>
            <w:r w:rsidRPr="00960613">
              <w:rPr>
                <w:rFonts w:ascii="Times New Roman" w:eastAsia="Times New Roman" w:hAnsi="Times New Roman" w:cs="Times New Roman"/>
                <w:b/>
                <w:bCs/>
                <w:color w:val="000000"/>
                <w:sz w:val="20"/>
                <w:szCs w:val="20"/>
                <w:lang w:val="hr-HR" w:eastAsia="hr-HR"/>
              </w:rPr>
              <w:t>109,53</w:t>
            </w:r>
          </w:p>
        </w:tc>
      </w:tr>
    </w:tbl>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b/>
          <w:lang w:val="hr-HR" w:eastAsia="en-US"/>
        </w:rPr>
        <w:tab/>
      </w:r>
      <w:r w:rsidRPr="00960613">
        <w:rPr>
          <w:rFonts w:ascii="Times New Roman" w:eastAsiaTheme="minorHAnsi" w:hAnsi="Times New Roman" w:cs="Times New Roman"/>
          <w:lang w:val="hr-HR" w:eastAsia="en-US"/>
        </w:rPr>
        <w:t>Iz tabelarnog pregleda ukupne bruto naplate Sektor za VPO je u periodu I-IX/2018.godine evidentno je: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planirana ukupna naplata 247.089.484,00€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ostvarena naplata 270.641.874,00€, što je za 23.552.391,00 € više u odnosu na planiranu ili index porasta 110.</w:t>
      </w:r>
    </w:p>
    <w:p w:rsidR="00960613" w:rsidRPr="00960613" w:rsidRDefault="00960613" w:rsidP="00960613">
      <w:pPr>
        <w:spacing w:after="0" w:line="240" w:lineRule="auto"/>
        <w:rPr>
          <w:rFonts w:ascii="Times New Roman" w:eastAsia="Times New Roman" w:hAnsi="Times New Roman" w:cs="Times New Roman"/>
          <w:b/>
          <w:bCs/>
          <w:color w:val="000000"/>
          <w:lang w:val="hr-HR" w:eastAsia="hr-HR"/>
        </w:rPr>
      </w:pPr>
    </w:p>
    <w:p w:rsidR="00960613" w:rsidRPr="00960613" w:rsidRDefault="00960613" w:rsidP="00960613">
      <w:pPr>
        <w:spacing w:after="0" w:line="240" w:lineRule="auto"/>
        <w:rPr>
          <w:rFonts w:ascii="Times New Roman" w:eastAsia="Times New Roman" w:hAnsi="Times New Roman" w:cs="Times New Roman"/>
          <w:color w:val="000000"/>
          <w:lang w:val="hr-HR" w:eastAsia="hr-HR"/>
        </w:rPr>
      </w:pPr>
      <w:r w:rsidRPr="00960613">
        <w:rPr>
          <w:rFonts w:ascii="Times New Roman" w:eastAsia="Times New Roman" w:hAnsi="Times New Roman" w:cs="Times New Roman"/>
          <w:bCs/>
          <w:color w:val="000000"/>
          <w:lang w:val="hr-HR" w:eastAsia="hr-HR"/>
        </w:rPr>
        <w:tab/>
        <w:t>Po osnovnim poreskim oblicima index ostvarenog plana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PDV - naplaćeno  85.853.350  (planirano 72.676.052)  index 118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POREZ NA DOBIT- naplaceno 31.625.094  (planirano 18.421.050) index 172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IOPPD - naplaceno 143.274.328  (planirano 147.270.579) index 97</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OSTALI POREZI- naplaćeno 9.889.102 (planirano 8.721.803) index 113</w:t>
      </w:r>
    </w:p>
    <w:p w:rsidR="00960613" w:rsidRPr="00960613" w:rsidRDefault="00960613" w:rsidP="00960613">
      <w:pPr>
        <w:spacing w:after="0" w:line="240" w:lineRule="auto"/>
        <w:rPr>
          <w:rFonts w:ascii="Times New Roman" w:eastAsia="Times New Roman" w:hAnsi="Times New Roman" w:cs="Times New Roman"/>
          <w:color w:val="000000"/>
          <w:lang w:val="hr-HR" w:eastAsia="hr-HR"/>
        </w:rPr>
      </w:pPr>
      <w:r w:rsidRPr="00960613">
        <w:rPr>
          <w:rFonts w:ascii="Times New Roman" w:eastAsia="Times New Roman" w:hAnsi="Times New Roman" w:cs="Times New Roman"/>
          <w:color w:val="000000"/>
          <w:lang w:val="hr-HR" w:eastAsia="hr-HR"/>
        </w:rPr>
        <w:t> </w:t>
      </w:r>
    </w:p>
    <w:p w:rsidR="00960613" w:rsidRPr="00960613" w:rsidRDefault="00960613" w:rsidP="00960613">
      <w:pPr>
        <w:spacing w:after="0" w:line="240" w:lineRule="auto"/>
        <w:rPr>
          <w:rFonts w:ascii="Times New Roman" w:eastAsia="Times New Roman" w:hAnsi="Times New Roman" w:cs="Times New Roman"/>
          <w:bCs/>
          <w:color w:val="000000"/>
          <w:lang w:val="hr-HR" w:eastAsia="hr-HR"/>
        </w:rPr>
      </w:pPr>
      <w:r w:rsidRPr="00960613">
        <w:rPr>
          <w:rFonts w:ascii="Times New Roman" w:eastAsia="Times New Roman" w:hAnsi="Times New Roman" w:cs="Times New Roman"/>
          <w:bCs/>
          <w:color w:val="000000"/>
          <w:lang w:val="hr-HR" w:eastAsia="hr-HR"/>
        </w:rPr>
        <w:tab/>
        <w:t>Ukupna naplata VPO u istom periodu 2017.god. iznosila je 245.892.787,00€ iz čega proizilazi da je naplata za isti period 2018. godine veća za iznos 24.749.087,00€.  </w:t>
      </w:r>
    </w:p>
    <w:p w:rsidR="00960613" w:rsidRPr="00960613" w:rsidRDefault="00960613" w:rsidP="00960613">
      <w:pPr>
        <w:spacing w:after="0" w:line="240" w:lineRule="auto"/>
        <w:rPr>
          <w:rFonts w:ascii="Times New Roman" w:eastAsia="Times New Roman" w:hAnsi="Times New Roman" w:cs="Times New Roman"/>
          <w:color w:val="000000"/>
          <w:lang w:val="hr-HR" w:eastAsia="hr-HR"/>
        </w:rPr>
      </w:pPr>
    </w:p>
    <w:p w:rsidR="00FC15D3" w:rsidRDefault="00960613" w:rsidP="00960613">
      <w:pPr>
        <w:spacing w:after="0" w:line="240" w:lineRule="auto"/>
        <w:rPr>
          <w:rFonts w:ascii="Times New Roman" w:eastAsia="Times New Roman" w:hAnsi="Times New Roman" w:cs="Times New Roman"/>
          <w:color w:val="000000"/>
          <w:lang w:val="hr-HR" w:eastAsia="hr-HR"/>
        </w:rPr>
      </w:pPr>
      <w:r w:rsidRPr="00960613">
        <w:rPr>
          <w:rFonts w:ascii="Times New Roman" w:eastAsia="Times New Roman" w:hAnsi="Times New Roman" w:cs="Times New Roman"/>
          <w:color w:val="000000"/>
          <w:lang w:val="hr-HR" w:eastAsia="hr-HR"/>
        </w:rPr>
        <w:t> </w:t>
      </w:r>
    </w:p>
    <w:p w:rsidR="009D3B4E" w:rsidRDefault="009D3B4E" w:rsidP="00960613">
      <w:pPr>
        <w:spacing w:after="0" w:line="240" w:lineRule="auto"/>
        <w:rPr>
          <w:rFonts w:ascii="Times New Roman" w:eastAsia="Times New Roman" w:hAnsi="Times New Roman" w:cs="Times New Roman"/>
          <w:color w:val="000000"/>
          <w:lang w:val="hr-HR" w:eastAsia="hr-HR"/>
        </w:rPr>
      </w:pPr>
    </w:p>
    <w:p w:rsidR="009D3B4E" w:rsidRDefault="009D3B4E" w:rsidP="00960613">
      <w:pPr>
        <w:spacing w:after="0" w:line="240" w:lineRule="auto"/>
        <w:rPr>
          <w:rFonts w:ascii="Times New Roman" w:eastAsia="Times New Roman" w:hAnsi="Times New Roman" w:cs="Times New Roman"/>
          <w:color w:val="000000"/>
          <w:lang w:val="hr-HR" w:eastAsia="hr-HR"/>
        </w:rPr>
      </w:pPr>
    </w:p>
    <w:p w:rsidR="009D3B4E" w:rsidRDefault="009D3B4E" w:rsidP="00960613">
      <w:pPr>
        <w:spacing w:after="0" w:line="240" w:lineRule="auto"/>
        <w:rPr>
          <w:rFonts w:ascii="Times New Roman" w:eastAsia="Times New Roman" w:hAnsi="Times New Roman" w:cs="Times New Roman"/>
          <w:color w:val="000000"/>
          <w:lang w:val="hr-HR" w:eastAsia="hr-HR"/>
        </w:rPr>
      </w:pPr>
    </w:p>
    <w:p w:rsidR="00960613" w:rsidRPr="00960613" w:rsidRDefault="00960613" w:rsidP="00960613">
      <w:pPr>
        <w:spacing w:after="0" w:line="240" w:lineRule="auto"/>
        <w:rPr>
          <w:rFonts w:ascii="Times New Roman" w:eastAsia="Times New Roman" w:hAnsi="Times New Roman" w:cs="Times New Roman"/>
          <w:color w:val="000000"/>
          <w:lang w:val="hr-HR" w:eastAsia="hr-HR"/>
        </w:rPr>
      </w:pPr>
      <w:r w:rsidRPr="00960613">
        <w:rPr>
          <w:rFonts w:ascii="Times New Roman" w:eastAsiaTheme="minorHAnsi" w:hAnsi="Times New Roman" w:cs="Times New Roman"/>
          <w:b/>
          <w:lang w:val="hr-HR" w:eastAsia="en-US"/>
        </w:rPr>
        <w:lastRenderedPageBreak/>
        <w:t>Registar operativnih rizika-aktivnosti inspekcijskog nadzora u periodu 01.01-30.09.2018. godine</w:t>
      </w:r>
    </w:p>
    <w:p w:rsidR="00960613" w:rsidRPr="00960613" w:rsidRDefault="00960613" w:rsidP="00960613">
      <w:pPr>
        <w:spacing w:after="0" w:line="240" w:lineRule="auto"/>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okviru Sektora za VPO, Odsjeka za inspekcijski nadzor, izvršena je raspodjela Poreskih inspektora na: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opšte kontrole - 8 inspektora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grupa za specijalizovane kontrole - 7 inspektora</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izvještajnom periodu I-IX/2018. godine poreski inspektori VPO su ukupno izvršili: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Korekcije po vrsti poreza- ukupne korekcije - 10.128.797,00 €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PDV                     5.341.563,00€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 xml:space="preserve">IOPPD                  2.573.549,00€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P/dobit                 2.069.391,00€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Ostalo                     144.299,00€</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Od ukupnih korekcija naplaćeno je 2.938.145 €ili 29%.</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tabs>
          <w:tab w:val="left" w:pos="567"/>
        </w:tabs>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izvještajnom  periodu  do 01.01- 31.09.2018. godine</w:t>
      </w:r>
      <w:r w:rsidRPr="00960613">
        <w:rPr>
          <w:rFonts w:ascii="Times New Roman" w:eastAsiaTheme="minorHAnsi" w:hAnsi="Times New Roman" w:cs="Times New Roman"/>
          <w:b/>
          <w:lang w:val="hr-HR" w:eastAsia="en-US"/>
        </w:rPr>
        <w:t xml:space="preserve">  </w:t>
      </w:r>
      <w:r w:rsidRPr="00960613">
        <w:rPr>
          <w:rFonts w:ascii="Times New Roman" w:eastAsiaTheme="minorHAnsi" w:hAnsi="Times New Roman" w:cs="Times New Roman"/>
          <w:lang w:val="hr-HR" w:eastAsia="en-US"/>
        </w:rPr>
        <w:t>15 inspektora ovoga odsijeka izvršilo je: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potpunih kontrola 86</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djelimičnih kontrola 63</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ukupan broj kontrola (djelimičnih i potpunih) 149</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VPO kontrola 118 ili 79% svih nadzora, dok je broj ostalih poreskih obveznika 31 ili 21%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bez utvrđenih korekcija bez nepravilnosti 76 ili 51% ukupnih inspekcijskih nadzora.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ponovni postupci 29</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utvrđujuća rješenja 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naređujuće rješenje 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blokada 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žalbe 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kontrole u toku 18</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predmeta na zalihama18</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84444B">
      <w:pPr>
        <w:numPr>
          <w:ilvl w:val="0"/>
          <w:numId w:val="26"/>
        </w:numPr>
        <w:spacing w:after="0" w:line="240" w:lineRule="auto"/>
        <w:contextualSpacing/>
        <w:jc w:val="both"/>
        <w:rPr>
          <w:rFonts w:ascii="Times New Roman" w:eastAsiaTheme="minorHAnsi" w:hAnsi="Times New Roman" w:cs="Times New Roman"/>
          <w:b/>
          <w:i/>
          <w:lang w:val="hr-HR" w:eastAsia="en-US"/>
        </w:rPr>
      </w:pPr>
      <w:r w:rsidRPr="00960613">
        <w:rPr>
          <w:rFonts w:ascii="Times New Roman" w:eastAsiaTheme="minorHAnsi" w:hAnsi="Times New Roman" w:cs="Times New Roman"/>
          <w:b/>
          <w:lang w:val="hr-HR" w:eastAsia="en-US"/>
        </w:rPr>
        <w:t>ODSJEK ZA OPŠTE KONTROLE</w:t>
      </w:r>
    </w:p>
    <w:p w:rsidR="00960613" w:rsidRPr="00960613" w:rsidRDefault="00960613" w:rsidP="00960613">
      <w:pPr>
        <w:spacing w:after="0" w:line="240" w:lineRule="auto"/>
        <w:jc w:val="both"/>
        <w:rPr>
          <w:rFonts w:ascii="Times New Roman" w:eastAsiaTheme="minorHAnsi" w:hAnsi="Times New Roman" w:cs="Times New Roman"/>
          <w:b/>
          <w:i/>
          <w:lang w:val="hr-HR" w:eastAsia="en-US"/>
        </w:rPr>
      </w:pPr>
    </w:p>
    <w:p w:rsidR="00960613" w:rsidRPr="00960613" w:rsidRDefault="00960613" w:rsidP="00960613">
      <w:pPr>
        <w:spacing w:after="0" w:line="240" w:lineRule="auto"/>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Korekcije po vrsti poreza - ukupne korekcije - 5.107.191,00€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PDV                      2.863.110,00€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IOPPD                  1.087.461,00€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P/dobit                 1.143.213,00€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ostalo                       13.406,00€</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Od ukupnih korekcija naplaćeno je 2.245.408,00€ ili 44%.</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navedenom periodu  od 01.01-31.09.2018. godine 8 inspektora ovoga odsijeka izvršilo je: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potpunih kontrola 52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djelimičnih kontrola 42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ukupan broj kontrola (djelimičnih i potpunih) 94</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VPO kontrola 79 ili 84% svih nadzora, dok je broj ostalih srednjih poreskih obveznika 15</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bez utvrđenih korekcija bez nepravilnosti 51 ili 54% ukupnih inspekcijskih nadzora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ponovni postupci 19</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utvrđujuća rješenja 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naređujuće rješenje 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blokada 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žalbe 2</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kontrole u toku 10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predmeta na zalihama 6</w:t>
      </w:r>
    </w:p>
    <w:p w:rsidR="00960613" w:rsidRPr="00960613" w:rsidRDefault="00960613" w:rsidP="0084444B">
      <w:pPr>
        <w:numPr>
          <w:ilvl w:val="0"/>
          <w:numId w:val="26"/>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lastRenderedPageBreak/>
        <w:t>GRUPA ZA SPECIJALIZOVANE KONTROLE</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u w:val="single"/>
          <w:lang w:val="hr-HR" w:eastAsia="en-US"/>
        </w:rPr>
      </w:pPr>
      <w:r w:rsidRPr="00960613">
        <w:rPr>
          <w:rFonts w:ascii="Times New Roman" w:eastAsiaTheme="minorHAnsi" w:hAnsi="Times New Roman" w:cs="Times New Roman"/>
          <w:u w:val="single"/>
          <w:lang w:val="hr-HR" w:eastAsia="en-US"/>
        </w:rPr>
        <w:t xml:space="preserve"> Korekcije po vrsti poreza – ukupne korekcije - 5.021.604,00€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PDV                        2.478.453,00€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IOPPD                     1.486.087,00€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P/dobit                        926.178,00€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ostalo                         130.892,00€</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Od ukupnih korekcija naplaćeno je 692.737,00€ ili 14%</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navedenom periodu  do 01.01.-31.09.2018.godine 7 inspektora ove grupe izvršilo je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potpunih kontrola 34</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djelimičnih kontrola 21</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Ukupan broj kontrola (djelimičnih i potpunih) 55</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VPO kontrola 39 ili 72% svih nadzora, dok je broj ostalih srednjih poreskih obveznika 16</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bez utvrđenih korekcija- bez nepravilnosti 25 ili 44% ukupnih inspekcijskih nadzora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ponovni postupci 10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utvrđujuća rješenja 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naređujuće rješenje 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blokada 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žalbe 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kontrole u toku 8</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broj predmeta na zalihama 12</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6"/>
        </w:numPr>
        <w:spacing w:after="0" w:line="240" w:lineRule="auto"/>
        <w:contextualSpacing/>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t xml:space="preserve">PDV POVRAĆAJ </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Ukupan broj kontrola za povraćaj PDV-a - 31 (kroz provjere 14 a kroz potpune kontrole 17)</w:t>
      </w:r>
      <w:r w:rsidR="00FC15D3">
        <w:rPr>
          <w:rFonts w:ascii="Times New Roman" w:eastAsiaTheme="minorHAnsi" w:hAnsi="Times New Roman" w:cs="Times New Roman"/>
          <w:lang w:val="hr-HR" w:eastAsia="en-US"/>
        </w:rPr>
        <w:t>.</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Ukupan iznos po zahtjevima za povraćaj  15.961.738,00€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osnovan                                                     15.738.31,00€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neosnovan                                                    223.425,00€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preusmjeri                                                  2.395.343,00€</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vraćeno na računu VPO                           13.342.970,00€</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6"/>
        </w:numPr>
        <w:spacing w:after="0" w:line="240" w:lineRule="auto"/>
        <w:contextualSpacing/>
        <w:jc w:val="both"/>
        <w:rPr>
          <w:rFonts w:ascii="Times New Roman" w:eastAsiaTheme="minorHAnsi" w:hAnsi="Times New Roman" w:cs="Times New Roman"/>
          <w:b/>
          <w:i/>
          <w:lang w:val="hr-HR" w:eastAsia="en-US"/>
        </w:rPr>
      </w:pPr>
      <w:r w:rsidRPr="00960613">
        <w:rPr>
          <w:rFonts w:ascii="Times New Roman" w:eastAsiaTheme="minorHAnsi" w:hAnsi="Times New Roman" w:cs="Times New Roman"/>
          <w:b/>
          <w:lang w:val="hr-HR" w:eastAsia="en-US"/>
        </w:rPr>
        <w:t>BROJ PREDMETA U UPRAVNOM POSTUPKU – 24, iznos 21.605.823,00€</w:t>
      </w:r>
    </w:p>
    <w:p w:rsidR="00960613" w:rsidRPr="00960613" w:rsidRDefault="00960613" w:rsidP="00960613">
      <w:pPr>
        <w:tabs>
          <w:tab w:val="left" w:pos="998"/>
          <w:tab w:val="left" w:pos="7608"/>
        </w:tabs>
        <w:spacing w:after="0" w:line="240" w:lineRule="auto"/>
        <w:rPr>
          <w:rFonts w:ascii="Times New Roman" w:eastAsiaTheme="minorHAnsi" w:hAnsi="Times New Roman" w:cs="Times New Roman"/>
          <w:b/>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t>Registar strateških rizika, servisne i edukativno-komunikativne usluge</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7"/>
        </w:numPr>
        <w:spacing w:after="0" w:line="240" w:lineRule="auto"/>
        <w:contextualSpacing/>
        <w:jc w:val="both"/>
        <w:rPr>
          <w:rFonts w:ascii="Times New Roman" w:eastAsiaTheme="minorHAnsi" w:hAnsi="Times New Roman" w:cs="Times New Roman"/>
          <w:b/>
          <w:u w:val="single"/>
          <w:lang w:val="hr-HR" w:eastAsia="en-US"/>
        </w:rPr>
      </w:pPr>
      <w:r w:rsidRPr="00960613">
        <w:rPr>
          <w:rFonts w:ascii="Times New Roman" w:eastAsiaTheme="minorHAnsi" w:hAnsi="Times New Roman" w:cs="Times New Roman"/>
          <w:b/>
          <w:u w:val="single"/>
          <w:lang w:val="hr-HR" w:eastAsia="en-US"/>
        </w:rPr>
        <w:t xml:space="preserve">Aktivnosti u vezi Savjetodavnog tijela </w:t>
      </w:r>
    </w:p>
    <w:p w:rsidR="00960613" w:rsidRPr="00960613" w:rsidRDefault="00960613" w:rsidP="00960613">
      <w:pPr>
        <w:spacing w:after="0" w:line="240" w:lineRule="auto"/>
        <w:jc w:val="both"/>
        <w:rPr>
          <w:rFonts w:ascii="Times New Roman" w:eastAsiaTheme="minorHAnsi" w:hAnsi="Times New Roman" w:cs="Times New Roman"/>
          <w:b/>
          <w:i/>
          <w:lang w:val="hr-HR" w:eastAsia="en-US"/>
        </w:rPr>
      </w:pP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Konstituisano Savjetodavno tijelo za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Imenovan predsjednik i članovi užeg Odbora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Imenovani stalni članovi Savjetodavnog odbora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Potpisan memorandum o radu savjetodavnog odbora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Održana četiri sa</w:t>
      </w:r>
      <w:r w:rsidR="00ED3277">
        <w:rPr>
          <w:rFonts w:ascii="Times New Roman" w:eastAsia="Times New Roman" w:hAnsi="Times New Roman" w:cs="Times New Roman"/>
          <w:lang w:eastAsia="en-US"/>
        </w:rPr>
        <w:t>stanka (15. Februara, 31. Mart</w:t>
      </w:r>
      <w:r w:rsidRPr="00960613">
        <w:rPr>
          <w:rFonts w:ascii="Times New Roman" w:eastAsia="Times New Roman" w:hAnsi="Times New Roman" w:cs="Times New Roman"/>
          <w:lang w:eastAsia="en-US"/>
        </w:rPr>
        <w:t>, 01. Juna i 27. septembra), peti zakazan krajem godine.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Usvojena procedura organizovanja, pripreme i zakazivanja sastanaka Odbora,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Donešen i usvojen Pravilnik o radu SOVPO,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Usvojeni zaključci sa sastanaka imaju tretman procedura za postupanje,</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Usvojen stav da članovi Savjetodavnog odbora prisustvuju svim seminarima i obukama koje budu planirane i organizovane od strane predstavnika članova Odbora,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lastRenderedPageBreak/>
        <w:t>Održana tri sastanka radnih grupa, zaduženih za razmatranje prispjelih pitanja u cilju pripreme materijala za naredni sastanak SOVPO.</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84444B">
      <w:pPr>
        <w:numPr>
          <w:ilvl w:val="0"/>
          <w:numId w:val="27"/>
        </w:numPr>
        <w:spacing w:after="0" w:line="240" w:lineRule="auto"/>
        <w:contextualSpacing/>
        <w:jc w:val="both"/>
        <w:rPr>
          <w:rFonts w:ascii="Times New Roman" w:eastAsiaTheme="minorHAnsi" w:hAnsi="Times New Roman" w:cs="Times New Roman"/>
          <w:b/>
          <w:u w:val="single"/>
          <w:lang w:val="hr-HR" w:eastAsia="en-US"/>
        </w:rPr>
      </w:pPr>
      <w:r w:rsidRPr="00960613">
        <w:rPr>
          <w:rFonts w:ascii="Times New Roman" w:eastAsiaTheme="minorHAnsi" w:hAnsi="Times New Roman" w:cs="Times New Roman"/>
          <w:b/>
          <w:u w:val="single"/>
          <w:lang w:val="hr-HR" w:eastAsia="en-US"/>
        </w:rPr>
        <w:t>Druge aktivnosti iz oblasti edukativne komunikacije</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 xml:space="preserve">Uređivanje banera VPO na sajtu Poreske uprave </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pres-klipinga štampanih i elektronskih medija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Pisana korespodencija po zahtjevima i upitima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Obavještavanje o statusu i prestanku statusa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Ažurno uređivanje WEB stranice za VPO na portalu Poreske uprave</w:t>
      </w:r>
    </w:p>
    <w:p w:rsidR="00960613" w:rsidRPr="00960613" w:rsidRDefault="00960613" w:rsidP="00960613">
      <w:pPr>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7"/>
        </w:numPr>
        <w:spacing w:after="0" w:line="240" w:lineRule="auto"/>
        <w:contextualSpacing/>
        <w:jc w:val="both"/>
        <w:rPr>
          <w:rFonts w:ascii="Times New Roman" w:eastAsiaTheme="minorHAnsi" w:hAnsi="Times New Roman" w:cs="Times New Roman"/>
          <w:b/>
          <w:u w:val="single"/>
          <w:lang w:val="hr-HR" w:eastAsia="en-US"/>
        </w:rPr>
      </w:pPr>
      <w:r w:rsidRPr="00960613">
        <w:rPr>
          <w:rFonts w:ascii="Times New Roman" w:eastAsiaTheme="minorHAnsi" w:hAnsi="Times New Roman" w:cs="Times New Roman"/>
          <w:b/>
          <w:u w:val="single"/>
          <w:lang w:val="hr-HR" w:eastAsia="en-US"/>
        </w:rPr>
        <w:t>Aktivnosti (grupa za plan i analizu)</w:t>
      </w:r>
    </w:p>
    <w:p w:rsidR="00960613" w:rsidRPr="00960613" w:rsidRDefault="00960613" w:rsidP="00960613">
      <w:pPr>
        <w:spacing w:after="0" w:line="240" w:lineRule="auto"/>
        <w:contextualSpacing/>
        <w:jc w:val="both"/>
        <w:rPr>
          <w:rFonts w:ascii="Times New Roman" w:eastAsiaTheme="minorHAnsi" w:hAnsi="Times New Roman" w:cs="Times New Roman"/>
          <w:b/>
          <w:u w:val="single"/>
          <w:lang w:val="hr-HR" w:eastAsia="en-US"/>
        </w:rPr>
      </w:pP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Kontrola i pružanje stručne pomoći inspektorima u VPO u vršenju inspekcijskog nadzora i donošenju akata u vezi sa istim.</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mjesečnih i kvartalnih izvještaja o izvršenim inspekcijskim nadzorima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Kreiranje mjesečnih i kvartalnih izvještaja za mjerenje učinaka Sektora za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plana naplate i praćenje ostvarenja plana po mjesecima za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procedura za svaki organizacioni dio Sektora</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Odgovori na pitanja i davanje pisanog mišljenja VPO</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Učešće u radu radnih tijela i komisija na nivou PU</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strateških akata za VPO - Plan poštovanja poreskih obaveza za 2018. i 2019. godinu</w:t>
      </w:r>
    </w:p>
    <w:p w:rsidR="00960613" w:rsidRPr="00960613" w:rsidRDefault="00960613" w:rsidP="0084444B">
      <w:pPr>
        <w:numPr>
          <w:ilvl w:val="0"/>
          <w:numId w:val="24"/>
        </w:numPr>
        <w:spacing w:after="0" w:line="240" w:lineRule="auto"/>
        <w:ind w:left="0" w:firstLine="36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Izrada matrice VPO po stepenu rizičnosti, sačinjavaju se periodično – kvartalno</w:t>
      </w:r>
    </w:p>
    <w:p w:rsidR="00960613" w:rsidRPr="00960613" w:rsidRDefault="00960613" w:rsidP="00960613">
      <w:pPr>
        <w:spacing w:after="0" w:line="240" w:lineRule="auto"/>
        <w:jc w:val="both"/>
        <w:rPr>
          <w:rFonts w:ascii="Times New Roman" w:eastAsia="Times New Roman" w:hAnsi="Times New Roman" w:cs="Times New Roman"/>
          <w:lang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Kriterijumi za sačinjavanje matrice VPO su pretežno visina neizmirenih obaveza-tekućih dugova, kao i blagovremenost podnešenih poreskih prijava:</w:t>
      </w:r>
    </w:p>
    <w:p w:rsidR="00960613" w:rsidRPr="00960613" w:rsidRDefault="00960613" w:rsidP="0084444B">
      <w:pPr>
        <w:numPr>
          <w:ilvl w:val="0"/>
          <w:numId w:val="21"/>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Tekući dug od 0-2000 € su NISKORIZIČNI VPO,</w:t>
      </w:r>
    </w:p>
    <w:p w:rsidR="00960613" w:rsidRPr="00960613" w:rsidRDefault="00960613" w:rsidP="0084444B">
      <w:pPr>
        <w:numPr>
          <w:ilvl w:val="0"/>
          <w:numId w:val="21"/>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Tekući dug od 2000-28.000€ su SREDNJERIZIČNI VPO</w:t>
      </w:r>
    </w:p>
    <w:p w:rsidR="00960613" w:rsidRPr="00960613" w:rsidRDefault="00960613" w:rsidP="0084444B">
      <w:pPr>
        <w:numPr>
          <w:ilvl w:val="0"/>
          <w:numId w:val="21"/>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Tekući dug od 28.000-100.000 i preko 100.000€ su VISOKORIZIČNI VPO.</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U cilju praćenja stepena poštovanja poreskih obaveza kod integrisanog Sektora  za VPO, daje se pregled kretanja broja VPO po stepenu rizičnosti, iz čega se sagledava porast broja VPO u kategoriji niskorizičnih koji predstavljaju, zaključno sa devetomjesečnim, 62% od ukupnog broja VPO bez ključnih.</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t xml:space="preserve">I-III/2018. Matrica VPO, mapa sačinjena u decembru 2017. godine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136 vpo - niskorizični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50 vpo - srednjerizični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39 vpo - visokorizični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29 vpo - ključni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t xml:space="preserve">III-VI/2018. matrica VPO, mapa sačinjena 19.04.2018. godine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116 vpo - niskorizični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69 vpo - srednjerizični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40 vpo - visokorizični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29 vpo – ključni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b/>
          <w:lang w:val="hr-HR" w:eastAsia="en-US"/>
        </w:rPr>
      </w:pPr>
      <w:r w:rsidRPr="00960613">
        <w:rPr>
          <w:rFonts w:ascii="Times New Roman" w:eastAsiaTheme="minorHAnsi" w:hAnsi="Times New Roman" w:cs="Times New Roman"/>
          <w:b/>
          <w:lang w:val="hr-HR" w:eastAsia="en-US"/>
        </w:rPr>
        <w:t xml:space="preserve">VI-IX/2018. matrica VPO, mapa sačinjena 01.08.2018. godine                   </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139 vpo - niskorizični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44 vpo - srednjerizični</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42  vpo - visokorizični</w:t>
      </w:r>
    </w:p>
    <w:p w:rsidR="00FC15D3" w:rsidRDefault="00960613" w:rsidP="00FC15D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 xml:space="preserve">29 vpo </w:t>
      </w:r>
      <w:r w:rsidR="00FC15D3">
        <w:rPr>
          <w:rFonts w:ascii="Times New Roman" w:eastAsiaTheme="minorHAnsi" w:hAnsi="Times New Roman" w:cs="Times New Roman"/>
          <w:lang w:val="hr-HR" w:eastAsia="en-US"/>
        </w:rPr>
        <w:t>–</w:t>
      </w:r>
      <w:r w:rsidRPr="00960613">
        <w:rPr>
          <w:rFonts w:ascii="Times New Roman" w:eastAsiaTheme="minorHAnsi" w:hAnsi="Times New Roman" w:cs="Times New Roman"/>
          <w:lang w:val="hr-HR" w:eastAsia="en-US"/>
        </w:rPr>
        <w:t xml:space="preserve"> ključni</w:t>
      </w:r>
    </w:p>
    <w:p w:rsidR="00960613" w:rsidRPr="00960613" w:rsidRDefault="00960613" w:rsidP="00FC15D3">
      <w:pPr>
        <w:spacing w:after="0" w:line="240" w:lineRule="auto"/>
        <w:jc w:val="both"/>
        <w:rPr>
          <w:rFonts w:ascii="Times New Roman" w:eastAsiaTheme="minorHAnsi" w:hAnsi="Times New Roman" w:cs="Times New Roman"/>
          <w:lang w:val="hr-HR" w:eastAsia="en-US"/>
        </w:rPr>
      </w:pPr>
      <w:r w:rsidRPr="00960613">
        <w:rPr>
          <w:rFonts w:ascii="Times New Roman" w:eastAsiaTheme="minorHAnsi" w:hAnsi="Times New Roman" w:cs="Times New Roman"/>
          <w:b/>
          <w:lang w:val="hr-HR" w:eastAsia="en-US"/>
        </w:rPr>
        <w:lastRenderedPageBreak/>
        <w:t>Registar strateških rizika, realizacija godišnjeg plana poštovanja poreskih propisa za 2018.god.</w:t>
      </w:r>
    </w:p>
    <w:p w:rsidR="00960613" w:rsidRPr="00960613" w:rsidRDefault="00960613" w:rsidP="00960613">
      <w:pPr>
        <w:tabs>
          <w:tab w:val="left" w:pos="6996"/>
        </w:tabs>
        <w:spacing w:after="0" w:line="240" w:lineRule="auto"/>
        <w:jc w:val="both"/>
        <w:rPr>
          <w:rFonts w:ascii="Times New Roman" w:eastAsiaTheme="minorHAnsi" w:hAnsi="Times New Roman" w:cs="Times New Roman"/>
          <w:b/>
          <w:lang w:val="hr-HR" w:eastAsia="en-US"/>
        </w:rPr>
      </w:pPr>
    </w:p>
    <w:p w:rsidR="00960613" w:rsidRPr="00960613" w:rsidRDefault="00960613" w:rsidP="0084444B">
      <w:pPr>
        <w:numPr>
          <w:ilvl w:val="0"/>
          <w:numId w:val="28"/>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Procenat realizacije Plana poštovanja poreskih propisa za 2018.godinu 80%</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84444B">
      <w:pPr>
        <w:numPr>
          <w:ilvl w:val="0"/>
          <w:numId w:val="23"/>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Realizovane aktivnosti po planu su 80%</w:t>
      </w:r>
    </w:p>
    <w:p w:rsidR="00960613" w:rsidRPr="00960613" w:rsidRDefault="00960613" w:rsidP="0084444B">
      <w:pPr>
        <w:numPr>
          <w:ilvl w:val="0"/>
          <w:numId w:val="23"/>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Započete ili djelimično završene aktivnosti 14%</w:t>
      </w:r>
    </w:p>
    <w:p w:rsidR="00960613" w:rsidRPr="00960613" w:rsidRDefault="00960613" w:rsidP="0084444B">
      <w:pPr>
        <w:numPr>
          <w:ilvl w:val="0"/>
          <w:numId w:val="23"/>
        </w:num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Nerealizovano 6%</w:t>
      </w:r>
    </w:p>
    <w:p w:rsidR="00960613" w:rsidRPr="00960613" w:rsidRDefault="00960613" w:rsidP="00960613">
      <w:pPr>
        <w:spacing w:after="0" w:line="240" w:lineRule="auto"/>
        <w:contextualSpacing/>
        <w:jc w:val="both"/>
        <w:rPr>
          <w:rFonts w:ascii="Times New Roman" w:eastAsiaTheme="minorHAnsi" w:hAnsi="Times New Roman" w:cs="Times New Roman"/>
          <w:b/>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Nerealizovane aktivnosti:</w:t>
      </w:r>
    </w:p>
    <w:p w:rsidR="00960613" w:rsidRPr="00960613" w:rsidRDefault="00960613" w:rsidP="00960613">
      <w:pPr>
        <w:spacing w:after="0" w:line="240" w:lineRule="auto"/>
        <w:contextualSpacing/>
        <w:jc w:val="both"/>
        <w:rPr>
          <w:rFonts w:ascii="Times New Roman" w:eastAsiaTheme="minorHAnsi" w:hAnsi="Times New Roman" w:cs="Times New Roman"/>
          <w:b/>
          <w:lang w:val="hr-HR" w:eastAsia="en-US"/>
        </w:rPr>
      </w:pP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ab/>
        <w:t>Automatizovano izvještavanje i dopuna procedura u vezi sprovođenja 12 koraka u inspekcijskom nadzoru P/dobit i poreza i doprinosa za i iz Ličnih primanja.</w:t>
      </w:r>
    </w:p>
    <w:p w:rsidR="00960613" w:rsidRPr="00960613" w:rsidRDefault="00960613" w:rsidP="00960613">
      <w:pPr>
        <w:spacing w:after="0" w:line="240" w:lineRule="auto"/>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Navedena aketivnost nije realizovanausled nemogućnosti IT podrške.</w:t>
      </w:r>
    </w:p>
    <w:p w:rsidR="00960613" w:rsidRPr="00960613" w:rsidRDefault="0096061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84444B">
      <w:pPr>
        <w:numPr>
          <w:ilvl w:val="0"/>
          <w:numId w:val="28"/>
        </w:numPr>
        <w:spacing w:after="0" w:line="240" w:lineRule="auto"/>
        <w:ind w:left="0" w:firstLine="360"/>
        <w:contextualSpacing/>
        <w:jc w:val="both"/>
        <w:rPr>
          <w:rFonts w:ascii="Times New Roman" w:eastAsiaTheme="minorHAnsi" w:hAnsi="Times New Roman" w:cs="Times New Roman"/>
          <w:lang w:val="hr-HR" w:eastAsia="en-US"/>
        </w:rPr>
      </w:pPr>
      <w:r w:rsidRPr="00960613">
        <w:rPr>
          <w:rFonts w:ascii="Times New Roman" w:eastAsiaTheme="minorHAnsi" w:hAnsi="Times New Roman" w:cs="Times New Roman"/>
          <w:lang w:val="hr-HR" w:eastAsia="en-US"/>
        </w:rPr>
        <w:t>Procenat realizacije operativnih planova - inspekcije biće preciziran u IV-kvartalu odnosno godišnjem izvještaju za 2018. godinu. (realizacija operativnih planova kod inspekcijskog nadzora u izvještajnom periodu nije mogla biti uspostavljena u skladu sa procedurama rada ovog segmenta, iz razloga što su inspektori u navedenom periodu završavali predmete kojima su bili zaduženi prije konstituisanjaintegrisanog sistema VPO). Iz navedenih razloga, a u cilju obuhvatnijeg izvještavanja sačinjen je analitički izvještaj po inspektorima, koji je sastavni dio ovog Izvještaja.</w:t>
      </w:r>
    </w:p>
    <w:p w:rsidR="00960613" w:rsidRDefault="00960613" w:rsidP="00960613">
      <w:pPr>
        <w:spacing w:after="0" w:line="240" w:lineRule="auto"/>
        <w:jc w:val="both"/>
        <w:rPr>
          <w:rFonts w:ascii="Times New Roman" w:eastAsiaTheme="minorHAnsi" w:hAnsi="Times New Roman" w:cs="Times New Roman"/>
          <w:lang w:val="hr-HR" w:eastAsia="en-US"/>
        </w:rPr>
      </w:pPr>
    </w:p>
    <w:p w:rsidR="00FC15D3" w:rsidRPr="00960613" w:rsidRDefault="00FC15D3" w:rsidP="00960613">
      <w:pPr>
        <w:spacing w:after="0" w:line="240" w:lineRule="auto"/>
        <w:jc w:val="both"/>
        <w:rPr>
          <w:rFonts w:ascii="Times New Roman" w:eastAsiaTheme="minorHAnsi" w:hAnsi="Times New Roman" w:cs="Times New Roman"/>
          <w:lang w:val="hr-HR" w:eastAsia="en-US"/>
        </w:rPr>
      </w:pPr>
    </w:p>
    <w:p w:rsidR="00960613" w:rsidRPr="00960613" w:rsidRDefault="00960613" w:rsidP="00960613">
      <w:pPr>
        <w:spacing w:after="0" w:line="240" w:lineRule="auto"/>
        <w:ind w:right="-288"/>
        <w:jc w:val="center"/>
        <w:rPr>
          <w:rFonts w:ascii="Times New Roman" w:eastAsia="Times New Roman" w:hAnsi="Times New Roman" w:cs="Times New Roman"/>
          <w:b/>
          <w:sz w:val="24"/>
          <w:szCs w:val="24"/>
          <w:lang w:val="sr-Latn-CS" w:eastAsia="en-US"/>
        </w:rPr>
      </w:pPr>
      <w:r w:rsidRPr="00960613">
        <w:rPr>
          <w:rFonts w:ascii="Times New Roman" w:eastAsia="Times New Roman" w:hAnsi="Times New Roman" w:cs="Times New Roman"/>
          <w:b/>
          <w:sz w:val="24"/>
          <w:szCs w:val="24"/>
          <w:lang w:val="sr-Latn-CS" w:eastAsia="en-US"/>
        </w:rPr>
        <w:t>ODJELJENJE ZA PLANIRANJE, IZVJEŠTAVANJE I RAZVOJNE PROJEKTE</w:t>
      </w:r>
    </w:p>
    <w:p w:rsidR="00960613" w:rsidRPr="00960613" w:rsidRDefault="00960613" w:rsidP="00960613">
      <w:pPr>
        <w:spacing w:after="0" w:line="240" w:lineRule="auto"/>
        <w:ind w:right="-288"/>
        <w:jc w:val="center"/>
        <w:rPr>
          <w:rFonts w:ascii="Times New Roman" w:eastAsia="Times New Roman" w:hAnsi="Times New Roman" w:cs="Times New Roman"/>
          <w:b/>
          <w:sz w:val="24"/>
          <w:lang w:val="sr-Latn-CS" w:eastAsia="en-US"/>
        </w:rPr>
      </w:pPr>
    </w:p>
    <w:p w:rsidR="00960613" w:rsidRPr="00960613" w:rsidRDefault="00960613" w:rsidP="00960613">
      <w:pPr>
        <w:spacing w:after="0" w:line="240" w:lineRule="auto"/>
        <w:ind w:right="-288" w:firstLine="708"/>
        <w:jc w:val="both"/>
        <w:rPr>
          <w:rFonts w:ascii="Times New Roman" w:eastAsia="Times New Roman" w:hAnsi="Times New Roman" w:cs="Times New Roman"/>
          <w:lang w:val="sr-Latn-CS" w:eastAsia="en-US"/>
        </w:rPr>
      </w:pPr>
      <w:r w:rsidRPr="00960613">
        <w:rPr>
          <w:rFonts w:ascii="Times New Roman" w:eastAsia="Times New Roman" w:hAnsi="Times New Roman" w:cs="Times New Roman"/>
          <w:lang w:val="sr-Latn-CS" w:eastAsia="en-US"/>
        </w:rPr>
        <w:t xml:space="preserve">Ključne aktivnosti ovog odjeljenja koje su odrađene su: </w:t>
      </w:r>
    </w:p>
    <w:p w:rsidR="00960613" w:rsidRPr="00960613" w:rsidRDefault="00960613" w:rsidP="0084444B">
      <w:pPr>
        <w:numPr>
          <w:ilvl w:val="0"/>
          <w:numId w:val="29"/>
        </w:numPr>
        <w:tabs>
          <w:tab w:val="left" w:pos="180"/>
          <w:tab w:val="left" w:pos="360"/>
          <w:tab w:val="left" w:pos="720"/>
          <w:tab w:val="left" w:pos="900"/>
        </w:tabs>
        <w:spacing w:after="0" w:line="240" w:lineRule="auto"/>
        <w:ind w:left="0" w:firstLine="180"/>
        <w:jc w:val="both"/>
        <w:rPr>
          <w:rFonts w:ascii="Times New Roman" w:eastAsia="Times New Roman" w:hAnsi="Times New Roman" w:cs="Times New Roman"/>
          <w:lang w:eastAsia="en-US"/>
        </w:rPr>
      </w:pPr>
      <w:r w:rsidRPr="00960613">
        <w:rPr>
          <w:rFonts w:ascii="Times New Roman" w:eastAsia="Times New Roman" w:hAnsi="Times New Roman" w:cs="Times New Roman"/>
          <w:lang w:eastAsia="en-US"/>
        </w:rPr>
        <w:t>višekorisnička IPA (projekat se finansira sredstvima Evropske Komisij</w:t>
      </w:r>
      <w:r w:rsidR="00FC15D3">
        <w:rPr>
          <w:rFonts w:ascii="Times New Roman" w:eastAsia="Times New Roman" w:hAnsi="Times New Roman" w:cs="Times New Roman"/>
          <w:lang w:eastAsia="en-US"/>
        </w:rPr>
        <w:t>e  a sprovode ga eksperti MMf)</w:t>
      </w:r>
    </w:p>
    <w:p w:rsidR="00960613" w:rsidRPr="00960613" w:rsidRDefault="00960613" w:rsidP="0084444B">
      <w:pPr>
        <w:numPr>
          <w:ilvl w:val="0"/>
          <w:numId w:val="32"/>
        </w:numPr>
        <w:spacing w:after="0" w:line="240" w:lineRule="auto"/>
        <w:ind w:left="0" w:firstLine="425"/>
        <w:contextualSpacing/>
        <w:rPr>
          <w:rFonts w:ascii="Times New Roman" w:eastAsia="Times New Roman" w:hAnsi="Times New Roman" w:cs="Times New Roman"/>
          <w:bCs/>
          <w:lang w:val="hr-HR" w:eastAsia="en-US"/>
        </w:rPr>
      </w:pPr>
      <w:r w:rsidRPr="00960613">
        <w:rPr>
          <w:rFonts w:ascii="Times New Roman" w:eastAsia="Times New Roman" w:hAnsi="Times New Roman" w:cs="Times New Roman"/>
          <w:bCs/>
          <w:lang w:val="hr-HR" w:eastAsia="en-US"/>
        </w:rPr>
        <w:t>u  prva 3 meseca 2018 godine, nastavljene su aktivnosti u  pruženju  ekspertske pomoći:</w:t>
      </w:r>
    </w:p>
    <w:p w:rsidR="00960613" w:rsidRPr="00960613" w:rsidRDefault="00960613" w:rsidP="0084444B">
      <w:pPr>
        <w:numPr>
          <w:ilvl w:val="0"/>
          <w:numId w:val="32"/>
        </w:numPr>
        <w:spacing w:after="0" w:line="240" w:lineRule="auto"/>
        <w:ind w:left="0" w:firstLine="425"/>
        <w:contextualSpacing/>
        <w:rPr>
          <w:rFonts w:ascii="Times New Roman" w:eastAsia="Times New Roman" w:hAnsi="Times New Roman" w:cs="Times New Roman"/>
          <w:bCs/>
          <w:lang w:val="hr-HR" w:eastAsia="en-US"/>
        </w:rPr>
      </w:pPr>
      <w:r w:rsidRPr="00960613">
        <w:rPr>
          <w:rFonts w:ascii="Times New Roman" w:eastAsia="Times New Roman" w:hAnsi="Times New Roman" w:cs="Times New Roman"/>
          <w:bCs/>
          <w:lang w:val="hr-HR" w:eastAsia="en-US"/>
        </w:rPr>
        <w:t>izrada i praćenje Izvještaja o ključnim indikatorima uspješnosti (KPI) na mjesečnom i kvartalnom nivou; izrada i praćenje Izvještaja o preporukama MMF-a na kvartalnom nivou</w:t>
      </w:r>
    </w:p>
    <w:p w:rsidR="00960613" w:rsidRPr="00960613" w:rsidRDefault="00960613" w:rsidP="0084444B">
      <w:pPr>
        <w:numPr>
          <w:ilvl w:val="0"/>
          <w:numId w:val="32"/>
        </w:numPr>
        <w:spacing w:after="0" w:line="240" w:lineRule="auto"/>
        <w:ind w:left="0" w:firstLine="425"/>
        <w:contextualSpacing/>
        <w:rPr>
          <w:rFonts w:ascii="Times New Roman" w:eastAsia="Times New Roman" w:hAnsi="Times New Roman" w:cs="Times New Roman"/>
          <w:bCs/>
          <w:lang w:val="hr-HR" w:eastAsia="en-US"/>
        </w:rPr>
      </w:pPr>
      <w:r w:rsidRPr="00960613">
        <w:rPr>
          <w:rFonts w:ascii="Times New Roman" w:eastAsia="Times New Roman" w:hAnsi="Times New Roman" w:cs="Times New Roman"/>
          <w:bCs/>
          <w:lang w:val="hr-HR" w:eastAsia="en-US"/>
        </w:rPr>
        <w:t>nastavak pružanja pomoći kod upravljanja rizicima sa osvrtom na e-fiskalizaciju</w:t>
      </w:r>
    </w:p>
    <w:p w:rsidR="00960613" w:rsidRPr="00960613" w:rsidRDefault="00960613" w:rsidP="0084444B">
      <w:pPr>
        <w:numPr>
          <w:ilvl w:val="0"/>
          <w:numId w:val="30"/>
        </w:numPr>
        <w:tabs>
          <w:tab w:val="left" w:pos="426"/>
        </w:tabs>
        <w:spacing w:after="0" w:line="240" w:lineRule="auto"/>
        <w:ind w:left="0" w:firstLine="142"/>
        <w:contextualSpacing/>
        <w:jc w:val="both"/>
        <w:rPr>
          <w:rFonts w:ascii="Times New Roman" w:eastAsia="Times New Roman" w:hAnsi="Times New Roman" w:cs="Times New Roman"/>
          <w:bCs/>
          <w:lang w:val="hr-HR" w:eastAsia="en-US"/>
        </w:rPr>
      </w:pPr>
      <w:r w:rsidRPr="00960613">
        <w:rPr>
          <w:rFonts w:ascii="Times New Roman" w:eastAsia="Times New Roman" w:hAnsi="Times New Roman" w:cs="Times New Roman"/>
          <w:lang w:val="en-US" w:eastAsia="en-US"/>
        </w:rPr>
        <w:t>realizovana je redovna godišnja Misija  MMF-a, date preporuke i sugestije  koje se odnose na dalje unapređenje poslovnih porcesa u Poreskoj upravi. Urađena draft verzija Stretegije Poreske uprave 2018-2022 u skladu sa EU fiskalinim BluePrintom. Utvrđeni prioriteti za naredne tri godine vezano za nastavak tehničke pomoći.</w:t>
      </w:r>
    </w:p>
    <w:p w:rsidR="00960613" w:rsidRPr="00960613" w:rsidRDefault="00960613" w:rsidP="0084444B">
      <w:pPr>
        <w:numPr>
          <w:ilvl w:val="0"/>
          <w:numId w:val="33"/>
        </w:numPr>
        <w:spacing w:after="0" w:line="240" w:lineRule="auto"/>
        <w:ind w:left="0" w:firstLine="425"/>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S</w:t>
      </w:r>
      <w:r w:rsidR="00ED3277">
        <w:rPr>
          <w:rFonts w:ascii="Times New Roman" w:eastAsia="Times New Roman" w:hAnsi="Times New Roman" w:cs="Times New Roman"/>
          <w:lang w:val="en-US" w:eastAsia="en-US"/>
        </w:rPr>
        <w:t xml:space="preserve">vjetska </w:t>
      </w:r>
      <w:r w:rsidRPr="00960613">
        <w:rPr>
          <w:rFonts w:ascii="Times New Roman" w:eastAsia="Times New Roman" w:hAnsi="Times New Roman" w:cs="Times New Roman"/>
          <w:lang w:val="en-US" w:eastAsia="en-US"/>
        </w:rPr>
        <w:t>banka/projekat PU-„Reforma poreske administracije”. Izabrana jedinica za upravljanje projektom. Ugovor o kreditu postao efektivan. Napisan ToR za odabir konsultanta koji ćeuraditi Studiju izvodljivosti vezano za e-fiskalizaciju. Održano niz sastanaka sa predstavnicima Svjetske banke vezano za predstjeće aktivnosti (revidiranje dokumentacije, pisanje ToR za odabir konsultanta za poreze i IT).</w:t>
      </w:r>
      <w:r w:rsidR="00ED3277">
        <w:rPr>
          <w:rFonts w:ascii="Times New Roman" w:eastAsia="Times New Roman" w:hAnsi="Times New Roman" w:cs="Times New Roman"/>
          <w:lang w:val="en-US" w:eastAsia="en-US"/>
        </w:rPr>
        <w:t xml:space="preserve"> Održana</w:t>
      </w:r>
      <w:r w:rsidRPr="00960613">
        <w:rPr>
          <w:rFonts w:ascii="Times New Roman" w:eastAsia="Times New Roman" w:hAnsi="Times New Roman" w:cs="Times New Roman"/>
          <w:lang w:val="en-US" w:eastAsia="en-US"/>
        </w:rPr>
        <w:t xml:space="preserve"> petodnevna radionica konsultanta Svjetske Banke vezana za pojašnjenje uticaja budućih promjena (kako poslovne svere tako i IT)</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 xml:space="preserve">koju sa sobom nosi realitzacija projekta. Započet proces odabira IT konsultanta i konsultanta za poreze. Urađena Studija Izvodljivosti vezana za e-fiskalizaciju.Odrađena dva ToR-a za odabir konsultanata/firme koja će odraditi dva istraživanja </w:t>
      </w:r>
      <w:r w:rsidR="00ED3277">
        <w:rPr>
          <w:rFonts w:ascii="Times New Roman" w:eastAsia="Times New Roman" w:hAnsi="Times New Roman" w:cs="Times New Roman"/>
          <w:lang w:val="en-US" w:eastAsia="en-US"/>
        </w:rPr>
        <w:t>i</w:t>
      </w:r>
      <w:r w:rsidRPr="00960613">
        <w:rPr>
          <w:rFonts w:ascii="Times New Roman" w:eastAsia="Times New Roman" w:hAnsi="Times New Roman" w:cs="Times New Roman"/>
          <w:lang w:val="en-US" w:eastAsia="en-US"/>
        </w:rPr>
        <w:t xml:space="preserve"> konsultanta za poreski jaz.Održano niz sastanaka sa radnim grupama, min.finasija Svjetskom Bankom vezano za realizaciju projekta </w:t>
      </w:r>
      <w:r w:rsidR="00ED3277">
        <w:rPr>
          <w:rFonts w:ascii="Times New Roman" w:eastAsia="Times New Roman" w:hAnsi="Times New Roman" w:cs="Times New Roman"/>
          <w:lang w:val="en-US" w:eastAsia="en-US"/>
        </w:rPr>
        <w:t>i</w:t>
      </w:r>
      <w:r w:rsidRPr="00960613">
        <w:rPr>
          <w:rFonts w:ascii="Times New Roman" w:eastAsia="Times New Roman" w:hAnsi="Times New Roman" w:cs="Times New Roman"/>
          <w:lang w:val="en-US" w:eastAsia="en-US"/>
        </w:rPr>
        <w:t xml:space="preserve"> buduće korake koje treba preduzimat</w:t>
      </w:r>
      <w:r w:rsidR="00ED3277">
        <w:rPr>
          <w:rFonts w:ascii="Times New Roman" w:eastAsia="Times New Roman" w:hAnsi="Times New Roman" w:cs="Times New Roman"/>
          <w:lang w:val="en-US" w:eastAsia="en-US"/>
        </w:rPr>
        <w:t xml:space="preserve">i. Odran sastanak sa TTL-ovima </w:t>
      </w:r>
      <w:r w:rsidRPr="00960613">
        <w:rPr>
          <w:rFonts w:ascii="Times New Roman" w:eastAsia="Times New Roman" w:hAnsi="Times New Roman" w:cs="Times New Roman"/>
          <w:lang w:val="en-US" w:eastAsia="en-US"/>
        </w:rPr>
        <w:t xml:space="preserve">vezan za opis trenutnog stanja projekta kao </w:t>
      </w:r>
      <w:r w:rsidR="00ED3277">
        <w:rPr>
          <w:rFonts w:ascii="Times New Roman" w:eastAsia="Times New Roman" w:hAnsi="Times New Roman" w:cs="Times New Roman"/>
          <w:lang w:val="en-US" w:eastAsia="en-US"/>
        </w:rPr>
        <w:t>i</w:t>
      </w:r>
      <w:r w:rsidRPr="00960613">
        <w:rPr>
          <w:rFonts w:ascii="Times New Roman" w:eastAsia="Times New Roman" w:hAnsi="Times New Roman" w:cs="Times New Roman"/>
          <w:lang w:val="en-US" w:eastAsia="en-US"/>
        </w:rPr>
        <w:t xml:space="preserve"> sa regionalnim predstavnicima Svjetske Banke. </w:t>
      </w:r>
    </w:p>
    <w:p w:rsidR="00960613" w:rsidRPr="00960613" w:rsidRDefault="00960613" w:rsidP="0084444B">
      <w:pPr>
        <w:numPr>
          <w:ilvl w:val="0"/>
          <w:numId w:val="33"/>
        </w:numPr>
        <w:spacing w:after="0" w:line="240" w:lineRule="auto"/>
        <w:ind w:left="0" w:firstLine="425"/>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Nacionalna IPA II (projekat se finansira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sredstvima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predpristupne</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pomoći,</w:t>
      </w:r>
      <w:r w:rsidR="00ED3277">
        <w:rPr>
          <w:rFonts w:ascii="Times New Roman" w:eastAsia="Times New Roman" w:hAnsi="Times New Roman" w:cs="Times New Roman"/>
          <w:lang w:val="en-US" w:eastAsia="en-US"/>
        </w:rPr>
        <w:t xml:space="preserve"> vrijednost 1.000.00,00€ od čega 100.000,00€ </w:t>
      </w:r>
      <w:r w:rsidRPr="00960613">
        <w:rPr>
          <w:rFonts w:ascii="Times New Roman" w:eastAsia="Times New Roman" w:hAnsi="Times New Roman" w:cs="Times New Roman"/>
          <w:lang w:val="en-US" w:eastAsia="en-US"/>
        </w:rPr>
        <w:t>domaća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kontribucija).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Projekat</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je počeo</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saradom. Održan</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sastanak</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Upravnog odbora,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sačinjenizvješt</w:t>
      </w:r>
      <w:r w:rsidR="00ED3277">
        <w:rPr>
          <w:rFonts w:ascii="Times New Roman" w:eastAsia="Times New Roman" w:hAnsi="Times New Roman" w:cs="Times New Roman"/>
          <w:lang w:val="en-US" w:eastAsia="en-US"/>
        </w:rPr>
        <w:t>a</w:t>
      </w:r>
      <w:r w:rsidRPr="00960613">
        <w:rPr>
          <w:rFonts w:ascii="Times New Roman" w:eastAsia="Times New Roman" w:hAnsi="Times New Roman" w:cs="Times New Roman"/>
          <w:lang w:val="en-US" w:eastAsia="en-US"/>
        </w:rPr>
        <w:t>j</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za I kvartal 2018, sačinjeno</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Operativnopismo-radni plan zanarednih 6 mjeseci. Organizovana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studijska</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 xml:space="preserve">posjeta PU Španije (22-26 april)-Upoznavanje sa brojnim propisima, standardima i iskustvima koja se tiču razmjene informacija (EU direktive o administrativnoj saradnji u uzajamnoj pomoći-DAC 1, DAC 2, DAC 3, DAC 4; OECD Globalni Forum i standardi o razmjeni informacija na zahtjev (EOIR) i automatskoj razmjeni informacija (AEOI); FATCA sporazum, iskustva Hrvatske i Slovenije koja se tiču osnivanja i funkcionisanja Kancelarije za vezu). Održan 3 Upravni odbor </w:t>
      </w:r>
      <w:r w:rsidRPr="00960613">
        <w:rPr>
          <w:rFonts w:ascii="Times New Roman" w:eastAsia="Times New Roman" w:hAnsi="Times New Roman" w:cs="Times New Roman"/>
          <w:lang w:val="en-US" w:eastAsia="en-US"/>
        </w:rPr>
        <w:lastRenderedPageBreak/>
        <w:t>na kojem je usvojen kvartalni izvještaj, u kojem je opisno stanje na projektiu. U ovom izvješđtajnom period odrađene su aktivnosti na 1.1,2.1,3.1 i4.1 (komponenti 1,2,3,4)</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 xml:space="preserve">aktivnosti u okviru komponente 3 “Unapređenje uslova za administrativnu saradnju i uzajamnu pomoć sa zemljama članicama EU”– u okviru aktivnosti 3.1 organizovana je posjeta eksperata iz PU Španije iz oblasti razmjene PDV informacija na zahtjev, kao i razmjene informacija u oblasti PDV prevara. Takođe, u okviru aktivnosti 3.5 sprovedena su dva treninga u Podgorici i Budvi na temu razmjene informacija, koji su prevashodno bili namijenjeni službenicima iz inspekcijskog nadzora. U okviru navedene aktivnosti organizovana je i studijska posjeta Poreskoj upravi Rumunije radi razmjene iskustava i dobre prakse na polju administrativne saradnje i razmjene informacija.  </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izrada izvještaja o sprovedenim posjetama eksperata Španije i o posjeti PU Rumunije.</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izrada izvještaja o informacijama koje se razmjenjuju u oblasti direktnih poreza.</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 xml:space="preserve">izrada izvještaja o administrativnoj saradnji za potrebe menadžmenta PU CG. </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Regionalna saradnja (dostava informacija na zahtjev poreskim upravama Srbije, Republike Srpske i Hrvatske)</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Međunarodna saradnja (dostava informacija na zahtjev)-aktivnosti u okviru posjete španskih eksperata za aktivnost 3.1. IPA projekta</w:t>
      </w:r>
    </w:p>
    <w:p w:rsidR="00960613" w:rsidRPr="00960613" w:rsidRDefault="00ED3277"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Realizovana </w:t>
      </w:r>
      <w:r w:rsidR="00960613" w:rsidRPr="00960613">
        <w:rPr>
          <w:rFonts w:ascii="Times New Roman" w:eastAsia="Times New Roman" w:hAnsi="Times New Roman" w:cs="Times New Roman"/>
          <w:lang w:val="en-US" w:eastAsia="en-US"/>
        </w:rPr>
        <w:t>međunarodna radionica u saradnji CEF-a,</w:t>
      </w:r>
      <w:r>
        <w:rPr>
          <w:rFonts w:ascii="Times New Roman" w:eastAsia="Times New Roman" w:hAnsi="Times New Roman" w:cs="Times New Roman"/>
          <w:lang w:val="en-US" w:eastAsia="en-US"/>
        </w:rPr>
        <w:t xml:space="preserve"> </w:t>
      </w:r>
      <w:r w:rsidR="00960613" w:rsidRPr="00960613">
        <w:rPr>
          <w:rFonts w:ascii="Times New Roman" w:eastAsia="Times New Roman" w:hAnsi="Times New Roman" w:cs="Times New Roman"/>
          <w:lang w:val="en-US" w:eastAsia="en-US"/>
        </w:rPr>
        <w:t>Ministarstva Holandije i MMF</w:t>
      </w:r>
      <w:r>
        <w:rPr>
          <w:rFonts w:ascii="Times New Roman" w:eastAsia="Times New Roman" w:hAnsi="Times New Roman" w:cs="Times New Roman"/>
          <w:lang w:val="en-US" w:eastAsia="en-US"/>
        </w:rPr>
        <w:t>-a, (za zemlje zapadnog Balkana</w:t>
      </w:r>
      <w:r w:rsidR="00960613" w:rsidRPr="00960613">
        <w:rPr>
          <w:rFonts w:ascii="Times New Roman" w:eastAsia="Times New Roman" w:hAnsi="Times New Roman" w:cs="Times New Roman"/>
          <w:lang w:val="en-US" w:eastAsia="en-US"/>
        </w:rPr>
        <w:t>,</w:t>
      </w:r>
      <w:r>
        <w:rPr>
          <w:rFonts w:ascii="Times New Roman" w:eastAsia="Times New Roman" w:hAnsi="Times New Roman" w:cs="Times New Roman"/>
          <w:lang w:val="en-US" w:eastAsia="en-US"/>
        </w:rPr>
        <w:t xml:space="preserve"> </w:t>
      </w:r>
      <w:r w:rsidR="00960613" w:rsidRPr="00960613">
        <w:rPr>
          <w:rFonts w:ascii="Times New Roman" w:eastAsia="Times New Roman" w:hAnsi="Times New Roman" w:cs="Times New Roman"/>
          <w:lang w:val="en-US" w:eastAsia="en-US"/>
        </w:rPr>
        <w:t>Gruzija, Slovačka, Moldavija) na temu „Modrenizacija poslovnih procesa“. Održani sastanci sa predstavnikom Ministarstva finaija Holandije o mogućoj bilateralnoj saranji u vidu tehničke pomoći između poreskih uprava Crne Gore i Holandije (dati predlozi za moguća polja tehničke pomoći)</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Nastavak aktivnosti i dostava podataka Ministasrtvu vanjskih poslova kao i Evropskih integracijavezano za ispunjavanje uslova za administrativne kapacitete i obaveze iz pregovaračke pozicije za poglavlje 16. Dostavljen izvještaj o trenutnom stanju za mjerila II i III koja se tiču administrativnih kapaciteta i IT.Imenovani novi članovi radnih grupa za poglavlja (16,18,29,6 i 33)</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FATCAodržano niz sastanaka (predstavnicima Banka i udrženja banka, sa min.finasija, upućen zahtjev za formiranje radne grupe koja će dati odgovore na pitanja banaka o primjeni Međunarodnog spo</w:t>
      </w:r>
      <w:r w:rsidR="00ED3277">
        <w:rPr>
          <w:rFonts w:ascii="Times New Roman" w:eastAsia="Times New Roman" w:hAnsi="Times New Roman" w:cs="Times New Roman"/>
          <w:lang w:val="en-US" w:eastAsia="en-US"/>
        </w:rPr>
        <w:t xml:space="preserve">razuma za razmjenu informacija </w:t>
      </w:r>
      <w:r w:rsidRPr="00960613">
        <w:rPr>
          <w:rFonts w:ascii="Times New Roman" w:eastAsia="Times New Roman" w:hAnsi="Times New Roman" w:cs="Times New Roman"/>
          <w:lang w:val="en-US" w:eastAsia="en-US"/>
        </w:rPr>
        <w:t xml:space="preserve">vezanih za FATCA-U). Upućen dopis min.finaisja, MJU, MUP, MONSTAT-u vezan za rešavanje pitanja PIB-a, kao </w:t>
      </w:r>
      <w:r w:rsidR="00ED3277">
        <w:rPr>
          <w:rFonts w:ascii="Times New Roman" w:eastAsia="Times New Roman" w:hAnsi="Times New Roman" w:cs="Times New Roman"/>
          <w:lang w:val="en-US" w:eastAsia="en-US"/>
        </w:rPr>
        <w:t>i</w:t>
      </w:r>
      <w:r w:rsidRPr="00960613">
        <w:rPr>
          <w:rFonts w:ascii="Times New Roman" w:eastAsia="Times New Roman" w:hAnsi="Times New Roman" w:cs="Times New Roman"/>
          <w:lang w:val="en-US" w:eastAsia="en-US"/>
        </w:rPr>
        <w:t xml:space="preserve"> pitanja koja se tiči međunarodnih obaveza MLC I MLI</w:t>
      </w:r>
      <w:r w:rsidR="00ED3277">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 xml:space="preserve">(zahtjevi/pisma namjere za ispunjavanje uslova). Održan </w:t>
      </w:r>
      <w:r w:rsidR="00ED3277">
        <w:rPr>
          <w:rFonts w:ascii="Times New Roman" w:eastAsia="Times New Roman" w:hAnsi="Times New Roman" w:cs="Times New Roman"/>
          <w:lang w:val="en-US" w:eastAsia="en-US"/>
        </w:rPr>
        <w:t>koordinacioni sastanak vezan za</w:t>
      </w:r>
      <w:r w:rsidRPr="00960613">
        <w:rPr>
          <w:rFonts w:ascii="Times New Roman" w:eastAsia="Times New Roman" w:hAnsi="Times New Roman" w:cs="Times New Roman"/>
          <w:lang w:val="en-US" w:eastAsia="en-US"/>
        </w:rPr>
        <w:t xml:space="preserve"> projekat Upravljanja javnim finansijamana kojem je usvojen izvještaj za 2017, predloženo revidiranje indikatora za mjerenje uspješnosti koje prati SIGMA.</w:t>
      </w:r>
      <w:r w:rsidR="008E5BF8">
        <w:rPr>
          <w:rFonts w:ascii="Times New Roman" w:eastAsia="Times New Roman" w:hAnsi="Times New Roman" w:cs="Times New Roman"/>
          <w:lang w:val="en-US" w:eastAsia="en-US"/>
        </w:rPr>
        <w:t xml:space="preserve"> </w:t>
      </w:r>
      <w:r w:rsidRPr="00960613">
        <w:rPr>
          <w:rFonts w:ascii="Times New Roman" w:eastAsia="Times New Roman" w:hAnsi="Times New Roman" w:cs="Times New Roman"/>
          <w:lang w:val="en-US" w:eastAsia="en-US"/>
        </w:rPr>
        <w:t xml:space="preserve">Odrađeni indikatori uspješnosti. Usvojena matrica izvještavanja i napravljen izvještaj o realizovanom za 2017.godinu. Odrađen polugodišnji izvještaj za 2018 dat na usvajanje Vladi </w:t>
      </w:r>
      <w:r w:rsidR="008E5BF8">
        <w:rPr>
          <w:rFonts w:ascii="Times New Roman" w:eastAsia="Times New Roman" w:hAnsi="Times New Roman" w:cs="Times New Roman"/>
          <w:lang w:val="en-US" w:eastAsia="en-US"/>
        </w:rPr>
        <w:t>i</w:t>
      </w:r>
      <w:r w:rsidRPr="00960613">
        <w:rPr>
          <w:rFonts w:ascii="Times New Roman" w:eastAsia="Times New Roman" w:hAnsi="Times New Roman" w:cs="Times New Roman"/>
          <w:lang w:val="en-US" w:eastAsia="en-US"/>
        </w:rPr>
        <w:t xml:space="preserve"> prezentovan predstavnicima EU koji prate realizopvanje PFM</w:t>
      </w:r>
      <w:r w:rsidR="008E5BF8">
        <w:rPr>
          <w:rFonts w:ascii="Times New Roman" w:eastAsia="Times New Roman" w:hAnsi="Times New Roman" w:cs="Times New Roman"/>
          <w:lang w:val="en-US" w:eastAsia="en-US"/>
        </w:rPr>
        <w:t>.</w:t>
      </w:r>
    </w:p>
    <w:p w:rsidR="00960613" w:rsidRPr="00960613" w:rsidRDefault="00960613" w:rsidP="00960613">
      <w:pPr>
        <w:tabs>
          <w:tab w:val="left" w:pos="142"/>
          <w:tab w:val="left" w:pos="426"/>
        </w:tabs>
        <w:spacing w:after="0" w:line="240" w:lineRule="auto"/>
        <w:contextualSpacing/>
        <w:jc w:val="both"/>
        <w:rPr>
          <w:rFonts w:ascii="Times New Roman" w:eastAsia="Times New Roman" w:hAnsi="Times New Roman" w:cs="Times New Roman"/>
          <w:lang w:val="en-US" w:eastAsia="en-US"/>
        </w:rPr>
      </w:pP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IOTA / poslovi kontakt osobe</w:t>
      </w:r>
    </w:p>
    <w:p w:rsidR="00960613" w:rsidRPr="00960613" w:rsidRDefault="008E5BF8"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ISORA - upitnik za 2016/2017.</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dopisi Min.finasija vezani za međunarodne obaveze (FATCA, MLI,MLC)</w:t>
      </w:r>
    </w:p>
    <w:p w:rsidR="00960613" w:rsidRPr="00960613" w:rsidRDefault="00FC15D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d</w:t>
      </w:r>
      <w:r w:rsidR="00960613" w:rsidRPr="00960613">
        <w:rPr>
          <w:rFonts w:ascii="Times New Roman" w:eastAsia="Times New Roman" w:hAnsi="Times New Roman" w:cs="Times New Roman"/>
          <w:lang w:val="en-US" w:eastAsia="en-US"/>
        </w:rPr>
        <w:t>opisi za potrebe CRPS-a</w:t>
      </w:r>
    </w:p>
    <w:p w:rsidR="00960613" w:rsidRPr="00960613" w:rsidRDefault="00960613" w:rsidP="0084444B">
      <w:pPr>
        <w:numPr>
          <w:ilvl w:val="0"/>
          <w:numId w:val="30"/>
        </w:numPr>
        <w:tabs>
          <w:tab w:val="left" w:pos="142"/>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CEF</w:t>
      </w:r>
      <w:r w:rsidRPr="00960613">
        <w:rPr>
          <w:rFonts w:ascii="Times New Roman" w:eastAsia="Times New Roman" w:hAnsi="Times New Roman" w:cs="Times New Roman"/>
          <w:b/>
          <w:lang w:val="en-US" w:eastAsia="en-US"/>
        </w:rPr>
        <w:t>-</w:t>
      </w:r>
      <w:r w:rsidRPr="00960613">
        <w:rPr>
          <w:rFonts w:ascii="Times New Roman" w:eastAsia="Times New Roman" w:hAnsi="Times New Roman" w:cs="Times New Roman"/>
          <w:lang w:val="en-US" w:eastAsia="en-US"/>
        </w:rPr>
        <w:t>Učešće PU nagodišnjoj redovnoj konferenciji predstavnika direktora poreskih uprava i min.finasija zemalja Zapadnog Balkana, poslovi kontakt osobe za CEF  (organizovanje prve regioanlne radionice poreskih uprava zemalja  jugoistočne Evrope)</w:t>
      </w:r>
    </w:p>
    <w:p w:rsidR="00960613" w:rsidRPr="00960613" w:rsidRDefault="00960613" w:rsidP="00960613">
      <w:pPr>
        <w:tabs>
          <w:tab w:val="left" w:pos="142"/>
          <w:tab w:val="left" w:pos="426"/>
        </w:tabs>
        <w:spacing w:after="0" w:line="240" w:lineRule="auto"/>
        <w:ind w:left="142"/>
        <w:contextualSpacing/>
        <w:jc w:val="both"/>
        <w:rPr>
          <w:rFonts w:ascii="Times New Roman" w:eastAsia="Times New Roman" w:hAnsi="Times New Roman" w:cs="Times New Roman"/>
          <w:lang w:val="en-US" w:eastAsia="en-US"/>
        </w:rPr>
      </w:pPr>
    </w:p>
    <w:p w:rsidR="00960613" w:rsidRPr="00960613" w:rsidRDefault="00FC15D3" w:rsidP="00960613">
      <w:pPr>
        <w:tabs>
          <w:tab w:val="left" w:pos="851"/>
        </w:tabs>
        <w:spacing w:after="0" w:line="240" w:lineRule="auto"/>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ab/>
      </w:r>
      <w:r w:rsidR="00960613" w:rsidRPr="00960613">
        <w:rPr>
          <w:rFonts w:ascii="Times New Roman" w:eastAsia="Times New Roman" w:hAnsi="Times New Roman" w:cs="Times New Roman"/>
          <w:lang w:val="en-US" w:eastAsia="en-US"/>
        </w:rPr>
        <w:t>Od materijala dostavljenog na prevođenje i obradu važno je napomenuti sljedeća dokumenta:</w:t>
      </w:r>
    </w:p>
    <w:p w:rsidR="00960613" w:rsidRPr="00960613" w:rsidRDefault="00960613" w:rsidP="0084444B">
      <w:pPr>
        <w:numPr>
          <w:ilvl w:val="0"/>
          <w:numId w:val="31"/>
        </w:numPr>
        <w:tabs>
          <w:tab w:val="left" w:pos="426"/>
          <w:tab w:val="left" w:pos="567"/>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mail-a i propratnih dokumenata u kojima je predstavljen predloženi format u oblasti misije g. Letizija na temu EUROL II projekta</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dokumenta u vidu izvještaja i zapisnika sa Konferencije Foruma Evropskih poslovnih registara u Vilniusu  i sa Generalne skupštine  Evropskih privrednih registara u Rimu</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dokumenta Projekta reforme Poreske uprave Crne Gore na temu uvođenja elektronskih fiskalnih računa u kom se navode nedoumice tima Svjetske banke i objašnjenja istih od strane Ministarstva finansija vezano za zakonski okvir, studiju izvodljivosti, troškove studije, itd.</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Integrisan</w:t>
      </w:r>
      <w:r w:rsidR="008E5BF8">
        <w:rPr>
          <w:rFonts w:ascii="Times New Roman" w:eastAsia="Times New Roman" w:hAnsi="Times New Roman" w:cs="Times New Roman"/>
          <w:lang w:val="en-US" w:eastAsia="en-US"/>
        </w:rPr>
        <w:t>og okvira COSO Interna kontrola</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Prijedloga od strane SlovakAid-a za pružanje podrške budžetu</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lastRenderedPageBreak/>
        <w:t>prevod Nacrta implementacione studije izvodljivosti za uvođenje elektronskih fiskalnih računa , ToR za odabir konsultanata za izvođenje studije izvodljivosti za uvođenje elektronskih fiskalnih računa, kao i pojedinosti u svrhu informisanja o postignutom napretku</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Hansenovog i Lucillinig kratkog viđenja PUCG u odnosu na TADAT-ov izvještaj iz 2015.godine</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zahtjeva za razmjenu informacija sa Rusijom i Austrijom</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izvještaja Evropske komisije na temu politike proširenja EU – Poglavlje 16 – Oporezivanje.</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Izvještaja Evropske komisije na temu poglavlja 16 – oporezivanje iz saopštenja Evropske Komisije na temu politike proširenja EU</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Poslovne strategije Poreske uprave 2019-2022. (komentari Johna Ryana)</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prezentacije „Ključna dostignuća, izazovi i lekcije iz fiskalne godine 2018. za fiskalnu godinu 2019.”</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prevod izmjena na nacrt Poslovne strategije Poreske uprave Crne Gore finalnog rješenja Poslovne strategije</w:t>
      </w:r>
    </w:p>
    <w:p w:rsidR="00960613" w:rsidRPr="00960613" w:rsidRDefault="00960613" w:rsidP="0084444B">
      <w:pPr>
        <w:numPr>
          <w:ilvl w:val="0"/>
          <w:numId w:val="31"/>
        </w:numPr>
        <w:tabs>
          <w:tab w:val="left" w:pos="426"/>
        </w:tabs>
        <w:spacing w:after="0" w:line="240" w:lineRule="auto"/>
        <w:ind w:left="0" w:firstLine="142"/>
        <w:contextualSpacing/>
        <w:jc w:val="both"/>
        <w:rPr>
          <w:rFonts w:ascii="Times New Roman" w:eastAsia="Times New Roman" w:hAnsi="Times New Roman" w:cs="Times New Roman"/>
          <w:lang w:val="en-US" w:eastAsia="en-US"/>
        </w:rPr>
      </w:pPr>
      <w:r w:rsidRPr="00960613">
        <w:rPr>
          <w:rFonts w:ascii="Times New Roman" w:eastAsia="Times New Roman" w:hAnsi="Times New Roman" w:cs="Times New Roman"/>
          <w:lang w:val="en-US" w:eastAsia="en-US"/>
        </w:rPr>
        <w:t>priprema materijala za D</w:t>
      </w:r>
      <w:r w:rsidR="008E5BF8">
        <w:rPr>
          <w:rFonts w:ascii="Times New Roman" w:eastAsia="Times New Roman" w:hAnsi="Times New Roman" w:cs="Times New Roman"/>
          <w:lang w:val="en-US" w:eastAsia="en-US"/>
        </w:rPr>
        <w:t>irektorov sastanak u Ljubljani -</w:t>
      </w:r>
      <w:r w:rsidRPr="00960613">
        <w:rPr>
          <w:rFonts w:ascii="Times New Roman" w:eastAsia="Times New Roman" w:hAnsi="Times New Roman" w:cs="Times New Roman"/>
          <w:lang w:val="en-US" w:eastAsia="en-US"/>
        </w:rPr>
        <w:t xml:space="preserve"> CEF-Koordinacioni sastanak</w:t>
      </w:r>
    </w:p>
    <w:p w:rsidR="00960613" w:rsidRPr="00442058" w:rsidRDefault="00960613" w:rsidP="00960613">
      <w:pPr>
        <w:tabs>
          <w:tab w:val="left" w:pos="851"/>
        </w:tabs>
        <w:spacing w:after="0" w:line="240" w:lineRule="auto"/>
        <w:jc w:val="center"/>
        <w:rPr>
          <w:rFonts w:ascii="Times New Roman" w:eastAsia="Times New Roman" w:hAnsi="Times New Roman" w:cs="Times New Roman"/>
          <w:color w:val="000000"/>
          <w:sz w:val="20"/>
          <w:lang w:val="en-US" w:eastAsia="en-US"/>
        </w:rPr>
      </w:pPr>
      <w:r w:rsidRPr="00960613">
        <w:rPr>
          <w:rFonts w:ascii="Times New Roman" w:eastAsia="Times New Roman" w:hAnsi="Times New Roman" w:cs="Times New Roman"/>
          <w:color w:val="000000"/>
          <w:lang w:val="en-US" w:eastAsia="en-US"/>
        </w:rPr>
        <w:tab/>
      </w:r>
    </w:p>
    <w:p w:rsidR="00960613" w:rsidRPr="00442058" w:rsidRDefault="00960613" w:rsidP="00960613">
      <w:pPr>
        <w:spacing w:after="0" w:line="240" w:lineRule="auto"/>
        <w:jc w:val="both"/>
        <w:rPr>
          <w:rFonts w:ascii="Times New Roman" w:eastAsia="Times New Roman" w:hAnsi="Times New Roman" w:cs="Times New Roman"/>
          <w:color w:val="FF0000"/>
          <w:szCs w:val="24"/>
          <w:lang w:eastAsia="hr-HR"/>
        </w:rPr>
      </w:pPr>
      <w:r>
        <w:rPr>
          <w:rFonts w:ascii="Times New Roman" w:eastAsia="Times New Roman" w:hAnsi="Times New Roman" w:cs="Times New Roman"/>
          <w:color w:val="000000"/>
          <w:szCs w:val="24"/>
          <w:lang w:eastAsia="hr-HR"/>
        </w:rPr>
        <w:tab/>
      </w:r>
      <w:r w:rsidRPr="00442058">
        <w:rPr>
          <w:rFonts w:ascii="Times New Roman" w:eastAsia="Times New Roman" w:hAnsi="Times New Roman" w:cs="Times New Roman"/>
          <w:color w:val="000000"/>
          <w:szCs w:val="24"/>
          <w:lang w:eastAsia="hr-HR"/>
        </w:rPr>
        <w:t xml:space="preserve">Prevodi materijala za potrebe Direktora, menadžmenta i službenika Poreske Uprave Crne Gore u vidu pozivnih pisama za radionice IOTA-e i CEF-a, kao i za radionice vezano za problematiku  OECD-ovog BEPS-a, zatim agendi u vezi sa gostovanjima eksperata MMF-a, kao i pojedinih izvještaja na različite teme iz poreske oblasti nakon njihovih posjeta; prevodi materijala vezanih za komunikaciju sa Svjetskom bankom; prevod Plana rada PU CG za 2017.godinu i preporuka DRI-a i MMF-a na tu temu; prevodi upitnika MMF-a i Svjetske banke; prevod i unos datih izmjena u Sistematizaciji Poreske Uprave; prevodi Direktorove prezentacije na temu reprograma, kao i prevod prezentacije za Direktora povodom gostovanja u Sloveniji na Godišnjem Koordinacionom sastanku Evropske Komisije vezano za Program pružanja tehničke pomoći zemljama jugoistočne Evrope. </w:t>
      </w:r>
    </w:p>
    <w:p w:rsidR="00960613" w:rsidRDefault="00960613" w:rsidP="00960613">
      <w:pPr>
        <w:spacing w:after="0" w:line="240" w:lineRule="auto"/>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ab/>
      </w:r>
      <w:r w:rsidRPr="00442058">
        <w:rPr>
          <w:rFonts w:ascii="Times New Roman" w:eastAsia="Times New Roman" w:hAnsi="Times New Roman" w:cs="Times New Roman"/>
          <w:color w:val="000000"/>
          <w:szCs w:val="24"/>
          <w:lang w:eastAsia="hr-HR"/>
        </w:rPr>
        <w:t>Aktivnosti obavještavanja službenika Poreske uprave Crne Gore i Ministarstva finansija o budućim aktivnostima na Twinning projektu, a u okviru komponente 3.</w:t>
      </w:r>
    </w:p>
    <w:p w:rsidR="00960613" w:rsidRDefault="00960613" w:rsidP="0084444B">
      <w:pPr>
        <w:pStyle w:val="ListParagraph"/>
        <w:numPr>
          <w:ilvl w:val="0"/>
          <w:numId w:val="34"/>
        </w:numPr>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Osnivanje kancelarije za razmjenu informacija (CLO), kao i prevod svog dostavljnog materijala (izvještaji, najave posjeta, plana sktivnosti, agenda,...), a u vezi projekta.</w:t>
      </w:r>
    </w:p>
    <w:p w:rsidR="00960613" w:rsidRDefault="00960613" w:rsidP="00960613">
      <w:pPr>
        <w:spacing w:after="0" w:line="240" w:lineRule="auto"/>
        <w:jc w:val="both"/>
        <w:rPr>
          <w:rFonts w:ascii="Times New Roman" w:eastAsia="Times New Roman" w:hAnsi="Times New Roman" w:cs="Times New Roman"/>
          <w:color w:val="000000"/>
          <w:szCs w:val="24"/>
          <w:lang w:val="en-US" w:eastAsia="en-US"/>
        </w:rPr>
      </w:pPr>
      <w:r>
        <w:rPr>
          <w:rFonts w:ascii="Times New Roman" w:eastAsia="Times New Roman" w:hAnsi="Times New Roman" w:cs="Times New Roman"/>
          <w:color w:val="000000"/>
          <w:szCs w:val="24"/>
          <w:lang w:val="en-US" w:eastAsia="en-US"/>
        </w:rPr>
        <w:tab/>
      </w:r>
      <w:r w:rsidRPr="001C5703">
        <w:rPr>
          <w:rFonts w:ascii="Times New Roman" w:eastAsia="Times New Roman" w:hAnsi="Times New Roman" w:cs="Times New Roman"/>
          <w:color w:val="000000"/>
          <w:szCs w:val="24"/>
          <w:lang w:val="en-US" w:eastAsia="en-US"/>
        </w:rPr>
        <w:t>Od materijala dostavljenog na prevođenje i obradu važno je napomenuti sljedeća dokumenta:</w:t>
      </w:r>
    </w:p>
    <w:p w:rsidR="00960613" w:rsidRPr="001C5703" w:rsidRDefault="00960613" w:rsidP="0084444B">
      <w:pPr>
        <w:pStyle w:val="ListParagraph"/>
        <w:numPr>
          <w:ilvl w:val="0"/>
          <w:numId w:val="34"/>
        </w:numPr>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mail-a i propratnih dokumenata u kojima je predstavljen predloženi format u oblasti misije g. Letizija na temu EUROL II projekta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dokumenta u vidu izvještaja i zapisnika sa Konferencije Foruma Evropskih poslovnih registara u Vilniusu  i sa Generalne skupštine  Evropskih privrednih registara u Rimu</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dokumenta Projekta reforme Poreske uprave Crne Gore na temu uvođenja elektronskih fiskalnih računa u kom se navode nedoumice tima Svjetske banke i objašnjenja istih od strane Ministarstva finansija vezano za zakonski okvir, studiju izvodljivosti, troškove studije, itd.</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 xml:space="preserve">prevod Integrisanog okvira COSO Interna kontrola </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Prijedloga od strane SlovakAid-a za pružanje podrške budžetu</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Nacrta implementacione studije izvodljivosti za uvođenj</w:t>
      </w:r>
      <w:r>
        <w:rPr>
          <w:rFonts w:ascii="Times New Roman" w:eastAsia="Times New Roman" w:hAnsi="Times New Roman" w:cs="Times New Roman"/>
          <w:color w:val="000000"/>
          <w:szCs w:val="24"/>
          <w:lang w:eastAsia="hr-HR"/>
        </w:rPr>
        <w:t>e elektronskih fiskalnih računa</w:t>
      </w:r>
      <w:r w:rsidRPr="001C5703">
        <w:rPr>
          <w:rFonts w:ascii="Times New Roman" w:eastAsia="Times New Roman" w:hAnsi="Times New Roman" w:cs="Times New Roman"/>
          <w:color w:val="000000"/>
          <w:szCs w:val="24"/>
          <w:lang w:eastAsia="hr-HR"/>
        </w:rPr>
        <w:t>, ToR za odabir konsultanata za izvođenje studije izvodljivosti za uvođenje elektronskih fiskalnih računa, kao i pojedinosti u svrhu informisanja o postignutom napretku</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Hansenovog i Lucillinig kratkog viđenja PUCG u odnosu na TADAT-ov izvještaj iz 2015.godine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zahtjeva za razmjenu informacija sa Rusijom i Austrijom</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 xml:space="preserve">prevod izvještaja Evropske komisije </w:t>
      </w:r>
      <w:r>
        <w:rPr>
          <w:rFonts w:ascii="Times New Roman" w:eastAsia="Times New Roman" w:hAnsi="Times New Roman" w:cs="Times New Roman"/>
          <w:color w:val="000000"/>
          <w:szCs w:val="24"/>
          <w:lang w:eastAsia="hr-HR"/>
        </w:rPr>
        <w:t>na temu politike proširenja EU - Poglavlje 16 -</w:t>
      </w:r>
      <w:r w:rsidRPr="001C5703">
        <w:rPr>
          <w:rFonts w:ascii="Times New Roman" w:eastAsia="Times New Roman" w:hAnsi="Times New Roman" w:cs="Times New Roman"/>
          <w:color w:val="000000"/>
          <w:szCs w:val="24"/>
          <w:lang w:eastAsia="hr-HR"/>
        </w:rPr>
        <w:t xml:space="preserve"> Oporezivanje.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Izvještaja Evropske</w:t>
      </w:r>
      <w:r>
        <w:rPr>
          <w:rFonts w:ascii="Times New Roman" w:eastAsia="Times New Roman" w:hAnsi="Times New Roman" w:cs="Times New Roman"/>
          <w:color w:val="000000"/>
          <w:szCs w:val="24"/>
          <w:lang w:eastAsia="hr-HR"/>
        </w:rPr>
        <w:t xml:space="preserve"> komisije na temu poglavlja 16 -</w:t>
      </w:r>
      <w:r w:rsidRPr="001C5703">
        <w:rPr>
          <w:rFonts w:ascii="Times New Roman" w:eastAsia="Times New Roman" w:hAnsi="Times New Roman" w:cs="Times New Roman"/>
          <w:color w:val="000000"/>
          <w:szCs w:val="24"/>
          <w:lang w:eastAsia="hr-HR"/>
        </w:rPr>
        <w:t xml:space="preserve"> oporezivanje iz saopštenja Evropske Komisije na temu politike proširenja EU</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Poslovne strategije Poreske uprave 2019-2022. (komentari Johna Ryana)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prezentacije „Ključna dostignuća, izazovi i lekcije iz fiskalne godine 2018. za fiskalnu godinu 2019.”</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izmjena na nacrt Poslovne strategije Poreske uprave Crne Gore finalnog rješenja Poslovne strategije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priprema materijala za D</w:t>
      </w:r>
      <w:r w:rsidR="008E5BF8">
        <w:rPr>
          <w:rFonts w:ascii="Times New Roman" w:eastAsia="Times New Roman" w:hAnsi="Times New Roman" w:cs="Times New Roman"/>
          <w:color w:val="000000"/>
          <w:szCs w:val="24"/>
          <w:lang w:eastAsia="hr-HR"/>
        </w:rPr>
        <w:t>irektorov sastanak u Ljubljani -</w:t>
      </w:r>
      <w:r w:rsidRPr="001C5703">
        <w:rPr>
          <w:rFonts w:ascii="Times New Roman" w:eastAsia="Times New Roman" w:hAnsi="Times New Roman" w:cs="Times New Roman"/>
          <w:color w:val="000000"/>
          <w:szCs w:val="24"/>
          <w:lang w:eastAsia="hr-HR"/>
        </w:rPr>
        <w:t xml:space="preserve"> CEF</w:t>
      </w:r>
      <w:r>
        <w:rPr>
          <w:rFonts w:ascii="Times New Roman" w:eastAsia="Times New Roman" w:hAnsi="Times New Roman" w:cs="Times New Roman"/>
          <w:color w:val="000000"/>
          <w:szCs w:val="24"/>
          <w:lang w:eastAsia="hr-HR"/>
        </w:rPr>
        <w:t xml:space="preserve"> </w:t>
      </w:r>
      <w:r w:rsidRPr="001C5703">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 xml:space="preserve"> </w:t>
      </w:r>
      <w:r w:rsidRPr="001C5703">
        <w:rPr>
          <w:rFonts w:ascii="Times New Roman" w:eastAsia="Times New Roman" w:hAnsi="Times New Roman" w:cs="Times New Roman"/>
          <w:color w:val="000000"/>
          <w:szCs w:val="24"/>
          <w:lang w:eastAsia="hr-HR"/>
        </w:rPr>
        <w:t>Koordinacioni sastanak</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lastRenderedPageBreak/>
        <w:t>p</w:t>
      </w:r>
      <w:r w:rsidRPr="001C5703">
        <w:rPr>
          <w:rFonts w:ascii="Times New Roman" w:eastAsia="Times New Roman" w:hAnsi="Times New Roman" w:cs="Times New Roman"/>
          <w:color w:val="000000"/>
          <w:szCs w:val="24"/>
          <w:lang w:eastAsia="hr-HR"/>
        </w:rPr>
        <w:t xml:space="preserve">revod dokumenata koji se tiču uspostavljanja slobodne zone u Novom duvanskom kombinatuprevod dokumenta pod nazivom “Anti-kourupcijeske obaveze zemalja – Crna Gora” iz oblasti poreza za potrebe pomoćnika Direktora Sretena Grebovića </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p</w:t>
      </w:r>
      <w:r w:rsidRPr="001C5703">
        <w:rPr>
          <w:rFonts w:ascii="Times New Roman" w:eastAsia="Times New Roman" w:hAnsi="Times New Roman" w:cs="Times New Roman"/>
          <w:color w:val="000000"/>
          <w:szCs w:val="24"/>
          <w:lang w:eastAsia="hr-HR"/>
        </w:rPr>
        <w:t>revod odgovora Uprave prihoda Ujedinjenih Država u vezi sa primjenom FATCA sporazuma</w:t>
      </w:r>
    </w:p>
    <w:p w:rsidR="00960613" w:rsidRDefault="008E5BF8"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prevod Izvještaja sa Studij</w:t>
      </w:r>
      <w:r w:rsidR="00960613" w:rsidRPr="001C5703">
        <w:rPr>
          <w:rFonts w:ascii="Times New Roman" w:eastAsia="Times New Roman" w:hAnsi="Times New Roman" w:cs="Times New Roman"/>
          <w:color w:val="000000"/>
          <w:szCs w:val="24"/>
          <w:lang w:eastAsia="hr-HR"/>
        </w:rPr>
        <w:t xml:space="preserve">ske posjete Poreskoj upravi </w:t>
      </w:r>
      <w:r>
        <w:rPr>
          <w:rFonts w:ascii="Times New Roman" w:eastAsia="Times New Roman" w:hAnsi="Times New Roman" w:cs="Times New Roman"/>
          <w:color w:val="000000"/>
          <w:szCs w:val="24"/>
          <w:lang w:eastAsia="hr-HR"/>
        </w:rPr>
        <w:t xml:space="preserve">Španije, u period između 23. i </w:t>
      </w:r>
      <w:r w:rsidR="00960613" w:rsidRPr="001C5703">
        <w:rPr>
          <w:rFonts w:ascii="Times New Roman" w:eastAsia="Times New Roman" w:hAnsi="Times New Roman" w:cs="Times New Roman"/>
          <w:color w:val="000000"/>
          <w:szCs w:val="24"/>
          <w:lang w:eastAsia="hr-HR"/>
        </w:rPr>
        <w:t xml:space="preserve">217. Aprila, 2018.godine </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p</w:t>
      </w:r>
      <w:r w:rsidRPr="001C5703">
        <w:rPr>
          <w:rFonts w:ascii="Times New Roman" w:eastAsia="Times New Roman" w:hAnsi="Times New Roman" w:cs="Times New Roman"/>
          <w:color w:val="000000"/>
          <w:szCs w:val="24"/>
          <w:lang w:eastAsia="hr-HR"/>
        </w:rPr>
        <w:t>revod zahtjeva za preispitivanje odluke o nametu 9% poreza na transakcije e-trgovine od strane WEBINC-a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ISORA 2018 upitnika za sve sektore Poreske Uprave Crne Gore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p</w:t>
      </w:r>
      <w:r w:rsidRPr="001C5703">
        <w:rPr>
          <w:rFonts w:ascii="Times New Roman" w:eastAsia="Times New Roman" w:hAnsi="Times New Roman" w:cs="Times New Roman"/>
          <w:color w:val="000000"/>
          <w:szCs w:val="24"/>
          <w:lang w:eastAsia="hr-HR"/>
        </w:rPr>
        <w:t xml:space="preserve">revod pisma zahvalnosti na prisustvu upućenom Direktoru Poreske uprave Crne Gore Miomiru M. Mugoši </w:t>
      </w:r>
      <w:r w:rsidR="008E5BF8">
        <w:rPr>
          <w:rFonts w:ascii="Times New Roman" w:eastAsia="Times New Roman" w:hAnsi="Times New Roman" w:cs="Times New Roman"/>
          <w:color w:val="000000"/>
          <w:szCs w:val="24"/>
          <w:lang w:eastAsia="hr-HR"/>
        </w:rPr>
        <w:t>i</w:t>
      </w:r>
      <w:r w:rsidRPr="001C5703">
        <w:rPr>
          <w:rFonts w:ascii="Times New Roman" w:eastAsia="Times New Roman" w:hAnsi="Times New Roman" w:cs="Times New Roman"/>
          <w:color w:val="000000"/>
          <w:szCs w:val="24"/>
          <w:lang w:eastAsia="hr-HR"/>
        </w:rPr>
        <w:t xml:space="preserve"> Riječ o CEF-u sa strane Direktora PUCG Miomira M. Mugoše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zahtjevi za razmjenu informacija od strane poreskih uprava Republike Slovačke, Italije, Holandije</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prevodi dokumenata u vezi sa 4. Regionalnim sastankom inkluzivnog okvira za BEPS, Jermenija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dokumenata koji se tiču zahtjeva za pridruživanje zajedničkom portal poslovnih registara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Statuta Asocijacije Evropskih poslovnih registara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dokumenta pod nazivom</w:t>
      </w:r>
      <w:r>
        <w:rPr>
          <w:rFonts w:ascii="Times New Roman" w:eastAsia="Times New Roman" w:hAnsi="Times New Roman" w:cs="Times New Roman"/>
          <w:color w:val="000000"/>
          <w:szCs w:val="24"/>
          <w:lang w:eastAsia="hr-HR"/>
        </w:rPr>
        <w:t xml:space="preserve"> “Operativno okruženje za mala i</w:t>
      </w:r>
      <w:r w:rsidRPr="001C5703">
        <w:rPr>
          <w:rFonts w:ascii="Times New Roman" w:eastAsia="Times New Roman" w:hAnsi="Times New Roman" w:cs="Times New Roman"/>
          <w:color w:val="000000"/>
          <w:szCs w:val="24"/>
          <w:lang w:eastAsia="hr-HR"/>
        </w:rPr>
        <w:t xml:space="preserve"> srednja preduzeća” za potrebe koleginice Ranke Otašević-Inspekcija</w:t>
      </w:r>
    </w:p>
    <w:p w:rsidR="00960613" w:rsidRDefault="00960613" w:rsidP="0084444B">
      <w:pPr>
        <w:pStyle w:val="ListParagraph"/>
        <w:numPr>
          <w:ilvl w:val="0"/>
          <w:numId w:val="34"/>
        </w:numPr>
        <w:tabs>
          <w:tab w:val="left" w:pos="426"/>
        </w:tabs>
        <w:spacing w:after="0" w:line="240" w:lineRule="auto"/>
        <w:ind w:left="0" w:firstLine="360"/>
        <w:jc w:val="both"/>
        <w:rPr>
          <w:rFonts w:ascii="Times New Roman" w:eastAsia="Times New Roman" w:hAnsi="Times New Roman" w:cs="Times New Roman"/>
          <w:color w:val="000000"/>
          <w:szCs w:val="24"/>
          <w:lang w:eastAsia="hr-HR"/>
        </w:rPr>
      </w:pPr>
      <w:r w:rsidRPr="001C5703">
        <w:rPr>
          <w:rFonts w:ascii="Times New Roman" w:eastAsia="Times New Roman" w:hAnsi="Times New Roman" w:cs="Times New Roman"/>
          <w:color w:val="000000"/>
          <w:szCs w:val="24"/>
          <w:lang w:eastAsia="hr-HR"/>
        </w:rPr>
        <w:t>prevod Izvještaja u vezi sa pružanjem tehničke pomoći od strane MMF eksperta iz oblasti upra</w:t>
      </w:r>
      <w:r w:rsidR="008E5BF8">
        <w:rPr>
          <w:rFonts w:ascii="Times New Roman" w:eastAsia="Times New Roman" w:hAnsi="Times New Roman" w:cs="Times New Roman"/>
          <w:color w:val="000000"/>
          <w:szCs w:val="24"/>
          <w:lang w:eastAsia="hr-HR"/>
        </w:rPr>
        <w:t>vljanja rizicima, a pod nazivom</w:t>
      </w:r>
      <w:r w:rsidRPr="001C5703">
        <w:rPr>
          <w:rFonts w:ascii="Times New Roman" w:eastAsia="Times New Roman" w:hAnsi="Times New Roman" w:cs="Times New Roman"/>
          <w:color w:val="000000"/>
          <w:szCs w:val="24"/>
          <w:lang w:eastAsia="hr-HR"/>
        </w:rPr>
        <w:t>“ Poreska uprava: Razvoj efikasnog upravljanja rizicima kod poštovanja poreskih propisa”</w:t>
      </w:r>
    </w:p>
    <w:p w:rsidR="00D2153C" w:rsidRDefault="00D2153C" w:rsidP="00D2153C">
      <w:pPr>
        <w:tabs>
          <w:tab w:val="left" w:pos="426"/>
        </w:tabs>
        <w:spacing w:after="0" w:line="240" w:lineRule="auto"/>
        <w:jc w:val="both"/>
        <w:rPr>
          <w:rFonts w:ascii="Times New Roman" w:eastAsia="Times New Roman" w:hAnsi="Times New Roman" w:cs="Times New Roman"/>
          <w:color w:val="000000"/>
          <w:szCs w:val="24"/>
          <w:lang w:eastAsia="hr-HR"/>
        </w:rPr>
      </w:pPr>
    </w:p>
    <w:p w:rsidR="00D2153C" w:rsidRDefault="00D2153C" w:rsidP="00D2153C">
      <w:pPr>
        <w:spacing w:after="0" w:line="240" w:lineRule="auto"/>
        <w:jc w:val="both"/>
        <w:rPr>
          <w:rFonts w:ascii="Times New Roman" w:eastAsia="Calibri" w:hAnsi="Times New Roman" w:cs="Times New Roman"/>
          <w:b/>
          <w:lang w:val="hr-HR" w:eastAsia="en-US"/>
        </w:rPr>
      </w:pPr>
      <w:r>
        <w:rPr>
          <w:rFonts w:ascii="Times New Roman" w:eastAsia="Calibri" w:hAnsi="Times New Roman" w:cs="Times New Roman"/>
          <w:b/>
          <w:lang w:val="hr-HR" w:eastAsia="en-US"/>
        </w:rPr>
        <w:t>Izvještaj o realizaciji aktivnosti u oblasti odnosa sa javnošću i upravljanja programom FISCALIS 2020 za period januar-septembar 2018. godine</w:t>
      </w:r>
    </w:p>
    <w:p w:rsidR="00D2153C" w:rsidRPr="00D2153C" w:rsidRDefault="00D2153C" w:rsidP="00D2153C">
      <w:pPr>
        <w:spacing w:after="0" w:line="240" w:lineRule="auto"/>
        <w:jc w:val="both"/>
        <w:rPr>
          <w:rFonts w:ascii="Times New Roman" w:eastAsia="Calibri" w:hAnsi="Times New Roman" w:cs="Times New Roman"/>
          <w:lang w:val="hr-HR" w:eastAsia="en-US"/>
        </w:rPr>
      </w:pPr>
    </w:p>
    <w:p w:rsidR="00D2153C" w:rsidRPr="00D2153C" w:rsidRDefault="00D2153C" w:rsidP="0084444B">
      <w:pPr>
        <w:numPr>
          <w:ilvl w:val="0"/>
          <w:numId w:val="51"/>
        </w:numPr>
        <w:spacing w:after="0" w:line="240" w:lineRule="auto"/>
        <w:jc w:val="both"/>
        <w:rPr>
          <w:rFonts w:ascii="Times New Roman" w:eastAsia="Calibri" w:hAnsi="Times New Roman" w:cs="Times New Roman"/>
          <w:b/>
          <w:lang w:val="hr-HR" w:eastAsia="en-US"/>
        </w:rPr>
      </w:pPr>
      <w:r w:rsidRPr="00D2153C">
        <w:rPr>
          <w:rFonts w:ascii="Times New Roman" w:eastAsia="Calibri" w:hAnsi="Times New Roman" w:cs="Times New Roman"/>
          <w:b/>
          <w:lang w:val="hr-HR" w:eastAsia="en-US"/>
        </w:rPr>
        <w:t>TELEVIZIJSKA GOSTOVANJA:</w:t>
      </w:r>
    </w:p>
    <w:p w:rsidR="00D2153C" w:rsidRPr="00D2153C" w:rsidRDefault="00D2153C" w:rsidP="00D2153C">
      <w:pPr>
        <w:spacing w:after="0" w:line="240" w:lineRule="auto"/>
        <w:jc w:val="both"/>
        <w:rPr>
          <w:rFonts w:ascii="Times New Roman" w:eastAsia="Calibri" w:hAnsi="Times New Roman" w:cs="Times New Roman"/>
          <w:lang w:val="hr-HR" w:eastAsia="en-US"/>
        </w:rPr>
      </w:pPr>
    </w:p>
    <w:p w:rsidR="00D2153C" w:rsidRPr="00D2153C" w:rsidRDefault="00D2153C" w:rsidP="0084444B">
      <w:pPr>
        <w:numPr>
          <w:ilvl w:val="0"/>
          <w:numId w:val="52"/>
        </w:numPr>
        <w:spacing w:after="0" w:line="240" w:lineRule="auto"/>
        <w:ind w:left="0" w:firstLine="360"/>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IZJAVE ZA JAVNOST - JAVNI SERVIS, PRVA TV, TV PINK M, TV VIJESTI</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Gost:</w:t>
      </w:r>
      <w:r w:rsidR="003A2C32">
        <w:rPr>
          <w:rFonts w:ascii="Times New Roman" w:eastAsia="Calibri" w:hAnsi="Times New Roman" w:cs="Times New Roman"/>
          <w:lang w:val="hr-HR" w:eastAsia="en-US"/>
        </w:rPr>
        <w:t xml:space="preserve"> D</w:t>
      </w:r>
      <w:r w:rsidRPr="00D2153C">
        <w:rPr>
          <w:rFonts w:ascii="Times New Roman" w:eastAsia="Calibri" w:hAnsi="Times New Roman" w:cs="Times New Roman"/>
          <w:lang w:val="hr-HR" w:eastAsia="en-US"/>
        </w:rPr>
        <w:t>irektor Poreske uprave, Miomir M. Mugoša i samostalni savjetnik za edukaciju javnosti, Milica Vuletić</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w:t>
      </w:r>
      <w:r w:rsidR="003A2C32">
        <w:rPr>
          <w:rFonts w:ascii="Times New Roman" w:eastAsia="Calibri" w:hAnsi="Times New Roman" w:cs="Times New Roman"/>
          <w:lang w:val="hr-HR" w:eastAsia="en-US"/>
        </w:rPr>
        <w:t>R</w:t>
      </w:r>
      <w:r w:rsidRPr="00D2153C">
        <w:rPr>
          <w:rFonts w:ascii="Times New Roman" w:eastAsia="Calibri" w:hAnsi="Times New Roman" w:cs="Times New Roman"/>
          <w:lang w:val="hr-HR" w:eastAsia="en-US"/>
        </w:rPr>
        <w:t>ezultati naplate poreskih prihoda, aktivnosti na naplati poreskog duga, promocija elektronskih servisa Poreske uprave, rokovi za podnošenje poreskih prijava, efekti primjene Zakona o reprogramu poreskog potraživanja, najava ljetnje turističke sezone, najava projekta „Stop sivoj ekonomiji“, rezultati praćenja ljetnje turističke sezone, najava projekta elektronske fiskalizacije</w:t>
      </w:r>
      <w:r w:rsidR="003A2C32">
        <w:rPr>
          <w:rFonts w:ascii="Times New Roman" w:eastAsia="Calibri" w:hAnsi="Times New Roman" w:cs="Times New Roman"/>
          <w:lang w:val="hr-HR" w:eastAsia="en-US"/>
        </w:rPr>
        <w:t>.</w:t>
      </w:r>
    </w:p>
    <w:p w:rsidR="00D2153C" w:rsidRPr="00D2153C" w:rsidRDefault="00D2153C" w:rsidP="0084444B">
      <w:pPr>
        <w:numPr>
          <w:ilvl w:val="0"/>
          <w:numId w:val="52"/>
        </w:numPr>
        <w:spacing w:after="0" w:line="240" w:lineRule="auto"/>
        <w:ind w:left="0" w:firstLine="360"/>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GOSTOVANJA U JUTARNJEM PROGRAMU I EMISIJI „HRONIKA GRADOVA“ NA JAVNOM SERVISU CRNE GORE, KAO I U EMISIJI ČIST RAČUN NA TV 777</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Gost:</w:t>
      </w:r>
      <w:r w:rsidRPr="00D2153C">
        <w:rPr>
          <w:rFonts w:ascii="Times New Roman" w:eastAsia="Calibri" w:hAnsi="Times New Roman" w:cs="Times New Roman"/>
          <w:lang w:val="hr-HR" w:eastAsia="en-US"/>
        </w:rPr>
        <w:t xml:space="preserve"> samostalni savjetnik za edukaciju javnosti Milica Vuletić; načelnik u Odsjeku za razvoj i održavanje softvera Anđelko Jovanović i rezidentni twinning savjetnih Hesus Gajare, načelnik Odsjeka za elektro</w:t>
      </w:r>
      <w:r w:rsidR="003A2C32">
        <w:rPr>
          <w:rFonts w:ascii="Times New Roman" w:eastAsia="Calibri" w:hAnsi="Times New Roman" w:cs="Times New Roman"/>
          <w:lang w:val="hr-HR" w:eastAsia="en-US"/>
        </w:rPr>
        <w:t>nske prijave Svetlana Vukićević</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Rezultati Poreske uprave tokom 2017. godine, efekti Zakona o reprogramu poreskog potraživanja, rezultati naplate prihoda i naplate poreskog duga kroz reprogram, mjere inspekcijskog nadzora tokom sezone; najava twinning projekta s Poreskom upravom Španije, rezultati u promociji elektronskih servisa Poreske uprave i ostvarenje napla</w:t>
      </w:r>
      <w:r w:rsidR="003A2C32">
        <w:rPr>
          <w:rFonts w:ascii="Times New Roman" w:eastAsia="Calibri" w:hAnsi="Times New Roman" w:cs="Times New Roman"/>
          <w:lang w:val="hr-HR" w:eastAsia="en-US"/>
        </w:rPr>
        <w:t>te poreza na dobit pravnih lica.</w:t>
      </w:r>
    </w:p>
    <w:p w:rsidR="00D2153C" w:rsidRPr="00D2153C" w:rsidRDefault="00D2153C" w:rsidP="00D2153C">
      <w:pPr>
        <w:spacing w:after="0" w:line="240" w:lineRule="auto"/>
        <w:jc w:val="both"/>
        <w:rPr>
          <w:rFonts w:ascii="Times New Roman" w:eastAsia="Calibri" w:hAnsi="Times New Roman" w:cs="Times New Roman"/>
          <w:lang w:val="hr-HR" w:eastAsia="en-US"/>
        </w:rPr>
      </w:pPr>
    </w:p>
    <w:p w:rsidR="00D2153C" w:rsidRPr="00D2153C" w:rsidRDefault="00D2153C" w:rsidP="0084444B">
      <w:pPr>
        <w:numPr>
          <w:ilvl w:val="0"/>
          <w:numId w:val="51"/>
        </w:numPr>
        <w:spacing w:after="0" w:line="240" w:lineRule="auto"/>
        <w:jc w:val="both"/>
        <w:rPr>
          <w:rFonts w:ascii="Times New Roman" w:eastAsia="Calibri" w:hAnsi="Times New Roman" w:cs="Times New Roman"/>
          <w:b/>
          <w:lang w:val="hr-HR" w:eastAsia="en-US"/>
        </w:rPr>
      </w:pPr>
      <w:r w:rsidRPr="00D2153C">
        <w:rPr>
          <w:rFonts w:ascii="Times New Roman" w:eastAsia="Calibri" w:hAnsi="Times New Roman" w:cs="Times New Roman"/>
          <w:b/>
          <w:lang w:val="hr-HR" w:eastAsia="en-US"/>
        </w:rPr>
        <w:t>ŠTAMPANI MEDIJI:</w:t>
      </w:r>
    </w:p>
    <w:p w:rsidR="00D2153C" w:rsidRPr="00D2153C" w:rsidRDefault="00D2153C" w:rsidP="00D2153C">
      <w:pPr>
        <w:spacing w:after="0" w:line="240" w:lineRule="auto"/>
        <w:jc w:val="both"/>
        <w:rPr>
          <w:rFonts w:ascii="Times New Roman" w:eastAsia="Calibri" w:hAnsi="Times New Roman" w:cs="Times New Roman"/>
          <w:lang w:val="hr-HR" w:eastAsia="en-US"/>
        </w:rPr>
      </w:pP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 xml:space="preserve">NOVOGODIŠNJI INTERVJU ZA NEZAVISNI DNEVNIK „VIJESTI“ </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Pr="00D2153C">
        <w:rPr>
          <w:rFonts w:ascii="Times New Roman" w:eastAsia="Calibri" w:hAnsi="Times New Roman" w:cs="Times New Roman"/>
          <w:lang w:val="hr-HR" w:eastAsia="en-US"/>
        </w:rPr>
        <w:t xml:space="preserve"> </w:t>
      </w:r>
      <w:r w:rsidR="003A2C32">
        <w:rPr>
          <w:rFonts w:ascii="Times New Roman" w:eastAsia="Calibri" w:hAnsi="Times New Roman" w:cs="Times New Roman"/>
          <w:lang w:val="hr-HR" w:eastAsia="en-US"/>
        </w:rPr>
        <w:t>D</w:t>
      </w:r>
      <w:r w:rsidRPr="00D2153C">
        <w:rPr>
          <w:rFonts w:ascii="Times New Roman" w:eastAsia="Calibri" w:hAnsi="Times New Roman" w:cs="Times New Roman"/>
          <w:lang w:val="hr-HR" w:eastAsia="en-US"/>
        </w:rPr>
        <w:t>irektor Poreske uprave, Miomir M. Mugoša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Rezultati Poreske uprave tokom 2017. godine, rezultati napora za uspostavljanje stabilnosti u oblasti upravljanja poreskim dugom, realizacija Zakona o reprogramu poreskog potraživanja</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 xml:space="preserve">NOVOGODIŠNJI INTERVJU ZA DNEVNI LIST „POBJEDA“  </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003A2C32">
        <w:rPr>
          <w:rFonts w:ascii="Times New Roman" w:eastAsia="Calibri" w:hAnsi="Times New Roman" w:cs="Times New Roman"/>
          <w:lang w:val="hr-HR" w:eastAsia="en-US"/>
        </w:rPr>
        <w:t xml:space="preserve"> D</w:t>
      </w:r>
      <w:r w:rsidRPr="00D2153C">
        <w:rPr>
          <w:rFonts w:ascii="Times New Roman" w:eastAsia="Calibri" w:hAnsi="Times New Roman" w:cs="Times New Roman"/>
          <w:lang w:val="hr-HR" w:eastAsia="en-US"/>
        </w:rPr>
        <w:t>irektor Poreske uprave, Miomir M. Mugoša</w:t>
      </w:r>
    </w:p>
    <w:p w:rsid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003A2C32">
        <w:rPr>
          <w:rFonts w:ascii="Times New Roman" w:eastAsia="Calibri" w:hAnsi="Times New Roman" w:cs="Times New Roman"/>
          <w:lang w:val="hr-HR" w:eastAsia="en-US"/>
        </w:rPr>
        <w:t xml:space="preserve"> R</w:t>
      </w:r>
      <w:r w:rsidRPr="00D2153C">
        <w:rPr>
          <w:rFonts w:ascii="Times New Roman" w:eastAsia="Calibri" w:hAnsi="Times New Roman" w:cs="Times New Roman"/>
          <w:lang w:val="hr-HR" w:eastAsia="en-US"/>
        </w:rPr>
        <w:t xml:space="preserve">ezultati Poreske uprave u 2017. godini, planovi za 2018. </w:t>
      </w:r>
      <w:r w:rsidR="003A2C32">
        <w:rPr>
          <w:rFonts w:ascii="Times New Roman" w:eastAsia="Calibri" w:hAnsi="Times New Roman" w:cs="Times New Roman"/>
          <w:lang w:val="hr-HR" w:eastAsia="en-US"/>
        </w:rPr>
        <w:t>g</w:t>
      </w:r>
      <w:r w:rsidRPr="00D2153C">
        <w:rPr>
          <w:rFonts w:ascii="Times New Roman" w:eastAsia="Calibri" w:hAnsi="Times New Roman" w:cs="Times New Roman"/>
          <w:lang w:val="hr-HR" w:eastAsia="en-US"/>
        </w:rPr>
        <w:t>odinu</w:t>
      </w:r>
    </w:p>
    <w:p w:rsidR="00D2153C" w:rsidRDefault="00D2153C" w:rsidP="00D2153C">
      <w:pPr>
        <w:spacing w:after="0" w:line="240" w:lineRule="auto"/>
        <w:contextualSpacing/>
        <w:jc w:val="both"/>
        <w:rPr>
          <w:rFonts w:ascii="Times New Roman" w:eastAsia="Calibri" w:hAnsi="Times New Roman" w:cs="Times New Roman"/>
          <w:lang w:val="hr-HR" w:eastAsia="en-US"/>
        </w:rPr>
      </w:pP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lastRenderedPageBreak/>
        <w:t xml:space="preserve">NOVOGODIŠNJI INTERVJU ZA DNEVNI LIST „DAN“  </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Pr="00D2153C">
        <w:rPr>
          <w:rFonts w:ascii="Times New Roman" w:eastAsia="Calibri" w:hAnsi="Times New Roman" w:cs="Times New Roman"/>
          <w:lang w:val="hr-HR" w:eastAsia="en-US"/>
        </w:rPr>
        <w:t xml:space="preserve"> </w:t>
      </w:r>
      <w:r w:rsidR="003A2C32">
        <w:rPr>
          <w:rFonts w:ascii="Times New Roman" w:eastAsia="Calibri" w:hAnsi="Times New Roman" w:cs="Times New Roman"/>
          <w:lang w:val="hr-HR" w:eastAsia="en-US"/>
        </w:rPr>
        <w:t>D</w:t>
      </w:r>
      <w:r w:rsidRPr="00D2153C">
        <w:rPr>
          <w:rFonts w:ascii="Times New Roman" w:eastAsia="Calibri" w:hAnsi="Times New Roman" w:cs="Times New Roman"/>
          <w:lang w:val="hr-HR" w:eastAsia="en-US"/>
        </w:rPr>
        <w:t>irektor Poreske uprave, Miomir M. Mugoša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003A2C32">
        <w:rPr>
          <w:rFonts w:ascii="Times New Roman" w:eastAsia="Calibri" w:hAnsi="Times New Roman" w:cs="Times New Roman"/>
          <w:lang w:val="hr-HR" w:eastAsia="en-US"/>
        </w:rPr>
        <w:t xml:space="preserve"> S</w:t>
      </w:r>
      <w:r w:rsidRPr="00D2153C">
        <w:rPr>
          <w:rFonts w:ascii="Times New Roman" w:eastAsia="Calibri" w:hAnsi="Times New Roman" w:cs="Times New Roman"/>
          <w:lang w:val="hr-HR" w:eastAsia="en-US"/>
        </w:rPr>
        <w:t>tanje poreskeog duga, stečajni postupci kao mjera za obezbjeđenje poreskih potraživanja, odnosi sa sindikatom Poreske uprave, prihodi od poreza na dobit</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 xml:space="preserve">NOVOGODIŠNJI INTERVJU ZA AGENCIJA MINA BUSINESS </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Pr="00D2153C">
        <w:rPr>
          <w:rFonts w:ascii="Times New Roman" w:eastAsia="Calibri" w:hAnsi="Times New Roman" w:cs="Times New Roman"/>
          <w:lang w:val="hr-HR" w:eastAsia="en-US"/>
        </w:rPr>
        <w:t>: direktor Poreske uprave, Miomir M. Mugoša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rezultati Poreske uprave u 2017. godini, aktivnosti u oblasti suzbijanja sive ekonomije, planovi za 2018. </w:t>
      </w:r>
      <w:r w:rsidR="003A2C32">
        <w:rPr>
          <w:rFonts w:ascii="Times New Roman" w:eastAsia="Calibri" w:hAnsi="Times New Roman" w:cs="Times New Roman"/>
          <w:lang w:val="hr-HR" w:eastAsia="en-US"/>
        </w:rPr>
        <w:t>g</w:t>
      </w:r>
      <w:r w:rsidRPr="00D2153C">
        <w:rPr>
          <w:rFonts w:ascii="Times New Roman" w:eastAsia="Calibri" w:hAnsi="Times New Roman" w:cs="Times New Roman"/>
          <w:lang w:val="hr-HR" w:eastAsia="en-US"/>
        </w:rPr>
        <w:t>odinu</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INTERVJU ZA DNEVNI LIST „SLOBODA“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003A2C32">
        <w:rPr>
          <w:rFonts w:ascii="Times New Roman" w:eastAsia="Calibri" w:hAnsi="Times New Roman" w:cs="Times New Roman"/>
          <w:lang w:val="hr-HR" w:eastAsia="en-US"/>
        </w:rPr>
        <w:t>: D</w:t>
      </w:r>
      <w:r w:rsidRPr="00D2153C">
        <w:rPr>
          <w:rFonts w:ascii="Times New Roman" w:eastAsia="Calibri" w:hAnsi="Times New Roman" w:cs="Times New Roman"/>
          <w:lang w:val="hr-HR" w:eastAsia="en-US"/>
        </w:rPr>
        <w:t>irektor Poreske uprave, Miomir M. Mugoša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Rezultati aktivnosti na upravljanju poreskim dugovanjima, efekti inspekcijskog nadzora i borbe protiv poreskih prevara, ocjena efikasnosti rada Poreske uprave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INTERVJU ZA PORTAL „PORTAL ANALITIKA“</w:t>
      </w:r>
    </w:p>
    <w:p w:rsidR="00D2153C" w:rsidRPr="00D2153C" w:rsidRDefault="00D2153C" w:rsidP="00D2153C">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003A2C32">
        <w:rPr>
          <w:rFonts w:ascii="Times New Roman" w:eastAsia="Calibri" w:hAnsi="Times New Roman" w:cs="Times New Roman"/>
          <w:lang w:val="hr-HR" w:eastAsia="en-US"/>
        </w:rPr>
        <w:t>: D</w:t>
      </w:r>
      <w:r w:rsidRPr="00D2153C">
        <w:rPr>
          <w:rFonts w:ascii="Times New Roman" w:eastAsia="Calibri" w:hAnsi="Times New Roman" w:cs="Times New Roman"/>
          <w:lang w:val="hr-HR" w:eastAsia="en-US"/>
        </w:rPr>
        <w:t>irektor Poreske uprave, Miomir M. Mugoša</w:t>
      </w:r>
    </w:p>
    <w:p w:rsidR="00D2153C" w:rsidRPr="00D2153C" w:rsidRDefault="00D2153C" w:rsidP="003A2C32">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003A2C32">
        <w:rPr>
          <w:rFonts w:ascii="Times New Roman" w:eastAsia="Calibri" w:hAnsi="Times New Roman" w:cs="Times New Roman"/>
          <w:lang w:val="hr-HR" w:eastAsia="en-US"/>
        </w:rPr>
        <w:t xml:space="preserve"> O</w:t>
      </w:r>
      <w:r w:rsidRPr="00D2153C">
        <w:rPr>
          <w:rFonts w:ascii="Times New Roman" w:eastAsia="Calibri" w:hAnsi="Times New Roman" w:cs="Times New Roman"/>
          <w:lang w:val="hr-HR" w:eastAsia="en-US"/>
        </w:rPr>
        <w:t>svrt na nagradu najboljeg menadžera u javnim institucijama dodijeljenu od strane Asocijacije menadžera Crne Gore, rezultati u realizaciji Zakona o reprogramu poreskog duga, koordinacija sa ostalim službama nadčležnim za suzbijanje nelegalnog poslvoanja, efekti mjera prinudne naplate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INTERVJU ZA DNEVNI LIST „POBJEDA“</w:t>
      </w:r>
    </w:p>
    <w:p w:rsidR="00D2153C" w:rsidRPr="00D2153C" w:rsidRDefault="00D2153C" w:rsidP="003A2C32">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Pr="00D2153C">
        <w:rPr>
          <w:rFonts w:ascii="Times New Roman" w:eastAsia="Calibri" w:hAnsi="Times New Roman" w:cs="Times New Roman"/>
          <w:lang w:val="hr-HR" w:eastAsia="en-US"/>
        </w:rPr>
        <w:t>: direktor Poreske uprave, Miomir M. Mugoša</w:t>
      </w:r>
    </w:p>
    <w:p w:rsidR="00D2153C" w:rsidRPr="00D2153C" w:rsidRDefault="00D2153C" w:rsidP="003A2C32">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naplata poreza na mjesečnom nivou, obaveze jedinica lokalne samouprave, poreska disciplina na tržištu rada, prijavljivanje i plaćanje poreza na dobit pravnih lica, međunarodni projekti čija realizacija je u</w:t>
      </w:r>
      <w:r w:rsidR="003A2C32">
        <w:rPr>
          <w:rFonts w:ascii="Times New Roman" w:eastAsia="Calibri" w:hAnsi="Times New Roman" w:cs="Times New Roman"/>
          <w:lang w:val="hr-HR" w:eastAsia="en-US"/>
        </w:rPr>
        <w:t xml:space="preserve"> toku.</w:t>
      </w:r>
    </w:p>
    <w:p w:rsidR="00D2153C" w:rsidRPr="00D2153C" w:rsidRDefault="00D2153C" w:rsidP="0084444B">
      <w:pPr>
        <w:numPr>
          <w:ilvl w:val="0"/>
          <w:numId w:val="53"/>
        </w:num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INTERVJU ZA DNEVNI LIST „DAN“</w:t>
      </w:r>
    </w:p>
    <w:p w:rsidR="00D2153C" w:rsidRPr="00D2153C" w:rsidRDefault="00D2153C" w:rsidP="003A2C32">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Sagovornik</w:t>
      </w:r>
      <w:r w:rsidRPr="00D2153C">
        <w:rPr>
          <w:rFonts w:ascii="Times New Roman" w:eastAsia="Calibri" w:hAnsi="Times New Roman" w:cs="Times New Roman"/>
          <w:lang w:val="hr-HR" w:eastAsia="en-US"/>
        </w:rPr>
        <w:t>: direktor Poreske uprave, Miomir M. Mugoša</w:t>
      </w:r>
    </w:p>
    <w:p w:rsidR="00D2153C" w:rsidRPr="00D2153C" w:rsidRDefault="00D2153C" w:rsidP="003A2C32">
      <w:pPr>
        <w:spacing w:after="0" w:line="240" w:lineRule="auto"/>
        <w:contextualSpacing/>
        <w:jc w:val="both"/>
        <w:rPr>
          <w:rFonts w:ascii="Times New Roman" w:eastAsia="Calibri" w:hAnsi="Times New Roman" w:cs="Times New Roman"/>
          <w:lang w:val="hr-HR" w:eastAsia="en-US"/>
        </w:rPr>
      </w:pPr>
      <w:r w:rsidRPr="00D2153C">
        <w:rPr>
          <w:rFonts w:ascii="Times New Roman" w:eastAsia="Calibri" w:hAnsi="Times New Roman" w:cs="Times New Roman"/>
          <w:b/>
          <w:lang w:val="hr-HR" w:eastAsia="en-US"/>
        </w:rPr>
        <w:t>Tema:</w:t>
      </w:r>
      <w:r w:rsidRPr="00D2153C">
        <w:rPr>
          <w:rFonts w:ascii="Times New Roman" w:eastAsia="Calibri" w:hAnsi="Times New Roman" w:cs="Times New Roman"/>
          <w:lang w:val="hr-HR" w:eastAsia="en-US"/>
        </w:rPr>
        <w:t xml:space="preserve"> naplata poreza kroz reprogram, obaveze jedinica lokalne samouprave, realizacija mjera predviđenih Planom za upravljanje poreskim dugom, efikasnost naplate poreskog duga kroz stečaj, obrazloženje mjera naplate preduzimanih kod najvećih poreskih dužnika</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Izrađen</w:t>
      </w:r>
      <w:r w:rsidRPr="00D2153C">
        <w:rPr>
          <w:rFonts w:ascii="Times New Roman" w:eastAsia="Calibri" w:hAnsi="Times New Roman" w:cs="Times New Roman"/>
          <w:b/>
          <w:lang w:val="hr-HR" w:eastAsia="en-US"/>
        </w:rPr>
        <w:t xml:space="preserve"> </w:t>
      </w:r>
      <w:r w:rsidRPr="00D2153C">
        <w:rPr>
          <w:rFonts w:ascii="Times New Roman" w:eastAsia="Calibri" w:hAnsi="Times New Roman" w:cs="Times New Roman"/>
          <w:lang w:val="hr-HR" w:eastAsia="en-US"/>
        </w:rPr>
        <w:t>Specijalni dodatak posvećen Poreskoj upravi koji je distribuiran uz dnevne listove Pobjeda i Dnevne novine u vidu brošure na 15 stranica u koloru.</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88 setova pitanja postavljenih od strane štampanih i elektronskih medija, vezanih za razlicite teme iz nadležnosti Poreske uprave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21 saopstenja za medije, 19 informacija i 12 obavjestenja, radi upoznavanja gradjana i poreskih obveznika o postignutim rezultatima, realizovanim aktivnostima, te pravima i obavezama koje proističu iz poreske legislative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Ažurirana lista najvecih poreskih duznika, kao i najurednijih poreskih obveznika, tj. tzv. Crna i Bijela liste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Kontinuirano održavanje naloga Poreske uprave na društvenoj mreži Facebook</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Kontinuirano uređivanje internet stranice Poreske uprave</w:t>
      </w:r>
      <w:r w:rsidR="003A2C32">
        <w:rPr>
          <w:rFonts w:ascii="Times New Roman" w:eastAsia="Calibri" w:hAnsi="Times New Roman" w:cs="Times New Roman"/>
          <w:lang w:val="hr-HR" w:eastAsia="en-US"/>
        </w:rPr>
        <w:t>.</w:t>
      </w:r>
    </w:p>
    <w:p w:rsidR="00D2153C" w:rsidRP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Održana konferencija za štampu povodom početka realizacije Twinning projekta sa Poreskoj upravom Španije</w:t>
      </w:r>
      <w:r w:rsidR="003A2C32">
        <w:rPr>
          <w:rFonts w:ascii="Times New Roman" w:eastAsia="Calibri" w:hAnsi="Times New Roman" w:cs="Times New Roman"/>
          <w:lang w:val="hr-HR" w:eastAsia="en-US"/>
        </w:rPr>
        <w:t>.</w:t>
      </w:r>
    </w:p>
    <w:p w:rsidR="00D2153C" w:rsidRDefault="00D2153C" w:rsidP="0084444B">
      <w:pPr>
        <w:numPr>
          <w:ilvl w:val="0"/>
          <w:numId w:val="53"/>
        </w:numPr>
        <w:spacing w:after="0" w:line="240" w:lineRule="auto"/>
        <w:ind w:left="0" w:firstLine="284"/>
        <w:contextualSpacing/>
        <w:jc w:val="both"/>
        <w:rPr>
          <w:rFonts w:ascii="Times New Roman" w:eastAsia="Calibri" w:hAnsi="Times New Roman" w:cs="Times New Roman"/>
          <w:lang w:val="hr-HR" w:eastAsia="en-US"/>
        </w:rPr>
      </w:pPr>
      <w:r w:rsidRPr="00D2153C">
        <w:rPr>
          <w:rFonts w:ascii="Times New Roman" w:eastAsia="Calibri" w:hAnsi="Times New Roman" w:cs="Times New Roman"/>
          <w:lang w:val="hr-HR" w:eastAsia="en-US"/>
        </w:rPr>
        <w:t xml:space="preserve">Pod institucionalnim pokroviteljstvom Poreske uprave Crne Gore organizovan Samit guvernera centralnih banaka, ministara finansija i direktora poreskih uprava regiona u Bečićima, a Direktor PU Crne Gore predsjedavao panelom posvećenom poreskim upravama </w:t>
      </w:r>
    </w:p>
    <w:p w:rsidR="003A2C32" w:rsidRPr="00D2153C" w:rsidRDefault="003A2C32" w:rsidP="003A2C32">
      <w:pPr>
        <w:spacing w:after="0" w:line="240" w:lineRule="auto"/>
        <w:ind w:left="284"/>
        <w:contextualSpacing/>
        <w:jc w:val="both"/>
        <w:rPr>
          <w:rFonts w:ascii="Times New Roman" w:eastAsia="Calibri" w:hAnsi="Times New Roman" w:cs="Times New Roman"/>
          <w:lang w:val="hr-HR" w:eastAsia="en-US"/>
        </w:rPr>
      </w:pPr>
    </w:p>
    <w:p w:rsidR="00D2153C" w:rsidRPr="00D2153C" w:rsidRDefault="00D2153C" w:rsidP="00D2153C">
      <w:pPr>
        <w:spacing w:after="0" w:line="240" w:lineRule="auto"/>
        <w:ind w:left="720"/>
        <w:contextualSpacing/>
        <w:jc w:val="both"/>
        <w:rPr>
          <w:rFonts w:ascii="Times New Roman" w:eastAsia="Calibri" w:hAnsi="Times New Roman" w:cs="Times New Roman"/>
          <w:b/>
          <w:lang w:val="hr-HR" w:eastAsia="en-US"/>
        </w:rPr>
      </w:pPr>
      <w:r w:rsidRPr="00D2153C">
        <w:rPr>
          <w:rFonts w:ascii="Times New Roman" w:eastAsia="Calibri" w:hAnsi="Times New Roman" w:cs="Times New Roman"/>
          <w:b/>
          <w:lang w:val="hr-HR" w:eastAsia="en-US"/>
        </w:rPr>
        <w:t>PROJEKAT ELEKTRONSKE FISKALIZACIJE</w:t>
      </w:r>
    </w:p>
    <w:p w:rsidR="00D2153C" w:rsidRPr="00D2153C" w:rsidRDefault="00D2153C" w:rsidP="00D2153C">
      <w:pPr>
        <w:spacing w:after="0" w:line="240" w:lineRule="auto"/>
        <w:ind w:left="720"/>
        <w:contextualSpacing/>
        <w:jc w:val="both"/>
        <w:rPr>
          <w:rFonts w:ascii="Times New Roman" w:eastAsia="Calibri" w:hAnsi="Times New Roman" w:cs="Times New Roman"/>
          <w:lang w:val="hr-HR" w:eastAsia="en-US"/>
        </w:rPr>
      </w:pPr>
    </w:p>
    <w:p w:rsidR="00D2153C" w:rsidRPr="003A2C32" w:rsidRDefault="00D2153C" w:rsidP="0084444B">
      <w:pPr>
        <w:pStyle w:val="ListParagraph"/>
        <w:numPr>
          <w:ilvl w:val="0"/>
          <w:numId w:val="54"/>
        </w:numPr>
        <w:spacing w:after="0" w:line="240" w:lineRule="auto"/>
        <w:ind w:left="0" w:firstLine="360"/>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Izrađen Komunikacioni plan za sprovođenje javne kampanje za promociju projekta elektronske fiskalizacije i započeta realizacija istog kroz učešće i organizaciju okruglih stolova i sastanaka sa interesnim grupama i to:</w:t>
      </w:r>
    </w:p>
    <w:p w:rsidR="00D2153C" w:rsidRPr="00D2153C" w:rsidRDefault="00D2153C" w:rsidP="00D2153C">
      <w:pPr>
        <w:spacing w:after="0" w:line="240" w:lineRule="auto"/>
        <w:ind w:left="1080"/>
        <w:contextualSpacing/>
        <w:jc w:val="both"/>
        <w:rPr>
          <w:rFonts w:ascii="Times New Roman" w:eastAsia="Calibri" w:hAnsi="Times New Roman" w:cs="Times New Roman"/>
          <w:lang w:val="hr-HR" w:eastAsia="en-US"/>
        </w:rPr>
      </w:pPr>
    </w:p>
    <w:p w:rsidR="00D2153C" w:rsidRPr="003A2C32" w:rsidRDefault="00D2153C" w:rsidP="0084444B">
      <w:pPr>
        <w:pStyle w:val="ListParagraph"/>
        <w:numPr>
          <w:ilvl w:val="0"/>
          <w:numId w:val="55"/>
        </w:numPr>
        <w:spacing w:after="0" w:line="240" w:lineRule="auto"/>
        <w:ind w:left="1134" w:hanging="425"/>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Učešće na okruglom stolu organizovanom od strane Montenegr</w:t>
      </w:r>
      <w:r w:rsidR="0006215B">
        <w:rPr>
          <w:rFonts w:ascii="Times New Roman" w:eastAsia="Calibri" w:hAnsi="Times New Roman" w:cs="Times New Roman"/>
          <w:lang w:val="hr-HR" w:eastAsia="en-US"/>
        </w:rPr>
        <w:t xml:space="preserve">o Business Alijanse i instituta </w:t>
      </w:r>
      <w:r w:rsidRPr="003A2C32">
        <w:rPr>
          <w:rFonts w:ascii="Times New Roman" w:eastAsia="Calibri" w:hAnsi="Times New Roman" w:cs="Times New Roman"/>
          <w:lang w:val="hr-HR" w:eastAsia="en-US"/>
        </w:rPr>
        <w:t>IPER</w:t>
      </w:r>
    </w:p>
    <w:p w:rsidR="00D2153C" w:rsidRPr="003A2C32" w:rsidRDefault="00D2153C" w:rsidP="0084444B">
      <w:pPr>
        <w:pStyle w:val="ListParagraph"/>
        <w:numPr>
          <w:ilvl w:val="0"/>
          <w:numId w:val="55"/>
        </w:numPr>
        <w:spacing w:after="0" w:line="240" w:lineRule="auto"/>
        <w:ind w:left="1134" w:hanging="283"/>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Učešće na sastanku organizovanom od strane Privredne komore</w:t>
      </w:r>
    </w:p>
    <w:p w:rsidR="00D2153C" w:rsidRPr="003A2C32" w:rsidRDefault="00D2153C" w:rsidP="0084444B">
      <w:pPr>
        <w:pStyle w:val="ListParagraph"/>
        <w:numPr>
          <w:ilvl w:val="0"/>
          <w:numId w:val="55"/>
        </w:numPr>
        <w:spacing w:after="0" w:line="240" w:lineRule="auto"/>
        <w:ind w:left="1134" w:hanging="283"/>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Organizacija sastanka sa predstavnicima ISRCG, IRRCG, AMM I MBA</w:t>
      </w:r>
    </w:p>
    <w:p w:rsidR="00D2153C" w:rsidRPr="003A2C32" w:rsidRDefault="00D2153C" w:rsidP="0084444B">
      <w:pPr>
        <w:pStyle w:val="ListParagraph"/>
        <w:numPr>
          <w:ilvl w:val="0"/>
          <w:numId w:val="55"/>
        </w:numPr>
        <w:spacing w:after="0" w:line="240" w:lineRule="auto"/>
        <w:ind w:left="1134" w:hanging="283"/>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lastRenderedPageBreak/>
        <w:t>Organizacija sastanka sa predstavnicima Savjetodavnog odbora za velike poreske obveznike</w:t>
      </w:r>
    </w:p>
    <w:p w:rsidR="00D2153C" w:rsidRPr="003A2C32" w:rsidRDefault="00D2153C" w:rsidP="0084444B">
      <w:pPr>
        <w:pStyle w:val="ListParagraph"/>
        <w:numPr>
          <w:ilvl w:val="0"/>
          <w:numId w:val="55"/>
        </w:numPr>
        <w:spacing w:after="0" w:line="240" w:lineRule="auto"/>
        <w:ind w:left="1134" w:hanging="283"/>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Prezentacija na Kongresu računovođa i revizora</w:t>
      </w:r>
    </w:p>
    <w:p w:rsidR="00D2153C" w:rsidRPr="003A2C32" w:rsidRDefault="00D2153C" w:rsidP="0084444B">
      <w:pPr>
        <w:pStyle w:val="ListParagraph"/>
        <w:numPr>
          <w:ilvl w:val="0"/>
          <w:numId w:val="55"/>
        </w:numPr>
        <w:spacing w:after="0" w:line="240" w:lineRule="auto"/>
        <w:ind w:left="1134" w:hanging="283"/>
        <w:jc w:val="both"/>
        <w:rPr>
          <w:rFonts w:ascii="Times New Roman" w:eastAsia="Calibri" w:hAnsi="Times New Roman" w:cs="Times New Roman"/>
          <w:lang w:val="hr-HR" w:eastAsia="en-US"/>
        </w:rPr>
      </w:pPr>
      <w:r w:rsidRPr="003A2C32">
        <w:rPr>
          <w:rFonts w:ascii="Times New Roman" w:eastAsia="Calibri" w:hAnsi="Times New Roman" w:cs="Times New Roman"/>
          <w:lang w:val="hr-HR" w:eastAsia="en-US"/>
        </w:rPr>
        <w:t>Učešće na okruglom stolu organizovanom od strane Ministarstva finansija u okviru Javne rasprave na temu nacrta Zakona o fiskalizaciji u prometu proizvoda i usluga</w:t>
      </w:r>
    </w:p>
    <w:p w:rsidR="00D2153C" w:rsidRPr="00D2153C" w:rsidRDefault="00D2153C" w:rsidP="00D2153C">
      <w:pPr>
        <w:spacing w:after="0" w:line="240" w:lineRule="auto"/>
        <w:ind w:left="720"/>
        <w:contextualSpacing/>
        <w:jc w:val="both"/>
        <w:rPr>
          <w:rFonts w:ascii="Times New Roman" w:eastAsia="Calibri" w:hAnsi="Times New Roman" w:cs="Times New Roman"/>
          <w:lang w:val="hr-HR" w:eastAsia="en-US"/>
        </w:rPr>
      </w:pPr>
    </w:p>
    <w:p w:rsidR="00D2153C" w:rsidRPr="00D2153C" w:rsidRDefault="00D2153C" w:rsidP="0006215B">
      <w:pPr>
        <w:spacing w:after="0" w:line="240" w:lineRule="auto"/>
        <w:contextualSpacing/>
        <w:jc w:val="both"/>
        <w:rPr>
          <w:rFonts w:ascii="Times New Roman" w:eastAsia="Calibri" w:hAnsi="Times New Roman" w:cs="Times New Roman"/>
          <w:b/>
          <w:lang w:val="hr-HR" w:eastAsia="en-US"/>
        </w:rPr>
      </w:pPr>
      <w:r w:rsidRPr="00D2153C">
        <w:rPr>
          <w:rFonts w:ascii="Times New Roman" w:eastAsia="Calibri" w:hAnsi="Times New Roman" w:cs="Times New Roman"/>
          <w:b/>
          <w:lang w:val="hr-HR" w:eastAsia="en-US"/>
        </w:rPr>
        <w:t>FISCALIS 2020</w:t>
      </w:r>
    </w:p>
    <w:p w:rsidR="00D2153C" w:rsidRPr="00D2153C" w:rsidRDefault="00D2153C" w:rsidP="00D2153C">
      <w:pPr>
        <w:spacing w:after="0" w:line="240" w:lineRule="auto"/>
        <w:contextualSpacing/>
        <w:jc w:val="both"/>
        <w:rPr>
          <w:rFonts w:ascii="Times New Roman" w:eastAsia="Calibri" w:hAnsi="Times New Roman" w:cs="Times New Roman"/>
          <w:b/>
          <w:lang w:val="hr-HR" w:eastAsia="en-US"/>
        </w:rPr>
      </w:pP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Sastanak projekte grupe službenika za komunikacije na nivou poreskih uprava i uprava carina zemalja učesnica u rpogramu Fiscalis 2020 i Customs 2020, januar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Sastanak projekte grupe za IT tehnologiju i infrastrukturu, januar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Sastanak projektne grupe za multilateralne kontrole, Rim, februar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Radne posjete na temu upravljanja poreskim dugom – Poreska prava Rumunije i Poreska uprava Albanije, april i maj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Radionica „Direktiva o mjerama</w:t>
      </w:r>
      <w:r w:rsidR="0006215B">
        <w:rPr>
          <w:rFonts w:ascii="Times New Roman" w:eastAsia="Calibri" w:hAnsi="Times New Roman" w:cs="Times New Roman"/>
          <w:lang w:val="hr-HR" w:eastAsia="en-US"/>
        </w:rPr>
        <w:t xml:space="preserve"> protiv poreske evazije (ATAD) -</w:t>
      </w:r>
      <w:r w:rsidRPr="0006215B">
        <w:rPr>
          <w:rFonts w:ascii="Times New Roman" w:eastAsia="Calibri" w:hAnsi="Times New Roman" w:cs="Times New Roman"/>
          <w:lang w:val="hr-HR" w:eastAsia="en-US"/>
        </w:rPr>
        <w:t xml:space="preserve"> izazovi u implementaciji“, Brisel, april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Radionica „Blockchain tehnologija za IT sisteme poreskih uprava i uprava carina“, Valeta, maj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Radionica „Faktori uspjeha za fer oporezivanje digitalne ekonomije“, Beč, maj 2017.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Sastanak projektne grupe „Metodologija za ocjenu uticaja reformi poreza na dobit pravnih lica na naplatu prihoda“, Sevilja, april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 xml:space="preserve">Radionica </w:t>
      </w:r>
      <w:r w:rsidR="0006215B">
        <w:rPr>
          <w:rFonts w:ascii="Times New Roman" w:eastAsia="Calibri" w:hAnsi="Times New Roman" w:cs="Times New Roman"/>
          <w:lang w:val="hr-HR" w:eastAsia="en-US"/>
        </w:rPr>
        <w:t>„Rad na crno -</w:t>
      </w:r>
      <w:r w:rsidRPr="0006215B">
        <w:rPr>
          <w:rFonts w:ascii="Times New Roman" w:eastAsia="Calibri" w:hAnsi="Times New Roman" w:cs="Times New Roman"/>
          <w:lang w:val="hr-HR" w:eastAsia="en-US"/>
        </w:rPr>
        <w:t xml:space="preserve"> isplata zarada na ruke“, Varna, jun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 xml:space="preserve">Organizovana radionica „Efekti prelivanja sporazuma o izbjegavanju dvostrukog oporezivanja zemalja članica na zemlje kandidatke za članstvo u EU“ u Podgorici, mart 2018. godine, na kojoj je učestvovalo preko 70 predstavnika ministarstava finansija zemalja korisnica programa, Generalnog direktorata za oporezivanje i carinsku uniju Evropske komisije (DG TAXUD), akademije i međunarodnih organizacija </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Izrađen godišnji finansijski izvještaj o sprovođenju programskih aktivnosti</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Pripremljene i upućene pristupne forme za učešće u programu tokom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Radionica „Nacionalna implementacija akcionog plana za BEPS“, Beč, septembar 2018. godine</w:t>
      </w:r>
    </w:p>
    <w:p w:rsidR="00D2153C" w:rsidRPr="0006215B"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Dogovorena radna posjeta na temu velikih poreskih obveznika sa PU Irske, čija realizacija će btii u novembru 2018. Godine</w:t>
      </w:r>
    </w:p>
    <w:p w:rsidR="00D2153C" w:rsidRDefault="00D2153C" w:rsidP="0084444B">
      <w:pPr>
        <w:pStyle w:val="ListParagraph"/>
        <w:numPr>
          <w:ilvl w:val="0"/>
          <w:numId w:val="56"/>
        </w:numPr>
        <w:spacing w:after="0" w:line="240" w:lineRule="auto"/>
        <w:ind w:left="0" w:firstLine="360"/>
        <w:jc w:val="both"/>
        <w:rPr>
          <w:rFonts w:ascii="Times New Roman" w:eastAsia="Calibri" w:hAnsi="Times New Roman" w:cs="Times New Roman"/>
          <w:lang w:val="hr-HR" w:eastAsia="en-US"/>
        </w:rPr>
      </w:pPr>
      <w:r w:rsidRPr="0006215B">
        <w:rPr>
          <w:rFonts w:ascii="Times New Roman" w:eastAsia="Calibri" w:hAnsi="Times New Roman" w:cs="Times New Roman"/>
          <w:lang w:val="hr-HR" w:eastAsia="en-US"/>
        </w:rPr>
        <w:t xml:space="preserve">Dogovorena radna posjeta na temu elektronske fiskalizacije sa PU Hrvatske, čija realizacija će biti u decembru 2018. </w:t>
      </w:r>
      <w:r w:rsidR="00C51E50">
        <w:rPr>
          <w:rFonts w:ascii="Times New Roman" w:eastAsia="Calibri" w:hAnsi="Times New Roman" w:cs="Times New Roman"/>
          <w:lang w:val="hr-HR" w:eastAsia="en-US"/>
        </w:rPr>
        <w:t>g</w:t>
      </w:r>
      <w:r w:rsidRPr="0006215B">
        <w:rPr>
          <w:rFonts w:ascii="Times New Roman" w:eastAsia="Calibri" w:hAnsi="Times New Roman" w:cs="Times New Roman"/>
          <w:lang w:val="hr-HR" w:eastAsia="en-US"/>
        </w:rPr>
        <w:t>odine</w:t>
      </w:r>
      <w:r w:rsidR="00C51E50">
        <w:rPr>
          <w:rFonts w:ascii="Times New Roman" w:eastAsia="Calibri" w:hAnsi="Times New Roman" w:cs="Times New Roman"/>
          <w:lang w:val="hr-HR" w:eastAsia="en-US"/>
        </w:rPr>
        <w:t>.</w:t>
      </w:r>
    </w:p>
    <w:p w:rsidR="00C51E50" w:rsidRDefault="00C51E50" w:rsidP="00C51E50">
      <w:pPr>
        <w:spacing w:after="0" w:line="240" w:lineRule="auto"/>
        <w:jc w:val="both"/>
        <w:rPr>
          <w:rFonts w:ascii="Times New Roman" w:eastAsia="Calibri" w:hAnsi="Times New Roman" w:cs="Times New Roman"/>
          <w:lang w:val="hr-HR" w:eastAsia="en-US"/>
        </w:rPr>
      </w:pPr>
    </w:p>
    <w:p w:rsidR="00C51E50" w:rsidRDefault="00C51E50" w:rsidP="00C51E50">
      <w:pPr>
        <w:spacing w:after="0" w:line="240" w:lineRule="auto"/>
        <w:jc w:val="both"/>
        <w:rPr>
          <w:rFonts w:ascii="Times New Roman" w:eastAsia="Calibri" w:hAnsi="Times New Roman" w:cs="Times New Roman"/>
          <w:lang w:val="hr-HR" w:eastAsia="en-US"/>
        </w:rPr>
      </w:pPr>
    </w:p>
    <w:p w:rsidR="00C51E50" w:rsidRPr="00C51E50" w:rsidRDefault="00C51E50" w:rsidP="00C51E50">
      <w:pPr>
        <w:spacing w:after="0" w:line="240" w:lineRule="auto"/>
        <w:jc w:val="center"/>
        <w:rPr>
          <w:rFonts w:ascii="Times New Roman" w:eastAsia="Calibri" w:hAnsi="Times New Roman" w:cs="Times New Roman"/>
          <w:b/>
          <w:sz w:val="24"/>
          <w:lang w:val="hr-HR" w:eastAsia="en-US"/>
        </w:rPr>
      </w:pPr>
      <w:r w:rsidRPr="00C51E50">
        <w:rPr>
          <w:rFonts w:ascii="Times New Roman" w:eastAsia="Calibri" w:hAnsi="Times New Roman" w:cs="Times New Roman"/>
          <w:b/>
          <w:sz w:val="24"/>
          <w:lang w:val="hr-HR" w:eastAsia="en-US"/>
        </w:rPr>
        <w:t>ODJELJENJE ZA UNUTRAŠNJU KONTROLU I NTEGRITET</w:t>
      </w:r>
    </w:p>
    <w:p w:rsidR="00C51E50" w:rsidRDefault="00C51E50" w:rsidP="00C51E50">
      <w:pPr>
        <w:spacing w:after="0" w:line="240" w:lineRule="auto"/>
        <w:jc w:val="both"/>
        <w:rPr>
          <w:rFonts w:ascii="Times New Roman" w:eastAsia="Calibri" w:hAnsi="Times New Roman" w:cs="Times New Roman"/>
          <w:lang w:val="hr-HR" w:eastAsia="en-US"/>
        </w:rPr>
      </w:pP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 xml:space="preserve">U izvještajnom periodu </w:t>
      </w:r>
      <w:r>
        <w:rPr>
          <w:rStyle w:val="defaultchar"/>
          <w:rFonts w:ascii="Times New Roman" w:hAnsi="Times New Roman" w:cs="Times New Roman"/>
          <w:color w:val="000000"/>
          <w:szCs w:val="24"/>
          <w:lang w:eastAsia="hr-HR"/>
        </w:rPr>
        <w:t>od</w:t>
      </w:r>
      <w:r w:rsidRPr="00730DAC">
        <w:rPr>
          <w:rStyle w:val="defaultchar"/>
          <w:rFonts w:ascii="Times New Roman" w:hAnsi="Times New Roman" w:cs="Times New Roman"/>
          <w:color w:val="000000"/>
          <w:szCs w:val="24"/>
          <w:lang w:eastAsia="hr-HR"/>
        </w:rPr>
        <w:t xml:space="preserve"> 01.01.do 30.09.2018</w:t>
      </w:r>
      <w:r>
        <w:rPr>
          <w:rStyle w:val="defaultchar"/>
          <w:rFonts w:ascii="Times New Roman" w:hAnsi="Times New Roman" w:cs="Times New Roman"/>
          <w:color w:val="000000"/>
          <w:szCs w:val="24"/>
          <w:lang w:eastAsia="hr-HR"/>
        </w:rPr>
        <w:t>.</w:t>
      </w:r>
      <w:r w:rsidRPr="00730DAC">
        <w:rPr>
          <w:rStyle w:val="defaultchar"/>
          <w:rFonts w:ascii="Times New Roman" w:hAnsi="Times New Roman" w:cs="Times New Roman"/>
          <w:color w:val="000000"/>
          <w:szCs w:val="24"/>
          <w:lang w:eastAsia="hr-HR"/>
        </w:rPr>
        <w:t xml:space="preserve"> godine Odjeljenje za unutrašnju kontrolu i integritet je izvršilo je 9</w:t>
      </w:r>
      <w:r>
        <w:rPr>
          <w:rStyle w:val="defaultchar"/>
          <w:rFonts w:ascii="Times New Roman" w:hAnsi="Times New Roman" w:cs="Times New Roman"/>
          <w:color w:val="000000"/>
          <w:szCs w:val="24"/>
          <w:lang w:eastAsia="hr-HR"/>
        </w:rPr>
        <w:t xml:space="preserve">5 </w:t>
      </w:r>
      <w:r w:rsidRPr="00730DAC">
        <w:rPr>
          <w:rStyle w:val="defaultchar"/>
          <w:rFonts w:ascii="Times New Roman" w:hAnsi="Times New Roman" w:cs="Times New Roman"/>
          <w:color w:val="000000"/>
          <w:szCs w:val="24"/>
          <w:lang w:eastAsia="hr-HR"/>
        </w:rPr>
        <w:t>kontrola pravilnog sprovodjenja propisa, zakonitosti, blagovremenosti, odgovornosti i efikasnosti</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eastAsia="hr-HR"/>
        </w:rPr>
        <w:t>sprovodjenja propisanih postupaka i procedura rada i</w:t>
      </w:r>
      <w:r>
        <w:rPr>
          <w:rStyle w:val="defaultchar"/>
          <w:rFonts w:ascii="Times New Roman" w:hAnsi="Times New Roman" w:cs="Times New Roman"/>
          <w:color w:val="000000"/>
          <w:szCs w:val="24"/>
          <w:lang w:eastAsia="hr-HR"/>
        </w:rPr>
        <w:t xml:space="preserve"> organizacionih jedinica </w:t>
      </w:r>
      <w:r w:rsidRPr="00730DAC">
        <w:rPr>
          <w:rStyle w:val="defaultchar"/>
          <w:rFonts w:ascii="Times New Roman" w:hAnsi="Times New Roman" w:cs="Times New Roman"/>
          <w:color w:val="000000"/>
          <w:szCs w:val="24"/>
          <w:lang w:eastAsia="hr-HR"/>
        </w:rPr>
        <w:t>Poreske uprave.</w:t>
      </w:r>
      <w:r>
        <w:rPr>
          <w:rStyle w:val="defaultchar"/>
          <w:rFonts w:ascii="Times New Roman" w:hAnsi="Times New Roman" w:cs="Times New Roman"/>
          <w:color w:val="000000"/>
          <w:szCs w:val="24"/>
          <w:lang w:eastAsia="hr-HR"/>
        </w:rPr>
        <w:t xml:space="preserve"> U navednim izvještajima dat</w:t>
      </w:r>
      <w:r w:rsidRPr="00730DAC">
        <w:rPr>
          <w:rStyle w:val="defaultchar"/>
          <w:rFonts w:ascii="Times New Roman" w:hAnsi="Times New Roman" w:cs="Times New Roman"/>
          <w:color w:val="000000"/>
          <w:szCs w:val="24"/>
          <w:lang w:eastAsia="hr-HR"/>
        </w:rPr>
        <w:t xml:space="preserve"> </w:t>
      </w:r>
      <w:r>
        <w:rPr>
          <w:rStyle w:val="defaultchar"/>
          <w:rFonts w:ascii="Times New Roman" w:hAnsi="Times New Roman" w:cs="Times New Roman"/>
          <w:color w:val="000000"/>
          <w:szCs w:val="24"/>
          <w:lang w:eastAsia="hr-HR"/>
        </w:rPr>
        <w:t>je</w:t>
      </w:r>
      <w:r w:rsidRPr="00730DAC">
        <w:rPr>
          <w:rStyle w:val="defaultchar"/>
          <w:rFonts w:ascii="Times New Roman" w:hAnsi="Times New Roman" w:cs="Times New Roman"/>
          <w:color w:val="000000"/>
          <w:szCs w:val="24"/>
          <w:lang w:eastAsia="hr-HR"/>
        </w:rPr>
        <w:t xml:space="preserve"> 201</w:t>
      </w:r>
      <w:r>
        <w:rPr>
          <w:rStyle w:val="defaultchar"/>
          <w:rFonts w:ascii="Times New Roman" w:hAnsi="Times New Roman" w:cs="Times New Roman"/>
          <w:color w:val="000000"/>
          <w:szCs w:val="24"/>
          <w:lang w:eastAsia="hr-HR"/>
        </w:rPr>
        <w:t xml:space="preserve"> predlog</w:t>
      </w:r>
      <w:r w:rsidRPr="00730DAC">
        <w:rPr>
          <w:rStyle w:val="defaultchar"/>
          <w:rFonts w:ascii="Times New Roman" w:hAnsi="Times New Roman" w:cs="Times New Roman"/>
          <w:color w:val="000000"/>
          <w:szCs w:val="24"/>
          <w:lang w:eastAsia="hr-HR"/>
        </w:rPr>
        <w:t xml:space="preserve"> mjera</w:t>
      </w:r>
      <w:r>
        <w:rPr>
          <w:rStyle w:val="defaultchar"/>
          <w:rFonts w:ascii="Times New Roman" w:hAnsi="Times New Roman" w:cs="Times New Roman"/>
          <w:color w:val="000000"/>
          <w:szCs w:val="24"/>
          <w:lang w:eastAsia="hr-HR"/>
        </w:rPr>
        <w:t xml:space="preserve"> za</w:t>
      </w:r>
      <w:r w:rsidRPr="00730DAC">
        <w:rPr>
          <w:rStyle w:val="defaultchar"/>
          <w:rFonts w:ascii="Times New Roman" w:hAnsi="Times New Roman" w:cs="Times New Roman"/>
          <w:color w:val="000000"/>
          <w:szCs w:val="24"/>
          <w:lang w:eastAsia="hr-HR"/>
        </w:rPr>
        <w:t xml:space="preserve"> otklanjanje utvrđenih nepravilnosti ili predloga za bolju organizaciju posla u nav</w:t>
      </w:r>
      <w:r>
        <w:rPr>
          <w:rStyle w:val="defaultchar"/>
          <w:rFonts w:ascii="Times New Roman" w:hAnsi="Times New Roman" w:cs="Times New Roman"/>
          <w:color w:val="000000"/>
          <w:szCs w:val="24"/>
          <w:lang w:eastAsia="hr-HR"/>
        </w:rPr>
        <w:t xml:space="preserve">ednoj organizacionoj cijelini. </w:t>
      </w:r>
      <w:r w:rsidRPr="00730DAC">
        <w:rPr>
          <w:rStyle w:val="defaultchar"/>
          <w:rFonts w:ascii="Times New Roman" w:hAnsi="Times New Roman" w:cs="Times New Roman"/>
          <w:color w:val="000000"/>
          <w:szCs w:val="24"/>
          <w:lang w:eastAsia="hr-HR"/>
        </w:rPr>
        <w:t xml:space="preserve">Takođe, u izvještajnom periodu izvršen je i </w:t>
      </w:r>
      <w:r>
        <w:rPr>
          <w:rStyle w:val="defaultchar"/>
          <w:rFonts w:ascii="Times New Roman" w:hAnsi="Times New Roman" w:cs="Times New Roman"/>
          <w:color w:val="000000"/>
          <w:szCs w:val="24"/>
          <w:lang w:eastAsia="hr-HR"/>
        </w:rPr>
        <w:t xml:space="preserve">određeni broj </w:t>
      </w:r>
      <w:r w:rsidRPr="00730DAC">
        <w:rPr>
          <w:rStyle w:val="defaultchar"/>
          <w:rFonts w:ascii="Times New Roman" w:hAnsi="Times New Roman" w:cs="Times New Roman"/>
          <w:color w:val="000000"/>
          <w:szCs w:val="24"/>
          <w:lang w:eastAsia="hr-HR"/>
        </w:rPr>
        <w:t>kontrola poštovanja Etičkog kodeksa držvnih službenika i namještenika posebno u di</w:t>
      </w:r>
      <w:r>
        <w:rPr>
          <w:rStyle w:val="defaultchar"/>
          <w:rFonts w:ascii="Times New Roman" w:hAnsi="Times New Roman" w:cs="Times New Roman"/>
          <w:color w:val="000000"/>
          <w:szCs w:val="24"/>
          <w:lang w:eastAsia="hr-HR"/>
        </w:rPr>
        <w:t xml:space="preserve">jelu poštovanja radnog vremena </w:t>
      </w:r>
      <w:r w:rsidRPr="00730DAC">
        <w:rPr>
          <w:rStyle w:val="defaultchar"/>
          <w:rFonts w:ascii="Times New Roman" w:hAnsi="Times New Roman" w:cs="Times New Roman"/>
          <w:color w:val="000000"/>
          <w:szCs w:val="24"/>
          <w:lang w:eastAsia="hr-HR"/>
        </w:rPr>
        <w:t>prilikom dolaska i odlaska sa posla, koriš</w:t>
      </w:r>
      <w:r>
        <w:rPr>
          <w:rStyle w:val="defaultchar"/>
          <w:rFonts w:ascii="Times New Roman" w:hAnsi="Times New Roman" w:cs="Times New Roman"/>
          <w:color w:val="000000"/>
          <w:szCs w:val="24"/>
          <w:lang w:eastAsia="hr-HR"/>
        </w:rPr>
        <w:t xml:space="preserve">ćenja pauze, razloge bolovonja </w:t>
      </w:r>
      <w:r w:rsidRPr="00730DAC">
        <w:rPr>
          <w:rStyle w:val="defaultchar"/>
          <w:rFonts w:ascii="Times New Roman" w:hAnsi="Times New Roman" w:cs="Times New Roman"/>
          <w:color w:val="000000"/>
          <w:szCs w:val="24"/>
          <w:lang w:eastAsia="hr-HR"/>
        </w:rPr>
        <w:t>u kojima nijesu sačinjavani izvještaji.</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sidRPr="00730DAC">
        <w:rPr>
          <w:rStyle w:val="defaultchar"/>
          <w:rFonts w:ascii="Times New Roman" w:hAnsi="Times New Roman" w:cs="Times New Roman"/>
          <w:color w:val="000000"/>
          <w:szCs w:val="24"/>
          <w:lang w:eastAsia="hr-HR"/>
        </w:rPr>
        <w:tab/>
        <w:t xml:space="preserve">Kontrola je izvršena kod </w:t>
      </w:r>
      <w:r>
        <w:rPr>
          <w:rStyle w:val="defaultchar"/>
          <w:rFonts w:ascii="Times New Roman" w:hAnsi="Times New Roman" w:cs="Times New Roman"/>
          <w:color w:val="000000"/>
          <w:szCs w:val="24"/>
          <w:lang w:eastAsia="hr-HR"/>
        </w:rPr>
        <w:t xml:space="preserve">svih 8 </w:t>
      </w:r>
      <w:r w:rsidRPr="00730DAC">
        <w:rPr>
          <w:rStyle w:val="defaultchar"/>
          <w:rFonts w:ascii="Times New Roman" w:hAnsi="Times New Roman" w:cs="Times New Roman"/>
          <w:color w:val="000000"/>
          <w:szCs w:val="24"/>
          <w:lang w:eastAsia="hr-HR"/>
        </w:rPr>
        <w:t>područnih jedinica i u Centrali poreske uprave.</w:t>
      </w:r>
      <w:r>
        <w:rPr>
          <w:rStyle w:val="defaultchar"/>
          <w:rFonts w:ascii="Times New Roman" w:hAnsi="Times New Roman" w:cs="Times New Roman"/>
          <w:color w:val="000000"/>
          <w:szCs w:val="24"/>
          <w:lang w:eastAsia="hr-HR"/>
        </w:rPr>
        <w:t xml:space="preserve"> Poseban predmet </w:t>
      </w:r>
      <w:r w:rsidRPr="00730DAC">
        <w:rPr>
          <w:rStyle w:val="defaultchar"/>
          <w:rFonts w:ascii="Times New Roman" w:hAnsi="Times New Roman" w:cs="Times New Roman"/>
          <w:color w:val="000000"/>
          <w:szCs w:val="24"/>
          <w:lang w:eastAsia="hr-HR"/>
        </w:rPr>
        <w:t>kontrole su bile ekzpoziture Tivat, Ucinj,  Rožaje, Kolašin žabljak i Mojkovac. Kontrola je vršena i kod Sektora za  VPO posebno u dijelu organizacije i primopredaje nadležnosti  sa  područnom  jedinic</w:t>
      </w:r>
      <w:r>
        <w:rPr>
          <w:rStyle w:val="defaultchar"/>
          <w:rFonts w:ascii="Times New Roman" w:hAnsi="Times New Roman" w:cs="Times New Roman"/>
          <w:color w:val="000000"/>
          <w:szCs w:val="24"/>
          <w:lang w:eastAsia="hr-HR"/>
        </w:rPr>
        <w:t>om  Podgorica. Kontrola drugih s</w:t>
      </w:r>
      <w:r w:rsidRPr="00730DAC">
        <w:rPr>
          <w:rStyle w:val="defaultchar"/>
          <w:rFonts w:ascii="Times New Roman" w:hAnsi="Times New Roman" w:cs="Times New Roman"/>
          <w:color w:val="000000"/>
          <w:szCs w:val="24"/>
          <w:lang w:eastAsia="hr-HR"/>
        </w:rPr>
        <w:t xml:space="preserve">ektora nije vršena.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sidRPr="00730DAC">
        <w:rPr>
          <w:rStyle w:val="defaultchar"/>
          <w:rFonts w:ascii="Times New Roman" w:hAnsi="Times New Roman" w:cs="Times New Roman"/>
          <w:color w:val="000000"/>
          <w:szCs w:val="24"/>
          <w:lang w:eastAsia="hr-HR"/>
        </w:rPr>
        <w:tab/>
        <w:t>Akcenat u  navedenim predmetima kontrola  je bio stavljen na  rad filijala za obradu prijava</w:t>
      </w:r>
      <w:r>
        <w:rPr>
          <w:rStyle w:val="defaultchar"/>
          <w:rFonts w:ascii="Times New Roman" w:hAnsi="Times New Roman" w:cs="Times New Roman"/>
          <w:color w:val="000000"/>
          <w:szCs w:val="24"/>
          <w:lang w:eastAsia="hr-HR"/>
        </w:rPr>
        <w:t xml:space="preserve"> i uplata posebno  na referat „</w:t>
      </w:r>
      <w:r w:rsidRPr="00730DAC">
        <w:rPr>
          <w:rStyle w:val="defaultchar"/>
          <w:rFonts w:ascii="Times New Roman" w:hAnsi="Times New Roman" w:cs="Times New Roman"/>
          <w:color w:val="000000"/>
          <w:szCs w:val="24"/>
          <w:lang w:eastAsia="hr-HR"/>
        </w:rPr>
        <w:t>naplate“. Kao način kontrola je korišćen „metod slučajnog uzorka“ na osnovu kojeg je u izvještajima konstatovano preduzimanje odnosno nepreduzimanje  mjera naplate od strane zaduženih službenika. Od marta 2018 godine nepreduzete mjere naplate po poreskom dugu su sabrane i</w:t>
      </w:r>
      <w:r>
        <w:rPr>
          <w:rStyle w:val="defaultchar"/>
          <w:rFonts w:ascii="Times New Roman" w:hAnsi="Times New Roman" w:cs="Times New Roman"/>
          <w:color w:val="000000"/>
          <w:szCs w:val="24"/>
          <w:lang w:eastAsia="hr-HR"/>
        </w:rPr>
        <w:t xml:space="preserve"> u </w:t>
      </w:r>
      <w:r>
        <w:rPr>
          <w:rStyle w:val="defaultchar"/>
          <w:rFonts w:ascii="Times New Roman" w:hAnsi="Times New Roman" w:cs="Times New Roman"/>
          <w:color w:val="000000"/>
          <w:szCs w:val="24"/>
          <w:lang w:eastAsia="hr-HR"/>
        </w:rPr>
        <w:lastRenderedPageBreak/>
        <w:t>izvještajima je dat</w:t>
      </w:r>
      <w:r w:rsidRPr="00730DAC">
        <w:rPr>
          <w:rStyle w:val="defaultchar"/>
          <w:rFonts w:ascii="Times New Roman" w:hAnsi="Times New Roman" w:cs="Times New Roman"/>
          <w:color w:val="000000"/>
          <w:szCs w:val="24"/>
          <w:lang w:eastAsia="hr-HR"/>
        </w:rPr>
        <w:t xml:space="preserve"> podatak o iznosu neobezbjeđenog duga što je osnov za pokretanje disciplinskih postupaka protiv odgovornih službenika. Međutim, u prethodnom periodu navedene nepravilnosti nij</w:t>
      </w:r>
      <w:r>
        <w:rPr>
          <w:rStyle w:val="defaultchar"/>
          <w:rFonts w:ascii="Times New Roman" w:hAnsi="Times New Roman" w:cs="Times New Roman"/>
          <w:color w:val="000000"/>
          <w:szCs w:val="24"/>
          <w:lang w:eastAsia="hr-HR"/>
        </w:rPr>
        <w:t xml:space="preserve">esu disciplinski sankcionisane, </w:t>
      </w:r>
      <w:r w:rsidRPr="00730DAC">
        <w:rPr>
          <w:rStyle w:val="defaultchar"/>
          <w:rFonts w:ascii="Times New Roman" w:hAnsi="Times New Roman" w:cs="Times New Roman"/>
          <w:color w:val="000000"/>
          <w:szCs w:val="24"/>
          <w:lang w:eastAsia="hr-HR"/>
        </w:rPr>
        <w:t xml:space="preserve">već samo javnom opomenom da će u slučaju utvrđivanja nepreduzimanja mjera naplate biti pokrenuti odgovarajući postupci uz solidarnu odgovornost načenika područnih jedinica koji </w:t>
      </w:r>
      <w:r>
        <w:rPr>
          <w:rStyle w:val="defaultchar"/>
          <w:rFonts w:ascii="Times New Roman" w:hAnsi="Times New Roman" w:cs="Times New Roman"/>
          <w:color w:val="000000"/>
          <w:szCs w:val="24"/>
          <w:lang w:eastAsia="hr-HR"/>
        </w:rPr>
        <w:t xml:space="preserve">su dužni da prate rad Filijala i odgovaraju po principu </w:t>
      </w:r>
      <w:r w:rsidRPr="00730DAC">
        <w:rPr>
          <w:rStyle w:val="defaultchar"/>
          <w:rFonts w:ascii="Times New Roman" w:hAnsi="Times New Roman" w:cs="Times New Roman"/>
          <w:color w:val="000000"/>
          <w:szCs w:val="24"/>
          <w:lang w:eastAsia="hr-HR"/>
        </w:rPr>
        <w:t>objektivne odgovornosti za neizvršavanje radnih zadataka područne jedinice.</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Takođe, vršena je kontrola Filijala za uslugu i registraciju posebno u dijelu unosa JPR obrazaca za koji se  se može konstatovati da je  ovaj  referat u svim područnim jedinicama osim Budve  i Sektora za VPO na zadovoljavajućem nivou.  Po predlogu unutrašnje kontrole nezavršei predmeti iz Budve  i Sektora za VPO su dostavljani  Filijali za usluge i registraciju Područne jedinice Podgorica koji se nakon obrade vraćaju.</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U drugom kvaratlu 2018 godine  započete su u kontrole područnih jedinica u dijelu kontrole   poreskih obveznika koji u sistemu imaju više obejkata, a jednog zaposlenog, prijavljene objekte, a ne posjeduju poreske registar kase, hotela sa samo jednim zaposlenim  i druge nelogičnosti vezane za  objektivnu nemogućnost poslovanja privrednih subjekata u kom smislu je izvrše</w:t>
      </w:r>
      <w:r>
        <w:rPr>
          <w:rStyle w:val="defaultchar"/>
          <w:rFonts w:ascii="Times New Roman" w:hAnsi="Times New Roman" w:cs="Times New Roman"/>
          <w:color w:val="000000"/>
          <w:szCs w:val="24"/>
          <w:lang w:eastAsia="hr-HR"/>
        </w:rPr>
        <w:t xml:space="preserve">na provjera 248 pravnih lica u </w:t>
      </w:r>
      <w:r w:rsidRPr="00730DAC">
        <w:rPr>
          <w:rStyle w:val="defaultchar"/>
          <w:rFonts w:ascii="Times New Roman" w:hAnsi="Times New Roman" w:cs="Times New Roman"/>
          <w:color w:val="000000"/>
          <w:szCs w:val="24"/>
          <w:lang w:eastAsia="hr-HR"/>
        </w:rPr>
        <w:t>područnim jedinicama Bar, Budva, Herceg Novi, Kotor, Nikši</w:t>
      </w:r>
      <w:r>
        <w:rPr>
          <w:rStyle w:val="defaultchar"/>
          <w:rFonts w:ascii="Times New Roman" w:hAnsi="Times New Roman" w:cs="Times New Roman"/>
          <w:color w:val="000000"/>
          <w:szCs w:val="24"/>
          <w:lang w:eastAsia="hr-HR"/>
        </w:rPr>
        <w:t xml:space="preserve">ć, Bijelo Polje i Berannama, a </w:t>
      </w:r>
      <w:r w:rsidRPr="00730DAC">
        <w:rPr>
          <w:rStyle w:val="defaultchar"/>
          <w:rFonts w:ascii="Times New Roman" w:hAnsi="Times New Roman" w:cs="Times New Roman"/>
          <w:color w:val="000000"/>
          <w:szCs w:val="24"/>
          <w:lang w:eastAsia="hr-HR"/>
        </w:rPr>
        <w:t xml:space="preserve">što je nastavljeno i u trećem kvartalu kada su navedene provjere  prošla  još 138 pravnih lica.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S tim u vezi inspektori unutrašnje kontrole su prijavili 5 izvršenih prekršaja iz člana 58 stav 1 i 2 tačka 1 Zakona o porezu na dodatu vrijednost,</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eastAsia="hr-HR"/>
        </w:rPr>
        <w:t>po osnovu koje je</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eastAsia="hr-HR"/>
        </w:rPr>
        <w:t xml:space="preserve">izdato 10 prekršajnih  naloga sa ukupnim iznosom izrečenih kazni od 38.000,00 eura.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sidRPr="00730DAC">
        <w:rPr>
          <w:rStyle w:val="defaultchar"/>
          <w:rFonts w:ascii="Times New Roman" w:hAnsi="Times New Roman" w:cs="Times New Roman"/>
          <w:color w:val="000000"/>
          <w:szCs w:val="24"/>
          <w:lang w:eastAsia="hr-HR"/>
        </w:rPr>
        <w:t>N</w:t>
      </w:r>
      <w:r>
        <w:rPr>
          <w:rStyle w:val="defaultchar"/>
          <w:rFonts w:ascii="Times New Roman" w:hAnsi="Times New Roman" w:cs="Times New Roman"/>
          <w:color w:val="000000"/>
          <w:szCs w:val="24"/>
          <w:lang w:eastAsia="hr-HR"/>
        </w:rPr>
        <w:t>apominjemo da je po kontroli Područne jedinice</w:t>
      </w:r>
      <w:r w:rsidRPr="00730DAC">
        <w:rPr>
          <w:rStyle w:val="defaultchar"/>
          <w:rFonts w:ascii="Times New Roman" w:hAnsi="Times New Roman" w:cs="Times New Roman"/>
          <w:color w:val="000000"/>
          <w:szCs w:val="24"/>
          <w:lang w:eastAsia="hr-HR"/>
        </w:rPr>
        <w:t xml:space="preserve"> Budva nakon provjere posjedovanja poreske registar kase  izvršena zabrana obavljanja djelatnosti pečaćenjem objekta </w:t>
      </w:r>
      <w:r>
        <w:rPr>
          <w:rStyle w:val="defaultchar"/>
          <w:rFonts w:ascii="Times New Roman" w:hAnsi="Times New Roman" w:cs="Times New Roman"/>
          <w:color w:val="000000"/>
          <w:szCs w:val="24"/>
          <w:lang w:eastAsia="hr-HR"/>
        </w:rPr>
        <w:t xml:space="preserve"> DOO „DAN I NOĆ“ PIB  02961920 dok je DOO „INTERKOMERC“ PIB </w:t>
      </w:r>
      <w:r w:rsidRPr="00730DAC">
        <w:rPr>
          <w:rStyle w:val="defaultchar"/>
          <w:rFonts w:ascii="Times New Roman" w:hAnsi="Times New Roman" w:cs="Times New Roman"/>
          <w:color w:val="000000"/>
          <w:szCs w:val="24"/>
          <w:lang w:eastAsia="hr-HR"/>
        </w:rPr>
        <w:t xml:space="preserve">03174689 prijavio poresku registar kasu u inspekcijskom nadzoru.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 xml:space="preserve">Provjerama zaposlenih u pravnim licima u područnoj </w:t>
      </w:r>
      <w:r>
        <w:rPr>
          <w:rStyle w:val="defaultchar"/>
          <w:rFonts w:ascii="Times New Roman" w:hAnsi="Times New Roman" w:cs="Times New Roman"/>
          <w:color w:val="000000"/>
          <w:szCs w:val="24"/>
          <w:lang w:eastAsia="hr-HR"/>
        </w:rPr>
        <w:t>jedinici Nikšić, Bijelo Polje i</w:t>
      </w:r>
      <w:r w:rsidRPr="00730DAC">
        <w:rPr>
          <w:rStyle w:val="defaultchar"/>
          <w:rFonts w:ascii="Times New Roman" w:hAnsi="Times New Roman" w:cs="Times New Roman"/>
          <w:color w:val="000000"/>
          <w:szCs w:val="24"/>
          <w:lang w:eastAsia="hr-HR"/>
        </w:rPr>
        <w:t xml:space="preserve"> Berane po pre</w:t>
      </w:r>
      <w:r>
        <w:rPr>
          <w:rStyle w:val="defaultchar"/>
          <w:rFonts w:ascii="Times New Roman" w:hAnsi="Times New Roman" w:cs="Times New Roman"/>
          <w:color w:val="000000"/>
          <w:szCs w:val="24"/>
          <w:lang w:eastAsia="hr-HR"/>
        </w:rPr>
        <w:t>dlogu mjera unutrašnje kontrole</w:t>
      </w:r>
      <w:r w:rsidRPr="00730DAC">
        <w:rPr>
          <w:rStyle w:val="defaultchar"/>
          <w:rFonts w:ascii="Times New Roman" w:hAnsi="Times New Roman" w:cs="Times New Roman"/>
          <w:color w:val="000000"/>
          <w:szCs w:val="24"/>
          <w:lang w:eastAsia="hr-HR"/>
        </w:rPr>
        <w:t xml:space="preserve"> izvršeno je za</w:t>
      </w:r>
      <w:r>
        <w:rPr>
          <w:rStyle w:val="defaultchar"/>
          <w:rFonts w:ascii="Times New Roman" w:hAnsi="Times New Roman" w:cs="Times New Roman"/>
          <w:color w:val="000000"/>
          <w:szCs w:val="24"/>
          <w:lang w:eastAsia="hr-HR"/>
        </w:rPr>
        <w:t xml:space="preserve">pošljavanje </w:t>
      </w:r>
      <w:r w:rsidRPr="00730DAC">
        <w:rPr>
          <w:rStyle w:val="defaultchar"/>
          <w:rFonts w:ascii="Times New Roman" w:hAnsi="Times New Roman" w:cs="Times New Roman"/>
          <w:color w:val="000000"/>
          <w:szCs w:val="24"/>
          <w:lang w:eastAsia="hr-HR"/>
        </w:rPr>
        <w:t>i prijavljivanje 22 zaposlenih.</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 xml:space="preserve">Na referatu „ nekretnina“ u primrskim područnim jedinicama i Podgorici je konsatovan veliki broj nezavršenih predmeta </w:t>
      </w:r>
      <w:r>
        <w:rPr>
          <w:rStyle w:val="defaultchar"/>
          <w:rFonts w:ascii="Times New Roman" w:hAnsi="Times New Roman" w:cs="Times New Roman"/>
          <w:color w:val="000000"/>
          <w:szCs w:val="24"/>
          <w:lang w:eastAsia="hr-HR"/>
        </w:rPr>
        <w:t xml:space="preserve">dok </w:t>
      </w:r>
      <w:r w:rsidRPr="00730DAC">
        <w:rPr>
          <w:rStyle w:val="defaultchar"/>
          <w:rFonts w:ascii="Times New Roman" w:hAnsi="Times New Roman" w:cs="Times New Roman"/>
          <w:color w:val="000000"/>
          <w:szCs w:val="24"/>
          <w:lang w:eastAsia="hr-HR"/>
        </w:rPr>
        <w:t>u sjevernim područnim jedinicama gdje je i promet manji nema velikog zaostaka na praćenju ovog referata.</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U svim područnim jedinicama</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eastAsia="hr-HR"/>
        </w:rPr>
        <w:t>vršena je kontrol</w:t>
      </w:r>
      <w:r>
        <w:rPr>
          <w:rStyle w:val="defaultchar"/>
          <w:rFonts w:ascii="Times New Roman" w:hAnsi="Times New Roman" w:cs="Times New Roman"/>
          <w:color w:val="000000"/>
          <w:szCs w:val="24"/>
          <w:lang w:eastAsia="hr-HR"/>
        </w:rPr>
        <w:t>a</w:t>
      </w:r>
      <w:r w:rsidRPr="00730DAC">
        <w:rPr>
          <w:rStyle w:val="defaultchar"/>
          <w:rFonts w:ascii="Times New Roman" w:hAnsi="Times New Roman" w:cs="Times New Roman"/>
          <w:color w:val="000000"/>
          <w:szCs w:val="24"/>
          <w:lang w:eastAsia="hr-HR"/>
        </w:rPr>
        <w:t xml:space="preserve"> sprovođenja Zakona o takasa</w:t>
      </w:r>
      <w:r>
        <w:rPr>
          <w:rStyle w:val="defaultchar"/>
          <w:rFonts w:ascii="Times New Roman" w:hAnsi="Times New Roman" w:cs="Times New Roman"/>
          <w:color w:val="000000"/>
          <w:szCs w:val="24"/>
          <w:lang w:eastAsia="hr-HR"/>
        </w:rPr>
        <w:t xml:space="preserve">ma na duvanske proizvode i elektroaskustične </w:t>
      </w:r>
      <w:r w:rsidRPr="00730DAC">
        <w:rPr>
          <w:rStyle w:val="defaultchar"/>
          <w:rFonts w:ascii="Times New Roman" w:hAnsi="Times New Roman" w:cs="Times New Roman"/>
          <w:color w:val="000000"/>
          <w:szCs w:val="24"/>
          <w:lang w:eastAsia="hr-HR"/>
        </w:rPr>
        <w:t>i akustične uređaje i konstatovane određene nepravilnosti kod zaduživanja i naplate ta</w:t>
      </w:r>
      <w:r>
        <w:rPr>
          <w:rStyle w:val="defaultchar"/>
          <w:rFonts w:ascii="Times New Roman" w:hAnsi="Times New Roman" w:cs="Times New Roman"/>
          <w:color w:val="000000"/>
          <w:szCs w:val="24"/>
          <w:lang w:eastAsia="hr-HR"/>
        </w:rPr>
        <w:t xml:space="preserve">kse. U narednom periodu podaci </w:t>
      </w:r>
      <w:r w:rsidRPr="00730DAC">
        <w:rPr>
          <w:rStyle w:val="defaultchar"/>
          <w:rFonts w:ascii="Times New Roman" w:hAnsi="Times New Roman" w:cs="Times New Roman"/>
          <w:color w:val="000000"/>
          <w:szCs w:val="24"/>
          <w:lang w:eastAsia="hr-HR"/>
        </w:rPr>
        <w:t xml:space="preserve">o obavještenjima ugostiteljskih objekata u kojima se neće koristiti duvanske proizvode u 2018 godini biće dostavljeni nadležnoj turističkoj inspekciji.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 xml:space="preserve">Kontrolom u prethodnom periodu nije bila obuhvaćena kontrola filijala za </w:t>
      </w:r>
      <w:r>
        <w:rPr>
          <w:rStyle w:val="defaultchar"/>
          <w:rFonts w:ascii="Times New Roman" w:hAnsi="Times New Roman" w:cs="Times New Roman"/>
          <w:color w:val="000000"/>
          <w:szCs w:val="24"/>
          <w:lang w:eastAsia="hr-HR"/>
        </w:rPr>
        <w:t>inspekcijski nadzor</w:t>
      </w:r>
      <w:r w:rsidRPr="00730DAC">
        <w:rPr>
          <w:rStyle w:val="defaultchar"/>
          <w:rFonts w:ascii="Times New Roman" w:hAnsi="Times New Roman" w:cs="Times New Roman"/>
          <w:color w:val="000000"/>
          <w:szCs w:val="24"/>
          <w:lang w:eastAsia="hr-HR"/>
        </w:rPr>
        <w:t xml:space="preserve"> u podrčnim jedinicama što će u narednom periodu biti takođe predmet kontrola.  </w:t>
      </w:r>
    </w:p>
    <w:p w:rsidR="00C51E50" w:rsidRPr="00730DAC" w:rsidRDefault="00C51E50" w:rsidP="00C51E50">
      <w:pPr>
        <w:spacing w:after="0" w:line="240" w:lineRule="auto"/>
        <w:jc w:val="both"/>
        <w:rPr>
          <w:rStyle w:val="defaultchar"/>
          <w:rFonts w:ascii="Times New Roman" w:hAnsi="Times New Roman" w:cs="Times New Roman"/>
          <w:color w:val="000000"/>
          <w:szCs w:val="24"/>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eastAsia="hr-HR"/>
        </w:rPr>
        <w:t>Inspektori uurašnje kontrole su shodno  zakonskim ovlašćenjim vršili i kontrolu poštovanja  Etičkog kodeksa državnih službenika i namještenika sa posebnim osvrtom na Etički kodeks Poreske uprave  po kojem su u područnoj</w:t>
      </w:r>
      <w:r>
        <w:rPr>
          <w:rStyle w:val="defaultchar"/>
          <w:rFonts w:ascii="Times New Roman" w:hAnsi="Times New Roman" w:cs="Times New Roman"/>
          <w:color w:val="000000"/>
          <w:szCs w:val="24"/>
          <w:lang w:eastAsia="hr-HR"/>
        </w:rPr>
        <w:t xml:space="preserve"> jedinici Podgorica - </w:t>
      </w:r>
      <w:r w:rsidRPr="00730DAC">
        <w:rPr>
          <w:rStyle w:val="defaultchar"/>
          <w:rFonts w:ascii="Times New Roman" w:hAnsi="Times New Roman" w:cs="Times New Roman"/>
          <w:color w:val="000000"/>
          <w:szCs w:val="24"/>
          <w:lang w:eastAsia="hr-HR"/>
        </w:rPr>
        <w:t>filijali za inspekcijski nadzor kod   poreske ins</w:t>
      </w:r>
      <w:r>
        <w:rPr>
          <w:rStyle w:val="defaultchar"/>
          <w:rFonts w:ascii="Times New Roman" w:hAnsi="Times New Roman" w:cs="Times New Roman"/>
          <w:color w:val="000000"/>
          <w:szCs w:val="24"/>
          <w:lang w:eastAsia="hr-HR"/>
        </w:rPr>
        <w:t>pektoreke II Dubravke Stevović</w:t>
      </w:r>
      <w:r w:rsidRPr="00730DAC">
        <w:rPr>
          <w:rStyle w:val="defaultchar"/>
          <w:rFonts w:ascii="Times New Roman" w:hAnsi="Times New Roman" w:cs="Times New Roman"/>
          <w:color w:val="000000"/>
          <w:szCs w:val="24"/>
          <w:lang w:eastAsia="hr-HR"/>
        </w:rPr>
        <w:t xml:space="preserve"> konstatovane teže  povrede službene dužnosti </w:t>
      </w:r>
      <w:r w:rsidRPr="00730DAC">
        <w:rPr>
          <w:rStyle w:val="defaultchar"/>
          <w:rFonts w:ascii="Times New Roman" w:hAnsi="Times New Roman" w:cs="Times New Roman"/>
          <w:color w:val="000000"/>
          <w:szCs w:val="24"/>
          <w:lang w:val="hr-HR" w:eastAsia="hr-HR"/>
        </w:rPr>
        <w:t xml:space="preserve"> iz člana 83  stav 1 tačka 2</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val="hr-HR" w:eastAsia="hr-HR"/>
        </w:rPr>
        <w:t>i  4  Zakona o državnim službenicima i namještenicima</w:t>
      </w:r>
      <w:r w:rsidRPr="00730DAC">
        <w:rPr>
          <w:rStyle w:val="defaultchar"/>
          <w:rFonts w:ascii="Times New Roman" w:hAnsi="Times New Roman" w:cs="Times New Roman"/>
          <w:color w:val="000000"/>
          <w:szCs w:val="24"/>
        </w:rPr>
        <w:t xml:space="preserve"> </w:t>
      </w:r>
      <w:r>
        <w:rPr>
          <w:rStyle w:val="defaultchar"/>
          <w:rFonts w:ascii="Times New Roman" w:hAnsi="Times New Roman" w:cs="Times New Roman"/>
          <w:color w:val="000000"/>
          <w:szCs w:val="24"/>
        </w:rPr>
        <w:t>-</w:t>
      </w:r>
      <w:r w:rsidRPr="00730DAC">
        <w:rPr>
          <w:rStyle w:val="defaultchar"/>
          <w:rFonts w:ascii="Times New Roman" w:hAnsi="Times New Roman" w:cs="Times New Roman"/>
          <w:color w:val="000000"/>
          <w:szCs w:val="24"/>
        </w:rPr>
        <w:t xml:space="preserve"> neizvršavanje naloga i  zloupotreba položaja ili prekoračenje ovlašćenja u službi  zbog čega je protiv imenovane pokrenut disciplinski postupak.</w:t>
      </w:r>
      <w:r>
        <w:rPr>
          <w:rStyle w:val="defaultchar"/>
          <w:rFonts w:ascii="Times New Roman" w:hAnsi="Times New Roman" w:cs="Times New Roman"/>
          <w:color w:val="000000"/>
          <w:szCs w:val="24"/>
        </w:rPr>
        <w:t xml:space="preserve"> Po navedenom predlogu </w:t>
      </w:r>
      <w:r w:rsidRPr="00730DAC">
        <w:rPr>
          <w:rStyle w:val="defaultchar"/>
          <w:rFonts w:ascii="Times New Roman" w:hAnsi="Times New Roman" w:cs="Times New Roman"/>
          <w:color w:val="000000"/>
          <w:szCs w:val="24"/>
        </w:rPr>
        <w:t>24.07.2018</w:t>
      </w:r>
      <w:r>
        <w:rPr>
          <w:rStyle w:val="defaultchar"/>
          <w:rFonts w:ascii="Times New Roman" w:hAnsi="Times New Roman" w:cs="Times New Roman"/>
          <w:color w:val="000000"/>
          <w:szCs w:val="24"/>
        </w:rPr>
        <w:t>. godine</w:t>
      </w:r>
      <w:r w:rsidRPr="00730DAC">
        <w:rPr>
          <w:rStyle w:val="defaultchar"/>
          <w:rFonts w:ascii="Times New Roman" w:hAnsi="Times New Roman" w:cs="Times New Roman"/>
          <w:color w:val="000000"/>
          <w:szCs w:val="24"/>
        </w:rPr>
        <w:t xml:space="preserve"> donijet je zaključak za pokretanje disciplinskog postupka. Takođe protiv imenovane je po izvj</w:t>
      </w:r>
      <w:r>
        <w:rPr>
          <w:rStyle w:val="defaultchar"/>
          <w:rFonts w:ascii="Times New Roman" w:hAnsi="Times New Roman" w:cs="Times New Roman"/>
          <w:color w:val="000000"/>
          <w:szCs w:val="24"/>
        </w:rPr>
        <w:t xml:space="preserve">eštaju unutrašnje kontrole </w:t>
      </w:r>
      <w:r w:rsidRPr="00730DAC">
        <w:rPr>
          <w:rStyle w:val="defaultchar"/>
          <w:rFonts w:ascii="Times New Roman" w:hAnsi="Times New Roman" w:cs="Times New Roman"/>
          <w:color w:val="000000"/>
          <w:szCs w:val="24"/>
        </w:rPr>
        <w:t xml:space="preserve">okončan disciplinski   postupak za </w:t>
      </w:r>
      <w:r w:rsidRPr="00730DAC">
        <w:rPr>
          <w:rStyle w:val="defaultchar"/>
          <w:rFonts w:ascii="Times New Roman" w:hAnsi="Times New Roman" w:cs="Times New Roman"/>
          <w:color w:val="000000"/>
          <w:szCs w:val="24"/>
          <w:lang w:eastAsia="hr-HR"/>
        </w:rPr>
        <w:t xml:space="preserve">lakšu povredu službene dužnosti </w:t>
      </w:r>
      <w:r>
        <w:rPr>
          <w:rStyle w:val="defaultchar"/>
          <w:rFonts w:ascii="Times New Roman" w:hAnsi="Times New Roman" w:cs="Times New Roman"/>
          <w:color w:val="000000"/>
          <w:szCs w:val="24"/>
          <w:lang w:eastAsia="hr-HR"/>
        </w:rPr>
        <w:t xml:space="preserve">- </w:t>
      </w:r>
      <w:r w:rsidRPr="00730DAC">
        <w:rPr>
          <w:rStyle w:val="defaultchar"/>
          <w:rFonts w:ascii="Times New Roman" w:hAnsi="Times New Roman" w:cs="Times New Roman"/>
          <w:color w:val="000000"/>
          <w:szCs w:val="24"/>
          <w:lang w:eastAsia="hr-HR"/>
        </w:rPr>
        <w:t>nepoštovanje radnog vremena</w:t>
      </w:r>
      <w:r>
        <w:rPr>
          <w:rStyle w:val="defaultchar"/>
          <w:rFonts w:ascii="Times New Roman" w:hAnsi="Times New Roman" w:cs="Times New Roman"/>
          <w:color w:val="000000"/>
          <w:szCs w:val="24"/>
          <w:lang w:eastAsia="hr-HR"/>
        </w:rPr>
        <w:t xml:space="preserve"> u</w:t>
      </w:r>
      <w:r w:rsidRPr="00730DAC">
        <w:rPr>
          <w:rStyle w:val="defaultchar"/>
          <w:rFonts w:ascii="Times New Roman" w:hAnsi="Times New Roman" w:cs="Times New Roman"/>
          <w:color w:val="000000"/>
          <w:szCs w:val="24"/>
          <w:lang w:eastAsia="hr-HR"/>
        </w:rPr>
        <w:t xml:space="preserve"> kojem joj je izrečena disciplinska mjera 10% od zarade jedan mjsec. </w:t>
      </w:r>
    </w:p>
    <w:p w:rsidR="00C51E50" w:rsidRPr="00730DAC" w:rsidRDefault="00C51E50" w:rsidP="00C51E50">
      <w:pPr>
        <w:spacing w:after="0" w:line="240" w:lineRule="auto"/>
        <w:jc w:val="both"/>
        <w:rPr>
          <w:rStyle w:val="defaultchar"/>
          <w:rFonts w:ascii="Times New Roman" w:hAnsi="Times New Roman" w:cs="Times New Roman"/>
          <w:color w:val="000000"/>
          <w:szCs w:val="24"/>
          <w:lang w:val="hr-HR"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val="hr-HR" w:eastAsia="hr-HR"/>
        </w:rPr>
        <w:t xml:space="preserve">Bitno je naglasiti da svi načelnici područnih jedinica sarađuju i pružaju sve nophodne podatke za kontrolu i dostavljau povratne informacije u zadatim rokovima. </w:t>
      </w:r>
    </w:p>
    <w:p w:rsidR="00C51E50" w:rsidRPr="00730DAC" w:rsidRDefault="00C51E50" w:rsidP="00C51E50">
      <w:pPr>
        <w:spacing w:after="0" w:line="240" w:lineRule="auto"/>
        <w:jc w:val="both"/>
        <w:rPr>
          <w:rStyle w:val="defaultchar"/>
          <w:rFonts w:ascii="Times New Roman" w:hAnsi="Times New Roman" w:cs="Times New Roman"/>
          <w:color w:val="000000"/>
          <w:szCs w:val="24"/>
          <w:lang w:eastAsia="hr-HR"/>
        </w:rPr>
      </w:pPr>
      <w:r>
        <w:rPr>
          <w:rStyle w:val="defaultchar"/>
          <w:rFonts w:ascii="Times New Roman" w:hAnsi="Times New Roman" w:cs="Times New Roman"/>
          <w:color w:val="000000"/>
          <w:szCs w:val="24"/>
          <w:lang w:eastAsia="hr-HR"/>
        </w:rPr>
        <w:tab/>
      </w:r>
      <w:r w:rsidRPr="00730DAC">
        <w:rPr>
          <w:rStyle w:val="defaultchar"/>
          <w:rFonts w:ascii="Times New Roman" w:hAnsi="Times New Roman" w:cs="Times New Roman"/>
          <w:color w:val="000000"/>
          <w:szCs w:val="24"/>
          <w:lang w:val="hr-HR" w:eastAsia="hr-HR"/>
        </w:rPr>
        <w:t>Sastavni dio ovog  Izvještaja je i  tabelarni pregled  u kojem su dati podaci o svim izvršenim kontrolama  koji sadrži predloge mjera, nosioce aktivnosti, rokove re</w:t>
      </w:r>
      <w:r>
        <w:rPr>
          <w:rStyle w:val="defaultchar"/>
          <w:rFonts w:ascii="Times New Roman" w:hAnsi="Times New Roman" w:cs="Times New Roman"/>
          <w:color w:val="000000"/>
          <w:szCs w:val="24"/>
          <w:lang w:eastAsia="hr-HR"/>
        </w:rPr>
        <w:t>alizacije i statuse postupka.</w:t>
      </w:r>
    </w:p>
    <w:p w:rsidR="00C51E50" w:rsidRPr="00C51E50" w:rsidRDefault="00C51E50" w:rsidP="00C51E50">
      <w:pPr>
        <w:spacing w:after="0" w:line="240" w:lineRule="auto"/>
        <w:jc w:val="both"/>
        <w:rPr>
          <w:rFonts w:ascii="Times New Roman" w:eastAsia="Calibri" w:hAnsi="Times New Roman" w:cs="Times New Roman"/>
          <w:lang w:val="hr-HR" w:eastAsia="en-US"/>
        </w:rPr>
      </w:pPr>
    </w:p>
    <w:p w:rsidR="00D2153C" w:rsidRDefault="00D2153C" w:rsidP="00D2153C">
      <w:pPr>
        <w:spacing w:after="0" w:line="240" w:lineRule="auto"/>
        <w:ind w:left="1440"/>
        <w:contextualSpacing/>
        <w:jc w:val="both"/>
        <w:rPr>
          <w:rFonts w:ascii="Times New Roman" w:eastAsia="Calibri" w:hAnsi="Times New Roman" w:cs="Times New Roman"/>
          <w:lang w:val="hr-HR" w:eastAsia="en-US"/>
        </w:rPr>
      </w:pPr>
    </w:p>
    <w:p w:rsidR="00C51E50" w:rsidRDefault="00C51E50" w:rsidP="00D2153C">
      <w:pPr>
        <w:spacing w:after="0" w:line="240" w:lineRule="auto"/>
        <w:ind w:left="1440"/>
        <w:contextualSpacing/>
        <w:jc w:val="both"/>
        <w:rPr>
          <w:rFonts w:ascii="Times New Roman" w:eastAsia="Calibri" w:hAnsi="Times New Roman" w:cs="Times New Roman"/>
          <w:lang w:val="hr-HR" w:eastAsia="en-US"/>
        </w:rPr>
      </w:pPr>
    </w:p>
    <w:p w:rsidR="00C51E50" w:rsidRDefault="00C51E50" w:rsidP="00D2153C">
      <w:pPr>
        <w:spacing w:after="0" w:line="240" w:lineRule="auto"/>
        <w:ind w:left="1440"/>
        <w:contextualSpacing/>
        <w:jc w:val="both"/>
        <w:rPr>
          <w:rFonts w:ascii="Times New Roman" w:eastAsia="Calibri" w:hAnsi="Times New Roman" w:cs="Times New Roman"/>
          <w:lang w:val="hr-HR" w:eastAsia="en-US"/>
        </w:rPr>
      </w:pPr>
    </w:p>
    <w:p w:rsidR="00C51E50" w:rsidRPr="00D2153C" w:rsidRDefault="00C51E50" w:rsidP="00D2153C">
      <w:pPr>
        <w:spacing w:after="0" w:line="240" w:lineRule="auto"/>
        <w:ind w:left="1440"/>
        <w:contextualSpacing/>
        <w:jc w:val="both"/>
        <w:rPr>
          <w:rFonts w:ascii="Times New Roman" w:eastAsia="Calibri" w:hAnsi="Times New Roman" w:cs="Times New Roman"/>
          <w:lang w:val="hr-HR" w:eastAsia="en-US"/>
        </w:rPr>
      </w:pPr>
    </w:p>
    <w:p w:rsidR="00960613" w:rsidRPr="00442058" w:rsidRDefault="00960613" w:rsidP="00960613">
      <w:pPr>
        <w:tabs>
          <w:tab w:val="left" w:pos="426"/>
        </w:tabs>
        <w:spacing w:after="0" w:line="240" w:lineRule="auto"/>
        <w:ind w:left="142"/>
        <w:contextualSpacing/>
        <w:jc w:val="both"/>
        <w:rPr>
          <w:rFonts w:ascii="Times New Roman" w:eastAsia="Times New Roman" w:hAnsi="Times New Roman" w:cs="Times New Roman"/>
          <w:szCs w:val="24"/>
          <w:lang w:val="en-US" w:eastAsia="en-US"/>
        </w:rPr>
      </w:pPr>
    </w:p>
    <w:p w:rsidR="00960613" w:rsidRPr="0006215B" w:rsidRDefault="00960613" w:rsidP="00960613">
      <w:pPr>
        <w:spacing w:after="0" w:line="240" w:lineRule="auto"/>
        <w:jc w:val="center"/>
        <w:rPr>
          <w:rFonts w:ascii="Times New Roman" w:hAnsi="Times New Roman" w:cs="Times New Roman"/>
          <w:b/>
          <w:sz w:val="24"/>
          <w:lang w:val="hr-HR"/>
        </w:rPr>
      </w:pPr>
      <w:r w:rsidRPr="0006215B">
        <w:rPr>
          <w:rFonts w:ascii="Times New Roman" w:hAnsi="Times New Roman" w:cs="Times New Roman"/>
          <w:b/>
          <w:sz w:val="24"/>
          <w:lang w:val="hr-HR"/>
        </w:rPr>
        <w:lastRenderedPageBreak/>
        <w:t>SEKTOR ZA OPERATIVU U OBLASTI INSPEKCIJSKOG NADZORA</w:t>
      </w:r>
    </w:p>
    <w:p w:rsidR="00960613" w:rsidRPr="00EC24AF" w:rsidRDefault="00960613" w:rsidP="00960613">
      <w:pPr>
        <w:spacing w:after="0" w:line="240" w:lineRule="auto"/>
        <w:jc w:val="both"/>
        <w:rPr>
          <w:rFonts w:ascii="Times New Roman" w:hAnsi="Times New Roman" w:cs="Times New Roman"/>
          <w:bCs/>
          <w:lang w:val="sl-SI"/>
        </w:rPr>
      </w:pPr>
    </w:p>
    <w:p w:rsidR="00960613" w:rsidRPr="00EC24AF" w:rsidRDefault="00960613" w:rsidP="00960613">
      <w:pPr>
        <w:spacing w:after="0" w:line="240" w:lineRule="auto"/>
        <w:jc w:val="both"/>
        <w:rPr>
          <w:rFonts w:ascii="Times New Roman" w:hAnsi="Times New Roman" w:cs="Times New Roman"/>
        </w:rPr>
      </w:pPr>
      <w:r>
        <w:rPr>
          <w:rFonts w:ascii="Times New Roman" w:hAnsi="Times New Roman" w:cs="Times New Roman"/>
          <w:bCs/>
          <w:lang w:val="sl-SI"/>
        </w:rPr>
        <w:tab/>
      </w:r>
      <w:r w:rsidRPr="00EC24AF">
        <w:rPr>
          <w:rFonts w:ascii="Times New Roman" w:hAnsi="Times New Roman" w:cs="Times New Roman"/>
          <w:bCs/>
          <w:lang w:val="sl-SI"/>
        </w:rPr>
        <w:t>U izvještajnom periodu</w:t>
      </w:r>
      <w:r w:rsidR="00E23B47">
        <w:rPr>
          <w:rFonts w:ascii="Times New Roman" w:hAnsi="Times New Roman" w:cs="Times New Roman"/>
          <w:bCs/>
          <w:lang w:val="sl-SI"/>
        </w:rPr>
        <w:t xml:space="preserve"> januar-septembar 2018.godine u</w:t>
      </w:r>
      <w:r w:rsidRPr="00EC24AF">
        <w:rPr>
          <w:rFonts w:ascii="Times New Roman" w:hAnsi="Times New Roman" w:cs="Times New Roman"/>
          <w:bCs/>
          <w:lang w:val="sl-SI"/>
        </w:rPr>
        <w:t xml:space="preserve"> Sektoru za operativu u oblasti inspekcijskog nadzora vršeni su poslovi koji se odnose na  pripremu i donošenje periodičnih programa i planova inspekcijskog nadzora, koordininaciju i </w:t>
      </w:r>
      <w:r w:rsidRPr="00EC24AF">
        <w:rPr>
          <w:rFonts w:ascii="Times New Roman" w:hAnsi="Times New Roman" w:cs="Times New Roman"/>
          <w:bCs/>
        </w:rPr>
        <w:t xml:space="preserve">praćenje sprovođenja procedura rada </w:t>
      </w:r>
      <w:r w:rsidRPr="00EC24AF">
        <w:rPr>
          <w:rFonts w:ascii="Times New Roman" w:hAnsi="Times New Roman" w:cs="Times New Roman"/>
          <w:bCs/>
          <w:lang w:val="sl-SI"/>
        </w:rPr>
        <w:t xml:space="preserve">u postupku inspekcijskog nadzora, procjenu poreskog potencijala poreskih obveznika i mogućih rezultata kontrole, planiranje inspekcijskog nadzora po poreskim inspektorima, </w:t>
      </w:r>
      <w:r w:rsidRPr="00EC24AF">
        <w:rPr>
          <w:rFonts w:ascii="Times New Roman" w:hAnsi="Times New Roman" w:cs="Times New Roman"/>
          <w:bCs/>
          <w:lang w:val="pl-PL"/>
        </w:rPr>
        <w:t>neposrednu kontrolu rada organizacionih jedinica,</w:t>
      </w:r>
      <w:r w:rsidRPr="00EC24AF">
        <w:rPr>
          <w:rFonts w:ascii="Times New Roman" w:hAnsi="Times New Roman" w:cs="Times New Roman"/>
          <w:bCs/>
          <w:lang w:val="sl-SI"/>
        </w:rPr>
        <w:t xml:space="preserve"> koordiniranje rada u predmetima za koje je potrebno postupanje više područnih jedinica ili odsjeka, praćenje rada svih poreskih inspektora, ostali poslovi.</w:t>
      </w:r>
    </w:p>
    <w:p w:rsidR="00960613" w:rsidRPr="00EC24AF" w:rsidRDefault="00960613" w:rsidP="00960613">
      <w:pPr>
        <w:spacing w:after="0" w:line="240" w:lineRule="auto"/>
        <w:jc w:val="both"/>
        <w:rPr>
          <w:rFonts w:ascii="Times New Roman" w:hAnsi="Times New Roman" w:cs="Times New Roman"/>
        </w:rPr>
      </w:pPr>
      <w:r>
        <w:rPr>
          <w:rFonts w:ascii="Times New Roman" w:hAnsi="Times New Roman" w:cs="Times New Roman"/>
        </w:rPr>
        <w:tab/>
      </w:r>
      <w:r w:rsidRPr="00EC24AF">
        <w:rPr>
          <w:rFonts w:ascii="Times New Roman" w:hAnsi="Times New Roman" w:cs="Times New Roman"/>
        </w:rPr>
        <w:t>U cilju postizanja što boljih rezultata rada Poreska uprava je Generalnim planom inspekcijskih kontrola za 2018.</w:t>
      </w:r>
      <w:r w:rsidR="00324591">
        <w:rPr>
          <w:rFonts w:ascii="Times New Roman" w:hAnsi="Times New Roman" w:cs="Times New Roman"/>
        </w:rPr>
        <w:t xml:space="preserve"> </w:t>
      </w:r>
      <w:r w:rsidRPr="00EC24AF">
        <w:rPr>
          <w:rFonts w:ascii="Times New Roman" w:hAnsi="Times New Roman" w:cs="Times New Roman"/>
        </w:rPr>
        <w:t>godi</w:t>
      </w:r>
      <w:r w:rsidR="00324591">
        <w:rPr>
          <w:rFonts w:ascii="Times New Roman" w:hAnsi="Times New Roman" w:cs="Times New Roman"/>
        </w:rPr>
        <w:t xml:space="preserve">nu definisala osnovne ciljeve. </w:t>
      </w:r>
      <w:r w:rsidRPr="00EC24AF">
        <w:rPr>
          <w:rFonts w:ascii="Times New Roman" w:hAnsi="Times New Roman" w:cs="Times New Roman"/>
        </w:rPr>
        <w:t xml:space="preserve">Inspekcijska kontrola i postupak provjere i utvrđivanja činjenica bitnih za oporezivanje poreskih obveznika i drugih lica, za poslovnu 2018.godinu, osnovne su aktivnosti Sektora za operativu u oblasti inspekcijskog nadzora. </w:t>
      </w:r>
    </w:p>
    <w:p w:rsidR="00960613" w:rsidRPr="00EC24AF" w:rsidRDefault="00960613" w:rsidP="00960613">
      <w:pPr>
        <w:pStyle w:val="BodyText2"/>
        <w:spacing w:after="0" w:line="240" w:lineRule="auto"/>
        <w:jc w:val="both"/>
        <w:rPr>
          <w:rFonts w:ascii="Times New Roman" w:hAnsi="Times New Roman" w:cs="Times New Roman"/>
        </w:rPr>
      </w:pPr>
      <w:r w:rsidRPr="00EC24AF">
        <w:rPr>
          <w:rFonts w:ascii="Times New Roman" w:hAnsi="Times New Roman" w:cs="Times New Roman"/>
        </w:rPr>
        <w:t xml:space="preserve">Funkcija inspekcijskog nadzora obuhvata: mjere, programe i postupke inspekcijskog nadzora u cilju ostvarivanja Generalnog plana kontrola za 2018.godinu, a koji se ostvaruje svakodnevnim aktivnostima poreskih službenika,  koje se sprovode i prate po mjesecima. Godišnjim planom, u prvom kvartalu 2018.godine, predviđeno je podnošenje poreskih prijava za prethodnu godinu i vršenje inspekcijskog nadzora obveznika koji su odabrani za kontrolu u prethodnoj godini, kao i naplata i sprovođenje drugih mjera po osnovu kontrola. </w:t>
      </w:r>
      <w:r w:rsidRPr="00EC24AF">
        <w:rPr>
          <w:rFonts w:ascii="Times New Roman" w:hAnsi="Times New Roman" w:cs="Times New Roman"/>
          <w:bCs/>
        </w:rPr>
        <w:t>U drugom kvartalu</w:t>
      </w:r>
      <w:r w:rsidRPr="00EC24AF">
        <w:rPr>
          <w:rFonts w:ascii="Times New Roman" w:hAnsi="Times New Roman" w:cs="Times New Roman"/>
        </w:rPr>
        <w:t xml:space="preserve"> vrši se pregled podnijetih poreskih prijava i u najvećem dijelu selekcija poreskih obveznika za kontrolu do kraja godine. Identifikuju se nepodnosioci prijava i preduzimaju se protiv istih zakonom propisane mjere. U trećem kvartalu odvija se glavni dio turističke sezone i u istom  je predviđeno  da se izvrši najveći broj kontrola iz razloga što su to mjeseci ljetnje turističke sezone, te je u ovim mjesecima inspekcijskim nadzorom obuhvaćen najveći broj obveznika. </w:t>
      </w:r>
    </w:p>
    <w:p w:rsidR="00960613" w:rsidRPr="00EC24AF" w:rsidRDefault="00960613" w:rsidP="00960613">
      <w:pPr>
        <w:spacing w:after="0" w:line="240" w:lineRule="auto"/>
        <w:jc w:val="both"/>
        <w:rPr>
          <w:rFonts w:ascii="Times New Roman" w:eastAsiaTheme="minorHAnsi" w:hAnsi="Times New Roman" w:cs="Times New Roman"/>
          <w:lang w:val="hr-HR"/>
        </w:rPr>
      </w:pPr>
      <w:r>
        <w:rPr>
          <w:rFonts w:ascii="Times New Roman" w:eastAsiaTheme="minorHAnsi" w:hAnsi="Times New Roman" w:cs="Times New Roman"/>
          <w:lang w:val="hr-HR"/>
        </w:rPr>
        <w:tab/>
      </w:r>
      <w:r w:rsidRPr="00EC24AF">
        <w:rPr>
          <w:rFonts w:ascii="Times New Roman" w:eastAsiaTheme="minorHAnsi" w:hAnsi="Times New Roman" w:cs="Times New Roman"/>
          <w:lang w:val="hr-HR"/>
        </w:rPr>
        <w:t>U izvještajnom periodu kontrole su vršene sinhronizovano, te su obuhvaćeni obveznici koji imaju značajan obim međusobnih transakcija i djelatnosti za koje je procijenjeno da se nalaze u zoni rizičnog poslovanja. Za ove kontrole angažovan je i dio poreskih inspektora za rad u drugim područnim jedinicama, a sa ovakvom praksom će se nastaviti i ubuduće, u skladu sa finansijskim mogućnostima sa kojima raspolaže Poreska uprava. Takođe, poreski inspektori su u izvještajnom periodu bili angažovani na utvrđivanju i naplati poreskih dugova, prilikom čega su utvrđivani izvori iz kojih je moguće izvršiti naplatu dospjelih poreza i drugih javnih prihoda.</w:t>
      </w:r>
    </w:p>
    <w:p w:rsidR="00960613" w:rsidRPr="00EC24AF" w:rsidRDefault="00960613" w:rsidP="00960613">
      <w:pPr>
        <w:spacing w:after="0" w:line="240" w:lineRule="auto"/>
        <w:jc w:val="both"/>
        <w:rPr>
          <w:rFonts w:ascii="Times New Roman" w:eastAsiaTheme="minorHAnsi" w:hAnsi="Times New Roman" w:cs="Times New Roman"/>
          <w:lang w:val="hr-HR"/>
        </w:rPr>
      </w:pPr>
      <w:r>
        <w:rPr>
          <w:rFonts w:ascii="Times New Roman" w:eastAsiaTheme="minorHAnsi" w:hAnsi="Times New Roman" w:cs="Times New Roman"/>
          <w:lang w:val="hr-HR"/>
        </w:rPr>
        <w:tab/>
      </w:r>
      <w:r w:rsidRPr="00EC24AF">
        <w:rPr>
          <w:rFonts w:ascii="Times New Roman" w:eastAsiaTheme="minorHAnsi" w:hAnsi="Times New Roman" w:cs="Times New Roman"/>
          <w:lang w:val="hr-HR"/>
        </w:rPr>
        <w:t>Od strane službenika Sektora za operativu u oblasti inspekcijskog nadzora, permanentno se vrši procjena rizičnih djelatnosti i rizičnih grupa poreskih obveznika, te se identifikuju pojedine rizične djelatnosti i pojave kojima se želi izbjeći plaćanje poreza.</w:t>
      </w:r>
    </w:p>
    <w:p w:rsidR="00960613" w:rsidRPr="00EC24AF" w:rsidRDefault="00960613" w:rsidP="00960613">
      <w:pPr>
        <w:spacing w:after="0" w:line="240" w:lineRule="auto"/>
        <w:jc w:val="both"/>
        <w:rPr>
          <w:rFonts w:ascii="Times New Roman" w:eastAsiaTheme="minorHAnsi" w:hAnsi="Times New Roman" w:cs="Times New Roman"/>
          <w:lang w:val="hr-HR"/>
        </w:rPr>
      </w:pPr>
      <w:r>
        <w:rPr>
          <w:rFonts w:ascii="Times New Roman" w:eastAsiaTheme="minorHAnsi" w:hAnsi="Times New Roman" w:cs="Times New Roman"/>
          <w:lang w:val="hr-HR"/>
        </w:rPr>
        <w:tab/>
      </w:r>
      <w:r w:rsidRPr="00EC24AF">
        <w:rPr>
          <w:rFonts w:ascii="Times New Roman" w:eastAsiaTheme="minorHAnsi" w:hAnsi="Times New Roman" w:cs="Times New Roman"/>
          <w:lang w:val="hr-HR"/>
        </w:rPr>
        <w:t>Sredinom marta 2018.godine, Poreska uprava je donijela Akcioni plan za ljetnju turističku sezonu 2018.godinu, kojim je postavljen strateški okvir, ciljevi, zadaci, za ljetnju turističu sezonu sa posebnim osvrtom na aktivnosti u predsezoni, glavnoj turističkoj sezoni i postsezoni.</w:t>
      </w:r>
    </w:p>
    <w:p w:rsidR="00960613" w:rsidRPr="00EC24AF" w:rsidRDefault="00960613" w:rsidP="00960613">
      <w:pPr>
        <w:spacing w:after="0" w:line="240" w:lineRule="auto"/>
        <w:jc w:val="both"/>
        <w:rPr>
          <w:rFonts w:ascii="Times New Roman" w:eastAsiaTheme="minorHAnsi" w:hAnsi="Times New Roman" w:cs="Times New Roman"/>
          <w:lang w:val="hr-HR"/>
        </w:rPr>
      </w:pPr>
      <w:r>
        <w:rPr>
          <w:rFonts w:ascii="Times New Roman" w:eastAsiaTheme="minorHAnsi" w:hAnsi="Times New Roman" w:cs="Times New Roman"/>
          <w:lang w:val="hr-HR"/>
        </w:rPr>
        <w:tab/>
      </w:r>
      <w:r w:rsidRPr="00EC24AF">
        <w:rPr>
          <w:rFonts w:ascii="Times New Roman" w:eastAsiaTheme="minorHAnsi" w:hAnsi="Times New Roman" w:cs="Times New Roman"/>
          <w:lang w:val="hr-HR"/>
        </w:rPr>
        <w:t xml:space="preserve">Akcionim planom je uređeno koordiniranje aktivnosti u toku turističke sezone, vođenje evidencije o inspekcijskom nadzoru, metode i dinamika izvještavanja kao i medijska kampanja. Fazu predsezone (mart, april i maj) predstavlja faza pripreme. Fazu glavne turističke sezone (jun, jul i avgust) predstavlja maksimalno operativna realizacija aktivnosti, fazu postsezone (septembar i oktobar) predstavlja finalizacija sprovedenih aktivnosti i analiza kompletnih rezultata, čije bi konačno sumiranje bilo krajem oktobra 2018. godine. Osnovni cilj Poreske uprave je da kroz sezonu 2018.godine, uspostavi i unaprijedi fiskalnu disciplinu poreskih obveznika i ostvari što veće budžetske prihode kroz tri strateška pravca: </w:t>
      </w:r>
    </w:p>
    <w:p w:rsidR="00960613" w:rsidRPr="00EC24AF" w:rsidRDefault="00960613" w:rsidP="0084444B">
      <w:pPr>
        <w:pStyle w:val="ListParagraph"/>
        <w:numPr>
          <w:ilvl w:val="0"/>
          <w:numId w:val="35"/>
        </w:numPr>
        <w:spacing w:after="0" w:line="240" w:lineRule="auto"/>
        <w:jc w:val="both"/>
        <w:rPr>
          <w:rFonts w:ascii="Times New Roman" w:eastAsia="Times New Roman" w:hAnsi="Times New Roman" w:cs="Times New Roman"/>
          <w:bCs/>
          <w:color w:val="000000" w:themeColor="text1"/>
        </w:rPr>
      </w:pPr>
      <w:r w:rsidRPr="00EC24AF">
        <w:rPr>
          <w:rFonts w:ascii="Times New Roman" w:eastAsia="Times New Roman" w:hAnsi="Times New Roman" w:cs="Times New Roman"/>
          <w:bCs/>
          <w:color w:val="000000" w:themeColor="text1"/>
        </w:rPr>
        <w:t>punom i blagovremenom javnom informisanošću poreskih obveznika;</w:t>
      </w:r>
    </w:p>
    <w:p w:rsidR="00960613" w:rsidRPr="00EC24AF" w:rsidRDefault="00960613" w:rsidP="0084444B">
      <w:pPr>
        <w:pStyle w:val="ListParagraph"/>
        <w:numPr>
          <w:ilvl w:val="0"/>
          <w:numId w:val="35"/>
        </w:numPr>
        <w:spacing w:after="0" w:line="240" w:lineRule="auto"/>
        <w:jc w:val="both"/>
        <w:rPr>
          <w:rFonts w:ascii="Times New Roman" w:eastAsia="Times New Roman" w:hAnsi="Times New Roman" w:cs="Times New Roman"/>
          <w:bCs/>
          <w:color w:val="000000" w:themeColor="text1"/>
        </w:rPr>
      </w:pPr>
      <w:r w:rsidRPr="00EC24AF">
        <w:rPr>
          <w:rFonts w:ascii="Times New Roman" w:eastAsia="Times New Roman" w:hAnsi="Times New Roman" w:cs="Times New Roman"/>
          <w:bCs/>
          <w:color w:val="000000" w:themeColor="text1"/>
        </w:rPr>
        <w:t>inspekcijskim nadzorom  i</w:t>
      </w:r>
    </w:p>
    <w:p w:rsidR="00960613" w:rsidRPr="00EC24AF" w:rsidRDefault="00960613" w:rsidP="0084444B">
      <w:pPr>
        <w:pStyle w:val="ListParagraph"/>
        <w:numPr>
          <w:ilvl w:val="0"/>
          <w:numId w:val="35"/>
        </w:numPr>
        <w:spacing w:after="0" w:line="240" w:lineRule="auto"/>
        <w:jc w:val="both"/>
        <w:rPr>
          <w:rFonts w:ascii="Times New Roman" w:eastAsia="Times New Roman" w:hAnsi="Times New Roman" w:cs="Times New Roman"/>
          <w:bCs/>
          <w:color w:val="000000" w:themeColor="text1"/>
        </w:rPr>
      </w:pPr>
      <w:r w:rsidRPr="00EC24AF">
        <w:rPr>
          <w:rFonts w:ascii="Times New Roman" w:eastAsia="Times New Roman" w:hAnsi="Times New Roman" w:cs="Times New Roman"/>
          <w:bCs/>
          <w:color w:val="000000" w:themeColor="text1"/>
        </w:rPr>
        <w:t>naplatom poreskih obaveza.</w:t>
      </w:r>
    </w:p>
    <w:p w:rsidR="00960613" w:rsidRPr="00EC24AF" w:rsidRDefault="00960613" w:rsidP="00960613">
      <w:pPr>
        <w:spacing w:after="0" w:line="240" w:lineRule="auto"/>
        <w:jc w:val="both"/>
        <w:rPr>
          <w:rFonts w:ascii="Times New Roman" w:eastAsia="Times New Roman" w:hAnsi="Times New Roman" w:cs="Times New Roman"/>
          <w:bCs/>
          <w:color w:val="000000" w:themeColor="text1"/>
        </w:rPr>
      </w:pPr>
    </w:p>
    <w:p w:rsidR="00960613" w:rsidRDefault="00960613" w:rsidP="00960613">
      <w:pPr>
        <w:spacing w:after="0" w:line="240" w:lineRule="auto"/>
        <w:jc w:val="both"/>
        <w:rPr>
          <w:rFonts w:ascii="Times New Roman" w:eastAsia="Times New Roman" w:hAnsi="Times New Roman" w:cs="Times New Roman"/>
          <w:bCs/>
          <w:color w:val="000000" w:themeColor="text1"/>
        </w:rPr>
      </w:pPr>
      <w:r w:rsidRPr="00EC24AF">
        <w:rPr>
          <w:rFonts w:ascii="Times New Roman" w:eastAsia="Times New Roman" w:hAnsi="Times New Roman" w:cs="Times New Roman"/>
          <w:bCs/>
          <w:color w:val="000000" w:themeColor="text1"/>
        </w:rPr>
        <w:t>Osnovna načela u radu su: transparentnost, jednoobraznost i neselektivnost.</w:t>
      </w:r>
    </w:p>
    <w:p w:rsidR="00960613" w:rsidRDefault="00960613" w:rsidP="00960613">
      <w:pPr>
        <w:spacing w:after="0" w:line="240" w:lineRule="auto"/>
        <w:jc w:val="both"/>
        <w:rPr>
          <w:rFonts w:ascii="Times New Roman" w:eastAsia="Times New Roman" w:hAnsi="Times New Roman" w:cs="Times New Roman"/>
          <w:bCs/>
          <w:color w:val="000000" w:themeColor="text1"/>
        </w:rPr>
      </w:pPr>
    </w:p>
    <w:p w:rsidR="00DB2A15" w:rsidRDefault="00DB2A15" w:rsidP="00960613">
      <w:pPr>
        <w:spacing w:after="0" w:line="240" w:lineRule="auto"/>
        <w:jc w:val="both"/>
        <w:rPr>
          <w:rFonts w:ascii="Times New Roman" w:eastAsia="Times New Roman" w:hAnsi="Times New Roman" w:cs="Times New Roman"/>
          <w:bCs/>
          <w:color w:val="000000" w:themeColor="text1"/>
        </w:rPr>
      </w:pPr>
    </w:p>
    <w:p w:rsidR="00DB2A15" w:rsidRDefault="00DB2A15" w:rsidP="00960613">
      <w:pPr>
        <w:spacing w:after="0" w:line="240" w:lineRule="auto"/>
        <w:jc w:val="both"/>
        <w:rPr>
          <w:rFonts w:ascii="Times New Roman" w:eastAsia="Times New Roman" w:hAnsi="Times New Roman" w:cs="Times New Roman"/>
          <w:bCs/>
          <w:color w:val="000000" w:themeColor="text1"/>
        </w:rPr>
      </w:pPr>
    </w:p>
    <w:p w:rsidR="00DB2A15" w:rsidRDefault="00DB2A15" w:rsidP="00960613">
      <w:pPr>
        <w:spacing w:after="0" w:line="240" w:lineRule="auto"/>
        <w:jc w:val="both"/>
        <w:rPr>
          <w:rFonts w:ascii="Times New Roman" w:eastAsia="Times New Roman" w:hAnsi="Times New Roman" w:cs="Times New Roman"/>
          <w:bCs/>
          <w:color w:val="000000" w:themeColor="text1"/>
        </w:rPr>
      </w:pPr>
    </w:p>
    <w:p w:rsidR="00DB2A15" w:rsidRDefault="00DB2A15" w:rsidP="00960613">
      <w:pPr>
        <w:spacing w:after="0" w:line="240" w:lineRule="auto"/>
        <w:jc w:val="both"/>
        <w:rPr>
          <w:rFonts w:ascii="Times New Roman" w:eastAsia="Times New Roman" w:hAnsi="Times New Roman" w:cs="Times New Roman"/>
          <w:bCs/>
          <w:color w:val="000000" w:themeColor="text1"/>
        </w:rPr>
      </w:pPr>
    </w:p>
    <w:p w:rsidR="00DB2A15" w:rsidRPr="00EC24AF" w:rsidRDefault="00DB2A15" w:rsidP="00960613">
      <w:pPr>
        <w:spacing w:after="0" w:line="240" w:lineRule="auto"/>
        <w:jc w:val="both"/>
        <w:rPr>
          <w:rFonts w:ascii="Times New Roman" w:eastAsia="Times New Roman" w:hAnsi="Times New Roman" w:cs="Times New Roman"/>
          <w:bCs/>
          <w:color w:val="000000" w:themeColor="text1"/>
        </w:rPr>
      </w:pPr>
    </w:p>
    <w:p w:rsidR="00960613" w:rsidRDefault="00960613" w:rsidP="00960613">
      <w:pPr>
        <w:spacing w:after="0" w:line="240" w:lineRule="auto"/>
        <w:rPr>
          <w:rFonts w:ascii="Times New Roman" w:hAnsi="Times New Roman" w:cs="Times New Roman"/>
          <w:b/>
        </w:rPr>
      </w:pPr>
      <w:r>
        <w:rPr>
          <w:rFonts w:ascii="Times New Roman" w:hAnsi="Times New Roman" w:cs="Times New Roman"/>
          <w:b/>
        </w:rPr>
        <w:lastRenderedPageBreak/>
        <w:t>Odsjek za inspekcijski nadzor</w:t>
      </w:r>
    </w:p>
    <w:p w:rsidR="00960613" w:rsidRPr="00EC24AF" w:rsidRDefault="00960613" w:rsidP="00960613">
      <w:pPr>
        <w:spacing w:after="0" w:line="240" w:lineRule="auto"/>
        <w:rPr>
          <w:rFonts w:ascii="Times New Roman" w:hAnsi="Times New Roman" w:cs="Times New Roman"/>
          <w:b/>
        </w:rPr>
      </w:pPr>
    </w:p>
    <w:p w:rsidR="00960613" w:rsidRPr="00EC24AF" w:rsidRDefault="00960613" w:rsidP="00960613">
      <w:pPr>
        <w:spacing w:after="0" w:line="240" w:lineRule="auto"/>
        <w:jc w:val="both"/>
        <w:rPr>
          <w:rFonts w:ascii="Times New Roman" w:hAnsi="Times New Roman" w:cs="Times New Roman"/>
        </w:rPr>
      </w:pPr>
      <w:r>
        <w:rPr>
          <w:rFonts w:ascii="Times New Roman" w:hAnsi="Times New Roman" w:cs="Times New Roman"/>
        </w:rPr>
        <w:tab/>
      </w:r>
      <w:r w:rsidRPr="00EC24AF">
        <w:rPr>
          <w:rFonts w:ascii="Times New Roman" w:hAnsi="Times New Roman" w:cs="Times New Roman"/>
        </w:rPr>
        <w:t>Aktivnosti  inspektora Sektora za operativu u oblasti inspekcijskog nadzora u izvještajnom periodu odnosile su se u značajnom dijelu na: izradu instrukcija za rad područnim jedinicama, mišljenja, odgovora i tumačenja drugim državnim organima, područnim jedinicama i poreskim obveznicima, informacija o sprovođenju poreske politike, analizu mjesečnih izvještaja o radu područnih jedinica-filijala za inspekcijski nadzor</w:t>
      </w:r>
      <w:r w:rsidRPr="00EC24AF">
        <w:rPr>
          <w:rFonts w:ascii="Times New Roman" w:hAnsi="Times New Roman" w:cs="Times New Roman"/>
          <w:lang w:val="sr-Latn-CS"/>
        </w:rPr>
        <w:t xml:space="preserve">, posebnih naloga za postupanje područnih jedinica, izradu informacija drugim državnim organima, </w:t>
      </w:r>
      <w:r w:rsidRPr="00EC24AF">
        <w:rPr>
          <w:rFonts w:ascii="Times New Roman" w:hAnsi="Times New Roman" w:cs="Times New Roman"/>
        </w:rPr>
        <w:t>vršena je procjena rizičnih djelatnosti i rizičnih grupa poreskih obveznika, kao i odabir poreskih obveznika za kontrolu putem procjene rizika, utvrđivanje i naplata poreskih obaveza.</w:t>
      </w:r>
    </w:p>
    <w:p w:rsidR="00960613" w:rsidRPr="00EC24AF" w:rsidRDefault="00960613" w:rsidP="00960613">
      <w:pPr>
        <w:spacing w:after="0" w:line="240" w:lineRule="auto"/>
        <w:jc w:val="both"/>
        <w:rPr>
          <w:rFonts w:ascii="Times New Roman" w:hAnsi="Times New Roman" w:cs="Times New Roman"/>
          <w:lang w:val="sr-Latn-CS"/>
        </w:rPr>
      </w:pPr>
      <w:r>
        <w:rPr>
          <w:rFonts w:ascii="Times New Roman" w:hAnsi="Times New Roman" w:cs="Times New Roman"/>
          <w:lang w:val="sr-Latn-CS"/>
        </w:rPr>
        <w:tab/>
      </w:r>
      <w:r w:rsidRPr="00EC24AF">
        <w:rPr>
          <w:rFonts w:ascii="Times New Roman" w:hAnsi="Times New Roman" w:cs="Times New Roman"/>
          <w:lang w:val="sr-Latn-CS"/>
        </w:rPr>
        <w:t xml:space="preserve">U Odsjeku za inspekcijski nadzor  u izvještajnom periodu  vršeni su sljedeći poslovi:  </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Praćenje rada PJ - filijala za inspekcijski nadzor i analiza mjesečnih izvještaja o izvršenim kontrolama; analiza izvještaja o postupanju prema poreskim obveznicima kojima je raskinuto rješenje o peprogramu; analiza izvještaja poreskih obveznika koji imaju PDV kredit veći od 1000€, a ne izmiruju poreske obaveze ili ne podnose prijave; provjera blagovremenosti unosa podataka o fiskalizaciji za PJ; provjera unosa podataka u aplikaciju Inspekcijski nadzor;</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 xml:space="preserve">Dostavljanje mišljenja i instrukcija poreskim inspektorima radi prevazilaženja eventualnih nedoumica u postupanju tokom vršenja inspekcijskog nadzora; </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Kontrole rada Filijala za inspekcijski nadzor PJ: Bijelo Polje, Berane i Pljevlja.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Izrade Procedura Sektora za operativu u oblasti inspekcijskog nadzora;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Korigovanje formi mjesečnog izvještavanja (MIPPR; MIOZK; OPPDV), u skladu sa preporukama MMF-a;</w:t>
      </w:r>
    </w:p>
    <w:p w:rsidR="00960613" w:rsidRPr="00EC24AF" w:rsidRDefault="00960613" w:rsidP="00552950">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Korigovanje formi mjesečnog izvještavanja za upravni i sudski postupak, u skladu sa preporukama MMF-a;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Izrada rješenja za Konsolidovanu poresku prijavu za tri obveznika;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Učešće u izradi Operativnog plana za Ljetnju turističku sezonu 2018.godine;</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Dostavljanje mišljenja po zahtjevima poreskih obveznika (136);</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Prisustvo sastancima sa predstavnicima SIGMA, vezano za postupak pred Upravnim sudom  (sudsko preispitivanje tužbi podnijetih u oblasti poreza);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Učešće na radnim sastancima vezano za projekat E-fiskalizacije;</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color w:val="FF0000"/>
          <w:lang w:val="sr-Latn-CS"/>
        </w:rPr>
      </w:pPr>
      <w:r w:rsidRPr="00EC24AF">
        <w:rPr>
          <w:rFonts w:ascii="Times New Roman" w:hAnsi="Times New Roman" w:cs="Times New Roman"/>
          <w:lang w:val="sr-Latn-CS"/>
        </w:rPr>
        <w:t>Postupanje po presudama Upravnog suda, donijetih u postupku odlučivanja po tužbama Poreske uprave na rješenja Agencije za zaštitu ličnih podataka i slobodan pristup informacijama.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Rad u Komisiji za analizu naplate i duga po osnovu PDV-a;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 xml:space="preserve">Rad u Komisiji za neadekvatno podnošenje poreskih prijava, vezano za izradu aplikacije Povraćaj PDV-a;       </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Rad u Komisiji za analizu rada inspektora;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Urađen komentar Nacrta procjene implementacije Akta o malim preduzećima (SBA), dostavljenim od strane OECD, u okviru   Dimenzije 4: Operatvno okruženje</w:t>
      </w:r>
      <w:r w:rsidRPr="00EC24AF">
        <w:rPr>
          <w:rFonts w:ascii="Times New Roman" w:hAnsi="Times New Roman" w:cs="Times New Roman"/>
        </w:rPr>
        <w:t xml:space="preserve"> </w:t>
      </w:r>
      <w:r w:rsidRPr="00EC24AF">
        <w:rPr>
          <w:rFonts w:ascii="Times New Roman" w:hAnsi="Times New Roman" w:cs="Times New Roman"/>
          <w:lang w:val="sr-Latn-CS"/>
        </w:rPr>
        <w:t>za mala i sredn</w:t>
      </w:r>
      <w:r>
        <w:rPr>
          <w:rFonts w:ascii="Times New Roman" w:hAnsi="Times New Roman" w:cs="Times New Roman"/>
          <w:lang w:val="sr-Latn-CS"/>
        </w:rPr>
        <w:t xml:space="preserve">ja preduzeća, </w:t>
      </w:r>
      <w:r w:rsidRPr="00EC24AF">
        <w:rPr>
          <w:rFonts w:ascii="Times New Roman" w:hAnsi="Times New Roman" w:cs="Times New Roman"/>
          <w:lang w:val="sr-Latn-CS"/>
        </w:rPr>
        <w:t>radi dostavljanja komentara vezano za sve ono što je u proteklom periodu implementirano, ključne inicijative koje su sprovedene;</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Učešće u dostavljanju podataka za Akcioni plan Strategije za razvoj mikro, malih i srednjih preduzeća  za 2018.godine, u dijelu aktivnosti koje se odnose na Poresku upravu;</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Rad na popunjavanju ISORA upitnika koji se odnosi na: ovlašćenja poreskog organa,  preduzimanja istražnih radnji, poštovanje por. propisa i poreski jaz, kao i segmentaciju por.obv. CG.</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Urađene četiri informacije po zamolnicama drugih država;</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 xml:space="preserve">Urađena informacija za EFI –studija izvodljivosti; </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Prisustvo okruglom stolu u organizaciji Centra za demokratsku tranziciju;</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Prisustvo okruglom stolu u organizaciji Privredne komore CG/ Zakon o  strancima;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Prisustvo raznim seminarima i radionicima: radionici Horizontalni monitoring 14. i 15. jun 2018; prezentacija Transferne cijene 01.06.2018; seminaru na temu Prezentacija Direktive EU 13</w:t>
      </w:r>
      <w:r>
        <w:rPr>
          <w:rFonts w:ascii="Times New Roman" w:hAnsi="Times New Roman" w:cs="Times New Roman"/>
          <w:lang w:val="sr-Latn-CS"/>
        </w:rPr>
        <w:t>3/2009 -</w:t>
      </w:r>
      <w:r w:rsidRPr="00EC24AF">
        <w:rPr>
          <w:rFonts w:ascii="Times New Roman" w:hAnsi="Times New Roman" w:cs="Times New Roman"/>
          <w:lang w:val="sr-Latn-CS"/>
        </w:rPr>
        <w:t xml:space="preserve"> zajednički sistem oporezivanja koji se primjenjuje na spajanje podjele; seminar u okviru Twining projekta „Podrška Poreskoj upravi“; seminar-Radionica na temu finansijske istrage i upravljanje imovinom -EUROL 2; seminar „Jačanje odgovora krivično pravnog sistema na terorizam“;</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rPr>
      </w:pPr>
      <w:r w:rsidRPr="00EC24AF">
        <w:rPr>
          <w:rFonts w:ascii="Times New Roman" w:hAnsi="Times New Roman" w:cs="Times New Roman"/>
        </w:rPr>
        <w:lastRenderedPageBreak/>
        <w:t>Službenici Sektora za operativu u oblasti inspekcijskog nadzora su tokom izvještajnog perioda učestvovali i bili angažovani na seminarima i radionicama u organizaciji Savjeta Evrope u okviru Horizontalnog programa za Zapadni Balkan i Tursku–Projekat za borbu protiv ekonomskog kriminala u Crnoj Gori.</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Učešće u raspravi povodom izmjena Zakona o inspekcijskom nadzoru;</w:t>
      </w:r>
    </w:p>
    <w:p w:rsidR="00960613" w:rsidRPr="00EC24AF" w:rsidRDefault="00960613" w:rsidP="0084444B">
      <w:pPr>
        <w:pStyle w:val="ListParagraph"/>
        <w:numPr>
          <w:ilvl w:val="0"/>
          <w:numId w:val="29"/>
        </w:numPr>
        <w:spacing w:after="0" w:line="240" w:lineRule="auto"/>
        <w:jc w:val="both"/>
        <w:rPr>
          <w:rFonts w:ascii="Times New Roman" w:hAnsi="Times New Roman" w:cs="Times New Roman"/>
          <w:lang w:val="sr-Latn-CS"/>
        </w:rPr>
      </w:pPr>
      <w:r w:rsidRPr="00EC24AF">
        <w:rPr>
          <w:rFonts w:ascii="Times New Roman" w:hAnsi="Times New Roman" w:cs="Times New Roman"/>
          <w:lang w:val="sr-Latn-CS"/>
        </w:rPr>
        <w:t>Učešće u radu radne grupe za kontrolu prometa drvnih sortimenata;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Učešće u izradi Prijedloga za prevazilaženje  problema kod podnošenja P/D prijava nevladinih organizacija koje su registrovane za obavljanje privredne djelatnosti;</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Učešće u radu radne grupe za izmjenu Zakona o administrativnim taksama;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Učešća u Komisiji za analizu zahtjeva po osnovu zahtjeva za povraćaj PDV-a;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Učešće u radu Komisije formirane po zahtjevu Agencije za zaštitu ličnih podataka i slobodan pristup informacijama za provjeru korišćenja ličnih podataka;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Zastupanja pred sudovima za prekršaje;</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Izjašnjenja dostavljena Agenicji za zaštitu ličnih podataka;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Izrada rješenja kojim se odbija zahtjev za konsolidovanje prijave poreza na dobit pravnih lica (1);</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Izrada Rješenja o odlaganju  inspekcijskog nadzora;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Izrada rješenja kojim se uvaja zahtjev za  kosolidovanje prijave poreza  na dobit pravnih lica (8);</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Učešće na sastancima sa predstavnicima Ministarstva poljoprivrede na temu Registracija privrednih društava i fizičkih lica koja se bave ribarstvom;</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Sastanak sa Marianom Nica- ROM Expert za Misiju projekta EU Podrška vladavini prava EUROL 2;</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Dostavljanje carinskih podataka o uvozu i izvozu, po zahtjevima poreskih inspektora PJ (195);</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Dostavljanje dokumentacije i informacija po zahtjevima Specijalnog državnog tužilaštva, Uprave policije, Uprave za sprečavanje pranja novca i finansiranja terorizma (66),</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Inspekcijskog nadzora u dijelu tačnosti prijavljivanja, obračunavanja i plaćanja poreza i drugih dažbina u nadležnosti poreskog organa - 37 potpunih i 697 djelimičnih kontrola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rPr>
        <w:t>Odabira poreskih obveznika za kontrolu putem procjene rizika;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Predinspekcijske analize  poreskih obveznika po osnovu zahtjeva za povraćaj PDV kredita;</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Analiza Izvještaja o upravnom postupku predmeta po žalbi za 2017.godinu;</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Sačinjavanje izvještaja na mjesečnom, kvartalnom, polugodišnjem, devetomjesečnom i godišnjem nivou;</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Izrada izvještaja o realizaciji Plana aktivnosti za sektor;</w:t>
      </w:r>
    </w:p>
    <w:p w:rsidR="00960613" w:rsidRPr="00EC24AF"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EC24AF">
        <w:rPr>
          <w:rFonts w:ascii="Times New Roman" w:hAnsi="Times New Roman" w:cs="Times New Roman"/>
          <w:lang w:val="sr-Latn-CS"/>
        </w:rPr>
        <w:t>Ostali poslovi.</w:t>
      </w:r>
    </w:p>
    <w:p w:rsidR="00960613" w:rsidRPr="00EC24AF" w:rsidRDefault="00960613" w:rsidP="00960613">
      <w:pPr>
        <w:spacing w:after="0" w:line="240" w:lineRule="auto"/>
        <w:rPr>
          <w:rFonts w:ascii="Times New Roman" w:hAnsi="Times New Roman" w:cs="Times New Roman"/>
          <w:b/>
          <w:u w:val="single"/>
          <w:lang w:eastAsia="hr-HR"/>
        </w:rPr>
      </w:pPr>
    </w:p>
    <w:p w:rsidR="00960613" w:rsidRPr="00325A77" w:rsidRDefault="00960613" w:rsidP="00960613">
      <w:pPr>
        <w:spacing w:after="0" w:line="240" w:lineRule="auto"/>
        <w:rPr>
          <w:rFonts w:ascii="Times New Roman" w:hAnsi="Times New Roman" w:cs="Times New Roman"/>
          <w:b/>
          <w:lang w:eastAsia="hr-HR"/>
        </w:rPr>
      </w:pPr>
      <w:r w:rsidRPr="00325A77">
        <w:rPr>
          <w:rFonts w:ascii="Times New Roman" w:hAnsi="Times New Roman" w:cs="Times New Roman"/>
          <w:b/>
          <w:lang w:eastAsia="hr-HR"/>
        </w:rPr>
        <w:t>Odsjek za praćenje poreskih propisa</w:t>
      </w:r>
    </w:p>
    <w:p w:rsidR="00960613" w:rsidRPr="00EC24AF" w:rsidRDefault="00960613" w:rsidP="00960613">
      <w:pPr>
        <w:pStyle w:val="ListParagraph"/>
        <w:spacing w:after="0" w:line="240" w:lineRule="auto"/>
        <w:rPr>
          <w:rFonts w:ascii="Times New Roman" w:hAnsi="Times New Roman" w:cs="Times New Roman"/>
          <w:b/>
          <w:lang w:eastAsia="hr-HR"/>
        </w:rPr>
      </w:pPr>
    </w:p>
    <w:p w:rsidR="00960613" w:rsidRPr="00325A77" w:rsidRDefault="00960613" w:rsidP="00960613">
      <w:pPr>
        <w:spacing w:after="0" w:line="240" w:lineRule="auto"/>
        <w:jc w:val="both"/>
        <w:rPr>
          <w:rFonts w:ascii="Times New Roman" w:hAnsi="Times New Roman" w:cs="Times New Roman"/>
        </w:rPr>
      </w:pPr>
      <w:r>
        <w:rPr>
          <w:rFonts w:ascii="Times New Roman" w:hAnsi="Times New Roman" w:cs="Times New Roman"/>
        </w:rPr>
        <w:tab/>
      </w:r>
      <w:r w:rsidRPr="00EC24AF">
        <w:rPr>
          <w:rFonts w:ascii="Times New Roman" w:hAnsi="Times New Roman" w:cs="Times New Roman"/>
        </w:rPr>
        <w:t>U ovom Odsjeku u izvještajnom periodu obavljene su sljedeće aktivnosti:</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z</w:t>
      </w:r>
      <w:r w:rsidRPr="00325A77">
        <w:rPr>
          <w:rFonts w:ascii="Times New Roman" w:hAnsi="Times New Roman" w:cs="Times New Roman"/>
          <w:lang w:val="sr-Latn-CS"/>
        </w:rPr>
        <w:t>avedeno 598 akata;</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s</w:t>
      </w:r>
      <w:r w:rsidRPr="00325A77">
        <w:rPr>
          <w:rFonts w:ascii="Times New Roman" w:hAnsi="Times New Roman" w:cs="Times New Roman"/>
          <w:lang w:val="sr-Latn-CS"/>
        </w:rPr>
        <w:t>ačinjeno 404 dopisa (propratni akti);</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s</w:t>
      </w:r>
      <w:r w:rsidRPr="00325A77">
        <w:rPr>
          <w:rFonts w:ascii="Times New Roman" w:hAnsi="Times New Roman" w:cs="Times New Roman"/>
          <w:lang w:val="sr-Latn-CS"/>
        </w:rPr>
        <w:t>ačinjeno 718 dopisa vezanih za postupanje po zahtjevima za slobodan pristup informacijama (odgovori na žalbe i tužbe i izjašnjenja Agenciji povodom žalbe, obavještenja stranci, obavještenja Agenciji, nalozi, urgencije, dostavljanje informacije...)</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p</w:t>
      </w:r>
      <w:r w:rsidRPr="00325A77">
        <w:rPr>
          <w:rFonts w:ascii="Times New Roman" w:hAnsi="Times New Roman" w:cs="Times New Roman"/>
          <w:lang w:val="sr-Latn-CS"/>
        </w:rPr>
        <w:t>rimljeno je 337 zahtjeva za slobodan pristup informacijama, od čega je 232 zahtjeva usvojeno, a 105 odbijeno;</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i</w:t>
      </w:r>
      <w:r w:rsidRPr="00325A77">
        <w:rPr>
          <w:rFonts w:ascii="Times New Roman" w:hAnsi="Times New Roman" w:cs="Times New Roman"/>
          <w:lang w:val="sr-Latn-CS"/>
        </w:rPr>
        <w:t>zjavljene su 102 žalbe na rješenja po zahtjevima za slobodan pristup informacijama, od kojih je 98  uz izjašnjenje na žalbu dostavljeno Agenciji ili uz obavještenje stranci, dok su  4 rješenja u ponovnom postupku kojima se usvaja žalba stranke;</w:t>
      </w:r>
    </w:p>
    <w:p w:rsidR="00960613" w:rsidRPr="005D6FF3" w:rsidRDefault="00960613" w:rsidP="00960613">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d</w:t>
      </w:r>
      <w:r w:rsidRPr="00325A77">
        <w:rPr>
          <w:rFonts w:ascii="Times New Roman" w:hAnsi="Times New Roman" w:cs="Times New Roman"/>
          <w:lang w:val="sr-Latn-CS"/>
        </w:rPr>
        <w:t>one</w:t>
      </w:r>
      <w:r>
        <w:rPr>
          <w:rFonts w:ascii="Times New Roman" w:hAnsi="Times New Roman" w:cs="Times New Roman"/>
          <w:lang w:val="sr-Latn-CS"/>
        </w:rPr>
        <w:t>š</w:t>
      </w:r>
      <w:r w:rsidRPr="00325A77">
        <w:rPr>
          <w:rFonts w:ascii="Times New Roman" w:hAnsi="Times New Roman" w:cs="Times New Roman"/>
          <w:lang w:val="sr-Latn-CS"/>
        </w:rPr>
        <w:t>eno 6 rješenja kojima se odbija zahtjev stranke u ponovnom postupku po drugostepenom rješenju Agencije;</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p</w:t>
      </w:r>
      <w:r w:rsidRPr="00325A77">
        <w:rPr>
          <w:rFonts w:ascii="Times New Roman" w:hAnsi="Times New Roman" w:cs="Times New Roman"/>
          <w:lang w:val="sr-Latn-CS"/>
        </w:rPr>
        <w:t>odnešeno 27 Predloga za upravno izvršenje rješenja Poreske uprave i Agencije, dok je Ministarstvo finansija donijelo 2 rješenja kojim se poništavaju rješenja Poreske uprave po Predlogu za upravno izvršenje rješenja;</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Pr>
          <w:rFonts w:ascii="Times New Roman" w:hAnsi="Times New Roman" w:cs="Times New Roman"/>
          <w:lang w:val="sr-Latn-CS"/>
        </w:rPr>
        <w:t>p</w:t>
      </w:r>
      <w:r w:rsidRPr="00325A77">
        <w:rPr>
          <w:rFonts w:ascii="Times New Roman" w:hAnsi="Times New Roman" w:cs="Times New Roman"/>
          <w:lang w:val="sr-Latn-CS"/>
        </w:rPr>
        <w:t>odnešena 2 zahtjeva Upravnom sudu za odlaganje izvršenja rješenja Agencije;</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325A77">
        <w:rPr>
          <w:rFonts w:ascii="Times New Roman" w:hAnsi="Times New Roman" w:cs="Times New Roman"/>
          <w:lang w:val="sr-Latn-CS"/>
        </w:rPr>
        <w:lastRenderedPageBreak/>
        <w:t xml:space="preserve">Sačinjeno 9 Inicijativa za vršenje inspekcijskog nadzora; </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325A77">
        <w:rPr>
          <w:rFonts w:ascii="Times New Roman" w:hAnsi="Times New Roman" w:cs="Times New Roman"/>
          <w:lang w:val="sr-Latn-CS"/>
        </w:rPr>
        <w:t xml:space="preserve">Donijeto 28 rješenja za oslobađanje od plaćanja PDV-a i izdato 5 potvrda za izdavanje kontrolnih markica;    </w:t>
      </w:r>
    </w:p>
    <w:p w:rsidR="00960613" w:rsidRPr="00325A7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325A77">
        <w:rPr>
          <w:rFonts w:ascii="Times New Roman" w:hAnsi="Times New Roman" w:cs="Times New Roman"/>
          <w:lang w:val="sr-Latn-CS"/>
        </w:rPr>
        <w:t>Rad na procedurama Odsjeka za praćenje poreskih propisa.</w:t>
      </w:r>
    </w:p>
    <w:p w:rsidR="00960613" w:rsidRPr="00EC24AF" w:rsidRDefault="00960613" w:rsidP="00960613">
      <w:pPr>
        <w:spacing w:after="0" w:line="240" w:lineRule="auto"/>
        <w:jc w:val="both"/>
        <w:rPr>
          <w:rFonts w:ascii="Times New Roman" w:hAnsi="Times New Roman" w:cs="Times New Roman"/>
          <w:lang w:val="hr-HR" w:eastAsia="hr-HR"/>
        </w:rPr>
      </w:pPr>
    </w:p>
    <w:p w:rsidR="00960613" w:rsidRPr="00EC24AF" w:rsidRDefault="00960613" w:rsidP="00960613">
      <w:pPr>
        <w:spacing w:after="0" w:line="240" w:lineRule="auto"/>
        <w:jc w:val="both"/>
        <w:rPr>
          <w:rFonts w:ascii="Times New Roman" w:hAnsi="Times New Roman" w:cs="Times New Roman"/>
          <w:lang w:eastAsia="hr-HR"/>
        </w:rPr>
      </w:pPr>
      <w:r w:rsidRPr="00EC24AF">
        <w:rPr>
          <w:rFonts w:ascii="Times New Roman" w:hAnsi="Times New Roman" w:cs="Times New Roman"/>
          <w:b/>
          <w:lang w:eastAsia="hr-HR"/>
        </w:rPr>
        <w:t>*</w:t>
      </w:r>
      <w:r w:rsidRPr="00EC24AF">
        <w:rPr>
          <w:rFonts w:ascii="Times New Roman" w:hAnsi="Times New Roman" w:cs="Times New Roman"/>
          <w:lang w:eastAsia="hr-HR"/>
        </w:rPr>
        <w:t xml:space="preserve">Agencija za zaštitu podataka o ličnosti i slobodan pristup informacijama, donijela </w:t>
      </w:r>
      <w:r w:rsidRPr="00520E97">
        <w:rPr>
          <w:rFonts w:ascii="Times New Roman" w:hAnsi="Times New Roman" w:cs="Times New Roman"/>
          <w:lang w:eastAsia="hr-HR"/>
        </w:rPr>
        <w:t xml:space="preserve">je 99 rješenja kojima je žalba stranke odbijena kao neosnovana, 2 rješenja kojima se žalba odbacuje, 30 rješenja kojima se obustavlja postupak i 6 </w:t>
      </w:r>
      <w:r w:rsidRPr="00520E97">
        <w:rPr>
          <w:rFonts w:ascii="Times New Roman" w:hAnsi="Times New Roman" w:cs="Times New Roman"/>
          <w:lang w:val="hr-HR" w:eastAsia="hr-HR"/>
        </w:rPr>
        <w:t>rješenja kojima se žalba usvaja i vraća predmet na ponovno odlučivanje.</w:t>
      </w:r>
    </w:p>
    <w:p w:rsidR="00960613" w:rsidRPr="00EC24AF" w:rsidRDefault="00960613" w:rsidP="00960613">
      <w:pPr>
        <w:spacing w:after="0" w:line="240" w:lineRule="auto"/>
        <w:jc w:val="both"/>
        <w:rPr>
          <w:rFonts w:ascii="Times New Roman" w:hAnsi="Times New Roman" w:cs="Times New Roman"/>
          <w:lang w:eastAsia="hr-HR"/>
        </w:rPr>
      </w:pPr>
      <w:r w:rsidRPr="00EC24AF">
        <w:rPr>
          <w:rFonts w:ascii="Times New Roman" w:hAnsi="Times New Roman" w:cs="Times New Roman"/>
          <w:lang w:eastAsia="hr-HR"/>
        </w:rPr>
        <w:t xml:space="preserve">*Upravni sud je donio </w:t>
      </w:r>
      <w:r w:rsidRPr="00520E97">
        <w:rPr>
          <w:rFonts w:ascii="Times New Roman" w:hAnsi="Times New Roman" w:cs="Times New Roman"/>
          <w:lang w:eastAsia="hr-HR"/>
        </w:rPr>
        <w:t>je 1</w:t>
      </w:r>
      <w:r w:rsidRPr="00EC24AF">
        <w:rPr>
          <w:rFonts w:ascii="Times New Roman" w:hAnsi="Times New Roman" w:cs="Times New Roman"/>
          <w:lang w:eastAsia="hr-HR"/>
        </w:rPr>
        <w:t xml:space="preserve"> presudu kojom je usvojena tužba Poreske uprave i poništeno drugostepeno rješenje Agencije za zaštitu podataka o ličnosti i slobodan pristup informacijama.</w:t>
      </w:r>
    </w:p>
    <w:p w:rsidR="00960613" w:rsidRPr="00EC24AF" w:rsidRDefault="00960613" w:rsidP="00960613">
      <w:pPr>
        <w:spacing w:after="0" w:line="240" w:lineRule="auto"/>
        <w:jc w:val="both"/>
        <w:rPr>
          <w:rFonts w:ascii="Times New Roman" w:hAnsi="Times New Roman" w:cs="Times New Roman"/>
          <w:lang w:val="hr-HR" w:eastAsia="hr-HR"/>
        </w:rPr>
      </w:pPr>
      <w:r w:rsidRPr="00EC24AF">
        <w:rPr>
          <w:rFonts w:ascii="Times New Roman" w:hAnsi="Times New Roman" w:cs="Times New Roman"/>
          <w:lang w:val="hr-HR" w:eastAsia="hr-HR"/>
        </w:rPr>
        <w:t xml:space="preserve">                                                                                                                                                                                                                                </w:t>
      </w:r>
    </w:p>
    <w:p w:rsidR="00960613" w:rsidRDefault="00960613" w:rsidP="00960613">
      <w:pPr>
        <w:spacing w:after="0" w:line="240" w:lineRule="auto"/>
        <w:jc w:val="both"/>
        <w:rPr>
          <w:rFonts w:ascii="Times New Roman" w:hAnsi="Times New Roman" w:cs="Times New Roman"/>
          <w:b/>
          <w:lang w:eastAsia="hr-HR"/>
        </w:rPr>
      </w:pPr>
      <w:r>
        <w:rPr>
          <w:rFonts w:ascii="Times New Roman" w:hAnsi="Times New Roman" w:cs="Times New Roman"/>
          <w:b/>
          <w:lang w:eastAsia="hr-HR"/>
        </w:rPr>
        <w:t>Aktivnosti koje su sprovedene u postupku inspekcijskog nadzora od strane poreskih inspektora filijala za inspekcijski nadzor područnih jedinica, Sektora za VPO i Sektora za operative u oblasti inspekcijskog nadzora</w:t>
      </w:r>
    </w:p>
    <w:p w:rsidR="00960613" w:rsidRPr="00520E97" w:rsidRDefault="00960613" w:rsidP="00960613">
      <w:pPr>
        <w:spacing w:after="0" w:line="240" w:lineRule="auto"/>
        <w:jc w:val="both"/>
        <w:rPr>
          <w:rFonts w:ascii="Times New Roman" w:hAnsi="Times New Roman" w:cs="Times New Roman"/>
          <w:b/>
          <w:lang w:eastAsia="hr-HR"/>
        </w:rPr>
      </w:pP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kontrola na suzbijanju sive ekonomije;</w:t>
      </w: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kontrola tačnosti prijavljivanja, obračunavanja i plaćanja poreskih obaveza;</w:t>
      </w: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kontrola legalnosti zapošljavanja radne snage, kao i tačnosti obračunavanja i plaćanja poreza na dohodak fizičkih lica i doprinosa za obavezno socijalno osiguranje;</w:t>
      </w: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kontrola tačnosti vođenja poslovne evidencije;</w:t>
      </w: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provjera osnovanosti zahtjeva za povraćaj poreza na dodatu vrijednost;</w:t>
      </w:r>
    </w:p>
    <w:p w:rsidR="00960613" w:rsidRPr="00520E97" w:rsidRDefault="00960613" w:rsidP="0084444B">
      <w:pPr>
        <w:pStyle w:val="ListParagraph"/>
        <w:numPr>
          <w:ilvl w:val="0"/>
          <w:numId w:val="29"/>
        </w:numPr>
        <w:spacing w:after="0" w:line="240" w:lineRule="auto"/>
        <w:ind w:left="0" w:firstLine="360"/>
        <w:jc w:val="both"/>
        <w:rPr>
          <w:rFonts w:ascii="Times New Roman" w:hAnsi="Times New Roman" w:cs="Times New Roman"/>
          <w:lang w:val="sr-Latn-CS"/>
        </w:rPr>
      </w:pPr>
      <w:r w:rsidRPr="00520E97">
        <w:rPr>
          <w:rFonts w:ascii="Times New Roman" w:hAnsi="Times New Roman" w:cs="Times New Roman"/>
          <w:lang w:val="sr-Latn-CS"/>
        </w:rPr>
        <w:t>opšte poreske registracije, evidentiranja prometa, uplate pazara</w:t>
      </w:r>
      <w:r w:rsidR="00E23B47">
        <w:rPr>
          <w:rFonts w:ascii="Times New Roman" w:hAnsi="Times New Roman" w:cs="Times New Roman"/>
          <w:lang w:val="sr-Latn-CS"/>
        </w:rPr>
        <w:t xml:space="preserve">, blagovremenosti i pravilnosti </w:t>
      </w:r>
      <w:r w:rsidRPr="00520E97">
        <w:rPr>
          <w:rFonts w:ascii="Times New Roman" w:hAnsi="Times New Roman" w:cs="Times New Roman"/>
          <w:lang w:val="sr-Latn-CS"/>
        </w:rPr>
        <w:t xml:space="preserve">podnošenja PDV prijava, provjera prijavljivanja  zaposlenih lica i predaja IOPPD obrazaca, plaćanje svih poreza i drugih dažbina. </w:t>
      </w:r>
    </w:p>
    <w:p w:rsidR="00960613" w:rsidRPr="00EC24AF" w:rsidRDefault="00960613" w:rsidP="00960613">
      <w:pPr>
        <w:spacing w:after="0" w:line="240" w:lineRule="auto"/>
        <w:rPr>
          <w:rFonts w:ascii="Times New Roman" w:hAnsi="Times New Roman" w:cs="Times New Roman"/>
          <w:lang w:eastAsia="hr-HR"/>
        </w:rPr>
      </w:pPr>
    </w:p>
    <w:p w:rsidR="00960613" w:rsidRDefault="00960613" w:rsidP="005D6FF3">
      <w:pPr>
        <w:spacing w:after="0" w:line="240" w:lineRule="auto"/>
        <w:jc w:val="both"/>
        <w:rPr>
          <w:rFonts w:ascii="Times New Roman" w:hAnsi="Times New Roman" w:cs="Times New Roman"/>
          <w:bCs/>
          <w:lang w:eastAsia="hr-HR"/>
        </w:rPr>
      </w:pPr>
      <w:r>
        <w:rPr>
          <w:rFonts w:ascii="Times New Roman" w:hAnsi="Times New Roman" w:cs="Times New Roman"/>
          <w:bCs/>
          <w:lang w:val="hr-HR" w:eastAsia="hr-HR"/>
        </w:rPr>
        <w:tab/>
      </w:r>
      <w:r w:rsidRPr="00EC24AF">
        <w:rPr>
          <w:rFonts w:ascii="Times New Roman" w:hAnsi="Times New Roman" w:cs="Times New Roman"/>
          <w:bCs/>
          <w:lang w:val="sr-Cyrl-CS" w:eastAsia="hr-HR"/>
        </w:rPr>
        <w:t xml:space="preserve">U tabelama koje slijede dat je pregled </w:t>
      </w:r>
      <w:r w:rsidRPr="00EC24AF">
        <w:rPr>
          <w:rFonts w:ascii="Times New Roman" w:hAnsi="Times New Roman" w:cs="Times New Roman"/>
          <w:bCs/>
          <w:lang w:eastAsia="hr-HR"/>
        </w:rPr>
        <w:t xml:space="preserve"> sprovedenih </w:t>
      </w:r>
      <w:r w:rsidRPr="00EC24AF">
        <w:rPr>
          <w:rFonts w:ascii="Times New Roman" w:hAnsi="Times New Roman" w:cs="Times New Roman"/>
          <w:bCs/>
          <w:lang w:val="sr-Cyrl-CS" w:eastAsia="hr-HR"/>
        </w:rPr>
        <w:t xml:space="preserve">aktivnosti </w:t>
      </w:r>
      <w:r w:rsidRPr="00EC24AF">
        <w:rPr>
          <w:rFonts w:ascii="Times New Roman" w:hAnsi="Times New Roman" w:cs="Times New Roman"/>
          <w:bCs/>
          <w:lang w:eastAsia="hr-HR"/>
        </w:rPr>
        <w:t>od strane poreskih inspektora u izvještajnom periodu:</w:t>
      </w:r>
    </w:p>
    <w:p w:rsidR="00960613" w:rsidRDefault="00960613" w:rsidP="00960613">
      <w:pPr>
        <w:spacing w:after="0" w:line="240" w:lineRule="auto"/>
        <w:jc w:val="both"/>
        <w:rPr>
          <w:rFonts w:ascii="Times New Roman" w:hAnsi="Times New Roman" w:cs="Times New Roman"/>
          <w:lang w:eastAsia="hr-HR"/>
        </w:rPr>
      </w:pPr>
      <w:r w:rsidRPr="00EC24AF">
        <w:rPr>
          <w:rFonts w:ascii="Times New Roman" w:hAnsi="Times New Roman" w:cs="Times New Roman"/>
          <w:lang w:eastAsia="hr-HR"/>
        </w:rPr>
        <w:t xml:space="preserve"> </w:t>
      </w:r>
    </w:p>
    <w:tbl>
      <w:tblPr>
        <w:tblStyle w:val="LightGrid-Accent4"/>
        <w:tblW w:w="0" w:type="auto"/>
        <w:tblLook w:val="04A0" w:firstRow="1" w:lastRow="0" w:firstColumn="1" w:lastColumn="0" w:noHBand="0" w:noVBand="1"/>
      </w:tblPr>
      <w:tblGrid>
        <w:gridCol w:w="4503"/>
        <w:gridCol w:w="2409"/>
        <w:gridCol w:w="2376"/>
      </w:tblGrid>
      <w:tr w:rsid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Default="00960613" w:rsidP="00FC15D3">
            <w:pPr>
              <w:jc w:val="center"/>
              <w:rPr>
                <w:rFonts w:ascii="Times New Roman" w:hAnsi="Times New Roman" w:cs="Times New Roman"/>
                <w:sz w:val="20"/>
                <w:lang w:val="hr-HR" w:eastAsia="hr-HR"/>
              </w:rPr>
            </w:pPr>
          </w:p>
          <w:p w:rsidR="00960613" w:rsidRPr="00F15ED3" w:rsidRDefault="00960613" w:rsidP="00FC15D3">
            <w:pPr>
              <w:jc w:val="center"/>
              <w:rPr>
                <w:rFonts w:ascii="Times New Roman" w:hAnsi="Times New Roman" w:cs="Times New Roman"/>
                <w:bCs w:val="0"/>
                <w:sz w:val="20"/>
                <w:lang w:val="hr-HR" w:eastAsia="hr-HR"/>
              </w:rPr>
            </w:pPr>
            <w:r>
              <w:rPr>
                <w:rFonts w:ascii="Times New Roman" w:hAnsi="Times New Roman" w:cs="Times New Roman"/>
                <w:sz w:val="20"/>
                <w:lang w:val="hr-HR" w:eastAsia="hr-HR"/>
              </w:rPr>
              <w:t>Opis</w:t>
            </w:r>
          </w:p>
        </w:tc>
        <w:tc>
          <w:tcPr>
            <w:tcW w:w="2409"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0"/>
                <w:lang w:eastAsia="hr-HR"/>
              </w:rPr>
            </w:pPr>
            <w:r>
              <w:rPr>
                <w:rFonts w:ascii="Times New Roman" w:hAnsi="Times New Roman" w:cs="Times New Roman"/>
                <w:iCs/>
                <w:sz w:val="20"/>
                <w:lang w:eastAsia="hr-HR"/>
              </w:rPr>
              <w:t>Broj kontrola</w:t>
            </w:r>
            <w:r w:rsidRPr="00F15ED3">
              <w:rPr>
                <w:rFonts w:ascii="Times New Roman" w:hAnsi="Times New Roman" w:cs="Times New Roman"/>
                <w:iCs/>
                <w:sz w:val="20"/>
                <w:lang w:eastAsia="hr-HR"/>
              </w:rPr>
              <w:t xml:space="preserve">    </w:t>
            </w:r>
            <w:r w:rsidR="00E23B47">
              <w:rPr>
                <w:rFonts w:ascii="Times New Roman" w:hAnsi="Times New Roman" w:cs="Times New Roman"/>
                <w:iCs/>
                <w:sz w:val="20"/>
                <w:lang w:eastAsia="hr-HR"/>
              </w:rPr>
              <w:t xml:space="preserve">               januar-septembar </w:t>
            </w:r>
            <w:r w:rsidRPr="00F15ED3">
              <w:rPr>
                <w:rFonts w:ascii="Times New Roman" w:hAnsi="Times New Roman" w:cs="Times New Roman"/>
                <w:iCs/>
                <w:sz w:val="20"/>
                <w:lang w:eastAsia="hr-HR"/>
              </w:rPr>
              <w:t>2018.godine</w:t>
            </w:r>
          </w:p>
        </w:tc>
        <w:tc>
          <w:tcPr>
            <w:tcW w:w="2376"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0"/>
                <w:lang w:eastAsia="hr-HR"/>
              </w:rPr>
            </w:pPr>
            <w:r>
              <w:rPr>
                <w:rFonts w:ascii="Times New Roman" w:hAnsi="Times New Roman" w:cs="Times New Roman"/>
                <w:iCs/>
                <w:sz w:val="20"/>
                <w:lang w:eastAsia="hr-HR"/>
              </w:rPr>
              <w:t>Broj kontrola</w:t>
            </w:r>
            <w:r w:rsidRPr="00F15ED3">
              <w:rPr>
                <w:rFonts w:ascii="Times New Roman" w:hAnsi="Times New Roman" w:cs="Times New Roman"/>
                <w:iCs/>
                <w:sz w:val="20"/>
                <w:lang w:eastAsia="hr-HR"/>
              </w:rPr>
              <w:t xml:space="preserve">                   januar-septembar 2017.godine</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Pr="00F15ED3" w:rsidRDefault="00960613" w:rsidP="00E23B47">
            <w:pPr>
              <w:jc w:val="left"/>
              <w:rPr>
                <w:rFonts w:ascii="Times New Roman" w:hAnsi="Times New Roman" w:cs="Times New Roman"/>
                <w:b w:val="0"/>
                <w:bCs w:val="0"/>
                <w:sz w:val="20"/>
                <w:lang w:val="hr-HR" w:eastAsia="hr-HR"/>
              </w:rPr>
            </w:pPr>
            <w:r w:rsidRPr="00F15ED3">
              <w:rPr>
                <w:rFonts w:ascii="Times New Roman" w:hAnsi="Times New Roman" w:cs="Times New Roman"/>
                <w:b w:val="0"/>
                <w:sz w:val="20"/>
                <w:lang w:val="hr-HR" w:eastAsia="hr-HR"/>
              </w:rPr>
              <w:t>Broj potpunih kontrola</w:t>
            </w:r>
          </w:p>
        </w:tc>
        <w:tc>
          <w:tcPr>
            <w:tcW w:w="240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 xml:space="preserve">  1.850</w:t>
            </w:r>
          </w:p>
        </w:tc>
        <w:tc>
          <w:tcPr>
            <w:tcW w:w="2376"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 xml:space="preserve"> 1.796</w:t>
            </w:r>
          </w:p>
        </w:tc>
      </w:tr>
      <w:tr w:rsid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Pr="00F15ED3" w:rsidRDefault="00960613" w:rsidP="00E23B47">
            <w:pPr>
              <w:jc w:val="left"/>
              <w:rPr>
                <w:rFonts w:ascii="Times New Roman" w:hAnsi="Times New Roman" w:cs="Times New Roman"/>
                <w:b w:val="0"/>
                <w:bCs w:val="0"/>
                <w:sz w:val="20"/>
                <w:lang w:val="hr-HR" w:eastAsia="hr-HR"/>
              </w:rPr>
            </w:pPr>
            <w:r w:rsidRPr="00F15ED3">
              <w:rPr>
                <w:rFonts w:ascii="Times New Roman" w:hAnsi="Times New Roman" w:cs="Times New Roman"/>
                <w:b w:val="0"/>
                <w:sz w:val="20"/>
                <w:lang w:val="hr-HR" w:eastAsia="hr-HR"/>
              </w:rPr>
              <w:t>Ukupan broj djelimičnih kontrola</w:t>
            </w:r>
          </w:p>
        </w:tc>
        <w:tc>
          <w:tcPr>
            <w:tcW w:w="2409"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15.789</w:t>
            </w:r>
          </w:p>
        </w:tc>
        <w:tc>
          <w:tcPr>
            <w:tcW w:w="2376"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15.850</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Pr="00F15ED3" w:rsidRDefault="00960613" w:rsidP="00E23B47">
            <w:pPr>
              <w:jc w:val="left"/>
              <w:rPr>
                <w:rFonts w:ascii="Times New Roman" w:hAnsi="Times New Roman" w:cs="Times New Roman"/>
                <w:b w:val="0"/>
                <w:bCs w:val="0"/>
                <w:sz w:val="20"/>
                <w:lang w:val="hr-HR" w:eastAsia="hr-HR"/>
              </w:rPr>
            </w:pPr>
            <w:r w:rsidRPr="00F15ED3">
              <w:rPr>
                <w:rFonts w:ascii="Times New Roman" w:hAnsi="Times New Roman" w:cs="Times New Roman"/>
                <w:b w:val="0"/>
                <w:sz w:val="20"/>
                <w:lang w:val="hr-HR" w:eastAsia="hr-HR"/>
              </w:rPr>
              <w:t>Broj djelimičnih kontrola (po zahtjevima za povraćaj, obračun poreza i doprinosa...)</w:t>
            </w:r>
          </w:p>
        </w:tc>
        <w:tc>
          <w:tcPr>
            <w:tcW w:w="240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6.011</w:t>
            </w:r>
          </w:p>
        </w:tc>
        <w:tc>
          <w:tcPr>
            <w:tcW w:w="2376"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2.637</w:t>
            </w:r>
          </w:p>
        </w:tc>
      </w:tr>
      <w:tr w:rsid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Pr="00F15ED3" w:rsidRDefault="00960613" w:rsidP="00E23B47">
            <w:pPr>
              <w:jc w:val="left"/>
              <w:rPr>
                <w:rFonts w:ascii="Times New Roman" w:hAnsi="Times New Roman" w:cs="Times New Roman"/>
                <w:b w:val="0"/>
                <w:bCs w:val="0"/>
                <w:sz w:val="20"/>
                <w:lang w:val="hr-HR" w:eastAsia="hr-HR"/>
              </w:rPr>
            </w:pPr>
            <w:r w:rsidRPr="00F15ED3">
              <w:rPr>
                <w:rFonts w:ascii="Times New Roman" w:hAnsi="Times New Roman" w:cs="Times New Roman"/>
                <w:b w:val="0"/>
                <w:sz w:val="20"/>
                <w:lang w:val="hr-HR" w:eastAsia="hr-HR"/>
              </w:rPr>
              <w:t>Broj djelimičnih kontrola (opšta poreska registracija, evidentiranje prometa, uplate pazara...)</w:t>
            </w:r>
          </w:p>
        </w:tc>
        <w:tc>
          <w:tcPr>
            <w:tcW w:w="2409"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9.778</w:t>
            </w:r>
          </w:p>
        </w:tc>
        <w:tc>
          <w:tcPr>
            <w:tcW w:w="2376"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lang w:val="hr-HR" w:eastAsia="hr-HR"/>
              </w:rPr>
            </w:pPr>
            <w:r w:rsidRPr="00F15ED3">
              <w:rPr>
                <w:rFonts w:ascii="Times New Roman" w:hAnsi="Times New Roman" w:cs="Times New Roman"/>
                <w:bCs/>
                <w:sz w:val="20"/>
                <w:lang w:val="hr-HR" w:eastAsia="hr-HR"/>
              </w:rPr>
              <w:t>13.213</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60613" w:rsidRPr="00F15ED3" w:rsidRDefault="00960613" w:rsidP="00E23B47">
            <w:pPr>
              <w:jc w:val="left"/>
              <w:rPr>
                <w:rFonts w:ascii="Times New Roman" w:hAnsi="Times New Roman" w:cs="Times New Roman"/>
                <w:bCs w:val="0"/>
                <w:sz w:val="20"/>
                <w:lang w:val="hr-HR" w:eastAsia="hr-HR"/>
              </w:rPr>
            </w:pPr>
            <w:r w:rsidRPr="00F15ED3">
              <w:rPr>
                <w:rFonts w:ascii="Times New Roman" w:hAnsi="Times New Roman" w:cs="Times New Roman"/>
                <w:bCs w:val="0"/>
                <w:sz w:val="20"/>
                <w:lang w:val="hr-HR" w:eastAsia="hr-HR"/>
              </w:rPr>
              <w:t>Ukupan broj izvršenih kontrola</w:t>
            </w:r>
          </w:p>
        </w:tc>
        <w:tc>
          <w:tcPr>
            <w:tcW w:w="240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lang w:val="hr-HR" w:eastAsia="hr-HR"/>
              </w:rPr>
            </w:pPr>
            <w:r w:rsidRPr="00F15ED3">
              <w:rPr>
                <w:rFonts w:ascii="Times New Roman" w:hAnsi="Times New Roman" w:cs="Times New Roman"/>
                <w:b/>
                <w:bCs/>
                <w:sz w:val="20"/>
                <w:lang w:val="hr-HR" w:eastAsia="hr-HR"/>
              </w:rPr>
              <w:t>17.639</w:t>
            </w:r>
          </w:p>
        </w:tc>
        <w:tc>
          <w:tcPr>
            <w:tcW w:w="2376"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lang w:val="hr-HR" w:eastAsia="hr-HR"/>
              </w:rPr>
            </w:pPr>
            <w:r w:rsidRPr="00F15ED3">
              <w:rPr>
                <w:rFonts w:ascii="Times New Roman" w:hAnsi="Times New Roman" w:cs="Times New Roman"/>
                <w:b/>
                <w:bCs/>
                <w:sz w:val="20"/>
                <w:lang w:val="hr-HR" w:eastAsia="hr-HR"/>
              </w:rPr>
              <w:t>17.646</w:t>
            </w:r>
          </w:p>
        </w:tc>
      </w:tr>
    </w:tbl>
    <w:p w:rsidR="00960613" w:rsidRPr="00EC24AF" w:rsidRDefault="00960613" w:rsidP="00960613">
      <w:pPr>
        <w:spacing w:after="0" w:line="240" w:lineRule="auto"/>
        <w:jc w:val="both"/>
        <w:rPr>
          <w:rFonts w:ascii="Times New Roman" w:hAnsi="Times New Roman" w:cs="Times New Roman"/>
          <w:lang w:eastAsia="hr-HR"/>
        </w:rPr>
      </w:pPr>
    </w:p>
    <w:p w:rsidR="00960613" w:rsidRPr="00EC24AF" w:rsidRDefault="00960613" w:rsidP="005D6FF3">
      <w:pPr>
        <w:spacing w:after="0" w:line="240" w:lineRule="auto"/>
        <w:jc w:val="both"/>
        <w:rPr>
          <w:rFonts w:ascii="Times New Roman" w:hAnsi="Times New Roman" w:cs="Times New Roman"/>
          <w:lang w:eastAsia="hr-HR"/>
        </w:rPr>
      </w:pPr>
      <w:r>
        <w:rPr>
          <w:rFonts w:ascii="Times New Roman" w:hAnsi="Times New Roman" w:cs="Times New Roman"/>
          <w:lang w:eastAsia="hr-HR"/>
        </w:rPr>
        <w:tab/>
      </w:r>
      <w:r w:rsidRPr="00EC24AF">
        <w:rPr>
          <w:rFonts w:ascii="Times New Roman" w:hAnsi="Times New Roman" w:cs="Times New Roman"/>
          <w:lang w:eastAsia="hr-HR"/>
        </w:rPr>
        <w:t xml:space="preserve">U periodu januar-septembar 2018.godine, poreski inspektori su izvršili </w:t>
      </w:r>
      <w:r w:rsidRPr="00F15ED3">
        <w:rPr>
          <w:rFonts w:ascii="Times New Roman" w:hAnsi="Times New Roman" w:cs="Times New Roman"/>
          <w:lang w:eastAsia="hr-HR"/>
        </w:rPr>
        <w:t>17.639</w:t>
      </w:r>
      <w:r w:rsidRPr="00EC24AF">
        <w:rPr>
          <w:rFonts w:ascii="Times New Roman" w:hAnsi="Times New Roman" w:cs="Times New Roman"/>
          <w:lang w:eastAsia="hr-HR"/>
        </w:rPr>
        <w:t xml:space="preserve"> kontrola (1.850-potpunih, 15.789</w:t>
      </w:r>
      <w:r>
        <w:rPr>
          <w:rFonts w:ascii="Times New Roman" w:hAnsi="Times New Roman" w:cs="Times New Roman"/>
          <w:lang w:eastAsia="hr-HR"/>
        </w:rPr>
        <w:t xml:space="preserve">-djelimičnih), </w:t>
      </w:r>
      <w:r w:rsidRPr="00EC24AF">
        <w:rPr>
          <w:rFonts w:ascii="Times New Roman" w:hAnsi="Times New Roman" w:cs="Times New Roman"/>
          <w:lang w:eastAsia="hr-HR"/>
        </w:rPr>
        <w:t>dok je u istom periodu prethodne godine izvršeno 17.646 kontrola (1.796-potpunih, 15.850-djelimičnih). Dakle,</w:t>
      </w:r>
      <w:r>
        <w:rPr>
          <w:rFonts w:ascii="Times New Roman" w:hAnsi="Times New Roman" w:cs="Times New Roman"/>
          <w:lang w:eastAsia="hr-HR"/>
        </w:rPr>
        <w:t xml:space="preserve"> </w:t>
      </w:r>
      <w:r w:rsidRPr="00EC24AF">
        <w:rPr>
          <w:rFonts w:ascii="Times New Roman" w:hAnsi="Times New Roman" w:cs="Times New Roman"/>
          <w:lang w:eastAsia="hr-HR"/>
        </w:rPr>
        <w:t xml:space="preserve">procenat ostvarenih inspekcijskih kontrola pravnih i fizičkih lica u ovom periodu je simbolično ispod vrijednosti ostvarenih u istom periodu prethodne godine (manje izvršeno djelimičnih kontrola).  </w:t>
      </w:r>
    </w:p>
    <w:p w:rsidR="00960613" w:rsidRPr="00EC24AF" w:rsidRDefault="00960613" w:rsidP="005D6FF3">
      <w:pPr>
        <w:spacing w:after="0" w:line="240" w:lineRule="auto"/>
        <w:jc w:val="both"/>
        <w:rPr>
          <w:rFonts w:ascii="Times New Roman" w:hAnsi="Times New Roman" w:cs="Times New Roman"/>
          <w:lang w:eastAsia="hr-HR"/>
        </w:rPr>
      </w:pPr>
      <w:r>
        <w:rPr>
          <w:rFonts w:ascii="Times New Roman" w:hAnsi="Times New Roman" w:cs="Times New Roman"/>
          <w:lang w:eastAsia="hr-HR"/>
        </w:rPr>
        <w:tab/>
      </w:r>
      <w:r w:rsidRPr="00EC24AF">
        <w:rPr>
          <w:rFonts w:ascii="Times New Roman" w:hAnsi="Times New Roman" w:cs="Times New Roman"/>
          <w:lang w:eastAsia="hr-HR"/>
        </w:rPr>
        <w:t>U postupku  inspekcijskog nadzora (inspektori PJ, Sektora za VPO i Sektora za operativu u oblasti inspekcijskog nadzora) u periodu januar - septembar  2018.godine, utvrđene su korekcije po poreskim oblicima u ukupnom iznosu od 33.991.199,31€. Finansijski efekti po osnovu utvrđenih korekcija iznose 23.289.855,43€, od čega je naplaćeno u postupku nadzora  9.894.265,77€ ili oko 42,48%.</w:t>
      </w:r>
    </w:p>
    <w:p w:rsidR="00960613" w:rsidRPr="00F15ED3" w:rsidRDefault="00960613" w:rsidP="005D6FF3">
      <w:pPr>
        <w:spacing w:after="0" w:line="240" w:lineRule="auto"/>
        <w:jc w:val="both"/>
        <w:rPr>
          <w:rFonts w:ascii="Times New Roman" w:hAnsi="Times New Roman" w:cs="Times New Roman"/>
          <w:lang w:eastAsia="hr-HR"/>
        </w:rPr>
      </w:pPr>
      <w:r w:rsidRPr="00F15ED3">
        <w:rPr>
          <w:rFonts w:ascii="Times New Roman" w:hAnsi="Times New Roman" w:cs="Times New Roman"/>
          <w:lang w:eastAsia="hr-HR"/>
        </w:rPr>
        <w:tab/>
        <w:t>U izvještajnom periodu utvrđene su ukupne korekcije po poreskim oblicima u iznosu od 33.991.199€, od čega:</w:t>
      </w:r>
    </w:p>
    <w:p w:rsidR="00960613" w:rsidRPr="00F15ED3" w:rsidRDefault="00960613" w:rsidP="005D6FF3">
      <w:pPr>
        <w:pStyle w:val="ListParagraph"/>
        <w:numPr>
          <w:ilvl w:val="0"/>
          <w:numId w:val="29"/>
        </w:numPr>
        <w:spacing w:after="0" w:line="240" w:lineRule="auto"/>
        <w:jc w:val="both"/>
        <w:rPr>
          <w:rFonts w:ascii="Times New Roman" w:hAnsi="Times New Roman" w:cs="Times New Roman"/>
          <w:lang w:eastAsia="hr-HR"/>
        </w:rPr>
      </w:pPr>
      <w:r w:rsidRPr="00F15ED3">
        <w:rPr>
          <w:rFonts w:ascii="Times New Roman" w:hAnsi="Times New Roman" w:cs="Times New Roman"/>
          <w:lang w:eastAsia="hr-HR"/>
        </w:rPr>
        <w:t xml:space="preserve">PDV u iznosu od  </w:t>
      </w:r>
      <w:r w:rsidRPr="00F15ED3">
        <w:rPr>
          <w:rFonts w:ascii="Times New Roman" w:hAnsi="Times New Roman" w:cs="Times New Roman"/>
          <w:bCs/>
          <w:color w:val="000000"/>
        </w:rPr>
        <w:t>14.647.054,34€, učešće u ukupnim korekcijama u iznosu od 43%;</w:t>
      </w:r>
    </w:p>
    <w:p w:rsidR="00960613" w:rsidRPr="00F15ED3" w:rsidRDefault="00960613" w:rsidP="005D6FF3">
      <w:pPr>
        <w:pStyle w:val="ListParagraph"/>
        <w:numPr>
          <w:ilvl w:val="0"/>
          <w:numId w:val="29"/>
        </w:numPr>
        <w:spacing w:after="0" w:line="240" w:lineRule="auto"/>
        <w:jc w:val="both"/>
        <w:rPr>
          <w:rFonts w:ascii="Times New Roman" w:hAnsi="Times New Roman" w:cs="Times New Roman"/>
          <w:lang w:eastAsia="hr-HR"/>
        </w:rPr>
      </w:pPr>
      <w:r w:rsidRPr="00F15ED3">
        <w:rPr>
          <w:rFonts w:ascii="Times New Roman" w:hAnsi="Times New Roman" w:cs="Times New Roman"/>
          <w:lang w:eastAsia="hr-HR"/>
        </w:rPr>
        <w:t xml:space="preserve">Porez na dobit u iznosu od 4.053.998,23€, </w:t>
      </w:r>
      <w:r w:rsidRPr="00F15ED3">
        <w:rPr>
          <w:rFonts w:ascii="Times New Roman" w:hAnsi="Times New Roman" w:cs="Times New Roman"/>
          <w:bCs/>
          <w:color w:val="000000"/>
        </w:rPr>
        <w:t>učešće u ukupnim korekcijama u iznosu od 12%;</w:t>
      </w:r>
    </w:p>
    <w:p w:rsidR="00960613" w:rsidRPr="00F15ED3" w:rsidRDefault="00960613" w:rsidP="005D6FF3">
      <w:pPr>
        <w:pStyle w:val="ListParagraph"/>
        <w:numPr>
          <w:ilvl w:val="0"/>
          <w:numId w:val="29"/>
        </w:numPr>
        <w:spacing w:after="0" w:line="240" w:lineRule="auto"/>
        <w:ind w:left="0" w:firstLine="360"/>
        <w:jc w:val="both"/>
        <w:rPr>
          <w:rFonts w:ascii="Times New Roman" w:eastAsia="Times New Roman" w:hAnsi="Times New Roman" w:cs="Times New Roman"/>
          <w:bCs/>
          <w:color w:val="000000"/>
          <w:lang w:val="hr-HR" w:eastAsia="hr-HR"/>
        </w:rPr>
      </w:pPr>
      <w:r w:rsidRPr="00F15ED3">
        <w:rPr>
          <w:rFonts w:ascii="Times New Roman" w:hAnsi="Times New Roman" w:cs="Times New Roman"/>
          <w:bCs/>
          <w:color w:val="000000"/>
        </w:rPr>
        <w:t xml:space="preserve">Porez na dohodak/doprinosi u iznosu od </w:t>
      </w:r>
      <w:r w:rsidRPr="00F15ED3">
        <w:rPr>
          <w:rFonts w:ascii="Times New Roman" w:eastAsia="Times New Roman" w:hAnsi="Times New Roman" w:cs="Times New Roman"/>
          <w:bCs/>
          <w:color w:val="000000"/>
          <w:lang w:val="hr-HR" w:eastAsia="hr-HR"/>
        </w:rPr>
        <w:t>13.996.979,86</w:t>
      </w:r>
      <w:r w:rsidRPr="00F15ED3">
        <w:rPr>
          <w:rFonts w:ascii="Times New Roman" w:hAnsi="Times New Roman" w:cs="Times New Roman"/>
          <w:bCs/>
          <w:color w:val="000000"/>
        </w:rPr>
        <w:t xml:space="preserve"> </w:t>
      </w:r>
      <w:r w:rsidRPr="00F15ED3">
        <w:rPr>
          <w:rFonts w:ascii="Times New Roman" w:hAnsi="Times New Roman" w:cs="Times New Roman"/>
          <w:lang w:eastAsia="hr-HR"/>
        </w:rPr>
        <w:t xml:space="preserve">€, </w:t>
      </w:r>
      <w:r w:rsidRPr="00F15ED3">
        <w:rPr>
          <w:rFonts w:ascii="Times New Roman" w:hAnsi="Times New Roman" w:cs="Times New Roman"/>
          <w:bCs/>
          <w:color w:val="000000"/>
        </w:rPr>
        <w:t>učešće u ukupnim korekcijama u iznosu od 41%;</w:t>
      </w:r>
    </w:p>
    <w:p w:rsidR="00960613" w:rsidRPr="00F15ED3" w:rsidRDefault="00960613" w:rsidP="005D6FF3">
      <w:pPr>
        <w:pStyle w:val="ListParagraph"/>
        <w:numPr>
          <w:ilvl w:val="0"/>
          <w:numId w:val="29"/>
        </w:numPr>
        <w:spacing w:after="0" w:line="240" w:lineRule="auto"/>
        <w:jc w:val="both"/>
        <w:rPr>
          <w:rFonts w:ascii="Times New Roman" w:eastAsia="Times New Roman" w:hAnsi="Times New Roman" w:cs="Times New Roman"/>
          <w:bCs/>
          <w:color w:val="000000"/>
          <w:lang w:val="hr-HR" w:eastAsia="hr-HR"/>
        </w:rPr>
      </w:pPr>
      <w:r w:rsidRPr="00F15ED3">
        <w:rPr>
          <w:rFonts w:ascii="Times New Roman" w:hAnsi="Times New Roman" w:cs="Times New Roman"/>
          <w:lang w:eastAsia="hr-HR"/>
        </w:rPr>
        <w:lastRenderedPageBreak/>
        <w:t xml:space="preserve">Ostalo u iznosu od </w:t>
      </w:r>
      <w:r w:rsidRPr="00F15ED3">
        <w:rPr>
          <w:rFonts w:ascii="Times New Roman" w:eastAsia="Times New Roman" w:hAnsi="Times New Roman" w:cs="Times New Roman"/>
          <w:bCs/>
          <w:color w:val="000000"/>
          <w:lang w:val="hr-HR" w:eastAsia="hr-HR"/>
        </w:rPr>
        <w:t xml:space="preserve">1.293.166,88€ </w:t>
      </w:r>
      <w:r w:rsidRPr="00F15ED3">
        <w:rPr>
          <w:rFonts w:ascii="Times New Roman" w:hAnsi="Times New Roman" w:cs="Times New Roman"/>
          <w:bCs/>
          <w:color w:val="000000"/>
        </w:rPr>
        <w:t>učešće u ukupnim korekcijama u iznosu od 4%.</w:t>
      </w:r>
    </w:p>
    <w:p w:rsidR="00960613" w:rsidRPr="00F15ED3" w:rsidRDefault="00960613" w:rsidP="00960613">
      <w:pPr>
        <w:pStyle w:val="ListParagraph"/>
        <w:spacing w:after="0" w:line="240" w:lineRule="auto"/>
        <w:rPr>
          <w:rFonts w:ascii="Times New Roman" w:eastAsia="Times New Roman" w:hAnsi="Times New Roman" w:cs="Times New Roman"/>
          <w:bCs/>
          <w:color w:val="000000"/>
          <w:lang w:val="hr-HR" w:eastAsia="hr-HR"/>
        </w:rPr>
      </w:pPr>
    </w:p>
    <w:p w:rsidR="00960613" w:rsidRPr="00F15ED3" w:rsidRDefault="00960613" w:rsidP="00960613">
      <w:pPr>
        <w:spacing w:after="0" w:line="240" w:lineRule="auto"/>
        <w:jc w:val="both"/>
        <w:rPr>
          <w:rFonts w:ascii="Times New Roman" w:eastAsia="Times New Roman" w:hAnsi="Times New Roman" w:cs="Times New Roman"/>
          <w:bCs/>
          <w:color w:val="000000"/>
          <w:lang w:val="hr-HR" w:eastAsia="hr-HR"/>
        </w:rPr>
      </w:pPr>
      <w:r>
        <w:rPr>
          <w:rFonts w:ascii="Times New Roman" w:hAnsi="Times New Roman" w:cs="Times New Roman"/>
          <w:lang w:eastAsia="hr-HR"/>
        </w:rPr>
        <w:tab/>
      </w:r>
      <w:r w:rsidRPr="00F15ED3">
        <w:rPr>
          <w:rFonts w:ascii="Times New Roman" w:hAnsi="Times New Roman" w:cs="Times New Roman"/>
          <w:lang w:eastAsia="hr-HR"/>
        </w:rPr>
        <w:t xml:space="preserve">U izvještajnom periodu, od strane poreskih obveznika podnijeto je 627 zahtjeva za povraćaj PDV kredita, u ukupnom iznosu od </w:t>
      </w:r>
      <w:r w:rsidRPr="00F15ED3">
        <w:rPr>
          <w:rFonts w:ascii="Times New Roman" w:eastAsia="Times New Roman" w:hAnsi="Times New Roman" w:cs="Times New Roman"/>
          <w:bCs/>
          <w:color w:val="000000"/>
          <w:lang w:val="hr-HR" w:eastAsia="hr-HR"/>
        </w:rPr>
        <w:t>67.198.045,49</w:t>
      </w:r>
      <w:r w:rsidRPr="00F15ED3">
        <w:rPr>
          <w:rFonts w:ascii="Times New Roman" w:hAnsi="Times New Roman" w:cs="Times New Roman"/>
          <w:lang w:eastAsia="hr-HR"/>
        </w:rPr>
        <w:t xml:space="preserve">€. Kontrolom je utvrđena korekcija iskazanog PDV kredita po zahtjevima u iznosu od </w:t>
      </w:r>
      <w:r w:rsidRPr="00F15ED3">
        <w:rPr>
          <w:rFonts w:ascii="Times New Roman" w:eastAsia="Times New Roman" w:hAnsi="Times New Roman" w:cs="Times New Roman"/>
          <w:bCs/>
          <w:color w:val="000000"/>
          <w:lang w:val="hr-HR" w:eastAsia="hr-HR"/>
        </w:rPr>
        <w:t>3.678.912,40</w:t>
      </w:r>
      <w:r w:rsidRPr="00F15ED3">
        <w:rPr>
          <w:rFonts w:ascii="Times New Roman" w:hAnsi="Times New Roman" w:cs="Times New Roman"/>
          <w:lang w:eastAsia="hr-HR"/>
        </w:rPr>
        <w:t xml:space="preserve">€, dok je iznos osnovanosti traženog PDV kredita </w:t>
      </w:r>
      <w:r w:rsidRPr="00F15ED3">
        <w:rPr>
          <w:rFonts w:ascii="Times New Roman" w:eastAsia="Times New Roman" w:hAnsi="Times New Roman" w:cs="Times New Roman"/>
          <w:bCs/>
          <w:color w:val="000000"/>
          <w:lang w:val="hr-HR" w:eastAsia="hr-HR"/>
        </w:rPr>
        <w:t>63.519.133,09</w:t>
      </w:r>
      <w:r w:rsidRPr="00F15ED3">
        <w:rPr>
          <w:rFonts w:ascii="Times New Roman" w:hAnsi="Times New Roman" w:cs="Times New Roman"/>
          <w:lang w:eastAsia="hr-HR"/>
        </w:rPr>
        <w:t>€.   Po navedenom osnovu izvršeno je 220 djelimičnih i 407 potpunih kontrola.</w:t>
      </w:r>
    </w:p>
    <w:p w:rsidR="00960613" w:rsidRPr="00EC24AF" w:rsidRDefault="00960613" w:rsidP="0096061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F15ED3">
        <w:rPr>
          <w:rFonts w:ascii="Times New Roman" w:eastAsia="Times New Roman" w:hAnsi="Times New Roman" w:cs="Times New Roman"/>
        </w:rPr>
        <w:t>Napominjemo, ispunjenje God</w:t>
      </w:r>
      <w:r w:rsidRPr="00F15ED3">
        <w:rPr>
          <w:rFonts w:ascii="Times New Roman" w:hAnsi="Times New Roman" w:cs="Times New Roman"/>
        </w:rPr>
        <w:t>išnjeg plana kontrola uslovljen</w:t>
      </w:r>
      <w:r w:rsidRPr="00F15ED3">
        <w:rPr>
          <w:rFonts w:ascii="Times New Roman" w:eastAsia="Times New Roman" w:hAnsi="Times New Roman" w:cs="Times New Roman"/>
        </w:rPr>
        <w:t>o je i brojem slučajeva koji se ne mogu</w:t>
      </w:r>
      <w:r w:rsidRPr="00EC24AF">
        <w:rPr>
          <w:rFonts w:ascii="Times New Roman" w:eastAsia="Times New Roman" w:hAnsi="Times New Roman" w:cs="Times New Roman"/>
        </w:rPr>
        <w:t xml:space="preserve"> predvidjeti, a odnose se na  kontrole po osnovu stečajeva, likvidacija, povraćaja PDV, koje su prioritetne jer su vezane  rokom, kao i p</w:t>
      </w:r>
      <w:r w:rsidRPr="00EC24AF">
        <w:rPr>
          <w:rFonts w:ascii="Times New Roman" w:hAnsi="Times New Roman" w:cs="Times New Roman"/>
        </w:rPr>
        <w:t xml:space="preserve">o osnovu zahtjeva drugih organa, prevashodno tužilaštva, Uprave policije, Uprave za sprečavanje pranja novca </w:t>
      </w:r>
      <w:r w:rsidRPr="00EC24AF">
        <w:rPr>
          <w:rFonts w:ascii="Times New Roman" w:eastAsia="Times New Roman" w:hAnsi="Times New Roman" w:cs="Times New Roman"/>
        </w:rPr>
        <w:t xml:space="preserve">i </w:t>
      </w:r>
      <w:r w:rsidRPr="00EC24AF">
        <w:rPr>
          <w:rFonts w:ascii="Times New Roman" w:hAnsi="Times New Roman" w:cs="Times New Roman"/>
        </w:rPr>
        <w:t xml:space="preserve">finasiranja terorizma, kao i </w:t>
      </w:r>
      <w:r w:rsidRPr="00EC24AF">
        <w:rPr>
          <w:rFonts w:ascii="Times New Roman" w:eastAsia="Times New Roman" w:hAnsi="Times New Roman" w:cs="Times New Roman"/>
        </w:rPr>
        <w:t>zahtjeva građana po osnovu ne</w:t>
      </w:r>
      <w:r w:rsidRPr="00EC24AF">
        <w:rPr>
          <w:rFonts w:ascii="Times New Roman" w:hAnsi="Times New Roman" w:cs="Times New Roman"/>
        </w:rPr>
        <w:t>isplaćenih poreza i doprinosa iz i na</w:t>
      </w:r>
      <w:r w:rsidRPr="00EC24AF">
        <w:rPr>
          <w:rFonts w:ascii="Times New Roman" w:eastAsia="Times New Roman" w:hAnsi="Times New Roman" w:cs="Times New Roman"/>
        </w:rPr>
        <w:t xml:space="preserve"> lična primanja.</w:t>
      </w:r>
    </w:p>
    <w:p w:rsidR="00960613" w:rsidRPr="00EC24AF" w:rsidRDefault="00960613" w:rsidP="0096061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EC24AF">
        <w:rPr>
          <w:rFonts w:ascii="Times New Roman" w:eastAsia="Times New Roman" w:hAnsi="Times New Roman" w:cs="Times New Roman"/>
        </w:rPr>
        <w:t xml:space="preserve">Po zahtjevima </w:t>
      </w:r>
      <w:r w:rsidRPr="00EC24AF">
        <w:rPr>
          <w:rFonts w:ascii="Times New Roman" w:hAnsi="Times New Roman" w:cs="Times New Roman"/>
        </w:rPr>
        <w:t xml:space="preserve">Uprave za sprečavanje pranja novca </w:t>
      </w:r>
      <w:r w:rsidRPr="00EC24AF">
        <w:rPr>
          <w:rFonts w:ascii="Times New Roman" w:eastAsia="Times New Roman" w:hAnsi="Times New Roman" w:cs="Times New Roman"/>
        </w:rPr>
        <w:t xml:space="preserve">i </w:t>
      </w:r>
      <w:r w:rsidRPr="00EC24AF">
        <w:rPr>
          <w:rFonts w:ascii="Times New Roman" w:hAnsi="Times New Roman" w:cs="Times New Roman"/>
        </w:rPr>
        <w:t xml:space="preserve">finasiranja terorizma, </w:t>
      </w:r>
      <w:r w:rsidRPr="00EC24AF">
        <w:rPr>
          <w:rFonts w:ascii="Times New Roman" w:eastAsia="Times New Roman" w:hAnsi="Times New Roman" w:cs="Times New Roman"/>
        </w:rPr>
        <w:t xml:space="preserve">Specijalnog državnog tužilaštva i Ministarstvo unutrašnjih poslova, u izvještajnom periodu dostavljene su navedenim organima 66 informacija, i to: </w:t>
      </w:r>
    </w:p>
    <w:p w:rsidR="00960613" w:rsidRPr="00EC24AF" w:rsidRDefault="00960613" w:rsidP="0084444B">
      <w:pPr>
        <w:pStyle w:val="ListParagraph"/>
        <w:numPr>
          <w:ilvl w:val="0"/>
          <w:numId w:val="29"/>
        </w:numPr>
        <w:spacing w:after="0" w:line="240" w:lineRule="auto"/>
        <w:jc w:val="both"/>
        <w:rPr>
          <w:rFonts w:ascii="Times New Roman" w:eastAsia="Times New Roman" w:hAnsi="Times New Roman" w:cs="Times New Roman"/>
          <w:b/>
        </w:rPr>
      </w:pPr>
      <w:r w:rsidRPr="00EC24AF">
        <w:rPr>
          <w:rFonts w:ascii="Times New Roman" w:eastAsia="Times New Roman" w:hAnsi="Times New Roman" w:cs="Times New Roman"/>
        </w:rPr>
        <w:t>23 informacija po zahtjevu</w:t>
      </w:r>
      <w:r w:rsidRPr="00EC24AF">
        <w:rPr>
          <w:rFonts w:ascii="Times New Roman" w:eastAsia="Times New Roman" w:hAnsi="Times New Roman" w:cs="Times New Roman"/>
          <w:b/>
        </w:rPr>
        <w:t xml:space="preserve"> </w:t>
      </w:r>
      <w:r w:rsidRPr="00EC24AF">
        <w:rPr>
          <w:rFonts w:ascii="Times New Roman" w:hAnsi="Times New Roman" w:cs="Times New Roman"/>
        </w:rPr>
        <w:t xml:space="preserve">Uprave za sprečavanje pranja novca </w:t>
      </w:r>
      <w:r w:rsidRPr="00EC24AF">
        <w:rPr>
          <w:rFonts w:ascii="Times New Roman" w:eastAsia="Times New Roman" w:hAnsi="Times New Roman" w:cs="Times New Roman"/>
        </w:rPr>
        <w:t xml:space="preserve">i </w:t>
      </w:r>
      <w:r w:rsidRPr="00EC24AF">
        <w:rPr>
          <w:rFonts w:ascii="Times New Roman" w:hAnsi="Times New Roman" w:cs="Times New Roman"/>
        </w:rPr>
        <w:t>finasiranja terorizma;</w:t>
      </w:r>
    </w:p>
    <w:p w:rsidR="00960613" w:rsidRPr="00EC24AF"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EC24AF">
        <w:rPr>
          <w:rFonts w:ascii="Times New Roman" w:eastAsia="Times New Roman" w:hAnsi="Times New Roman" w:cs="Times New Roman"/>
        </w:rPr>
        <w:t>22 informacija po zahtjevu Specijalnog državnog tužilaštva;</w:t>
      </w:r>
    </w:p>
    <w:p w:rsidR="00960613" w:rsidRPr="00EC24AF"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EC24AF">
        <w:rPr>
          <w:rFonts w:ascii="Times New Roman" w:eastAsia="Times New Roman" w:hAnsi="Times New Roman" w:cs="Times New Roman"/>
        </w:rPr>
        <w:t>21 informacija Ministarstvo unutrašnjih poslova.</w:t>
      </w:r>
    </w:p>
    <w:p w:rsidR="00E23B47" w:rsidRPr="00EC24AF" w:rsidRDefault="00E23B47" w:rsidP="00960613">
      <w:pPr>
        <w:pStyle w:val="ListParagraph"/>
        <w:spacing w:after="0" w:line="240" w:lineRule="auto"/>
        <w:jc w:val="center"/>
        <w:rPr>
          <w:rFonts w:ascii="Times New Roman" w:hAnsi="Times New Roman" w:cs="Times New Roman"/>
          <w:b/>
          <w:lang w:eastAsia="hr-HR"/>
        </w:rPr>
      </w:pPr>
    </w:p>
    <w:p w:rsidR="00960613" w:rsidRPr="00EC24AF" w:rsidRDefault="00960613" w:rsidP="00960613">
      <w:pPr>
        <w:pStyle w:val="ListParagraph"/>
        <w:spacing w:after="0" w:line="240" w:lineRule="auto"/>
        <w:ind w:left="0"/>
        <w:rPr>
          <w:rFonts w:ascii="Times New Roman" w:hAnsi="Times New Roman" w:cs="Times New Roman"/>
          <w:b/>
          <w:lang w:eastAsia="hr-HR"/>
        </w:rPr>
      </w:pPr>
      <w:r w:rsidRPr="00EC24AF">
        <w:rPr>
          <w:rFonts w:ascii="Times New Roman" w:hAnsi="Times New Roman" w:cs="Times New Roman"/>
          <w:b/>
          <w:lang w:eastAsia="hr-HR"/>
        </w:rPr>
        <w:t>Izvještaj- prekršajni</w:t>
      </w:r>
      <w:r>
        <w:rPr>
          <w:rFonts w:ascii="Times New Roman" w:hAnsi="Times New Roman" w:cs="Times New Roman"/>
          <w:b/>
          <w:lang w:eastAsia="hr-HR"/>
        </w:rPr>
        <w:t xml:space="preserve"> postupak za period 01.01</w:t>
      </w:r>
      <w:r w:rsidRPr="00EC24AF">
        <w:rPr>
          <w:rFonts w:ascii="Times New Roman" w:hAnsi="Times New Roman" w:cs="Times New Roman"/>
          <w:b/>
          <w:lang w:eastAsia="hr-HR"/>
        </w:rPr>
        <w:t>-30.09.2018.godine</w:t>
      </w:r>
    </w:p>
    <w:p w:rsidR="00960613" w:rsidRPr="00EC24AF" w:rsidRDefault="00960613" w:rsidP="00960613">
      <w:pPr>
        <w:pStyle w:val="ListParagraph"/>
        <w:spacing w:after="0" w:line="240" w:lineRule="auto"/>
        <w:jc w:val="center"/>
        <w:rPr>
          <w:rFonts w:ascii="Times New Roman" w:hAnsi="Times New Roman" w:cs="Times New Roman"/>
          <w:lang w:eastAsia="hr-HR"/>
        </w:rPr>
      </w:pPr>
    </w:p>
    <w:p w:rsidR="00960613" w:rsidRPr="00F15ED3" w:rsidRDefault="00960613" w:rsidP="00960613">
      <w:pPr>
        <w:spacing w:after="0" w:line="240" w:lineRule="auto"/>
        <w:jc w:val="both"/>
        <w:rPr>
          <w:rFonts w:ascii="Times New Roman" w:hAnsi="Times New Roman" w:cs="Times New Roman"/>
          <w:bCs/>
        </w:rPr>
      </w:pPr>
      <w:r>
        <w:rPr>
          <w:rFonts w:ascii="Times New Roman" w:hAnsi="Times New Roman" w:cs="Times New Roman"/>
          <w:bCs/>
        </w:rPr>
        <w:tab/>
      </w:r>
      <w:r w:rsidRPr="00EC24AF">
        <w:rPr>
          <w:rFonts w:ascii="Times New Roman" w:hAnsi="Times New Roman" w:cs="Times New Roman"/>
          <w:bCs/>
        </w:rPr>
        <w:t xml:space="preserve">U izvještajnom periodu podnijeto je </w:t>
      </w:r>
      <w:r w:rsidRPr="00F15ED3">
        <w:rPr>
          <w:rFonts w:ascii="Times New Roman" w:hAnsi="Times New Roman" w:cs="Times New Roman"/>
          <w:bCs/>
        </w:rPr>
        <w:t>2.142 zahtjeva za pokretanje prekršajnog postupka i utvrđen iznos kazni  po izdatim prekršajnim nalozima  u ukupnom iznosu od 1.428.376,00€.</w:t>
      </w:r>
    </w:p>
    <w:p w:rsidR="00960613" w:rsidRPr="00F15ED3" w:rsidRDefault="00960613" w:rsidP="00960613">
      <w:pPr>
        <w:spacing w:after="0" w:line="240" w:lineRule="auto"/>
        <w:jc w:val="both"/>
        <w:rPr>
          <w:rFonts w:ascii="Times New Roman" w:hAnsi="Times New Roman" w:cs="Times New Roman"/>
        </w:rPr>
      </w:pPr>
      <w:r w:rsidRPr="00F15ED3">
        <w:rPr>
          <w:rFonts w:ascii="Times New Roman" w:hAnsi="Times New Roman" w:cs="Times New Roman"/>
        </w:rPr>
        <w:t>Od strane sudova za prekršaje donijeto je ukupno 566 rješenja,  po podnijetim  zahtjevima za sudsko odlučivanje i po pokrenutim zahtjevima za pokretanje prekršajnog postupka, od čega je donijeto:</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336 rješenja kojim su okrivljeni oglašeni krivim,</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 xml:space="preserve">31 rješenja kojim se oslobađaju od odgovornosti, </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 xml:space="preserve">101 rješenja kojim je obustavljeno vođenje prekršajnog postupka, </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29 rješenja kojim je utvrđeno da su prekršajni nalozi konačni i izvršni,</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24 rješenja kojim je okrivljenima izrečena opomena,</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6 rješenja kojim se sud oglašava mjesno nenadležnim za vođenje prekršajnog postupka</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5 rješenja kojim seodbacuje kao nedozvoljena molba za povraćaj u pređašnje stanje,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10 rjesenja kojima se prekršajni nalozi stavljaju van snage,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4 rjesenja gdje se odbacuje kao neblagovremena žalba,</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2 rješenja gdje se uvažava žalba i preinačava rješenje,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1 rjesenje kojima se prekršajni nalozi stavljaju van snage,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2 rješenja kojim se odbija molba za povraćaj u pređašnje stanje,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1 rješenje kojim se usvaja molba za povraćaj u pređašnje stanje,</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9 rješenja kojima se odbacuje zahtjev za pokretanje prekršajnog postupka,</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4 rješenja kojim se odbacuje žalba,</w:t>
      </w:r>
    </w:p>
    <w:p w:rsidR="00960613" w:rsidRPr="00F15ED3" w:rsidRDefault="00960613" w:rsidP="0084444B">
      <w:pPr>
        <w:pStyle w:val="ListParagraph"/>
        <w:numPr>
          <w:ilvl w:val="0"/>
          <w:numId w:val="29"/>
        </w:numPr>
        <w:spacing w:after="0" w:line="240" w:lineRule="auto"/>
        <w:jc w:val="both"/>
        <w:rPr>
          <w:rFonts w:ascii="Times New Roman" w:eastAsia="Times New Roman" w:hAnsi="Times New Roman" w:cs="Times New Roman"/>
        </w:rPr>
      </w:pPr>
      <w:r w:rsidRPr="00F15ED3">
        <w:rPr>
          <w:rFonts w:ascii="Times New Roman" w:eastAsia="Times New Roman" w:hAnsi="Times New Roman" w:cs="Times New Roman"/>
        </w:rPr>
        <w:t>1 rješenje kojim se stavljaju van snage prekršajni nalozi.</w:t>
      </w:r>
    </w:p>
    <w:p w:rsidR="00960613" w:rsidRPr="00EC24AF" w:rsidRDefault="00960613" w:rsidP="00960613">
      <w:pPr>
        <w:spacing w:after="0" w:line="240" w:lineRule="auto"/>
        <w:jc w:val="both"/>
        <w:rPr>
          <w:rFonts w:ascii="Times New Roman" w:hAnsi="Times New Roman" w:cs="Times New Roman"/>
          <w:lang w:val="hr-HR" w:eastAsia="hr-HR"/>
        </w:rPr>
      </w:pPr>
    </w:p>
    <w:p w:rsidR="00960613" w:rsidRPr="00E23B47" w:rsidRDefault="00960613" w:rsidP="00E23B47">
      <w:pPr>
        <w:spacing w:after="0" w:line="240" w:lineRule="auto"/>
        <w:jc w:val="both"/>
        <w:rPr>
          <w:rFonts w:ascii="Times New Roman" w:hAnsi="Times New Roman" w:cs="Times New Roman"/>
          <w:lang w:eastAsia="hr-HR"/>
        </w:rPr>
      </w:pPr>
      <w:r>
        <w:rPr>
          <w:rFonts w:ascii="Times New Roman" w:hAnsi="Times New Roman" w:cs="Times New Roman"/>
          <w:lang w:eastAsia="hr-HR"/>
        </w:rPr>
        <w:tab/>
      </w:r>
      <w:r w:rsidRPr="00EC24AF">
        <w:rPr>
          <w:rFonts w:ascii="Times New Roman" w:hAnsi="Times New Roman" w:cs="Times New Roman"/>
          <w:lang w:eastAsia="hr-HR"/>
        </w:rPr>
        <w:t xml:space="preserve">U izvještajnom periodu bilo </w:t>
      </w:r>
      <w:r w:rsidRPr="00F15ED3">
        <w:rPr>
          <w:rFonts w:ascii="Times New Roman" w:hAnsi="Times New Roman" w:cs="Times New Roman"/>
          <w:lang w:eastAsia="hr-HR"/>
        </w:rPr>
        <w:t>je 863</w:t>
      </w:r>
      <w:r w:rsidRPr="00EC24AF">
        <w:rPr>
          <w:rFonts w:ascii="Times New Roman" w:hAnsi="Times New Roman" w:cs="Times New Roman"/>
          <w:b/>
          <w:lang w:eastAsia="hr-HR"/>
        </w:rPr>
        <w:t xml:space="preserve"> </w:t>
      </w:r>
      <w:r w:rsidRPr="00EC24AF">
        <w:rPr>
          <w:rFonts w:ascii="Times New Roman" w:hAnsi="Times New Roman" w:cs="Times New Roman"/>
          <w:lang w:eastAsia="hr-HR"/>
        </w:rPr>
        <w:t xml:space="preserve">zastupanja Poreske uprave pred sudovima za prekršaje i odjeljenjima u postupcima pokrenutim po zahtjevima okrivljenih za sudsko odlučivanje, po izdatim prekršajnim nalozima </w:t>
      </w:r>
      <w:r w:rsidRPr="00EC24AF">
        <w:rPr>
          <w:rFonts w:ascii="Times New Roman" w:hAnsi="Times New Roman" w:cs="Times New Roman"/>
          <w:b/>
          <w:lang w:eastAsia="hr-HR"/>
        </w:rPr>
        <w:t xml:space="preserve"> </w:t>
      </w:r>
      <w:r w:rsidRPr="00EC24AF">
        <w:rPr>
          <w:rFonts w:ascii="Times New Roman" w:hAnsi="Times New Roman" w:cs="Times New Roman"/>
          <w:lang w:eastAsia="hr-HR"/>
        </w:rPr>
        <w:t>i zahtjevima za po</w:t>
      </w:r>
      <w:r w:rsidR="00E23B47">
        <w:rPr>
          <w:rFonts w:ascii="Times New Roman" w:hAnsi="Times New Roman" w:cs="Times New Roman"/>
          <w:lang w:eastAsia="hr-HR"/>
        </w:rPr>
        <w:t xml:space="preserve">kretanje prekršajnog postupka. </w:t>
      </w:r>
    </w:p>
    <w:p w:rsidR="00960613" w:rsidRDefault="00960613" w:rsidP="00960613">
      <w:pPr>
        <w:pStyle w:val="ListParagraph"/>
        <w:spacing w:after="0" w:line="240" w:lineRule="auto"/>
        <w:ind w:left="0"/>
        <w:jc w:val="center"/>
        <w:rPr>
          <w:rFonts w:ascii="Times New Roman" w:hAnsi="Times New Roman" w:cs="Times New Roman"/>
          <w:b/>
          <w:lang w:eastAsia="hr-HR"/>
        </w:rPr>
      </w:pPr>
    </w:p>
    <w:p w:rsidR="00DB2A15" w:rsidRDefault="00DB2A15" w:rsidP="00960613">
      <w:pPr>
        <w:pStyle w:val="ListParagraph"/>
        <w:spacing w:after="0" w:line="240" w:lineRule="auto"/>
        <w:ind w:left="0"/>
        <w:jc w:val="center"/>
        <w:rPr>
          <w:rFonts w:ascii="Times New Roman" w:hAnsi="Times New Roman" w:cs="Times New Roman"/>
          <w:b/>
          <w:lang w:eastAsia="hr-HR"/>
        </w:rPr>
      </w:pPr>
    </w:p>
    <w:p w:rsidR="00DB2A15" w:rsidRDefault="00DB2A15" w:rsidP="00960613">
      <w:pPr>
        <w:pStyle w:val="ListParagraph"/>
        <w:spacing w:after="0" w:line="240" w:lineRule="auto"/>
        <w:ind w:left="0"/>
        <w:jc w:val="center"/>
        <w:rPr>
          <w:rFonts w:ascii="Times New Roman" w:hAnsi="Times New Roman" w:cs="Times New Roman"/>
          <w:b/>
          <w:lang w:eastAsia="hr-HR"/>
        </w:rPr>
      </w:pPr>
    </w:p>
    <w:p w:rsidR="00DB2A15" w:rsidRDefault="00DB2A15" w:rsidP="00960613">
      <w:pPr>
        <w:pStyle w:val="ListParagraph"/>
        <w:spacing w:after="0" w:line="240" w:lineRule="auto"/>
        <w:ind w:left="0"/>
        <w:jc w:val="center"/>
        <w:rPr>
          <w:rFonts w:ascii="Times New Roman" w:hAnsi="Times New Roman" w:cs="Times New Roman"/>
          <w:b/>
          <w:lang w:eastAsia="hr-HR"/>
        </w:rPr>
      </w:pPr>
    </w:p>
    <w:p w:rsidR="00DB2A15" w:rsidRDefault="00DB2A15" w:rsidP="00960613">
      <w:pPr>
        <w:pStyle w:val="ListParagraph"/>
        <w:spacing w:after="0" w:line="240" w:lineRule="auto"/>
        <w:ind w:left="0"/>
        <w:jc w:val="center"/>
        <w:rPr>
          <w:rFonts w:ascii="Times New Roman" w:hAnsi="Times New Roman" w:cs="Times New Roman"/>
          <w:b/>
          <w:lang w:eastAsia="hr-HR"/>
        </w:rPr>
      </w:pPr>
    </w:p>
    <w:p w:rsidR="00DB2A15" w:rsidRDefault="00DB2A15" w:rsidP="00960613">
      <w:pPr>
        <w:pStyle w:val="ListParagraph"/>
        <w:spacing w:after="0" w:line="240" w:lineRule="auto"/>
        <w:ind w:left="0"/>
        <w:jc w:val="center"/>
        <w:rPr>
          <w:rFonts w:ascii="Times New Roman" w:hAnsi="Times New Roman" w:cs="Times New Roman"/>
          <w:b/>
          <w:lang w:eastAsia="hr-HR"/>
        </w:rPr>
      </w:pPr>
    </w:p>
    <w:p w:rsidR="005D6FF3" w:rsidRDefault="005D6FF3" w:rsidP="00960613">
      <w:pPr>
        <w:pStyle w:val="ListParagraph"/>
        <w:spacing w:after="0" w:line="240" w:lineRule="auto"/>
        <w:ind w:left="0"/>
        <w:jc w:val="center"/>
        <w:rPr>
          <w:rFonts w:ascii="Times New Roman" w:hAnsi="Times New Roman" w:cs="Times New Roman"/>
          <w:b/>
          <w:lang w:eastAsia="hr-HR"/>
        </w:rPr>
      </w:pPr>
    </w:p>
    <w:p w:rsidR="005D6FF3" w:rsidRDefault="005D6FF3" w:rsidP="00960613">
      <w:pPr>
        <w:pStyle w:val="ListParagraph"/>
        <w:spacing w:after="0" w:line="240" w:lineRule="auto"/>
        <w:ind w:left="0"/>
        <w:jc w:val="center"/>
        <w:rPr>
          <w:rFonts w:ascii="Times New Roman" w:hAnsi="Times New Roman" w:cs="Times New Roman"/>
          <w:b/>
          <w:lang w:eastAsia="hr-HR"/>
        </w:rPr>
      </w:pPr>
    </w:p>
    <w:p w:rsidR="00DB2A15" w:rsidRPr="00EC24AF" w:rsidRDefault="00DB2A15" w:rsidP="00960613">
      <w:pPr>
        <w:pStyle w:val="ListParagraph"/>
        <w:spacing w:after="0" w:line="240" w:lineRule="auto"/>
        <w:ind w:left="0"/>
        <w:jc w:val="center"/>
        <w:rPr>
          <w:rFonts w:ascii="Times New Roman" w:hAnsi="Times New Roman" w:cs="Times New Roman"/>
          <w:b/>
          <w:lang w:eastAsia="hr-HR"/>
        </w:rPr>
      </w:pPr>
    </w:p>
    <w:p w:rsidR="00960613" w:rsidRPr="00F15ED3" w:rsidRDefault="00960613" w:rsidP="00960613">
      <w:pPr>
        <w:pStyle w:val="ListParagraph"/>
        <w:spacing w:after="0" w:line="240" w:lineRule="auto"/>
        <w:ind w:left="0"/>
        <w:jc w:val="center"/>
        <w:rPr>
          <w:rFonts w:ascii="Times New Roman" w:hAnsi="Times New Roman" w:cs="Times New Roman"/>
          <w:sz w:val="18"/>
          <w:lang w:eastAsia="hr-HR"/>
        </w:rPr>
      </w:pPr>
      <w:r>
        <w:rPr>
          <w:rFonts w:ascii="Times New Roman" w:hAnsi="Times New Roman" w:cs="Times New Roman"/>
          <w:sz w:val="20"/>
          <w:lang w:eastAsia="hr-HR"/>
        </w:rPr>
        <w:lastRenderedPageBreak/>
        <w:t xml:space="preserve">PREGLED BROJA PORESKIH OBVEZNIKA PO PRIMORSKIM OPŠTINAMA KOD KOJIH SU IZREČENE MJERE PRIVREMENE ZABRANE OBAVLJANJA DJELATNOSTI U PERIODU </w:t>
      </w:r>
      <w:r w:rsidRPr="00F15ED3">
        <w:rPr>
          <w:rFonts w:ascii="Times New Roman" w:hAnsi="Times New Roman" w:cs="Times New Roman"/>
          <w:sz w:val="20"/>
          <w:lang w:eastAsia="hr-HR"/>
        </w:rPr>
        <w:t>20.04-30.09.2018.</w:t>
      </w:r>
      <w:r>
        <w:rPr>
          <w:rFonts w:ascii="Times New Roman" w:hAnsi="Times New Roman" w:cs="Times New Roman"/>
          <w:sz w:val="20"/>
          <w:lang w:eastAsia="hr-HR"/>
        </w:rPr>
        <w:t xml:space="preserve"> GODINE</w:t>
      </w:r>
    </w:p>
    <w:p w:rsidR="00960613" w:rsidRPr="00CA1841" w:rsidRDefault="00960613" w:rsidP="00960613">
      <w:pPr>
        <w:pStyle w:val="ListParagraph"/>
        <w:spacing w:after="0" w:line="240" w:lineRule="auto"/>
        <w:ind w:left="0"/>
        <w:jc w:val="both"/>
        <w:rPr>
          <w:rFonts w:ascii="Times New Roman" w:hAnsi="Times New Roman" w:cs="Times New Roman"/>
          <w:sz w:val="20"/>
          <w:lang w:eastAsia="hr-HR"/>
        </w:rPr>
      </w:pPr>
    </w:p>
    <w:tbl>
      <w:tblPr>
        <w:tblStyle w:val="LightGrid-Accent4"/>
        <w:tblW w:w="0" w:type="auto"/>
        <w:tblLook w:val="04A0" w:firstRow="1" w:lastRow="0" w:firstColumn="1" w:lastColumn="0" w:noHBand="0" w:noVBand="1"/>
      </w:tblPr>
      <w:tblGrid>
        <w:gridCol w:w="675"/>
        <w:gridCol w:w="1418"/>
        <w:gridCol w:w="1134"/>
        <w:gridCol w:w="1417"/>
        <w:gridCol w:w="1418"/>
        <w:gridCol w:w="1559"/>
        <w:gridCol w:w="1667"/>
      </w:tblGrid>
      <w:tr w:rsidR="00960613" w:rsidTr="00FC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F15ED3" w:rsidRDefault="00960613" w:rsidP="00FC15D3">
            <w:pPr>
              <w:jc w:val="center"/>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R.br.</w:t>
            </w:r>
          </w:p>
        </w:tc>
        <w:tc>
          <w:tcPr>
            <w:tcW w:w="1418"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Grad</w:t>
            </w:r>
          </w:p>
        </w:tc>
        <w:tc>
          <w:tcPr>
            <w:tcW w:w="1134"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Broj obveznika</w:t>
            </w:r>
          </w:p>
        </w:tc>
        <w:tc>
          <w:tcPr>
            <w:tcW w:w="1417"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Iznos kazne</w:t>
            </w:r>
          </w:p>
        </w:tc>
        <w:tc>
          <w:tcPr>
            <w:tcW w:w="1418"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Stanje duga</w:t>
            </w:r>
          </w:p>
        </w:tc>
        <w:tc>
          <w:tcPr>
            <w:tcW w:w="1559"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Plaćena kazna</w:t>
            </w:r>
          </w:p>
        </w:tc>
        <w:tc>
          <w:tcPr>
            <w:tcW w:w="1667" w:type="dxa"/>
          </w:tcPr>
          <w:p w:rsidR="00960613" w:rsidRPr="00F15ED3"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Plaćene obaveze</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1</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Ulcinj</w:t>
            </w:r>
          </w:p>
        </w:tc>
        <w:tc>
          <w:tcPr>
            <w:tcW w:w="1134"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37</w:t>
            </w:r>
          </w:p>
        </w:tc>
        <w:tc>
          <w:tcPr>
            <w:tcW w:w="141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51.480,00</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60.879,32</w:t>
            </w:r>
          </w:p>
        </w:tc>
        <w:tc>
          <w:tcPr>
            <w:tcW w:w="155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40.080,00</w:t>
            </w:r>
          </w:p>
        </w:tc>
        <w:tc>
          <w:tcPr>
            <w:tcW w:w="166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81.863,89</w:t>
            </w:r>
          </w:p>
        </w:tc>
      </w:tr>
      <w:tr w:rsid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2</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Bar</w:t>
            </w:r>
          </w:p>
        </w:tc>
        <w:tc>
          <w:tcPr>
            <w:tcW w:w="1134"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28</w:t>
            </w:r>
          </w:p>
        </w:tc>
        <w:tc>
          <w:tcPr>
            <w:tcW w:w="141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30.106,00</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150.457,51</w:t>
            </w:r>
          </w:p>
        </w:tc>
        <w:tc>
          <w:tcPr>
            <w:tcW w:w="1559"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10.806,00</w:t>
            </w:r>
          </w:p>
        </w:tc>
        <w:tc>
          <w:tcPr>
            <w:tcW w:w="166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19.836,00</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3</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Tivat</w:t>
            </w:r>
          </w:p>
        </w:tc>
        <w:tc>
          <w:tcPr>
            <w:tcW w:w="1134"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2</w:t>
            </w:r>
          </w:p>
        </w:tc>
        <w:tc>
          <w:tcPr>
            <w:tcW w:w="141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7.600,00</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89.516,28</w:t>
            </w:r>
          </w:p>
        </w:tc>
        <w:tc>
          <w:tcPr>
            <w:tcW w:w="155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0,00</w:t>
            </w:r>
          </w:p>
        </w:tc>
        <w:tc>
          <w:tcPr>
            <w:tcW w:w="166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9.693,54</w:t>
            </w:r>
          </w:p>
        </w:tc>
      </w:tr>
      <w:tr w:rsid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4</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Kotor</w:t>
            </w:r>
          </w:p>
        </w:tc>
        <w:tc>
          <w:tcPr>
            <w:tcW w:w="1134"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8</w:t>
            </w:r>
          </w:p>
        </w:tc>
        <w:tc>
          <w:tcPr>
            <w:tcW w:w="141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12.137,00</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77.581,92</w:t>
            </w:r>
          </w:p>
        </w:tc>
        <w:tc>
          <w:tcPr>
            <w:tcW w:w="1559"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12.137,00</w:t>
            </w:r>
          </w:p>
        </w:tc>
        <w:tc>
          <w:tcPr>
            <w:tcW w:w="166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4.635,86</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5</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Budva</w:t>
            </w:r>
          </w:p>
        </w:tc>
        <w:tc>
          <w:tcPr>
            <w:tcW w:w="1134"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24</w:t>
            </w:r>
          </w:p>
        </w:tc>
        <w:tc>
          <w:tcPr>
            <w:tcW w:w="141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45.943,00</w:t>
            </w:r>
          </w:p>
        </w:tc>
        <w:tc>
          <w:tcPr>
            <w:tcW w:w="1418"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35.427,72</w:t>
            </w:r>
          </w:p>
        </w:tc>
        <w:tc>
          <w:tcPr>
            <w:tcW w:w="1559"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30.743,30</w:t>
            </w:r>
          </w:p>
        </w:tc>
        <w:tc>
          <w:tcPr>
            <w:tcW w:w="1667" w:type="dxa"/>
          </w:tcPr>
          <w:p w:rsidR="00960613" w:rsidRPr="00F15ED3"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67.590,01</w:t>
            </w:r>
          </w:p>
        </w:tc>
      </w:tr>
      <w:tr w:rsidR="00960613" w:rsidTr="00FC1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0613" w:rsidRPr="00CA1841" w:rsidRDefault="00960613" w:rsidP="00FC15D3">
            <w:pPr>
              <w:jc w:val="center"/>
              <w:rPr>
                <w:rFonts w:ascii="Times New Roman" w:eastAsia="Times New Roman" w:hAnsi="Times New Roman" w:cs="Times New Roman"/>
                <w:b w:val="0"/>
                <w:color w:val="000000"/>
                <w:sz w:val="20"/>
                <w:szCs w:val="20"/>
                <w:lang w:val="hr-HR" w:eastAsia="hr-HR"/>
              </w:rPr>
            </w:pPr>
            <w:r w:rsidRPr="00CA1841">
              <w:rPr>
                <w:rFonts w:ascii="Times New Roman" w:eastAsia="Times New Roman" w:hAnsi="Times New Roman" w:cs="Times New Roman"/>
                <w:b w:val="0"/>
                <w:color w:val="000000"/>
                <w:sz w:val="20"/>
                <w:szCs w:val="20"/>
                <w:lang w:val="hr-HR" w:eastAsia="hr-HR"/>
              </w:rPr>
              <w:t>6</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Herceg  Novi</w:t>
            </w:r>
          </w:p>
        </w:tc>
        <w:tc>
          <w:tcPr>
            <w:tcW w:w="1134"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17</w:t>
            </w:r>
          </w:p>
        </w:tc>
        <w:tc>
          <w:tcPr>
            <w:tcW w:w="141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44.537,00</w:t>
            </w:r>
          </w:p>
        </w:tc>
        <w:tc>
          <w:tcPr>
            <w:tcW w:w="1418"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6.881,14</w:t>
            </w:r>
          </w:p>
        </w:tc>
        <w:tc>
          <w:tcPr>
            <w:tcW w:w="1559"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12.804,00</w:t>
            </w:r>
          </w:p>
        </w:tc>
        <w:tc>
          <w:tcPr>
            <w:tcW w:w="1667" w:type="dxa"/>
          </w:tcPr>
          <w:p w:rsidR="00960613" w:rsidRPr="00F15ED3"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84.031,13</w:t>
            </w:r>
          </w:p>
        </w:tc>
      </w:tr>
      <w:tr w:rsidR="00960613" w:rsidTr="00FC1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gridSpan w:val="2"/>
          </w:tcPr>
          <w:p w:rsidR="00960613" w:rsidRPr="00F15ED3" w:rsidRDefault="00960613" w:rsidP="00FC15D3">
            <w:pPr>
              <w:jc w:val="center"/>
              <w:rPr>
                <w:rFonts w:ascii="Times New Roman" w:eastAsia="Times New Roman" w:hAnsi="Times New Roman" w:cs="Times New Roman"/>
                <w:bCs w:val="0"/>
                <w:color w:val="000000"/>
                <w:sz w:val="20"/>
                <w:szCs w:val="20"/>
                <w:lang w:val="hr-HR" w:eastAsia="hr-HR"/>
              </w:rPr>
            </w:pPr>
            <w:r w:rsidRPr="00F15ED3">
              <w:rPr>
                <w:rFonts w:ascii="Times New Roman" w:eastAsia="Times New Roman" w:hAnsi="Times New Roman" w:cs="Times New Roman"/>
                <w:color w:val="000000"/>
                <w:sz w:val="20"/>
                <w:szCs w:val="20"/>
                <w:lang w:val="hr-HR" w:eastAsia="hr-HR"/>
              </w:rPr>
              <w:t>Ukupno</w:t>
            </w:r>
          </w:p>
        </w:tc>
        <w:tc>
          <w:tcPr>
            <w:tcW w:w="1134"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hr-HR" w:eastAsia="hr-HR"/>
              </w:rPr>
            </w:pPr>
            <w:r w:rsidRPr="00CA1841">
              <w:rPr>
                <w:rFonts w:ascii="Times New Roman" w:eastAsia="Times New Roman" w:hAnsi="Times New Roman" w:cs="Times New Roman"/>
                <w:b/>
                <w:bCs/>
                <w:sz w:val="20"/>
                <w:szCs w:val="20"/>
                <w:lang w:val="hr-HR" w:eastAsia="hr-HR"/>
              </w:rPr>
              <w:t>116</w:t>
            </w:r>
          </w:p>
        </w:tc>
        <w:tc>
          <w:tcPr>
            <w:tcW w:w="141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CA1841">
              <w:rPr>
                <w:rFonts w:ascii="Times New Roman" w:hAnsi="Times New Roman" w:cs="Times New Roman"/>
                <w:b/>
                <w:color w:val="000000"/>
                <w:sz w:val="20"/>
                <w:szCs w:val="20"/>
              </w:rPr>
              <w:t>191.803,00</w:t>
            </w:r>
          </w:p>
        </w:tc>
        <w:tc>
          <w:tcPr>
            <w:tcW w:w="1418"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CA1841">
              <w:rPr>
                <w:rFonts w:ascii="Times New Roman" w:hAnsi="Times New Roman" w:cs="Times New Roman"/>
                <w:b/>
                <w:color w:val="000000"/>
                <w:sz w:val="20"/>
                <w:szCs w:val="20"/>
              </w:rPr>
              <w:t>420.743,89</w:t>
            </w:r>
          </w:p>
        </w:tc>
        <w:tc>
          <w:tcPr>
            <w:tcW w:w="1559"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CA1841">
              <w:rPr>
                <w:rFonts w:ascii="Times New Roman" w:hAnsi="Times New Roman" w:cs="Times New Roman"/>
                <w:b/>
                <w:color w:val="000000"/>
                <w:sz w:val="20"/>
                <w:szCs w:val="20"/>
              </w:rPr>
              <w:t>106.570,30</w:t>
            </w:r>
          </w:p>
        </w:tc>
        <w:tc>
          <w:tcPr>
            <w:tcW w:w="166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CA1841">
              <w:rPr>
                <w:rFonts w:ascii="Times New Roman" w:hAnsi="Times New Roman" w:cs="Times New Roman"/>
                <w:b/>
                <w:color w:val="000000"/>
                <w:sz w:val="20"/>
                <w:szCs w:val="20"/>
              </w:rPr>
              <w:t>267.650,43</w:t>
            </w:r>
          </w:p>
        </w:tc>
      </w:tr>
    </w:tbl>
    <w:p w:rsidR="00960613" w:rsidRPr="00EC24AF" w:rsidRDefault="00960613" w:rsidP="00960613">
      <w:pPr>
        <w:pStyle w:val="ListParagraph"/>
        <w:spacing w:after="0" w:line="240" w:lineRule="auto"/>
        <w:ind w:left="0"/>
        <w:jc w:val="both"/>
        <w:rPr>
          <w:rFonts w:ascii="Times New Roman" w:hAnsi="Times New Roman" w:cs="Times New Roman"/>
          <w:lang w:eastAsia="hr-HR"/>
        </w:rPr>
      </w:pPr>
    </w:p>
    <w:p w:rsidR="00960613" w:rsidRPr="00EC24AF" w:rsidRDefault="00960613" w:rsidP="00960613">
      <w:pPr>
        <w:pStyle w:val="ListParagraph"/>
        <w:spacing w:after="0" w:line="240" w:lineRule="auto"/>
        <w:ind w:left="0"/>
        <w:jc w:val="both"/>
        <w:rPr>
          <w:rFonts w:ascii="Times New Roman" w:hAnsi="Times New Roman" w:cs="Times New Roman"/>
          <w:lang w:eastAsia="hr-HR"/>
        </w:rPr>
      </w:pPr>
      <w:r>
        <w:rPr>
          <w:rFonts w:ascii="Times New Roman" w:hAnsi="Times New Roman" w:cs="Times New Roman"/>
          <w:lang w:eastAsia="hr-HR"/>
        </w:rPr>
        <w:tab/>
      </w:r>
      <w:r w:rsidRPr="00EC24AF">
        <w:rPr>
          <w:rFonts w:ascii="Times New Roman" w:hAnsi="Times New Roman" w:cs="Times New Roman"/>
          <w:lang w:eastAsia="hr-HR"/>
        </w:rPr>
        <w:t>U skladu sa ovlašćenjem iz čl.87 i 88. Zakona o poreskoj administraciji, mjere privremene zabrane obavljanja djelatnosti u navedenom periodu su sprovođene u slučajevima kada je utvrđeno da poreski obveznik promet od prodaje roba i pružanja usluga ne registruje preko poreske registar kase ili na drugi propisani način,  u slučajevima kada su zatečena lica na radu, a da ta lica nijesu prijavljena u skladu sa propisima za obavezno socijalno osiguranje i u slučajevima neurednog izmirenja poreskih obaveza.</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eastAsia="hr-HR"/>
        </w:rPr>
        <w:tab/>
        <w:t>U periodu 20.04</w:t>
      </w:r>
      <w:r w:rsidR="00E23B47">
        <w:rPr>
          <w:rFonts w:ascii="Times New Roman" w:eastAsia="Times New Roman" w:hAnsi="Times New Roman" w:cs="Times New Roman"/>
          <w:lang w:eastAsia="hr-HR"/>
        </w:rPr>
        <w:t xml:space="preserve"> </w:t>
      </w:r>
      <w:r w:rsidRPr="00EC24AF">
        <w:rPr>
          <w:rFonts w:ascii="Times New Roman" w:eastAsia="Times New Roman" w:hAnsi="Times New Roman" w:cs="Times New Roman"/>
          <w:lang w:eastAsia="hr-HR"/>
        </w:rPr>
        <w:t>-</w:t>
      </w:r>
      <w:r w:rsidR="00E23B47">
        <w:rPr>
          <w:rFonts w:ascii="Times New Roman" w:eastAsia="Times New Roman" w:hAnsi="Times New Roman" w:cs="Times New Roman"/>
          <w:lang w:eastAsia="hr-HR"/>
        </w:rPr>
        <w:t xml:space="preserve"> </w:t>
      </w:r>
      <w:r w:rsidRPr="00EC24AF">
        <w:rPr>
          <w:rFonts w:ascii="Times New Roman" w:eastAsia="Times New Roman" w:hAnsi="Times New Roman" w:cs="Times New Roman"/>
          <w:lang w:eastAsia="hr-HR"/>
        </w:rPr>
        <w:t>30.09.2018.</w:t>
      </w:r>
      <w:r w:rsidR="00E23B47">
        <w:rPr>
          <w:rFonts w:ascii="Times New Roman" w:eastAsia="Times New Roman" w:hAnsi="Times New Roman" w:cs="Times New Roman"/>
          <w:lang w:eastAsia="hr-HR"/>
        </w:rPr>
        <w:t xml:space="preserve"> godine u primorskim opštinama</w:t>
      </w:r>
      <w:r w:rsidRPr="00EC24AF">
        <w:rPr>
          <w:rFonts w:ascii="Times New Roman" w:eastAsia="Times New Roman" w:hAnsi="Times New Roman" w:cs="Times New Roman"/>
          <w:lang w:eastAsia="hr-HR"/>
        </w:rPr>
        <w:t xml:space="preserve"> intenzivirane su kontrole u dijelu opšte poreske registracije, evidentiranja prometa, uplate pazara i prijavljivanja radnika. U okviru djelimičnih kontrola u primorskim opštinama, vršene su ciljane kontrole poreskih obveznika, kod kojih su tokom prošle godine utvrđeni prekršaji ili za koje je poreski organ bio u saznanju da ne evidentiraju promet i ne izdaju račune korisnic</w:t>
      </w:r>
      <w:r w:rsidR="00E23B47">
        <w:rPr>
          <w:rFonts w:ascii="Times New Roman" w:eastAsia="Times New Roman" w:hAnsi="Times New Roman" w:cs="Times New Roman"/>
          <w:lang w:eastAsia="hr-HR"/>
        </w:rPr>
        <w:t>ima usluga. U navedenom periodu</w:t>
      </w:r>
      <w:r w:rsidRPr="00EC24AF">
        <w:rPr>
          <w:rFonts w:ascii="Times New Roman" w:eastAsia="Times New Roman" w:hAnsi="Times New Roman" w:cs="Times New Roman"/>
          <w:lang w:eastAsia="hr-HR"/>
        </w:rPr>
        <w:t xml:space="preserve"> poreski inspektori su izvršili 2.332 provjere regularnosti poslovanja poreskih obveznika i utvrdili nepravilnosti kod 544 poreska obveznika. Po tom osnovu izdato je 809 prekršajnih naloga u ukupnom  iznosu od 1.068.753,00€, od čega je naplaćeno 454.435,00€ ili 42,52%.  Takođe, u okviru djelimičnih kontrola vršene su i  kontrole blagovremenosti podnošenja poreskih prijava i naplate poreskog duga, te je u postupku inspekcijskog nadzora naplaćeno 700.801,83€ poreskog duga. U izvještajnom periodu, kod 114 poreskih obveznika, preduzete su mjere privremene zabrane obavljanja djelatnosti (uključujući 2 obveznika kod kojih je izrečena mjera zabrane obavljanja djelatnosti zbog poreskog duga). U navedenom periodu, poreski inspektori su izvršili 459 provjere regularnosti poslovanja poreskih obveznika i utvrdili nepravilnosti kod 44 poreska obveznika. Po tom osnovu izdato je 45 prekršajnih naloga u ukupnom  iznosu od 107.773,00€, od čega je naplaćeno 18.673,00€ ili 17,33%. U navedenom period podneseno je 6 zahtjeva za pokretanje prekršajnog postupka i kod 2 obveznika izrečena mjera privremene zabrane obavljanja djelatnosti.</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ab/>
      </w:r>
      <w:r w:rsidRPr="00EC24AF">
        <w:rPr>
          <w:rFonts w:ascii="Times New Roman" w:eastAsia="Times New Roman" w:hAnsi="Times New Roman" w:cs="Times New Roman"/>
          <w:lang w:val="hr-HR" w:eastAsia="hr-HR"/>
        </w:rPr>
        <w:t>Prilikom vršenja inspekcijskog nadzora kod poreskog obveznika DOO "GORATEX CO" iz Herceg Novog (restoran Šeki-Nautilus), utvrđeno je da isti nije prijavio promet evidentiran preko jedne od PRK u iznosu od 1.629.284,61€. Navedenom obvezniku je izrečena mjera privremene zabrane obavljanja djelatnosti i nakon izvršene potpune kontrole utvrđene su korekcije po osnovu PDV 263.962,65€ i poreza na dobit 121.867,31€. Takođe, kod 3 obveznika iz Herceg Novog utvrđen je neprijavljeni promet preko PRK, i to:</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ab/>
      </w:r>
      <w:r w:rsidRPr="00EC24AF">
        <w:rPr>
          <w:rFonts w:ascii="Times New Roman" w:eastAsia="Times New Roman" w:hAnsi="Times New Roman" w:cs="Times New Roman"/>
          <w:lang w:val="hr-HR" w:eastAsia="hr-HR"/>
        </w:rPr>
        <w:t>* DOO "BISTRO MORE" Herceg Novi, caffe bar-pizzeria BISTRO MORE - Utvrđeno da isti nije prijavio promet evidentiran preko jedne od PRK u iznosu od 75.241,96€ (period maj 2017.godine - jul 2018.godine -62.810,26€ i 01.08.-20.08.2018.godine - 12.431,70€);</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ab/>
      </w:r>
      <w:r w:rsidRPr="00EC24AF">
        <w:rPr>
          <w:rFonts w:ascii="Times New Roman" w:eastAsia="Times New Roman" w:hAnsi="Times New Roman" w:cs="Times New Roman"/>
          <w:lang w:val="hr-HR" w:eastAsia="hr-HR"/>
        </w:rPr>
        <w:t>* </w:t>
      </w:r>
      <w:r w:rsidRPr="00EC24AF">
        <w:rPr>
          <w:rFonts w:ascii="Times New Roman" w:eastAsia="Times New Roman" w:hAnsi="Times New Roman" w:cs="Times New Roman"/>
          <w:b/>
          <w:bCs/>
          <w:lang w:val="hr-HR" w:eastAsia="hr-HR"/>
        </w:rPr>
        <w:t> </w:t>
      </w:r>
      <w:r w:rsidRPr="00EC24AF">
        <w:rPr>
          <w:rFonts w:ascii="Times New Roman" w:eastAsia="Times New Roman" w:hAnsi="Times New Roman" w:cs="Times New Roman"/>
          <w:lang w:val="hr-HR" w:eastAsia="hr-HR"/>
        </w:rPr>
        <w:t>DOO "PLAVA LAGUNA" Herceg Novi, restoran LAGUNA BEACH - Utvrđeno da isti nije prijavio promet evidentiran preko jedne od PRK u iznosu od 89.140,47€ (period jun 2017.godine - jul 2018.godine);</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ab/>
      </w:r>
      <w:r w:rsidRPr="00EC24AF">
        <w:rPr>
          <w:rFonts w:ascii="Times New Roman" w:eastAsia="Times New Roman" w:hAnsi="Times New Roman" w:cs="Times New Roman"/>
          <w:lang w:val="hr-HR" w:eastAsia="hr-HR"/>
        </w:rPr>
        <w:t>* DOO"BRISTOL" Herceg Novi, Caffe -pizzeria "LOANA" - Utvrđeno da isti nije prijavio promet evidentiran preko jedne od PRK u iznosu od 12.238,30€ (period jul 2018.godine). Kasa je fiskalizovana 15.06.2018.godine i preko iste u junu nije evidentiran promet.</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sidRPr="00EC24AF">
        <w:rPr>
          <w:rFonts w:ascii="Times New Roman" w:eastAsia="Times New Roman" w:hAnsi="Times New Roman" w:cs="Times New Roman"/>
          <w:lang w:val="hr-HR" w:eastAsia="hr-HR"/>
        </w:rPr>
        <w:t>Kod navedenih obveznika je izrečena mjera privremene zabrane obavljanja djelatnosti.</w:t>
      </w:r>
    </w:p>
    <w:p w:rsidR="00960613" w:rsidRPr="00EC24AF" w:rsidRDefault="00960613" w:rsidP="00960613">
      <w:pPr>
        <w:spacing w:after="0" w:line="240" w:lineRule="auto"/>
        <w:jc w:val="both"/>
        <w:rPr>
          <w:rFonts w:ascii="Times New Roman" w:eastAsia="Times New Roman" w:hAnsi="Times New Roman" w:cs="Times New Roman"/>
          <w:lang w:val="hr-HR" w:eastAsia="hr-HR"/>
        </w:rPr>
      </w:pPr>
      <w:r w:rsidRPr="00EC24AF">
        <w:rPr>
          <w:rFonts w:ascii="Times New Roman" w:eastAsia="Times New Roman" w:hAnsi="Times New Roman" w:cs="Times New Roman"/>
          <w:lang w:val="hr-HR" w:eastAsia="hr-HR"/>
        </w:rPr>
        <w:t xml:space="preserve">Kod poreskog obveznika "LARRY BROTHERS COMPANY"DOO (restoran Ćatovića mlini) iz Kotora u postupku inspekcijskog nadzora utvrđen je stornirani promet preko PRK u iznosu od 231.782,96€ (period kraj 2015.godine -jul 2018.godine), kao i korekcije po osnovu PDV u iznosu od 40.038,00€ i poreza na </w:t>
      </w:r>
      <w:r w:rsidRPr="00EC24AF">
        <w:rPr>
          <w:rFonts w:ascii="Times New Roman" w:eastAsia="Times New Roman" w:hAnsi="Times New Roman" w:cs="Times New Roman"/>
          <w:lang w:val="hr-HR" w:eastAsia="hr-HR"/>
        </w:rPr>
        <w:lastRenderedPageBreak/>
        <w:t>dobit u iznosu od 16.768,00€. Za utvrđene nepravilnosti izdati su prekršajni nalozi u ukupnom iznosu od 7.500,00€.</w:t>
      </w:r>
    </w:p>
    <w:p w:rsidR="00960613" w:rsidRPr="00EC24AF" w:rsidRDefault="00960613" w:rsidP="00960613">
      <w:pPr>
        <w:spacing w:after="0" w:line="240" w:lineRule="auto"/>
        <w:jc w:val="both"/>
        <w:rPr>
          <w:rFonts w:ascii="Times New Roman" w:hAnsi="Times New Roman" w:cs="Times New Roman"/>
          <w:b/>
          <w:lang w:eastAsia="hr-HR"/>
        </w:rPr>
      </w:pPr>
    </w:p>
    <w:p w:rsidR="00960613" w:rsidRDefault="00960613" w:rsidP="00960613">
      <w:pPr>
        <w:spacing w:after="0" w:line="240" w:lineRule="auto"/>
        <w:jc w:val="both"/>
        <w:rPr>
          <w:rFonts w:ascii="Times New Roman" w:hAnsi="Times New Roman" w:cs="Times New Roman"/>
          <w:b/>
          <w:lang w:eastAsia="hr-HR"/>
        </w:rPr>
      </w:pPr>
      <w:r w:rsidRPr="00EC24AF">
        <w:rPr>
          <w:rFonts w:ascii="Times New Roman" w:hAnsi="Times New Roman" w:cs="Times New Roman"/>
          <w:b/>
          <w:lang w:eastAsia="hr-HR"/>
        </w:rPr>
        <w:t>Kontrole prijave rada nerezidentnih fizičkih lica</w:t>
      </w:r>
    </w:p>
    <w:p w:rsidR="00960613" w:rsidRPr="00EC24AF" w:rsidRDefault="00960613" w:rsidP="00960613">
      <w:pPr>
        <w:spacing w:after="0" w:line="240" w:lineRule="auto"/>
        <w:jc w:val="both"/>
        <w:rPr>
          <w:rFonts w:ascii="Times New Roman" w:hAnsi="Times New Roman" w:cs="Times New Roman"/>
          <w:b/>
          <w:lang w:eastAsia="hr-HR"/>
        </w:rPr>
      </w:pPr>
    </w:p>
    <w:p w:rsidR="00960613" w:rsidRPr="00EC24AF" w:rsidRDefault="00960613" w:rsidP="00960613">
      <w:pPr>
        <w:spacing w:after="0" w:line="240" w:lineRule="auto"/>
        <w:jc w:val="both"/>
        <w:rPr>
          <w:rFonts w:ascii="Times New Roman" w:hAnsi="Times New Roman" w:cs="Times New Roman"/>
          <w:lang w:eastAsia="hr-HR"/>
        </w:rPr>
      </w:pPr>
      <w:r>
        <w:rPr>
          <w:rFonts w:ascii="Times New Roman" w:hAnsi="Times New Roman" w:cs="Times New Roman"/>
          <w:lang w:eastAsia="hr-HR"/>
        </w:rPr>
        <w:tab/>
      </w:r>
      <w:r w:rsidRPr="00EC24AF">
        <w:rPr>
          <w:rFonts w:ascii="Times New Roman" w:hAnsi="Times New Roman" w:cs="Times New Roman"/>
          <w:lang w:eastAsia="hr-HR"/>
        </w:rPr>
        <w:t>U izvještajnom periodu, u saradnji sa Ministarstvom unutrašnjih poslova, vršene su kontrole prijave nerezidenata koji su dobili dozvole za privremeni boravak i rad stranaca koji podliježu obaveznom osiguranju, i to:</w:t>
      </w:r>
    </w:p>
    <w:p w:rsidR="00960613" w:rsidRDefault="00960613" w:rsidP="00960613">
      <w:pPr>
        <w:spacing w:after="0" w:line="240" w:lineRule="auto"/>
        <w:jc w:val="both"/>
        <w:rPr>
          <w:rFonts w:ascii="Times New Roman" w:eastAsia="Times New Roman" w:hAnsi="Times New Roman" w:cs="Times New Roman"/>
          <w:color w:val="000000"/>
          <w:lang w:val="hr-HR" w:eastAsia="hr-HR"/>
        </w:rPr>
      </w:pPr>
    </w:p>
    <w:tbl>
      <w:tblPr>
        <w:tblStyle w:val="LightGrid-Accent4"/>
        <w:tblW w:w="0" w:type="auto"/>
        <w:jc w:val="center"/>
        <w:tblLook w:val="04A0" w:firstRow="1" w:lastRow="0" w:firstColumn="1" w:lastColumn="0" w:noHBand="0" w:noVBand="1"/>
      </w:tblPr>
      <w:tblGrid>
        <w:gridCol w:w="675"/>
        <w:gridCol w:w="6946"/>
        <w:gridCol w:w="1667"/>
      </w:tblGrid>
      <w:tr w:rsidR="00960613" w:rsidRPr="00CA1841" w:rsidTr="00FC1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8" w:type="dxa"/>
            <w:gridSpan w:val="3"/>
          </w:tcPr>
          <w:p w:rsidR="00960613" w:rsidRPr="00CA1841" w:rsidRDefault="00960613" w:rsidP="00FC15D3">
            <w:pPr>
              <w:jc w:val="center"/>
              <w:rPr>
                <w:rFonts w:ascii="Times New Roman" w:eastAsia="Times New Roman" w:hAnsi="Times New Roman" w:cs="Times New Roman"/>
                <w:color w:val="000000"/>
                <w:sz w:val="20"/>
                <w:lang w:val="hr-HR" w:eastAsia="hr-HR"/>
              </w:rPr>
            </w:pPr>
            <w:r w:rsidRPr="00CA1841">
              <w:rPr>
                <w:rFonts w:ascii="Times New Roman" w:eastAsia="Times New Roman" w:hAnsi="Times New Roman" w:cs="Times New Roman"/>
                <w:color w:val="000000"/>
                <w:sz w:val="20"/>
                <w:lang w:val="hr-HR" w:eastAsia="hr-HR"/>
              </w:rPr>
              <w:t>Broj izdatih dozvola 01.01-30.09.2018.</w:t>
            </w:r>
          </w:p>
        </w:tc>
      </w:tr>
      <w:tr w:rsidR="00960613" w:rsidRPr="00CA1841" w:rsidTr="00FC1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Pr>
          <w:p w:rsidR="00960613" w:rsidRDefault="00960613" w:rsidP="00FC15D3">
            <w:pPr>
              <w:jc w:val="center"/>
              <w:rPr>
                <w:rFonts w:ascii="Times New Roman" w:eastAsia="Times New Roman" w:hAnsi="Times New Roman" w:cs="Times New Roman"/>
                <w:b w:val="0"/>
                <w:color w:val="000000"/>
                <w:sz w:val="20"/>
                <w:lang w:val="hr-HR" w:eastAsia="hr-HR"/>
              </w:rPr>
            </w:pPr>
          </w:p>
          <w:p w:rsidR="00960613" w:rsidRPr="00CA1841" w:rsidRDefault="00960613" w:rsidP="00FC15D3">
            <w:pPr>
              <w:jc w:val="center"/>
              <w:rPr>
                <w:rFonts w:ascii="Times New Roman" w:eastAsia="Times New Roman" w:hAnsi="Times New Roman" w:cs="Times New Roman"/>
                <w:b w:val="0"/>
                <w:color w:val="000000"/>
                <w:sz w:val="20"/>
                <w:lang w:val="hr-HR" w:eastAsia="hr-HR"/>
              </w:rPr>
            </w:pPr>
            <w:r>
              <w:rPr>
                <w:rFonts w:ascii="Times New Roman" w:eastAsia="Times New Roman" w:hAnsi="Times New Roman" w:cs="Times New Roman"/>
                <w:b w:val="0"/>
                <w:color w:val="000000"/>
                <w:sz w:val="20"/>
                <w:lang w:val="hr-HR" w:eastAsia="hr-HR"/>
              </w:rPr>
              <w:t>1.</w:t>
            </w:r>
          </w:p>
        </w:tc>
        <w:tc>
          <w:tcPr>
            <w:tcW w:w="6946"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lang w:val="hr-HR" w:eastAsia="hr-HR"/>
              </w:rPr>
            </w:pPr>
            <w:r w:rsidRPr="00CA1841">
              <w:rPr>
                <w:rFonts w:ascii="Times New Roman" w:eastAsia="Times New Roman" w:hAnsi="Times New Roman" w:cs="Times New Roman"/>
                <w:b/>
                <w:color w:val="000000"/>
                <w:sz w:val="20"/>
                <w:lang w:val="hr-HR" w:eastAsia="hr-HR"/>
              </w:rPr>
              <w:t>Ukupan broj neprijavljenih stranaca (1.A+1.B)</w:t>
            </w:r>
          </w:p>
        </w:tc>
        <w:tc>
          <w:tcPr>
            <w:tcW w:w="166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A1841">
              <w:rPr>
                <w:rFonts w:ascii="Times New Roman" w:hAnsi="Times New Roman" w:cs="Times New Roman"/>
                <w:b/>
                <w:sz w:val="20"/>
              </w:rPr>
              <w:t>6.352</w:t>
            </w:r>
          </w:p>
        </w:tc>
      </w:tr>
      <w:tr w:rsidR="00960613" w:rsidRPr="00CA1841" w:rsidTr="00FC1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1.A) Prijavljeni pa odjavljeni</w:t>
            </w:r>
          </w:p>
        </w:tc>
        <w:tc>
          <w:tcPr>
            <w:tcW w:w="1667"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4.419</w:t>
            </w:r>
          </w:p>
        </w:tc>
      </w:tr>
      <w:tr w:rsidR="00960613" w:rsidRPr="00CA1841" w:rsidTr="00FC1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1.B) Nijesu prijavljeni</w:t>
            </w:r>
          </w:p>
        </w:tc>
        <w:tc>
          <w:tcPr>
            <w:tcW w:w="166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1.933</w:t>
            </w:r>
          </w:p>
        </w:tc>
      </w:tr>
      <w:tr w:rsidR="00960613" w:rsidRPr="00CA1841" w:rsidTr="00FC1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Pr>
          <w:p w:rsidR="00960613" w:rsidRDefault="00960613" w:rsidP="00FC15D3">
            <w:pPr>
              <w:jc w:val="center"/>
              <w:rPr>
                <w:rFonts w:ascii="Times New Roman" w:eastAsia="Times New Roman" w:hAnsi="Times New Roman" w:cs="Times New Roman"/>
                <w:b w:val="0"/>
                <w:color w:val="000000"/>
                <w:sz w:val="20"/>
                <w:lang w:val="hr-HR" w:eastAsia="hr-HR"/>
              </w:rPr>
            </w:pPr>
          </w:p>
          <w:p w:rsidR="00960613" w:rsidRDefault="00960613" w:rsidP="00FC15D3">
            <w:pPr>
              <w:jc w:val="center"/>
              <w:rPr>
                <w:rFonts w:ascii="Times New Roman" w:eastAsia="Times New Roman" w:hAnsi="Times New Roman" w:cs="Times New Roman"/>
                <w:b w:val="0"/>
                <w:color w:val="000000"/>
                <w:sz w:val="20"/>
                <w:lang w:val="hr-HR" w:eastAsia="hr-HR"/>
              </w:rPr>
            </w:pPr>
          </w:p>
          <w:p w:rsidR="00960613" w:rsidRPr="00CA1841" w:rsidRDefault="00960613" w:rsidP="00FC15D3">
            <w:pPr>
              <w:jc w:val="center"/>
              <w:rPr>
                <w:rFonts w:ascii="Times New Roman" w:eastAsia="Times New Roman" w:hAnsi="Times New Roman" w:cs="Times New Roman"/>
                <w:b w:val="0"/>
                <w:color w:val="000000"/>
                <w:sz w:val="20"/>
                <w:lang w:val="hr-HR" w:eastAsia="hr-HR"/>
              </w:rPr>
            </w:pPr>
            <w:r>
              <w:rPr>
                <w:rFonts w:ascii="Times New Roman" w:eastAsia="Times New Roman" w:hAnsi="Times New Roman" w:cs="Times New Roman"/>
                <w:b w:val="0"/>
                <w:color w:val="000000"/>
                <w:sz w:val="20"/>
                <w:lang w:val="hr-HR" w:eastAsia="hr-HR"/>
              </w:rPr>
              <w:t>2.</w:t>
            </w:r>
          </w:p>
        </w:tc>
        <w:tc>
          <w:tcPr>
            <w:tcW w:w="6946"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lang w:val="hr-HR" w:eastAsia="hr-HR"/>
              </w:rPr>
            </w:pPr>
            <w:r>
              <w:rPr>
                <w:rFonts w:ascii="Times New Roman" w:eastAsia="Times New Roman" w:hAnsi="Times New Roman" w:cs="Times New Roman"/>
                <w:b/>
                <w:color w:val="000000"/>
                <w:sz w:val="20"/>
                <w:lang w:val="hr-HR" w:eastAsia="hr-HR"/>
              </w:rPr>
              <w:t xml:space="preserve">Ukupan broj </w:t>
            </w:r>
            <w:r w:rsidRPr="00CA1841">
              <w:rPr>
                <w:rFonts w:ascii="Times New Roman" w:eastAsia="Times New Roman" w:hAnsi="Times New Roman" w:cs="Times New Roman"/>
                <w:b/>
                <w:color w:val="000000"/>
                <w:sz w:val="20"/>
                <w:lang w:val="hr-HR" w:eastAsia="hr-HR"/>
              </w:rPr>
              <w:t>prijavljenih stranaca (</w:t>
            </w:r>
            <w:r>
              <w:rPr>
                <w:rFonts w:ascii="Times New Roman" w:eastAsia="Times New Roman" w:hAnsi="Times New Roman" w:cs="Times New Roman"/>
                <w:b/>
                <w:color w:val="000000"/>
                <w:sz w:val="20"/>
                <w:lang w:val="hr-HR" w:eastAsia="hr-HR"/>
              </w:rPr>
              <w:t>2.A+2</w:t>
            </w:r>
            <w:r w:rsidRPr="00CA1841">
              <w:rPr>
                <w:rFonts w:ascii="Times New Roman" w:eastAsia="Times New Roman" w:hAnsi="Times New Roman" w:cs="Times New Roman"/>
                <w:b/>
                <w:color w:val="000000"/>
                <w:sz w:val="20"/>
                <w:lang w:val="hr-HR" w:eastAsia="hr-HR"/>
              </w:rPr>
              <w:t>.B</w:t>
            </w:r>
            <w:r>
              <w:rPr>
                <w:rFonts w:ascii="Times New Roman" w:eastAsia="Times New Roman" w:hAnsi="Times New Roman" w:cs="Times New Roman"/>
                <w:b/>
                <w:color w:val="000000"/>
                <w:sz w:val="20"/>
                <w:lang w:val="hr-HR" w:eastAsia="hr-HR"/>
              </w:rPr>
              <w:t>+2.C+2.D</w:t>
            </w:r>
            <w:r w:rsidRPr="00CA1841">
              <w:rPr>
                <w:rFonts w:ascii="Times New Roman" w:eastAsia="Times New Roman" w:hAnsi="Times New Roman" w:cs="Times New Roman"/>
                <w:b/>
                <w:color w:val="000000"/>
                <w:sz w:val="20"/>
                <w:lang w:val="hr-HR" w:eastAsia="hr-HR"/>
              </w:rPr>
              <w:t>)</w:t>
            </w:r>
          </w:p>
        </w:tc>
        <w:tc>
          <w:tcPr>
            <w:tcW w:w="1667"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rPr>
            </w:pPr>
            <w:r w:rsidRPr="00CA1841">
              <w:rPr>
                <w:rFonts w:ascii="Times New Roman" w:hAnsi="Times New Roman" w:cs="Times New Roman"/>
                <w:b/>
                <w:sz w:val="20"/>
              </w:rPr>
              <w:t>1.0306</w:t>
            </w:r>
          </w:p>
        </w:tc>
      </w:tr>
      <w:tr w:rsidR="00960613" w:rsidRPr="00CA1841" w:rsidTr="00FC1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2.A) Broj prijavljenih radnika na bruto osnovicu jednaku 462</w:t>
            </w:r>
          </w:p>
        </w:tc>
        <w:tc>
          <w:tcPr>
            <w:tcW w:w="166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207</w:t>
            </w:r>
          </w:p>
        </w:tc>
      </w:tr>
      <w:tr w:rsidR="00960613" w:rsidRPr="00CA1841" w:rsidTr="00FC1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2.B</w:t>
            </w:r>
            <w:r w:rsidRPr="00CA1841">
              <w:rPr>
                <w:rFonts w:ascii="Times New Roman" w:eastAsia="Times New Roman" w:hAnsi="Times New Roman" w:cs="Times New Roman"/>
                <w:color w:val="000000"/>
                <w:sz w:val="20"/>
                <w:lang w:val="hr-HR" w:eastAsia="hr-HR"/>
              </w:rPr>
              <w:t xml:space="preserve">) Broj prijavljenih radnika na bruto osnovicu </w:t>
            </w:r>
            <w:r>
              <w:rPr>
                <w:rFonts w:ascii="Times New Roman" w:eastAsia="Times New Roman" w:hAnsi="Times New Roman" w:cs="Times New Roman"/>
                <w:color w:val="000000"/>
                <w:sz w:val="20"/>
                <w:lang w:val="hr-HR" w:eastAsia="hr-HR"/>
              </w:rPr>
              <w:t>manju od</w:t>
            </w:r>
            <w:r w:rsidRPr="00CA1841">
              <w:rPr>
                <w:rFonts w:ascii="Times New Roman" w:eastAsia="Times New Roman" w:hAnsi="Times New Roman" w:cs="Times New Roman"/>
                <w:color w:val="000000"/>
                <w:sz w:val="20"/>
                <w:lang w:val="hr-HR" w:eastAsia="hr-HR"/>
              </w:rPr>
              <w:t xml:space="preserve"> 462</w:t>
            </w:r>
          </w:p>
        </w:tc>
        <w:tc>
          <w:tcPr>
            <w:tcW w:w="1667"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6.693</w:t>
            </w:r>
          </w:p>
        </w:tc>
      </w:tr>
      <w:tr w:rsidR="00960613" w:rsidRPr="00CA1841" w:rsidTr="00FC1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2.C</w:t>
            </w:r>
            <w:r w:rsidRPr="00CA1841">
              <w:rPr>
                <w:rFonts w:ascii="Times New Roman" w:eastAsia="Times New Roman" w:hAnsi="Times New Roman" w:cs="Times New Roman"/>
                <w:color w:val="000000"/>
                <w:sz w:val="20"/>
                <w:lang w:val="hr-HR" w:eastAsia="hr-HR"/>
              </w:rPr>
              <w:t xml:space="preserve">) Broj prijavljenih radnika na bruto osnovicu </w:t>
            </w:r>
            <w:r>
              <w:rPr>
                <w:rFonts w:ascii="Times New Roman" w:eastAsia="Times New Roman" w:hAnsi="Times New Roman" w:cs="Times New Roman"/>
                <w:color w:val="000000"/>
                <w:sz w:val="20"/>
                <w:lang w:val="hr-HR" w:eastAsia="hr-HR"/>
              </w:rPr>
              <w:t>veću od</w:t>
            </w:r>
            <w:r w:rsidRPr="00CA1841">
              <w:rPr>
                <w:rFonts w:ascii="Times New Roman" w:eastAsia="Times New Roman" w:hAnsi="Times New Roman" w:cs="Times New Roman"/>
                <w:color w:val="000000"/>
                <w:sz w:val="20"/>
                <w:lang w:val="hr-HR" w:eastAsia="hr-HR"/>
              </w:rPr>
              <w:t xml:space="preserve"> 462</w:t>
            </w:r>
          </w:p>
        </w:tc>
        <w:tc>
          <w:tcPr>
            <w:tcW w:w="1667" w:type="dxa"/>
          </w:tcPr>
          <w:p w:rsidR="00960613" w:rsidRPr="00CA1841"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1.402</w:t>
            </w:r>
          </w:p>
        </w:tc>
      </w:tr>
      <w:tr w:rsidR="00960613" w:rsidRPr="00CA1841" w:rsidTr="00FC1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tcBorders>
              <w:bottom w:val="single" w:sz="4" w:space="0" w:color="auto"/>
            </w:tcBorders>
          </w:tcPr>
          <w:p w:rsidR="00960613" w:rsidRPr="00CA1841" w:rsidRDefault="00960613" w:rsidP="00FC15D3">
            <w:pPr>
              <w:jc w:val="center"/>
              <w:rPr>
                <w:rFonts w:ascii="Times New Roman" w:eastAsia="Times New Roman" w:hAnsi="Times New Roman" w:cs="Times New Roman"/>
                <w:b w:val="0"/>
                <w:color w:val="000000"/>
                <w:sz w:val="20"/>
                <w:lang w:val="hr-HR" w:eastAsia="hr-HR"/>
              </w:rPr>
            </w:pPr>
          </w:p>
        </w:tc>
        <w:tc>
          <w:tcPr>
            <w:tcW w:w="6946"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lang w:val="hr-HR" w:eastAsia="hr-HR"/>
              </w:rPr>
            </w:pPr>
            <w:r>
              <w:rPr>
                <w:rFonts w:ascii="Times New Roman" w:eastAsia="Times New Roman" w:hAnsi="Times New Roman" w:cs="Times New Roman"/>
                <w:color w:val="000000"/>
                <w:sz w:val="20"/>
                <w:lang w:val="hr-HR" w:eastAsia="hr-HR"/>
              </w:rPr>
              <w:t>2.D)</w:t>
            </w:r>
            <w:r>
              <w:t xml:space="preserve"> </w:t>
            </w:r>
            <w:r w:rsidRPr="00CA1841">
              <w:rPr>
                <w:rFonts w:ascii="Times New Roman" w:eastAsia="Times New Roman" w:hAnsi="Times New Roman" w:cs="Times New Roman"/>
                <w:color w:val="000000"/>
                <w:sz w:val="20"/>
                <w:lang w:val="hr-HR" w:eastAsia="hr-HR"/>
              </w:rPr>
              <w:t>Broj prijavljenih radnika</w:t>
            </w:r>
            <w:r>
              <w:rPr>
                <w:rFonts w:ascii="Times New Roman" w:eastAsia="Times New Roman" w:hAnsi="Times New Roman" w:cs="Times New Roman"/>
                <w:color w:val="000000"/>
                <w:sz w:val="20"/>
                <w:lang w:val="hr-HR" w:eastAsia="hr-HR"/>
              </w:rPr>
              <w:t xml:space="preserve"> za koje poslodavac nije podnio IOPPD prijavu</w:t>
            </w:r>
          </w:p>
        </w:tc>
        <w:tc>
          <w:tcPr>
            <w:tcW w:w="1667" w:type="dxa"/>
          </w:tcPr>
          <w:p w:rsidR="00960613" w:rsidRPr="00CA1841"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CA1841">
              <w:rPr>
                <w:rFonts w:ascii="Times New Roman" w:hAnsi="Times New Roman" w:cs="Times New Roman"/>
                <w:sz w:val="20"/>
              </w:rPr>
              <w:t>2.004</w:t>
            </w:r>
          </w:p>
        </w:tc>
      </w:tr>
      <w:tr w:rsidR="00960613" w:rsidRPr="00CA1841" w:rsidTr="00FC1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tcBorders>
          </w:tcPr>
          <w:p w:rsidR="00960613" w:rsidRPr="00CA1841" w:rsidRDefault="00960613" w:rsidP="00FC15D3">
            <w:pPr>
              <w:jc w:val="center"/>
              <w:rPr>
                <w:rFonts w:ascii="Times New Roman" w:eastAsia="Times New Roman" w:hAnsi="Times New Roman" w:cs="Times New Roman"/>
                <w:b w:val="0"/>
                <w:color w:val="000000"/>
                <w:sz w:val="20"/>
                <w:lang w:val="hr-HR" w:eastAsia="hr-HR"/>
              </w:rPr>
            </w:pPr>
            <w:r>
              <w:rPr>
                <w:rFonts w:ascii="Times New Roman" w:eastAsia="Times New Roman" w:hAnsi="Times New Roman" w:cs="Times New Roman"/>
                <w:b w:val="0"/>
                <w:color w:val="000000"/>
                <w:sz w:val="20"/>
                <w:lang w:val="hr-HR" w:eastAsia="hr-HR"/>
              </w:rPr>
              <w:t>3.</w:t>
            </w:r>
          </w:p>
        </w:tc>
        <w:tc>
          <w:tcPr>
            <w:tcW w:w="6946" w:type="dxa"/>
          </w:tcPr>
          <w:p w:rsidR="00960613" w:rsidRPr="00B90B50"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lang w:val="hr-HR" w:eastAsia="hr-HR"/>
              </w:rPr>
            </w:pPr>
            <w:r>
              <w:rPr>
                <w:rFonts w:ascii="Times New Roman" w:eastAsia="Times New Roman" w:hAnsi="Times New Roman" w:cs="Times New Roman"/>
                <w:b/>
                <w:color w:val="000000"/>
                <w:sz w:val="20"/>
                <w:lang w:val="hr-HR" w:eastAsia="hr-HR"/>
              </w:rPr>
              <w:t>Ukupan broj izdatih dozvola za privremeni boravak i rad stranaca koji podliježu obaveznom osiguranju (1+2)</w:t>
            </w:r>
          </w:p>
        </w:tc>
        <w:tc>
          <w:tcPr>
            <w:tcW w:w="1667" w:type="dxa"/>
          </w:tcPr>
          <w:p w:rsidR="00960613" w:rsidRPr="00B90B50"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0"/>
              </w:rPr>
            </w:pPr>
          </w:p>
          <w:p w:rsidR="00960613" w:rsidRPr="00B90B50"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90B50">
              <w:rPr>
                <w:rFonts w:ascii="Times New Roman" w:hAnsi="Times New Roman" w:cs="Times New Roman"/>
                <w:b/>
                <w:sz w:val="20"/>
              </w:rPr>
              <w:t>16.658</w:t>
            </w:r>
          </w:p>
        </w:tc>
      </w:tr>
    </w:tbl>
    <w:p w:rsidR="00960613" w:rsidRPr="00EC24AF" w:rsidRDefault="00960613" w:rsidP="00960613">
      <w:pPr>
        <w:spacing w:after="0" w:line="240" w:lineRule="auto"/>
        <w:jc w:val="both"/>
        <w:rPr>
          <w:rFonts w:ascii="Times New Roman" w:eastAsia="Times New Roman" w:hAnsi="Times New Roman" w:cs="Times New Roman"/>
          <w:color w:val="000000"/>
          <w:lang w:val="hr-HR" w:eastAsia="hr-HR"/>
        </w:rPr>
      </w:pPr>
    </w:p>
    <w:p w:rsidR="00960613" w:rsidRPr="00B90B50" w:rsidRDefault="00960613" w:rsidP="00960613">
      <w:pPr>
        <w:spacing w:after="0" w:line="240" w:lineRule="auto"/>
        <w:jc w:val="both"/>
        <w:rPr>
          <w:rFonts w:ascii="Times New Roman" w:eastAsia="Times New Roman" w:hAnsi="Times New Roman" w:cs="Times New Roman"/>
          <w:color w:val="000000"/>
          <w:lang w:val="hr-HR" w:eastAsia="hr-HR"/>
        </w:rPr>
      </w:pPr>
      <w:r>
        <w:rPr>
          <w:rFonts w:ascii="Times New Roman" w:eastAsia="Times New Roman" w:hAnsi="Times New Roman" w:cs="Times New Roman"/>
          <w:color w:val="000000"/>
          <w:lang w:val="hr-HR" w:eastAsia="hr-HR"/>
        </w:rPr>
        <w:tab/>
      </w:r>
      <w:r w:rsidRPr="00EC24AF">
        <w:rPr>
          <w:rFonts w:ascii="Times New Roman" w:eastAsia="Times New Roman" w:hAnsi="Times New Roman" w:cs="Times New Roman"/>
          <w:color w:val="000000"/>
          <w:lang w:val="hr-HR" w:eastAsia="hr-HR"/>
        </w:rPr>
        <w:t>Aktivnosti Poreske uprave u pravcu smanjenja broja neprijavljenih stranaca podrazumijevaju stupanje u kontakt i obavještavanje poslodavaca da su dužni da prijave nerezidentno lice na obavezno socijalno osiguranje. Nakon 8 dana, od dana kada je pristigao dnevni spisak sa nerezidentnim licima od MUP-a, poreski organ vrši provjeru prijave nerezidenata, nakon čega stupa u kontakt sa onim poslodavcima koji u zakonskom roku nijesu prijavili zaposleno strano lice. Ponovnu provjeru poreski organ vrši nakon 8 dana od dana obavještenja poslodavca i spisak onih poslodavaca koji ni nakon toga nijesu prijavili strano lice prosleđuje Upravi za inspekcijske poslove-Inspekciji rada.</w:t>
      </w:r>
    </w:p>
    <w:p w:rsidR="00E828C7" w:rsidRDefault="00E828C7" w:rsidP="0096426A">
      <w:pPr>
        <w:spacing w:after="0" w:line="240" w:lineRule="auto"/>
        <w:jc w:val="both"/>
        <w:rPr>
          <w:rFonts w:ascii="Times New Roman" w:eastAsia="Times New Roman" w:hAnsi="Times New Roman" w:cs="Times New Roman"/>
          <w:color w:val="000000"/>
          <w:lang w:eastAsia="en-US"/>
        </w:rPr>
      </w:pPr>
    </w:p>
    <w:p w:rsidR="00960613" w:rsidRDefault="00960613" w:rsidP="0096426A">
      <w:pPr>
        <w:spacing w:after="0" w:line="240" w:lineRule="auto"/>
        <w:jc w:val="both"/>
        <w:rPr>
          <w:rFonts w:ascii="Times New Roman" w:eastAsia="Times New Roman" w:hAnsi="Times New Roman" w:cs="Times New Roman"/>
          <w:color w:val="000000"/>
          <w:lang w:eastAsia="en-US"/>
        </w:rPr>
      </w:pPr>
    </w:p>
    <w:p w:rsidR="00E23B47" w:rsidRDefault="00E23B47" w:rsidP="00E23B47">
      <w:pPr>
        <w:spacing w:after="0" w:line="240" w:lineRule="auto"/>
        <w:ind w:right="-288"/>
        <w:jc w:val="center"/>
        <w:rPr>
          <w:rFonts w:ascii="Times New Roman" w:hAnsi="Times New Roman" w:cs="Times New Roman"/>
          <w:b/>
          <w:sz w:val="24"/>
          <w:lang w:val="sr-Latn-CS"/>
        </w:rPr>
      </w:pPr>
      <w:r w:rsidRPr="00DD0A4C">
        <w:rPr>
          <w:rFonts w:ascii="Times New Roman" w:hAnsi="Times New Roman" w:cs="Times New Roman"/>
          <w:b/>
          <w:sz w:val="24"/>
          <w:lang w:val="sr-Latn-CS"/>
        </w:rPr>
        <w:t>SEKTOR ZA INFORMACIONU TEHNOLOGIJU U OBLASTI PORESKOG SISTEMA</w:t>
      </w:r>
    </w:p>
    <w:p w:rsidR="00E23B47" w:rsidRDefault="00E23B47" w:rsidP="0096426A">
      <w:pPr>
        <w:spacing w:after="0" w:line="240" w:lineRule="auto"/>
        <w:jc w:val="both"/>
        <w:rPr>
          <w:rFonts w:ascii="Times New Roman" w:eastAsia="Times New Roman" w:hAnsi="Times New Roman" w:cs="Times New Roman"/>
          <w:color w:val="000000"/>
          <w:lang w:eastAsia="en-US"/>
        </w:rPr>
      </w:pPr>
    </w:p>
    <w:p w:rsidR="00960613" w:rsidRPr="00762F6F" w:rsidRDefault="00960613" w:rsidP="00960613">
      <w:pPr>
        <w:pStyle w:val="NoSpacing"/>
        <w:rPr>
          <w:rFonts w:ascii="Times New Roman" w:hAnsi="Times New Roman"/>
          <w:b/>
          <w:noProof/>
        </w:rPr>
      </w:pPr>
      <w:r w:rsidRPr="00762F6F">
        <w:rPr>
          <w:rFonts w:ascii="Times New Roman" w:hAnsi="Times New Roman"/>
          <w:b/>
          <w:noProof/>
        </w:rPr>
        <w:t>Kratak rezime</w:t>
      </w:r>
    </w:p>
    <w:p w:rsidR="00960613" w:rsidRPr="005B4C9A" w:rsidRDefault="00960613" w:rsidP="00960613">
      <w:pPr>
        <w:pStyle w:val="NoSpacing"/>
        <w:jc w:val="center"/>
        <w:rPr>
          <w:rFonts w:ascii="Times New Roman" w:hAnsi="Times New Roman"/>
          <w:u w:val="single"/>
        </w:rPr>
      </w:pP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iCs/>
        </w:rPr>
        <w:t xml:space="preserve">Aktivnosti na revidiranju </w:t>
      </w:r>
      <w:r w:rsidRPr="00762F6F">
        <w:rPr>
          <w:rFonts w:ascii="Times New Roman" w:eastAsia="Times New Roman" w:hAnsi="Times New Roman"/>
          <w:bCs/>
          <w:iCs/>
        </w:rPr>
        <w:t>okvira za upravljanje IT-om i izrada IT strategije 2019-2022.</w:t>
      </w: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bCs/>
          <w:iCs/>
        </w:rPr>
        <w:t>Brojne aktivnosti vezano za projekte: IRMS, eFiskalizacija, novi data centar, IPA 2014 (IIS, EU), DWH/BI i FATCA.</w:t>
      </w: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iCs/>
        </w:rPr>
        <w:t>Održavanje i obezbjeđenje kontinuiranog i nesmetanog rada postojećeg IS, koji funkcioniše 24h dnevno, svakog dana u godini. Za sve (pod)</w:t>
      </w:r>
      <w:r>
        <w:rPr>
          <w:rFonts w:ascii="Times New Roman" w:eastAsia="Times New Roman" w:hAnsi="Times New Roman"/>
          <w:iCs/>
        </w:rPr>
        <w:t xml:space="preserve"> </w:t>
      </w:r>
      <w:r w:rsidRPr="00762F6F">
        <w:rPr>
          <w:rFonts w:ascii="Times New Roman" w:eastAsia="Times New Roman" w:hAnsi="Times New Roman"/>
          <w:iCs/>
        </w:rPr>
        <w:t>sisteme se generalno može reći da se vršilo: korektivno održavanje (ispravljanje grešaka), adaptivno održavanje (održavanje zbog promjena u okolini), perfektivno održavanje (zadovoljavanje novih i modifikovanih potreba) i preventivno održavanje (sprečavanje eventualnih problema, prije nego što se pojave).</w:t>
      </w: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iCs/>
        </w:rPr>
        <w:t xml:space="preserve">Kontinuirana podrška svim poslovnim sektorima PU, poreskim obveznicima, eksternim institucijama i drugim uključenim akterima i izrada brojnih ad hok izvještaja. </w:t>
      </w: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iCs/>
        </w:rPr>
        <w:t>Brojne optimizacije, izmjene, unaprjeđenja i integracije (pod)</w:t>
      </w:r>
      <w:r>
        <w:rPr>
          <w:rFonts w:ascii="Times New Roman" w:eastAsia="Times New Roman" w:hAnsi="Times New Roman"/>
          <w:iCs/>
        </w:rPr>
        <w:t xml:space="preserve"> </w:t>
      </w:r>
      <w:r w:rsidRPr="00762F6F">
        <w:rPr>
          <w:rFonts w:ascii="Times New Roman" w:eastAsia="Times New Roman" w:hAnsi="Times New Roman"/>
          <w:iCs/>
        </w:rPr>
        <w:t>sistema.</w:t>
      </w:r>
    </w:p>
    <w:p w:rsidR="00960613" w:rsidRPr="00762F6F" w:rsidRDefault="00960613" w:rsidP="0084444B">
      <w:pPr>
        <w:pStyle w:val="ListParagraph"/>
        <w:numPr>
          <w:ilvl w:val="0"/>
          <w:numId w:val="39"/>
        </w:numPr>
        <w:spacing w:after="0" w:line="240" w:lineRule="auto"/>
        <w:ind w:left="0" w:firstLine="349"/>
        <w:jc w:val="both"/>
        <w:rPr>
          <w:rFonts w:ascii="Times New Roman" w:eastAsia="Times New Roman" w:hAnsi="Times New Roman"/>
          <w:iCs/>
        </w:rPr>
      </w:pPr>
      <w:r w:rsidRPr="00762F6F">
        <w:rPr>
          <w:rFonts w:ascii="Times New Roman" w:eastAsia="Times New Roman" w:hAnsi="Times New Roman"/>
          <w:iCs/>
        </w:rPr>
        <w:t xml:space="preserve">Stabilniji i komforniji rad segmenta sistema za podnošenje ePrijava i rast elektronskog podnošenja prijava. </w:t>
      </w:r>
    </w:p>
    <w:p w:rsidR="00960613" w:rsidRPr="00762F6F" w:rsidRDefault="00960613" w:rsidP="0084444B">
      <w:pPr>
        <w:pStyle w:val="ListParagraph"/>
        <w:numPr>
          <w:ilvl w:val="0"/>
          <w:numId w:val="39"/>
        </w:numPr>
        <w:spacing w:after="0" w:line="240" w:lineRule="auto"/>
        <w:ind w:left="0" w:firstLine="349"/>
        <w:jc w:val="both"/>
        <w:rPr>
          <w:rFonts w:ascii="Times New Roman" w:eastAsia="Times New Roman" w:hAnsi="Times New Roman"/>
          <w:iCs/>
        </w:rPr>
      </w:pPr>
      <w:r w:rsidRPr="00762F6F">
        <w:rPr>
          <w:rFonts w:ascii="Times New Roman" w:eastAsia="Times New Roman" w:hAnsi="Times New Roman"/>
          <w:iCs/>
        </w:rPr>
        <w:t>Brojne aktivnosti na povezivanju i razmjeni podataka sa eksternim institucijama i subjektima.</w:t>
      </w:r>
    </w:p>
    <w:p w:rsidR="00960613" w:rsidRPr="00762F6F" w:rsidRDefault="00960613" w:rsidP="0084444B">
      <w:pPr>
        <w:pStyle w:val="ListParagraph"/>
        <w:numPr>
          <w:ilvl w:val="0"/>
          <w:numId w:val="39"/>
        </w:numPr>
        <w:spacing w:after="0" w:line="240" w:lineRule="auto"/>
        <w:ind w:left="0" w:firstLine="349"/>
        <w:jc w:val="both"/>
        <w:rPr>
          <w:rFonts w:ascii="Times New Roman" w:eastAsia="Times New Roman" w:hAnsi="Times New Roman"/>
          <w:iCs/>
        </w:rPr>
      </w:pPr>
      <w:r w:rsidRPr="00762F6F">
        <w:rPr>
          <w:rFonts w:ascii="Times New Roman" w:eastAsia="Times New Roman" w:hAnsi="Times New Roman"/>
          <w:iCs/>
        </w:rPr>
        <w:t>Implementacija zakonskih izmjena.</w:t>
      </w:r>
    </w:p>
    <w:p w:rsidR="00960613" w:rsidRPr="00762F6F" w:rsidRDefault="00960613" w:rsidP="0084444B">
      <w:pPr>
        <w:pStyle w:val="ListParagraph"/>
        <w:numPr>
          <w:ilvl w:val="0"/>
          <w:numId w:val="39"/>
        </w:numPr>
        <w:spacing w:after="0" w:line="240" w:lineRule="auto"/>
        <w:ind w:left="0" w:firstLine="349"/>
        <w:contextualSpacing w:val="0"/>
        <w:jc w:val="both"/>
        <w:rPr>
          <w:rFonts w:ascii="Times New Roman" w:eastAsia="Times New Roman" w:hAnsi="Times New Roman"/>
          <w:iCs/>
        </w:rPr>
      </w:pPr>
      <w:r w:rsidRPr="00762F6F">
        <w:rPr>
          <w:rFonts w:ascii="Times New Roman" w:eastAsia="Times New Roman" w:hAnsi="Times New Roman"/>
          <w:iCs/>
        </w:rPr>
        <w:t>Završene su sve aktivnosti na implementaciji novog rješenja arhitekture mrežne infrastrukture, migracije aktivnog direktorijuma i konsolidaciji SAN infrastrukture.</w:t>
      </w:r>
    </w:p>
    <w:p w:rsidR="00960613" w:rsidRDefault="00960613" w:rsidP="00960613">
      <w:pPr>
        <w:pStyle w:val="ListParagraph"/>
        <w:jc w:val="center"/>
        <w:rPr>
          <w:rFonts w:ascii="Times New Roman" w:eastAsia="Times New Roman" w:hAnsi="Times New Roman"/>
          <w:u w:val="single"/>
        </w:rPr>
      </w:pPr>
    </w:p>
    <w:p w:rsidR="00DB2A15" w:rsidRPr="005B4C9A" w:rsidRDefault="00DB2A15" w:rsidP="00960613">
      <w:pPr>
        <w:pStyle w:val="ListParagraph"/>
        <w:jc w:val="center"/>
        <w:rPr>
          <w:rFonts w:ascii="Times New Roman" w:eastAsia="Times New Roman" w:hAnsi="Times New Roman"/>
          <w:u w:val="single"/>
        </w:rPr>
      </w:pPr>
    </w:p>
    <w:p w:rsidR="00960613" w:rsidRPr="00762F6F" w:rsidRDefault="00960613" w:rsidP="00960613">
      <w:pPr>
        <w:pStyle w:val="ListParagraph"/>
        <w:ind w:left="0"/>
        <w:rPr>
          <w:rFonts w:ascii="Times New Roman" w:eastAsia="Times New Roman" w:hAnsi="Times New Roman"/>
          <w:b/>
        </w:rPr>
      </w:pPr>
      <w:r w:rsidRPr="00762F6F">
        <w:rPr>
          <w:rFonts w:ascii="Times New Roman" w:eastAsia="Times New Roman" w:hAnsi="Times New Roman"/>
          <w:b/>
        </w:rPr>
        <w:lastRenderedPageBreak/>
        <w:t xml:space="preserve">Devetomjesečni izvještaj o radu za 2018. godinu </w:t>
      </w:r>
    </w:p>
    <w:p w:rsidR="00960613" w:rsidRPr="005B4C9A" w:rsidRDefault="00960613" w:rsidP="00960613">
      <w:pPr>
        <w:pStyle w:val="ListParagraph"/>
        <w:jc w:val="both"/>
        <w:rPr>
          <w:rStyle w:val="Strong"/>
          <w:rFonts w:ascii="Times New Roman" w:eastAsia="Times New Roman" w:hAnsi="Times New Roman"/>
          <w:b w:val="0"/>
          <w:bCs w:val="0"/>
          <w:highlight w:val="lightGray"/>
        </w:rPr>
      </w:pPr>
    </w:p>
    <w:p w:rsidR="00960613" w:rsidRPr="00E23B47" w:rsidRDefault="00960613" w:rsidP="0084444B">
      <w:pPr>
        <w:pStyle w:val="ListParagraph"/>
        <w:numPr>
          <w:ilvl w:val="0"/>
          <w:numId w:val="40"/>
        </w:numPr>
        <w:spacing w:after="0" w:line="240" w:lineRule="auto"/>
        <w:ind w:left="0" w:firstLine="360"/>
        <w:jc w:val="both"/>
        <w:rPr>
          <w:rFonts w:ascii="Times New Roman" w:eastAsia="Times New Roman" w:hAnsi="Times New Roman"/>
        </w:rPr>
      </w:pPr>
      <w:r w:rsidRPr="00E23B47">
        <w:rPr>
          <w:rStyle w:val="Strong"/>
          <w:rFonts w:ascii="Times New Roman" w:hAnsi="Times New Roman"/>
          <w:b w:val="0"/>
          <w:lang w:val="hr-HR"/>
        </w:rPr>
        <w:t>Revidiranje okvira za upravljanje IT-om i izrada IT strategije 2019-2022</w:t>
      </w:r>
      <w:r w:rsidRPr="00E23B47">
        <w:rPr>
          <w:rFonts w:ascii="Times New Roman" w:eastAsia="Times New Roman" w:hAnsi="Times New Roman"/>
          <w:b/>
        </w:rPr>
        <w:t xml:space="preserve"> </w:t>
      </w:r>
      <w:r w:rsidRPr="00E23B47">
        <w:rPr>
          <w:rFonts w:ascii="Times New Roman" w:eastAsia="Times New Roman" w:hAnsi="Times New Roman"/>
        </w:rPr>
        <w:t xml:space="preserve">(radna grupa, izrađena radna verzija dokumenta, nova poslovna strategija PU). Urađen </w:t>
      </w:r>
      <w:r w:rsidRPr="00E23B47">
        <w:rPr>
          <w:rFonts w:ascii="Times New Roman" w:hAnsi="Times New Roman"/>
        </w:rPr>
        <w:t>Plan budžeta za 2019.</w:t>
      </w:r>
    </w:p>
    <w:p w:rsidR="00960613" w:rsidRPr="00E23B47" w:rsidRDefault="00960613" w:rsidP="0084444B">
      <w:pPr>
        <w:pStyle w:val="ListParagraph"/>
        <w:numPr>
          <w:ilvl w:val="0"/>
          <w:numId w:val="40"/>
        </w:numPr>
        <w:spacing w:after="0" w:line="240" w:lineRule="auto"/>
        <w:ind w:left="0" w:firstLine="360"/>
        <w:contextualSpacing w:val="0"/>
        <w:jc w:val="both"/>
        <w:rPr>
          <w:rStyle w:val="Strong"/>
          <w:rFonts w:ascii="Times New Roman" w:hAnsi="Times New Roman"/>
          <w:b w:val="0"/>
          <w:lang w:val="hr-HR"/>
        </w:rPr>
      </w:pPr>
      <w:r w:rsidRPr="00E23B47">
        <w:rPr>
          <w:rStyle w:val="Strong"/>
          <w:rFonts w:ascii="Times New Roman" w:hAnsi="Times New Roman"/>
          <w:b w:val="0"/>
          <w:lang w:val="hr-HR"/>
        </w:rPr>
        <w:t>Svjetska banka i MMF-a (strategija PU, IRMS, Izvještaj o preporukama, TOR-ovi, outline-i, postupak za izbor IT i poslovnog savjetnika, reformski odbor, radionice SB i brojne posjete).</w:t>
      </w:r>
    </w:p>
    <w:p w:rsidR="00960613" w:rsidRPr="00E23B47" w:rsidRDefault="00960613" w:rsidP="0084444B">
      <w:pPr>
        <w:pStyle w:val="ListParagraph"/>
        <w:numPr>
          <w:ilvl w:val="0"/>
          <w:numId w:val="40"/>
        </w:numPr>
        <w:spacing w:after="0" w:line="240" w:lineRule="auto"/>
        <w:ind w:left="0" w:firstLine="360"/>
        <w:contextualSpacing w:val="0"/>
        <w:jc w:val="both"/>
        <w:rPr>
          <w:rStyle w:val="Strong"/>
          <w:rFonts w:ascii="Times New Roman" w:hAnsi="Times New Roman"/>
          <w:b w:val="0"/>
          <w:lang w:val="hr-HR"/>
        </w:rPr>
      </w:pPr>
      <w:r w:rsidRPr="00E23B47">
        <w:rPr>
          <w:rStyle w:val="Strong"/>
          <w:rFonts w:ascii="Times New Roman" w:hAnsi="Times New Roman"/>
          <w:b w:val="0"/>
          <w:lang w:val="hr-HR"/>
        </w:rPr>
        <w:t>eFiskalizacija (komentari vezano za studiju izvodljivosti, radna grupa, izrada specifikacije, gantogram aktivnosti, dopisi za MJU (link i redudansa) i UI (napajanje i klimatizacija), prezentacija, okrugli stolovi, MJU-obezbjeđivanje digitalnih sertifikata...).</w:t>
      </w:r>
    </w:p>
    <w:p w:rsidR="00960613" w:rsidRPr="00E23B47" w:rsidRDefault="00960613" w:rsidP="0084444B">
      <w:pPr>
        <w:pStyle w:val="ListParagraph"/>
        <w:numPr>
          <w:ilvl w:val="0"/>
          <w:numId w:val="40"/>
        </w:numPr>
        <w:spacing w:after="0" w:line="240" w:lineRule="auto"/>
        <w:ind w:left="0" w:firstLine="360"/>
        <w:contextualSpacing w:val="0"/>
        <w:jc w:val="both"/>
        <w:rPr>
          <w:rFonts w:ascii="Times New Roman" w:hAnsi="Times New Roman"/>
          <w:bCs/>
          <w:lang w:val="hr-HR"/>
        </w:rPr>
      </w:pPr>
      <w:r w:rsidRPr="00E23B47">
        <w:rPr>
          <w:rStyle w:val="Strong"/>
          <w:rFonts w:ascii="Times New Roman" w:hAnsi="Times New Roman"/>
          <w:b w:val="0"/>
          <w:lang w:val="hr-HR"/>
        </w:rPr>
        <w:t xml:space="preserve">Aktivnosti na projektu IPA2014- komponenta 4 </w:t>
      </w:r>
      <w:r w:rsidRPr="00E23B47">
        <w:rPr>
          <w:rStyle w:val="Strong"/>
          <w:rFonts w:ascii="Times New Roman" w:hAnsi="Times New Roman"/>
          <w:lang w:val="hr-HR"/>
        </w:rPr>
        <w:t>(</w:t>
      </w:r>
      <w:r w:rsidRPr="00E23B47">
        <w:rPr>
          <w:rFonts w:ascii="Times New Roman" w:hAnsi="Times New Roman"/>
          <w:bCs/>
        </w:rPr>
        <w:t xml:space="preserve">dostavljena dokumentacija o trenutnom stanju ICT-a, Benchmarks Activity 4.1, studijske posjete, </w:t>
      </w:r>
      <w:r w:rsidRPr="00E23B47">
        <w:rPr>
          <w:rFonts w:ascii="Times New Roman" w:hAnsi="Times New Roman"/>
          <w:lang w:val="hr-HR"/>
        </w:rPr>
        <w:t>data exchange report, Operative Side Letter, IT strategija i IIS</w:t>
      </w:r>
      <w:r w:rsidRPr="00E23B47">
        <w:rPr>
          <w:rFonts w:ascii="Times New Roman" w:hAnsi="Times New Roman"/>
        </w:rPr>
        <w:t>).</w:t>
      </w:r>
    </w:p>
    <w:p w:rsidR="00960613" w:rsidRPr="005B4C9A" w:rsidRDefault="00960613" w:rsidP="0084444B">
      <w:pPr>
        <w:pStyle w:val="ListParagraph"/>
        <w:numPr>
          <w:ilvl w:val="0"/>
          <w:numId w:val="40"/>
        </w:numPr>
        <w:spacing w:after="0" w:line="240" w:lineRule="auto"/>
        <w:ind w:left="0" w:firstLine="360"/>
        <w:contextualSpacing w:val="0"/>
        <w:jc w:val="both"/>
        <w:rPr>
          <w:rFonts w:ascii="Times New Roman" w:hAnsi="Times New Roman"/>
          <w:bCs/>
          <w:lang w:val="hr-HR"/>
        </w:rPr>
      </w:pPr>
      <w:r w:rsidRPr="005B4C9A">
        <w:rPr>
          <w:rFonts w:ascii="Times New Roman" w:hAnsi="Times New Roman"/>
        </w:rPr>
        <w:t>FATCA (Udruženje banaka, analiza dostavljene dokumentacije, prijedlozi rješenja).</w:t>
      </w:r>
    </w:p>
    <w:p w:rsidR="00960613" w:rsidRPr="005B4C9A" w:rsidRDefault="00960613" w:rsidP="0084444B">
      <w:pPr>
        <w:pStyle w:val="ListParagraph"/>
        <w:numPr>
          <w:ilvl w:val="0"/>
          <w:numId w:val="40"/>
        </w:numPr>
        <w:spacing w:after="0" w:line="240" w:lineRule="auto"/>
        <w:ind w:left="0" w:firstLine="360"/>
        <w:contextualSpacing w:val="0"/>
        <w:jc w:val="both"/>
        <w:rPr>
          <w:rFonts w:ascii="Times New Roman" w:hAnsi="Times New Roman"/>
        </w:rPr>
      </w:pPr>
      <w:r w:rsidRPr="005B4C9A">
        <w:rPr>
          <w:rFonts w:ascii="Times New Roman" w:hAnsi="Times New Roman"/>
        </w:rPr>
        <w:t>Aktivnosti na uspostavljanju novog data centra PU (</w:t>
      </w:r>
      <w:r w:rsidRPr="005B4C9A">
        <w:rPr>
          <w:rFonts w:ascii="Times New Roman" w:hAnsi="Times New Roman"/>
          <w:lang w:val="sl-SI"/>
        </w:rPr>
        <w:t xml:space="preserve">izbor revidenta </w:t>
      </w:r>
      <w:r w:rsidRPr="005B4C9A">
        <w:rPr>
          <w:rFonts w:ascii="Times New Roman" w:hAnsi="Times New Roman"/>
          <w:bCs/>
        </w:rPr>
        <w:t xml:space="preserve">glavnog projekta adaptacije, urađen glavni projekat adaptacije, na kojem je urađena i revizija ovlašćenog revidenta, </w:t>
      </w:r>
      <w:r w:rsidRPr="005B4C9A">
        <w:rPr>
          <w:rFonts w:ascii="Times New Roman" w:eastAsia="Times New Roman" w:hAnsi="Times New Roman"/>
        </w:rPr>
        <w:t xml:space="preserve">izrada tenderske dokumentacije, analiza i inventar aktivnosti u okviru faze I, u skladu sa raspoloživim budžetom, </w:t>
      </w:r>
      <w:r w:rsidRPr="005B4C9A">
        <w:rPr>
          <w:rFonts w:ascii="Times New Roman" w:hAnsi="Times New Roman"/>
        </w:rPr>
        <w:t>prijedlog ugovora, za koji je potpisana odluka o izboru</w:t>
      </w:r>
      <w:r w:rsidRPr="005B4C9A">
        <w:rPr>
          <w:rFonts w:ascii="Times New Roman" w:eastAsia="Times New Roman" w:hAnsi="Times New Roman"/>
        </w:rPr>
        <w:t xml:space="preserve">). </w:t>
      </w:r>
    </w:p>
    <w:p w:rsidR="00960613" w:rsidRPr="005B4C9A" w:rsidRDefault="00960613" w:rsidP="0084444B">
      <w:pPr>
        <w:pStyle w:val="ListParagraph"/>
        <w:numPr>
          <w:ilvl w:val="0"/>
          <w:numId w:val="40"/>
        </w:numPr>
        <w:spacing w:after="0" w:line="240" w:lineRule="auto"/>
        <w:ind w:left="0" w:firstLine="360"/>
        <w:contextualSpacing w:val="0"/>
        <w:jc w:val="both"/>
        <w:rPr>
          <w:rFonts w:ascii="Times New Roman" w:eastAsia="Times New Roman" w:hAnsi="Times New Roman"/>
        </w:rPr>
      </w:pPr>
      <w:r w:rsidRPr="005B4C9A">
        <w:rPr>
          <w:rFonts w:ascii="Times New Roman" w:hAnsi="Times New Roman"/>
        </w:rPr>
        <w:t>Pripremljena tehnička specifikacija i objavljen tender za Analizu rizika (koncept DWH/BI rješenja, poslovna analitika, vizuelizacija poslovnih informacija).</w:t>
      </w:r>
    </w:p>
    <w:p w:rsidR="00960613" w:rsidRPr="005B4C9A" w:rsidRDefault="00960613" w:rsidP="0084444B">
      <w:pPr>
        <w:pStyle w:val="ListParagraph"/>
        <w:numPr>
          <w:ilvl w:val="0"/>
          <w:numId w:val="40"/>
        </w:numPr>
        <w:spacing w:after="0" w:line="240" w:lineRule="auto"/>
        <w:ind w:left="0" w:firstLine="360"/>
        <w:contextualSpacing w:val="0"/>
        <w:jc w:val="both"/>
        <w:rPr>
          <w:rFonts w:ascii="Times New Roman" w:hAnsi="Times New Roman"/>
          <w:lang w:val="hr-HR"/>
        </w:rPr>
      </w:pPr>
      <w:r w:rsidRPr="005B4C9A">
        <w:rPr>
          <w:rFonts w:ascii="Times New Roman" w:hAnsi="Times New Roman"/>
          <w:lang w:val="hr-HR"/>
        </w:rPr>
        <w:t>Brojne aktivnosti vezano za implementaciju Zakona o reprogramu poreskog potraživanja i to:</w:t>
      </w:r>
    </w:p>
    <w:p w:rsidR="00960613" w:rsidRPr="005B4C9A" w:rsidRDefault="00960613" w:rsidP="0084444B">
      <w:pPr>
        <w:pStyle w:val="NormalWeb"/>
        <w:numPr>
          <w:ilvl w:val="1"/>
          <w:numId w:val="41"/>
        </w:numPr>
        <w:ind w:left="709" w:firstLine="371"/>
        <w:jc w:val="both"/>
        <w:rPr>
          <w:sz w:val="22"/>
          <w:szCs w:val="22"/>
        </w:rPr>
      </w:pPr>
      <w:r w:rsidRPr="005B4C9A">
        <w:rPr>
          <w:sz w:val="22"/>
          <w:szCs w:val="22"/>
        </w:rPr>
        <w:t>Pripremljene i usaglašene konačne specifikacije za raskid i poništenje ugovora.</w:t>
      </w:r>
    </w:p>
    <w:p w:rsidR="00960613" w:rsidRPr="005B4C9A" w:rsidRDefault="00960613" w:rsidP="0084444B">
      <w:pPr>
        <w:pStyle w:val="NormalWeb"/>
        <w:numPr>
          <w:ilvl w:val="1"/>
          <w:numId w:val="41"/>
        </w:numPr>
        <w:ind w:left="709" w:firstLine="371"/>
        <w:jc w:val="both"/>
        <w:rPr>
          <w:sz w:val="22"/>
          <w:szCs w:val="22"/>
        </w:rPr>
      </w:pPr>
      <w:r w:rsidRPr="005B4C9A">
        <w:rPr>
          <w:sz w:val="22"/>
          <w:szCs w:val="22"/>
        </w:rPr>
        <w:t>Razvoj i testiranje programskog rješenja za poništenje reprograma (produkcija). Priprema korisničkog uputstva za nove funkcionalnosti.</w:t>
      </w:r>
    </w:p>
    <w:p w:rsidR="00960613" w:rsidRPr="005B4C9A" w:rsidRDefault="00960613" w:rsidP="0084444B">
      <w:pPr>
        <w:pStyle w:val="NormalWeb"/>
        <w:numPr>
          <w:ilvl w:val="1"/>
          <w:numId w:val="41"/>
        </w:numPr>
        <w:ind w:left="709" w:firstLine="371"/>
        <w:jc w:val="both"/>
        <w:rPr>
          <w:sz w:val="22"/>
          <w:szCs w:val="22"/>
        </w:rPr>
      </w:pPr>
      <w:r w:rsidRPr="005B4C9A">
        <w:rPr>
          <w:sz w:val="22"/>
          <w:szCs w:val="22"/>
        </w:rPr>
        <w:t xml:space="preserve">Izrada funkcionalnosti ukidanje rješenja o reprogramu i priprema posebnog okruženja za ovu namjenu (testiranje u toku).  </w:t>
      </w:r>
    </w:p>
    <w:p w:rsidR="00960613" w:rsidRPr="005B4C9A" w:rsidRDefault="00960613" w:rsidP="0084444B">
      <w:pPr>
        <w:pStyle w:val="NormalWeb"/>
        <w:numPr>
          <w:ilvl w:val="1"/>
          <w:numId w:val="41"/>
        </w:numPr>
        <w:ind w:left="709" w:firstLine="371"/>
        <w:jc w:val="both"/>
        <w:rPr>
          <w:sz w:val="22"/>
          <w:szCs w:val="22"/>
        </w:rPr>
      </w:pPr>
      <w:r w:rsidRPr="005B4C9A">
        <w:rPr>
          <w:sz w:val="22"/>
          <w:szCs w:val="22"/>
        </w:rPr>
        <w:t>Korigovana procedura za pokrivanje osnovnog duga i kamate za obveznike koji si u reprogramu i obveznike koji na kontu kamate imaju preplatu u početnom stanju (DJPPG).</w:t>
      </w:r>
    </w:p>
    <w:p w:rsidR="00960613" w:rsidRPr="005B4C9A" w:rsidRDefault="00960613" w:rsidP="0084444B">
      <w:pPr>
        <w:pStyle w:val="NormalWeb"/>
        <w:numPr>
          <w:ilvl w:val="1"/>
          <w:numId w:val="41"/>
        </w:numPr>
        <w:ind w:left="709" w:firstLine="371"/>
        <w:jc w:val="both"/>
        <w:rPr>
          <w:sz w:val="22"/>
          <w:szCs w:val="22"/>
        </w:rPr>
      </w:pPr>
      <w:r w:rsidRPr="005B4C9A">
        <w:rPr>
          <w:sz w:val="22"/>
          <w:szCs w:val="22"/>
        </w:rPr>
        <w:t>Analiza vezano z</w:t>
      </w:r>
      <w:r w:rsidR="004637F0">
        <w:rPr>
          <w:sz w:val="22"/>
          <w:szCs w:val="22"/>
        </w:rPr>
        <w:t>a knjigovodstveno nerealizovana</w:t>
      </w:r>
      <w:r w:rsidRPr="005B4C9A">
        <w:rPr>
          <w:sz w:val="22"/>
          <w:szCs w:val="22"/>
        </w:rPr>
        <w:t xml:space="preserve"> rješenja o reprogramu i druge pojedinačne slučajeve.</w:t>
      </w:r>
    </w:p>
    <w:p w:rsidR="00960613" w:rsidRPr="005B4C9A" w:rsidRDefault="00960613" w:rsidP="0084444B">
      <w:pPr>
        <w:pStyle w:val="NormalWeb"/>
        <w:numPr>
          <w:ilvl w:val="1"/>
          <w:numId w:val="42"/>
        </w:numPr>
        <w:ind w:left="709" w:firstLine="371"/>
        <w:jc w:val="both"/>
        <w:rPr>
          <w:sz w:val="22"/>
          <w:szCs w:val="22"/>
        </w:rPr>
      </w:pPr>
      <w:r w:rsidRPr="005B4C9A">
        <w:rPr>
          <w:sz w:val="22"/>
          <w:szCs w:val="22"/>
        </w:rPr>
        <w:t>Provjera i ažuriranje knjigovodstvenih podataka, kao uvod u poništenje ugovora o reprogramu poreskih potraživanja</w:t>
      </w:r>
      <w:r w:rsidR="004637F0">
        <w:rPr>
          <w:sz w:val="22"/>
          <w:szCs w:val="22"/>
        </w:rPr>
        <w:t xml:space="preserve"> </w:t>
      </w:r>
      <w:r w:rsidRPr="005B4C9A">
        <w:rPr>
          <w:sz w:val="22"/>
          <w:szCs w:val="22"/>
        </w:rPr>
        <w:t>(brisanje prijava, ažuriranje datuma, zahjevi, rješenja, planovi otplate i podrška korisnicima).</w:t>
      </w:r>
    </w:p>
    <w:p w:rsidR="00960613" w:rsidRPr="005B4C9A" w:rsidRDefault="00960613" w:rsidP="0084444B">
      <w:pPr>
        <w:pStyle w:val="NormalWeb"/>
        <w:numPr>
          <w:ilvl w:val="1"/>
          <w:numId w:val="42"/>
        </w:numPr>
        <w:ind w:left="709" w:firstLine="371"/>
        <w:jc w:val="both"/>
        <w:rPr>
          <w:sz w:val="22"/>
          <w:szCs w:val="22"/>
        </w:rPr>
      </w:pPr>
      <w:r w:rsidRPr="005B4C9A">
        <w:rPr>
          <w:sz w:val="22"/>
          <w:szCs w:val="22"/>
        </w:rPr>
        <w:t xml:space="preserve">Automatske kontrolisane paketne obrade koje se odnose na realizaciju rješenja za preostala pravna i fizička lica po svim PJ (ranije nerealizovana i nova rješenja). </w:t>
      </w:r>
    </w:p>
    <w:p w:rsidR="00960613" w:rsidRPr="005B4C9A" w:rsidRDefault="00960613" w:rsidP="0084444B">
      <w:pPr>
        <w:pStyle w:val="NormalWeb"/>
        <w:numPr>
          <w:ilvl w:val="1"/>
          <w:numId w:val="42"/>
        </w:numPr>
        <w:ind w:left="709" w:firstLine="371"/>
        <w:jc w:val="both"/>
        <w:rPr>
          <w:sz w:val="22"/>
          <w:szCs w:val="22"/>
        </w:rPr>
      </w:pPr>
      <w:r w:rsidRPr="005B4C9A">
        <w:rPr>
          <w:sz w:val="22"/>
          <w:szCs w:val="22"/>
        </w:rPr>
        <w:t>Izvještaji o izmirenju obaveza, efektima i za praćenje reprograma.</w:t>
      </w:r>
    </w:p>
    <w:p w:rsidR="00960613" w:rsidRPr="005B4C9A" w:rsidRDefault="00960613" w:rsidP="0084444B">
      <w:pPr>
        <w:pStyle w:val="NormalWeb"/>
        <w:numPr>
          <w:ilvl w:val="1"/>
          <w:numId w:val="42"/>
        </w:numPr>
        <w:ind w:left="709" w:firstLine="371"/>
        <w:jc w:val="both"/>
        <w:rPr>
          <w:sz w:val="22"/>
          <w:szCs w:val="22"/>
        </w:rPr>
      </w:pPr>
      <w:r w:rsidRPr="005B4C9A">
        <w:rPr>
          <w:sz w:val="22"/>
          <w:szCs w:val="22"/>
        </w:rPr>
        <w:t>Prilagođenje pos</w:t>
      </w:r>
      <w:r w:rsidR="004637F0">
        <w:rPr>
          <w:sz w:val="22"/>
          <w:szCs w:val="22"/>
        </w:rPr>
        <w:t>tojećih izvještaja o reprogramu</w:t>
      </w:r>
      <w:r w:rsidRPr="005B4C9A">
        <w:rPr>
          <w:sz w:val="22"/>
          <w:szCs w:val="22"/>
        </w:rPr>
        <w:t xml:space="preserve"> zbog završnog računa i početnog stanja.</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hAnsi="Times New Roman"/>
          <w:lang w:val="hr-HR"/>
        </w:rPr>
      </w:pPr>
      <w:r w:rsidRPr="005B4C9A">
        <w:rPr>
          <w:rFonts w:ascii="Times New Roman" w:hAnsi="Times New Roman"/>
          <w:lang w:val="hr-HR"/>
        </w:rPr>
        <w:t>Pripremne radnje sistema za 2018. godinu (ažuriranje šifarnika i parametara sistema, konfigurisanje aplikacije, provjere PL/SQL procedura).</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hAnsi="Times New Roman"/>
          <w:lang w:val="hr-HR"/>
        </w:rPr>
      </w:pPr>
      <w:r w:rsidRPr="005B4C9A">
        <w:rPr>
          <w:rFonts w:ascii="Times New Roman" w:hAnsi="Times New Roman"/>
          <w:lang w:val="hr-HR"/>
        </w:rPr>
        <w:t xml:space="preserve">Brojne aktivnosti vezano za stvaranje preduslova za izradu završnog računa i </w:t>
      </w:r>
      <w:r w:rsidRPr="005B4C9A">
        <w:rPr>
          <w:rFonts w:ascii="Times New Roman" w:hAnsi="Times New Roman"/>
          <w:lang w:val="sr-Latn-CS"/>
        </w:rPr>
        <w:t xml:space="preserve">provjera knjigovodstvenih podataka. Priprema okruženja za simulaciju završnih računa u oba sistema (backup, compare, sinhronizacije). </w:t>
      </w:r>
      <w:r w:rsidRPr="005B4C9A">
        <w:rPr>
          <w:rFonts w:ascii="Times New Roman" w:hAnsi="Times New Roman"/>
          <w:lang w:val="hr-HR"/>
        </w:rPr>
        <w:t xml:space="preserve">Urađen je završni poreski račun u oba sistema za 2017. </w:t>
      </w:r>
      <w:r w:rsidRPr="005B4C9A">
        <w:rPr>
          <w:rFonts w:ascii="Times New Roman" w:hAnsi="Times New Roman"/>
          <w:lang w:val="sr-Latn-CS"/>
        </w:rPr>
        <w:t xml:space="preserve">Otvaranje poslovne 2018. godine. </w:t>
      </w:r>
      <w:r w:rsidRPr="005B4C9A">
        <w:rPr>
          <w:rFonts w:ascii="Times New Roman" w:hAnsi="Times New Roman"/>
          <w:lang w:val="hr-HR"/>
        </w:rPr>
        <w:t>Urađen je Objedinjeni poreski završni račun (dopisi za DRI i MF). Obrada kartica i prilagođenje stanja duga i naplate nakon završnog računa. Izjašnjenje na preliminarni izvješaj DRI-a, vezano za poreski završni račun.</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rPr>
      </w:pPr>
      <w:r w:rsidRPr="005B4C9A">
        <w:rPr>
          <w:rFonts w:ascii="Times New Roman" w:eastAsia="Times New Roman" w:hAnsi="Times New Roman"/>
        </w:rPr>
        <w:t>Završene su sve aktivnosti na implementaciji novog rješenja arhitekture mrežne infrastrukture u dijelu povezivanja PJ i Ekspozitura na Core mrežu IS PU (19 opština). Konstatovana je puna funkcionalnost opreme i komunikacionih linkova iznajmljenih od Telekoma CG kao ISP (IP/MPLS MipNet VPN).</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hAnsi="Times New Roman"/>
        </w:rPr>
      </w:pPr>
      <w:r w:rsidRPr="005B4C9A">
        <w:rPr>
          <w:rFonts w:ascii="Times New Roman" w:hAnsi="Times New Roman"/>
        </w:rPr>
        <w:t>Rad na tenderskim specifikacijama i tenderima:</w:t>
      </w:r>
      <w:r w:rsidRPr="005B4C9A">
        <w:rPr>
          <w:rFonts w:ascii="Times New Roman" w:eastAsia="Calibri" w:hAnsi="Times New Roman"/>
          <w:lang w:val="sr-Latn-CS"/>
        </w:rPr>
        <w:t xml:space="preserve"> </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hAnsi="Times New Roman"/>
          <w:bCs/>
        </w:rPr>
      </w:pPr>
      <w:r w:rsidRPr="005B4C9A">
        <w:rPr>
          <w:rFonts w:ascii="Times New Roman" w:hAnsi="Times New Roman"/>
          <w:lang w:val="sl-SI"/>
        </w:rPr>
        <w:t xml:space="preserve">Pripremljen i realizovan postupak nabavke male vrijednosti za izbor revidenta </w:t>
      </w:r>
      <w:r w:rsidRPr="005B4C9A">
        <w:rPr>
          <w:rFonts w:ascii="Times New Roman" w:hAnsi="Times New Roman"/>
          <w:bCs/>
        </w:rPr>
        <w:t>GLAVNOG PROJEKATA ADAPTACIJE Data centra PU.</w:t>
      </w:r>
    </w:p>
    <w:p w:rsidR="00960613" w:rsidRPr="005B4C9A" w:rsidRDefault="004637F0" w:rsidP="0084444B">
      <w:pPr>
        <w:pStyle w:val="ListParagraph"/>
        <w:numPr>
          <w:ilvl w:val="1"/>
          <w:numId w:val="43"/>
        </w:numPr>
        <w:spacing w:after="0" w:line="240" w:lineRule="auto"/>
        <w:ind w:left="709" w:firstLine="371"/>
        <w:contextualSpacing w:val="0"/>
        <w:jc w:val="both"/>
        <w:rPr>
          <w:rFonts w:ascii="Times New Roman" w:hAnsi="Times New Roman"/>
          <w:bCs/>
        </w:rPr>
      </w:pPr>
      <w:r>
        <w:rPr>
          <w:rFonts w:ascii="Times New Roman" w:hAnsi="Times New Roman"/>
          <w:bCs/>
        </w:rPr>
        <w:t>Urađen GLAVNI PROJEKAT DC PU</w:t>
      </w:r>
      <w:r w:rsidR="00960613" w:rsidRPr="005B4C9A">
        <w:rPr>
          <w:rFonts w:ascii="Times New Roman" w:hAnsi="Times New Roman"/>
          <w:bCs/>
        </w:rPr>
        <w:t xml:space="preserve"> na kojem je urađena i revizija ovlašćenog revidenta.</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eastAsia="Times New Roman" w:hAnsi="Times New Roman"/>
        </w:rPr>
      </w:pPr>
      <w:r w:rsidRPr="005B4C9A">
        <w:rPr>
          <w:rFonts w:ascii="Times New Roman" w:eastAsia="Times New Roman" w:hAnsi="Times New Roman"/>
        </w:rPr>
        <w:lastRenderedPageBreak/>
        <w:t>Završene aktivnosti na izradi tehničke dokumentacije tendera za izgradnju DC-a. Analiza I inventar aktivnosti u okviru faze I, u skladu sa raspoloživim budžetom.</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hAnsi="Times New Roman"/>
        </w:rPr>
      </w:pPr>
      <w:r w:rsidRPr="005B4C9A">
        <w:rPr>
          <w:rFonts w:ascii="Times New Roman" w:hAnsi="Times New Roman"/>
        </w:rPr>
        <w:t>Prijedlog ugovora o izvođenju radova na izgradnji DC PU.</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eastAsia="Times New Roman" w:hAnsi="Times New Roman"/>
        </w:rPr>
      </w:pPr>
      <w:r w:rsidRPr="005B4C9A">
        <w:rPr>
          <w:rFonts w:ascii="Times New Roman" w:hAnsi="Times New Roman"/>
        </w:rPr>
        <w:t>Pripremljena tehnička specifikacija i objavljen tender za Analizu rizika (koncept DWH/BI rješenja, poslovna analitika, vizuelizacija poslovnih informacija).</w:t>
      </w:r>
    </w:p>
    <w:p w:rsidR="00960613" w:rsidRPr="005B4C9A" w:rsidRDefault="00960613" w:rsidP="0084444B">
      <w:pPr>
        <w:pStyle w:val="ListParagraph"/>
        <w:numPr>
          <w:ilvl w:val="1"/>
          <w:numId w:val="43"/>
        </w:numPr>
        <w:spacing w:after="0" w:line="240" w:lineRule="auto"/>
        <w:ind w:left="709" w:firstLine="371"/>
        <w:contextualSpacing w:val="0"/>
        <w:rPr>
          <w:rFonts w:ascii="Times New Roman" w:hAnsi="Times New Roman"/>
        </w:rPr>
      </w:pPr>
      <w:r w:rsidRPr="005B4C9A">
        <w:rPr>
          <w:rFonts w:ascii="Times New Roman" w:hAnsi="Times New Roman"/>
        </w:rPr>
        <w:t>Priprema tehničke specifikacije za UCG3 projekat. Potpisivanje ugovora u toku.</w:t>
      </w:r>
    </w:p>
    <w:p w:rsidR="00960613" w:rsidRPr="005B4C9A" w:rsidRDefault="00960613" w:rsidP="0084444B">
      <w:pPr>
        <w:pStyle w:val="ListParagraph"/>
        <w:numPr>
          <w:ilvl w:val="1"/>
          <w:numId w:val="43"/>
        </w:numPr>
        <w:spacing w:after="0" w:line="240" w:lineRule="auto"/>
        <w:ind w:left="709" w:firstLine="371"/>
        <w:contextualSpacing w:val="0"/>
        <w:rPr>
          <w:rFonts w:ascii="Times New Roman" w:hAnsi="Times New Roman"/>
        </w:rPr>
      </w:pPr>
      <w:r w:rsidRPr="005B4C9A">
        <w:rPr>
          <w:rFonts w:ascii="Times New Roman" w:hAnsi="Times New Roman"/>
        </w:rPr>
        <w:t>Priprema tehničke specifikacije za CRPS projekat. Ugovor potpisan.</w:t>
      </w:r>
    </w:p>
    <w:p w:rsidR="00960613" w:rsidRPr="005B4C9A" w:rsidRDefault="00960613" w:rsidP="0084444B">
      <w:pPr>
        <w:pStyle w:val="ListParagraph"/>
        <w:numPr>
          <w:ilvl w:val="1"/>
          <w:numId w:val="43"/>
        </w:numPr>
        <w:spacing w:after="0" w:line="240" w:lineRule="auto"/>
        <w:ind w:left="709" w:firstLine="371"/>
        <w:contextualSpacing w:val="0"/>
        <w:rPr>
          <w:rFonts w:ascii="Times New Roman" w:hAnsi="Times New Roman"/>
          <w:bCs/>
        </w:rPr>
      </w:pPr>
      <w:r w:rsidRPr="005B4C9A">
        <w:rPr>
          <w:rFonts w:ascii="Times New Roman" w:hAnsi="Times New Roman"/>
          <w:bCs/>
        </w:rPr>
        <w:t>Pripremljena tehnička specifikacija za nabavku ICT opreme.</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eastAsia="Times New Roman" w:hAnsi="Times New Roman"/>
        </w:rPr>
      </w:pPr>
      <w:r w:rsidRPr="005B4C9A">
        <w:rPr>
          <w:rFonts w:ascii="Times New Roman" w:eastAsia="Times New Roman" w:hAnsi="Times New Roman"/>
        </w:rPr>
        <w:t>Nabavaka (produžetak) licenci za antivirus I Oracle SUS.</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eastAsia="Times New Roman" w:hAnsi="Times New Roman"/>
        </w:rPr>
      </w:pPr>
      <w:r w:rsidRPr="005B4C9A">
        <w:rPr>
          <w:rFonts w:ascii="Times New Roman" w:eastAsia="Times New Roman" w:hAnsi="Times New Roman"/>
        </w:rPr>
        <w:t>Realizovan tender za nabavku održavanje sistema za upravljanje štampom i  servis IT opreme.</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eastAsia="Times New Roman" w:hAnsi="Times New Roman"/>
        </w:rPr>
      </w:pPr>
      <w:r w:rsidRPr="005B4C9A">
        <w:rPr>
          <w:rFonts w:ascii="Times New Roman" w:eastAsia="Times New Roman" w:hAnsi="Times New Roman"/>
        </w:rPr>
        <w:t>Zakup domain-a  crps.me produžen na period od dvije godine.</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hAnsi="Times New Roman"/>
        </w:rPr>
      </w:pPr>
      <w:r w:rsidRPr="005B4C9A">
        <w:rPr>
          <w:rFonts w:ascii="Times New Roman" w:hAnsi="Times New Roman"/>
        </w:rPr>
        <w:t xml:space="preserve">Tender za obnovu licenci za </w:t>
      </w:r>
      <w:r w:rsidRPr="005B4C9A">
        <w:rPr>
          <w:rFonts w:ascii="Times New Roman" w:eastAsia="Times New Roman" w:hAnsi="Times New Roman"/>
          <w:bCs/>
          <w:lang w:val="hr-HR" w:eastAsia="hr-HR"/>
        </w:rPr>
        <w:t>Fortigate 200d UTM i Observer</w:t>
      </w:r>
      <w:r w:rsidRPr="005B4C9A">
        <w:rPr>
          <w:rFonts w:ascii="Times New Roman" w:hAnsi="Times New Roman"/>
        </w:rPr>
        <w:t xml:space="preserve"> objavljen na portalu UJN.</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hAnsi="Times New Roman"/>
        </w:rPr>
      </w:pPr>
      <w:r w:rsidRPr="005B4C9A">
        <w:rPr>
          <w:rFonts w:ascii="Times New Roman" w:hAnsi="Times New Roman"/>
          <w:lang w:val="hr-HR"/>
        </w:rPr>
        <w:t>Tenderska dokumentacija za održavanje UCG podsistema je objavljena na portalu UJN.</w:t>
      </w:r>
    </w:p>
    <w:p w:rsidR="00960613" w:rsidRPr="005B4C9A" w:rsidRDefault="00960613" w:rsidP="0084444B">
      <w:pPr>
        <w:pStyle w:val="ListParagraph"/>
        <w:numPr>
          <w:ilvl w:val="1"/>
          <w:numId w:val="43"/>
        </w:numPr>
        <w:spacing w:after="0" w:line="240" w:lineRule="auto"/>
        <w:ind w:left="709" w:firstLine="371"/>
        <w:contextualSpacing w:val="0"/>
        <w:jc w:val="both"/>
        <w:rPr>
          <w:rFonts w:ascii="Times New Roman" w:hAnsi="Times New Roman"/>
        </w:rPr>
      </w:pPr>
      <w:r w:rsidRPr="005B4C9A">
        <w:rPr>
          <w:rFonts w:ascii="Times New Roman" w:hAnsi="Times New Roman"/>
        </w:rPr>
        <w:t>Tender za produžetak garancije za HP Storage 3PAR 7200 - SLA HP Foundation Care CTR Service objavljen na portalu UJN.</w:t>
      </w:r>
    </w:p>
    <w:p w:rsidR="00960613" w:rsidRPr="005B4C9A" w:rsidRDefault="00960613" w:rsidP="0084444B">
      <w:pPr>
        <w:pStyle w:val="ListParagraph"/>
        <w:numPr>
          <w:ilvl w:val="1"/>
          <w:numId w:val="43"/>
        </w:numPr>
        <w:spacing w:after="0" w:line="240" w:lineRule="auto"/>
        <w:ind w:left="709" w:firstLine="371"/>
        <w:contextualSpacing w:val="0"/>
        <w:rPr>
          <w:rFonts w:ascii="Times New Roman" w:hAnsi="Times New Roman"/>
        </w:rPr>
      </w:pPr>
      <w:r w:rsidRPr="005B4C9A">
        <w:rPr>
          <w:rFonts w:ascii="Times New Roman" w:hAnsi="Times New Roman"/>
        </w:rPr>
        <w:t>Izvještaj o izvršenim aktivnostima na održavanju UCG3 sistema po ugovoru 012-9334.</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rPr>
      </w:pPr>
      <w:r w:rsidRPr="005B4C9A">
        <w:rPr>
          <w:rFonts w:ascii="Times New Roman" w:eastAsia="Times New Roman" w:hAnsi="Times New Roman"/>
        </w:rPr>
        <w:t>Završene su aktivnosti na projektu Migracije Aktivnog direktorijuma</w:t>
      </w:r>
      <w:r w:rsidRPr="005B4C9A">
        <w:rPr>
          <w:rFonts w:ascii="Times New Roman" w:hAnsi="Times New Roman"/>
        </w:rPr>
        <w:t>. Riješen problem sa AD serverima na lokacijima PJ Pljevlja i Budva. Urađena radna verzija izvještaja o migraciji AD-a.</w:t>
      </w:r>
    </w:p>
    <w:p w:rsidR="00960613" w:rsidRPr="00E23B47" w:rsidRDefault="00960613" w:rsidP="0084444B">
      <w:pPr>
        <w:numPr>
          <w:ilvl w:val="0"/>
          <w:numId w:val="38"/>
        </w:numPr>
        <w:spacing w:after="0" w:line="240" w:lineRule="auto"/>
        <w:ind w:left="0" w:firstLine="360"/>
        <w:jc w:val="both"/>
        <w:rPr>
          <w:rFonts w:ascii="Times New Roman" w:hAnsi="Times New Roman" w:cs="Times New Roman"/>
        </w:rPr>
      </w:pPr>
      <w:r w:rsidRPr="00E23B47">
        <w:rPr>
          <w:rFonts w:ascii="Times New Roman" w:hAnsi="Times New Roman" w:cs="Times New Roman"/>
        </w:rPr>
        <w:t>Urađena nova verzija podsistema za ePrijave koja obuhvata:</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rPr>
      </w:pPr>
      <w:r w:rsidRPr="00E23B47">
        <w:rPr>
          <w:rFonts w:ascii="Times New Roman" w:hAnsi="Times New Roman" w:cs="Times New Roman"/>
        </w:rPr>
        <w:t>uvoz prijava za dobit iz XML-a po novom obrascu</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bCs/>
        </w:rPr>
      </w:pPr>
      <w:r w:rsidRPr="00E23B47">
        <w:rPr>
          <w:rFonts w:ascii="Times New Roman" w:hAnsi="Times New Roman" w:cs="Times New Roman"/>
          <w:bCs/>
        </w:rPr>
        <w:t>promjenu I unaprjeđenje kontrola za PDV prijave</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bCs/>
        </w:rPr>
      </w:pPr>
      <w:r w:rsidRPr="00E23B47">
        <w:rPr>
          <w:rFonts w:ascii="Times New Roman" w:hAnsi="Times New Roman" w:cs="Times New Roman"/>
          <w:bCs/>
        </w:rPr>
        <w:t>aplikacija za konverziju IOPPD u XML postavljena na Portal</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bCs/>
        </w:rPr>
      </w:pPr>
      <w:r w:rsidRPr="00E23B47">
        <w:rPr>
          <w:rFonts w:ascii="Times New Roman" w:hAnsi="Times New Roman" w:cs="Times New Roman"/>
          <w:bCs/>
        </w:rPr>
        <w:t>dodati su formulari za 2018. godinu u aplikaciji za finansijske iskaze</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rPr>
      </w:pPr>
      <w:r w:rsidRPr="00E23B47">
        <w:rPr>
          <w:rFonts w:ascii="Times New Roman" w:hAnsi="Times New Roman" w:cs="Times New Roman"/>
        </w:rPr>
        <w:t xml:space="preserve">promjena stope PDV-a </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rPr>
      </w:pPr>
      <w:r w:rsidRPr="00E23B47">
        <w:rPr>
          <w:rFonts w:ascii="Times New Roman" w:hAnsi="Times New Roman" w:cs="Times New Roman"/>
        </w:rPr>
        <w:t>ručni unos nove prijave poreza na dobit, kao i ispravke određenih grešaka (intezivno testiranje i podrška poreskim obveznicima, knjiženje u DJP sistemu, hostovanje desktop aplikacije za FI, raskid ugovora, primopredaja sistema, brojne kontrole i validacije, specifikacije).</w:t>
      </w:r>
    </w:p>
    <w:p w:rsidR="00960613" w:rsidRPr="00E23B47" w:rsidRDefault="00960613" w:rsidP="0084444B">
      <w:pPr>
        <w:pStyle w:val="ListParagraph"/>
        <w:numPr>
          <w:ilvl w:val="1"/>
          <w:numId w:val="44"/>
        </w:numPr>
        <w:spacing w:after="0" w:line="240" w:lineRule="auto"/>
        <w:ind w:left="709" w:firstLine="371"/>
        <w:contextualSpacing w:val="0"/>
        <w:jc w:val="both"/>
        <w:rPr>
          <w:rFonts w:ascii="Times New Roman" w:hAnsi="Times New Roman" w:cs="Times New Roman"/>
        </w:rPr>
      </w:pPr>
      <w:r w:rsidRPr="00E23B47">
        <w:rPr>
          <w:rFonts w:ascii="Times New Roman" w:hAnsi="Times New Roman" w:cs="Times New Roman"/>
        </w:rPr>
        <w:t>Izrada i testiranje nove elektronske usluge “Pregled podataka u CROO-u” (produkcija; osnovni registracioni podaci, zaposlena lica, objekti).</w:t>
      </w:r>
    </w:p>
    <w:p w:rsidR="00960613" w:rsidRPr="005B4C9A" w:rsidRDefault="00960613" w:rsidP="0084444B">
      <w:pPr>
        <w:pStyle w:val="ListParagraph"/>
        <w:numPr>
          <w:ilvl w:val="1"/>
          <w:numId w:val="44"/>
        </w:numPr>
        <w:spacing w:after="0" w:line="240" w:lineRule="auto"/>
        <w:ind w:left="709" w:firstLine="371"/>
        <w:contextualSpacing w:val="0"/>
        <w:jc w:val="both"/>
        <w:rPr>
          <w:rFonts w:ascii="Times New Roman" w:hAnsi="Times New Roman"/>
        </w:rPr>
      </w:pPr>
      <w:r w:rsidRPr="005B4C9A">
        <w:rPr>
          <w:rFonts w:ascii="Times New Roman" w:hAnsi="Times New Roman"/>
        </w:rPr>
        <w:t>Sistemski riješen problem potpisivanja PDV prijava, kada je greška BAD request (400) (podešavanje binding-a na samom servisu).</w:t>
      </w:r>
    </w:p>
    <w:p w:rsidR="00960613" w:rsidRPr="00E23B47" w:rsidRDefault="00960613" w:rsidP="0084444B">
      <w:pPr>
        <w:numPr>
          <w:ilvl w:val="1"/>
          <w:numId w:val="44"/>
        </w:numPr>
        <w:spacing w:after="0" w:line="240" w:lineRule="auto"/>
        <w:ind w:left="709" w:firstLine="371"/>
        <w:jc w:val="both"/>
        <w:rPr>
          <w:rFonts w:ascii="Times New Roman" w:hAnsi="Times New Roman" w:cs="Times New Roman"/>
        </w:rPr>
      </w:pPr>
      <w:r w:rsidRPr="00E23B47">
        <w:rPr>
          <w:rFonts w:ascii="Times New Roman" w:hAnsi="Times New Roman" w:cs="Times New Roman"/>
        </w:rPr>
        <w:t xml:space="preserve">Izmene vezane za optimizaciju unosa i potpisivanje IOPPD-a (MUP IOPPD). </w:t>
      </w:r>
    </w:p>
    <w:p w:rsidR="00960613" w:rsidRPr="00E23B47" w:rsidRDefault="00960613" w:rsidP="0084444B">
      <w:pPr>
        <w:pStyle w:val="ListParagraph"/>
        <w:numPr>
          <w:ilvl w:val="0"/>
          <w:numId w:val="38"/>
        </w:numPr>
        <w:spacing w:after="0" w:line="240" w:lineRule="auto"/>
        <w:ind w:left="0" w:firstLine="360"/>
        <w:contextualSpacing w:val="0"/>
        <w:jc w:val="both"/>
        <w:rPr>
          <w:rStyle w:val="Strong"/>
          <w:rFonts w:ascii="Times New Roman" w:hAnsi="Times New Roman" w:cs="Times New Roman"/>
          <w:b w:val="0"/>
          <w:lang w:val="hr-HR"/>
        </w:rPr>
      </w:pPr>
      <w:r w:rsidRPr="00E23B47">
        <w:rPr>
          <w:rStyle w:val="Strong"/>
          <w:rFonts w:ascii="Times New Roman" w:hAnsi="Times New Roman" w:cs="Times New Roman"/>
          <w:b w:val="0"/>
          <w:lang w:val="hr-HR"/>
        </w:rPr>
        <w:t>Pojačana podrška prilikom podnošenja ePrijava. Podrška i pomoć korisnicima Portala Poreske uprave prilikom dostavljanja dokumenata elektronskim putem</w:t>
      </w:r>
      <w:r w:rsidRPr="00E23B47">
        <w:rPr>
          <w:rFonts w:ascii="Times New Roman" w:hAnsi="Times New Roman" w:cs="Times New Roman"/>
          <w:b/>
          <w:lang w:val="hr-HR"/>
        </w:rPr>
        <w:t xml:space="preserve"> </w:t>
      </w:r>
      <w:r w:rsidRPr="00E23B47">
        <w:rPr>
          <w:rFonts w:ascii="Times New Roman" w:hAnsi="Times New Roman" w:cs="Times New Roman"/>
          <w:lang w:val="hr-HR"/>
        </w:rPr>
        <w:t>(oko </w:t>
      </w:r>
      <w:r w:rsidRPr="00E23B47">
        <w:rPr>
          <w:rFonts w:ascii="Times New Roman" w:hAnsi="Times New Roman" w:cs="Times New Roman"/>
        </w:rPr>
        <w:t>16.675</w:t>
      </w:r>
      <w:r w:rsidRPr="00E23B47">
        <w:rPr>
          <w:rFonts w:ascii="Times New Roman" w:hAnsi="Times New Roman" w:cs="Times New Roman"/>
          <w:b/>
        </w:rPr>
        <w:t xml:space="preserve"> </w:t>
      </w:r>
      <w:r w:rsidRPr="00E23B47">
        <w:rPr>
          <w:rStyle w:val="Strong"/>
          <w:rFonts w:ascii="Times New Roman" w:hAnsi="Times New Roman" w:cs="Times New Roman"/>
          <w:b w:val="0"/>
          <w:lang w:val="hr-HR"/>
        </w:rPr>
        <w:t>poziva</w:t>
      </w:r>
      <w:r w:rsidRPr="00E23B47">
        <w:rPr>
          <w:rFonts w:ascii="Times New Roman" w:hAnsi="Times New Roman" w:cs="Times New Roman"/>
          <w:lang w:val="hr-HR"/>
        </w:rPr>
        <w:t>, </w:t>
      </w:r>
      <w:r w:rsidRPr="00E23B47">
        <w:rPr>
          <w:rFonts w:ascii="Times New Roman" w:hAnsi="Times New Roman" w:cs="Times New Roman"/>
        </w:rPr>
        <w:t>11.982</w:t>
      </w:r>
      <w:r w:rsidRPr="00E23B47">
        <w:rPr>
          <w:rFonts w:ascii="Times New Roman" w:hAnsi="Times New Roman" w:cs="Times New Roman"/>
          <w:b/>
        </w:rPr>
        <w:t xml:space="preserve"> </w:t>
      </w:r>
      <w:r w:rsidRPr="00E23B47">
        <w:rPr>
          <w:rStyle w:val="Strong"/>
          <w:rFonts w:ascii="Times New Roman" w:hAnsi="Times New Roman" w:cs="Times New Roman"/>
          <w:b w:val="0"/>
          <w:lang w:val="hr-HR"/>
        </w:rPr>
        <w:t xml:space="preserve">zahtjeva na </w:t>
      </w:r>
      <w:hyperlink r:id="rId11" w:tgtFrame="_blank" w:history="1">
        <w:r w:rsidRPr="00E23B47">
          <w:rPr>
            <w:rStyle w:val="Strong"/>
            <w:rFonts w:ascii="Times New Roman" w:hAnsi="Times New Roman" w:cs="Times New Roman"/>
            <w:b w:val="0"/>
            <w:u w:val="single"/>
            <w:lang w:val="hr-HR"/>
          </w:rPr>
          <w:t>eprijava@tax.gov.me</w:t>
        </w:r>
      </w:hyperlink>
      <w:r w:rsidRPr="00E23B47">
        <w:rPr>
          <w:rFonts w:ascii="Times New Roman" w:hAnsi="Times New Roman" w:cs="Times New Roman"/>
          <w:b/>
          <w:lang w:val="hr-HR"/>
        </w:rPr>
        <w:t xml:space="preserve">, </w:t>
      </w:r>
      <w:r w:rsidRPr="00E23B47">
        <w:rPr>
          <w:rFonts w:ascii="Times New Roman" w:hAnsi="Times New Roman" w:cs="Times New Roman"/>
          <w:lang w:val="hr-HR"/>
        </w:rPr>
        <w:t>dostavljeno </w:t>
      </w:r>
      <w:r w:rsidRPr="00E23B47">
        <w:rPr>
          <w:rFonts w:ascii="Times New Roman" w:hAnsi="Times New Roman" w:cs="Times New Roman"/>
        </w:rPr>
        <w:t>23.473</w:t>
      </w:r>
      <w:r w:rsidRPr="00E23B47">
        <w:rPr>
          <w:rFonts w:ascii="Times New Roman" w:hAnsi="Times New Roman" w:cs="Times New Roman"/>
          <w:b/>
        </w:rPr>
        <w:t xml:space="preserve"> </w:t>
      </w:r>
      <w:r w:rsidRPr="00E23B47">
        <w:rPr>
          <w:rStyle w:val="Strong"/>
          <w:rFonts w:ascii="Times New Roman" w:hAnsi="Times New Roman" w:cs="Times New Roman"/>
          <w:b w:val="0"/>
          <w:lang w:val="hr-HR"/>
        </w:rPr>
        <w:t>analitičkih kartica</w:t>
      </w:r>
      <w:r w:rsidRPr="00E23B47">
        <w:rPr>
          <w:rFonts w:ascii="Times New Roman" w:hAnsi="Times New Roman" w:cs="Times New Roman"/>
          <w:b/>
          <w:lang w:val="hr-HR"/>
        </w:rPr>
        <w:t xml:space="preserve">, </w:t>
      </w:r>
      <w:r w:rsidRPr="00E23B47">
        <w:rPr>
          <w:rFonts w:ascii="Times New Roman" w:hAnsi="Times New Roman" w:cs="Times New Roman"/>
          <w:lang w:val="hr-HR"/>
        </w:rPr>
        <w:t xml:space="preserve">podrška preko </w:t>
      </w:r>
      <w:r w:rsidRPr="00E23B47">
        <w:rPr>
          <w:rFonts w:ascii="Times New Roman" w:hAnsi="Times New Roman" w:cs="Times New Roman"/>
          <w:bCs/>
          <w:lang w:val="hr-HR"/>
        </w:rPr>
        <w:t xml:space="preserve">TeamViewera </w:t>
      </w:r>
      <w:r w:rsidRPr="00E23B47">
        <w:rPr>
          <w:rFonts w:ascii="Times New Roman" w:hAnsi="Times New Roman" w:cs="Times New Roman"/>
        </w:rPr>
        <w:t>10.196</w:t>
      </w:r>
      <w:r w:rsidRPr="00E23B47">
        <w:rPr>
          <w:rStyle w:val="Strong"/>
          <w:rFonts w:ascii="Times New Roman" w:hAnsi="Times New Roman" w:cs="Times New Roman"/>
          <w:b w:val="0"/>
          <w:lang w:val="hr-HR"/>
        </w:rPr>
        <w:t>).</w:t>
      </w:r>
    </w:p>
    <w:p w:rsidR="00960613" w:rsidRPr="005B4C9A" w:rsidRDefault="00960613" w:rsidP="0084444B">
      <w:pPr>
        <w:pStyle w:val="ListParagraph"/>
        <w:numPr>
          <w:ilvl w:val="0"/>
          <w:numId w:val="38"/>
        </w:numPr>
        <w:spacing w:after="0" w:line="240" w:lineRule="auto"/>
        <w:ind w:left="0" w:firstLine="360"/>
        <w:contextualSpacing w:val="0"/>
        <w:jc w:val="both"/>
        <w:rPr>
          <w:rFonts w:ascii="Times New Roman" w:hAnsi="Times New Roman"/>
        </w:rPr>
      </w:pPr>
      <w:r w:rsidRPr="005B4C9A">
        <w:rPr>
          <w:rFonts w:ascii="Times New Roman" w:hAnsi="Times New Roman"/>
        </w:rPr>
        <w:t xml:space="preserve">Stabilniji i komforniji rad segmenta sistema za podnošenje ePrijava i rast elektronskog podnošenja prijava. </w:t>
      </w:r>
    </w:p>
    <w:p w:rsidR="00960613" w:rsidRPr="00E23B47" w:rsidRDefault="00960613" w:rsidP="0084444B">
      <w:pPr>
        <w:numPr>
          <w:ilvl w:val="1"/>
          <w:numId w:val="45"/>
        </w:numPr>
        <w:spacing w:after="0" w:line="240" w:lineRule="auto"/>
        <w:ind w:left="709" w:firstLine="371"/>
        <w:jc w:val="both"/>
        <w:rPr>
          <w:rFonts w:ascii="Times New Roman" w:hAnsi="Times New Roman" w:cs="Times New Roman"/>
          <w:lang w:val="hr-HR"/>
        </w:rPr>
      </w:pPr>
      <w:r w:rsidRPr="00E23B47">
        <w:rPr>
          <w:rFonts w:ascii="Times New Roman" w:hAnsi="Times New Roman" w:cs="Times New Roman"/>
          <w:lang w:val="hr-HR"/>
        </w:rPr>
        <w:t>Izvršeno je povećanje procenta elektronskog podnošenja prijava za sve vrste prijava koje se podnose elektronski. Dostavljena je adekvatna statistika.</w:t>
      </w:r>
    </w:p>
    <w:p w:rsidR="00960613" w:rsidRPr="00E23B47" w:rsidRDefault="00960613" w:rsidP="0084444B">
      <w:pPr>
        <w:numPr>
          <w:ilvl w:val="1"/>
          <w:numId w:val="45"/>
        </w:numPr>
        <w:spacing w:after="0" w:line="240" w:lineRule="auto"/>
        <w:ind w:left="709" w:firstLine="371"/>
        <w:jc w:val="both"/>
        <w:rPr>
          <w:rFonts w:ascii="Times New Roman" w:hAnsi="Times New Roman" w:cs="Times New Roman"/>
          <w:lang w:val="hr-HR"/>
        </w:rPr>
      </w:pPr>
      <w:r w:rsidRPr="00E23B47">
        <w:rPr>
          <w:rFonts w:ascii="Times New Roman" w:hAnsi="Times New Roman" w:cs="Times New Roman"/>
        </w:rPr>
        <w:t>Prezentacija i promocija elektronskih usluga Poreske uprave</w:t>
      </w:r>
    </w:p>
    <w:p w:rsidR="00960613" w:rsidRDefault="00960613"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DB2A15" w:rsidRDefault="00DB2A15" w:rsidP="00E23B47">
      <w:pPr>
        <w:spacing w:after="0" w:line="240" w:lineRule="auto"/>
        <w:jc w:val="both"/>
        <w:rPr>
          <w:highlight w:val="lightGray"/>
          <w:lang w:val="hr-HR"/>
        </w:rPr>
      </w:pPr>
    </w:p>
    <w:p w:rsidR="00960613" w:rsidRPr="00E23B47" w:rsidRDefault="00960613" w:rsidP="00E23B47">
      <w:pPr>
        <w:spacing w:after="0" w:line="240" w:lineRule="auto"/>
        <w:jc w:val="center"/>
        <w:rPr>
          <w:rFonts w:ascii="Times New Roman" w:hAnsi="Times New Roman" w:cs="Times New Roman"/>
          <w:sz w:val="20"/>
          <w:lang w:val="hr-HR"/>
        </w:rPr>
      </w:pPr>
      <w:r w:rsidRPr="00E23B47">
        <w:rPr>
          <w:rFonts w:ascii="Times New Roman" w:hAnsi="Times New Roman" w:cs="Times New Roman"/>
          <w:sz w:val="20"/>
          <w:lang w:val="hr-HR"/>
        </w:rPr>
        <w:lastRenderedPageBreak/>
        <w:t>e-PRIJAVE</w:t>
      </w:r>
    </w:p>
    <w:p w:rsidR="00960613" w:rsidRPr="0076094E" w:rsidRDefault="00960613" w:rsidP="00E23B47">
      <w:pPr>
        <w:spacing w:after="0" w:line="240" w:lineRule="auto"/>
        <w:jc w:val="both"/>
        <w:rPr>
          <w:sz w:val="20"/>
          <w:highlight w:val="lightGray"/>
          <w:lang w:val="hr-HR"/>
        </w:rPr>
      </w:pPr>
    </w:p>
    <w:tbl>
      <w:tblPr>
        <w:tblStyle w:val="LightGrid-Accent4"/>
        <w:tblW w:w="10005" w:type="dxa"/>
        <w:tblLayout w:type="fixed"/>
        <w:tblLook w:val="04A0" w:firstRow="1" w:lastRow="0" w:firstColumn="1" w:lastColumn="0" w:noHBand="0" w:noVBand="1"/>
      </w:tblPr>
      <w:tblGrid>
        <w:gridCol w:w="1380"/>
        <w:gridCol w:w="3160"/>
        <w:gridCol w:w="965"/>
        <w:gridCol w:w="900"/>
        <w:gridCol w:w="990"/>
        <w:gridCol w:w="900"/>
        <w:gridCol w:w="810"/>
        <w:gridCol w:w="900"/>
      </w:tblGrid>
      <w:tr w:rsidR="00960613" w:rsidRPr="00AB5BAE" w:rsidTr="00FC15D3">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380" w:type="dxa"/>
            <w:vMerge w:val="restart"/>
            <w:hideMark/>
          </w:tcPr>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Vrsta prijave</w:t>
            </w:r>
          </w:p>
        </w:tc>
        <w:tc>
          <w:tcPr>
            <w:tcW w:w="3160" w:type="dxa"/>
            <w:vMerge w:val="restart"/>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Način podnošenja</w:t>
            </w:r>
          </w:p>
        </w:tc>
        <w:tc>
          <w:tcPr>
            <w:tcW w:w="5465" w:type="dxa"/>
            <w:gridSpan w:val="6"/>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Datum prijema (do dana i mjeseca izrade izvještaja po god.)</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vMerge/>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c>
          <w:tcPr>
            <w:tcW w:w="1865" w:type="dxa"/>
            <w:gridSpan w:val="2"/>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01.01.2016 - 05.07.2016.</w:t>
            </w:r>
          </w:p>
        </w:tc>
        <w:tc>
          <w:tcPr>
            <w:tcW w:w="1890" w:type="dxa"/>
            <w:gridSpan w:val="2"/>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01.01.2017 - 05.07.2017.</w:t>
            </w:r>
          </w:p>
        </w:tc>
        <w:tc>
          <w:tcPr>
            <w:tcW w:w="1710" w:type="dxa"/>
            <w:gridSpan w:val="2"/>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01.01.2018 - 05.07.2018.</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vMerge/>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c>
          <w:tcPr>
            <w:tcW w:w="965"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BROJ</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w:t>
            </w:r>
          </w:p>
        </w:tc>
        <w:tc>
          <w:tcPr>
            <w:tcW w:w="99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BROJ</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w:t>
            </w:r>
          </w:p>
        </w:tc>
        <w:tc>
          <w:tcPr>
            <w:tcW w:w="81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BROJ</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380" w:type="dxa"/>
            <w:vMerge w:val="restart"/>
            <w:hideMark/>
          </w:tcPr>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Fin. iskazi</w:t>
            </w:r>
          </w:p>
        </w:tc>
        <w:tc>
          <w:tcPr>
            <w:tcW w:w="3160"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Elektronski i digitalno potpisan-(Portal i Destop aplikacija)</w:t>
            </w:r>
          </w:p>
        </w:tc>
        <w:tc>
          <w:tcPr>
            <w:tcW w:w="965"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4.980</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22,21</w:t>
            </w:r>
          </w:p>
        </w:tc>
        <w:tc>
          <w:tcPr>
            <w:tcW w:w="99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20.366</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85,87</w:t>
            </w:r>
          </w:p>
        </w:tc>
        <w:tc>
          <w:tcPr>
            <w:tcW w:w="81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23.329</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92,39</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Elektronski, nije digitalno potpisan (potvrda PU operatera)-(Portal i Desktop aplikacija)</w:t>
            </w:r>
          </w:p>
        </w:tc>
        <w:tc>
          <w:tcPr>
            <w:tcW w:w="965"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16.601</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74,04</w:t>
            </w:r>
          </w:p>
        </w:tc>
        <w:tc>
          <w:tcPr>
            <w:tcW w:w="99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2.837</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11,96</w:t>
            </w:r>
          </w:p>
        </w:tc>
        <w:tc>
          <w:tcPr>
            <w:tcW w:w="81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1.846</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7,31</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Skenirani-Papirna forma</w:t>
            </w:r>
          </w:p>
        </w:tc>
        <w:tc>
          <w:tcPr>
            <w:tcW w:w="965"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842</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16,12</w:t>
            </w:r>
          </w:p>
        </w:tc>
        <w:tc>
          <w:tcPr>
            <w:tcW w:w="99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514</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2,37</w:t>
            </w:r>
          </w:p>
        </w:tc>
        <w:tc>
          <w:tcPr>
            <w:tcW w:w="81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75</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0,31</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rPr>
            </w:pPr>
            <w:r w:rsidRPr="00AB5BAE">
              <w:rPr>
                <w:rFonts w:ascii="Times New Roman" w:eastAsia="Times New Roman" w:hAnsi="Times New Roman" w:cs="Times New Roman"/>
                <w:b/>
                <w:bCs/>
                <w:sz w:val="20"/>
                <w:szCs w:val="20"/>
              </w:rPr>
              <w:t>Ukupno</w:t>
            </w:r>
          </w:p>
        </w:tc>
        <w:tc>
          <w:tcPr>
            <w:tcW w:w="965"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22.423</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c>
          <w:tcPr>
            <w:tcW w:w="99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23.717</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c>
          <w:tcPr>
            <w:tcW w:w="81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25.250</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0" w:type="dxa"/>
            <w:vMerge w:val="restart"/>
            <w:hideMark/>
          </w:tcPr>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Dobit</w:t>
            </w:r>
          </w:p>
        </w:tc>
        <w:tc>
          <w:tcPr>
            <w:tcW w:w="3160"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Elektronski-Portal</w:t>
            </w:r>
          </w:p>
        </w:tc>
        <w:tc>
          <w:tcPr>
            <w:tcW w:w="965"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5.223</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22,82</w:t>
            </w:r>
          </w:p>
        </w:tc>
        <w:tc>
          <w:tcPr>
            <w:tcW w:w="99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21.675</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95,24</w:t>
            </w:r>
          </w:p>
        </w:tc>
        <w:tc>
          <w:tcPr>
            <w:tcW w:w="81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24.258</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99,11</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Papirna forma</w:t>
            </w:r>
          </w:p>
        </w:tc>
        <w:tc>
          <w:tcPr>
            <w:tcW w:w="965"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17.663</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77,18</w:t>
            </w:r>
          </w:p>
        </w:tc>
        <w:tc>
          <w:tcPr>
            <w:tcW w:w="99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1.084</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4,76</w:t>
            </w:r>
          </w:p>
        </w:tc>
        <w:tc>
          <w:tcPr>
            <w:tcW w:w="81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218</w:t>
            </w:r>
          </w:p>
        </w:tc>
        <w:tc>
          <w:tcPr>
            <w:tcW w:w="900"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0,89</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380"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3160"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AB5BAE">
              <w:rPr>
                <w:rFonts w:ascii="Times New Roman" w:eastAsia="Times New Roman" w:hAnsi="Times New Roman" w:cs="Times New Roman"/>
                <w:b/>
                <w:bCs/>
                <w:sz w:val="20"/>
                <w:szCs w:val="20"/>
              </w:rPr>
              <w:t>Ukupno</w:t>
            </w:r>
          </w:p>
        </w:tc>
        <w:tc>
          <w:tcPr>
            <w:tcW w:w="965"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22.886</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c>
          <w:tcPr>
            <w:tcW w:w="99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22.759</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c>
          <w:tcPr>
            <w:tcW w:w="81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24.476</w:t>
            </w:r>
          </w:p>
        </w:tc>
        <w:tc>
          <w:tcPr>
            <w:tcW w:w="900"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r>
    </w:tbl>
    <w:p w:rsidR="00960613" w:rsidRPr="007A3D31" w:rsidRDefault="00960613" w:rsidP="00AB5BAE">
      <w:pPr>
        <w:spacing w:after="0" w:line="240" w:lineRule="auto"/>
        <w:jc w:val="both"/>
        <w:rPr>
          <w:sz w:val="20"/>
          <w:highlight w:val="lightGray"/>
          <w:lang w:val="hr-HR"/>
        </w:rPr>
      </w:pPr>
    </w:p>
    <w:tbl>
      <w:tblPr>
        <w:tblStyle w:val="LightGrid-Accent4"/>
        <w:tblW w:w="10006" w:type="dxa"/>
        <w:tblLook w:val="04A0" w:firstRow="1" w:lastRow="0" w:firstColumn="1" w:lastColumn="0" w:noHBand="0" w:noVBand="1"/>
      </w:tblPr>
      <w:tblGrid>
        <w:gridCol w:w="1459"/>
        <w:gridCol w:w="1792"/>
        <w:gridCol w:w="1142"/>
        <w:gridCol w:w="1142"/>
        <w:gridCol w:w="1237"/>
        <w:gridCol w:w="1046"/>
        <w:gridCol w:w="1142"/>
        <w:gridCol w:w="1046"/>
      </w:tblGrid>
      <w:tr w:rsidR="00960613" w:rsidRPr="00AB5BAE" w:rsidTr="00FC15D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59" w:type="dxa"/>
            <w:vMerge w:val="restart"/>
            <w:hideMark/>
          </w:tcPr>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IOPPD</w:t>
            </w:r>
          </w:p>
        </w:tc>
        <w:tc>
          <w:tcPr>
            <w:tcW w:w="1792"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Elektronski-Portal</w:t>
            </w:r>
          </w:p>
        </w:tc>
        <w:tc>
          <w:tcPr>
            <w:tcW w:w="1142"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45.624</w:t>
            </w:r>
          </w:p>
        </w:tc>
        <w:tc>
          <w:tcPr>
            <w:tcW w:w="1142"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38,79</w:t>
            </w:r>
          </w:p>
        </w:tc>
        <w:tc>
          <w:tcPr>
            <w:tcW w:w="1237"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97.347</w:t>
            </w:r>
          </w:p>
        </w:tc>
        <w:tc>
          <w:tcPr>
            <w:tcW w:w="1046"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49,84</w:t>
            </w:r>
          </w:p>
        </w:tc>
        <w:tc>
          <w:tcPr>
            <w:tcW w:w="1142" w:type="dxa"/>
            <w:hideMark/>
          </w:tcPr>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99.884</w:t>
            </w:r>
          </w:p>
        </w:tc>
        <w:tc>
          <w:tcPr>
            <w:tcW w:w="1046" w:type="dxa"/>
            <w:hideMark/>
          </w:tcPr>
          <w:p w:rsidR="00960613" w:rsidRPr="00AB5BAE" w:rsidRDefault="00960613" w:rsidP="00FC15D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960613" w:rsidRPr="00AB5BAE" w:rsidRDefault="00960613" w:rsidP="00FC15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76,95</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59"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1792"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Papirna forma</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72.006</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61,21</w:t>
            </w:r>
          </w:p>
        </w:tc>
        <w:tc>
          <w:tcPr>
            <w:tcW w:w="1237"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97.957</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50,16</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29.916</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23,05</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59"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1792" w:type="dxa"/>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rPr>
            </w:pPr>
            <w:r w:rsidRPr="00AB5BAE">
              <w:rPr>
                <w:rFonts w:ascii="Times New Roman" w:eastAsia="Times New Roman" w:hAnsi="Times New Roman" w:cs="Times New Roman"/>
                <w:b/>
                <w:bCs/>
                <w:sz w:val="20"/>
                <w:szCs w:val="20"/>
              </w:rPr>
              <w:t>Ukupno</w:t>
            </w: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117.630</w:t>
            </w: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c>
          <w:tcPr>
            <w:tcW w:w="1237"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195.304</w:t>
            </w:r>
          </w:p>
        </w:tc>
        <w:tc>
          <w:tcPr>
            <w:tcW w:w="1046"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129.800</w:t>
            </w:r>
          </w:p>
        </w:tc>
        <w:tc>
          <w:tcPr>
            <w:tcW w:w="1046"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59" w:type="dxa"/>
            <w:vMerge w:val="restart"/>
            <w:hideMark/>
          </w:tcPr>
          <w:p w:rsidR="00960613" w:rsidRPr="00AB5BAE" w:rsidRDefault="00960613" w:rsidP="00FC15D3">
            <w:pPr>
              <w:jc w:val="center"/>
              <w:rPr>
                <w:rFonts w:ascii="Times New Roman" w:eastAsia="Times New Roman" w:hAnsi="Times New Roman" w:cs="Times New Roman"/>
                <w:sz w:val="20"/>
                <w:szCs w:val="20"/>
              </w:rPr>
            </w:pPr>
          </w:p>
          <w:p w:rsidR="00960613" w:rsidRPr="00AB5BAE" w:rsidRDefault="00960613" w:rsidP="00FC15D3">
            <w:pPr>
              <w:jc w:val="center"/>
              <w:rPr>
                <w:rFonts w:ascii="Times New Roman" w:eastAsia="Times New Roman" w:hAnsi="Times New Roman" w:cs="Times New Roman"/>
                <w:bCs w:val="0"/>
                <w:sz w:val="20"/>
                <w:szCs w:val="20"/>
              </w:rPr>
            </w:pPr>
            <w:r w:rsidRPr="00AB5BAE">
              <w:rPr>
                <w:rFonts w:ascii="Times New Roman" w:eastAsia="Times New Roman" w:hAnsi="Times New Roman" w:cs="Times New Roman"/>
                <w:sz w:val="20"/>
                <w:szCs w:val="20"/>
              </w:rPr>
              <w:t>PDV</w:t>
            </w:r>
          </w:p>
        </w:tc>
        <w:tc>
          <w:tcPr>
            <w:tcW w:w="1792"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Elektronski-Portal</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25.868</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21,07</w:t>
            </w:r>
          </w:p>
        </w:tc>
        <w:tc>
          <w:tcPr>
            <w:tcW w:w="1237"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60.808</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46,02</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93.282</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69,27</w:t>
            </w:r>
          </w:p>
        </w:tc>
      </w:tr>
      <w:tr w:rsidR="00960613" w:rsidRPr="00AB5BAE" w:rsidTr="00FC15D3">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59"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1792" w:type="dxa"/>
            <w:hideMark/>
          </w:tcPr>
          <w:p w:rsidR="00960613" w:rsidRPr="00AB5BAE" w:rsidRDefault="00960613" w:rsidP="00FC15D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Papirna forma</w:t>
            </w: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96.900</w:t>
            </w: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78,93</w:t>
            </w:r>
          </w:p>
        </w:tc>
        <w:tc>
          <w:tcPr>
            <w:tcW w:w="1237"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71.338</w:t>
            </w:r>
          </w:p>
        </w:tc>
        <w:tc>
          <w:tcPr>
            <w:tcW w:w="1046"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53,98</w:t>
            </w:r>
          </w:p>
        </w:tc>
        <w:tc>
          <w:tcPr>
            <w:tcW w:w="1142"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41.379</w:t>
            </w:r>
          </w:p>
        </w:tc>
        <w:tc>
          <w:tcPr>
            <w:tcW w:w="1046" w:type="dxa"/>
            <w:hideMark/>
          </w:tcPr>
          <w:p w:rsidR="00960613" w:rsidRPr="00AB5BAE" w:rsidRDefault="00960613" w:rsidP="00FC15D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30,73</w:t>
            </w:r>
          </w:p>
        </w:tc>
      </w:tr>
      <w:tr w:rsidR="00960613" w:rsidRPr="00AB5BAE" w:rsidTr="00FC15D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59" w:type="dxa"/>
            <w:vMerge/>
            <w:hideMark/>
          </w:tcPr>
          <w:p w:rsidR="00960613" w:rsidRPr="00AB5BAE" w:rsidRDefault="00960613" w:rsidP="00FC15D3">
            <w:pPr>
              <w:rPr>
                <w:rFonts w:ascii="Times New Roman" w:eastAsia="Times New Roman" w:hAnsi="Times New Roman" w:cs="Times New Roman"/>
                <w:bCs w:val="0"/>
                <w:sz w:val="20"/>
                <w:szCs w:val="20"/>
              </w:rPr>
            </w:pPr>
          </w:p>
        </w:tc>
        <w:tc>
          <w:tcPr>
            <w:tcW w:w="1792" w:type="dxa"/>
            <w:hideMark/>
          </w:tcPr>
          <w:p w:rsidR="00960613" w:rsidRPr="00AB5BAE" w:rsidRDefault="00960613" w:rsidP="00FC15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AB5BAE">
              <w:rPr>
                <w:rFonts w:ascii="Times New Roman" w:eastAsia="Times New Roman" w:hAnsi="Times New Roman" w:cs="Times New Roman"/>
                <w:b/>
                <w:bCs/>
                <w:sz w:val="20"/>
                <w:szCs w:val="20"/>
              </w:rPr>
              <w:t>Ukupno</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122.768</w:t>
            </w: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c>
          <w:tcPr>
            <w:tcW w:w="1237"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132.146</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c>
          <w:tcPr>
            <w:tcW w:w="1142"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AB5BAE">
              <w:rPr>
                <w:rFonts w:ascii="Times New Roman" w:eastAsia="Times New Roman" w:hAnsi="Times New Roman" w:cs="Times New Roman"/>
                <w:bCs/>
                <w:sz w:val="20"/>
                <w:szCs w:val="20"/>
              </w:rPr>
              <w:t>134.661</w:t>
            </w:r>
          </w:p>
        </w:tc>
        <w:tc>
          <w:tcPr>
            <w:tcW w:w="1046" w:type="dxa"/>
            <w:hideMark/>
          </w:tcPr>
          <w:p w:rsidR="00960613" w:rsidRPr="00AB5BAE" w:rsidRDefault="00960613" w:rsidP="00FC15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p>
        </w:tc>
      </w:tr>
    </w:tbl>
    <w:p w:rsidR="00960613" w:rsidRPr="005B4C9A" w:rsidRDefault="00960613" w:rsidP="00960613">
      <w:pPr>
        <w:pStyle w:val="NormalWeb"/>
        <w:rPr>
          <w:sz w:val="22"/>
          <w:szCs w:val="22"/>
          <w:highlight w:val="yellow"/>
        </w:rPr>
      </w:pPr>
    </w:p>
    <w:p w:rsidR="00960613" w:rsidRPr="00DB2A15" w:rsidRDefault="00960613" w:rsidP="0084444B">
      <w:pPr>
        <w:pStyle w:val="ListParagraph"/>
        <w:numPr>
          <w:ilvl w:val="0"/>
          <w:numId w:val="38"/>
        </w:numPr>
        <w:spacing w:after="0" w:line="240" w:lineRule="auto"/>
        <w:contextualSpacing w:val="0"/>
        <w:jc w:val="both"/>
        <w:rPr>
          <w:rFonts w:ascii="Times New Roman" w:hAnsi="Times New Roman" w:cs="Times New Roman"/>
        </w:rPr>
      </w:pPr>
      <w:r w:rsidRPr="00DB2A15">
        <w:rPr>
          <w:rFonts w:ascii="Times New Roman" w:hAnsi="Times New Roman" w:cs="Times New Roman"/>
        </w:rPr>
        <w:t xml:space="preserve">Nova verzija aplikacije CRPS-a: </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Urađen je i dostavljen prijedlog specifikacije nadogradnje CRPS-a, vezano za realizaciju rješenja za obustavu postupka.</w:t>
      </w:r>
    </w:p>
    <w:p w:rsidR="00960613" w:rsidRPr="00DB2A15" w:rsidRDefault="00C06D04" w:rsidP="0084444B">
      <w:pPr>
        <w:pStyle w:val="ListParagraph"/>
        <w:numPr>
          <w:ilvl w:val="1"/>
          <w:numId w:val="46"/>
        </w:numPr>
        <w:spacing w:after="0" w:line="240" w:lineRule="auto"/>
        <w:ind w:left="709" w:firstLine="371"/>
        <w:contextualSpacing w:val="0"/>
        <w:jc w:val="both"/>
        <w:rPr>
          <w:rFonts w:ascii="Times New Roman" w:hAnsi="Times New Roman" w:cs="Times New Roman"/>
          <w:lang w:val="hr-HR"/>
        </w:rPr>
      </w:pPr>
      <w:r>
        <w:rPr>
          <w:rFonts w:ascii="Times New Roman" w:hAnsi="Times New Roman" w:cs="Times New Roman"/>
          <w:lang w:val="hr-HR"/>
        </w:rPr>
        <w:t>U</w:t>
      </w:r>
      <w:r w:rsidR="00960613" w:rsidRPr="00DB2A15">
        <w:rPr>
          <w:rFonts w:ascii="Times New Roman" w:hAnsi="Times New Roman" w:cs="Times New Roman"/>
          <w:lang w:val="hr-HR"/>
        </w:rPr>
        <w:t>rađen redizajn online pretrage registra, koja je sad u potpunosti responzivna. Na ovaj način korisnici će biti u prilici da pristupe online portalu čiji je izgled prilagođen njihovom uređaju (mobilnom telefonu, tabletu, laptop/ desktop računaru).</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lang w:val="hr-HR"/>
        </w:rPr>
      </w:pPr>
      <w:r w:rsidRPr="00DB2A15">
        <w:rPr>
          <w:rFonts w:ascii="Times New Roman" w:hAnsi="Times New Roman" w:cs="Times New Roman"/>
        </w:rPr>
        <w:t>Optimizacija online pretrage</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lang w:val="hr-HR"/>
        </w:rPr>
      </w:pPr>
      <w:r w:rsidRPr="00DB2A15">
        <w:rPr>
          <w:rFonts w:ascii="Times New Roman" w:hAnsi="Times New Roman" w:cs="Times New Roman"/>
        </w:rPr>
        <w:t xml:space="preserve">Izrada nove stranice aplikacije koja prikazuje sve brisane i </w:t>
      </w:r>
      <w:r w:rsidR="00C06D04">
        <w:rPr>
          <w:rFonts w:ascii="Times New Roman" w:hAnsi="Times New Roman" w:cs="Times New Roman"/>
        </w:rPr>
        <w:t>likvidirane privredne subjekate</w:t>
      </w:r>
      <w:r w:rsidRPr="00DB2A15">
        <w:rPr>
          <w:rFonts w:ascii="Times New Roman" w:hAnsi="Times New Roman" w:cs="Times New Roman"/>
        </w:rPr>
        <w:t xml:space="preserve"> i uz pomoć koje se može izvršiti export podataka u različitim formatima.</w:t>
      </w:r>
    </w:p>
    <w:p w:rsidR="00960613" w:rsidRPr="00DB2A15" w:rsidRDefault="00960613" w:rsidP="0084444B">
      <w:pPr>
        <w:pStyle w:val="ListParagraph"/>
        <w:numPr>
          <w:ilvl w:val="1"/>
          <w:numId w:val="46"/>
        </w:numPr>
        <w:spacing w:after="0" w:line="240" w:lineRule="auto"/>
        <w:ind w:left="709" w:firstLine="371"/>
        <w:jc w:val="both"/>
        <w:rPr>
          <w:rFonts w:ascii="Times New Roman" w:hAnsi="Times New Roman" w:cs="Times New Roman"/>
          <w:i/>
        </w:rPr>
      </w:pPr>
      <w:r w:rsidRPr="00DB2A15">
        <w:rPr>
          <w:rFonts w:ascii="Times New Roman" w:hAnsi="Times New Roman" w:cs="Times New Roman"/>
        </w:rPr>
        <w:t xml:space="preserve">Završena implementacija i testiranje Google-ovog reCAPTCHA mehanizma. </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Implementirano je keširanje rezultata pretrage, pa se sada prebacivanje strana prilikom prikaza stranice pronađenih privrednih subjekata vrši gotovo momentalno u odnosu na dosadašnjih ~2s.</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Analiza sistema - za decentralizaciju u područnim jedinicama.</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Kreiranje izvještaja za potrebe memoranduma o saradnji između Poreske uprave i Privredne komore Crne Gore.</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Prilikom unosa predmeta koji se odnose na stečajeve omogućen je unos datuma pokretanja stečaja, datuma obustave stečaja i broja rješenja Privrednog suda.</w:t>
      </w:r>
    </w:p>
    <w:p w:rsidR="00960613" w:rsidRPr="00DB2A15" w:rsidRDefault="00960613" w:rsidP="0084444B">
      <w:pPr>
        <w:pStyle w:val="ListParagraph"/>
        <w:numPr>
          <w:ilvl w:val="1"/>
          <w:numId w:val="46"/>
        </w:numPr>
        <w:spacing w:after="0" w:line="240" w:lineRule="auto"/>
        <w:ind w:left="709" w:firstLine="371"/>
        <w:jc w:val="both"/>
        <w:rPr>
          <w:rFonts w:ascii="Times New Roman" w:hAnsi="Times New Roman" w:cs="Times New Roman"/>
        </w:rPr>
      </w:pPr>
      <w:r w:rsidRPr="00DB2A15">
        <w:rPr>
          <w:rFonts w:ascii="Times New Roman" w:hAnsi="Times New Roman" w:cs="Times New Roman"/>
        </w:rPr>
        <w:t>Za područnu jedinicu Kotor omogućeno izdavanje izvoda.</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 xml:space="preserve">Implementirana je funkcionalnost logovanja pristupa za web servis CRPS-Registar (bez JMBG) i postavljena je na produkciju. </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Redundantno pamćenje podataka o ulogama savjetnika koji potpisuju rješenja.</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 xml:space="preserve">Na svim prijavama dodato je da se prikazuju polja sa informacijama o korisniku </w:t>
      </w:r>
      <w:r w:rsidR="00C06D04">
        <w:rPr>
          <w:rFonts w:ascii="Times New Roman" w:hAnsi="Times New Roman" w:cs="Times New Roman"/>
        </w:rPr>
        <w:t>koji je zadnji ažurirao prijava</w:t>
      </w:r>
      <w:r w:rsidRPr="00DB2A15">
        <w:rPr>
          <w:rFonts w:ascii="Times New Roman" w:hAnsi="Times New Roman" w:cs="Times New Roman"/>
        </w:rPr>
        <w:t xml:space="preserve"> kao i vremenu posljednjeg ažuriranja prijave. </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 xml:space="preserve">Na formi za unos predmeta, prilikom odabira vrste predmeta koja se odnosi na promjenu, pojavljuju se polja za pokretanje i obustavu stečajnog postupka. </w:t>
      </w:r>
    </w:p>
    <w:p w:rsidR="00960613" w:rsidRPr="00DB2A15" w:rsidRDefault="00960613" w:rsidP="0084444B">
      <w:pPr>
        <w:pStyle w:val="ListParagraph"/>
        <w:numPr>
          <w:ilvl w:val="1"/>
          <w:numId w:val="4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Kreiran je novi izvještaj o statusnim promjenama društva.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lang w:val="hr-HR"/>
        </w:rPr>
      </w:pPr>
      <w:r w:rsidRPr="00DB2A15">
        <w:rPr>
          <w:rFonts w:ascii="Times New Roman" w:hAnsi="Times New Roman" w:cs="Times New Roman"/>
          <w:lang w:val="hr-HR"/>
        </w:rPr>
        <w:lastRenderedPageBreak/>
        <w:t>Analiza rizika:</w:t>
      </w:r>
    </w:p>
    <w:p w:rsidR="00960613" w:rsidRPr="00DB2A15" w:rsidRDefault="00960613" w:rsidP="0084444B">
      <w:pPr>
        <w:pStyle w:val="ListParagraph"/>
        <w:numPr>
          <w:ilvl w:val="1"/>
          <w:numId w:val="36"/>
        </w:numPr>
        <w:spacing w:after="0" w:line="240" w:lineRule="auto"/>
        <w:contextualSpacing w:val="0"/>
        <w:jc w:val="both"/>
        <w:rPr>
          <w:rFonts w:ascii="Times New Roman" w:hAnsi="Times New Roman" w:cs="Times New Roman"/>
        </w:rPr>
      </w:pPr>
      <w:r w:rsidRPr="00DB2A15">
        <w:rPr>
          <w:rFonts w:ascii="Times New Roman" w:hAnsi="Times New Roman" w:cs="Times New Roman"/>
        </w:rPr>
        <w:t>Uvezeni su podaci iz Upra</w:t>
      </w:r>
      <w:r w:rsidR="00C06D04">
        <w:rPr>
          <w:rFonts w:ascii="Times New Roman" w:hAnsi="Times New Roman" w:cs="Times New Roman"/>
        </w:rPr>
        <w:t>ve carina za period 01.09.2017-</w:t>
      </w:r>
      <w:r w:rsidRPr="00DB2A15">
        <w:rPr>
          <w:rFonts w:ascii="Times New Roman" w:hAnsi="Times New Roman" w:cs="Times New Roman"/>
        </w:rPr>
        <w:t>30.04.2018</w:t>
      </w:r>
      <w:r w:rsidR="00C06D04">
        <w:rPr>
          <w:rFonts w:ascii="Times New Roman" w:hAnsi="Times New Roman" w:cs="Times New Roman"/>
        </w:rPr>
        <w:t>.</w:t>
      </w:r>
    </w:p>
    <w:p w:rsidR="00960613" w:rsidRPr="00DB2A15" w:rsidRDefault="00960613" w:rsidP="0084444B">
      <w:pPr>
        <w:pStyle w:val="ListParagraph"/>
        <w:numPr>
          <w:ilvl w:val="1"/>
          <w:numId w:val="36"/>
        </w:numPr>
        <w:spacing w:after="0" w:line="240" w:lineRule="auto"/>
        <w:contextualSpacing w:val="0"/>
        <w:jc w:val="both"/>
        <w:rPr>
          <w:rFonts w:ascii="Times New Roman" w:hAnsi="Times New Roman" w:cs="Times New Roman"/>
        </w:rPr>
      </w:pPr>
      <w:r w:rsidRPr="00DB2A15">
        <w:rPr>
          <w:rFonts w:ascii="Times New Roman" w:hAnsi="Times New Roman" w:cs="Times New Roman"/>
        </w:rPr>
        <w:t>Izvršeno je potrebno mapiranje i prenos podataka iz najnovijeg formata prijave za dobit</w:t>
      </w:r>
    </w:p>
    <w:p w:rsidR="00960613" w:rsidRPr="00DB2A15" w:rsidRDefault="00960613" w:rsidP="0084444B">
      <w:pPr>
        <w:pStyle w:val="ListParagraph"/>
        <w:numPr>
          <w:ilvl w:val="1"/>
          <w:numId w:val="36"/>
        </w:numPr>
        <w:spacing w:after="0" w:line="240" w:lineRule="auto"/>
        <w:contextualSpacing w:val="0"/>
        <w:jc w:val="both"/>
        <w:rPr>
          <w:rFonts w:ascii="Times New Roman" w:hAnsi="Times New Roman" w:cs="Times New Roman"/>
        </w:rPr>
      </w:pPr>
      <w:r w:rsidRPr="00DB2A15">
        <w:rPr>
          <w:rFonts w:ascii="Times New Roman" w:hAnsi="Times New Roman" w:cs="Times New Roman"/>
          <w:bCs/>
        </w:rPr>
        <w:t>Urađene izmjene u Analizi rizika, a vezano za izmjenu stope PDV-a (PDV kriterijumi).</w:t>
      </w:r>
    </w:p>
    <w:p w:rsidR="00960613" w:rsidRPr="00DB2A15" w:rsidRDefault="00960613" w:rsidP="0084444B">
      <w:pPr>
        <w:pStyle w:val="ListParagraph"/>
        <w:numPr>
          <w:ilvl w:val="1"/>
          <w:numId w:val="36"/>
        </w:numPr>
        <w:spacing w:after="0" w:line="240" w:lineRule="auto"/>
        <w:ind w:left="709" w:firstLine="371"/>
        <w:contextualSpacing w:val="0"/>
        <w:jc w:val="both"/>
        <w:rPr>
          <w:rFonts w:ascii="Times New Roman" w:hAnsi="Times New Roman" w:cs="Times New Roman"/>
        </w:rPr>
      </w:pPr>
      <w:r w:rsidRPr="00DB2A15">
        <w:rPr>
          <w:rFonts w:ascii="Times New Roman" w:hAnsi="Times New Roman" w:cs="Times New Roman"/>
        </w:rPr>
        <w:t xml:space="preserve">Preuzeti u sistem podaci iz PDV prijava koji se odnose na oporezivi promet po stopi od 21% (za period nakon 01.01.2018) </w:t>
      </w:r>
    </w:p>
    <w:p w:rsidR="00960613" w:rsidRPr="00DB2A15" w:rsidRDefault="00960613" w:rsidP="0084444B">
      <w:pPr>
        <w:pStyle w:val="ListParagraph"/>
        <w:numPr>
          <w:ilvl w:val="1"/>
          <w:numId w:val="36"/>
        </w:numPr>
        <w:spacing w:after="0" w:line="240" w:lineRule="auto"/>
        <w:contextualSpacing w:val="0"/>
        <w:jc w:val="both"/>
        <w:rPr>
          <w:rFonts w:ascii="Times New Roman" w:hAnsi="Times New Roman" w:cs="Times New Roman"/>
        </w:rPr>
      </w:pPr>
      <w:r w:rsidRPr="00DB2A15">
        <w:rPr>
          <w:rFonts w:ascii="Times New Roman" w:hAnsi="Times New Roman" w:cs="Times New Roman"/>
        </w:rPr>
        <w:t>Prezentacije DWH/BI rješenja, a na osnovu analize kotiranja po Gartnerovom izvještaju.</w:t>
      </w:r>
    </w:p>
    <w:p w:rsidR="00960613" w:rsidRPr="00DB2A15" w:rsidRDefault="00960613" w:rsidP="0084444B">
      <w:pPr>
        <w:pStyle w:val="ListParagraph"/>
        <w:numPr>
          <w:ilvl w:val="0"/>
          <w:numId w:val="38"/>
        </w:numPr>
        <w:spacing w:after="0" w:line="240" w:lineRule="auto"/>
        <w:contextualSpacing w:val="0"/>
        <w:jc w:val="both"/>
        <w:rPr>
          <w:rFonts w:ascii="Times New Roman" w:hAnsi="Times New Roman" w:cs="Times New Roman"/>
        </w:rPr>
      </w:pPr>
      <w:r w:rsidRPr="00DB2A15">
        <w:rPr>
          <w:rFonts w:ascii="Times New Roman" w:hAnsi="Times New Roman" w:cs="Times New Roman"/>
        </w:rPr>
        <w:t>Unaprijeđen segment razmjene podataka sa drugim institucijama i to:</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eastAsia="Times New Roman" w:hAnsi="Times New Roman" w:cs="Times New Roman"/>
        </w:rPr>
      </w:pPr>
      <w:r w:rsidRPr="00DB2A15">
        <w:rPr>
          <w:rFonts w:ascii="Times New Roman" w:eastAsia="Times New Roman" w:hAnsi="Times New Roman" w:cs="Times New Roman"/>
        </w:rPr>
        <w:t>Završeni sporazumi za: Notarsku komoru, Privrednu komoru, Zajednicu Opština i Komunalnu policiju opštine Nikšić.</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hAnsi="Times New Roman" w:cs="Times New Roman"/>
          <w:lang w:val="hr-HR"/>
        </w:rPr>
      </w:pPr>
      <w:r w:rsidRPr="00DB2A15">
        <w:rPr>
          <w:rFonts w:ascii="Times New Roman" w:hAnsi="Times New Roman" w:cs="Times New Roman"/>
        </w:rPr>
        <w:t>Komercijalnoj, Hipotekarnoj, Invest i Atlas bankama i Europakmontenegru omogućen pristup produkcionom WS CRPS.</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hAnsi="Times New Roman" w:cs="Times New Roman"/>
          <w:lang w:val="hr-HR"/>
        </w:rPr>
      </w:pPr>
      <w:r w:rsidRPr="00DB2A15">
        <w:rPr>
          <w:rFonts w:ascii="Times New Roman" w:hAnsi="Times New Roman" w:cs="Times New Roman"/>
        </w:rPr>
        <w:t>Sudskom savjetu, MUP-u, Komunalnoj policiji Nikšić i Ministarstvu pravde omogućen pristup produkcionom WS EKFL.</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hAnsi="Times New Roman" w:cs="Times New Roman"/>
          <w:lang w:val="hr-HR"/>
        </w:rPr>
      </w:pPr>
      <w:r w:rsidRPr="00DB2A15">
        <w:rPr>
          <w:rFonts w:ascii="Times New Roman" w:hAnsi="Times New Roman" w:cs="Times New Roman"/>
        </w:rPr>
        <w:t>Upravi za inspekcijske poslove omogućen pristup testnom EKFL (aktivna osiguranja).</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hAnsi="Times New Roman" w:cs="Times New Roman"/>
        </w:rPr>
      </w:pPr>
      <w:r w:rsidRPr="00DB2A15">
        <w:rPr>
          <w:rFonts w:ascii="Times New Roman" w:hAnsi="Times New Roman" w:cs="Times New Roman"/>
        </w:rPr>
        <w:t>Priprema i testiranje podataka u skladu sa obavezama iz memoranduma sa Privrednom komorom.</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hAnsi="Times New Roman" w:cs="Times New Roman"/>
        </w:rPr>
      </w:pPr>
      <w:r w:rsidRPr="00DB2A15">
        <w:rPr>
          <w:rFonts w:ascii="Times New Roman" w:hAnsi="Times New Roman" w:cs="Times New Roman"/>
        </w:rPr>
        <w:t>Priprema podataka vezano za uspješnu realizaciju Sporazuma sa Zajednicom opština.</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eastAsia="Times New Roman" w:hAnsi="Times New Roman" w:cs="Times New Roman"/>
        </w:rPr>
      </w:pPr>
      <w:r w:rsidRPr="00DB2A15">
        <w:rPr>
          <w:rFonts w:ascii="Times New Roman" w:eastAsia="Times New Roman" w:hAnsi="Times New Roman" w:cs="Times New Roman"/>
        </w:rPr>
        <w:t>Aktivnosti vezano za ILECU sporazum (Uprava policije, poglavlje 24).</w:t>
      </w:r>
    </w:p>
    <w:p w:rsidR="00960613" w:rsidRPr="00DB2A15" w:rsidRDefault="00960613" w:rsidP="0084444B">
      <w:pPr>
        <w:pStyle w:val="ListParagraph"/>
        <w:numPr>
          <w:ilvl w:val="0"/>
          <w:numId w:val="47"/>
        </w:numPr>
        <w:spacing w:after="0" w:line="240" w:lineRule="auto"/>
        <w:ind w:firstLine="273"/>
        <w:contextualSpacing w:val="0"/>
        <w:jc w:val="both"/>
        <w:rPr>
          <w:rFonts w:ascii="Times New Roman" w:eastAsia="Times New Roman" w:hAnsi="Times New Roman" w:cs="Times New Roman"/>
        </w:rPr>
      </w:pPr>
      <w:r w:rsidRPr="00DB2A15">
        <w:rPr>
          <w:rFonts w:ascii="Times New Roman" w:eastAsia="Times New Roman" w:hAnsi="Times New Roman" w:cs="Times New Roman"/>
        </w:rPr>
        <w:t>Omogućen je pristup internoj aplikaciji delegiranim korisnicima Uprave za inspekcijske poslove (posebna rola sa definisanim pravima; izvršeno povezivanje LAN mrežnog segmenta UIP na Web Server UCG aplikacije, kroz mrežu državnih organa - MJU).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 xml:space="preserve">Urađen backup ključnih komponenti serverske infrastrukture. </w:t>
      </w:r>
      <w:r w:rsidRPr="00DB2A15">
        <w:rPr>
          <w:rFonts w:ascii="Times New Roman" w:eastAsia="Times New Roman" w:hAnsi="Times New Roman" w:cs="Times New Roman"/>
          <w:bCs/>
        </w:rPr>
        <w:t xml:space="preserve">Radovi na optimizaciji Backup-a ključnih komponenti IS-a Poreske uprave.   </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Analiza, izmjene i optimizacija postojećih registracionih (CROO) metoda (promjena sjedišta i statusa, pretraga istorijskih podataka, u postupku za prestanak, brzina izvršavanja upita…).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Konsolidacija SAN infrastrukture (obezbijeđena je komunikacija po optičkom vlaknu (FO kabal) svih serverskih uređaja (u obje blade šasije) sa svim storage uređajima (HP EVA 4400, HP EVA 6300, HP 3PAR 7200), sa mogućnošću povezivanja dodatnih uređaja u SAN infrastrukturi, u skladu sa brojem slobodnih portova).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Izvršen rad na adaptaciji Rack ormara u Server sobi.</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bCs/>
        </w:rPr>
      </w:pPr>
      <w:r w:rsidRPr="00DB2A15">
        <w:rPr>
          <w:rFonts w:ascii="Times New Roman" w:hAnsi="Times New Roman" w:cs="Times New Roman"/>
          <w:bCs/>
        </w:rPr>
        <w:t>Izvršen upgrade IOS-a na dva Fortigate 200d UTM uređaja, sa verzije 5.2.11 na verziju 5.4.6 build1165.</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Rješen problem sa prenosom opšte registracije (UCG) u stari sistem.</w:t>
      </w:r>
    </w:p>
    <w:p w:rsidR="00960613" w:rsidRPr="00DB2A15" w:rsidRDefault="00960613" w:rsidP="0084444B">
      <w:pPr>
        <w:pStyle w:val="ListParagraph"/>
        <w:numPr>
          <w:ilvl w:val="0"/>
          <w:numId w:val="38"/>
        </w:numPr>
        <w:spacing w:after="0" w:line="240" w:lineRule="auto"/>
        <w:ind w:left="0" w:firstLine="360"/>
        <w:jc w:val="both"/>
        <w:rPr>
          <w:rFonts w:ascii="Times New Roman" w:eastAsia="Times New Roman" w:hAnsi="Times New Roman" w:cs="Times New Roman"/>
        </w:rPr>
      </w:pPr>
      <w:r w:rsidRPr="00DB2A15">
        <w:rPr>
          <w:rFonts w:ascii="Times New Roman" w:eastAsia="Times New Roman" w:hAnsi="Times New Roman" w:cs="Times New Roman"/>
        </w:rPr>
        <w:t>Rješen problem sa produkcionim web serverima (produkcionim web serverima proglašeni serveri virtuelnog okruženja; podešavanje klastera).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Riješen problem vezano za SSL - sertifikat na portalu.</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Izmjene vezano GPPFL-a za samostalce - penzionere puštene u produkciju.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lang w:val="hr-HR"/>
        </w:rPr>
      </w:pPr>
      <w:r w:rsidRPr="00DB2A15">
        <w:rPr>
          <w:rFonts w:ascii="Times New Roman" w:hAnsi="Times New Roman" w:cs="Times New Roman"/>
          <w:lang w:val="hr-HR"/>
        </w:rPr>
        <w:t>GPPFL 2018 testiran i snimljen na produkciju.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Unaprijeđene funkcionalnosti SWIFT uplate i struktura naplate su snimljene na produkciju (check polja VPO i reprogram).</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Izmjena teksta i potpisa na rješenju za RDP snimljena na produkciju.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Testiranje i izrada programskog rješenja za Paušal 2018. Program pušten u produkciju 21.03.2018. i područnim jedinicama dostavljeno obavještenje.</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Izmjene DJP sistema, a vezano za promjenu stope PDV-a su snimljene na produkciju. Ispravka pogrešno proknjiženih prijava zbog neobavljenih harmonizacija.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Programske kontrole (hronologija u podnošenju i prijave nakon prijava PU) kod PDV-a snimljene na produkciju.</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Završena izrada projektnog zadatka vezano za RN “Prestanak poreskih obaveza”. Započeta izrada novog RN.</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Izrada specifikacije za doradu aplikacije za povraćaj PDV-a (u toku).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Rješavanje problema sa disk kontrolerom storage-a EVA 4400.</w:t>
      </w:r>
    </w:p>
    <w:p w:rsidR="00960613" w:rsidRPr="00DB2A15" w:rsidRDefault="00960613" w:rsidP="0084444B">
      <w:pPr>
        <w:pStyle w:val="ListParagraph"/>
        <w:numPr>
          <w:ilvl w:val="0"/>
          <w:numId w:val="38"/>
        </w:numPr>
        <w:autoSpaceDE w:val="0"/>
        <w:autoSpaceDN w:val="0"/>
        <w:spacing w:after="0" w:line="240" w:lineRule="auto"/>
        <w:ind w:left="0" w:firstLine="360"/>
        <w:contextualSpacing w:val="0"/>
        <w:rPr>
          <w:rFonts w:ascii="Times New Roman" w:hAnsi="Times New Roman" w:cs="Times New Roman"/>
        </w:rPr>
      </w:pPr>
      <w:r w:rsidRPr="00DB2A15">
        <w:rPr>
          <w:rFonts w:ascii="Times New Roman" w:hAnsi="Times New Roman" w:cs="Times New Roman"/>
        </w:rPr>
        <w:t>Izmjene storno dodatka B JPR-a snimljene na produkciju.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cs="Times New Roman"/>
        </w:rPr>
      </w:pPr>
      <w:r w:rsidRPr="00DB2A15">
        <w:rPr>
          <w:rFonts w:ascii="Times New Roman" w:hAnsi="Times New Roman" w:cs="Times New Roman"/>
        </w:rPr>
        <w:lastRenderedPageBreak/>
        <w:t>Izmjena JPR obrasca u dijelu prestanka registracije (datum smrti) snimljena na produkciju.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Obračun i testiranje izvještaja rad kod dva ili više poslodavaca - krizni porez - obveznici i zaduženje za GPPFL za 2017. godinu.</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Obrada zaduženja doprinosa PIO i doprinosa za zdravstveno osiguranje za sveštenike, vjerske službenike, monahe i monahinje i izrada izmijenjenih OPD3 izvještaji za PU, za 2006- 2010.</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Završen rad na detaljnom izvještaju sa izradom šematskih prikaza infrastrukture WAN (Intranet) mrežnog segmenta.</w:t>
      </w:r>
    </w:p>
    <w:p w:rsidR="00960613" w:rsidRPr="00DB2A15" w:rsidRDefault="00960613" w:rsidP="0084444B">
      <w:pPr>
        <w:pStyle w:val="ListParagraph"/>
        <w:numPr>
          <w:ilvl w:val="0"/>
          <w:numId w:val="38"/>
        </w:numPr>
        <w:spacing w:after="0" w:line="240" w:lineRule="auto"/>
        <w:ind w:left="0" w:firstLine="360"/>
        <w:contextualSpacing w:val="0"/>
        <w:rPr>
          <w:rFonts w:ascii="Times New Roman" w:eastAsia="Times New Roman" w:hAnsi="Times New Roman" w:cs="Times New Roman"/>
          <w:bCs/>
        </w:rPr>
      </w:pPr>
      <w:r w:rsidRPr="00DB2A15">
        <w:rPr>
          <w:rFonts w:ascii="Times New Roman" w:eastAsia="Times New Roman" w:hAnsi="Times New Roman" w:cs="Times New Roman"/>
          <w:bCs/>
        </w:rPr>
        <w:t>Izvršen update firmware-a na štampačima za kontrolu štampe, kao i kompletno čićenje istih.</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Kreiranje izvještaja i mjesečni Izvještaji o spriječenim cyber napadima.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Izmjena validacija kod ručnih naloga sa kojima se kreira zaduženje (produkcija; Zaduženje po rješenju, Zaduženje iz starog sistema, Negativno zaduženje po rješenju, Korekcija početnog stanja).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 xml:space="preserve">Konfiguracija, instalacija i dodatna unaprjeđenja platforme za obuku. </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Analiza i ograničenje pristupa Internetu.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Priprema kratke instrukcije za pristup podacima i bezbjednost.</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Testiranje Finansijskih iskaza za banke i osiguravajuća društva i revizorskih izvještaja.</w:t>
      </w:r>
    </w:p>
    <w:p w:rsidR="00960613" w:rsidRPr="00DB2A15" w:rsidRDefault="00960613" w:rsidP="008B06B3">
      <w:pPr>
        <w:pStyle w:val="ListParagraph"/>
        <w:numPr>
          <w:ilvl w:val="0"/>
          <w:numId w:val="57"/>
        </w:numPr>
        <w:spacing w:after="0" w:line="240" w:lineRule="auto"/>
        <w:contextualSpacing w:val="0"/>
        <w:rPr>
          <w:rFonts w:ascii="Times New Roman" w:hAnsi="Times New Roman" w:cs="Times New Roman"/>
        </w:rPr>
      </w:pPr>
      <w:r w:rsidRPr="00DB2A15">
        <w:rPr>
          <w:rFonts w:ascii="Times New Roman" w:hAnsi="Times New Roman" w:cs="Times New Roman"/>
        </w:rPr>
        <w:t>Priprema prijedloga za izmjenu PDV prijave.</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Definisanje procedure za podnošenje PD prijava od strane nevladinih organizacija koje su registrovane za obavljanje privredne djelatnosti.</w:t>
      </w:r>
    </w:p>
    <w:p w:rsidR="00960613" w:rsidRPr="00DB2A15" w:rsidRDefault="00960613" w:rsidP="0084444B">
      <w:pPr>
        <w:numPr>
          <w:ilvl w:val="0"/>
          <w:numId w:val="38"/>
        </w:numPr>
        <w:spacing w:after="0" w:line="240" w:lineRule="auto"/>
        <w:ind w:left="0" w:firstLine="360"/>
        <w:jc w:val="both"/>
        <w:rPr>
          <w:rFonts w:ascii="Times New Roman" w:hAnsi="Times New Roman" w:cs="Times New Roman"/>
        </w:rPr>
      </w:pPr>
      <w:r w:rsidRPr="00DB2A15">
        <w:rPr>
          <w:rFonts w:ascii="Times New Roman" w:hAnsi="Times New Roman" w:cs="Times New Roman"/>
        </w:rPr>
        <w:t>Aktivnosti zbog otvaranja novog računa za uplatu administrativnih taksi.</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lang w:val="hr-HR"/>
        </w:rPr>
      </w:pPr>
      <w:r w:rsidRPr="00DB2A15">
        <w:rPr>
          <w:rFonts w:ascii="Times New Roman" w:hAnsi="Times New Roman" w:cs="Times New Roman"/>
          <w:lang w:val="hr-HR"/>
        </w:rPr>
        <w:t>Kreirana je vanredna prihodna izjava za uplate koje obveznici nijesu propisno uplatili u 2017. godini (račun PU je doveden na  stanje 0,00€).</w:t>
      </w:r>
    </w:p>
    <w:p w:rsidR="00960613" w:rsidRPr="00DB2A15" w:rsidRDefault="00960613" w:rsidP="00E928B1">
      <w:pPr>
        <w:pStyle w:val="ListParagraph"/>
        <w:numPr>
          <w:ilvl w:val="0"/>
          <w:numId w:val="49"/>
        </w:numPr>
        <w:spacing w:after="0" w:line="240" w:lineRule="auto"/>
        <w:ind w:left="0" w:firstLine="284"/>
        <w:contextualSpacing w:val="0"/>
        <w:jc w:val="both"/>
        <w:rPr>
          <w:rFonts w:ascii="Times New Roman" w:hAnsi="Times New Roman" w:cs="Times New Roman"/>
          <w:lang w:val="hr-HR"/>
        </w:rPr>
      </w:pPr>
      <w:r w:rsidRPr="00E928B1">
        <w:rPr>
          <w:rFonts w:ascii="Times New Roman" w:hAnsi="Times New Roman" w:cs="Times New Roman"/>
          <w:lang w:val="hr-HR"/>
        </w:rPr>
        <w:t>Zahtjevi za izmjenama IOPPD obrasca (Zajednica opš. (prirez) i Privredna komora (članarina)).</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lang w:val="hr-HR"/>
        </w:rPr>
      </w:pPr>
      <w:r w:rsidRPr="00DB2A15">
        <w:rPr>
          <w:rFonts w:ascii="Times New Roman" w:hAnsi="Times New Roman" w:cs="Times New Roman"/>
          <w:lang w:val="hr-HR"/>
        </w:rPr>
        <w:t>Inicijativa vezano za izmjene Zakona o poreskoj administarciji (čl. 51, čl. 36 i čl. 40 - el. podnošenje prijava) i za donošenje novog Pravilnika o poreskom knjigovodstvu.</w:t>
      </w:r>
    </w:p>
    <w:p w:rsidR="00960613" w:rsidRPr="00DB2A15" w:rsidRDefault="00960613" w:rsidP="0084444B">
      <w:pPr>
        <w:pStyle w:val="ListParagraph"/>
        <w:numPr>
          <w:ilvl w:val="0"/>
          <w:numId w:val="38"/>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Aktivnosti vezano za Agenciju za zaštitu ličnih podataka.</w:t>
      </w:r>
    </w:p>
    <w:p w:rsidR="00960613" w:rsidRPr="00E928B1" w:rsidRDefault="00960613" w:rsidP="00E928B1">
      <w:pPr>
        <w:pStyle w:val="ListParagraph"/>
        <w:numPr>
          <w:ilvl w:val="0"/>
          <w:numId w:val="58"/>
        </w:numPr>
        <w:spacing w:after="0" w:line="240" w:lineRule="auto"/>
        <w:ind w:left="0" w:firstLine="426"/>
        <w:jc w:val="both"/>
        <w:rPr>
          <w:rFonts w:ascii="Times New Roman" w:hAnsi="Times New Roman" w:cs="Times New Roman"/>
        </w:rPr>
      </w:pPr>
      <w:r w:rsidRPr="00E928B1">
        <w:rPr>
          <w:rFonts w:ascii="Times New Roman" w:hAnsi="Times New Roman" w:cs="Times New Roman"/>
        </w:rPr>
        <w:t>Riješen problem unosa „velikih“ priloga u modulu za inspekcijski nadzor.</w:t>
      </w:r>
    </w:p>
    <w:p w:rsidR="00960613" w:rsidRPr="00E928B1" w:rsidRDefault="00960613" w:rsidP="00E928B1">
      <w:pPr>
        <w:pStyle w:val="ListParagraph"/>
        <w:numPr>
          <w:ilvl w:val="0"/>
          <w:numId w:val="58"/>
        </w:numPr>
        <w:spacing w:after="0" w:line="240" w:lineRule="auto"/>
        <w:ind w:left="0" w:firstLine="426"/>
        <w:jc w:val="both"/>
        <w:rPr>
          <w:rFonts w:ascii="Times New Roman" w:hAnsi="Times New Roman" w:cs="Times New Roman"/>
        </w:rPr>
      </w:pPr>
      <w:r w:rsidRPr="00E928B1">
        <w:rPr>
          <w:rFonts w:ascii="Times New Roman" w:hAnsi="Times New Roman" w:cs="Times New Roman"/>
        </w:rPr>
        <w:t>Rekonfiguracija IPSec tunela sa Upravom carina.</w:t>
      </w:r>
    </w:p>
    <w:p w:rsidR="00960613" w:rsidRPr="00E928B1" w:rsidRDefault="00960613" w:rsidP="00E928B1">
      <w:pPr>
        <w:pStyle w:val="ListParagraph"/>
        <w:numPr>
          <w:ilvl w:val="0"/>
          <w:numId w:val="58"/>
        </w:numPr>
        <w:spacing w:after="0" w:line="240" w:lineRule="auto"/>
        <w:ind w:left="0" w:firstLine="426"/>
        <w:jc w:val="both"/>
        <w:rPr>
          <w:rFonts w:ascii="Times New Roman" w:hAnsi="Times New Roman" w:cs="Times New Roman"/>
        </w:rPr>
      </w:pPr>
      <w:r w:rsidRPr="00E928B1">
        <w:rPr>
          <w:rFonts w:ascii="Times New Roman" w:hAnsi="Times New Roman" w:cs="Times New Roman"/>
        </w:rPr>
        <w:t>LAN za kancelarije IPA i Svjetska banka.</w:t>
      </w:r>
    </w:p>
    <w:p w:rsidR="00960613" w:rsidRPr="00E928B1" w:rsidRDefault="00960613" w:rsidP="00E928B1">
      <w:pPr>
        <w:pStyle w:val="ListParagraph"/>
        <w:numPr>
          <w:ilvl w:val="0"/>
          <w:numId w:val="58"/>
        </w:numPr>
        <w:spacing w:after="0" w:line="240" w:lineRule="auto"/>
        <w:ind w:left="0" w:firstLine="426"/>
        <w:jc w:val="both"/>
        <w:rPr>
          <w:rFonts w:ascii="Times New Roman" w:hAnsi="Times New Roman" w:cs="Times New Roman"/>
        </w:rPr>
      </w:pPr>
      <w:r w:rsidRPr="00E928B1">
        <w:rPr>
          <w:rFonts w:ascii="Times New Roman" w:hAnsi="Times New Roman" w:cs="Times New Roman"/>
        </w:rPr>
        <w:t>Urađen upgrade domen kontorlera u CRPS-u sa 2003- 2012.</w:t>
      </w:r>
    </w:p>
    <w:p w:rsidR="00960613" w:rsidRPr="00E928B1" w:rsidRDefault="00960613" w:rsidP="00E928B1">
      <w:pPr>
        <w:pStyle w:val="ListParagraph"/>
        <w:numPr>
          <w:ilvl w:val="0"/>
          <w:numId w:val="58"/>
        </w:numPr>
        <w:spacing w:after="0" w:line="240" w:lineRule="auto"/>
        <w:ind w:left="0" w:firstLine="426"/>
        <w:rPr>
          <w:rFonts w:ascii="Times New Roman" w:hAnsi="Times New Roman" w:cs="Times New Roman"/>
        </w:rPr>
      </w:pPr>
      <w:r w:rsidRPr="00E928B1">
        <w:rPr>
          <w:rFonts w:ascii="Times New Roman" w:hAnsi="Times New Roman" w:cs="Times New Roman"/>
        </w:rPr>
        <w:t>Registar cijena prometovanih nepokretnosti.</w:t>
      </w:r>
    </w:p>
    <w:p w:rsidR="00960613" w:rsidRPr="00E928B1" w:rsidRDefault="00960613" w:rsidP="00E928B1">
      <w:pPr>
        <w:pStyle w:val="ListParagraph"/>
        <w:numPr>
          <w:ilvl w:val="0"/>
          <w:numId w:val="58"/>
        </w:numPr>
        <w:spacing w:after="0" w:line="240" w:lineRule="auto"/>
        <w:ind w:left="0" w:firstLine="426"/>
        <w:rPr>
          <w:rFonts w:ascii="Times New Roman" w:hAnsi="Times New Roman" w:cs="Times New Roman"/>
        </w:rPr>
      </w:pPr>
      <w:r w:rsidRPr="00E928B1">
        <w:rPr>
          <w:rFonts w:ascii="Times New Roman" w:hAnsi="Times New Roman" w:cs="Times New Roman"/>
        </w:rPr>
        <w:t>Licence MJU.</w:t>
      </w:r>
    </w:p>
    <w:p w:rsidR="00960613" w:rsidRPr="00E928B1" w:rsidRDefault="00960613" w:rsidP="00E928B1">
      <w:pPr>
        <w:pStyle w:val="ListParagraph"/>
        <w:numPr>
          <w:ilvl w:val="0"/>
          <w:numId w:val="58"/>
        </w:numPr>
        <w:spacing w:after="0" w:line="240" w:lineRule="auto"/>
        <w:ind w:left="0" w:firstLine="426"/>
        <w:rPr>
          <w:rFonts w:ascii="Times New Roman" w:hAnsi="Times New Roman" w:cs="Times New Roman"/>
        </w:rPr>
      </w:pPr>
      <w:r w:rsidRPr="00E928B1">
        <w:rPr>
          <w:rFonts w:ascii="Times New Roman" w:hAnsi="Times New Roman" w:cs="Times New Roman"/>
        </w:rPr>
        <w:t>Analiza Uredbe o uslovima za odlaganje naplate poreskih i neporeskih potraživanja.</w:t>
      </w:r>
    </w:p>
    <w:p w:rsidR="00960613" w:rsidRPr="00DB2A15" w:rsidRDefault="00E928B1" w:rsidP="0084444B">
      <w:pPr>
        <w:numPr>
          <w:ilvl w:val="0"/>
          <w:numId w:val="50"/>
        </w:numPr>
        <w:spacing w:after="0" w:line="240" w:lineRule="auto"/>
        <w:ind w:left="0" w:firstLine="360"/>
        <w:jc w:val="both"/>
        <w:rPr>
          <w:rFonts w:ascii="Times New Roman" w:hAnsi="Times New Roman" w:cs="Times New Roman"/>
        </w:rPr>
      </w:pPr>
      <w:r>
        <w:rPr>
          <w:rFonts w:ascii="Times New Roman" w:hAnsi="Times New Roman" w:cs="Times New Roman"/>
        </w:rPr>
        <w:t>Obveznici koji su poslali FI,</w:t>
      </w:r>
      <w:r w:rsidR="00960613" w:rsidRPr="00DB2A15">
        <w:rPr>
          <w:rFonts w:ascii="Times New Roman" w:hAnsi="Times New Roman" w:cs="Times New Roman"/>
        </w:rPr>
        <w:t xml:space="preserve"> ali ih nisu digitalno potpisali (pozivanje 720 obveznika).</w:t>
      </w:r>
    </w:p>
    <w:p w:rsidR="00960613" w:rsidRPr="00DB2A15" w:rsidRDefault="00960613" w:rsidP="0084444B">
      <w:pPr>
        <w:numPr>
          <w:ilvl w:val="0"/>
          <w:numId w:val="50"/>
        </w:numPr>
        <w:spacing w:after="0" w:line="240" w:lineRule="auto"/>
        <w:ind w:left="0" w:firstLine="360"/>
        <w:jc w:val="both"/>
        <w:rPr>
          <w:rFonts w:ascii="Times New Roman" w:hAnsi="Times New Roman" w:cs="Times New Roman"/>
        </w:rPr>
      </w:pPr>
      <w:r w:rsidRPr="00DB2A15">
        <w:rPr>
          <w:rFonts w:ascii="Times New Roman" w:hAnsi="Times New Roman" w:cs="Times New Roman"/>
        </w:rPr>
        <w:t>Obavljena neophodna podešavanja vezano za pristup rezervnom sistemu RTGS-a (testiranje rezervne lokacije platnog sistema).</w:t>
      </w:r>
    </w:p>
    <w:p w:rsidR="00960613" w:rsidRPr="00DB2A15" w:rsidRDefault="00960613" w:rsidP="0084444B">
      <w:pPr>
        <w:pStyle w:val="ListParagraph"/>
        <w:numPr>
          <w:ilvl w:val="0"/>
          <w:numId w:val="50"/>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Omogućen je pristup aplikaciji Uprave carina za 35 korisnika.</w:t>
      </w:r>
    </w:p>
    <w:p w:rsidR="00960613" w:rsidRPr="00DB2A15" w:rsidRDefault="00960613" w:rsidP="00E928B1">
      <w:pPr>
        <w:pStyle w:val="ListParagraph"/>
        <w:numPr>
          <w:ilvl w:val="0"/>
          <w:numId w:val="59"/>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Rad na sređivanju analitičkih kartica državnih organa.</w:t>
      </w:r>
    </w:p>
    <w:p w:rsidR="00960613" w:rsidRPr="00DB2A15" w:rsidRDefault="00960613" w:rsidP="00E928B1">
      <w:pPr>
        <w:pStyle w:val="ListParagraph"/>
        <w:numPr>
          <w:ilvl w:val="0"/>
          <w:numId w:val="59"/>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Aktivnosti vezano za poglavlje 33 i 16.</w:t>
      </w:r>
    </w:p>
    <w:p w:rsidR="00960613" w:rsidRPr="00DB2A15" w:rsidRDefault="00960613" w:rsidP="00E928B1">
      <w:pPr>
        <w:pStyle w:val="ListParagraph"/>
        <w:numPr>
          <w:ilvl w:val="0"/>
          <w:numId w:val="59"/>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Mjesečni, kvartalni i godišnji izvještaji o radu sektora. Izvještaji o KPI.</w:t>
      </w:r>
    </w:p>
    <w:p w:rsidR="00960613" w:rsidRPr="00DB2A15" w:rsidRDefault="00960613" w:rsidP="00E928B1">
      <w:pPr>
        <w:pStyle w:val="ListParagraph"/>
        <w:numPr>
          <w:ilvl w:val="0"/>
          <w:numId w:val="59"/>
        </w:numPr>
        <w:spacing w:after="0" w:line="240" w:lineRule="auto"/>
        <w:ind w:left="0" w:firstLine="360"/>
        <w:contextualSpacing w:val="0"/>
        <w:jc w:val="both"/>
        <w:rPr>
          <w:rFonts w:ascii="Times New Roman" w:eastAsia="Times New Roman" w:hAnsi="Times New Roman" w:cs="Times New Roman"/>
        </w:rPr>
      </w:pPr>
      <w:r w:rsidRPr="00DB2A15">
        <w:rPr>
          <w:rFonts w:ascii="Times New Roman" w:hAnsi="Times New Roman" w:cs="Times New Roman"/>
        </w:rPr>
        <w:t xml:space="preserve">Izvj. o izvršenju godišnjeg plana statističkih istraživanja PU za 2017. </w:t>
      </w:r>
      <w:r w:rsidRPr="00DB2A15">
        <w:rPr>
          <w:rFonts w:ascii="Times New Roman" w:eastAsia="Times New Roman" w:hAnsi="Times New Roman" w:cs="Times New Roman"/>
        </w:rPr>
        <w:t>Plan statistika 2019-2023.</w:t>
      </w:r>
    </w:p>
    <w:p w:rsidR="00960613" w:rsidRPr="00DB2A15" w:rsidRDefault="00960613" w:rsidP="00E928B1">
      <w:pPr>
        <w:numPr>
          <w:ilvl w:val="0"/>
          <w:numId w:val="59"/>
        </w:numPr>
        <w:spacing w:after="0" w:line="240" w:lineRule="auto"/>
        <w:ind w:left="0" w:firstLine="360"/>
        <w:contextualSpacing/>
        <w:jc w:val="both"/>
        <w:rPr>
          <w:rFonts w:ascii="Times New Roman" w:hAnsi="Times New Roman" w:cs="Times New Roman"/>
          <w:lang w:val="sr-Latn-CS"/>
        </w:rPr>
      </w:pPr>
      <w:r w:rsidRPr="00DB2A15">
        <w:rPr>
          <w:rFonts w:ascii="Times New Roman" w:eastAsia="Times New Roman" w:hAnsi="Times New Roman" w:cs="Times New Roman"/>
          <w:lang w:eastAsia="hr-BA"/>
        </w:rPr>
        <w:t>Realizovan je veliki broj zahtjeva koji se odnose na ad hok izvještavanje (menadžment, PJ, MF, MMF, Svjetska banka, DRI, MANS, FPIO, Monstat, ZZZ, ostale eksterne institucije…).</w:t>
      </w:r>
    </w:p>
    <w:p w:rsidR="00960613" w:rsidRPr="00E928B1" w:rsidRDefault="00960613" w:rsidP="00E928B1">
      <w:pPr>
        <w:pStyle w:val="ListParagraph"/>
        <w:numPr>
          <w:ilvl w:val="0"/>
          <w:numId w:val="62"/>
        </w:numPr>
        <w:spacing w:after="0" w:line="240" w:lineRule="auto"/>
        <w:ind w:firstLine="273"/>
        <w:jc w:val="both"/>
        <w:rPr>
          <w:rFonts w:ascii="Times New Roman" w:hAnsi="Times New Roman" w:cs="Times New Roman"/>
        </w:rPr>
      </w:pPr>
      <w:r w:rsidRPr="00E928B1">
        <w:rPr>
          <w:rFonts w:ascii="Times New Roman" w:hAnsi="Times New Roman" w:cs="Times New Roman"/>
        </w:rPr>
        <w:t>Podaci za povraćaj PDV-a, VPO, zone, dobit, reprogram, promet nepokretnosti, strance, nepodnosioce prijava, kalendar statističkih istraživanja, stanje duga…</w:t>
      </w:r>
    </w:p>
    <w:p w:rsidR="00960613" w:rsidRPr="00E928B1" w:rsidRDefault="00960613" w:rsidP="00E928B1">
      <w:pPr>
        <w:pStyle w:val="ListParagraph"/>
        <w:numPr>
          <w:ilvl w:val="0"/>
          <w:numId w:val="62"/>
        </w:numPr>
        <w:spacing w:after="0" w:line="240" w:lineRule="auto"/>
        <w:ind w:firstLine="273"/>
        <w:jc w:val="both"/>
        <w:rPr>
          <w:rFonts w:ascii="Times New Roman" w:hAnsi="Times New Roman" w:cs="Times New Roman"/>
        </w:rPr>
      </w:pPr>
      <w:r w:rsidRPr="00E928B1">
        <w:rPr>
          <w:rFonts w:ascii="Times New Roman" w:hAnsi="Times New Roman" w:cs="Times New Roman"/>
        </w:rPr>
        <w:t>Definisanje specifikacije, dostava i testiranje dobijenih podataka za ISORA upitnik.</w:t>
      </w:r>
    </w:p>
    <w:p w:rsidR="00960613" w:rsidRPr="00E928B1" w:rsidRDefault="00960613" w:rsidP="00E928B1">
      <w:pPr>
        <w:pStyle w:val="ListParagraph"/>
        <w:numPr>
          <w:ilvl w:val="0"/>
          <w:numId w:val="62"/>
        </w:numPr>
        <w:spacing w:after="0" w:line="240" w:lineRule="auto"/>
        <w:ind w:firstLine="273"/>
        <w:jc w:val="both"/>
        <w:rPr>
          <w:rFonts w:ascii="Times New Roman" w:hAnsi="Times New Roman" w:cs="Times New Roman"/>
        </w:rPr>
      </w:pPr>
      <w:r w:rsidRPr="00E928B1">
        <w:rPr>
          <w:rFonts w:ascii="Times New Roman" w:hAnsi="Times New Roman" w:cs="Times New Roman"/>
        </w:rPr>
        <w:t>Spiskovi obveznika zbog raspodjele po PJ.</w:t>
      </w:r>
    </w:p>
    <w:p w:rsidR="00960613" w:rsidRPr="00E928B1" w:rsidRDefault="00960613" w:rsidP="00E928B1">
      <w:pPr>
        <w:pStyle w:val="ListParagraph"/>
        <w:numPr>
          <w:ilvl w:val="0"/>
          <w:numId w:val="62"/>
        </w:numPr>
        <w:spacing w:after="0" w:line="240" w:lineRule="auto"/>
        <w:ind w:firstLine="273"/>
        <w:jc w:val="both"/>
        <w:rPr>
          <w:rFonts w:ascii="Times New Roman" w:hAnsi="Times New Roman" w:cs="Times New Roman"/>
        </w:rPr>
      </w:pPr>
      <w:r w:rsidRPr="00E928B1">
        <w:rPr>
          <w:rFonts w:ascii="Times New Roman" w:hAnsi="Times New Roman" w:cs="Times New Roman"/>
        </w:rPr>
        <w:t>Finansijski iskazi za 2017. godinu dostavljeni Monstatu.</w:t>
      </w:r>
    </w:p>
    <w:p w:rsidR="00960613" w:rsidRPr="00DB2A15" w:rsidRDefault="00960613" w:rsidP="00E928B1">
      <w:pPr>
        <w:pStyle w:val="ListParagraph"/>
        <w:numPr>
          <w:ilvl w:val="0"/>
          <w:numId w:val="60"/>
        </w:numPr>
        <w:spacing w:after="0" w:line="240" w:lineRule="auto"/>
        <w:ind w:left="0" w:firstLine="360"/>
        <w:contextualSpacing w:val="0"/>
        <w:jc w:val="both"/>
        <w:rPr>
          <w:rFonts w:ascii="Times New Roman" w:hAnsi="Times New Roman" w:cs="Times New Roman"/>
          <w:lang w:val="hr-HR"/>
        </w:rPr>
      </w:pPr>
      <w:r w:rsidRPr="00DB2A15">
        <w:rPr>
          <w:rFonts w:ascii="Times New Roman" w:hAnsi="Times New Roman" w:cs="Times New Roman"/>
          <w:bCs/>
        </w:rPr>
        <w:t>DG TAXUD - Fiskalis 2020 - Sastanak projektne grupe “IT Tehnologija i infrastruktura”, Brisel.</w:t>
      </w:r>
    </w:p>
    <w:p w:rsidR="00960613" w:rsidRPr="00DB2A15" w:rsidRDefault="00960613" w:rsidP="00E928B1">
      <w:pPr>
        <w:pStyle w:val="ListParagraph"/>
        <w:numPr>
          <w:ilvl w:val="0"/>
          <w:numId w:val="60"/>
        </w:numPr>
        <w:spacing w:after="0" w:line="240" w:lineRule="auto"/>
        <w:ind w:left="0" w:firstLine="360"/>
        <w:contextualSpacing w:val="0"/>
        <w:jc w:val="both"/>
        <w:rPr>
          <w:rFonts w:ascii="Times New Roman" w:hAnsi="Times New Roman" w:cs="Times New Roman"/>
        </w:rPr>
      </w:pPr>
      <w:r w:rsidRPr="00DB2A15">
        <w:rPr>
          <w:rFonts w:ascii="Times New Roman" w:hAnsi="Times New Roman" w:cs="Times New Roman"/>
        </w:rPr>
        <w:t>Aktivno učešće predstavnika IT sektora u brojnim radnim grupama i komisijama na nivou PU.</w:t>
      </w:r>
    </w:p>
    <w:p w:rsidR="00960613" w:rsidRPr="00DB2A15" w:rsidRDefault="00960613" w:rsidP="00E928B1">
      <w:pPr>
        <w:numPr>
          <w:ilvl w:val="0"/>
          <w:numId w:val="60"/>
        </w:numPr>
        <w:spacing w:after="0" w:line="240" w:lineRule="auto"/>
        <w:ind w:left="0" w:firstLine="360"/>
        <w:contextualSpacing/>
        <w:jc w:val="both"/>
        <w:rPr>
          <w:rFonts w:ascii="Times New Roman" w:hAnsi="Times New Roman" w:cs="Times New Roman"/>
          <w:lang w:val="sr-Latn-CS"/>
        </w:rPr>
      </w:pPr>
      <w:r w:rsidRPr="00DB2A15">
        <w:rPr>
          <w:rFonts w:ascii="Times New Roman" w:eastAsia="Times New Roman" w:hAnsi="Times New Roman" w:cs="Times New Roman"/>
          <w:lang w:eastAsia="hr-BA"/>
        </w:rPr>
        <w:t>Podrška internim korisnicima i PJ (premještanje opreme, deinstalacija računara, servis opreme, mail-ovi, brojne posjete PJ-ma).</w:t>
      </w:r>
    </w:p>
    <w:p w:rsidR="00960613" w:rsidRPr="00DB2A15" w:rsidRDefault="00960613" w:rsidP="00E928B1">
      <w:pPr>
        <w:numPr>
          <w:ilvl w:val="0"/>
          <w:numId w:val="37"/>
        </w:numPr>
        <w:spacing w:after="0" w:line="240" w:lineRule="auto"/>
        <w:ind w:left="0" w:firstLine="284"/>
        <w:contextualSpacing/>
        <w:jc w:val="both"/>
        <w:rPr>
          <w:rFonts w:ascii="Times New Roman" w:hAnsi="Times New Roman" w:cs="Times New Roman"/>
          <w:lang w:val="sr-Latn-CS"/>
        </w:rPr>
      </w:pPr>
      <w:r w:rsidRPr="00DB2A15">
        <w:rPr>
          <w:rFonts w:ascii="Times New Roman" w:eastAsia="Times New Roman" w:hAnsi="Times New Roman" w:cs="Times New Roman"/>
          <w:lang w:eastAsia="hr-BA"/>
        </w:rPr>
        <w:t>Podrška korisnicima sistema “Objedinjene registracije” i podrška korisnicima generalno.</w:t>
      </w:r>
    </w:p>
    <w:p w:rsidR="00DB2A15" w:rsidRPr="00DB2A15" w:rsidRDefault="00DB2A15" w:rsidP="00DB2A15">
      <w:pPr>
        <w:spacing w:after="0" w:line="240" w:lineRule="auto"/>
        <w:ind w:left="993"/>
        <w:contextualSpacing/>
        <w:jc w:val="both"/>
        <w:rPr>
          <w:rFonts w:ascii="Times New Roman" w:hAnsi="Times New Roman" w:cs="Times New Roman"/>
          <w:lang w:val="sr-Latn-CS"/>
        </w:rPr>
      </w:pPr>
    </w:p>
    <w:tbl>
      <w:tblPr>
        <w:tblStyle w:val="LightGrid-Accent4"/>
        <w:tblpPr w:leftFromText="180" w:rightFromText="180" w:bottomFromText="200" w:vertAnchor="text" w:horzAnchor="margin" w:tblpXSpec="center" w:tblpY="79"/>
        <w:tblW w:w="10524" w:type="dxa"/>
        <w:tblLayout w:type="fixed"/>
        <w:tblLook w:val="04A0" w:firstRow="1" w:lastRow="0" w:firstColumn="1" w:lastColumn="0" w:noHBand="0" w:noVBand="1"/>
      </w:tblPr>
      <w:tblGrid>
        <w:gridCol w:w="959"/>
        <w:gridCol w:w="1417"/>
        <w:gridCol w:w="1134"/>
        <w:gridCol w:w="2127"/>
        <w:gridCol w:w="2409"/>
        <w:gridCol w:w="1134"/>
        <w:gridCol w:w="1344"/>
      </w:tblGrid>
      <w:tr w:rsidR="00960613" w:rsidRPr="00DB2A15" w:rsidTr="00FC15D3">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59" w:type="dxa"/>
            <w:noWrap/>
            <w:hideMark/>
          </w:tcPr>
          <w:p w:rsidR="00960613" w:rsidRPr="00DB2A15" w:rsidRDefault="00960613" w:rsidP="00FC15D3">
            <w:pPr>
              <w:pStyle w:val="NoSpacing"/>
              <w:rPr>
                <w:rFonts w:ascii="Times New Roman" w:hAnsi="Times New Roman"/>
                <w:sz w:val="20"/>
                <w:szCs w:val="20"/>
                <w:lang w:val="sr-Latn-CS"/>
              </w:rPr>
            </w:pPr>
          </w:p>
        </w:tc>
        <w:tc>
          <w:tcPr>
            <w:tcW w:w="1417" w:type="dxa"/>
            <w:noWrap/>
            <w:hideMark/>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lang w:val="de-DE"/>
              </w:rPr>
              <w:t>Broj storniranih dokumenata</w:t>
            </w:r>
          </w:p>
        </w:tc>
        <w:tc>
          <w:tcPr>
            <w:tcW w:w="1134" w:type="dxa"/>
            <w:hideMark/>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de-DE"/>
              </w:rPr>
            </w:pPr>
            <w:r w:rsidRPr="00DB2A15">
              <w:rPr>
                <w:rFonts w:ascii="Times New Roman" w:hAnsi="Times New Roman"/>
                <w:sz w:val="20"/>
                <w:szCs w:val="20"/>
                <w:lang w:val="de-DE"/>
              </w:rPr>
              <w:t>Broj obrisanih prijava</w:t>
            </w:r>
          </w:p>
        </w:tc>
        <w:tc>
          <w:tcPr>
            <w:tcW w:w="2127" w:type="dxa"/>
            <w:hideMark/>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lang w:val="de-DE"/>
              </w:rPr>
              <w:t xml:space="preserve">Broj pristiglih zahtjeva na mail adresu: </w:t>
            </w:r>
            <w:hyperlink r:id="rId12" w:history="1">
              <w:r w:rsidRPr="00DB2A15">
                <w:rPr>
                  <w:rStyle w:val="Hyperlink"/>
                  <w:rFonts w:ascii="Times New Roman" w:hAnsi="Times New Roman"/>
                  <w:sz w:val="20"/>
                  <w:szCs w:val="20"/>
                  <w:lang w:val="de-DE"/>
                </w:rPr>
                <w:t>itsupport@tax.gov.me</w:t>
              </w:r>
            </w:hyperlink>
          </w:p>
        </w:tc>
        <w:tc>
          <w:tcPr>
            <w:tcW w:w="2409" w:type="dxa"/>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rPr>
              <w:t xml:space="preserve">Broj razmijenjenih mail-ova u komunikaciji </w:t>
            </w:r>
            <w:r w:rsidRPr="00DB2A15">
              <w:rPr>
                <w:rFonts w:ascii="Times New Roman" w:hAnsi="Times New Roman"/>
                <w:sz w:val="20"/>
                <w:szCs w:val="20"/>
                <w:lang w:val="de-DE"/>
              </w:rPr>
              <w:t xml:space="preserve"> na mail adresu: </w:t>
            </w:r>
            <w:hyperlink r:id="rId13" w:history="1">
              <w:r w:rsidRPr="00DB2A15">
                <w:rPr>
                  <w:rStyle w:val="Hyperlink"/>
                  <w:rFonts w:ascii="Times New Roman" w:hAnsi="Times New Roman"/>
                  <w:sz w:val="20"/>
                  <w:szCs w:val="20"/>
                  <w:lang w:val="de-DE"/>
                </w:rPr>
                <w:t>itsupport@tax.gov.me</w:t>
              </w:r>
            </w:hyperlink>
          </w:p>
        </w:tc>
        <w:tc>
          <w:tcPr>
            <w:tcW w:w="1134" w:type="dxa"/>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rPr>
              <w:t>Broj riješenih poruka</w:t>
            </w:r>
          </w:p>
        </w:tc>
        <w:tc>
          <w:tcPr>
            <w:tcW w:w="1344" w:type="dxa"/>
          </w:tcPr>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rPr>
              <w:t>Broj zamrznutih/</w:t>
            </w:r>
          </w:p>
          <w:p w:rsidR="00960613" w:rsidRPr="00DB2A15" w:rsidRDefault="00960613" w:rsidP="00FC15D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2A15">
              <w:rPr>
                <w:rFonts w:ascii="Times New Roman" w:hAnsi="Times New Roman"/>
                <w:sz w:val="20"/>
                <w:szCs w:val="20"/>
              </w:rPr>
              <w:t>odmrznutih osiguranja</w:t>
            </w:r>
          </w:p>
        </w:tc>
      </w:tr>
      <w:tr w:rsidR="00960613" w:rsidRPr="00DB2A15" w:rsidTr="00FC15D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9" w:type="dxa"/>
            <w:noWrap/>
          </w:tcPr>
          <w:p w:rsidR="00960613" w:rsidRPr="00DB2A15" w:rsidRDefault="00960613" w:rsidP="00FC15D3">
            <w:pPr>
              <w:pStyle w:val="NoSpacing"/>
              <w:rPr>
                <w:rFonts w:ascii="Times New Roman" w:hAnsi="Times New Roman"/>
                <w:sz w:val="20"/>
                <w:szCs w:val="20"/>
              </w:rPr>
            </w:pPr>
            <w:r w:rsidRPr="00DB2A15">
              <w:rPr>
                <w:rFonts w:ascii="Times New Roman" w:hAnsi="Times New Roman"/>
                <w:sz w:val="20"/>
                <w:szCs w:val="20"/>
              </w:rPr>
              <w:t>Ukupno</w:t>
            </w:r>
          </w:p>
        </w:tc>
        <w:tc>
          <w:tcPr>
            <w:tcW w:w="1417" w:type="dxa"/>
            <w:noWrap/>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3.895</w:t>
            </w:r>
          </w:p>
        </w:tc>
        <w:tc>
          <w:tcPr>
            <w:tcW w:w="1134" w:type="dxa"/>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80</w:t>
            </w:r>
          </w:p>
        </w:tc>
        <w:tc>
          <w:tcPr>
            <w:tcW w:w="2127" w:type="dxa"/>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2.264</w:t>
            </w:r>
          </w:p>
        </w:tc>
        <w:tc>
          <w:tcPr>
            <w:tcW w:w="2409" w:type="dxa"/>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4.606</w:t>
            </w:r>
          </w:p>
        </w:tc>
        <w:tc>
          <w:tcPr>
            <w:tcW w:w="1134" w:type="dxa"/>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73</w:t>
            </w:r>
          </w:p>
        </w:tc>
        <w:tc>
          <w:tcPr>
            <w:tcW w:w="1344" w:type="dxa"/>
          </w:tcPr>
          <w:p w:rsidR="00960613" w:rsidRPr="00DB2A15" w:rsidRDefault="00960613" w:rsidP="00FC15D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B2A15">
              <w:rPr>
                <w:rFonts w:ascii="Times New Roman" w:hAnsi="Times New Roman"/>
                <w:b/>
                <w:sz w:val="20"/>
                <w:szCs w:val="20"/>
              </w:rPr>
              <w:t>370</w:t>
            </w:r>
          </w:p>
        </w:tc>
      </w:tr>
    </w:tbl>
    <w:p w:rsidR="00960613" w:rsidRPr="00DB2A15" w:rsidRDefault="00960613" w:rsidP="0096426A">
      <w:pPr>
        <w:pStyle w:val="ListParagraph"/>
        <w:numPr>
          <w:ilvl w:val="0"/>
          <w:numId w:val="50"/>
        </w:numPr>
        <w:spacing w:after="0" w:line="240" w:lineRule="auto"/>
        <w:ind w:left="0" w:firstLine="360"/>
        <w:contextualSpacing w:val="0"/>
        <w:jc w:val="both"/>
        <w:rPr>
          <w:rFonts w:ascii="Times New Roman" w:eastAsia="Times New Roman" w:hAnsi="Times New Roman" w:cs="Times New Roman"/>
        </w:rPr>
      </w:pPr>
      <w:r w:rsidRPr="00DB2A15">
        <w:rPr>
          <w:rFonts w:ascii="Times New Roman" w:eastAsia="Times New Roman" w:hAnsi="Times New Roman" w:cs="Times New Roman"/>
        </w:rPr>
        <w:t>Ostale aktivnosti analitički opisane u mjesečnim izvještajima, po odsjecima i projektima.</w:t>
      </w:r>
    </w:p>
    <w:sectPr w:rsidR="00960613" w:rsidRPr="00DB2A15" w:rsidSect="007051ED">
      <w:footerReference w:type="default" r:id="rId14"/>
      <w:pgSz w:w="12240" w:h="15840"/>
      <w:pgMar w:top="851" w:right="1417" w:bottom="1276"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36" w:rsidRDefault="000B7336" w:rsidP="007051ED">
      <w:pPr>
        <w:spacing w:after="0" w:line="240" w:lineRule="auto"/>
      </w:pPr>
      <w:r>
        <w:separator/>
      </w:r>
    </w:p>
  </w:endnote>
  <w:endnote w:type="continuationSeparator" w:id="0">
    <w:p w:rsidR="000B7336" w:rsidRDefault="000B7336" w:rsidP="0070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83867"/>
      <w:docPartObj>
        <w:docPartGallery w:val="Page Numbers (Bottom of Page)"/>
        <w:docPartUnique/>
      </w:docPartObj>
    </w:sdtPr>
    <w:sdtEndPr>
      <w:rPr>
        <w:rFonts w:ascii="Times New Roman" w:hAnsi="Times New Roman" w:cs="Times New Roman"/>
        <w:noProof/>
      </w:rPr>
    </w:sdtEndPr>
    <w:sdtContent>
      <w:p w:rsidR="004637F0" w:rsidRPr="0096426A" w:rsidRDefault="004637F0">
        <w:pPr>
          <w:pStyle w:val="Footer"/>
          <w:jc w:val="right"/>
          <w:rPr>
            <w:rFonts w:ascii="Times New Roman" w:hAnsi="Times New Roman" w:cs="Times New Roman"/>
          </w:rPr>
        </w:pPr>
        <w:r w:rsidRPr="0096426A">
          <w:rPr>
            <w:rFonts w:ascii="Times New Roman" w:hAnsi="Times New Roman" w:cs="Times New Roman"/>
          </w:rPr>
          <w:fldChar w:fldCharType="begin"/>
        </w:r>
        <w:r w:rsidRPr="0096426A">
          <w:rPr>
            <w:rFonts w:ascii="Times New Roman" w:hAnsi="Times New Roman" w:cs="Times New Roman"/>
          </w:rPr>
          <w:instrText xml:space="preserve"> PAGE   \* MERGEFORMAT </w:instrText>
        </w:r>
        <w:r w:rsidRPr="0096426A">
          <w:rPr>
            <w:rFonts w:ascii="Times New Roman" w:hAnsi="Times New Roman" w:cs="Times New Roman"/>
          </w:rPr>
          <w:fldChar w:fldCharType="separate"/>
        </w:r>
        <w:r w:rsidR="008A6181">
          <w:rPr>
            <w:rFonts w:ascii="Times New Roman" w:hAnsi="Times New Roman" w:cs="Times New Roman"/>
            <w:noProof/>
          </w:rPr>
          <w:t>20</w:t>
        </w:r>
        <w:r w:rsidRPr="0096426A">
          <w:rPr>
            <w:rFonts w:ascii="Times New Roman" w:hAnsi="Times New Roman" w:cs="Times New Roman"/>
            <w:noProof/>
          </w:rPr>
          <w:fldChar w:fldCharType="end"/>
        </w:r>
      </w:p>
    </w:sdtContent>
  </w:sdt>
  <w:p w:rsidR="004637F0" w:rsidRDefault="00463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117322"/>
      <w:docPartObj>
        <w:docPartGallery w:val="Page Numbers (Bottom of Page)"/>
        <w:docPartUnique/>
      </w:docPartObj>
    </w:sdtPr>
    <w:sdtEndPr>
      <w:rPr>
        <w:rFonts w:ascii="Times New Roman" w:hAnsi="Times New Roman" w:cs="Times New Roman"/>
        <w:noProof/>
      </w:rPr>
    </w:sdtEndPr>
    <w:sdtContent>
      <w:p w:rsidR="004637F0" w:rsidRPr="007051ED" w:rsidRDefault="004637F0">
        <w:pPr>
          <w:pStyle w:val="Footer"/>
          <w:jc w:val="right"/>
          <w:rPr>
            <w:rFonts w:ascii="Times New Roman" w:hAnsi="Times New Roman" w:cs="Times New Roman"/>
          </w:rPr>
        </w:pPr>
        <w:r w:rsidRPr="007051ED">
          <w:rPr>
            <w:rFonts w:ascii="Times New Roman" w:hAnsi="Times New Roman" w:cs="Times New Roman"/>
          </w:rPr>
          <w:fldChar w:fldCharType="begin"/>
        </w:r>
        <w:r w:rsidRPr="007051ED">
          <w:rPr>
            <w:rFonts w:ascii="Times New Roman" w:hAnsi="Times New Roman" w:cs="Times New Roman"/>
          </w:rPr>
          <w:instrText xml:space="preserve"> PAGE   \* MERGEFORMAT </w:instrText>
        </w:r>
        <w:r w:rsidRPr="007051ED">
          <w:rPr>
            <w:rFonts w:ascii="Times New Roman" w:hAnsi="Times New Roman" w:cs="Times New Roman"/>
          </w:rPr>
          <w:fldChar w:fldCharType="separate"/>
        </w:r>
        <w:r w:rsidR="008A6181">
          <w:rPr>
            <w:rFonts w:ascii="Times New Roman" w:hAnsi="Times New Roman" w:cs="Times New Roman"/>
            <w:noProof/>
          </w:rPr>
          <w:t>56</w:t>
        </w:r>
        <w:r w:rsidRPr="007051ED">
          <w:rPr>
            <w:rFonts w:ascii="Times New Roman" w:hAnsi="Times New Roman" w:cs="Times New Roman"/>
            <w:noProof/>
          </w:rPr>
          <w:fldChar w:fldCharType="end"/>
        </w:r>
      </w:p>
    </w:sdtContent>
  </w:sdt>
  <w:p w:rsidR="004637F0" w:rsidRDefault="00463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36" w:rsidRDefault="000B7336" w:rsidP="007051ED">
      <w:pPr>
        <w:spacing w:after="0" w:line="240" w:lineRule="auto"/>
      </w:pPr>
      <w:r>
        <w:separator/>
      </w:r>
    </w:p>
  </w:footnote>
  <w:footnote w:type="continuationSeparator" w:id="0">
    <w:p w:rsidR="000B7336" w:rsidRDefault="000B7336" w:rsidP="00705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A66"/>
    <w:multiLevelType w:val="hybridMultilevel"/>
    <w:tmpl w:val="307EAF22"/>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8741E"/>
    <w:multiLevelType w:val="hybridMultilevel"/>
    <w:tmpl w:val="EBCC9D24"/>
    <w:lvl w:ilvl="0" w:tplc="04090001">
      <w:start w:val="1"/>
      <w:numFmt w:val="bullet"/>
      <w:lvlText w:val=""/>
      <w:lvlJc w:val="left"/>
      <w:pPr>
        <w:ind w:left="720" w:hanging="360"/>
      </w:pPr>
      <w:rPr>
        <w:rFonts w:ascii="Symbol" w:hAnsi="Symbol"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77D48"/>
    <w:multiLevelType w:val="hybridMultilevel"/>
    <w:tmpl w:val="F03858F2"/>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A0594"/>
    <w:multiLevelType w:val="hybridMultilevel"/>
    <w:tmpl w:val="5504E388"/>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nsid w:val="0A04663B"/>
    <w:multiLevelType w:val="hybridMultilevel"/>
    <w:tmpl w:val="60B0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F33D8"/>
    <w:multiLevelType w:val="hybridMultilevel"/>
    <w:tmpl w:val="764A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447CB"/>
    <w:multiLevelType w:val="hybridMultilevel"/>
    <w:tmpl w:val="272C0B7E"/>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F5C97"/>
    <w:multiLevelType w:val="hybridMultilevel"/>
    <w:tmpl w:val="093E13DA"/>
    <w:lvl w:ilvl="0" w:tplc="9FD2A71A">
      <w:numFmt w:val="bullet"/>
      <w:lvlText w:val="-"/>
      <w:lvlJc w:val="left"/>
      <w:pPr>
        <w:ind w:left="1245" w:hanging="360"/>
      </w:pPr>
      <w:rPr>
        <w:rFonts w:ascii="Times New Roman" w:eastAsiaTheme="minorHAns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8">
    <w:nsid w:val="13E27F9D"/>
    <w:multiLevelType w:val="hybridMultilevel"/>
    <w:tmpl w:val="576E81F8"/>
    <w:lvl w:ilvl="0" w:tplc="4E2C8802">
      <w:start w:val="1"/>
      <w:numFmt w:val="decimal"/>
      <w:lvlText w:val="%1."/>
      <w:lvlJc w:val="left"/>
      <w:pPr>
        <w:ind w:left="468" w:hanging="360"/>
      </w:pPr>
      <w:rPr>
        <w:rFonts w:hint="default"/>
      </w:rPr>
    </w:lvl>
    <w:lvl w:ilvl="1" w:tplc="041A0019" w:tentative="1">
      <w:start w:val="1"/>
      <w:numFmt w:val="lowerLetter"/>
      <w:lvlText w:val="%2."/>
      <w:lvlJc w:val="left"/>
      <w:pPr>
        <w:ind w:left="1188" w:hanging="360"/>
      </w:pPr>
    </w:lvl>
    <w:lvl w:ilvl="2" w:tplc="041A001B" w:tentative="1">
      <w:start w:val="1"/>
      <w:numFmt w:val="lowerRoman"/>
      <w:lvlText w:val="%3."/>
      <w:lvlJc w:val="right"/>
      <w:pPr>
        <w:ind w:left="1908" w:hanging="180"/>
      </w:pPr>
    </w:lvl>
    <w:lvl w:ilvl="3" w:tplc="041A000F" w:tentative="1">
      <w:start w:val="1"/>
      <w:numFmt w:val="decimal"/>
      <w:lvlText w:val="%4."/>
      <w:lvlJc w:val="left"/>
      <w:pPr>
        <w:ind w:left="2628" w:hanging="360"/>
      </w:pPr>
    </w:lvl>
    <w:lvl w:ilvl="4" w:tplc="041A0019" w:tentative="1">
      <w:start w:val="1"/>
      <w:numFmt w:val="lowerLetter"/>
      <w:lvlText w:val="%5."/>
      <w:lvlJc w:val="left"/>
      <w:pPr>
        <w:ind w:left="3348" w:hanging="360"/>
      </w:pPr>
    </w:lvl>
    <w:lvl w:ilvl="5" w:tplc="041A001B" w:tentative="1">
      <w:start w:val="1"/>
      <w:numFmt w:val="lowerRoman"/>
      <w:lvlText w:val="%6."/>
      <w:lvlJc w:val="right"/>
      <w:pPr>
        <w:ind w:left="4068" w:hanging="180"/>
      </w:pPr>
    </w:lvl>
    <w:lvl w:ilvl="6" w:tplc="041A000F" w:tentative="1">
      <w:start w:val="1"/>
      <w:numFmt w:val="decimal"/>
      <w:lvlText w:val="%7."/>
      <w:lvlJc w:val="left"/>
      <w:pPr>
        <w:ind w:left="4788" w:hanging="360"/>
      </w:pPr>
    </w:lvl>
    <w:lvl w:ilvl="7" w:tplc="041A0019" w:tentative="1">
      <w:start w:val="1"/>
      <w:numFmt w:val="lowerLetter"/>
      <w:lvlText w:val="%8."/>
      <w:lvlJc w:val="left"/>
      <w:pPr>
        <w:ind w:left="5508" w:hanging="360"/>
      </w:pPr>
    </w:lvl>
    <w:lvl w:ilvl="8" w:tplc="041A001B" w:tentative="1">
      <w:start w:val="1"/>
      <w:numFmt w:val="lowerRoman"/>
      <w:lvlText w:val="%9."/>
      <w:lvlJc w:val="right"/>
      <w:pPr>
        <w:ind w:left="6228" w:hanging="180"/>
      </w:pPr>
    </w:lvl>
  </w:abstractNum>
  <w:abstractNum w:abstractNumId="9">
    <w:nsid w:val="14B936ED"/>
    <w:multiLevelType w:val="hybridMultilevel"/>
    <w:tmpl w:val="B3008D80"/>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23E66"/>
    <w:multiLevelType w:val="hybridMultilevel"/>
    <w:tmpl w:val="07B65266"/>
    <w:lvl w:ilvl="0" w:tplc="EB687206">
      <w:start w:val="1"/>
      <w:numFmt w:val="bullet"/>
      <w:lvlText w:val="-"/>
      <w:lvlJc w:val="left"/>
      <w:pPr>
        <w:ind w:left="720" w:hanging="360"/>
      </w:pPr>
      <w:rPr>
        <w:rFonts w:ascii="Times New Roman" w:eastAsia="Times New Roman" w:hAnsi="Times New Roman" w:cs="Times New Roman"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F76026"/>
    <w:multiLevelType w:val="hybridMultilevel"/>
    <w:tmpl w:val="0BF86D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1F1C30EA"/>
    <w:multiLevelType w:val="hybridMultilevel"/>
    <w:tmpl w:val="68E69528"/>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412531"/>
    <w:multiLevelType w:val="hybridMultilevel"/>
    <w:tmpl w:val="1F82083E"/>
    <w:lvl w:ilvl="0" w:tplc="B9547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268CE"/>
    <w:multiLevelType w:val="hybridMultilevel"/>
    <w:tmpl w:val="C22E07D4"/>
    <w:lvl w:ilvl="0" w:tplc="B0E007DE">
      <w:numFmt w:val="bullet"/>
      <w:lvlText w:val="-"/>
      <w:lvlJc w:val="left"/>
      <w:pPr>
        <w:ind w:left="720" w:hanging="360"/>
      </w:pPr>
      <w:rPr>
        <w:rFonts w:ascii="Calibri" w:eastAsiaTheme="minorHAnsi" w:hAnsi="Calibri"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5F26C51"/>
    <w:multiLevelType w:val="hybridMultilevel"/>
    <w:tmpl w:val="9D987430"/>
    <w:lvl w:ilvl="0" w:tplc="92F06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0946A9"/>
    <w:multiLevelType w:val="hybridMultilevel"/>
    <w:tmpl w:val="F5763C62"/>
    <w:lvl w:ilvl="0" w:tplc="6DD857B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8C5033"/>
    <w:multiLevelType w:val="hybridMultilevel"/>
    <w:tmpl w:val="7FBC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75561E"/>
    <w:multiLevelType w:val="hybridMultilevel"/>
    <w:tmpl w:val="E6BC3776"/>
    <w:lvl w:ilvl="0" w:tplc="AA646E74">
      <w:start w:val="4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99333B3"/>
    <w:multiLevelType w:val="hybridMultilevel"/>
    <w:tmpl w:val="14DA6C84"/>
    <w:lvl w:ilvl="0" w:tplc="75BABD7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6C555E"/>
    <w:multiLevelType w:val="hybridMultilevel"/>
    <w:tmpl w:val="8D406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4B2EF5"/>
    <w:multiLevelType w:val="hybridMultilevel"/>
    <w:tmpl w:val="26E46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DE7958"/>
    <w:multiLevelType w:val="hybridMultilevel"/>
    <w:tmpl w:val="020E491A"/>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3">
    <w:nsid w:val="34D1700F"/>
    <w:multiLevelType w:val="hybridMultilevel"/>
    <w:tmpl w:val="7BD07E62"/>
    <w:lvl w:ilvl="0" w:tplc="1F209A14">
      <w:start w:val="1"/>
      <w:numFmt w:val="bullet"/>
      <w:lvlText w:val=""/>
      <w:lvlJc w:val="left"/>
      <w:pPr>
        <w:ind w:left="720" w:hanging="360"/>
      </w:pPr>
      <w:rPr>
        <w:rFonts w:ascii="Symbol" w:hAnsi="Symbol"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832DD5"/>
    <w:multiLevelType w:val="hybridMultilevel"/>
    <w:tmpl w:val="F04E6E60"/>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30A6A"/>
    <w:multiLevelType w:val="hybridMultilevel"/>
    <w:tmpl w:val="5AE8F2BC"/>
    <w:lvl w:ilvl="0" w:tplc="0232A4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AF1C0F"/>
    <w:multiLevelType w:val="hybridMultilevel"/>
    <w:tmpl w:val="D79ACCCC"/>
    <w:lvl w:ilvl="0" w:tplc="77DCAD5A">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7">
    <w:nsid w:val="40624141"/>
    <w:multiLevelType w:val="hybridMultilevel"/>
    <w:tmpl w:val="46AED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304261B"/>
    <w:multiLevelType w:val="hybridMultilevel"/>
    <w:tmpl w:val="421CA332"/>
    <w:lvl w:ilvl="0" w:tplc="6DD857B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5E2E14"/>
    <w:multiLevelType w:val="hybridMultilevel"/>
    <w:tmpl w:val="E25C5F28"/>
    <w:lvl w:ilvl="0" w:tplc="EB687206">
      <w:start w:val="1"/>
      <w:numFmt w:val="bullet"/>
      <w:lvlText w:val="-"/>
      <w:lvlJc w:val="left"/>
      <w:pPr>
        <w:ind w:left="720" w:hanging="360"/>
      </w:pPr>
      <w:rPr>
        <w:rFonts w:ascii="Times New Roman" w:eastAsia="Times New Roman" w:hAnsi="Times New Roman" w:cs="Times New Roman"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61283E"/>
    <w:multiLevelType w:val="hybridMultilevel"/>
    <w:tmpl w:val="C082BAD0"/>
    <w:lvl w:ilvl="0" w:tplc="40AECFC2">
      <w:start w:val="13"/>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4EF39C6"/>
    <w:multiLevelType w:val="hybridMultilevel"/>
    <w:tmpl w:val="DE0A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7D7751"/>
    <w:multiLevelType w:val="hybridMultilevel"/>
    <w:tmpl w:val="52F27B48"/>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236C76"/>
    <w:multiLevelType w:val="hybridMultilevel"/>
    <w:tmpl w:val="BA50281C"/>
    <w:lvl w:ilvl="0" w:tplc="B9547FDE">
      <w:start w:val="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4A4928A6"/>
    <w:multiLevelType w:val="hybridMultilevel"/>
    <w:tmpl w:val="73F643BE"/>
    <w:lvl w:ilvl="0" w:tplc="75BABD7A">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nsid w:val="4F025283"/>
    <w:multiLevelType w:val="hybridMultilevel"/>
    <w:tmpl w:val="4E8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343B39"/>
    <w:multiLevelType w:val="hybridMultilevel"/>
    <w:tmpl w:val="0B30A750"/>
    <w:lvl w:ilvl="0" w:tplc="6950BB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535D6C5C"/>
    <w:multiLevelType w:val="hybridMultilevel"/>
    <w:tmpl w:val="9F7CF792"/>
    <w:lvl w:ilvl="0" w:tplc="75BABD7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17FE2"/>
    <w:multiLevelType w:val="hybridMultilevel"/>
    <w:tmpl w:val="ED42A56E"/>
    <w:lvl w:ilvl="0" w:tplc="B9547FD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580579B5"/>
    <w:multiLevelType w:val="hybridMultilevel"/>
    <w:tmpl w:val="92FC34CC"/>
    <w:lvl w:ilvl="0" w:tplc="04090001">
      <w:start w:val="1"/>
      <w:numFmt w:val="bullet"/>
      <w:lvlText w:val=""/>
      <w:lvlJc w:val="left"/>
      <w:pPr>
        <w:tabs>
          <w:tab w:val="num" w:pos="1785"/>
        </w:tabs>
        <w:ind w:left="1785" w:hanging="360"/>
      </w:pPr>
      <w:rPr>
        <w:rFonts w:ascii="Symbol" w:hAnsi="Symbol" w:hint="default"/>
      </w:rPr>
    </w:lvl>
    <w:lvl w:ilvl="1" w:tplc="0409000F">
      <w:start w:val="1"/>
      <w:numFmt w:val="decimal"/>
      <w:lvlText w:val="%2."/>
      <w:lvlJc w:val="left"/>
      <w:pPr>
        <w:tabs>
          <w:tab w:val="num" w:pos="2505"/>
        </w:tabs>
        <w:ind w:left="250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8130683"/>
    <w:multiLevelType w:val="hybridMultilevel"/>
    <w:tmpl w:val="29645CB0"/>
    <w:lvl w:ilvl="0" w:tplc="5546BE1A">
      <w:start w:val="1"/>
      <w:numFmt w:val="decimal"/>
      <w:lvlText w:val="%1."/>
      <w:lvlJc w:val="left"/>
      <w:pPr>
        <w:ind w:left="502"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8D06D4A"/>
    <w:multiLevelType w:val="hybridMultilevel"/>
    <w:tmpl w:val="E3AA96CC"/>
    <w:lvl w:ilvl="0" w:tplc="976EC4B0">
      <w:start w:val="1"/>
      <w:numFmt w:val="decimal"/>
      <w:lvlText w:val="%1."/>
      <w:lvlJc w:val="left"/>
      <w:pPr>
        <w:ind w:left="644"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2">
    <w:nsid w:val="591D754D"/>
    <w:multiLevelType w:val="hybridMultilevel"/>
    <w:tmpl w:val="6A744F34"/>
    <w:lvl w:ilvl="0" w:tplc="EB687206">
      <w:start w:val="1"/>
      <w:numFmt w:val="bullet"/>
      <w:lvlText w:val="-"/>
      <w:lvlJc w:val="left"/>
      <w:pPr>
        <w:ind w:left="720" w:hanging="360"/>
      </w:pPr>
      <w:rPr>
        <w:rFonts w:ascii="Times New Roman" w:eastAsia="Times New Roman" w:hAnsi="Times New Roman" w:cs="Times New Roman"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D968D5"/>
    <w:multiLevelType w:val="hybridMultilevel"/>
    <w:tmpl w:val="F738DA86"/>
    <w:lvl w:ilvl="0" w:tplc="EB687206">
      <w:start w:val="1"/>
      <w:numFmt w:val="bullet"/>
      <w:lvlText w:val="-"/>
      <w:lvlJc w:val="left"/>
      <w:pPr>
        <w:ind w:left="720" w:hanging="360"/>
      </w:pPr>
      <w:rPr>
        <w:rFonts w:ascii="Times New Roman" w:eastAsia="Times New Roman" w:hAnsi="Times New Roman" w:cs="Times New Roman"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971A84"/>
    <w:multiLevelType w:val="hybridMultilevel"/>
    <w:tmpl w:val="D7FA2DEC"/>
    <w:lvl w:ilvl="0" w:tplc="1F209A14">
      <w:start w:val="1"/>
      <w:numFmt w:val="bullet"/>
      <w:lvlText w:val=""/>
      <w:lvlJc w:val="left"/>
      <w:pPr>
        <w:ind w:left="720" w:hanging="360"/>
      </w:pPr>
      <w:rPr>
        <w:rFonts w:ascii="Symbol" w:hAnsi="Symbol"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902C61"/>
    <w:multiLevelType w:val="hybridMultilevel"/>
    <w:tmpl w:val="1C0EA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313D3E"/>
    <w:multiLevelType w:val="hybridMultilevel"/>
    <w:tmpl w:val="7B504A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683763D4"/>
    <w:multiLevelType w:val="hybridMultilevel"/>
    <w:tmpl w:val="338A98A4"/>
    <w:lvl w:ilvl="0" w:tplc="6DD857B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99066F"/>
    <w:multiLevelType w:val="hybridMultilevel"/>
    <w:tmpl w:val="F7122980"/>
    <w:lvl w:ilvl="0" w:tplc="04090001">
      <w:start w:val="1"/>
      <w:numFmt w:val="bullet"/>
      <w:lvlText w:val=""/>
      <w:lvlJc w:val="left"/>
      <w:pPr>
        <w:ind w:left="720" w:hanging="360"/>
      </w:pPr>
      <w:rPr>
        <w:rFonts w:ascii="Symbol" w:hAnsi="Symbol"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B21BEE"/>
    <w:multiLevelType w:val="hybridMultilevel"/>
    <w:tmpl w:val="F9D63B10"/>
    <w:lvl w:ilvl="0" w:tplc="EB687206">
      <w:start w:val="1"/>
      <w:numFmt w:val="bullet"/>
      <w:lvlText w:val="-"/>
      <w:lvlJc w:val="left"/>
      <w:pPr>
        <w:ind w:left="720" w:hanging="360"/>
      </w:pPr>
      <w:rPr>
        <w:rFonts w:ascii="Times New Roman" w:eastAsia="Times New Roman" w:hAnsi="Times New Roman" w:cs="Times New Roman"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FE03E8"/>
    <w:multiLevelType w:val="hybridMultilevel"/>
    <w:tmpl w:val="A00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8D5382"/>
    <w:multiLevelType w:val="hybridMultilevel"/>
    <w:tmpl w:val="BD32BAE6"/>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F212D3"/>
    <w:multiLevelType w:val="hybridMultilevel"/>
    <w:tmpl w:val="D292D8D8"/>
    <w:lvl w:ilvl="0" w:tplc="F9A0283C">
      <w:numFmt w:val="bullet"/>
      <w:lvlText w:val="-"/>
      <w:lvlJc w:val="left"/>
      <w:pPr>
        <w:ind w:left="720" w:hanging="360"/>
      </w:pPr>
      <w:rPr>
        <w:rFonts w:ascii="Times New Roman" w:eastAsia="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8C4A52"/>
    <w:multiLevelType w:val="hybridMultilevel"/>
    <w:tmpl w:val="C98EFB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19F3FED"/>
    <w:multiLevelType w:val="hybridMultilevel"/>
    <w:tmpl w:val="3C4E0C6A"/>
    <w:lvl w:ilvl="0" w:tplc="6DD857B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7257569B"/>
    <w:multiLevelType w:val="hybridMultilevel"/>
    <w:tmpl w:val="953EE630"/>
    <w:lvl w:ilvl="0" w:tplc="04090001">
      <w:start w:val="1"/>
      <w:numFmt w:val="bullet"/>
      <w:lvlText w:val=""/>
      <w:lvlJc w:val="left"/>
      <w:pPr>
        <w:ind w:left="720" w:hanging="360"/>
      </w:pPr>
      <w:rPr>
        <w:rFonts w:ascii="Symbol" w:hAnsi="Symbol"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9059AB"/>
    <w:multiLevelType w:val="hybridMultilevel"/>
    <w:tmpl w:val="069E557A"/>
    <w:lvl w:ilvl="0" w:tplc="0409000F">
      <w:start w:val="1"/>
      <w:numFmt w:val="decimal"/>
      <w:lvlText w:val="%1."/>
      <w:lvlJc w:val="left"/>
      <w:pPr>
        <w:ind w:left="720" w:hanging="360"/>
      </w:pPr>
    </w:lvl>
    <w:lvl w:ilvl="1" w:tplc="141A0017">
      <w:start w:val="1"/>
      <w:numFmt w:val="lowerLetter"/>
      <w:lvlText w:val="%2)"/>
      <w:lvlJc w:val="left"/>
      <w:pPr>
        <w:ind w:left="1440" w:hanging="360"/>
      </w:pPr>
      <w:rPr>
        <w:b w:val="0"/>
      </w:rPr>
    </w:lvl>
    <w:lvl w:ilvl="2" w:tplc="8ECCAC10">
      <w:start w:val="1"/>
      <w:numFmt w:val="lowerRoman"/>
      <w:lvlText w:val="%3."/>
      <w:lvlJc w:val="right"/>
      <w:pPr>
        <w:ind w:left="2160" w:hanging="180"/>
      </w:pPr>
      <w:rPr>
        <w:color w:val="auto"/>
      </w:rPr>
    </w:lvl>
    <w:lvl w:ilvl="3" w:tplc="141A0017">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3892C46"/>
    <w:multiLevelType w:val="hybridMultilevel"/>
    <w:tmpl w:val="BAD2C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995C5F"/>
    <w:multiLevelType w:val="hybridMultilevel"/>
    <w:tmpl w:val="EE12C07E"/>
    <w:lvl w:ilvl="0" w:tplc="EB687206">
      <w:start w:val="1"/>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9">
    <w:nsid w:val="78C43E03"/>
    <w:multiLevelType w:val="hybridMultilevel"/>
    <w:tmpl w:val="AFF28C1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0">
    <w:nsid w:val="798C41BF"/>
    <w:multiLevelType w:val="hybridMultilevel"/>
    <w:tmpl w:val="DBD4E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AB25D24"/>
    <w:multiLevelType w:val="hybridMultilevel"/>
    <w:tmpl w:val="F5766A66"/>
    <w:lvl w:ilvl="0" w:tplc="75BABD7A">
      <w:start w:val="2"/>
      <w:numFmt w:val="bullet"/>
      <w:lvlText w:val="-"/>
      <w:lvlJc w:val="left"/>
      <w:pPr>
        <w:ind w:left="720" w:hanging="360"/>
      </w:pPr>
      <w:rPr>
        <w:rFonts w:ascii="Times New Roman" w:eastAsia="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6"/>
  </w:num>
  <w:num w:numId="4">
    <w:abstractNumId w:val="45"/>
  </w:num>
  <w:num w:numId="5">
    <w:abstractNumId w:val="31"/>
  </w:num>
  <w:num w:numId="6">
    <w:abstractNumId w:val="4"/>
  </w:num>
  <w:num w:numId="7">
    <w:abstractNumId w:val="47"/>
  </w:num>
  <w:num w:numId="8">
    <w:abstractNumId w:val="5"/>
  </w:num>
  <w:num w:numId="9">
    <w:abstractNumId w:val="54"/>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26"/>
  </w:num>
  <w:num w:numId="14">
    <w:abstractNumId w:val="15"/>
  </w:num>
  <w:num w:numId="15">
    <w:abstractNumId w:val="39"/>
  </w:num>
  <w:num w:numId="16">
    <w:abstractNumId w:val="40"/>
  </w:num>
  <w:num w:numId="17">
    <w:abstractNumId w:val="30"/>
  </w:num>
  <w:num w:numId="18">
    <w:abstractNumId w:val="19"/>
  </w:num>
  <w:num w:numId="19">
    <w:abstractNumId w:val="61"/>
  </w:num>
  <w:num w:numId="20">
    <w:abstractNumId w:val="37"/>
  </w:num>
  <w:num w:numId="21">
    <w:abstractNumId w:val="46"/>
  </w:num>
  <w:num w:numId="22">
    <w:abstractNumId w:val="27"/>
  </w:num>
  <w:num w:numId="23">
    <w:abstractNumId w:val="53"/>
  </w:num>
  <w:num w:numId="24">
    <w:abstractNumId w:val="7"/>
  </w:num>
  <w:num w:numId="25">
    <w:abstractNumId w:val="17"/>
  </w:num>
  <w:num w:numId="26">
    <w:abstractNumId w:val="57"/>
  </w:num>
  <w:num w:numId="27">
    <w:abstractNumId w:val="20"/>
  </w:num>
  <w:num w:numId="28">
    <w:abstractNumId w:val="50"/>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3"/>
  </w:num>
  <w:num w:numId="32">
    <w:abstractNumId w:val="21"/>
  </w:num>
  <w:num w:numId="33">
    <w:abstractNumId w:val="60"/>
  </w:num>
  <w:num w:numId="34">
    <w:abstractNumId w:val="13"/>
  </w:num>
  <w:num w:numId="35">
    <w:abstractNumId w:val="25"/>
  </w:num>
  <w:num w:numId="36">
    <w:abstractNumId w:val="56"/>
  </w:num>
  <w:num w:numId="37">
    <w:abstractNumId w:val="49"/>
  </w:num>
  <w:num w:numId="38">
    <w:abstractNumId w:val="6"/>
  </w:num>
  <w:num w:numId="39">
    <w:abstractNumId w:val="9"/>
  </w:num>
  <w:num w:numId="40">
    <w:abstractNumId w:val="0"/>
  </w:num>
  <w:num w:numId="41">
    <w:abstractNumId w:val="23"/>
  </w:num>
  <w:num w:numId="42">
    <w:abstractNumId w:val="44"/>
  </w:num>
  <w:num w:numId="43">
    <w:abstractNumId w:val="24"/>
  </w:num>
  <w:num w:numId="44">
    <w:abstractNumId w:val="2"/>
  </w:num>
  <w:num w:numId="45">
    <w:abstractNumId w:val="51"/>
  </w:num>
  <w:num w:numId="46">
    <w:abstractNumId w:val="12"/>
  </w:num>
  <w:num w:numId="47">
    <w:abstractNumId w:val="55"/>
  </w:num>
  <w:num w:numId="48">
    <w:abstractNumId w:val="1"/>
  </w:num>
  <w:num w:numId="49">
    <w:abstractNumId w:val="43"/>
  </w:num>
  <w:num w:numId="50">
    <w:abstractNumId w:val="32"/>
  </w:num>
  <w:num w:numId="5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35"/>
  </w:num>
  <w:num w:numId="56">
    <w:abstractNumId w:val="16"/>
  </w:num>
  <w:num w:numId="57">
    <w:abstractNumId w:val="29"/>
  </w:num>
  <w:num w:numId="58">
    <w:abstractNumId w:val="58"/>
  </w:num>
  <w:num w:numId="59">
    <w:abstractNumId w:val="42"/>
  </w:num>
  <w:num w:numId="60">
    <w:abstractNumId w:val="10"/>
  </w:num>
  <w:num w:numId="61">
    <w:abstractNumId w:val="52"/>
  </w:num>
  <w:num w:numId="62">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D2"/>
    <w:rsid w:val="00024E03"/>
    <w:rsid w:val="0006215B"/>
    <w:rsid w:val="000B7336"/>
    <w:rsid w:val="00114AB1"/>
    <w:rsid w:val="00270F56"/>
    <w:rsid w:val="002B5C3F"/>
    <w:rsid w:val="002B6413"/>
    <w:rsid w:val="00324591"/>
    <w:rsid w:val="003A2C32"/>
    <w:rsid w:val="003E2D4A"/>
    <w:rsid w:val="004637F0"/>
    <w:rsid w:val="00552950"/>
    <w:rsid w:val="005D6FF3"/>
    <w:rsid w:val="007051ED"/>
    <w:rsid w:val="0084444B"/>
    <w:rsid w:val="00851DCC"/>
    <w:rsid w:val="008A6181"/>
    <w:rsid w:val="008A74D2"/>
    <w:rsid w:val="008B06B3"/>
    <w:rsid w:val="008E5BF8"/>
    <w:rsid w:val="00960613"/>
    <w:rsid w:val="0096426A"/>
    <w:rsid w:val="009D3B4E"/>
    <w:rsid w:val="009F4A64"/>
    <w:rsid w:val="00AB5BAE"/>
    <w:rsid w:val="00B65FF2"/>
    <w:rsid w:val="00C06D04"/>
    <w:rsid w:val="00C51E50"/>
    <w:rsid w:val="00D2153C"/>
    <w:rsid w:val="00DB2A15"/>
    <w:rsid w:val="00E23B47"/>
    <w:rsid w:val="00E76CF7"/>
    <w:rsid w:val="00E828C7"/>
    <w:rsid w:val="00E928B1"/>
    <w:rsid w:val="00ED3277"/>
    <w:rsid w:val="00F77876"/>
    <w:rsid w:val="00F854D1"/>
    <w:rsid w:val="00F85A38"/>
    <w:rsid w:val="00FC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D2"/>
    <w:rPr>
      <w:rFonts w:eastAsiaTheme="minorEastAsia"/>
      <w:lang w:val="en-GB" w:eastAsia="en-GB"/>
    </w:rPr>
  </w:style>
  <w:style w:type="paragraph" w:styleId="Heading1">
    <w:name w:val="heading 1"/>
    <w:basedOn w:val="Normal"/>
    <w:next w:val="Normal"/>
    <w:link w:val="Heading1Char"/>
    <w:uiPriority w:val="9"/>
    <w:qFormat/>
    <w:rsid w:val="0096426A"/>
    <w:pPr>
      <w:keepNext/>
      <w:keepLines/>
      <w:spacing w:before="480" w:after="0"/>
      <w:outlineLvl w:val="0"/>
    </w:pPr>
    <w:rPr>
      <w:rFonts w:ascii="Cambria" w:eastAsia="Times New Roman" w:hAnsi="Cambria" w:cs="Times New Roman"/>
      <w:b/>
      <w:bCs/>
      <w:color w:val="365F91"/>
      <w:sz w:val="28"/>
      <w:szCs w:val="28"/>
      <w:lang w:val="hr-HR" w:eastAsia="en-US"/>
    </w:rPr>
  </w:style>
  <w:style w:type="paragraph" w:styleId="Heading2">
    <w:name w:val="heading 2"/>
    <w:basedOn w:val="Normal"/>
    <w:next w:val="Normal"/>
    <w:link w:val="Heading2Char"/>
    <w:uiPriority w:val="9"/>
    <w:qFormat/>
    <w:rsid w:val="0096426A"/>
    <w:pPr>
      <w:keepNext/>
      <w:keepLines/>
      <w:spacing w:before="200" w:after="0"/>
      <w:outlineLvl w:val="1"/>
    </w:pPr>
    <w:rPr>
      <w:rFonts w:ascii="Cambria" w:eastAsia="Times New Roman" w:hAnsi="Cambria" w:cs="Times New Roman"/>
      <w:b/>
      <w:bCs/>
      <w:color w:val="4F81BD"/>
      <w:sz w:val="26"/>
      <w:szCs w:val="26"/>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eastAsiaTheme="minorEastAsia" w:hAnsi="Tahoma" w:cs="Tahoma"/>
      <w:sz w:val="16"/>
      <w:szCs w:val="16"/>
      <w:lang w:val="en-GB" w:eastAsia="en-GB"/>
    </w:rPr>
  </w:style>
  <w:style w:type="paragraph" w:customStyle="1" w:styleId="default">
    <w:name w:val="default"/>
    <w:basedOn w:val="Normal"/>
    <w:rsid w:val="008A74D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defaultchar">
    <w:name w:val="default__char"/>
    <w:basedOn w:val="DefaultParagraphFont"/>
    <w:rsid w:val="008A74D2"/>
  </w:style>
  <w:style w:type="paragraph" w:styleId="Header">
    <w:name w:val="header"/>
    <w:basedOn w:val="Normal"/>
    <w:link w:val="HeaderChar"/>
    <w:uiPriority w:val="99"/>
    <w:unhideWhenUsed/>
    <w:rsid w:val="007051ED"/>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51ED"/>
    <w:rPr>
      <w:rFonts w:eastAsiaTheme="minorEastAsia"/>
      <w:lang w:val="en-GB" w:eastAsia="en-GB"/>
    </w:rPr>
  </w:style>
  <w:style w:type="paragraph" w:styleId="Footer">
    <w:name w:val="footer"/>
    <w:basedOn w:val="Normal"/>
    <w:link w:val="FooterChar"/>
    <w:uiPriority w:val="99"/>
    <w:unhideWhenUsed/>
    <w:rsid w:val="007051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51ED"/>
    <w:rPr>
      <w:rFonts w:eastAsiaTheme="minorEastAsia"/>
      <w:lang w:val="en-GB" w:eastAsia="en-GB"/>
    </w:rPr>
  </w:style>
  <w:style w:type="paragraph" w:styleId="ListParagraph">
    <w:name w:val="List Paragraph"/>
    <w:basedOn w:val="Normal"/>
    <w:link w:val="ListParagraphChar"/>
    <w:uiPriority w:val="34"/>
    <w:qFormat/>
    <w:rsid w:val="00B65FF2"/>
    <w:pPr>
      <w:ind w:left="720"/>
      <w:contextualSpacing/>
    </w:pPr>
  </w:style>
  <w:style w:type="character" w:customStyle="1" w:styleId="Heading1Char">
    <w:name w:val="Heading 1 Char"/>
    <w:basedOn w:val="DefaultParagraphFont"/>
    <w:link w:val="Heading1"/>
    <w:uiPriority w:val="9"/>
    <w:rsid w:val="0096426A"/>
    <w:rPr>
      <w:rFonts w:ascii="Cambria" w:eastAsia="Times New Roman" w:hAnsi="Cambria" w:cs="Times New Roman"/>
      <w:b/>
      <w:bCs/>
      <w:color w:val="365F91"/>
      <w:sz w:val="28"/>
      <w:szCs w:val="28"/>
      <w:lang w:val="hr-HR"/>
    </w:rPr>
  </w:style>
  <w:style w:type="character" w:customStyle="1" w:styleId="Heading2Char">
    <w:name w:val="Heading 2 Char"/>
    <w:basedOn w:val="DefaultParagraphFont"/>
    <w:link w:val="Heading2"/>
    <w:uiPriority w:val="9"/>
    <w:rsid w:val="0096426A"/>
    <w:rPr>
      <w:rFonts w:ascii="Cambria" w:eastAsia="Times New Roman" w:hAnsi="Cambria" w:cs="Times New Roman"/>
      <w:b/>
      <w:bCs/>
      <w:color w:val="4F81BD"/>
      <w:sz w:val="26"/>
      <w:szCs w:val="26"/>
      <w:lang w:val="hr-HR"/>
    </w:rPr>
  </w:style>
  <w:style w:type="paragraph" w:styleId="BodyText">
    <w:name w:val="Body Text"/>
    <w:basedOn w:val="Normal"/>
    <w:link w:val="BodyTextChar"/>
    <w:rsid w:val="0096426A"/>
    <w:pPr>
      <w:spacing w:after="0" w:line="240" w:lineRule="auto"/>
      <w:jc w:val="both"/>
    </w:pPr>
    <w:rPr>
      <w:rFonts w:ascii="Times New Roman" w:eastAsia="Times New Roman" w:hAnsi="Times New Roman" w:cs="Times New Roman"/>
      <w:b/>
      <w:bCs/>
      <w:sz w:val="32"/>
      <w:szCs w:val="24"/>
      <w:lang w:eastAsia="en-US"/>
    </w:rPr>
  </w:style>
  <w:style w:type="character" w:customStyle="1" w:styleId="BodyTextChar">
    <w:name w:val="Body Text Char"/>
    <w:basedOn w:val="DefaultParagraphFont"/>
    <w:link w:val="BodyText"/>
    <w:rsid w:val="0096426A"/>
    <w:rPr>
      <w:rFonts w:ascii="Times New Roman" w:eastAsia="Times New Roman" w:hAnsi="Times New Roman" w:cs="Times New Roman"/>
      <w:b/>
      <w:bCs/>
      <w:sz w:val="32"/>
      <w:szCs w:val="24"/>
      <w:lang w:val="en-GB"/>
    </w:rPr>
  </w:style>
  <w:style w:type="paragraph" w:styleId="BodyTextIndent">
    <w:name w:val="Body Text Indent"/>
    <w:basedOn w:val="Normal"/>
    <w:link w:val="BodyTextIndentChar"/>
    <w:uiPriority w:val="99"/>
    <w:unhideWhenUsed/>
    <w:rsid w:val="0096426A"/>
    <w:pPr>
      <w:spacing w:after="120"/>
      <w:ind w:left="283"/>
    </w:pPr>
    <w:rPr>
      <w:rFonts w:ascii="Calibri" w:eastAsia="Calibri" w:hAnsi="Calibri" w:cs="Times New Roman"/>
      <w:lang w:val="hr-HR" w:eastAsia="en-US"/>
    </w:rPr>
  </w:style>
  <w:style w:type="character" w:customStyle="1" w:styleId="BodyTextIndentChar">
    <w:name w:val="Body Text Indent Char"/>
    <w:basedOn w:val="DefaultParagraphFont"/>
    <w:link w:val="BodyTextIndent"/>
    <w:uiPriority w:val="99"/>
    <w:rsid w:val="0096426A"/>
    <w:rPr>
      <w:rFonts w:ascii="Calibri" w:eastAsia="Calibri" w:hAnsi="Calibri" w:cs="Times New Roman"/>
      <w:lang w:val="hr-HR"/>
    </w:rPr>
  </w:style>
  <w:style w:type="paragraph" w:styleId="BodyTextIndent2">
    <w:name w:val="Body Text Indent 2"/>
    <w:basedOn w:val="Normal"/>
    <w:link w:val="BodyTextIndent2Char"/>
    <w:semiHidden/>
    <w:rsid w:val="0096426A"/>
    <w:pPr>
      <w:spacing w:after="120" w:line="480" w:lineRule="auto"/>
      <w:ind w:left="283"/>
    </w:pPr>
    <w:rPr>
      <w:rFonts w:ascii="Calibri" w:eastAsia="Times New Roman" w:hAnsi="Calibri" w:cs="Times New Roman"/>
      <w:lang w:val="hr-HR" w:eastAsia="en-US"/>
    </w:rPr>
  </w:style>
  <w:style w:type="character" w:customStyle="1" w:styleId="BodyTextIndent2Char">
    <w:name w:val="Body Text Indent 2 Char"/>
    <w:basedOn w:val="DefaultParagraphFont"/>
    <w:link w:val="BodyTextIndent2"/>
    <w:semiHidden/>
    <w:rsid w:val="0096426A"/>
    <w:rPr>
      <w:rFonts w:ascii="Calibri" w:eastAsia="Times New Roman" w:hAnsi="Calibri" w:cs="Times New Roman"/>
      <w:lang w:val="hr-HR"/>
    </w:rPr>
  </w:style>
  <w:style w:type="character" w:customStyle="1" w:styleId="ListParagraphChar">
    <w:name w:val="List Paragraph Char"/>
    <w:link w:val="ListParagraph"/>
    <w:uiPriority w:val="34"/>
    <w:rsid w:val="0096426A"/>
    <w:rPr>
      <w:rFonts w:eastAsiaTheme="minorEastAsia"/>
      <w:lang w:val="en-GB" w:eastAsia="en-GB"/>
    </w:rPr>
  </w:style>
  <w:style w:type="paragraph" w:styleId="BodyText2">
    <w:name w:val="Body Text 2"/>
    <w:basedOn w:val="Normal"/>
    <w:link w:val="BodyText2Char"/>
    <w:uiPriority w:val="99"/>
    <w:unhideWhenUsed/>
    <w:rsid w:val="0096426A"/>
    <w:pPr>
      <w:spacing w:after="120" w:line="480" w:lineRule="auto"/>
    </w:pPr>
    <w:rPr>
      <w:rFonts w:eastAsiaTheme="minorHAnsi"/>
      <w:lang w:val="hr-HR" w:eastAsia="en-US"/>
    </w:rPr>
  </w:style>
  <w:style w:type="character" w:customStyle="1" w:styleId="BodyText2Char">
    <w:name w:val="Body Text 2 Char"/>
    <w:basedOn w:val="DefaultParagraphFont"/>
    <w:link w:val="BodyText2"/>
    <w:uiPriority w:val="99"/>
    <w:rsid w:val="0096426A"/>
    <w:rPr>
      <w:lang w:val="hr-HR"/>
    </w:rPr>
  </w:style>
  <w:style w:type="paragraph" w:styleId="NoSpacing">
    <w:name w:val="No Spacing"/>
    <w:uiPriority w:val="1"/>
    <w:qFormat/>
    <w:rsid w:val="0096426A"/>
    <w:pPr>
      <w:spacing w:after="0" w:line="240" w:lineRule="auto"/>
    </w:pPr>
    <w:rPr>
      <w:rFonts w:ascii="Calibri" w:eastAsia="Calibri" w:hAnsi="Calibri" w:cs="Times New Roman"/>
      <w:lang w:val="hr-HR"/>
    </w:rPr>
  </w:style>
  <w:style w:type="table" w:styleId="TableGrid">
    <w:name w:val="Table Grid"/>
    <w:basedOn w:val="TableNormal"/>
    <w:uiPriority w:val="59"/>
    <w:rsid w:val="0096426A"/>
    <w:pPr>
      <w:spacing w:after="0" w:line="240" w:lineRule="auto"/>
      <w:jc w:val="both"/>
    </w:pPr>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6426A"/>
    <w:pPr>
      <w:spacing w:after="0" w:line="240" w:lineRule="auto"/>
      <w:jc w:val="both"/>
    </w:pPr>
    <w:rPr>
      <w:lang w:val="hr-H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96426A"/>
    <w:pPr>
      <w:spacing w:after="0" w:line="240" w:lineRule="auto"/>
      <w:jc w:val="both"/>
    </w:pPr>
    <w:rPr>
      <w:lang w:val="hr-HR"/>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Grid-Accent51">
    <w:name w:val="Light Grid - Accent 51"/>
    <w:basedOn w:val="TableNormal"/>
    <w:next w:val="LightGrid-Accent5"/>
    <w:uiPriority w:val="62"/>
    <w:rsid w:val="0096426A"/>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4">
    <w:name w:val="Medium Shading 1 Accent 4"/>
    <w:basedOn w:val="TableNormal"/>
    <w:uiPriority w:val="63"/>
    <w:rsid w:val="0096426A"/>
    <w:pPr>
      <w:spacing w:after="0" w:line="240" w:lineRule="auto"/>
      <w:jc w:val="both"/>
    </w:pPr>
    <w:rPr>
      <w:lang w:val="hr-HR"/>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96426A"/>
    <w:pPr>
      <w:spacing w:after="0" w:line="240" w:lineRule="auto"/>
      <w:jc w:val="both"/>
    </w:pPr>
    <w:rPr>
      <w:lang w:val="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96426A"/>
    <w:pPr>
      <w:spacing w:after="0" w:line="240" w:lineRule="auto"/>
      <w:jc w:val="both"/>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4">
    <w:name w:val="Medium List 1 Accent 4"/>
    <w:basedOn w:val="TableNormal"/>
    <w:uiPriority w:val="65"/>
    <w:rsid w:val="0096426A"/>
    <w:pPr>
      <w:spacing w:after="0" w:line="240" w:lineRule="auto"/>
      <w:jc w:val="both"/>
    </w:pPr>
    <w:rPr>
      <w:color w:val="000000" w:themeColor="text1"/>
      <w:lang w:val="hr-H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rsid w:val="0096426A"/>
    <w:pPr>
      <w:spacing w:after="0" w:line="240" w:lineRule="auto"/>
      <w:jc w:val="both"/>
    </w:pPr>
    <w:rPr>
      <w:rFonts w:asciiTheme="majorHAnsi" w:eastAsiaTheme="majorEastAsia" w:hAnsiTheme="majorHAnsi" w:cstheme="majorBidi"/>
      <w:color w:val="000000" w:themeColor="text1"/>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4">
    <w:name w:val="Light Grid Accent 4"/>
    <w:basedOn w:val="TableNormal"/>
    <w:uiPriority w:val="62"/>
    <w:rsid w:val="0096426A"/>
    <w:pPr>
      <w:spacing w:after="0" w:line="240" w:lineRule="auto"/>
      <w:jc w:val="both"/>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96426A"/>
    <w:pPr>
      <w:spacing w:after="0" w:line="240" w:lineRule="auto"/>
      <w:jc w:val="both"/>
    </w:pPr>
    <w:rPr>
      <w:color w:val="5F497A" w:themeColor="accent4" w:themeShade="BF"/>
      <w:lang w:val="hr-H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
    <w:name w:val="No List1"/>
    <w:next w:val="NoList"/>
    <w:uiPriority w:val="99"/>
    <w:semiHidden/>
    <w:unhideWhenUsed/>
    <w:rsid w:val="00960613"/>
  </w:style>
  <w:style w:type="table" w:customStyle="1" w:styleId="TableGrid1">
    <w:name w:val="Table Grid1"/>
    <w:basedOn w:val="TableNormal"/>
    <w:next w:val="TableGrid"/>
    <w:uiPriority w:val="59"/>
    <w:rsid w:val="00960613"/>
    <w:pPr>
      <w:spacing w:after="0" w:line="240" w:lineRule="auto"/>
      <w:jc w:val="both"/>
    </w:pPr>
    <w:rPr>
      <w:lang w:val="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60613"/>
    <w:pPr>
      <w:spacing w:after="0"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qFormat/>
    <w:rsid w:val="00960613"/>
    <w:rPr>
      <w:i/>
      <w:iCs/>
    </w:rPr>
  </w:style>
  <w:style w:type="character" w:styleId="Strong">
    <w:name w:val="Strong"/>
    <w:basedOn w:val="DefaultParagraphFont"/>
    <w:uiPriority w:val="22"/>
    <w:qFormat/>
    <w:rsid w:val="00960613"/>
    <w:rPr>
      <w:b/>
      <w:bCs/>
    </w:rPr>
  </w:style>
  <w:style w:type="table" w:customStyle="1" w:styleId="LightGrid-Accent52">
    <w:name w:val="Light Grid - Accent 52"/>
    <w:basedOn w:val="TableNormal"/>
    <w:next w:val="LightGrid-Accent5"/>
    <w:uiPriority w:val="62"/>
    <w:rsid w:val="00960613"/>
    <w:pPr>
      <w:spacing w:after="0" w:line="240" w:lineRule="auto"/>
    </w:pPr>
    <w:rPr>
      <w:lang w:val="hr-H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960613"/>
    <w:pPr>
      <w:spacing w:after="0" w:line="240" w:lineRule="auto"/>
    </w:pPr>
    <w:rPr>
      <w:color w:val="31849B" w:themeColor="accent5" w:themeShade="BF"/>
      <w:lang w:val="hr-H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41">
    <w:name w:val="Light Grid - Accent 41"/>
    <w:basedOn w:val="TableNormal"/>
    <w:next w:val="LightGrid-Accent4"/>
    <w:uiPriority w:val="62"/>
    <w:rsid w:val="00960613"/>
    <w:pPr>
      <w:spacing w:after="0" w:line="240" w:lineRule="auto"/>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nhideWhenUsed/>
    <w:rsid w:val="009606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D2"/>
    <w:rPr>
      <w:rFonts w:eastAsiaTheme="minorEastAsia"/>
      <w:lang w:val="en-GB" w:eastAsia="en-GB"/>
    </w:rPr>
  </w:style>
  <w:style w:type="paragraph" w:styleId="Heading1">
    <w:name w:val="heading 1"/>
    <w:basedOn w:val="Normal"/>
    <w:next w:val="Normal"/>
    <w:link w:val="Heading1Char"/>
    <w:uiPriority w:val="9"/>
    <w:qFormat/>
    <w:rsid w:val="0096426A"/>
    <w:pPr>
      <w:keepNext/>
      <w:keepLines/>
      <w:spacing w:before="480" w:after="0"/>
      <w:outlineLvl w:val="0"/>
    </w:pPr>
    <w:rPr>
      <w:rFonts w:ascii="Cambria" w:eastAsia="Times New Roman" w:hAnsi="Cambria" w:cs="Times New Roman"/>
      <w:b/>
      <w:bCs/>
      <w:color w:val="365F91"/>
      <w:sz w:val="28"/>
      <w:szCs w:val="28"/>
      <w:lang w:val="hr-HR" w:eastAsia="en-US"/>
    </w:rPr>
  </w:style>
  <w:style w:type="paragraph" w:styleId="Heading2">
    <w:name w:val="heading 2"/>
    <w:basedOn w:val="Normal"/>
    <w:next w:val="Normal"/>
    <w:link w:val="Heading2Char"/>
    <w:uiPriority w:val="9"/>
    <w:qFormat/>
    <w:rsid w:val="0096426A"/>
    <w:pPr>
      <w:keepNext/>
      <w:keepLines/>
      <w:spacing w:before="200" w:after="0"/>
      <w:outlineLvl w:val="1"/>
    </w:pPr>
    <w:rPr>
      <w:rFonts w:ascii="Cambria" w:eastAsia="Times New Roman" w:hAnsi="Cambria" w:cs="Times New Roman"/>
      <w:b/>
      <w:bCs/>
      <w:color w:val="4F81BD"/>
      <w:sz w:val="26"/>
      <w:szCs w:val="26"/>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eastAsiaTheme="minorEastAsia" w:hAnsi="Tahoma" w:cs="Tahoma"/>
      <w:sz w:val="16"/>
      <w:szCs w:val="16"/>
      <w:lang w:val="en-GB" w:eastAsia="en-GB"/>
    </w:rPr>
  </w:style>
  <w:style w:type="paragraph" w:customStyle="1" w:styleId="default">
    <w:name w:val="default"/>
    <w:basedOn w:val="Normal"/>
    <w:rsid w:val="008A74D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defaultchar">
    <w:name w:val="default__char"/>
    <w:basedOn w:val="DefaultParagraphFont"/>
    <w:rsid w:val="008A74D2"/>
  </w:style>
  <w:style w:type="paragraph" w:styleId="Header">
    <w:name w:val="header"/>
    <w:basedOn w:val="Normal"/>
    <w:link w:val="HeaderChar"/>
    <w:uiPriority w:val="99"/>
    <w:unhideWhenUsed/>
    <w:rsid w:val="007051ED"/>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51ED"/>
    <w:rPr>
      <w:rFonts w:eastAsiaTheme="minorEastAsia"/>
      <w:lang w:val="en-GB" w:eastAsia="en-GB"/>
    </w:rPr>
  </w:style>
  <w:style w:type="paragraph" w:styleId="Footer">
    <w:name w:val="footer"/>
    <w:basedOn w:val="Normal"/>
    <w:link w:val="FooterChar"/>
    <w:uiPriority w:val="99"/>
    <w:unhideWhenUsed/>
    <w:rsid w:val="007051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51ED"/>
    <w:rPr>
      <w:rFonts w:eastAsiaTheme="minorEastAsia"/>
      <w:lang w:val="en-GB" w:eastAsia="en-GB"/>
    </w:rPr>
  </w:style>
  <w:style w:type="paragraph" w:styleId="ListParagraph">
    <w:name w:val="List Paragraph"/>
    <w:basedOn w:val="Normal"/>
    <w:link w:val="ListParagraphChar"/>
    <w:uiPriority w:val="34"/>
    <w:qFormat/>
    <w:rsid w:val="00B65FF2"/>
    <w:pPr>
      <w:ind w:left="720"/>
      <w:contextualSpacing/>
    </w:pPr>
  </w:style>
  <w:style w:type="character" w:customStyle="1" w:styleId="Heading1Char">
    <w:name w:val="Heading 1 Char"/>
    <w:basedOn w:val="DefaultParagraphFont"/>
    <w:link w:val="Heading1"/>
    <w:uiPriority w:val="9"/>
    <w:rsid w:val="0096426A"/>
    <w:rPr>
      <w:rFonts w:ascii="Cambria" w:eastAsia="Times New Roman" w:hAnsi="Cambria" w:cs="Times New Roman"/>
      <w:b/>
      <w:bCs/>
      <w:color w:val="365F91"/>
      <w:sz w:val="28"/>
      <w:szCs w:val="28"/>
      <w:lang w:val="hr-HR"/>
    </w:rPr>
  </w:style>
  <w:style w:type="character" w:customStyle="1" w:styleId="Heading2Char">
    <w:name w:val="Heading 2 Char"/>
    <w:basedOn w:val="DefaultParagraphFont"/>
    <w:link w:val="Heading2"/>
    <w:uiPriority w:val="9"/>
    <w:rsid w:val="0096426A"/>
    <w:rPr>
      <w:rFonts w:ascii="Cambria" w:eastAsia="Times New Roman" w:hAnsi="Cambria" w:cs="Times New Roman"/>
      <w:b/>
      <w:bCs/>
      <w:color w:val="4F81BD"/>
      <w:sz w:val="26"/>
      <w:szCs w:val="26"/>
      <w:lang w:val="hr-HR"/>
    </w:rPr>
  </w:style>
  <w:style w:type="paragraph" w:styleId="BodyText">
    <w:name w:val="Body Text"/>
    <w:basedOn w:val="Normal"/>
    <w:link w:val="BodyTextChar"/>
    <w:rsid w:val="0096426A"/>
    <w:pPr>
      <w:spacing w:after="0" w:line="240" w:lineRule="auto"/>
      <w:jc w:val="both"/>
    </w:pPr>
    <w:rPr>
      <w:rFonts w:ascii="Times New Roman" w:eastAsia="Times New Roman" w:hAnsi="Times New Roman" w:cs="Times New Roman"/>
      <w:b/>
      <w:bCs/>
      <w:sz w:val="32"/>
      <w:szCs w:val="24"/>
      <w:lang w:eastAsia="en-US"/>
    </w:rPr>
  </w:style>
  <w:style w:type="character" w:customStyle="1" w:styleId="BodyTextChar">
    <w:name w:val="Body Text Char"/>
    <w:basedOn w:val="DefaultParagraphFont"/>
    <w:link w:val="BodyText"/>
    <w:rsid w:val="0096426A"/>
    <w:rPr>
      <w:rFonts w:ascii="Times New Roman" w:eastAsia="Times New Roman" w:hAnsi="Times New Roman" w:cs="Times New Roman"/>
      <w:b/>
      <w:bCs/>
      <w:sz w:val="32"/>
      <w:szCs w:val="24"/>
      <w:lang w:val="en-GB"/>
    </w:rPr>
  </w:style>
  <w:style w:type="paragraph" w:styleId="BodyTextIndent">
    <w:name w:val="Body Text Indent"/>
    <w:basedOn w:val="Normal"/>
    <w:link w:val="BodyTextIndentChar"/>
    <w:uiPriority w:val="99"/>
    <w:unhideWhenUsed/>
    <w:rsid w:val="0096426A"/>
    <w:pPr>
      <w:spacing w:after="120"/>
      <w:ind w:left="283"/>
    </w:pPr>
    <w:rPr>
      <w:rFonts w:ascii="Calibri" w:eastAsia="Calibri" w:hAnsi="Calibri" w:cs="Times New Roman"/>
      <w:lang w:val="hr-HR" w:eastAsia="en-US"/>
    </w:rPr>
  </w:style>
  <w:style w:type="character" w:customStyle="1" w:styleId="BodyTextIndentChar">
    <w:name w:val="Body Text Indent Char"/>
    <w:basedOn w:val="DefaultParagraphFont"/>
    <w:link w:val="BodyTextIndent"/>
    <w:uiPriority w:val="99"/>
    <w:rsid w:val="0096426A"/>
    <w:rPr>
      <w:rFonts w:ascii="Calibri" w:eastAsia="Calibri" w:hAnsi="Calibri" w:cs="Times New Roman"/>
      <w:lang w:val="hr-HR"/>
    </w:rPr>
  </w:style>
  <w:style w:type="paragraph" w:styleId="BodyTextIndent2">
    <w:name w:val="Body Text Indent 2"/>
    <w:basedOn w:val="Normal"/>
    <w:link w:val="BodyTextIndent2Char"/>
    <w:semiHidden/>
    <w:rsid w:val="0096426A"/>
    <w:pPr>
      <w:spacing w:after="120" w:line="480" w:lineRule="auto"/>
      <w:ind w:left="283"/>
    </w:pPr>
    <w:rPr>
      <w:rFonts w:ascii="Calibri" w:eastAsia="Times New Roman" w:hAnsi="Calibri" w:cs="Times New Roman"/>
      <w:lang w:val="hr-HR" w:eastAsia="en-US"/>
    </w:rPr>
  </w:style>
  <w:style w:type="character" w:customStyle="1" w:styleId="BodyTextIndent2Char">
    <w:name w:val="Body Text Indent 2 Char"/>
    <w:basedOn w:val="DefaultParagraphFont"/>
    <w:link w:val="BodyTextIndent2"/>
    <w:semiHidden/>
    <w:rsid w:val="0096426A"/>
    <w:rPr>
      <w:rFonts w:ascii="Calibri" w:eastAsia="Times New Roman" w:hAnsi="Calibri" w:cs="Times New Roman"/>
      <w:lang w:val="hr-HR"/>
    </w:rPr>
  </w:style>
  <w:style w:type="character" w:customStyle="1" w:styleId="ListParagraphChar">
    <w:name w:val="List Paragraph Char"/>
    <w:link w:val="ListParagraph"/>
    <w:uiPriority w:val="34"/>
    <w:rsid w:val="0096426A"/>
    <w:rPr>
      <w:rFonts w:eastAsiaTheme="minorEastAsia"/>
      <w:lang w:val="en-GB" w:eastAsia="en-GB"/>
    </w:rPr>
  </w:style>
  <w:style w:type="paragraph" w:styleId="BodyText2">
    <w:name w:val="Body Text 2"/>
    <w:basedOn w:val="Normal"/>
    <w:link w:val="BodyText2Char"/>
    <w:uiPriority w:val="99"/>
    <w:unhideWhenUsed/>
    <w:rsid w:val="0096426A"/>
    <w:pPr>
      <w:spacing w:after="120" w:line="480" w:lineRule="auto"/>
    </w:pPr>
    <w:rPr>
      <w:rFonts w:eastAsiaTheme="minorHAnsi"/>
      <w:lang w:val="hr-HR" w:eastAsia="en-US"/>
    </w:rPr>
  </w:style>
  <w:style w:type="character" w:customStyle="1" w:styleId="BodyText2Char">
    <w:name w:val="Body Text 2 Char"/>
    <w:basedOn w:val="DefaultParagraphFont"/>
    <w:link w:val="BodyText2"/>
    <w:uiPriority w:val="99"/>
    <w:rsid w:val="0096426A"/>
    <w:rPr>
      <w:lang w:val="hr-HR"/>
    </w:rPr>
  </w:style>
  <w:style w:type="paragraph" w:styleId="NoSpacing">
    <w:name w:val="No Spacing"/>
    <w:uiPriority w:val="1"/>
    <w:qFormat/>
    <w:rsid w:val="0096426A"/>
    <w:pPr>
      <w:spacing w:after="0" w:line="240" w:lineRule="auto"/>
    </w:pPr>
    <w:rPr>
      <w:rFonts w:ascii="Calibri" w:eastAsia="Calibri" w:hAnsi="Calibri" w:cs="Times New Roman"/>
      <w:lang w:val="hr-HR"/>
    </w:rPr>
  </w:style>
  <w:style w:type="table" w:styleId="TableGrid">
    <w:name w:val="Table Grid"/>
    <w:basedOn w:val="TableNormal"/>
    <w:uiPriority w:val="59"/>
    <w:rsid w:val="0096426A"/>
    <w:pPr>
      <w:spacing w:after="0" w:line="240" w:lineRule="auto"/>
      <w:jc w:val="both"/>
    </w:pPr>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6426A"/>
    <w:pPr>
      <w:spacing w:after="0" w:line="240" w:lineRule="auto"/>
      <w:jc w:val="both"/>
    </w:pPr>
    <w:rPr>
      <w:lang w:val="hr-H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96426A"/>
    <w:pPr>
      <w:spacing w:after="0" w:line="240" w:lineRule="auto"/>
      <w:jc w:val="both"/>
    </w:pPr>
    <w:rPr>
      <w:lang w:val="hr-HR"/>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Grid-Accent51">
    <w:name w:val="Light Grid - Accent 51"/>
    <w:basedOn w:val="TableNormal"/>
    <w:next w:val="LightGrid-Accent5"/>
    <w:uiPriority w:val="62"/>
    <w:rsid w:val="0096426A"/>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4">
    <w:name w:val="Medium Shading 1 Accent 4"/>
    <w:basedOn w:val="TableNormal"/>
    <w:uiPriority w:val="63"/>
    <w:rsid w:val="0096426A"/>
    <w:pPr>
      <w:spacing w:after="0" w:line="240" w:lineRule="auto"/>
      <w:jc w:val="both"/>
    </w:pPr>
    <w:rPr>
      <w:lang w:val="hr-HR"/>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96426A"/>
    <w:pPr>
      <w:spacing w:after="0" w:line="240" w:lineRule="auto"/>
      <w:jc w:val="both"/>
    </w:pPr>
    <w:rPr>
      <w:lang w:val="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96426A"/>
    <w:pPr>
      <w:spacing w:after="0" w:line="240" w:lineRule="auto"/>
      <w:jc w:val="both"/>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4">
    <w:name w:val="Medium List 1 Accent 4"/>
    <w:basedOn w:val="TableNormal"/>
    <w:uiPriority w:val="65"/>
    <w:rsid w:val="0096426A"/>
    <w:pPr>
      <w:spacing w:after="0" w:line="240" w:lineRule="auto"/>
      <w:jc w:val="both"/>
    </w:pPr>
    <w:rPr>
      <w:color w:val="000000" w:themeColor="text1"/>
      <w:lang w:val="hr-H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rsid w:val="0096426A"/>
    <w:pPr>
      <w:spacing w:after="0" w:line="240" w:lineRule="auto"/>
      <w:jc w:val="both"/>
    </w:pPr>
    <w:rPr>
      <w:rFonts w:asciiTheme="majorHAnsi" w:eastAsiaTheme="majorEastAsia" w:hAnsiTheme="majorHAnsi" w:cstheme="majorBidi"/>
      <w:color w:val="000000" w:themeColor="text1"/>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4">
    <w:name w:val="Light Grid Accent 4"/>
    <w:basedOn w:val="TableNormal"/>
    <w:uiPriority w:val="62"/>
    <w:rsid w:val="0096426A"/>
    <w:pPr>
      <w:spacing w:after="0" w:line="240" w:lineRule="auto"/>
      <w:jc w:val="both"/>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96426A"/>
    <w:pPr>
      <w:spacing w:after="0" w:line="240" w:lineRule="auto"/>
      <w:jc w:val="both"/>
    </w:pPr>
    <w:rPr>
      <w:color w:val="5F497A" w:themeColor="accent4" w:themeShade="BF"/>
      <w:lang w:val="hr-H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
    <w:name w:val="No List1"/>
    <w:next w:val="NoList"/>
    <w:uiPriority w:val="99"/>
    <w:semiHidden/>
    <w:unhideWhenUsed/>
    <w:rsid w:val="00960613"/>
  </w:style>
  <w:style w:type="table" w:customStyle="1" w:styleId="TableGrid1">
    <w:name w:val="Table Grid1"/>
    <w:basedOn w:val="TableNormal"/>
    <w:next w:val="TableGrid"/>
    <w:uiPriority w:val="59"/>
    <w:rsid w:val="00960613"/>
    <w:pPr>
      <w:spacing w:after="0" w:line="240" w:lineRule="auto"/>
      <w:jc w:val="both"/>
    </w:pPr>
    <w:rPr>
      <w:lang w:val="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60613"/>
    <w:pPr>
      <w:spacing w:after="0"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qFormat/>
    <w:rsid w:val="00960613"/>
    <w:rPr>
      <w:i/>
      <w:iCs/>
    </w:rPr>
  </w:style>
  <w:style w:type="character" w:styleId="Strong">
    <w:name w:val="Strong"/>
    <w:basedOn w:val="DefaultParagraphFont"/>
    <w:uiPriority w:val="22"/>
    <w:qFormat/>
    <w:rsid w:val="00960613"/>
    <w:rPr>
      <w:b/>
      <w:bCs/>
    </w:rPr>
  </w:style>
  <w:style w:type="table" w:customStyle="1" w:styleId="LightGrid-Accent52">
    <w:name w:val="Light Grid - Accent 52"/>
    <w:basedOn w:val="TableNormal"/>
    <w:next w:val="LightGrid-Accent5"/>
    <w:uiPriority w:val="62"/>
    <w:rsid w:val="00960613"/>
    <w:pPr>
      <w:spacing w:after="0" w:line="240" w:lineRule="auto"/>
    </w:pPr>
    <w:rPr>
      <w:lang w:val="hr-H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960613"/>
    <w:pPr>
      <w:spacing w:after="0" w:line="240" w:lineRule="auto"/>
    </w:pPr>
    <w:rPr>
      <w:color w:val="31849B" w:themeColor="accent5" w:themeShade="BF"/>
      <w:lang w:val="hr-H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41">
    <w:name w:val="Light Grid - Accent 41"/>
    <w:basedOn w:val="TableNormal"/>
    <w:next w:val="LightGrid-Accent4"/>
    <w:uiPriority w:val="62"/>
    <w:rsid w:val="00960613"/>
    <w:pPr>
      <w:spacing w:after="0" w:line="240" w:lineRule="auto"/>
    </w:pPr>
    <w:rPr>
      <w:lang w:val="hr-H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nhideWhenUsed/>
    <w:rsid w:val="00960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tsupport@tax.gov.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tsupport@tax.gov.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prijava@tax.gov.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view3D>
      <c:rotX val="40"/>
      <c:rotY val="150"/>
      <c:depthPercent val="100"/>
      <c:rAngAx val="0"/>
      <c:perspective val="20"/>
    </c:view3D>
    <c:floor>
      <c:thickness val="0"/>
    </c:floor>
    <c:sideWall>
      <c:thickness val="0"/>
    </c:sideWall>
    <c:backWall>
      <c:thickness val="0"/>
    </c:backWall>
    <c:plotArea>
      <c:layout>
        <c:manualLayout>
          <c:layoutTarget val="inner"/>
          <c:xMode val="edge"/>
          <c:yMode val="edge"/>
          <c:x val="8.5091863517060382E-4"/>
          <c:y val="4.2908836395450567E-2"/>
          <c:w val="0.621172353455818"/>
          <c:h val="0.85180478371941448"/>
        </c:manualLayout>
      </c:layout>
      <c:pie3DChart>
        <c:varyColors val="1"/>
        <c:ser>
          <c:idx val="0"/>
          <c:order val="0"/>
          <c:tx>
            <c:strRef>
              <c:f>Sheet1!$B$1</c:f>
              <c:strCache>
                <c:ptCount val="1"/>
                <c:pt idx="0">
                  <c:v>Struktura naplate poreza </c:v>
                </c:pt>
              </c:strCache>
            </c:strRef>
          </c:tx>
          <c:explosion val="25"/>
          <c:dPt>
            <c:idx val="0"/>
            <c:bubble3D val="0"/>
            <c:spPr>
              <a:solidFill>
                <a:schemeClr val="accent4">
                  <a:lumMod val="75000"/>
                </a:schemeClr>
              </a:solidFill>
            </c:spPr>
          </c:dPt>
          <c:dPt>
            <c:idx val="1"/>
            <c:bubble3D val="0"/>
            <c:spPr>
              <a:solidFill>
                <a:srgbClr val="A66BD3"/>
              </a:solidFill>
            </c:spPr>
          </c:dPt>
          <c:dPt>
            <c:idx val="2"/>
            <c:bubble3D val="0"/>
            <c:spPr>
              <a:solidFill>
                <a:schemeClr val="accent4">
                  <a:lumMod val="60000"/>
                  <a:lumOff val="40000"/>
                </a:schemeClr>
              </a:solidFill>
            </c:spPr>
          </c:dPt>
          <c:dPt>
            <c:idx val="3"/>
            <c:bubble3D val="0"/>
            <c:spPr>
              <a:solidFill>
                <a:srgbClr val="F0B9F1"/>
              </a:solidFill>
            </c:spPr>
          </c:dPt>
          <c:dPt>
            <c:idx val="4"/>
            <c:bubble3D val="0"/>
            <c:spPr>
              <a:solidFill>
                <a:srgbClr val="C58BDF"/>
              </a:solidFill>
            </c:spPr>
          </c:dPt>
          <c:dPt>
            <c:idx val="5"/>
            <c:bubble3D val="0"/>
            <c:spPr>
              <a:solidFill>
                <a:srgbClr val="FAE4FC"/>
              </a:solidFill>
            </c:spPr>
          </c:dPt>
          <c:dPt>
            <c:idx val="6"/>
            <c:bubble3D val="0"/>
            <c:spPr>
              <a:solidFill>
                <a:schemeClr val="tx1"/>
              </a:solidFill>
            </c:spPr>
          </c:dPt>
          <c:dLbls>
            <c:dLbl>
              <c:idx val="0"/>
              <c:tx>
                <c:rich>
                  <a:bodyPr/>
                  <a:lstStyle/>
                  <a:p>
                    <a:r>
                      <a:rPr lang="en-US" sz="1200" smtClean="0">
                        <a:solidFill>
                          <a:schemeClr val="bg1"/>
                        </a:solidFill>
                        <a:latin typeface="Times New Roman" pitchFamily="18" charset="0"/>
                        <a:cs typeface="Times New Roman" pitchFamily="18" charset="0"/>
                      </a:rPr>
                      <a:t>133</a:t>
                    </a:r>
                    <a:r>
                      <a:rPr lang="hr-HR" sz="1200" smtClean="0">
                        <a:solidFill>
                          <a:schemeClr val="bg1"/>
                        </a:solidFill>
                        <a:latin typeface="Times New Roman" pitchFamily="18" charset="0"/>
                        <a:cs typeface="Times New Roman" pitchFamily="18" charset="0"/>
                      </a:rPr>
                      <a:t>.</a:t>
                    </a:r>
                    <a:r>
                      <a:rPr lang="en-US" sz="1200" smtClean="0">
                        <a:solidFill>
                          <a:schemeClr val="bg1"/>
                        </a:solidFill>
                        <a:latin typeface="Times New Roman" pitchFamily="18" charset="0"/>
                        <a:cs typeface="Times New Roman" pitchFamily="18" charset="0"/>
                      </a:rPr>
                      <a:t>280</a:t>
                    </a:r>
                    <a:endParaRPr lang="en-US">
                      <a:solidFill>
                        <a:schemeClr val="bg1"/>
                      </a:solidFill>
                    </a:endParaRPr>
                  </a:p>
                </c:rich>
              </c:tx>
              <c:dLblPos val="bestFit"/>
              <c:showLegendKey val="0"/>
              <c:showVal val="0"/>
              <c:showCatName val="0"/>
              <c:showSerName val="0"/>
              <c:showPercent val="1"/>
              <c:showBubbleSize val="0"/>
            </c:dLbl>
            <c:dLbl>
              <c:idx val="1"/>
              <c:tx>
                <c:rich>
                  <a:bodyPr/>
                  <a:lstStyle/>
                  <a:p>
                    <a:r>
                      <a:rPr lang="en-US" sz="1200" smtClean="0">
                        <a:solidFill>
                          <a:schemeClr val="bg1"/>
                        </a:solidFill>
                        <a:latin typeface="Times New Roman" pitchFamily="18" charset="0"/>
                        <a:cs typeface="Times New Roman" pitchFamily="18" charset="0"/>
                      </a:rPr>
                      <a:t>64</a:t>
                    </a:r>
                    <a:r>
                      <a:rPr lang="hr-HR" sz="1200" smtClean="0">
                        <a:solidFill>
                          <a:schemeClr val="bg1"/>
                        </a:solidFill>
                        <a:latin typeface="Times New Roman" pitchFamily="18" charset="0"/>
                        <a:cs typeface="Times New Roman" pitchFamily="18" charset="0"/>
                      </a:rPr>
                      <a:t>.</a:t>
                    </a:r>
                    <a:r>
                      <a:rPr lang="en-US" sz="1200" smtClean="0">
                        <a:solidFill>
                          <a:schemeClr val="bg1"/>
                        </a:solidFill>
                        <a:latin typeface="Times New Roman" pitchFamily="18" charset="0"/>
                        <a:cs typeface="Times New Roman" pitchFamily="18" charset="0"/>
                      </a:rPr>
                      <a:t>672</a:t>
                    </a:r>
                    <a:endParaRPr lang="en-US">
                      <a:solidFill>
                        <a:schemeClr val="bg1"/>
                      </a:solidFill>
                    </a:endParaRPr>
                  </a:p>
                </c:rich>
              </c:tx>
              <c:dLblPos val="bestFit"/>
              <c:showLegendKey val="0"/>
              <c:showVal val="0"/>
              <c:showCatName val="0"/>
              <c:showSerName val="0"/>
              <c:showPercent val="1"/>
              <c:showBubbleSize val="0"/>
            </c:dLbl>
            <c:dLbl>
              <c:idx val="2"/>
              <c:tx>
                <c:rich>
                  <a:bodyPr/>
                  <a:lstStyle/>
                  <a:p>
                    <a:r>
                      <a:rPr lang="en-US" sz="1200" smtClean="0">
                        <a:solidFill>
                          <a:sysClr val="windowText" lastClr="000000"/>
                        </a:solidFill>
                        <a:latin typeface="Times New Roman" pitchFamily="18" charset="0"/>
                        <a:cs typeface="Times New Roman" pitchFamily="18" charset="0"/>
                      </a:rPr>
                      <a:t>188</a:t>
                    </a:r>
                    <a:r>
                      <a:rPr lang="hr-HR" sz="1200" smtClean="0">
                        <a:solidFill>
                          <a:sysClr val="windowText" lastClr="000000"/>
                        </a:solidFill>
                        <a:latin typeface="Times New Roman" pitchFamily="18" charset="0"/>
                        <a:cs typeface="Times New Roman" pitchFamily="18" charset="0"/>
                      </a:rPr>
                      <a:t>.</a:t>
                    </a:r>
                    <a:r>
                      <a:rPr lang="en-US" sz="1200" smtClean="0">
                        <a:solidFill>
                          <a:sysClr val="windowText" lastClr="000000"/>
                        </a:solidFill>
                        <a:latin typeface="Times New Roman" pitchFamily="18" charset="0"/>
                        <a:cs typeface="Times New Roman" pitchFamily="18" charset="0"/>
                      </a:rPr>
                      <a:t>028</a:t>
                    </a:r>
                    <a:endParaRPr lang="en-US">
                      <a:solidFill>
                        <a:sysClr val="windowText" lastClr="000000"/>
                      </a:solidFill>
                    </a:endParaRPr>
                  </a:p>
                </c:rich>
              </c:tx>
              <c:dLblPos val="bestFit"/>
              <c:showLegendKey val="0"/>
              <c:showVal val="0"/>
              <c:showCatName val="0"/>
              <c:showSerName val="0"/>
              <c:showPercent val="1"/>
              <c:showBubbleSize val="0"/>
            </c:dLbl>
            <c:dLbl>
              <c:idx val="3"/>
              <c:layout>
                <c:manualLayout>
                  <c:x val="-8.2530430503130504E-3"/>
                  <c:y val="-2.6964936902435677E-2"/>
                </c:manualLayout>
              </c:layout>
              <c:tx>
                <c:rich>
                  <a:bodyPr/>
                  <a:lstStyle/>
                  <a:p>
                    <a:r>
                      <a:rPr lang="en-US" sz="1200" smtClean="0">
                        <a:latin typeface="Times New Roman" pitchFamily="18" charset="0"/>
                        <a:cs typeface="Times New Roman" pitchFamily="18" charset="0"/>
                      </a:rPr>
                      <a:t>12</a:t>
                    </a:r>
                    <a:r>
                      <a:rPr lang="hr-HR" sz="1200" smtClean="0">
                        <a:latin typeface="Times New Roman" pitchFamily="18" charset="0"/>
                        <a:cs typeface="Times New Roman" pitchFamily="18" charset="0"/>
                      </a:rPr>
                      <a:t>.</a:t>
                    </a:r>
                    <a:r>
                      <a:rPr lang="en-US" sz="1200" smtClean="0">
                        <a:latin typeface="Times New Roman" pitchFamily="18" charset="0"/>
                        <a:cs typeface="Times New Roman" pitchFamily="18" charset="0"/>
                      </a:rPr>
                      <a:t>652</a:t>
                    </a:r>
                    <a:endParaRPr lang="en-US"/>
                  </a:p>
                </c:rich>
              </c:tx>
              <c:dLblPos val="bestFit"/>
              <c:showLegendKey val="0"/>
              <c:showVal val="0"/>
              <c:showCatName val="0"/>
              <c:showSerName val="0"/>
              <c:showPercent val="1"/>
              <c:showBubbleSize val="0"/>
            </c:dLbl>
            <c:dLbl>
              <c:idx val="4"/>
              <c:tx>
                <c:rich>
                  <a:bodyPr/>
                  <a:lstStyle/>
                  <a:p>
                    <a:r>
                      <a:rPr lang="en-US" sz="1200" smtClean="0">
                        <a:latin typeface="Times New Roman" pitchFamily="18" charset="0"/>
                        <a:cs typeface="Times New Roman" pitchFamily="18" charset="0"/>
                      </a:rPr>
                      <a:t>28</a:t>
                    </a:r>
                    <a:r>
                      <a:rPr lang="hr-HR" sz="1200" smtClean="0">
                        <a:latin typeface="Times New Roman" pitchFamily="18" charset="0"/>
                        <a:cs typeface="Times New Roman" pitchFamily="18" charset="0"/>
                      </a:rPr>
                      <a:t>.</a:t>
                    </a:r>
                    <a:r>
                      <a:rPr lang="en-US" sz="1200" smtClean="0">
                        <a:latin typeface="Times New Roman" pitchFamily="18" charset="0"/>
                        <a:cs typeface="Times New Roman" pitchFamily="18" charset="0"/>
                      </a:rPr>
                      <a:t>352</a:t>
                    </a:r>
                    <a:endParaRPr lang="en-US"/>
                  </a:p>
                </c:rich>
              </c:tx>
              <c:dLblPos val="bestFit"/>
              <c:showLegendKey val="0"/>
              <c:showVal val="0"/>
              <c:showCatName val="0"/>
              <c:showSerName val="0"/>
              <c:showPercent val="1"/>
              <c:showBubbleSize val="0"/>
            </c:dLbl>
            <c:dLbl>
              <c:idx val="5"/>
              <c:tx>
                <c:rich>
                  <a:bodyPr/>
                  <a:lstStyle/>
                  <a:p>
                    <a:r>
                      <a:rPr lang="en-US" sz="1200" dirty="0" smtClean="0">
                        <a:latin typeface="Times New Roman" pitchFamily="18" charset="0"/>
                        <a:cs typeface="Times New Roman" pitchFamily="18" charset="0"/>
                      </a:rPr>
                      <a:t>13</a:t>
                    </a:r>
                    <a:r>
                      <a:rPr lang="hr-HR" sz="1200" dirty="0" smtClean="0">
                        <a:latin typeface="Times New Roman" pitchFamily="18" charset="0"/>
                        <a:cs typeface="Times New Roman" pitchFamily="18" charset="0"/>
                      </a:rPr>
                      <a:t>.</a:t>
                    </a:r>
                    <a:r>
                      <a:rPr lang="en-US" sz="1200" dirty="0" smtClean="0">
                        <a:latin typeface="Times New Roman" pitchFamily="18" charset="0"/>
                        <a:cs typeface="Times New Roman" pitchFamily="18" charset="0"/>
                      </a:rPr>
                      <a:t>168</a:t>
                    </a:r>
                    <a:endParaRPr lang="en-US" dirty="0"/>
                  </a:p>
                </c:rich>
              </c:tx>
              <c:dLblPos val="bestFit"/>
              <c:showLegendKey val="0"/>
              <c:showVal val="0"/>
              <c:showCatName val="0"/>
              <c:showSerName val="0"/>
              <c:showPercent val="1"/>
              <c:showBubbleSize val="0"/>
            </c:dLbl>
            <c:dLbl>
              <c:idx val="6"/>
              <c:tx>
                <c:rich>
                  <a:bodyPr/>
                  <a:lstStyle/>
                  <a:p>
                    <a:r>
                      <a:rPr lang="hr-HR" sz="1200" smtClean="0">
                        <a:latin typeface="Times New Roman" pitchFamily="18" charset="0"/>
                        <a:cs typeface="Times New Roman" pitchFamily="18" charset="0"/>
                      </a:rPr>
                      <a:t>606</a:t>
                    </a:r>
                    <a:endParaRPr lang="en-US"/>
                  </a:p>
                </c:rich>
              </c:tx>
              <c:dLblPos val="bestFit"/>
              <c:showLegendKey val="0"/>
              <c:showVal val="0"/>
              <c:showCatName val="0"/>
              <c:showSerName val="0"/>
              <c:showPercent val="1"/>
              <c:showBubbleSize val="0"/>
            </c:dLbl>
            <c:txPr>
              <a:bodyPr/>
              <a:lstStyle/>
              <a:p>
                <a:pPr>
                  <a:defRPr sz="1200">
                    <a:latin typeface="Times New Roman" pitchFamily="18" charset="0"/>
                    <a:cs typeface="Times New Roman" pitchFamily="18" charset="0"/>
                  </a:defRPr>
                </a:pPr>
                <a:endParaRPr lang="en-US"/>
              </a:p>
            </c:txPr>
            <c:dLblPos val="bestFit"/>
            <c:showLegendKey val="0"/>
            <c:showVal val="0"/>
            <c:showCatName val="0"/>
            <c:showSerName val="0"/>
            <c:showPercent val="1"/>
            <c:showBubbleSize val="0"/>
            <c:showLeaderLines val="1"/>
          </c:dLbls>
          <c:cat>
            <c:strRef>
              <c:f>Sheet1!$A$2:$A$8</c:f>
              <c:strCache>
                <c:ptCount val="7"/>
                <c:pt idx="0">
                  <c:v>Porez na dohodak </c:v>
                </c:pt>
                <c:pt idx="1">
                  <c:v>Porez na dobit</c:v>
                </c:pt>
                <c:pt idx="2">
                  <c:v>PDV</c:v>
                </c:pt>
                <c:pt idx="3">
                  <c:v>Ostali rep. prihodi</c:v>
                </c:pt>
                <c:pt idx="4">
                  <c:v>Koncesije</c:v>
                </c:pt>
                <c:pt idx="5">
                  <c:v>Porez na nepokretnost</c:v>
                </c:pt>
                <c:pt idx="6">
                  <c:v>Posebne takse</c:v>
                </c:pt>
              </c:strCache>
            </c:strRef>
          </c:cat>
          <c:val>
            <c:numRef>
              <c:f>Sheet1!$B$2:$B$8</c:f>
              <c:numCache>
                <c:formatCode>General</c:formatCode>
                <c:ptCount val="7"/>
                <c:pt idx="0">
                  <c:v>133280</c:v>
                </c:pt>
                <c:pt idx="1">
                  <c:v>64672</c:v>
                </c:pt>
                <c:pt idx="2">
                  <c:v>188028</c:v>
                </c:pt>
                <c:pt idx="3">
                  <c:v>12652</c:v>
                </c:pt>
                <c:pt idx="4">
                  <c:v>28352</c:v>
                </c:pt>
                <c:pt idx="5">
                  <c:v>13168</c:v>
                </c:pt>
                <c:pt idx="6">
                  <c:v>606</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56</Pages>
  <Words>28564</Words>
  <Characters>162815</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milica.koprivica</dc:creator>
  <cp:lastModifiedBy>milica.koprivica</cp:lastModifiedBy>
  <cp:revision>16</cp:revision>
  <dcterms:created xsi:type="dcterms:W3CDTF">2018-10-30T08:13:00Z</dcterms:created>
  <dcterms:modified xsi:type="dcterms:W3CDTF">2018-11-12T13:56:00Z</dcterms:modified>
</cp:coreProperties>
</file>