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E6" w:rsidRPr="009319E6" w:rsidRDefault="009319E6" w:rsidP="009319E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hr-HR"/>
        </w:rPr>
      </w:pPr>
      <w:r w:rsidRPr="009319E6">
        <w:rPr>
          <w:rFonts w:eastAsia="Times New Roman" w:cs="Times New Roman"/>
          <w:b/>
          <w:bCs/>
          <w:kern w:val="36"/>
          <w:sz w:val="24"/>
          <w:szCs w:val="24"/>
          <w:lang w:eastAsia="hr-HR"/>
        </w:rPr>
        <w:t>Podnesite godišnju prijavu poreza na dohod</w:t>
      </w:r>
      <w:r>
        <w:rPr>
          <w:rFonts w:eastAsia="Times New Roman" w:cs="Times New Roman"/>
          <w:b/>
          <w:bCs/>
          <w:kern w:val="36"/>
          <w:sz w:val="24"/>
          <w:szCs w:val="24"/>
          <w:lang w:eastAsia="hr-HR"/>
        </w:rPr>
        <w:t>ak fizičkih lica (GPPFL) za 2023</w:t>
      </w:r>
      <w:r w:rsidRPr="009319E6">
        <w:rPr>
          <w:rFonts w:eastAsia="Times New Roman" w:cs="Times New Roman"/>
          <w:b/>
          <w:bCs/>
          <w:kern w:val="36"/>
          <w:sz w:val="24"/>
          <w:szCs w:val="24"/>
          <w:lang w:eastAsia="hr-HR"/>
        </w:rPr>
        <w:t>. godinu</w:t>
      </w:r>
    </w:p>
    <w:p w:rsidR="009319E6" w:rsidRPr="009319E6" w:rsidRDefault="009319E6" w:rsidP="00931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Podsjećamo poreske obveznike da rok za podnošenje godišnje prijave poreza na dohod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 fizičkih lica (GPPFL) za 2023. godinu ističe 30. aprila 2024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9319E6" w:rsidRPr="009319E6" w:rsidRDefault="009319E6" w:rsidP="00931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Poresku prijavu za utvrđivanje godišnjeg poreza na dohodak fizičkih lica (obrazac GPPFL), dužni su da podnesu poreski obveznici – fizička lica koja su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ostvarili dohodak od:</w:t>
      </w:r>
    </w:p>
    <w:p w:rsidR="009319E6" w:rsidRPr="009319E6" w:rsidRDefault="009319E6" w:rsidP="00931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samostalne djelatnosti, koja predstavlja osnovnu djelatnost poreskog obveznika, osim za prihode koji se paušalno oporezuju,</w:t>
      </w:r>
    </w:p>
    <w:p w:rsidR="009319E6" w:rsidRPr="009319E6" w:rsidRDefault="009319E6" w:rsidP="00931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imovine;</w:t>
      </w:r>
    </w:p>
    <w:p w:rsidR="009319E6" w:rsidRPr="009319E6" w:rsidRDefault="009319E6" w:rsidP="00931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kapitalnih dobitaka</w:t>
      </w:r>
    </w:p>
    <w:p w:rsidR="009319E6" w:rsidRPr="009319E6" w:rsidRDefault="009319E6" w:rsidP="00931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primanja ostvarenih kod dva ili više poslodavaca odnosno isplatilaca ličnih primanja čiji je ukupan mjesečni bruto iznos iznad 700 eura, u skladu sa stopama iz člana 10 stav 1 tačka 1 Zakona o porezu na dohodak fizičkih lica,</w:t>
      </w:r>
    </w:p>
    <w:p w:rsidR="009319E6" w:rsidRPr="009319E6" w:rsidRDefault="009319E6" w:rsidP="00931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od sportske djelatnosti,</w:t>
      </w:r>
    </w:p>
    <w:p w:rsidR="009319E6" w:rsidRPr="009319E6" w:rsidRDefault="009319E6" w:rsidP="00931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od autorskih i srodnih prava, patenta, žiga i prihoda samostalnih stručnjaka u kulturi, iz inostranstva.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Porez na dohodak fizičkih lica plaća se po stopama propisanim članom 10a Zakona o porezu na dohodak fizičkih lica, koje iznose: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1) za dohodak po osnovu ličnih primanja: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- 0% na iznos oporezivog dohotka do 700,00€,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- 9% na iznos oporezivog dohotka od 700,01€ do 1.000,00€,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- 15% na iznos oporezivog dohotka od 1.000,01€;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2) za dohodak ostvaren po osnovu samostalne djelatnosti: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- 9% na iznos oporezivog dohotka od 8.400,01€ do 12.000,00€,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- 15% na iznos oporezivog dohotka od 12.000,01€;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3) za dohodak od prihoda od imovine, kapitala, kapitalnih dobitaka, sportske djelatnosti, autorskih i srodnih prava, patenta, žiga i prihodi samostalnih stručnjaka u kulturi i drugih primanja - 15% od poreske osnovice.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Takođe, podsjećamo da su preduzetnici koji se oporezuju po stvarnom dohotku dužni da uz prijavu dostave bilans stanja i bilans uspjeha.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Navedeni dokumenti mogu se podnijeti putem desktop aplikacije "Finansijski iskazi", koja je dostupna na portalu Uprave prihoda i carina . Ukoliko se finansijski iskazi podnose bez digitalnog potpisivanja, poreski obveznik mora na svom računaru da instalira neophodan osnovni softver Microsoft.NET.Framework i Softver za pripremu 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 podnošenje finansijskih iskaza. Kada završi sa unosom finansijskih iskaza koristi opciju Pošalji, nakon čega će aplikacija uspostaviti komunikaciju sa servisom i poslati „spremljene“ finansijske iskaze Upravi prihoda i carina. Sistem Uprave prihoda i carina će još jednom provjeriti ispravnost podataka, ako su iskazi pravilno popunjeni, biće zapamćeni u sistemu Uprave prihoda i carina i biće mu dodijeljen jedinstveni identifikacioni broj.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Zbog elektronskog nepotpisivanja, kompletirane finansijske iskaze obveznik treba da odštampa, obavezno potpiše i dostavi na šalter PJ Uprave prihoda i carina. Na osnovu primljenog finansijskog iskaza, provjerom identifikacionog broja, službenik područne jedinice još jednom provjerava ispravnost podataka, ako su iskazi pravilno popunjeni, vrši obradu kroz internu aplikaciju.</w:t>
      </w: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Ukoliko se finansijski iskazi podnose sa digitalnim potpisivanjem, poreski obveznik takođe mora na svom računaru da instalira neophodan osnovni softver Microsoft.NET.Framework i Softver za pripremu i podnošenje finansijskih iskaza.</w:t>
      </w:r>
    </w:p>
    <w:p w:rsidR="009319E6" w:rsidRPr="009319E6" w:rsidRDefault="009319E6" w:rsidP="00931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>Kada završi sa unosom finansijskih iskaza koristi opciju Pošalji i elektronski potpiši, ne zahtijeva se dolazak obveznika i predaja iskaza u papirnoj formi, jer je iskaz već elektronski potpisan.</w:t>
      </w:r>
    </w:p>
    <w:p w:rsidR="009319E6" w:rsidRPr="009319E6" w:rsidRDefault="009319E6" w:rsidP="00931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je u pitanju podnošenje same GPPFL prijave, obavještavamo vas da sluzbenici UPiC intezivno s dobavljacem softverskog rjesenja rade na prilagodjavanju programskog rjesenja, kako bi se poreskim obveznicima koji obavljaju samostalnu djelatnost i porez placaju po stvarnom dohotku omogucilo elektronsko podnosenje GPPfL prijave. Isto je trenutno u fazi testiranja. Osnovni  strateski cilj Uprave je modernizacija svih poslovnih procesa u okviru kojih se radi na uvodjenju ovog elektronskog servisa, iako isto nije obavezujuce shodno zakonu, zbog cega poreski obveznici mogu predati prijave u papirnoj formi. </w:t>
      </w:r>
    </w:p>
    <w:p w:rsidR="009319E6" w:rsidRPr="009319E6" w:rsidRDefault="009319E6" w:rsidP="00931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9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Formu GPPFL obrasca, koji je dio Pravilnika o obliku i sadržini godišnje prijave za obračunavanje i plaćanje poreza na dohodak fizičkih lica možete naći u dokumentima u prilogu : </w:t>
      </w:r>
    </w:p>
    <w:p w:rsidR="000C208A" w:rsidRDefault="000C208A"/>
    <w:sectPr w:rsidR="000C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195"/>
    <w:multiLevelType w:val="multilevel"/>
    <w:tmpl w:val="47C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E6"/>
    <w:rsid w:val="000C208A"/>
    <w:rsid w:val="009319E6"/>
    <w:rsid w:val="00EB5928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49F9"/>
  <w15:chartTrackingRefBased/>
  <w15:docId w15:val="{E6A6D2D0-9AAD-44E1-9DF5-93669E1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ivana.djurovic</dc:creator>
  <cp:keywords/>
  <dc:description/>
  <cp:lastModifiedBy>ivana.djurovic</cp:lastModifiedBy>
  <cp:revision>1</cp:revision>
  <dcterms:created xsi:type="dcterms:W3CDTF">2024-04-29T06:02:00Z</dcterms:created>
  <dcterms:modified xsi:type="dcterms:W3CDTF">2024-04-29T06:08:00Z</dcterms:modified>
</cp:coreProperties>
</file>