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273" w:rsidRPr="004B3934" w:rsidRDefault="00A23273" w:rsidP="004B3934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4B3934">
        <w:rPr>
          <w:rFonts w:ascii="Arial" w:hAnsi="Arial" w:cs="Arial"/>
          <w:noProof/>
          <w:color w:val="000000" w:themeColor="text1"/>
          <w:sz w:val="24"/>
          <w:szCs w:val="24"/>
          <w:lang w:val="sr-Latn-RS"/>
        </w:rPr>
        <w:drawing>
          <wp:inline distT="0" distB="0" distL="0" distR="0" wp14:anchorId="60871B4D" wp14:editId="3A2F53C8">
            <wp:extent cx="1018540" cy="970891"/>
            <wp:effectExtent l="0" t="0" r="0" b="1270"/>
            <wp:docPr id="1" name="Picture 1" descr="Vlada Crne 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da Crne Go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068"/>
                    <a:stretch/>
                  </pic:blipFill>
                  <pic:spPr bwMode="auto">
                    <a:xfrm>
                      <a:off x="0" y="0"/>
                      <a:ext cx="1105311" cy="105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273" w:rsidRPr="004B3934" w:rsidRDefault="00A23273" w:rsidP="004B39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4B3934">
        <w:rPr>
          <w:rFonts w:ascii="Arial" w:hAnsi="Arial" w:cs="Arial"/>
          <w:color w:val="000000" w:themeColor="text1"/>
          <w:sz w:val="24"/>
          <w:szCs w:val="24"/>
          <w:lang w:val="sr-Latn-RS"/>
        </w:rPr>
        <w:t>Ministarstvo regionalno</w:t>
      </w:r>
      <w:r w:rsidR="00AC6971">
        <w:rPr>
          <w:rFonts w:ascii="Arial" w:hAnsi="Arial" w:cs="Arial"/>
          <w:color w:val="000000" w:themeColor="text1"/>
          <w:sz w:val="24"/>
          <w:szCs w:val="24"/>
          <w:lang w:val="sr-Latn-RS"/>
        </w:rPr>
        <w:t>-</w:t>
      </w:r>
      <w:r w:rsidR="00AC6971" w:rsidRPr="004B3934">
        <w:rPr>
          <w:rFonts w:ascii="Arial" w:hAnsi="Arial" w:cs="Arial"/>
          <w:color w:val="000000" w:themeColor="text1"/>
          <w:sz w:val="24"/>
          <w:szCs w:val="24"/>
          <w:lang w:val="sr-Latn-RS"/>
        </w:rPr>
        <w:t>investiciono</w:t>
      </w:r>
      <w:r w:rsidR="00AC6971">
        <w:rPr>
          <w:rFonts w:ascii="Arial" w:hAnsi="Arial" w:cs="Arial"/>
          <w:color w:val="000000" w:themeColor="text1"/>
          <w:sz w:val="24"/>
          <w:szCs w:val="24"/>
          <w:lang w:val="sr-Latn-RS"/>
        </w:rPr>
        <w:t>g razvoja</w:t>
      </w:r>
    </w:p>
    <w:p w:rsidR="00A23273" w:rsidRPr="004B3934" w:rsidRDefault="00A23273" w:rsidP="004B39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4B3934">
        <w:rPr>
          <w:rFonts w:ascii="Arial" w:hAnsi="Arial" w:cs="Arial"/>
          <w:color w:val="000000" w:themeColor="text1"/>
          <w:sz w:val="24"/>
          <w:szCs w:val="24"/>
          <w:lang w:val="sr-Latn-RS"/>
        </w:rPr>
        <w:t>i saradnje sa nevladinim organizacijama</w:t>
      </w:r>
    </w:p>
    <w:p w:rsidR="00A23273" w:rsidRPr="004B3934" w:rsidRDefault="00A23273" w:rsidP="00AD0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sr-Latn-RS"/>
        </w:rPr>
      </w:pPr>
      <w:r w:rsidRPr="004B3934">
        <w:rPr>
          <w:rFonts w:ascii="Arial" w:hAnsi="Arial" w:cs="Arial"/>
          <w:color w:val="000000" w:themeColor="text1"/>
          <w:sz w:val="24"/>
          <w:szCs w:val="24"/>
          <w:lang w:val="sr-Latn-RS"/>
        </w:rPr>
        <w:fldChar w:fldCharType="begin"/>
      </w:r>
      <w:r w:rsidR="002A0D57">
        <w:rPr>
          <w:rFonts w:ascii="Arial" w:hAnsi="Arial" w:cs="Arial"/>
          <w:color w:val="000000" w:themeColor="text1"/>
          <w:sz w:val="24"/>
          <w:szCs w:val="24"/>
          <w:lang w:val="sr-Latn-RS"/>
        </w:rPr>
        <w:instrText xml:space="preserve"> INCLUDEPICTURE "C:\\Users\\igorvidacak\\Library\\Group Containers\\UBF8T346G9.ms\\WebArchiveCopyPasteTempFiles\\com.microsoft.Word\\logo-vlada.png" \* MERGEFORMAT </w:instrText>
      </w:r>
      <w:r w:rsidRPr="004B3934">
        <w:rPr>
          <w:rFonts w:ascii="Arial" w:hAnsi="Arial" w:cs="Arial"/>
          <w:color w:val="000000" w:themeColor="text1"/>
          <w:sz w:val="24"/>
          <w:szCs w:val="24"/>
          <w:lang w:val="sr-Latn-RS"/>
        </w:rPr>
        <w:fldChar w:fldCharType="end"/>
      </w: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</w:pPr>
    </w:p>
    <w:p w:rsidR="00A81494" w:rsidRDefault="00A81494" w:rsidP="00A81494">
      <w:pPr>
        <w:pStyle w:val="BodyText"/>
        <w:jc w:val="center"/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</w:pPr>
      <w:r w:rsidRPr="00A81494"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  <w:t xml:space="preserve">UPUTSTVO ZA UČESNIKE JAVNOG KONKURSA </w:t>
      </w:r>
    </w:p>
    <w:p w:rsidR="006B3DF9" w:rsidRDefault="00A81494" w:rsidP="00A81494">
      <w:pPr>
        <w:pStyle w:val="BodyText"/>
        <w:jc w:val="center"/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</w:pPr>
      <w:r w:rsidRPr="00A81494"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  <w:t xml:space="preserve">ZA FINANSIRANJE </w:t>
      </w:r>
      <w:r w:rsidR="00AC6971"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  <w:t xml:space="preserve">NACIONALNOG I TRI REGIONALNA </w:t>
      </w:r>
      <w:r w:rsidRPr="00A81494"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  <w:t>RESURSN</w:t>
      </w:r>
      <w:r w:rsidR="00AC6971"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  <w:t>A</w:t>
      </w:r>
      <w:r w:rsidRPr="00A81494"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  <w:t xml:space="preserve"> CENTRA</w:t>
      </w:r>
      <w:r w:rsidR="003D4769"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  <w:t xml:space="preserve"> </w:t>
      </w:r>
    </w:p>
    <w:p w:rsidR="00A23273" w:rsidRPr="00A81494" w:rsidRDefault="003D4769" w:rsidP="00A81494">
      <w:pPr>
        <w:pStyle w:val="BodyText"/>
        <w:jc w:val="center"/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  <w:t>„PARTNERSTVOM DO CILJA“</w:t>
      </w: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</w:pPr>
    </w:p>
    <w:p w:rsidR="00A23273" w:rsidRPr="004B3934" w:rsidRDefault="00A23273" w:rsidP="00AD0B7D">
      <w:pPr>
        <w:pStyle w:val="BodyText"/>
        <w:rPr>
          <w:rFonts w:ascii="Arial" w:hAnsi="Arial" w:cs="Arial"/>
          <w:b/>
          <w:color w:val="000000" w:themeColor="text1"/>
          <w:sz w:val="28"/>
          <w:szCs w:val="28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  <w:bookmarkStart w:id="0" w:name="_bookmark8"/>
      <w:bookmarkEnd w:id="0"/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Default="00A23273" w:rsidP="00AD0B7D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D0B7D" w:rsidRPr="004B3934" w:rsidRDefault="00AD0B7D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sdt>
      <w:sdtPr>
        <w:rPr>
          <w:rFonts w:ascii="Arial" w:eastAsia="Cambria" w:hAnsi="Arial" w:cs="Arial"/>
          <w:color w:val="000000" w:themeColor="text1"/>
          <w:sz w:val="22"/>
          <w:szCs w:val="22"/>
          <w:lang w:val="sr-Latn-RS"/>
        </w:rPr>
        <w:id w:val="-1842620630"/>
        <w:docPartObj>
          <w:docPartGallery w:val="Table of Contents"/>
          <w:docPartUnique/>
        </w:docPartObj>
      </w:sdtPr>
      <w:sdtEndPr>
        <w:rPr>
          <w:rFonts w:eastAsiaTheme="minorHAnsi"/>
          <w:bCs/>
          <w:noProof/>
        </w:rPr>
      </w:sdtEndPr>
      <w:sdtContent>
        <w:p w:rsidR="00A23273" w:rsidRPr="005E1656" w:rsidRDefault="005E1656" w:rsidP="004B3934">
          <w:pPr>
            <w:pStyle w:val="TOCHeading"/>
            <w:tabs>
              <w:tab w:val="center" w:pos="5530"/>
            </w:tabs>
            <w:spacing w:line="240" w:lineRule="auto"/>
            <w:rPr>
              <w:rFonts w:ascii="Arial" w:hAnsi="Arial" w:cs="Arial"/>
              <w:color w:val="000000" w:themeColor="text1"/>
              <w:lang w:val="sr-Latn-RS"/>
            </w:rPr>
          </w:pPr>
          <w:r>
            <w:rPr>
              <w:rFonts w:ascii="Arial" w:hAnsi="Arial" w:cs="Arial"/>
              <w:b/>
              <w:color w:val="000000" w:themeColor="text1"/>
              <w:lang w:val="sr-Latn-RS"/>
            </w:rPr>
            <w:t>SADRŽAJ</w:t>
          </w:r>
          <w:r w:rsidR="00A23273" w:rsidRPr="005E1656">
            <w:rPr>
              <w:rFonts w:ascii="Arial" w:hAnsi="Arial" w:cs="Arial"/>
              <w:color w:val="000000" w:themeColor="text1"/>
              <w:lang w:val="sr-Latn-RS"/>
            </w:rPr>
            <w:tab/>
          </w:r>
        </w:p>
        <w:p w:rsidR="00A23273" w:rsidRPr="005E1656" w:rsidRDefault="00A23273" w:rsidP="004B3934">
          <w:pPr>
            <w:tabs>
              <w:tab w:val="left" w:pos="6925"/>
            </w:tabs>
            <w:spacing w:line="240" w:lineRule="auto"/>
            <w:rPr>
              <w:rFonts w:ascii="Arial" w:hAnsi="Arial" w:cs="Arial"/>
              <w:color w:val="000000" w:themeColor="text1"/>
              <w:sz w:val="20"/>
              <w:szCs w:val="20"/>
              <w:lang w:val="sr-Latn-RS"/>
            </w:rPr>
          </w:pPr>
          <w:r w:rsidRPr="005E1656">
            <w:rPr>
              <w:rFonts w:ascii="Arial" w:hAnsi="Arial" w:cs="Arial"/>
              <w:color w:val="000000" w:themeColor="text1"/>
              <w:sz w:val="20"/>
              <w:szCs w:val="20"/>
              <w:lang w:val="sr-Latn-RS"/>
            </w:rPr>
            <w:tab/>
          </w:r>
        </w:p>
        <w:p w:rsidR="00A23273" w:rsidRPr="005E1656" w:rsidRDefault="00A23273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hAnsi="Arial" w:cs="Arial"/>
              <w:b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hAnsi="Arial" w:cs="Arial"/>
              <w:b w:val="0"/>
              <w:color w:val="000000" w:themeColor="text1"/>
              <w:sz w:val="20"/>
              <w:szCs w:val="20"/>
              <w:u w:val="none"/>
              <w:lang w:val="sr-Latn-RS"/>
            </w:rPr>
            <w:fldChar w:fldCharType="begin"/>
          </w:r>
          <w:r w:rsidRPr="005E1656">
            <w:rPr>
              <w:rFonts w:ascii="Arial" w:hAnsi="Arial" w:cs="Arial"/>
              <w:b w:val="0"/>
              <w:color w:val="000000" w:themeColor="text1"/>
              <w:sz w:val="20"/>
              <w:szCs w:val="20"/>
              <w:u w:val="none"/>
              <w:lang w:val="sr-Latn-RS"/>
            </w:rPr>
            <w:instrText xml:space="preserve"> TOC \o "1-3" \h \z \u </w:instrText>
          </w:r>
          <w:r w:rsidRPr="005E1656">
            <w:rPr>
              <w:rFonts w:ascii="Arial" w:hAnsi="Arial" w:cs="Arial"/>
              <w:b w:val="0"/>
              <w:color w:val="000000" w:themeColor="text1"/>
              <w:sz w:val="20"/>
              <w:szCs w:val="20"/>
              <w:u w:val="none"/>
              <w:lang w:val="sr-Latn-RS"/>
            </w:rPr>
            <w:fldChar w:fldCharType="separate"/>
          </w:r>
          <w:hyperlink w:anchor="_Toc152743073" w:history="1">
            <w:r w:rsidRPr="005E1656">
              <w:rPr>
                <w:rStyle w:val="Hyperlink"/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  <w:u w:val="none"/>
                <w:lang w:val="sr-Latn-RS"/>
              </w:rPr>
              <w:t>1.</w:t>
            </w:r>
            <w:r w:rsidRPr="005E1656">
              <w:rPr>
                <w:rFonts w:ascii="Arial" w:eastAsiaTheme="minorEastAsia" w:hAnsi="Arial" w:cs="Arial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  <w:lang w:val="sr-Latn-RS"/>
              </w:rPr>
              <w:tab/>
            </w:r>
            <w:r w:rsidRPr="005E1656">
              <w:rPr>
                <w:rStyle w:val="Hyperlink"/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  <w:u w:val="none"/>
                <w:lang w:val="sr-Latn-RS"/>
              </w:rPr>
              <w:t>UVOD</w:t>
            </w:r>
            <w:r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tab/>
            </w:r>
            <w:r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fldChar w:fldCharType="begin"/>
            </w:r>
            <w:r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instrText xml:space="preserve"> PAGEREF _Toc152743073 \h </w:instrText>
            </w:r>
            <w:r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</w:r>
            <w:r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fldChar w:fldCharType="separate"/>
            </w:r>
            <w:r w:rsidR="00A81928">
              <w:rPr>
                <w:rFonts w:ascii="Arial" w:hAnsi="Arial" w:cs="Arial"/>
                <w:bCs w:val="0"/>
                <w:noProof/>
                <w:webHidden/>
                <w:color w:val="000000" w:themeColor="text1"/>
                <w:sz w:val="20"/>
                <w:szCs w:val="20"/>
                <w:u w:val="none"/>
                <w:lang w:val="en-US"/>
              </w:rPr>
              <w:t>Error! Bookmark not defined.</w:t>
            </w:r>
            <w:r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fldChar w:fldCharType="end"/>
            </w:r>
          </w:hyperlink>
        </w:p>
        <w:p w:rsidR="00FE7EAD" w:rsidRPr="005E1656" w:rsidRDefault="00FE7EAD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2.      OPIS PROBLEMA</w:t>
          </w:r>
          <w:r w:rsidR="005E1656"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.......................................................................................................4</w:t>
          </w:r>
        </w:p>
        <w:p w:rsidR="00A23273" w:rsidRPr="005E1656" w:rsidRDefault="006A4EE4" w:rsidP="004B3934">
          <w:pPr>
            <w:pStyle w:val="TOC1"/>
            <w:tabs>
              <w:tab w:val="left" w:pos="1540"/>
              <w:tab w:val="right" w:leader="dot" w:pos="11051"/>
            </w:tabs>
            <w:rPr>
              <w:rFonts w:ascii="Arial" w:hAnsi="Arial" w:cs="Arial"/>
              <w:b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hyperlink w:anchor="_Toc152743074" w:history="1">
            <w:r w:rsidR="005E1656" w:rsidRPr="005E1656">
              <w:rPr>
                <w:rStyle w:val="Hyperlink"/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  <w:u w:val="none"/>
                <w:lang w:val="sr-Latn-RS"/>
              </w:rPr>
              <w:t>3</w:t>
            </w:r>
            <w:r w:rsidR="00A23273" w:rsidRPr="005E1656">
              <w:rPr>
                <w:rStyle w:val="Hyperlink"/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  <w:u w:val="none"/>
                <w:lang w:val="sr-Latn-RS"/>
              </w:rPr>
              <w:t>.</w:t>
            </w:r>
            <w:r w:rsidR="00A23273" w:rsidRPr="005E1656">
              <w:rPr>
                <w:rFonts w:ascii="Arial" w:eastAsiaTheme="minorEastAsia" w:hAnsi="Arial" w:cs="Arial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  <w:lang w:val="sr-Latn-RS"/>
              </w:rPr>
              <w:tab/>
            </w:r>
            <w:r w:rsidR="00A81494" w:rsidRPr="005E1656">
              <w:rPr>
                <w:rFonts w:ascii="Arial" w:eastAsiaTheme="minorEastAsia" w:hAnsi="Arial" w:cs="Arial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  <w:lang w:val="sr-Latn-RS"/>
              </w:rPr>
              <w:t>CILJEVI JAVNOG KONKURSA</w:t>
            </w:r>
            <w:r w:rsidR="00A23273"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tab/>
            </w:r>
            <w:r w:rsidR="00A81494"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t>5</w:t>
            </w:r>
          </w:hyperlink>
        </w:p>
        <w:p w:rsidR="005E1656" w:rsidRPr="005E1656" w:rsidRDefault="005E1656" w:rsidP="004B3934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4.      AKTIVNOSTI...............................................................................................................5</w:t>
          </w:r>
        </w:p>
        <w:p w:rsidR="00A23273" w:rsidRPr="005E1656" w:rsidRDefault="006A4EE4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hAnsi="Arial" w:cs="Arial"/>
              <w:b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hyperlink w:anchor="_Toc152743080" w:history="1">
            <w:r w:rsidR="005E1656" w:rsidRPr="005E1656">
              <w:rPr>
                <w:rStyle w:val="Hyperlink"/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  <w:u w:val="none"/>
                <w:lang w:val="sr-Latn-RS"/>
              </w:rPr>
              <w:t>5</w:t>
            </w:r>
            <w:r w:rsidR="00A23273" w:rsidRPr="005E1656">
              <w:rPr>
                <w:rStyle w:val="Hyperlink"/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  <w:u w:val="none"/>
                <w:lang w:val="sr-Latn-RS"/>
              </w:rPr>
              <w:t>.</w:t>
            </w:r>
            <w:r w:rsidR="00A23273" w:rsidRPr="005E1656">
              <w:rPr>
                <w:rFonts w:ascii="Arial" w:eastAsiaTheme="minorEastAsia" w:hAnsi="Arial" w:cs="Arial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  <w:lang w:val="sr-Latn-RS"/>
              </w:rPr>
              <w:tab/>
            </w:r>
            <w:r w:rsidR="005E1656" w:rsidRPr="005E1656">
              <w:rPr>
                <w:rFonts w:ascii="Arial" w:eastAsiaTheme="minorEastAsia" w:hAnsi="Arial" w:cs="Arial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  <w:lang w:val="sr-Latn-RS"/>
              </w:rPr>
              <w:t>FINANSIJSKI OKVIR</w:t>
            </w:r>
            <w:r w:rsidR="00A23273"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tab/>
            </w:r>
            <w:r w:rsidR="00A23273"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fldChar w:fldCharType="begin"/>
            </w:r>
            <w:r w:rsidR="00A23273"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instrText xml:space="preserve"> PAGEREF _Toc152743080 \h </w:instrText>
            </w:r>
            <w:r w:rsidR="00A23273"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</w:r>
            <w:r w:rsidR="00A23273"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fldChar w:fldCharType="separate"/>
            </w:r>
            <w:r w:rsidR="00A81928">
              <w:rPr>
                <w:rFonts w:ascii="Arial" w:hAnsi="Arial" w:cs="Arial"/>
                <w:bCs w:val="0"/>
                <w:noProof/>
                <w:webHidden/>
                <w:color w:val="000000" w:themeColor="text1"/>
                <w:sz w:val="20"/>
                <w:szCs w:val="20"/>
                <w:u w:val="none"/>
                <w:lang w:val="en-US"/>
              </w:rPr>
              <w:t>Error! Bookmark not defined.</w:t>
            </w:r>
            <w:r w:rsidR="00A23273" w:rsidRPr="005E1656">
              <w:rPr>
                <w:rFonts w:ascii="Arial" w:hAnsi="Arial" w:cs="Arial"/>
                <w:b w:val="0"/>
                <w:noProof/>
                <w:webHidden/>
                <w:color w:val="000000" w:themeColor="text1"/>
                <w:sz w:val="20"/>
                <w:szCs w:val="20"/>
                <w:u w:val="none"/>
                <w:lang w:val="sr-Latn-RS"/>
              </w:rPr>
              <w:fldChar w:fldCharType="end"/>
            </w:r>
          </w:hyperlink>
        </w:p>
        <w:p w:rsidR="005E1656" w:rsidRPr="005E1656" w:rsidRDefault="005E1656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6.     UČESNICI JAVNOG KONKURSA.............................................................................10</w:t>
          </w:r>
        </w:p>
        <w:p w:rsidR="005E1656" w:rsidRPr="005E1656" w:rsidRDefault="005E1656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7.     PRIJAVA NA JAVNI KONKURS................................................................................10</w:t>
          </w:r>
        </w:p>
        <w:p w:rsidR="005E1656" w:rsidRPr="005E1656" w:rsidRDefault="005E1656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8.     ADMINISTRATIVNO-TEHNIČKA PROVJERA PRISTIGLIH PRIJEDLOGA.............11</w:t>
          </w:r>
        </w:p>
        <w:p w:rsidR="005E1656" w:rsidRPr="005E1656" w:rsidRDefault="005E1656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9.     KRITERIJUMI ZA BODOVANJE PROGRAMSKIH PRIJEDLOGA............................11</w:t>
          </w:r>
        </w:p>
        <w:p w:rsidR="005E1656" w:rsidRPr="005E1656" w:rsidRDefault="005E1656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10.   NEZAVISNI PROCJENJIVAČI I NAČIN BODOVANJA PROGRAMSKIH    PROJEDLOGA...................................................................................................................13</w:t>
          </w:r>
        </w:p>
        <w:p w:rsidR="005E1656" w:rsidRPr="005E1656" w:rsidRDefault="005E1656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11.    RANG LISA...............................................................................................................13</w:t>
          </w:r>
        </w:p>
        <w:p w:rsidR="005E1656" w:rsidRPr="005E1656" w:rsidRDefault="005E1656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12.    ODLUKA O FINANSIRANJU RESURSNIH CENTARA............................................14</w:t>
          </w:r>
        </w:p>
        <w:p w:rsidR="005E1656" w:rsidRPr="005E1656" w:rsidRDefault="005E1656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13.    ZAKLJUČIVANJE UGOVORA..................................................................................14</w:t>
          </w:r>
        </w:p>
        <w:p w:rsidR="005E1656" w:rsidRPr="005E1656" w:rsidRDefault="005E1656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14.    MONITORING I EVALUACIJA PROGRAMA............................................................14</w:t>
          </w:r>
        </w:p>
        <w:p w:rsidR="005E1656" w:rsidRPr="005E1656" w:rsidRDefault="005E1656" w:rsidP="00AD0B7D">
          <w:pPr>
            <w:pStyle w:val="TOC1"/>
            <w:tabs>
              <w:tab w:val="left" w:pos="1540"/>
              <w:tab w:val="right" w:leader="dot" w:pos="11051"/>
            </w:tabs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</w:pPr>
          <w:r w:rsidRPr="005E1656">
            <w:rPr>
              <w:rFonts w:ascii="Arial" w:eastAsiaTheme="minorEastAsia" w:hAnsi="Arial" w:cs="Arial"/>
              <w:b w:val="0"/>
              <w:bCs w:val="0"/>
              <w:noProof/>
              <w:color w:val="000000" w:themeColor="text1"/>
              <w:sz w:val="20"/>
              <w:szCs w:val="20"/>
              <w:u w:val="none"/>
              <w:lang w:val="sr-Latn-RS"/>
            </w:rPr>
            <w:t>15.    PRILOZI....................................................................................................................15</w:t>
          </w:r>
        </w:p>
        <w:p w:rsidR="00A23273" w:rsidRPr="005E1656" w:rsidRDefault="00A23273" w:rsidP="004B3934">
          <w:pPr>
            <w:spacing w:line="240" w:lineRule="auto"/>
            <w:rPr>
              <w:rFonts w:ascii="Arial" w:hAnsi="Arial" w:cs="Arial"/>
              <w:color w:val="000000" w:themeColor="text1"/>
              <w:lang w:val="sr-Latn-RS"/>
            </w:rPr>
          </w:pPr>
          <w:r w:rsidRPr="005E1656">
            <w:rPr>
              <w:rFonts w:ascii="Arial" w:hAnsi="Arial" w:cs="Arial"/>
              <w:bCs/>
              <w:noProof/>
              <w:color w:val="000000" w:themeColor="text1"/>
              <w:sz w:val="20"/>
              <w:szCs w:val="20"/>
              <w:lang w:val="sr-Latn-RS"/>
            </w:rPr>
            <w:fldChar w:fldCharType="end"/>
          </w:r>
        </w:p>
      </w:sdtContent>
    </w:sdt>
    <w:p w:rsidR="00A23273" w:rsidRPr="005E1656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A23273" w:rsidRPr="00A23273" w:rsidRDefault="00A23273" w:rsidP="004B3934">
      <w:pPr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</w:p>
    <w:p w:rsidR="00A23273" w:rsidRPr="00A23273" w:rsidRDefault="00A23273" w:rsidP="004B3934">
      <w:pPr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</w:p>
    <w:p w:rsidR="00A23273" w:rsidRPr="00A23273" w:rsidRDefault="00A23273" w:rsidP="004B3934">
      <w:pPr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</w:p>
    <w:p w:rsidR="00A23273" w:rsidRPr="00A23273" w:rsidRDefault="00A23273" w:rsidP="004B3934">
      <w:pPr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</w:p>
    <w:p w:rsidR="00A23273" w:rsidRPr="00A23273" w:rsidRDefault="00A23273" w:rsidP="004B3934">
      <w:pPr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</w:p>
    <w:p w:rsidR="00A23273" w:rsidRPr="00A23273" w:rsidRDefault="00A23273" w:rsidP="004B3934">
      <w:pPr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</w:p>
    <w:p w:rsidR="00A23273" w:rsidRPr="00A23273" w:rsidRDefault="00A23273" w:rsidP="004B3934">
      <w:pPr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</w:p>
    <w:p w:rsidR="00A23273" w:rsidRPr="004B3934" w:rsidRDefault="00A23273" w:rsidP="004B3934">
      <w:pPr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</w:p>
    <w:p w:rsidR="00DF18A9" w:rsidRPr="004B3934" w:rsidRDefault="00DF18A9" w:rsidP="004B3934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DF18A9" w:rsidRPr="004B3934" w:rsidRDefault="00DF18A9" w:rsidP="004B3934">
      <w:pPr>
        <w:shd w:val="clear" w:color="auto" w:fill="C9C9C9" w:themeFill="accent3" w:themeFillTint="99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lightGray"/>
          <w:lang w:val="sr-Latn-RS"/>
        </w:rPr>
      </w:pPr>
      <w:r w:rsidRPr="004B3934">
        <w:rPr>
          <w:rFonts w:ascii="Arial" w:hAnsi="Arial" w:cs="Arial"/>
          <w:b/>
          <w:color w:val="000000" w:themeColor="text1"/>
          <w:sz w:val="24"/>
          <w:szCs w:val="24"/>
          <w:highlight w:val="lightGray"/>
          <w:lang w:val="sr-Latn-RS"/>
        </w:rPr>
        <w:t>I Uvod</w:t>
      </w:r>
    </w:p>
    <w:p w:rsidR="00813963" w:rsidRDefault="00813963" w:rsidP="00AD0B7D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4C2C04" w:rsidRPr="00813963" w:rsidRDefault="00AD0B7D" w:rsidP="00AD0B7D">
      <w:pPr>
        <w:spacing w:line="240" w:lineRule="auto"/>
        <w:jc w:val="both"/>
        <w:rPr>
          <w:rFonts w:ascii="Arial" w:hAnsi="Arial" w:cs="Arial"/>
          <w:lang w:val="sr-Latn-RS"/>
        </w:rPr>
      </w:pPr>
      <w:r w:rsidRPr="00813963">
        <w:rPr>
          <w:rFonts w:ascii="Arial" w:hAnsi="Arial" w:cs="Arial"/>
          <w:lang w:val="sr-Latn-RS"/>
        </w:rPr>
        <w:t>Strategijom saradnje organa državne uprave i nevladinih organizacija 2022-2026</w:t>
      </w:r>
      <w:r w:rsidR="00813963" w:rsidRPr="00813963">
        <w:rPr>
          <w:rFonts w:ascii="Arial" w:hAnsi="Arial" w:cs="Arial"/>
          <w:lang w:val="sr-Latn-RS"/>
        </w:rPr>
        <w:t xml:space="preserve"> i Akcionim planom </w:t>
      </w:r>
      <w:r w:rsidRPr="00813963">
        <w:rPr>
          <w:rFonts w:ascii="Arial" w:hAnsi="Arial" w:cs="Arial"/>
          <w:lang w:val="sr-Latn-RS"/>
        </w:rPr>
        <w:t>2024-2026, predviđeno je formiranje jednog nacionalnog i tri regionalna resursna centra za nevladine organizacije u Crnoj Gori</w:t>
      </w:r>
      <w:r w:rsidR="004C2C04" w:rsidRPr="00813963">
        <w:rPr>
          <w:rFonts w:ascii="Arial" w:hAnsi="Arial" w:cs="Arial"/>
          <w:lang w:val="sr-Latn-RS"/>
        </w:rPr>
        <w:t xml:space="preserve">, na osnovu javnog konkursa. </w:t>
      </w:r>
    </w:p>
    <w:p w:rsidR="0055429A" w:rsidRDefault="0055429A" w:rsidP="0055429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Ovaj mehanizam se prvi put uvodi od strane države i za ove namjene </w:t>
      </w:r>
      <w:r w:rsidR="006513F5">
        <w:rPr>
          <w:rFonts w:ascii="Arial" w:hAnsi="Arial" w:cs="Arial"/>
          <w:lang w:val="sr-Latn-RS"/>
        </w:rPr>
        <w:t>je Zakonom o</w:t>
      </w:r>
      <w:r w:rsidR="00813963">
        <w:rPr>
          <w:rFonts w:ascii="Arial" w:hAnsi="Arial" w:cs="Arial"/>
          <w:lang w:val="sr-Latn-RS"/>
        </w:rPr>
        <w:t xml:space="preserve"> budžetu </w:t>
      </w:r>
      <w:r w:rsidR="006513F5">
        <w:rPr>
          <w:rFonts w:ascii="Arial" w:hAnsi="Arial" w:cs="Arial"/>
          <w:lang w:val="sr-Latn-RS"/>
        </w:rPr>
        <w:t>Crne Gore</w:t>
      </w:r>
      <w:r w:rsidR="00813963">
        <w:rPr>
          <w:rFonts w:ascii="Arial" w:hAnsi="Arial" w:cs="Arial"/>
          <w:lang w:val="sr-Latn-RS"/>
        </w:rPr>
        <w:t xml:space="preserve"> za 2024. godinu, </w:t>
      </w:r>
      <w:r>
        <w:rPr>
          <w:rFonts w:ascii="Arial" w:hAnsi="Arial" w:cs="Arial"/>
          <w:lang w:val="sr-Latn-RS"/>
        </w:rPr>
        <w:t xml:space="preserve">opredijeljen iznos od 500.000 </w:t>
      </w:r>
      <w:r w:rsidR="00813963">
        <w:rPr>
          <w:rFonts w:ascii="Arial" w:hAnsi="Arial" w:cs="Arial"/>
          <w:lang w:val="sr-Latn-RS"/>
        </w:rPr>
        <w:t>eura</w:t>
      </w:r>
      <w:r>
        <w:rPr>
          <w:rFonts w:ascii="Arial" w:hAnsi="Arial" w:cs="Arial"/>
          <w:lang w:val="sr-Latn-RS"/>
        </w:rPr>
        <w:t xml:space="preserve">.  </w:t>
      </w:r>
    </w:p>
    <w:p w:rsidR="0055429A" w:rsidRDefault="0055429A" w:rsidP="00813963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Predviđeno je da se </w:t>
      </w:r>
      <w:r w:rsidR="00813963">
        <w:rPr>
          <w:rFonts w:ascii="Arial" w:hAnsi="Arial" w:cs="Arial"/>
          <w:lang w:val="sr-Latn-RS"/>
        </w:rPr>
        <w:t>formiraju</w:t>
      </w:r>
      <w:r>
        <w:rPr>
          <w:rFonts w:ascii="Arial" w:hAnsi="Arial" w:cs="Arial"/>
          <w:lang w:val="sr-Latn-RS"/>
        </w:rPr>
        <w:t xml:space="preserve"> četiri resursna centra (jedan nacionalni i tri regionalna), čime će se doprinijeti osnaživanju kapaciteta i inovativnog potencijala </w:t>
      </w:r>
      <w:r w:rsidR="00813963">
        <w:rPr>
          <w:rFonts w:ascii="Arial" w:hAnsi="Arial" w:cs="Arial"/>
          <w:lang w:val="sr-Latn-RS"/>
        </w:rPr>
        <w:t>nevladinih organizacija</w:t>
      </w:r>
      <w:r>
        <w:rPr>
          <w:rFonts w:ascii="Arial" w:hAnsi="Arial" w:cs="Arial"/>
          <w:lang w:val="sr-Latn-RS"/>
        </w:rPr>
        <w:t xml:space="preserve">. </w:t>
      </w:r>
    </w:p>
    <w:p w:rsidR="0055429A" w:rsidRDefault="0055429A" w:rsidP="00813963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Postojanje regionalnih resursnih centara je značajno sa aspekta </w:t>
      </w:r>
      <w:r w:rsidR="00813963">
        <w:rPr>
          <w:rFonts w:ascii="Arial" w:hAnsi="Arial" w:cs="Arial"/>
          <w:lang w:val="sr-Latn-RS"/>
        </w:rPr>
        <w:t xml:space="preserve">rješavanja </w:t>
      </w:r>
      <w:r>
        <w:rPr>
          <w:rFonts w:ascii="Arial" w:hAnsi="Arial" w:cs="Arial"/>
          <w:lang w:val="sr-Latn-RS"/>
        </w:rPr>
        <w:t>problema neujednačenog razvoja nevladinih organizacija po regionima, koji je takođe prepoznat Strategijom.</w:t>
      </w:r>
    </w:p>
    <w:p w:rsidR="00813963" w:rsidRDefault="00813963" w:rsidP="00813963">
      <w:pPr>
        <w:spacing w:after="0"/>
        <w:jc w:val="both"/>
        <w:rPr>
          <w:rFonts w:ascii="Arial" w:hAnsi="Arial" w:cs="Arial"/>
          <w:lang w:val="sr-Latn-RS"/>
        </w:rPr>
      </w:pPr>
    </w:p>
    <w:p w:rsidR="0055429A" w:rsidRDefault="00813963" w:rsidP="0055429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</w:t>
      </w:r>
      <w:r w:rsidR="0055429A">
        <w:rPr>
          <w:rFonts w:ascii="Arial" w:hAnsi="Arial" w:cs="Arial"/>
          <w:lang w:val="sr-Latn-RS"/>
        </w:rPr>
        <w:t xml:space="preserve">rije raspisivanja javnog konkursa za resursne centre, u cilju inkluzivnosti i boljeg razumijevanja njihovih potreba, kao i predstavljanja nacrta aktivnosti koje se očekuju od budućih resursnih centara, </w:t>
      </w:r>
      <w:r>
        <w:rPr>
          <w:rFonts w:ascii="Arial" w:hAnsi="Arial" w:cs="Arial"/>
          <w:lang w:val="sr-Latn-RS"/>
        </w:rPr>
        <w:t>održane su</w:t>
      </w:r>
      <w:r w:rsidR="0055429A">
        <w:rPr>
          <w:rFonts w:ascii="Arial" w:hAnsi="Arial" w:cs="Arial"/>
          <w:lang w:val="sr-Latn-RS"/>
        </w:rPr>
        <w:t xml:space="preserve"> konsultacije sa nevladinim organizacijama u formi okruglih stolova (konsultacije su održane u sve tri regije: 31. januara 2024. godine u Podgorici; 1. februara u Kolašinu i 2. februara u Baru). U Podgorici je bilo prisutno 17 predstavnika </w:t>
      </w:r>
      <w:r>
        <w:rPr>
          <w:rFonts w:ascii="Arial" w:hAnsi="Arial" w:cs="Arial"/>
          <w:lang w:val="sr-Latn-RS"/>
        </w:rPr>
        <w:t>nevladinih organizacija</w:t>
      </w:r>
      <w:r w:rsidR="0055429A">
        <w:rPr>
          <w:rFonts w:ascii="Arial" w:hAnsi="Arial" w:cs="Arial"/>
          <w:lang w:val="sr-Latn-RS"/>
        </w:rPr>
        <w:t xml:space="preserve">, u Kolašinu dva a u Baru jedan predstavnik. </w:t>
      </w:r>
    </w:p>
    <w:p w:rsidR="0055429A" w:rsidRDefault="0055429A" w:rsidP="0055429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Formirana je komisija za finansiranje resursnih centara, koju čine dva predstavnika Ministarstva (predsjedni</w:t>
      </w:r>
      <w:r w:rsidR="00813963">
        <w:rPr>
          <w:rFonts w:ascii="Arial" w:hAnsi="Arial" w:cs="Arial"/>
          <w:lang w:val="sr-Latn-RS"/>
        </w:rPr>
        <w:t>k</w:t>
      </w:r>
      <w:r>
        <w:rPr>
          <w:rFonts w:ascii="Arial" w:hAnsi="Arial" w:cs="Arial"/>
          <w:lang w:val="sr-Latn-RS"/>
        </w:rPr>
        <w:t xml:space="preserve"> i jedan član) i jedan predstavnik nevladinih organizacija, koji je odabran na osnovu javnog poziva, u skladu sa Uredbom o izboru predstavnika </w:t>
      </w:r>
      <w:r w:rsidR="00813963">
        <w:rPr>
          <w:rFonts w:ascii="Arial" w:hAnsi="Arial" w:cs="Arial"/>
          <w:lang w:val="sr-Latn-RS"/>
        </w:rPr>
        <w:t>nevladinih organizacija</w:t>
      </w:r>
      <w:r>
        <w:rPr>
          <w:rFonts w:ascii="Arial" w:hAnsi="Arial" w:cs="Arial"/>
          <w:lang w:val="sr-Latn-RS"/>
        </w:rPr>
        <w:t xml:space="preserve"> u radna tijela organa državne uprave i sprovođenju javne rasprave u pripremi zakona i strategija. </w:t>
      </w:r>
    </w:p>
    <w:p w:rsidR="00A23273" w:rsidRPr="00813963" w:rsidRDefault="00A23273" w:rsidP="00813963">
      <w:pPr>
        <w:spacing w:after="0"/>
        <w:jc w:val="both"/>
        <w:rPr>
          <w:rFonts w:ascii="Arial" w:hAnsi="Arial" w:cs="Arial"/>
          <w:lang w:val="sr-Latn-RS"/>
        </w:rPr>
      </w:pPr>
      <w:r w:rsidRPr="00813963">
        <w:rPr>
          <w:rFonts w:ascii="Arial" w:hAnsi="Arial" w:cs="Arial"/>
          <w:lang w:val="sr-Latn-RS"/>
        </w:rPr>
        <w:t xml:space="preserve">Ovim Uputstvom za </w:t>
      </w:r>
      <w:r w:rsidR="00B23F77">
        <w:rPr>
          <w:rFonts w:ascii="Arial" w:hAnsi="Arial" w:cs="Arial"/>
          <w:lang w:val="sr-Latn-RS"/>
        </w:rPr>
        <w:t>učesnike Javnog konkursa</w:t>
      </w:r>
      <w:r w:rsidRPr="00813963">
        <w:rPr>
          <w:rFonts w:ascii="Arial" w:hAnsi="Arial" w:cs="Arial"/>
          <w:lang w:val="sr-Latn-RS"/>
        </w:rPr>
        <w:t xml:space="preserve"> detaljno se objašnjava</w:t>
      </w:r>
      <w:r w:rsidR="004A7DF6" w:rsidRPr="00813963">
        <w:rPr>
          <w:rFonts w:ascii="Arial" w:hAnsi="Arial" w:cs="Arial"/>
          <w:lang w:val="sr-Latn-RS"/>
        </w:rPr>
        <w:t>ju izazovi</w:t>
      </w:r>
      <w:r w:rsidRPr="00813963">
        <w:rPr>
          <w:rFonts w:ascii="Arial" w:hAnsi="Arial" w:cs="Arial"/>
          <w:lang w:val="sr-Latn-RS"/>
        </w:rPr>
        <w:t xml:space="preserve"> koji se žel</w:t>
      </w:r>
      <w:r w:rsidR="004A7DF6" w:rsidRPr="00813963">
        <w:rPr>
          <w:rFonts w:ascii="Arial" w:hAnsi="Arial" w:cs="Arial"/>
          <w:lang w:val="sr-Latn-RS"/>
        </w:rPr>
        <w:t>e</w:t>
      </w:r>
      <w:r w:rsidRPr="00813963">
        <w:rPr>
          <w:rFonts w:ascii="Arial" w:hAnsi="Arial" w:cs="Arial"/>
          <w:lang w:val="sr-Latn-RS"/>
        </w:rPr>
        <w:t xml:space="preserve"> riješiti </w:t>
      </w:r>
      <w:r w:rsidR="004A7DF6" w:rsidRPr="00813963">
        <w:rPr>
          <w:rFonts w:ascii="Arial" w:hAnsi="Arial" w:cs="Arial"/>
          <w:lang w:val="sr-Latn-RS"/>
        </w:rPr>
        <w:t>J</w:t>
      </w:r>
      <w:r w:rsidRPr="00813963">
        <w:rPr>
          <w:rFonts w:ascii="Arial" w:hAnsi="Arial" w:cs="Arial"/>
          <w:lang w:val="sr-Latn-RS"/>
        </w:rPr>
        <w:t>avnim konkursom</w:t>
      </w:r>
      <w:r w:rsidR="004A7DF6" w:rsidRPr="00813963">
        <w:rPr>
          <w:rFonts w:ascii="Arial" w:hAnsi="Arial" w:cs="Arial"/>
          <w:lang w:val="sr-Latn-RS"/>
        </w:rPr>
        <w:t xml:space="preserve"> za finansiranje resursnih centara za nevladine organizacije. Takođe, obuhvaćeni su i </w:t>
      </w:r>
      <w:r w:rsidRPr="00813963">
        <w:rPr>
          <w:rFonts w:ascii="Arial" w:hAnsi="Arial" w:cs="Arial"/>
          <w:lang w:val="sr-Latn-RS"/>
        </w:rPr>
        <w:t>ciljevi</w:t>
      </w:r>
      <w:r w:rsidR="004A7DF6" w:rsidRPr="00813963">
        <w:rPr>
          <w:rFonts w:ascii="Arial" w:hAnsi="Arial" w:cs="Arial"/>
          <w:lang w:val="sr-Latn-RS"/>
        </w:rPr>
        <w:t>,</w:t>
      </w:r>
      <w:r w:rsidRPr="00813963">
        <w:rPr>
          <w:rFonts w:ascii="Arial" w:hAnsi="Arial" w:cs="Arial"/>
          <w:lang w:val="sr-Latn-RS"/>
        </w:rPr>
        <w:t xml:space="preserve"> uslovi javnog konkursa, način prijavljivanja i postupak </w:t>
      </w:r>
      <w:r w:rsidR="004A7DF6" w:rsidRPr="00813963">
        <w:rPr>
          <w:rFonts w:ascii="Arial" w:hAnsi="Arial" w:cs="Arial"/>
          <w:lang w:val="sr-Latn-RS"/>
        </w:rPr>
        <w:t>sprovođenja</w:t>
      </w:r>
      <w:r w:rsidRPr="00813963">
        <w:rPr>
          <w:rFonts w:ascii="Arial" w:hAnsi="Arial" w:cs="Arial"/>
          <w:lang w:val="sr-Latn-RS"/>
        </w:rPr>
        <w:t xml:space="preserve"> javnog konkursa,</w:t>
      </w:r>
      <w:r w:rsidR="004A7DF6" w:rsidRPr="00813963">
        <w:rPr>
          <w:rFonts w:ascii="Arial" w:hAnsi="Arial" w:cs="Arial"/>
          <w:lang w:val="sr-Latn-RS"/>
        </w:rPr>
        <w:t xml:space="preserve"> </w:t>
      </w:r>
      <w:r w:rsidRPr="00813963">
        <w:rPr>
          <w:rFonts w:ascii="Arial" w:hAnsi="Arial" w:cs="Arial"/>
          <w:lang w:val="sr-Latn-RS"/>
        </w:rPr>
        <w:t>kako bi se aplikantima – nevladinim organizacijama koje imaju kapacitete i iskustvo</w:t>
      </w:r>
      <w:r w:rsidR="004A7DF6" w:rsidRPr="00813963">
        <w:rPr>
          <w:rFonts w:ascii="Arial" w:hAnsi="Arial" w:cs="Arial"/>
          <w:lang w:val="sr-Latn-RS"/>
        </w:rPr>
        <w:t>,</w:t>
      </w:r>
      <w:r w:rsidRPr="00813963">
        <w:rPr>
          <w:rFonts w:ascii="Arial" w:hAnsi="Arial" w:cs="Arial"/>
          <w:lang w:val="sr-Latn-RS"/>
        </w:rPr>
        <w:t xml:space="preserve"> pomoglo da </w:t>
      </w:r>
      <w:r w:rsidR="004A7DF6" w:rsidRPr="00813963">
        <w:rPr>
          <w:rFonts w:ascii="Arial" w:hAnsi="Arial" w:cs="Arial"/>
          <w:lang w:val="sr-Latn-RS"/>
        </w:rPr>
        <w:t xml:space="preserve">na isti </w:t>
      </w:r>
      <w:r w:rsidRPr="00813963">
        <w:rPr>
          <w:rFonts w:ascii="Arial" w:hAnsi="Arial" w:cs="Arial"/>
          <w:lang w:val="sr-Latn-RS"/>
        </w:rPr>
        <w:t>prijave kvalitetan prijedlog dvogodišnjeg programa jednog nacionalnog i tri regionalna resursna centra za nevladine organizacije.</w:t>
      </w:r>
    </w:p>
    <w:p w:rsidR="00813963" w:rsidRDefault="00813963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813963" w:rsidRDefault="00813963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813963" w:rsidRDefault="00813963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813963" w:rsidRDefault="00813963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813963" w:rsidRDefault="00813963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813963" w:rsidRDefault="00813963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813963" w:rsidRDefault="00813963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813963" w:rsidRDefault="00813963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813963" w:rsidRDefault="00813963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3D242D" w:rsidRDefault="003D242D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813963" w:rsidRDefault="00813963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813963" w:rsidRDefault="00813963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A23273" w:rsidRPr="004B3934" w:rsidRDefault="004A7DF6" w:rsidP="004B3934">
      <w:pPr>
        <w:shd w:val="clear" w:color="auto" w:fill="C9C9C9" w:themeFill="accent3" w:themeFillTint="99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</w:pPr>
      <w:r w:rsidRPr="004B3934"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  <w:t>II Opis problema</w:t>
      </w:r>
    </w:p>
    <w:p w:rsidR="00DF18A9" w:rsidRPr="00450D0A" w:rsidRDefault="00DF18A9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Strategijom unapređenja podsticajnog okruženja za djelovanje nevladinih organizacija 2018-2020, navedeno je da većina razvijenih NVO djeluje na nacionalnom nivou, baveći se javnim zastupanjem, istraživanjima, monitoringom, zagovaranjem i izgradnjom kapaciteta u oblasti borbe protiv korupcije, reformom javne uprave, ljudskih prava i smanjenja siromaštva. Osim njih, u najvećem broju slučajeva ostale NVO su posvećene rješavanju problema u lokalnoj zajednici. S druge strane, velikom broju nevladinih organizacija nedostaju tehničke vještine, neophodne za organizacijski menadžment, projektno planiranje, kao i specijalistička znanja u oblastima kojima ostvaruju svoje aktivnosti, a mnoge su i nedovoljno obučene za korišćenje komunikacionih tehnologija. Saglasno prikupljenim informacijama, kroz fokus grupe, u okviru pripreme Strategije saradnje organa državne uprave i nevladinih organizacija 2022-2026, situacija se nije značajno promijenila. Većina organizacija se i dalje susreće sa istim izazovima, a kontinuitet njihovih aktivnosti i dalje uveliko varira.</w:t>
      </w:r>
    </w:p>
    <w:p w:rsidR="00DF18A9" w:rsidRPr="00450D0A" w:rsidRDefault="00DF18A9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DF18A9" w:rsidRPr="00450D0A" w:rsidRDefault="00DF18A9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 xml:space="preserve">Takođe, prisutna je neravnomjerna regionalna razvijenost NVO, </w:t>
      </w:r>
      <w:r w:rsidR="00D362E1" w:rsidRPr="00450D0A">
        <w:rPr>
          <w:rFonts w:ascii="Arial" w:hAnsi="Arial" w:cs="Arial"/>
          <w:lang w:val="sr-Latn-RS"/>
        </w:rPr>
        <w:t>o čemu</w:t>
      </w:r>
      <w:r w:rsidRPr="00450D0A">
        <w:rPr>
          <w:rFonts w:ascii="Arial" w:hAnsi="Arial" w:cs="Arial"/>
          <w:lang w:val="sr-Latn-RS"/>
        </w:rPr>
        <w:t xml:space="preserve"> govore podaci </w:t>
      </w:r>
      <w:r w:rsidR="00D362E1" w:rsidRPr="00450D0A">
        <w:rPr>
          <w:rFonts w:ascii="Arial" w:hAnsi="Arial" w:cs="Arial"/>
          <w:lang w:val="sr-Latn-RS"/>
        </w:rPr>
        <w:t xml:space="preserve">o broju </w:t>
      </w:r>
      <w:r w:rsidRPr="00450D0A">
        <w:rPr>
          <w:rFonts w:ascii="Arial" w:hAnsi="Arial" w:cs="Arial"/>
          <w:lang w:val="sr-Latn-RS"/>
        </w:rPr>
        <w:t>aktivni</w:t>
      </w:r>
      <w:r w:rsidR="00D362E1" w:rsidRPr="00450D0A">
        <w:rPr>
          <w:rFonts w:ascii="Arial" w:hAnsi="Arial" w:cs="Arial"/>
          <w:lang w:val="sr-Latn-RS"/>
        </w:rPr>
        <w:t>h</w:t>
      </w:r>
      <w:r w:rsidRPr="00450D0A">
        <w:rPr>
          <w:rFonts w:ascii="Arial" w:hAnsi="Arial" w:cs="Arial"/>
          <w:lang w:val="sr-Latn-RS"/>
        </w:rPr>
        <w:t xml:space="preserve"> NVO </w:t>
      </w:r>
      <w:r w:rsidR="00D362E1" w:rsidRPr="00450D0A">
        <w:rPr>
          <w:rFonts w:ascii="Arial" w:hAnsi="Arial" w:cs="Arial"/>
          <w:lang w:val="sr-Latn-RS"/>
        </w:rPr>
        <w:t>u</w:t>
      </w:r>
      <w:r w:rsidRPr="00450D0A">
        <w:rPr>
          <w:rFonts w:ascii="Arial" w:hAnsi="Arial" w:cs="Arial"/>
          <w:lang w:val="sr-Latn-RS"/>
        </w:rPr>
        <w:t xml:space="preserve"> 2024. godin</w:t>
      </w:r>
      <w:r w:rsidR="00D362E1" w:rsidRPr="00450D0A">
        <w:rPr>
          <w:rFonts w:ascii="Arial" w:hAnsi="Arial" w:cs="Arial"/>
          <w:lang w:val="sr-Latn-RS"/>
        </w:rPr>
        <w:t>i</w:t>
      </w:r>
      <w:r w:rsidRPr="00450D0A">
        <w:rPr>
          <w:rFonts w:ascii="Arial" w:hAnsi="Arial" w:cs="Arial"/>
          <w:lang w:val="sr-Latn-RS"/>
        </w:rPr>
        <w:t xml:space="preserve">. </w:t>
      </w:r>
      <w:r w:rsidR="00D362E1" w:rsidRPr="00450D0A">
        <w:rPr>
          <w:rFonts w:ascii="Arial" w:hAnsi="Arial" w:cs="Arial"/>
          <w:lang w:val="sr-Latn-RS"/>
        </w:rPr>
        <w:t>S tim u vezi, o</w:t>
      </w:r>
      <w:r w:rsidRPr="00450D0A">
        <w:rPr>
          <w:rFonts w:ascii="Arial" w:hAnsi="Arial" w:cs="Arial"/>
          <w:lang w:val="sr-Latn-RS"/>
        </w:rPr>
        <w:t>d ukupno 7.136 registrovanih NVO u Crnoj Gori, u centralnoj regiji registrovano je 3.904 NVO, u sjevernoj 1.585 i u južnoj 1.647. Najveći broj nevladinih organizacija registrovan je u Podgorici, gdje djeluju i najveće organizacije. Izvan Podgorice, u ostalim opštinama uglavnom postoje male organizacije, obično sa slabo razvijenim kapacitetima. Stoga je i doprinos društvenoj ekonomiji i kvalitetu života u drugim opštinama manji nego u Podgorici</w:t>
      </w:r>
      <w:r w:rsidR="00D362E1" w:rsidRPr="00450D0A">
        <w:rPr>
          <w:rFonts w:ascii="Arial" w:hAnsi="Arial" w:cs="Arial"/>
          <w:lang w:val="sr-Latn-RS"/>
        </w:rPr>
        <w:t>.</w:t>
      </w:r>
    </w:p>
    <w:p w:rsidR="00D362E1" w:rsidRPr="00450D0A" w:rsidRDefault="00D362E1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26548B" w:rsidRPr="00450D0A" w:rsidRDefault="00DF18A9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 xml:space="preserve">Komparativne analize iz godišnjih izvještaja o realizaciji javnih konkursa i odobrenih projekata u skladu sa Zakonom o nevladinim organizacijama, pokazuju da su najviše podržanih projekata realizovale nevladine organizacije iz centralne regije, zatim sjeverne a najmanje iz južne regije. Takođe, najveći broj </w:t>
      </w:r>
      <w:r w:rsidR="00081F7E" w:rsidRPr="00450D0A">
        <w:rPr>
          <w:rFonts w:ascii="Arial" w:hAnsi="Arial" w:cs="Arial"/>
          <w:lang w:val="sr-Latn-RS"/>
        </w:rPr>
        <w:t>nevladinih organizacija čiji su projekti podržani imaju sjedište u centralnoj regiji</w:t>
      </w:r>
      <w:r w:rsidR="00776731" w:rsidRPr="00450D0A">
        <w:rPr>
          <w:rFonts w:ascii="Arial" w:hAnsi="Arial" w:cs="Arial"/>
          <w:lang w:val="sr-Latn-RS"/>
        </w:rPr>
        <w:t>,</w:t>
      </w:r>
      <w:r w:rsidR="00081F7E" w:rsidRPr="00450D0A">
        <w:rPr>
          <w:rFonts w:ascii="Arial" w:hAnsi="Arial" w:cs="Arial"/>
          <w:lang w:val="sr-Latn-RS"/>
        </w:rPr>
        <w:t xml:space="preserve"> </w:t>
      </w:r>
      <w:r w:rsidR="00776731" w:rsidRPr="00450D0A">
        <w:rPr>
          <w:rFonts w:ascii="Arial" w:hAnsi="Arial" w:cs="Arial"/>
          <w:lang w:val="sr-Latn-RS"/>
        </w:rPr>
        <w:t xml:space="preserve">zatim </w:t>
      </w:r>
      <w:r w:rsidR="00081F7E" w:rsidRPr="00450D0A">
        <w:rPr>
          <w:rFonts w:ascii="Arial" w:hAnsi="Arial" w:cs="Arial"/>
          <w:lang w:val="sr-Latn-RS"/>
        </w:rPr>
        <w:t>sjevern</w:t>
      </w:r>
      <w:r w:rsidR="00DD5CA6" w:rsidRPr="00450D0A">
        <w:rPr>
          <w:rFonts w:ascii="Arial" w:hAnsi="Arial" w:cs="Arial"/>
          <w:lang w:val="sr-Latn-RS"/>
        </w:rPr>
        <w:t>oj</w:t>
      </w:r>
      <w:r w:rsidR="00776731" w:rsidRPr="00450D0A">
        <w:rPr>
          <w:rFonts w:ascii="Arial" w:hAnsi="Arial" w:cs="Arial"/>
          <w:lang w:val="sr-Latn-RS"/>
        </w:rPr>
        <w:t>, dok su najmanji broj projekata realizovale NVO</w:t>
      </w:r>
      <w:r w:rsidR="00081F7E" w:rsidRPr="00450D0A">
        <w:rPr>
          <w:rFonts w:ascii="Arial" w:hAnsi="Arial" w:cs="Arial"/>
          <w:lang w:val="sr-Latn-RS"/>
        </w:rPr>
        <w:t xml:space="preserve"> iz južne</w:t>
      </w:r>
      <w:r w:rsidR="00776731" w:rsidRPr="00450D0A">
        <w:rPr>
          <w:rFonts w:ascii="Arial" w:hAnsi="Arial" w:cs="Arial"/>
          <w:lang w:val="sr-Latn-RS"/>
        </w:rPr>
        <w:t xml:space="preserve"> regije</w:t>
      </w:r>
      <w:r w:rsidR="00081F7E" w:rsidRPr="00450D0A">
        <w:rPr>
          <w:rFonts w:ascii="Arial" w:hAnsi="Arial" w:cs="Arial"/>
          <w:lang w:val="sr-Latn-RS"/>
        </w:rPr>
        <w:t>. Takođe, u pojedinim opštinama, dominantno sa sjevera, nije bilo realizovanih projekata</w:t>
      </w:r>
      <w:r w:rsidR="00367177" w:rsidRPr="00450D0A">
        <w:rPr>
          <w:rFonts w:ascii="Arial" w:hAnsi="Arial" w:cs="Arial"/>
          <w:lang w:val="sr-Latn-RS"/>
        </w:rPr>
        <w:t xml:space="preserve"> koji se finansiraju iz budžeta države. </w:t>
      </w:r>
    </w:p>
    <w:p w:rsidR="0026548B" w:rsidRPr="00450D0A" w:rsidRDefault="0026548B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DF18A9" w:rsidRPr="00450D0A" w:rsidRDefault="00367177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 xml:space="preserve">Konkretno, </w:t>
      </w:r>
      <w:r w:rsidR="00AD2440" w:rsidRPr="00450D0A">
        <w:rPr>
          <w:rFonts w:ascii="Arial" w:hAnsi="Arial" w:cs="Arial"/>
          <w:lang w:val="sr-Latn-RS"/>
        </w:rPr>
        <w:t>u 2023. godini</w:t>
      </w:r>
      <w:r w:rsidR="00D362E1" w:rsidRPr="00450D0A">
        <w:rPr>
          <w:rFonts w:ascii="Arial" w:hAnsi="Arial" w:cs="Arial"/>
          <w:lang w:val="sr-Latn-RS"/>
        </w:rPr>
        <w:t xml:space="preserve">, </w:t>
      </w:r>
      <w:r w:rsidRPr="00450D0A">
        <w:rPr>
          <w:rFonts w:ascii="Arial" w:hAnsi="Arial" w:cs="Arial"/>
          <w:lang w:val="sr-Latn-RS"/>
        </w:rPr>
        <w:t xml:space="preserve">nije bilo realizovanih projekata </w:t>
      </w:r>
      <w:r w:rsidR="0012501D" w:rsidRPr="00450D0A">
        <w:rPr>
          <w:rFonts w:ascii="Arial" w:hAnsi="Arial" w:cs="Arial"/>
          <w:lang w:val="sr-Latn-RS"/>
        </w:rPr>
        <w:t>u opštinama</w:t>
      </w:r>
      <w:r w:rsidRPr="00450D0A">
        <w:rPr>
          <w:rFonts w:ascii="Arial" w:hAnsi="Arial" w:cs="Arial"/>
          <w:lang w:val="sr-Latn-RS"/>
        </w:rPr>
        <w:t>:</w:t>
      </w:r>
      <w:r w:rsidR="0012501D" w:rsidRPr="00450D0A">
        <w:rPr>
          <w:rFonts w:ascii="Arial" w:hAnsi="Arial" w:cs="Arial"/>
          <w:lang w:val="sr-Latn-RS"/>
        </w:rPr>
        <w:t xml:space="preserve"> </w:t>
      </w:r>
      <w:r w:rsidR="00DD5CA6" w:rsidRPr="00450D0A">
        <w:rPr>
          <w:rFonts w:ascii="Arial" w:hAnsi="Arial" w:cs="Arial"/>
          <w:lang w:val="sr-Latn-RS"/>
        </w:rPr>
        <w:t>Andrijevica, Gusinje, Kolašin, Petnjica, Plav, Plužine, Šavnik</w:t>
      </w:r>
      <w:r w:rsidRPr="00450D0A">
        <w:rPr>
          <w:rFonts w:ascii="Arial" w:hAnsi="Arial" w:cs="Arial"/>
          <w:lang w:val="sr-Latn-RS"/>
        </w:rPr>
        <w:t xml:space="preserve"> i </w:t>
      </w:r>
      <w:r w:rsidR="00DD5CA6" w:rsidRPr="00450D0A">
        <w:rPr>
          <w:rFonts w:ascii="Arial" w:hAnsi="Arial" w:cs="Arial"/>
          <w:lang w:val="sr-Latn-RS"/>
        </w:rPr>
        <w:t>Žabljak</w:t>
      </w:r>
      <w:r w:rsidRPr="00450D0A">
        <w:rPr>
          <w:rFonts w:ascii="Arial" w:hAnsi="Arial" w:cs="Arial"/>
          <w:lang w:val="sr-Latn-RS"/>
        </w:rPr>
        <w:t>, odnosno u osam od 13 opština koje pripadaju sjevernoj regiji, dok je u centralnoj i južnoj regiji u svakoj opštini realizovan najmanje jedan projekat.</w:t>
      </w:r>
    </w:p>
    <w:p w:rsidR="0026548B" w:rsidRPr="00450D0A" w:rsidRDefault="0026548B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367177" w:rsidRPr="00450D0A" w:rsidRDefault="00367177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 xml:space="preserve">Neravnomjerna regionalna razvijenost ogleda se i u broju </w:t>
      </w:r>
      <w:r w:rsidR="00EA4886" w:rsidRPr="00450D0A">
        <w:rPr>
          <w:rFonts w:ascii="Arial" w:hAnsi="Arial" w:cs="Arial"/>
          <w:lang w:val="sr-Latn-RS"/>
        </w:rPr>
        <w:t>nevladinih organizacija čiji su projekti podržani po regijama. Najveći broj NVO je iz centralne regije, njih 86</w:t>
      </w:r>
      <w:r w:rsidR="0026548B" w:rsidRPr="00450D0A">
        <w:rPr>
          <w:rFonts w:ascii="Arial" w:hAnsi="Arial" w:cs="Arial"/>
          <w:lang w:val="sr-Latn-RS"/>
        </w:rPr>
        <w:t>,</w:t>
      </w:r>
      <w:r w:rsidR="00EA4886" w:rsidRPr="00450D0A">
        <w:rPr>
          <w:rFonts w:ascii="Arial" w:hAnsi="Arial" w:cs="Arial"/>
          <w:lang w:val="sr-Latn-RS"/>
        </w:rPr>
        <w:t xml:space="preserve"> zatim iz sjeverne 35, dok je samo 20 NVO iz južne regije realizovalo projekte </w:t>
      </w:r>
      <w:r w:rsidR="00EA0A22" w:rsidRPr="00450D0A">
        <w:rPr>
          <w:rFonts w:ascii="Arial" w:hAnsi="Arial" w:cs="Arial"/>
          <w:lang w:val="sr-Latn-RS"/>
        </w:rPr>
        <w:t xml:space="preserve">koji su finansirani iz budžeta države </w:t>
      </w:r>
      <w:r w:rsidR="00EA4886" w:rsidRPr="00450D0A">
        <w:rPr>
          <w:rFonts w:ascii="Arial" w:hAnsi="Arial" w:cs="Arial"/>
          <w:lang w:val="sr-Latn-RS"/>
        </w:rPr>
        <w:t>u 2023. godini.</w:t>
      </w:r>
    </w:p>
    <w:p w:rsidR="00EA4886" w:rsidRPr="00450D0A" w:rsidRDefault="00EA4886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DF18A9" w:rsidRPr="00450D0A" w:rsidRDefault="00EA4886" w:rsidP="0025512E">
      <w:pPr>
        <w:spacing w:line="240" w:lineRule="auto"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U 2023. godini, najveći iznos sredstava</w:t>
      </w:r>
      <w:r w:rsidR="0026548B" w:rsidRPr="00450D0A">
        <w:rPr>
          <w:rFonts w:ascii="Arial" w:hAnsi="Arial" w:cs="Arial"/>
          <w:lang w:val="sr-Latn-RS"/>
        </w:rPr>
        <w:t xml:space="preserve"> za projekte NVO koji su finansirani iz budžeta države</w:t>
      </w:r>
      <w:r w:rsidRPr="00450D0A">
        <w:rPr>
          <w:rFonts w:ascii="Arial" w:hAnsi="Arial" w:cs="Arial"/>
          <w:lang w:val="sr-Latn-RS"/>
        </w:rPr>
        <w:t xml:space="preserve"> raspodijeljen je u centralnoj regiji, 65,91% od ukupnog iznosa</w:t>
      </w:r>
      <w:r w:rsidR="00EA0A22" w:rsidRPr="00450D0A">
        <w:rPr>
          <w:rFonts w:ascii="Arial" w:hAnsi="Arial" w:cs="Arial"/>
          <w:lang w:val="sr-Latn-RS"/>
        </w:rPr>
        <w:t>,</w:t>
      </w:r>
      <w:r w:rsidRPr="00450D0A">
        <w:rPr>
          <w:rFonts w:ascii="Arial" w:hAnsi="Arial" w:cs="Arial"/>
          <w:lang w:val="sr-Latn-RS"/>
        </w:rPr>
        <w:t xml:space="preserve"> u sjevernoj regiji raspodijeljeno je 23,24%, dok je najmanji iznos raspodijeljen za projekte koji su realizovani u južnoj regiji, u visini od 10,84% ukupnog iznosa. </w:t>
      </w:r>
    </w:p>
    <w:p w:rsidR="00AD0B7D" w:rsidRPr="00450D0A" w:rsidRDefault="00DF18A9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Država do sada nije direktno adresirala problem neuravnoteženog razvoja NVO, niti direktnom finansijskom podrškom razvoju u manje razvijenim regionima niti indirektno podržavanjem programa regionalnih/lokalnih resursnih centara, kako je bilo predviđeno Strategijom unapređenja podsticajnog okruženja za djelovanje nevladinih organizacija 2018-2020.</w:t>
      </w:r>
    </w:p>
    <w:p w:rsidR="003C0F3B" w:rsidRPr="00450D0A" w:rsidRDefault="003C0F3B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DF18A9" w:rsidRPr="00450D0A" w:rsidRDefault="00367177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Sve navedeno, doprinijelo je da je</w:t>
      </w:r>
      <w:r w:rsidR="00DF18A9" w:rsidRPr="00450D0A">
        <w:rPr>
          <w:rFonts w:ascii="Arial" w:hAnsi="Arial" w:cs="Arial"/>
          <w:lang w:val="sr-Latn-RS"/>
        </w:rPr>
        <w:t xml:space="preserve"> sektorska infrastruktura ostala nerazvijena</w:t>
      </w:r>
      <w:r w:rsidRPr="00450D0A">
        <w:rPr>
          <w:rFonts w:ascii="Arial" w:hAnsi="Arial" w:cs="Arial"/>
          <w:lang w:val="sr-Latn-RS"/>
        </w:rPr>
        <w:t>,</w:t>
      </w:r>
      <w:r w:rsidR="00DF18A9" w:rsidRPr="00450D0A">
        <w:rPr>
          <w:rFonts w:ascii="Arial" w:hAnsi="Arial" w:cs="Arial"/>
          <w:lang w:val="sr-Latn-RS"/>
        </w:rPr>
        <w:t xml:space="preserve"> </w:t>
      </w:r>
      <w:r w:rsidRPr="00450D0A">
        <w:rPr>
          <w:rFonts w:ascii="Arial" w:hAnsi="Arial" w:cs="Arial"/>
          <w:lang w:val="sr-Latn-RS"/>
        </w:rPr>
        <w:t>pa je</w:t>
      </w:r>
      <w:r w:rsidR="00DF18A9" w:rsidRPr="00450D0A">
        <w:rPr>
          <w:rFonts w:ascii="Arial" w:hAnsi="Arial" w:cs="Arial"/>
          <w:lang w:val="sr-Latn-RS"/>
        </w:rPr>
        <w:t xml:space="preserve"> formiranje resursnih centara prepoznato kao aktivnost i u novoj Strategiji. Akcionim planom Strategije saradnje organa državne uprave i nevladinih organizacija 2022-2026, predviđeno je formiranje </w:t>
      </w:r>
      <w:r w:rsidR="00DF18A9" w:rsidRPr="00450D0A">
        <w:rPr>
          <w:rFonts w:ascii="Arial" w:hAnsi="Arial" w:cs="Arial"/>
          <w:lang w:val="sr-Latn-RS"/>
        </w:rPr>
        <w:lastRenderedPageBreak/>
        <w:t>jednog nacionalnog i tri regionalna resursna centra do 2026. godine, na osnovu Javnog konkursa koji će realizovati Ministarstvo regionalno-investicionog razvoja i saradnje sa nevladinim organizacijama, i u te svrhe je predviđen iznos od 500.000,00 eura iz budžeta Crne Gore za 2024. godinu.</w:t>
      </w:r>
    </w:p>
    <w:p w:rsidR="00DF18A9" w:rsidRPr="00450D0A" w:rsidRDefault="00DF18A9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DF18A9" w:rsidRPr="00450D0A" w:rsidRDefault="005C7ED4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P</w:t>
      </w:r>
      <w:r w:rsidR="00DF18A9" w:rsidRPr="00450D0A">
        <w:rPr>
          <w:rFonts w:ascii="Arial" w:hAnsi="Arial" w:cs="Arial"/>
          <w:lang w:val="sr-Latn-RS"/>
        </w:rPr>
        <w:t xml:space="preserve">roces formiranja resursnih centara </w:t>
      </w:r>
      <w:r w:rsidR="007311E3" w:rsidRPr="00450D0A">
        <w:rPr>
          <w:rFonts w:ascii="Arial" w:hAnsi="Arial" w:cs="Arial"/>
          <w:lang w:val="sr-Latn-RS"/>
        </w:rPr>
        <w:t xml:space="preserve">otpočeo je </w:t>
      </w:r>
      <w:r w:rsidR="00DF18A9" w:rsidRPr="00450D0A">
        <w:rPr>
          <w:rFonts w:ascii="Arial" w:hAnsi="Arial" w:cs="Arial"/>
          <w:lang w:val="sr-Latn-RS"/>
        </w:rPr>
        <w:t xml:space="preserve">konsultacijama sa nevladinim organizacijama, koje su u formi okruglog stola održane u sve tri regije, odnosno: 31. januara 2024 u Podgorici, 1. februara u Kolašinu i 2. februara u Baru. Cilj konsultacija je bio da se predstavi nacrt očekivanih aktivnosti resursnih centara, a da nevladine organizacije sa svoje strane </w:t>
      </w:r>
      <w:r w:rsidR="009735C4" w:rsidRPr="00450D0A">
        <w:rPr>
          <w:rFonts w:ascii="Arial" w:hAnsi="Arial" w:cs="Arial"/>
          <w:lang w:val="sr-Latn-RS"/>
        </w:rPr>
        <w:t xml:space="preserve">ukažu na </w:t>
      </w:r>
      <w:r w:rsidR="00DF18A9" w:rsidRPr="00450D0A">
        <w:rPr>
          <w:rFonts w:ascii="Arial" w:hAnsi="Arial" w:cs="Arial"/>
          <w:lang w:val="sr-Latn-RS"/>
        </w:rPr>
        <w:t>svoje potrebe i daju komentare, prijedloge i sugestije na predloženi Nacrt.</w:t>
      </w:r>
    </w:p>
    <w:p w:rsidR="004A7DF6" w:rsidRPr="00450D0A" w:rsidRDefault="004A7DF6" w:rsidP="0025512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4A7DF6" w:rsidRPr="00450D0A" w:rsidRDefault="004A7DF6" w:rsidP="0025512E">
      <w:pPr>
        <w:spacing w:line="240" w:lineRule="auto"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 xml:space="preserve">Strategija saradnje organa državne uprave i nevladinih organizacija 2022-2026, adresira sljedeće probleme čijem rješavanju mogu doprinijeti resursni centri:  </w:t>
      </w:r>
    </w:p>
    <w:p w:rsidR="004A7DF6" w:rsidRPr="00450D0A" w:rsidRDefault="004A7DF6" w:rsidP="002551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Neuravnotežen regionalni razvoj nevladinih organizacija;</w:t>
      </w:r>
    </w:p>
    <w:p w:rsidR="004A7DF6" w:rsidRPr="00450D0A" w:rsidRDefault="004A7DF6" w:rsidP="002551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 xml:space="preserve">Nedovoljne podsticajne mjere za regionalno uravnotežen razvoj </w:t>
      </w:r>
      <w:r w:rsidR="004B3934" w:rsidRPr="00450D0A">
        <w:rPr>
          <w:rFonts w:ascii="Arial" w:hAnsi="Arial" w:cs="Arial"/>
          <w:lang w:val="sr-Latn-RS"/>
        </w:rPr>
        <w:t>nevladinih organizacija;</w:t>
      </w:r>
    </w:p>
    <w:p w:rsidR="004A7DF6" w:rsidRPr="00450D0A" w:rsidRDefault="004A7DF6" w:rsidP="0025512E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Nedovoljni ljudski, tehnički, stučni i finansijski kapaciteti velikog broja nevladinih organizacija;</w:t>
      </w:r>
    </w:p>
    <w:p w:rsidR="004A7DF6" w:rsidRPr="00450D0A" w:rsidRDefault="004A7DF6" w:rsidP="0025512E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Nedovoljno razvijeni kapaciteti nevladinih organizacija za efikasnu saradnju sa organima državne uprave u pružanju usluga građanima u procesu kreiranja i sprovođenja javnih politika;</w:t>
      </w:r>
    </w:p>
    <w:p w:rsidR="004A7DF6" w:rsidRPr="00450D0A" w:rsidRDefault="004A7DF6" w:rsidP="002551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Nedostatak podsticajnih mjera za jačanje kapaciteta i inovativnog potencijala nevladinih organizacija;</w:t>
      </w:r>
    </w:p>
    <w:p w:rsidR="004A7DF6" w:rsidRPr="00450D0A" w:rsidRDefault="004A7DF6" w:rsidP="002551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Slaba povezanost i koordinacija nevladinih organizacija;</w:t>
      </w:r>
    </w:p>
    <w:p w:rsidR="004A7DF6" w:rsidRPr="00450D0A" w:rsidRDefault="004A7DF6" w:rsidP="002551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Nedovoljno promovisanje profesionalizacije nevladinih organizacija;</w:t>
      </w:r>
      <w:r w:rsidR="002A0D57" w:rsidRPr="00450D0A">
        <w:rPr>
          <w:rFonts w:ascii="Arial" w:hAnsi="Arial" w:cs="Arial"/>
          <w:lang w:val="sr-Latn-RS"/>
        </w:rPr>
        <w:t xml:space="preserve"> i</w:t>
      </w:r>
    </w:p>
    <w:p w:rsidR="004A7DF6" w:rsidRPr="00450D0A" w:rsidRDefault="004A7DF6" w:rsidP="002551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sr-Latn-RS"/>
        </w:rPr>
      </w:pPr>
      <w:r w:rsidRPr="00450D0A">
        <w:rPr>
          <w:rFonts w:ascii="Arial" w:hAnsi="Arial" w:cs="Arial"/>
          <w:lang w:val="sr-Latn-RS"/>
        </w:rPr>
        <w:t>Nedovoljno iskorišćen inovativni i kreativni potencijal nevladinih organizacija za unapređenje kvaliteta usluga građanima</w:t>
      </w:r>
      <w:r w:rsidR="002A0D57" w:rsidRPr="00450D0A">
        <w:rPr>
          <w:rFonts w:ascii="Arial" w:hAnsi="Arial" w:cs="Arial"/>
          <w:lang w:val="sr-Latn-RS"/>
        </w:rPr>
        <w:t>.</w:t>
      </w:r>
    </w:p>
    <w:p w:rsidR="00A81494" w:rsidRPr="00450D0A" w:rsidRDefault="00A81494" w:rsidP="00A81494">
      <w:pPr>
        <w:spacing w:after="0" w:line="240" w:lineRule="auto"/>
        <w:contextualSpacing/>
        <w:jc w:val="both"/>
        <w:rPr>
          <w:rFonts w:ascii="Arial" w:hAnsi="Arial" w:cs="Arial"/>
          <w:lang w:val="sr-Latn-RS"/>
        </w:rPr>
      </w:pPr>
    </w:p>
    <w:p w:rsidR="00AD0B7D" w:rsidRPr="00924F95" w:rsidRDefault="00AD0B7D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DF18A9" w:rsidRPr="0025512E" w:rsidRDefault="004A7DF6" w:rsidP="0025512E">
      <w:pPr>
        <w:shd w:val="clear" w:color="auto" w:fill="C9C9C9" w:themeFill="accent3" w:themeFillTint="99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</w:pPr>
      <w:r w:rsidRPr="0025512E"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  <w:t>I</w:t>
      </w:r>
      <w:r w:rsidRPr="004B3934"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  <w:t>II</w:t>
      </w:r>
      <w:r w:rsidRPr="0025512E"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  <w:t xml:space="preserve"> </w:t>
      </w:r>
      <w:r w:rsidR="00081F7E" w:rsidRPr="0025512E"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  <w:t>Ciljevi javnog konkursa</w:t>
      </w:r>
    </w:p>
    <w:p w:rsidR="002E246F" w:rsidRDefault="00EA4886" w:rsidP="0025512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RS" w:eastAsia="hr-HR"/>
        </w:rPr>
      </w:pPr>
      <w:r w:rsidRPr="0025512E">
        <w:rPr>
          <w:rFonts w:ascii="Arial" w:eastAsia="Times New Roman" w:hAnsi="Arial" w:cs="Arial"/>
          <w:color w:val="000000" w:themeColor="text1"/>
          <w:lang w:val="sr-Latn-RS" w:eastAsia="hr-HR"/>
        </w:rPr>
        <w:t>F</w:t>
      </w:r>
      <w:r w:rsidR="00081F7E"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ormiranje resursnih centara za nevladine organizacije, </w:t>
      </w:r>
      <w:r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doprinijeće ostvarivanju </w:t>
      </w:r>
      <w:r w:rsidR="00081F7E"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 </w:t>
      </w:r>
      <w:r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Operativnog </w:t>
      </w:r>
    </w:p>
    <w:p w:rsidR="00081F7E" w:rsidRPr="0025512E" w:rsidRDefault="00EA4886" w:rsidP="0025512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RS" w:eastAsia="hr-HR"/>
        </w:rPr>
      </w:pPr>
      <w:r w:rsidRPr="0025512E">
        <w:rPr>
          <w:rFonts w:ascii="Arial" w:eastAsia="Times New Roman" w:hAnsi="Arial" w:cs="Arial"/>
          <w:color w:val="000000" w:themeColor="text1"/>
          <w:lang w:val="sr-Latn-RS" w:eastAsia="hr-HR"/>
        </w:rPr>
        <w:t>cilja</w:t>
      </w:r>
      <w:r w:rsidR="00081F7E"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 2</w:t>
      </w:r>
      <w:r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 Strategije saradnje organa državne uprave i nevladinih organizacija 2022-2026</w:t>
      </w:r>
      <w:r w:rsidR="00081F7E"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: Jačanje kapaciteta </w:t>
      </w:r>
      <w:r w:rsidR="002A0D57">
        <w:rPr>
          <w:rFonts w:ascii="Arial" w:eastAsia="Times New Roman" w:hAnsi="Arial" w:cs="Arial"/>
          <w:color w:val="000000" w:themeColor="text1"/>
          <w:lang w:val="sr-Latn-RS" w:eastAsia="hr-HR"/>
        </w:rPr>
        <w:t>nevladinih organizacija</w:t>
      </w:r>
      <w:r w:rsidR="00081F7E"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 za saradnju sa državom u pripremi javnih politika i pružanju usluga građanima.</w:t>
      </w:r>
    </w:p>
    <w:p w:rsidR="00081F7E" w:rsidRPr="0025512E" w:rsidRDefault="00081F7E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081F7E" w:rsidRPr="0025512E" w:rsidRDefault="002A0D57" w:rsidP="0025512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RS" w:eastAsia="hr-HR"/>
        </w:rPr>
      </w:pPr>
      <w:r>
        <w:rPr>
          <w:rFonts w:ascii="Arial" w:eastAsia="Times New Roman" w:hAnsi="Arial" w:cs="Arial"/>
          <w:color w:val="000000" w:themeColor="text1"/>
          <w:lang w:val="sr-Latn-RS" w:eastAsia="hr-HR"/>
        </w:rPr>
        <w:t>Prethodno</w:t>
      </w:r>
      <w:r w:rsidR="00EA4886"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 podrazumijeva</w:t>
      </w:r>
      <w:r w:rsidR="00081F7E"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 da se kroz jačanje kapaciteta i inovativnog potencijala nevladinih organizacija, osigura dugoročno, pouzdano i kvalitetno partnerstvo između organa državne uprave i nevladinih organizacija, oblikovanje i </w:t>
      </w:r>
      <w:r w:rsidR="00AC41A4" w:rsidRPr="0025512E">
        <w:rPr>
          <w:rFonts w:ascii="Arial" w:eastAsia="Times New Roman" w:hAnsi="Arial" w:cs="Arial"/>
          <w:color w:val="000000" w:themeColor="text1"/>
          <w:lang w:val="sr-Latn-RS" w:eastAsia="hr-HR"/>
        </w:rPr>
        <w:t>sprovođenje</w:t>
      </w:r>
      <w:r w:rsidR="00081F7E"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 kvalitetnih javnih politika i poboljšanih usluga građanima.</w:t>
      </w:r>
    </w:p>
    <w:p w:rsidR="00A23273" w:rsidRPr="0025512E" w:rsidRDefault="00A23273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AD2440" w:rsidRPr="0025512E" w:rsidRDefault="004749C4" w:rsidP="0025512E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 </w:t>
      </w:r>
      <w:r w:rsidR="00CC791F" w:rsidRPr="0025512E">
        <w:rPr>
          <w:rFonts w:ascii="Arial" w:hAnsi="Arial" w:cs="Arial"/>
          <w:color w:val="000000" w:themeColor="text1"/>
          <w:lang w:val="sr-Latn-RS"/>
        </w:rPr>
        <w:t xml:space="preserve"> </w:t>
      </w:r>
    </w:p>
    <w:p w:rsidR="0034089E" w:rsidRPr="0025512E" w:rsidRDefault="0034089E" w:rsidP="0025512E">
      <w:pPr>
        <w:shd w:val="clear" w:color="auto" w:fill="C9C9C9" w:themeFill="accent3" w:themeFillTint="99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</w:pPr>
      <w:r w:rsidRPr="0025512E"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  <w:t xml:space="preserve">IV Aktivnosti </w:t>
      </w:r>
    </w:p>
    <w:p w:rsidR="0051162B" w:rsidRPr="0051162B" w:rsidRDefault="0051162B" w:rsidP="0051162B">
      <w:pPr>
        <w:numPr>
          <w:ilvl w:val="0"/>
          <w:numId w:val="16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lang w:val="sr-Latn-RS"/>
        </w:rPr>
      </w:pPr>
      <w:r w:rsidRPr="0051162B">
        <w:rPr>
          <w:rFonts w:ascii="Arial" w:eastAsia="Calibri" w:hAnsi="Arial" w:cs="Arial"/>
          <w:b/>
          <w:bCs/>
          <w:color w:val="000000"/>
          <w:lang w:val="sr-Latn-RS"/>
        </w:rPr>
        <w:t>Aktivnosti koje će doprinijeti ostvarenju operativnog cilja i zadovoljenju potreba ciljne/ih grupe/a („prihvatljive aktivnosti za finansiranje“), a koje će sprovoditi nacionalni resursni centar su:</w:t>
      </w:r>
    </w:p>
    <w:p w:rsidR="0051162B" w:rsidRPr="0051162B" w:rsidRDefault="0051162B" w:rsidP="0051162B">
      <w:pPr>
        <w:spacing w:line="240" w:lineRule="auto"/>
        <w:ind w:left="360"/>
        <w:contextualSpacing/>
        <w:rPr>
          <w:rFonts w:ascii="Arial" w:eastAsia="Calibri" w:hAnsi="Arial" w:cs="Arial"/>
          <w:b/>
          <w:bCs/>
          <w:color w:val="000000"/>
          <w:lang w:val="sr-Latn-RS"/>
        </w:rPr>
      </w:pP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u w:val="single"/>
          <w:lang w:val="sr-Latn-RS"/>
        </w:rPr>
      </w:pPr>
      <w:r w:rsidRPr="0051162B">
        <w:rPr>
          <w:rFonts w:ascii="Arial" w:eastAsia="Calibri" w:hAnsi="Arial" w:cs="Arial"/>
          <w:color w:val="000000"/>
          <w:u w:val="single"/>
          <w:lang w:val="sr-Latn-RS"/>
        </w:rPr>
        <w:t>Informisanje i komunikacija:</w:t>
      </w: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1. Uspostavljanje posebnog web portala, koji će koristiti nacionalni i regionalni resursni centri, a na kojem će se objavljivati: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regulativa značajna za djelovanje nevladinih organizacija;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lastRenderedPageBreak/>
        <w:t>informacije o svim otvorenim javnim konsultacijama o nacrtima javnih politika od značaja za nevladine organizacije;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informacije o otvorenim konkursima za finansiranje, kao i procedurama za apliciranje za sredstva (državni, lokalni, EU i drugi fondovi); i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sve informacije o realizovanim događajima i aktivnostima nacionalnog i regionalnih resursnih centara.</w:t>
      </w: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FF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2. Kreiranje kvartalnih online publikacija o aktivnostima svih resursnih centara (izrađeno ukupno osam publikacija).</w:t>
      </w: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u w:val="single"/>
          <w:lang w:val="sr-Latn-RS"/>
        </w:rPr>
      </w:pPr>
      <w:r w:rsidRPr="0051162B">
        <w:rPr>
          <w:rFonts w:ascii="Arial" w:eastAsia="Calibri" w:hAnsi="Arial" w:cs="Arial"/>
          <w:color w:val="000000"/>
          <w:u w:val="single"/>
          <w:lang w:val="sr-Latn-RS"/>
        </w:rPr>
        <w:t>Savjetovanje i mentorstvo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uspostavljanje digitalne platforme za sve vrste savjetovanja i mentorstva za nevladine organizacije, koju će koristiti regionalni resursni centri;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jačanje kompetencija i profesionalnih kapaciteta lica angažovanih u regionalnim resursnim centrima kroz organizovanje obuka, radionica i sl.; i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pružanje usluga savjetovanja i mentorstva za lica angažovana u regionalnim resursnim centrima.</w:t>
      </w: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u w:val="single"/>
          <w:lang w:val="sr-Latn-RS"/>
        </w:rPr>
      </w:pPr>
      <w:r w:rsidRPr="0051162B">
        <w:rPr>
          <w:rFonts w:ascii="Arial" w:eastAsia="Calibri" w:hAnsi="Arial" w:cs="Arial"/>
          <w:color w:val="000000"/>
          <w:u w:val="single"/>
          <w:lang w:val="sr-Latn-RS"/>
        </w:rPr>
        <w:t>Umrežavanje, koordinacija i saradnja među nevladinim organizacijama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pospješivanje razmjene informacija i koordinacija među regionalnim resursnim centrima; 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pospješivanje saradnje s lokalnim samoupravama i institucijama na državnom nivou i upoznavanje nevladinih organizacija sa postojećim modelima saradnje i njihovih mogućnosti (organizovanje najmanje pet događaja godišnje na kojima će se razmijeniti iskustva, stavovi i ideje); i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formiranje jednog nacionalnog tijela iz reda predstavnika nevladinih organizacija (forum, operativni tim i sl.) koji će pratiti realizaciju aktivnosti resursnih centara i davati preporuke za unapređenje rada resursnih centara (formirano jedno tijelo na nacionalnom nivou).</w:t>
      </w: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u w:val="single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 </w:t>
      </w:r>
      <w:r w:rsidRPr="0051162B">
        <w:rPr>
          <w:rFonts w:ascii="Arial" w:eastAsia="Calibri" w:hAnsi="Arial" w:cs="Arial"/>
          <w:color w:val="000000"/>
          <w:u w:val="single"/>
          <w:lang w:val="sr-Latn-RS"/>
        </w:rPr>
        <w:t>Istraživanje i izvještavanje o stanju podsticajnog okruženja za razvoj nevladinih organizacija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objedinjavanje podataka o projektima koje finansira EU, na osnovu podataka koje prikupljaju regionalni resursni centri pojedinačno;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prikupljanje podataka u cilju sprovođenja istraživanja o razvijenosti nevladinih organizacija po regijama i na nacionalnom nivou, za potrebe Ministarstva u svrhu sačinjavanja izvještaja sa preporukama za unapređenje stanja; 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kreiranje jedinstvenog obrasca u cilju prikupljanja podataka o finansiranju projekata i programa nevladinih organizacija koji su podržani od strane lokalnih samouprava, </w:t>
      </w:r>
      <w:bookmarkStart w:id="1" w:name="_Hlk180654458"/>
      <w:r w:rsidRPr="0051162B">
        <w:rPr>
          <w:rFonts w:ascii="Arial" w:eastAsia="Calibri" w:hAnsi="Arial" w:cs="Arial"/>
          <w:color w:val="000000"/>
          <w:lang w:val="sr-Latn-RS"/>
        </w:rPr>
        <w:t xml:space="preserve">Zavoda za zapošljavanje, Fonda za zaštitu i ostvarivanje manjinskih prava i drugih javnih izvora </w:t>
      </w:r>
      <w:bookmarkEnd w:id="1"/>
      <w:r w:rsidRPr="0051162B">
        <w:rPr>
          <w:rFonts w:ascii="Arial" w:eastAsia="Calibri" w:hAnsi="Arial" w:cs="Arial"/>
          <w:color w:val="000000"/>
          <w:lang w:val="sr-Latn-RS"/>
        </w:rPr>
        <w:t>finansiranja nevladinih organizacija, za potrebe Ministarstva;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prikupljanje i objavljivanje podataka o korišćenju mehanizama eParticipacija i ePeticija i podsticanje na veću upotrebu istih (jedan godišnji izvještaj sačinjen na osnovu izvještaja koje će sačiniti regionalni resursni centri); 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priprema izvještaja o ukupnom broju angažovanih volontera na pripremi i realizaciji projekata i programa nevladinih organizacija (jedan godišnji izvještaj sačinjen na osnovu izvještaja koje će sačiniti regionalni resursni centri); 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priprema godišnjeg izvještaja o broju zaposlenih u nevladinim organizacijama, (stalno zaposlenih i angažovanih lica), (jedan godišnji izvještaj sačinjen na osnovu izvještaja koje će sačiniti regionalni resursni centri); i</w:t>
      </w:r>
    </w:p>
    <w:p w:rsidR="0051162B" w:rsidRPr="0051162B" w:rsidRDefault="0051162B" w:rsidP="0051162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prikupljanje podataka o broju i vrsti akcija koje su organizovale i sprovele nevladine organizacije, a kojima se podstiče građanski aktivizam (pripremljena godišnja izvještaja).</w:t>
      </w:r>
    </w:p>
    <w:p w:rsidR="0051162B" w:rsidRDefault="0051162B" w:rsidP="0051162B">
      <w:pPr>
        <w:spacing w:line="240" w:lineRule="auto"/>
        <w:ind w:left="360"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Pr="0051162B" w:rsidRDefault="0051162B" w:rsidP="0051162B">
      <w:pPr>
        <w:spacing w:line="240" w:lineRule="auto"/>
        <w:ind w:left="360"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Pr="0051162B" w:rsidRDefault="0051162B" w:rsidP="0051162B">
      <w:pPr>
        <w:numPr>
          <w:ilvl w:val="0"/>
          <w:numId w:val="16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lang w:val="sr-Latn-RS"/>
        </w:rPr>
      </w:pPr>
      <w:r w:rsidRPr="0051162B">
        <w:rPr>
          <w:rFonts w:ascii="Arial" w:eastAsia="Calibri" w:hAnsi="Arial" w:cs="Arial"/>
          <w:b/>
          <w:bCs/>
          <w:color w:val="000000"/>
          <w:lang w:val="sr-Latn-RS"/>
        </w:rPr>
        <w:lastRenderedPageBreak/>
        <w:t>Aktivnosti koje će doprinijeti ostvarenju operativnog cilja i zadovoljenju potreba ciljne/ih grupe/a („prihvatljive aktivnosti za finansiranje“), a koje će sprovoditi regionalni resursni centri su:</w:t>
      </w:r>
    </w:p>
    <w:p w:rsidR="0051162B" w:rsidRPr="0051162B" w:rsidRDefault="0051162B" w:rsidP="0051162B">
      <w:pPr>
        <w:spacing w:line="240" w:lineRule="auto"/>
        <w:ind w:left="360"/>
        <w:contextualSpacing/>
        <w:rPr>
          <w:rFonts w:ascii="Arial" w:eastAsia="Calibri" w:hAnsi="Arial" w:cs="Arial"/>
          <w:b/>
          <w:bCs/>
          <w:color w:val="000000"/>
          <w:lang w:val="sr-Latn-RS"/>
        </w:rPr>
      </w:pP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u w:val="single"/>
          <w:lang w:val="sr-Latn-RS"/>
        </w:rPr>
      </w:pPr>
      <w:r w:rsidRPr="0051162B">
        <w:rPr>
          <w:rFonts w:ascii="Arial" w:eastAsia="Calibri" w:hAnsi="Arial" w:cs="Arial"/>
          <w:color w:val="000000"/>
          <w:u w:val="single"/>
          <w:lang w:val="sr-Latn-RS"/>
        </w:rPr>
        <w:t>Informisanje i komunikacija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informisanje nevladinih organizacija o regulativi značajnoj za djelovanje nevladinih organizacija;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infomisanje nevladinih organizacija o svim otvorenim javnim konsultacijama o nacrtima javnih politika od značaja za nevladine organizacije;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informisanje nevladinih organizacija o otvorenim konkursima za finansiranje, kao i procedurama za apliciranje za sredstva (državni, lokalni, EU i drugi fondovi);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prikupljanje podataka o finansiranju projekata i programa nevladinih organizacija koji su podržani od strane lokalnih samouprava, Zavoda za zapošljavanje, Fonda za zaštitu i ostvarivanje manjinskih prava i drugih javnih izvora u okviru svojih regija, za potrebe objedinjavanja podataka od strane nacionalnog resursnog centra;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podsticanje komunikacije i jačanje vidljivosti aktivnosti nevladinih organizacija na sopstvenim internet stranicama odnosno na </w:t>
      </w:r>
      <w:bookmarkStart w:id="2" w:name="_Hlk180654584"/>
      <w:r w:rsidRPr="0051162B">
        <w:rPr>
          <w:rFonts w:ascii="Arial" w:eastAsia="Calibri" w:hAnsi="Arial" w:cs="Arial"/>
          <w:color w:val="000000"/>
          <w:lang w:val="sr-Latn-RS"/>
        </w:rPr>
        <w:t xml:space="preserve">sajtu </w:t>
      </w:r>
      <w:hyperlink r:id="rId8" w:history="1">
        <w:r w:rsidRPr="0051162B">
          <w:rPr>
            <w:rFonts w:ascii="Arial" w:eastAsia="Calibri" w:hAnsi="Arial" w:cs="Arial"/>
            <w:color w:val="000000"/>
            <w:u w:val="single"/>
            <w:lang w:val="sr-Latn-RS"/>
          </w:rPr>
          <w:t>www.nvoinfo.me</w:t>
        </w:r>
      </w:hyperlink>
      <w:bookmarkEnd w:id="2"/>
      <w:r w:rsidRPr="0051162B">
        <w:rPr>
          <w:rFonts w:ascii="Arial" w:eastAsia="Calibri" w:hAnsi="Arial" w:cs="Arial"/>
          <w:color w:val="000000"/>
          <w:lang w:val="sr-Latn-RS"/>
        </w:rPr>
        <w:t xml:space="preserve"> ukoliko nevladine organizacije ne posjeduju sopstvenu internet stranicu (najmanje 100 nevladinih organizacija na godišnjem nivou dobilo stručnu podršku prilikom objavljivanja aktivnosti i/ili finansijskih izvještaja na svojim interenet stranicama ili na sajtu </w:t>
      </w:r>
      <w:hyperlink r:id="rId9" w:history="1">
        <w:r w:rsidRPr="0051162B">
          <w:rPr>
            <w:rFonts w:ascii="Arial" w:eastAsia="Calibri" w:hAnsi="Arial" w:cs="Arial"/>
            <w:color w:val="000000"/>
            <w:u w:val="single"/>
            <w:lang w:val="sr-Latn-RS"/>
          </w:rPr>
          <w:t>www.nvoinfo.me</w:t>
        </w:r>
      </w:hyperlink>
      <w:r w:rsidRPr="0051162B">
        <w:rPr>
          <w:rFonts w:ascii="Arial" w:eastAsia="Calibri" w:hAnsi="Arial" w:cs="Arial"/>
          <w:color w:val="000000"/>
          <w:lang w:val="sr-Latn-RS"/>
        </w:rPr>
        <w:t>); i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podrška nevladinim organizacijama u izradi sopstvenih strategija za odnose sa javnošću, (najmanje 50 nevladinih organizacija razvilo sopstvene strategije odnosa s javnošću); i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promovisanje rada nevladinih organizacija u okviru pojedinih regija na internet stranici resursnih centara.</w:t>
      </w:r>
    </w:p>
    <w:p w:rsidR="0051162B" w:rsidRPr="0051162B" w:rsidRDefault="0051162B" w:rsidP="0051162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Pr="0051162B" w:rsidRDefault="0051162B" w:rsidP="0051162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u w:val="single"/>
          <w:lang w:val="sr-Latn-RS"/>
        </w:rPr>
      </w:pPr>
      <w:r w:rsidRPr="0051162B">
        <w:rPr>
          <w:rFonts w:ascii="Arial" w:eastAsia="Calibri" w:hAnsi="Arial" w:cs="Arial"/>
          <w:color w:val="000000"/>
          <w:u w:val="single"/>
          <w:lang w:val="sr-Latn-RS"/>
        </w:rPr>
        <w:t>Savjetovanje i mentorstvo</w:t>
      </w: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Sve vrste savjetovanja i mentorstva kroz digitalnu platformu, koju je kreirao nacionalni resursni centar, uz obavezu obezbjeđivanja podrške (obrađeno najmanje 100 zahtjeva mjesečno) i „in house“ savjetovanje i mentorstvo (najmanje 50 mjesečno) i to za pružanje: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besplatne savjetodavne pravne pomoći;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podrške pri osnivanju nevladinih organizacija (od pružanja savjetodavne pomoći prilikom izrade statuta do podnošenja zahtjeva za upis u Registar nevladinih organizacija);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podrške pri promjeni činjenica o kojima se vodi evidencija u Registru nevladinih orgnizacija (naziv, sjedište i adresa, lice ovlašćeno za zastupanje, adresa ovlašćenog lica za zastupanje i statut);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podrške pri unutrašnjoj organizaciji rada i upravljanje ljudskim resursima;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podrške za upravljanje finansijskim poslovanjem nevladinih organizacija;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podrške u realizaciji projekata, od procesa planiranja do izvještavanja o realizaciji;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podrške u razvoju novih usluga i unapređenju postojećih;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podrške u upravljanju kvalitetom, internoj i eksternoj evaluaciji;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savjetodavne podrške pri licenciranju i akreditaciji nevladinih organizacija; i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usluge prevođenja teksta javnih konkursa koje objavljuju strani donatori i objavljivanje istog na web portalu resursnih centara.</w:t>
      </w:r>
    </w:p>
    <w:p w:rsidR="0051162B" w:rsidRPr="0051162B" w:rsidRDefault="0051162B" w:rsidP="0051162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Default="0051162B" w:rsidP="0051162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Default="0051162B" w:rsidP="0051162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Default="0051162B" w:rsidP="0051162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Default="0051162B" w:rsidP="0051162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Pr="0051162B" w:rsidRDefault="0051162B" w:rsidP="0051162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u w:val="single"/>
          <w:lang w:val="sr-Latn-RS"/>
        </w:rPr>
      </w:pPr>
      <w:r w:rsidRPr="0051162B">
        <w:rPr>
          <w:rFonts w:ascii="Arial" w:eastAsia="Calibri" w:hAnsi="Arial" w:cs="Arial"/>
          <w:color w:val="000000"/>
          <w:u w:val="single"/>
          <w:lang w:val="sr-Latn-RS"/>
        </w:rPr>
        <w:lastRenderedPageBreak/>
        <w:t>Umrežavanje, koordinacija i saradnja među nevladinim organizacijama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pospješivanje razmjene informacija i bolje koordinacije među nevladinim organizacijama; 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podsticanje umrežavanja i saradnje većih i manjih nevladinih organizacija u cilju lakšeg prikupljanja sredstava, jačanje uticaja partnera, pomoć drugim nevladinim organizacijama (uspostavljeno najmanje 15 partnerstava godišnje); </w:t>
      </w:r>
    </w:p>
    <w:p w:rsidR="0051162B" w:rsidRPr="0051162B" w:rsidRDefault="0051162B" w:rsidP="0051162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u w:val="single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 </w:t>
      </w:r>
      <w:r w:rsidRPr="0051162B">
        <w:rPr>
          <w:rFonts w:ascii="Arial" w:eastAsia="Calibri" w:hAnsi="Arial" w:cs="Arial"/>
          <w:color w:val="000000"/>
          <w:u w:val="single"/>
          <w:lang w:val="sr-Latn-RS"/>
        </w:rPr>
        <w:t>Međusektorska saradnja s poslovnim i javnim sektorom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saradnja sa poslovnim sektorom kroz podsticanje zajedničkih aktivnosti i promocija filantropije;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pospješivanje saradnje s lokalnim samoupravama i institucijama na državnom nivou i upoznavanje nevladinih organizacija sa postojećim modelima saradnje i njihovih mogućnosti (organizovanje najmanje pet događaja godišnje po regiji, na kojima će se razmijeniti iskustva, stavovi i ideje);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podsticanje građana i nevladinih organizacija za učešće u radnim grupama i javnim raspravama o kreiranju novih politika (najmanje 30 nevladinih organizacija učestvovalo i dalo komentare na nacrte dokumenata); i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podrška nevladinim organizacijama u svrhu monitoringa i aktivnog zagovaranja javnih politika (najmanje pet izvještaja).</w:t>
      </w:r>
    </w:p>
    <w:p w:rsidR="0051162B" w:rsidRPr="0051162B" w:rsidRDefault="0051162B" w:rsidP="0051162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u w:val="single"/>
          <w:lang w:val="sr-Latn-RS"/>
        </w:rPr>
      </w:pPr>
      <w:r w:rsidRPr="0051162B">
        <w:rPr>
          <w:rFonts w:ascii="Arial" w:eastAsia="Calibri" w:hAnsi="Arial" w:cs="Arial"/>
          <w:color w:val="000000"/>
          <w:u w:val="single"/>
          <w:lang w:val="sr-Latn-RS"/>
        </w:rPr>
        <w:t>Informatička i prostorna podrška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informatička/tehnička podrška nevladinim organizacijama za kreiranje sopstvene stranice i/ili za otvaranje i korišćenje naloga na </w:t>
      </w:r>
      <w:hyperlink r:id="rId10" w:history="1">
        <w:r w:rsidRPr="0051162B">
          <w:rPr>
            <w:rFonts w:ascii="Arial" w:eastAsia="Calibri" w:hAnsi="Arial" w:cs="Arial"/>
            <w:color w:val="000000"/>
            <w:u w:val="single"/>
            <w:lang w:val="sr-Latn-RS"/>
          </w:rPr>
          <w:t>www.nvoinfo.me</w:t>
        </w:r>
      </w:hyperlink>
      <w:r w:rsidRPr="0051162B">
        <w:rPr>
          <w:rFonts w:ascii="Arial" w:eastAsia="Calibri" w:hAnsi="Arial" w:cs="Arial"/>
          <w:color w:val="000000"/>
          <w:lang w:val="sr-Latn-RS"/>
        </w:rPr>
        <w:t>, na kojima će objavljivati finansijske izvještaje, statute, izvještaje o radu i druga dokumenta kao i sve relevantne informacije o njihovom radu, promociju projektnih aktivnosti i sl. (najmanje 50 nevladinih organizacija dobilo podršku prilikom kreiranja sopstvene internet stranice ili objave sadržaja);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besplatno ustupanje prostorija resursnih centara nevladinim organizacijama za potrebe održavanja događaja (najmanje 80% zahtjeva za obezbjeđivanje prostora udovoljeno).</w:t>
      </w:r>
    </w:p>
    <w:p w:rsidR="0051162B" w:rsidRPr="0051162B" w:rsidRDefault="0051162B" w:rsidP="0051162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</w:p>
    <w:p w:rsidR="0051162B" w:rsidRPr="0051162B" w:rsidRDefault="0051162B" w:rsidP="0051162B">
      <w:pPr>
        <w:spacing w:line="240" w:lineRule="auto"/>
        <w:jc w:val="both"/>
        <w:rPr>
          <w:rFonts w:ascii="Arial" w:eastAsia="Calibri" w:hAnsi="Arial" w:cs="Arial"/>
          <w:color w:val="000000"/>
          <w:u w:val="single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 </w:t>
      </w:r>
      <w:r w:rsidRPr="0051162B">
        <w:rPr>
          <w:rFonts w:ascii="Arial" w:eastAsia="Calibri" w:hAnsi="Arial" w:cs="Arial"/>
          <w:color w:val="000000"/>
          <w:u w:val="single"/>
          <w:lang w:val="sr-Latn-RS"/>
        </w:rPr>
        <w:t>Istraživanje o stanju podsticajnog okruženja za razvoj nevladinih organizacija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prikupljanje podataka o projektima nevladinih organizacija koje finansira EU (pripremljen jedan godišnji izvještaj po regiji za potrebe objedinjavanja podataka od strane nacionalnog resursnog centra);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prikupljanje podataka o razvijenosti nevladinih organizacija u okviru svoje regije za potrebe objedinjavanja podataka od strane nacionalnog resursnog centra;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>prikupljanje podataka o finansiranju projekata i programa nevladinih organizacija koji su podržani od strane lokalnih samouprava, u okviru svoje regije, za potrebe objedinjavanja podataka od strane nacionalnog resursnog centra;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prikupljanje i objavljivanje podataka o korišćenju mehanizama eParticipacija i ePeticija u okviru svoje regije  i podsticanje nevladinih organizacija na korišćenje ovih mehanizama (jedan godišnji izvještaj); 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priprema i sprovođenje anketa o učešću nevladinih organizacija u postupcima kreiranja javnih politika u svojoj regiji (sprovedena po jedna anketa godišnje u svim regijama i objavljeni rezultati); 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priprema izvještaja od strane regionalnih resursnih centara o broju angažovanih volontera na pripremi i realizaciji projekata i programa za potrebe objedinjavanja podataka od strane nacionalnog resursnog centra; 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t xml:space="preserve">priprema godišnjeg izvještaja o broju zaposlenih u nevladinim organizacijama, (zaposlenih i angažovanih lica), za potrebe objedinjavanja podataka od strane nacionalnog resursnog centra; i </w:t>
      </w:r>
    </w:p>
    <w:p w:rsidR="0051162B" w:rsidRPr="0051162B" w:rsidRDefault="0051162B" w:rsidP="0051162B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51162B">
        <w:rPr>
          <w:rFonts w:ascii="Arial" w:eastAsia="Calibri" w:hAnsi="Arial" w:cs="Arial"/>
          <w:color w:val="000000"/>
          <w:lang w:val="sr-Latn-RS"/>
        </w:rPr>
        <w:lastRenderedPageBreak/>
        <w:t>prikupljanje podataka o broju i vrsti akcija koje su organizovale i sprovele nevladine organizacije u okviru svojih regija a kojima se podstiče građanski aktivizam (pripremljena tri godišnja izvještaja od strane regionalnih resursnih cenatara, za potrebe izvještaja koji će izraditi nacionalni resursni centar).</w:t>
      </w:r>
    </w:p>
    <w:p w:rsidR="00450D0A" w:rsidRDefault="00450D0A" w:rsidP="00450D0A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lang w:val="sr-Latn-RS"/>
        </w:rPr>
      </w:pPr>
    </w:p>
    <w:p w:rsidR="00081F7E" w:rsidRPr="00863BAA" w:rsidRDefault="00863BAA" w:rsidP="00863BAA">
      <w:pPr>
        <w:spacing w:line="240" w:lineRule="auto"/>
        <w:jc w:val="both"/>
        <w:rPr>
          <w:rFonts w:ascii="Arial" w:eastAsia="Calibri" w:hAnsi="Arial" w:cs="Arial"/>
          <w:color w:val="000000"/>
          <w:lang w:val="sr-Latn-RS"/>
        </w:rPr>
      </w:pPr>
      <w:r w:rsidRPr="00863BAA">
        <w:rPr>
          <w:rFonts w:ascii="Arial" w:eastAsia="Calibri" w:hAnsi="Arial" w:cs="Arial"/>
          <w:color w:val="000000"/>
          <w:lang w:val="sr-Latn-RS"/>
        </w:rPr>
        <w:t>Lista predloženih aktivnosti nije konačna već ilustrativna. S tim u vezi, mogu se finansirati i druge aktivnosti koje će doprinijeti realizaciji ciljeva Javnog konkursa.</w:t>
      </w:r>
    </w:p>
    <w:p w:rsidR="00EB63DC" w:rsidRPr="0025512E" w:rsidRDefault="00EB63DC" w:rsidP="0025512E">
      <w:pPr>
        <w:shd w:val="clear" w:color="auto" w:fill="C9C9C9" w:themeFill="accent3" w:themeFillTint="99"/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V Finansijski okvir</w:t>
      </w:r>
    </w:p>
    <w:p w:rsidR="00EB63DC" w:rsidRPr="0025512E" w:rsidRDefault="00EB63DC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Ukupan iznos sredstava koji se raspodjeljuju ovim konkursom za program u trajanju od dvije godine</w:t>
      </w:r>
      <w:r w:rsidR="003215F8" w:rsidRPr="0025512E">
        <w:rPr>
          <w:rFonts w:ascii="Arial" w:hAnsi="Arial" w:cs="Arial"/>
          <w:color w:val="000000" w:themeColor="text1"/>
          <w:lang w:val="sr-Latn-RS"/>
        </w:rPr>
        <w:t xml:space="preserve"> (24 mjeseca)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je 500.000,00 eura i to:</w:t>
      </w:r>
    </w:p>
    <w:p w:rsidR="00EB63DC" w:rsidRPr="0025512E" w:rsidRDefault="00EB63DC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EB63DC" w:rsidRPr="0025512E" w:rsidRDefault="00EB63DC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Za nacionalni resursni centar: </w:t>
      </w:r>
      <w:r w:rsidR="00BB5BD6">
        <w:rPr>
          <w:rFonts w:ascii="Arial" w:hAnsi="Arial" w:cs="Arial"/>
          <w:color w:val="000000" w:themeColor="text1"/>
          <w:lang w:val="sr-Latn-RS"/>
        </w:rPr>
        <w:t xml:space="preserve">do </w:t>
      </w:r>
      <w:r w:rsidR="001B5252">
        <w:rPr>
          <w:rFonts w:ascii="Arial" w:hAnsi="Arial" w:cs="Arial"/>
          <w:color w:val="000000" w:themeColor="text1"/>
          <w:lang w:val="sr-Latn-RS"/>
        </w:rPr>
        <w:t>90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.000,00 eura; </w:t>
      </w:r>
    </w:p>
    <w:p w:rsidR="00EB63DC" w:rsidRPr="0025512E" w:rsidRDefault="00EB63DC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Za resursni centar za centralnu regiju: </w:t>
      </w:r>
      <w:r w:rsidR="00BB5BD6">
        <w:rPr>
          <w:rFonts w:ascii="Arial" w:hAnsi="Arial" w:cs="Arial"/>
          <w:color w:val="000000" w:themeColor="text1"/>
          <w:lang w:val="sr-Latn-RS"/>
        </w:rPr>
        <w:t xml:space="preserve">do </w:t>
      </w:r>
      <w:r w:rsidRPr="0025512E">
        <w:rPr>
          <w:rFonts w:ascii="Arial" w:hAnsi="Arial" w:cs="Arial"/>
          <w:color w:val="000000" w:themeColor="text1"/>
          <w:lang w:val="sr-Latn-RS"/>
        </w:rPr>
        <w:t>1</w:t>
      </w:r>
      <w:r w:rsidR="001B5252">
        <w:rPr>
          <w:rFonts w:ascii="Arial" w:hAnsi="Arial" w:cs="Arial"/>
          <w:color w:val="000000" w:themeColor="text1"/>
          <w:lang w:val="sr-Latn-RS"/>
        </w:rPr>
        <w:t>0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0.000,00 eura; </w:t>
      </w:r>
    </w:p>
    <w:p w:rsidR="00EB63DC" w:rsidRPr="0025512E" w:rsidRDefault="00EB63DC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Za resursni centar za sjevernu regiju: </w:t>
      </w:r>
      <w:r w:rsidR="00BB5BD6">
        <w:rPr>
          <w:rFonts w:ascii="Arial" w:hAnsi="Arial" w:cs="Arial"/>
          <w:color w:val="000000" w:themeColor="text1"/>
          <w:lang w:val="sr-Latn-RS"/>
        </w:rPr>
        <w:t xml:space="preserve">do </w:t>
      </w:r>
      <w:r w:rsidR="00473F55" w:rsidRPr="0025512E">
        <w:rPr>
          <w:rFonts w:ascii="Arial" w:hAnsi="Arial" w:cs="Arial"/>
          <w:color w:val="000000" w:themeColor="text1"/>
          <w:lang w:val="sr-Latn-RS"/>
        </w:rPr>
        <w:t>180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.000,00 eura; </w:t>
      </w:r>
    </w:p>
    <w:p w:rsidR="00EB63DC" w:rsidRPr="0025512E" w:rsidRDefault="00EB63DC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Za resursni centar za južnu regiju: </w:t>
      </w:r>
      <w:r w:rsidR="00BB5BD6">
        <w:rPr>
          <w:rFonts w:ascii="Arial" w:hAnsi="Arial" w:cs="Arial"/>
          <w:color w:val="000000" w:themeColor="text1"/>
          <w:lang w:val="sr-Latn-RS"/>
        </w:rPr>
        <w:t xml:space="preserve">do </w:t>
      </w:r>
      <w:r w:rsidRPr="0025512E">
        <w:rPr>
          <w:rFonts w:ascii="Arial" w:hAnsi="Arial" w:cs="Arial"/>
          <w:color w:val="000000" w:themeColor="text1"/>
          <w:lang w:val="sr-Latn-RS"/>
        </w:rPr>
        <w:t>1</w:t>
      </w:r>
      <w:r w:rsidR="001B5252">
        <w:rPr>
          <w:rFonts w:ascii="Arial" w:hAnsi="Arial" w:cs="Arial"/>
          <w:color w:val="000000" w:themeColor="text1"/>
          <w:lang w:val="sr-Latn-RS"/>
        </w:rPr>
        <w:t>3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0.000,00 eura; </w:t>
      </w:r>
    </w:p>
    <w:p w:rsidR="007045FF" w:rsidRPr="0025512E" w:rsidRDefault="007045FF" w:rsidP="0025512E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F647EB" w:rsidRPr="00F647EB" w:rsidRDefault="00F647EB" w:rsidP="00F647EB">
      <w:pPr>
        <w:spacing w:after="0" w:line="240" w:lineRule="auto"/>
        <w:rPr>
          <w:rFonts w:ascii="Arial" w:eastAsia="Calibri" w:hAnsi="Arial" w:cs="Arial"/>
          <w:color w:val="000000"/>
          <w:u w:val="single"/>
          <w:lang w:val="sr-Latn-RS"/>
        </w:rPr>
      </w:pPr>
      <w:r w:rsidRPr="00F647EB">
        <w:rPr>
          <w:rFonts w:ascii="Arial" w:eastAsia="Calibri" w:hAnsi="Arial" w:cs="Arial"/>
          <w:color w:val="000000"/>
          <w:u w:val="single"/>
          <w:lang w:val="sr-Latn-RS"/>
        </w:rPr>
        <w:t>Prihvatljivi direktni troškovi:</w:t>
      </w:r>
    </w:p>
    <w:p w:rsidR="00F647EB" w:rsidRPr="00F647EB" w:rsidRDefault="00F647EB" w:rsidP="00F647EB">
      <w:pPr>
        <w:spacing w:after="0" w:line="240" w:lineRule="auto"/>
        <w:rPr>
          <w:rFonts w:ascii="Arial" w:eastAsia="Calibri" w:hAnsi="Arial" w:cs="Arial"/>
          <w:color w:val="000000"/>
          <w:u w:val="single"/>
          <w:lang w:val="sr-Latn-RS"/>
        </w:rPr>
      </w:pPr>
    </w:p>
    <w:p w:rsidR="00F647EB" w:rsidRPr="00F647EB" w:rsidRDefault="00F647EB" w:rsidP="00F647EB">
      <w:pPr>
        <w:numPr>
          <w:ilvl w:val="0"/>
          <w:numId w:val="24"/>
        </w:numPr>
        <w:spacing w:before="120" w:after="0" w:line="240" w:lineRule="auto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naknade licima angažovanim na projektu (do 100%);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uspostavljanja posebnih internet stranica resursnih centara;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uspostavljanja digitalne platforme od strane nacionalnog resursnog centra;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angažovanja lica za pružanje savjetodavnih usluga pravne, finansijske, IT struke, i prevodilaca;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štampanja promotivnog materijala, brošura, publikacija i sl.;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održavanja edukativnih radionica, panel diskusija i konferencija kao i angažovanje predavača;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sprovođenja istraživanja, prikupljanja i obrade podataka;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pripreme analiza, izvještaja i drugih materijala; i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 xml:space="preserve">drugi troškovi potrebni za realizaciju odobrenih aktivnosti. </w:t>
      </w:r>
    </w:p>
    <w:p w:rsidR="00F647EB" w:rsidRPr="00F647EB" w:rsidRDefault="00F647EB" w:rsidP="00F647EB">
      <w:pPr>
        <w:spacing w:after="0" w:line="240" w:lineRule="auto"/>
        <w:ind w:left="360"/>
        <w:rPr>
          <w:rFonts w:ascii="Arial" w:eastAsia="Calibri" w:hAnsi="Arial" w:cs="Arial"/>
          <w:color w:val="000000"/>
          <w:lang w:val="sr-Latn-RS"/>
        </w:rPr>
      </w:pPr>
    </w:p>
    <w:p w:rsidR="00F647EB" w:rsidRPr="00F647EB" w:rsidRDefault="00F647EB" w:rsidP="00F647EB">
      <w:pPr>
        <w:spacing w:after="0" w:line="240" w:lineRule="auto"/>
        <w:rPr>
          <w:rFonts w:ascii="Arial" w:eastAsia="Calibri" w:hAnsi="Arial" w:cs="Arial"/>
          <w:color w:val="000000"/>
          <w:u w:val="single"/>
          <w:lang w:val="sr-Latn-RS"/>
        </w:rPr>
      </w:pPr>
      <w:r w:rsidRPr="00F647EB">
        <w:rPr>
          <w:rFonts w:ascii="Arial" w:eastAsia="Calibri" w:hAnsi="Arial" w:cs="Arial"/>
          <w:color w:val="000000"/>
          <w:u w:val="single"/>
          <w:lang w:val="sr-Latn-RS"/>
        </w:rPr>
        <w:t>Prihvatljivi indirektni troškovi koji se odnose na:</w:t>
      </w:r>
    </w:p>
    <w:p w:rsidR="00F647EB" w:rsidRPr="00F647EB" w:rsidRDefault="00F647EB" w:rsidP="00F647EB">
      <w:pPr>
        <w:spacing w:after="0" w:line="240" w:lineRule="auto"/>
        <w:ind w:left="360"/>
        <w:rPr>
          <w:rFonts w:ascii="Arial" w:eastAsia="Calibri" w:hAnsi="Arial" w:cs="Arial"/>
          <w:color w:val="000000"/>
          <w:lang w:val="sr-Latn-RS"/>
        </w:rPr>
      </w:pP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zakup prostora ukoliko isti nije finansiran iz drugih izvora;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korišćenja električne energije, telefona i drugih administrativnih troškova za potrebe programa tokom njegovog trajanja;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prevoza i dnevnica u slučaju terenskih posjeta i drugih aktivnosti vezanih za realizaciju projekta za članove projektnih timova resursnih centara;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nabavke opreme za angažovana lica za pružanje stručne podrške (računari i kancelarijska oprema za novoangažovana lica) i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eksterne revizije programa u okviru budžeta nacionalnog resursnog centra.</w:t>
      </w:r>
    </w:p>
    <w:p w:rsidR="00F647EB" w:rsidRPr="00F647EB" w:rsidRDefault="00F647EB" w:rsidP="00F647EB">
      <w:pPr>
        <w:spacing w:after="0" w:line="240" w:lineRule="auto"/>
        <w:rPr>
          <w:rFonts w:ascii="Arial" w:eastAsia="Calibri" w:hAnsi="Arial" w:cs="Arial"/>
          <w:color w:val="000000"/>
          <w:lang w:val="sr-Latn-RS"/>
        </w:rPr>
      </w:pPr>
    </w:p>
    <w:p w:rsidR="00F647EB" w:rsidRPr="00F647EB" w:rsidRDefault="00F647EB" w:rsidP="00F647EB">
      <w:pPr>
        <w:spacing w:after="120" w:line="240" w:lineRule="auto"/>
        <w:ind w:left="720" w:hanging="720"/>
        <w:jc w:val="both"/>
        <w:rPr>
          <w:rFonts w:ascii="Arial" w:eastAsia="Calibri" w:hAnsi="Arial" w:cs="Arial"/>
          <w:color w:val="000000"/>
          <w:u w:val="single"/>
          <w:lang w:val="sr-Latn-RS"/>
        </w:rPr>
      </w:pPr>
      <w:r w:rsidRPr="00F647EB">
        <w:rPr>
          <w:rFonts w:ascii="Arial" w:eastAsia="Calibri" w:hAnsi="Arial" w:cs="Arial"/>
          <w:color w:val="000000"/>
          <w:u w:val="single"/>
          <w:lang w:val="sr-Latn-RS"/>
        </w:rPr>
        <w:t>Troškovi za aktivnosti koje nijesu prihvatljive za finasiranje: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izdavačka djelatnost (strogo zabranjena komercijalna i profitabilna svrha);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istraživanje u svrhu promovisanja jedne nevladine organizacije ili za potrebe nekog drugog projekta;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snimanje video materijala koji promovišu jednu nevladinu organizaciju ili aktivnosti iz nekog drugog projekta;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aktivnosti koje podrazumijevaju isključivo putovanja za nabavku opreme i robe;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aktivnosti koje se sastoje isključivo ili uglavnom od finansiranja učešća pojedinaca na radionicama, seminarima, konferencijama i kongresima;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 xml:space="preserve">aktivnosti koje se sastoje isključivo ili uglavnom od finansiranja individualnih stipendija za studiranje ili obuku; 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lastRenderedPageBreak/>
        <w:t>aktivnosti usmjerene na direktnu ili indirektnu podršku političkim partijama;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dopune kreditnih sredstava;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aktivnosti koje se odnose na direktnu finansijsku podršku trećim licima;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troškovi nabavke motornih vozila;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 xml:space="preserve">akcije koje su povezane sa političkim ili religioznim aktivnostima; 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donacije u dobrotvorne svrhe;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zajmovi drugim organizacijama ili pojedincima;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aktivnosti koje se odnose na stvaranje profita; i</w:t>
      </w:r>
    </w:p>
    <w:p w:rsidR="00F647EB" w:rsidRPr="00F647EB" w:rsidRDefault="00F647EB" w:rsidP="00F647EB">
      <w:pPr>
        <w:numPr>
          <w:ilvl w:val="0"/>
          <w:numId w:val="4"/>
        </w:numPr>
        <w:spacing w:before="120" w:after="0" w:line="240" w:lineRule="auto"/>
        <w:ind w:left="786"/>
        <w:contextualSpacing/>
        <w:jc w:val="both"/>
        <w:rPr>
          <w:rFonts w:ascii="Arial" w:eastAsia="Calibri" w:hAnsi="Arial" w:cs="Arial"/>
          <w:color w:val="000000"/>
          <w:lang w:val="sr-Latn-RS"/>
        </w:rPr>
      </w:pPr>
      <w:r w:rsidRPr="00F647EB">
        <w:rPr>
          <w:rFonts w:ascii="Arial" w:eastAsia="Calibri" w:hAnsi="Arial" w:cs="Arial"/>
          <w:color w:val="000000"/>
          <w:lang w:val="sr-Latn-RS"/>
        </w:rPr>
        <w:t>aktivnosti koje se odnose na osnivanje privatnih kompanija.</w:t>
      </w:r>
    </w:p>
    <w:p w:rsidR="009A515A" w:rsidRPr="003E093E" w:rsidRDefault="009A515A" w:rsidP="003E093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F846B7" w:rsidRPr="0025512E" w:rsidRDefault="00F846B7" w:rsidP="0025512E">
      <w:pPr>
        <w:shd w:val="clear" w:color="auto" w:fill="C9C9C9" w:themeFill="accent3" w:themeFillTint="99"/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VI UČESNICI JAVNOG KONKURSA</w:t>
      </w:r>
    </w:p>
    <w:p w:rsidR="003F65A4" w:rsidRDefault="003F65A4" w:rsidP="003F65A4">
      <w:pPr>
        <w:spacing w:line="240" w:lineRule="auto"/>
        <w:jc w:val="both"/>
        <w:rPr>
          <w:rFonts w:ascii="Arial" w:hAnsi="Arial" w:cs="Arial"/>
          <w:color w:val="000000"/>
          <w:lang w:val="sr-Latn-RS"/>
        </w:rPr>
      </w:pPr>
      <w:r>
        <w:rPr>
          <w:rFonts w:ascii="Arial" w:hAnsi="Arial" w:cs="Arial"/>
          <w:color w:val="000000"/>
          <w:lang w:val="sr-Latn-RS"/>
        </w:rPr>
        <w:t>Nevladine organizacije na ovaj konkurs mogu se prijaviti isključivo u partnerstvu od četiri organizacije (konzorcijum), od kojih će glavni aplikant imati prava i obaveze nacionalnog resursnog centra, dok će ostale organizacije biti partneri koji će imati prava i obaveze regionalnih resursnih centara. Partnerske organizacije moraju biti iz različitih regija (po jedna iz centralne, sjeverne i južne regije).</w:t>
      </w:r>
    </w:p>
    <w:p w:rsidR="00F846B7" w:rsidRPr="0025512E" w:rsidRDefault="00F846B7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Nevladine organizacije regionalni resursni centri, mogu imati predstavništvo u dvije različite opštine u okviru iste regije, ukoliko će isto dati dodatnu vrijednost cjelokupnom programu, ali bez dodatnih sredstava, što će se definisati prijavom.</w:t>
      </w:r>
    </w:p>
    <w:p w:rsidR="00F846B7" w:rsidRPr="0025512E" w:rsidRDefault="00F846B7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Jedna organizacija se može prijaviti </w:t>
      </w:r>
      <w:r w:rsidRPr="0025512E">
        <w:rPr>
          <w:rFonts w:ascii="Arial" w:hAnsi="Arial" w:cs="Arial"/>
          <w:b/>
          <w:bCs/>
          <w:color w:val="000000" w:themeColor="text1"/>
          <w:lang w:val="sr-Latn-RS"/>
        </w:rPr>
        <w:t>isključivo u jednoj partnerskoj prijavi (konzorcijum) u okviru ovog javnog konkursa</w:t>
      </w:r>
      <w:r w:rsidRPr="0025512E">
        <w:rPr>
          <w:rFonts w:ascii="Arial" w:hAnsi="Arial" w:cs="Arial"/>
          <w:color w:val="000000" w:themeColor="text1"/>
          <w:lang w:val="sr-Latn-RS"/>
        </w:rPr>
        <w:t>.</w:t>
      </w:r>
    </w:p>
    <w:p w:rsidR="00F846B7" w:rsidRPr="0025512E" w:rsidRDefault="00F846B7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Regionalni resursni centri djeluju samostalno, </w:t>
      </w:r>
      <w:r w:rsidR="0025512E" w:rsidRPr="0025512E">
        <w:rPr>
          <w:rFonts w:ascii="Arial" w:hAnsi="Arial" w:cs="Arial"/>
          <w:color w:val="000000" w:themeColor="text1"/>
          <w:lang w:val="sr-Latn-RS"/>
        </w:rPr>
        <w:t>dok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nacionalni resursni centar koordinira njihovim aktivnostima.</w:t>
      </w:r>
    </w:p>
    <w:p w:rsidR="00F846B7" w:rsidRPr="0025512E" w:rsidRDefault="00F846B7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Ministarstvo regionalno-investicionog razvoja i saradnje sa nevladinim organizacijama će zaključiti ugovor sa </w:t>
      </w:r>
      <w:r w:rsidR="003C0F3B" w:rsidRPr="0025512E">
        <w:rPr>
          <w:rFonts w:ascii="Arial" w:hAnsi="Arial" w:cs="Arial"/>
          <w:color w:val="000000" w:themeColor="text1"/>
          <w:lang w:val="sr-Latn-RS"/>
        </w:rPr>
        <w:t xml:space="preserve">odabranim </w:t>
      </w:r>
      <w:r w:rsidRPr="0025512E">
        <w:rPr>
          <w:rFonts w:ascii="Arial" w:hAnsi="Arial" w:cs="Arial"/>
          <w:color w:val="000000" w:themeColor="text1"/>
          <w:lang w:val="sr-Latn-RS"/>
        </w:rPr>
        <w:t>nacionalnim resursnim centrom, a koji će dalje zaključiti partnerske ugov</w:t>
      </w:r>
      <w:r w:rsidR="003C0F3B" w:rsidRPr="0025512E">
        <w:rPr>
          <w:rFonts w:ascii="Arial" w:hAnsi="Arial" w:cs="Arial"/>
          <w:color w:val="000000" w:themeColor="text1"/>
          <w:lang w:val="sr-Latn-RS"/>
        </w:rPr>
        <w:t>o</w:t>
      </w:r>
      <w:r w:rsidRPr="0025512E">
        <w:rPr>
          <w:rFonts w:ascii="Arial" w:hAnsi="Arial" w:cs="Arial"/>
          <w:color w:val="000000" w:themeColor="text1"/>
          <w:lang w:val="sr-Latn-RS"/>
        </w:rPr>
        <w:t>re sa regionalnim resursnim centrima kojima će se definisati međusobne obaveze.</w:t>
      </w:r>
    </w:p>
    <w:p w:rsidR="00F846B7" w:rsidRPr="0025512E" w:rsidRDefault="00F846B7" w:rsidP="0025512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lang w:val="sr-Latn-RS"/>
        </w:rPr>
      </w:pPr>
      <w:r w:rsidRPr="0025512E">
        <w:rPr>
          <w:rFonts w:ascii="Arial" w:hAnsi="Arial" w:cs="Arial"/>
          <w:b/>
          <w:bCs/>
          <w:color w:val="000000" w:themeColor="text1"/>
          <w:lang w:val="sr-Latn-RS"/>
        </w:rPr>
        <w:t>Prijavu na ovaj konkurs</w:t>
      </w:r>
      <w:r w:rsidRPr="0025512E">
        <w:rPr>
          <w:rFonts w:ascii="Arial" w:hAnsi="Arial" w:cs="Arial"/>
          <w:b/>
          <w:color w:val="000000" w:themeColor="text1"/>
          <w:lang w:val="sr-Latn-RS"/>
        </w:rPr>
        <w:t xml:space="preserve"> mogu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</w:t>
      </w:r>
      <w:r w:rsidRPr="0025512E">
        <w:rPr>
          <w:rFonts w:ascii="Arial" w:hAnsi="Arial" w:cs="Arial"/>
          <w:b/>
          <w:bCs/>
          <w:color w:val="000000" w:themeColor="text1"/>
          <w:lang w:val="sr-Latn-RS"/>
        </w:rPr>
        <w:t>podnijeti konzorcijumi nevladinih organizacija koje su:</w:t>
      </w:r>
    </w:p>
    <w:p w:rsidR="00F846B7" w:rsidRPr="0025512E" w:rsidRDefault="00F846B7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9D0C2A" w:rsidRPr="009D0C2A" w:rsidRDefault="00F846B7" w:rsidP="008E7274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9D0C2A">
        <w:rPr>
          <w:rFonts w:ascii="Arial" w:hAnsi="Arial" w:cs="Arial"/>
          <w:color w:val="000000" w:themeColor="text1"/>
          <w:lang w:val="sr-Latn-RS"/>
        </w:rPr>
        <w:t xml:space="preserve">upisane u Registar nevladinih organizacija </w:t>
      </w:r>
    </w:p>
    <w:p w:rsidR="00F846B7" w:rsidRPr="009D0C2A" w:rsidRDefault="00F846B7" w:rsidP="008E7274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9D0C2A">
        <w:rPr>
          <w:rFonts w:ascii="Arial" w:hAnsi="Arial" w:cs="Arial"/>
          <w:color w:val="000000" w:themeColor="text1"/>
          <w:lang w:val="sr-Latn-RS"/>
        </w:rPr>
        <w:t xml:space="preserve">u Statutu imaju utvrđene djelatnosti i ciljeve u oblastima koje se odnose na oblast razvoja </w:t>
      </w:r>
      <w:r w:rsidR="0025512E" w:rsidRPr="009D0C2A">
        <w:rPr>
          <w:rFonts w:ascii="Arial" w:hAnsi="Arial" w:cs="Arial"/>
          <w:color w:val="000000" w:themeColor="text1"/>
          <w:lang w:val="sr-Latn-RS"/>
        </w:rPr>
        <w:t>nevladinih organizacija</w:t>
      </w:r>
      <w:r w:rsidRPr="009D0C2A">
        <w:rPr>
          <w:rFonts w:ascii="Arial" w:hAnsi="Arial" w:cs="Arial"/>
          <w:color w:val="000000" w:themeColor="text1"/>
          <w:lang w:val="sr-Latn-RS"/>
        </w:rPr>
        <w:t>;</w:t>
      </w:r>
    </w:p>
    <w:p w:rsidR="00F846B7" w:rsidRPr="0025512E" w:rsidRDefault="00F846B7" w:rsidP="0025512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predale poreskom organu prijavu za prethodnu fiskalnu godinu</w:t>
      </w:r>
      <w:r w:rsidR="006F3C5C">
        <w:rPr>
          <w:rFonts w:ascii="Arial" w:hAnsi="Arial" w:cs="Arial"/>
          <w:color w:val="000000" w:themeColor="text1"/>
          <w:lang w:val="sr-Latn-RS"/>
        </w:rPr>
        <w:t>;</w:t>
      </w:r>
    </w:p>
    <w:p w:rsidR="00F846B7" w:rsidRDefault="00F846B7" w:rsidP="0025512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koje nemaju neizmirenih poreskih obaveza</w:t>
      </w:r>
      <w:r w:rsidR="006F3C5C">
        <w:rPr>
          <w:rFonts w:ascii="Arial" w:hAnsi="Arial" w:cs="Arial"/>
          <w:color w:val="000000" w:themeColor="text1"/>
          <w:lang w:val="sr-Latn-RS"/>
        </w:rPr>
        <w:t>;</w:t>
      </w:r>
    </w:p>
    <w:p w:rsidR="009D0C2A" w:rsidRPr="0025512E" w:rsidRDefault="009D0C2A" w:rsidP="009D0C2A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lang w:val="sr-Latn-RS"/>
        </w:rPr>
      </w:pPr>
    </w:p>
    <w:p w:rsidR="00474291" w:rsidRPr="0025512E" w:rsidRDefault="00474291" w:rsidP="0025512E">
      <w:pPr>
        <w:shd w:val="clear" w:color="auto" w:fill="C9C9C9" w:themeFill="accent3" w:themeFillTint="99"/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VII PRIJAVA NA JAVNI KONKURS</w:t>
      </w:r>
    </w:p>
    <w:p w:rsidR="00474291" w:rsidRPr="0025512E" w:rsidRDefault="00474291" w:rsidP="00AD0B7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sr-Latn-RS" w:eastAsia="hr-HR"/>
        </w:rPr>
      </w:pPr>
    </w:p>
    <w:p w:rsidR="00474291" w:rsidRDefault="00474291" w:rsidP="00AD0B7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sr-Latn-RS" w:eastAsia="hr-HR"/>
        </w:rPr>
      </w:pPr>
      <w:r w:rsidRPr="0025512E">
        <w:rPr>
          <w:rFonts w:ascii="Arial" w:eastAsia="Times New Roman" w:hAnsi="Arial" w:cs="Arial"/>
          <w:b/>
          <w:color w:val="000000" w:themeColor="text1"/>
          <w:lang w:val="sr-Latn-RS" w:eastAsia="hr-HR"/>
        </w:rPr>
        <w:t>Prijava programa dostavlja se isključivo na obrascu</w:t>
      </w:r>
      <w:r w:rsidR="003C0F3B" w:rsidRPr="0025512E">
        <w:rPr>
          <w:rFonts w:ascii="Arial" w:eastAsia="Times New Roman" w:hAnsi="Arial" w:cs="Arial"/>
          <w:b/>
          <w:color w:val="000000" w:themeColor="text1"/>
          <w:lang w:val="sr-Latn-RS" w:eastAsia="hr-HR"/>
        </w:rPr>
        <w:t xml:space="preserve"> za prijavu</w:t>
      </w:r>
      <w:r w:rsidRPr="0025512E">
        <w:rPr>
          <w:rFonts w:ascii="Arial" w:eastAsia="Times New Roman" w:hAnsi="Arial" w:cs="Arial"/>
          <w:b/>
          <w:color w:val="000000" w:themeColor="text1"/>
          <w:lang w:val="sr-Latn-RS" w:eastAsia="hr-HR"/>
        </w:rPr>
        <w:t xml:space="preserve"> propisanom</w:t>
      </w:r>
      <w:r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 </w:t>
      </w:r>
      <w:r w:rsidRPr="0025512E">
        <w:rPr>
          <w:rFonts w:ascii="Arial" w:eastAsia="Times New Roman" w:hAnsi="Arial" w:cs="Arial"/>
          <w:b/>
          <w:color w:val="000000" w:themeColor="text1"/>
          <w:lang w:val="sr-Latn-RS" w:eastAsia="hr-HR"/>
        </w:rPr>
        <w:t>Pravilnikom</w:t>
      </w:r>
      <w:r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 o sadržaju javnog konkursa za raspodjelu sredstava za finansiranje projekata i programa nevladinih organizacija i izgledu i sadržaju prijave na javni konkurs (“Službeni list CG“, br.14/18)</w:t>
      </w:r>
      <w:r w:rsidRPr="0025512E">
        <w:rPr>
          <w:rFonts w:ascii="Arial" w:eastAsia="Times New Roman" w:hAnsi="Arial" w:cs="Arial"/>
          <w:b/>
          <w:color w:val="000000" w:themeColor="text1"/>
          <w:lang w:val="sr-Latn-RS" w:eastAsia="hr-HR"/>
        </w:rPr>
        <w:t>, a koji je sastavni dio javnog konkursa.</w:t>
      </w:r>
    </w:p>
    <w:p w:rsidR="00474291" w:rsidRPr="0025512E" w:rsidRDefault="00474291" w:rsidP="00AD0B7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sr-Latn-RS" w:eastAsia="hr-HR"/>
        </w:rPr>
      </w:pPr>
    </w:p>
    <w:p w:rsidR="00474291" w:rsidRPr="0025512E" w:rsidRDefault="00474291" w:rsidP="00AD0B7D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sr-Latn-RS" w:eastAsia="hr-HR"/>
        </w:rPr>
      </w:pPr>
      <w:r w:rsidRPr="0025512E">
        <w:rPr>
          <w:rFonts w:ascii="Arial" w:eastAsia="Times New Roman" w:hAnsi="Arial" w:cs="Arial"/>
          <w:b/>
          <w:color w:val="000000" w:themeColor="text1"/>
          <w:lang w:val="sr-Latn-RS" w:eastAsia="hr-HR"/>
        </w:rPr>
        <w:t>Uz prijavu na ovaj konkurs, nevladine organizacije su dužne dostaviti:</w:t>
      </w:r>
    </w:p>
    <w:p w:rsidR="00474291" w:rsidRPr="0025512E" w:rsidRDefault="00474291" w:rsidP="00AD0B7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sr-Latn-RS" w:eastAsia="hr-HR"/>
        </w:rPr>
      </w:pPr>
    </w:p>
    <w:p w:rsidR="003F2044" w:rsidRPr="009D0B7A" w:rsidRDefault="003F2044" w:rsidP="003F2044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Arial" w:eastAsia="Calibri" w:hAnsi="Arial" w:cs="Arial"/>
          <w:color w:val="000000" w:themeColor="text1"/>
          <w:lang w:val="sr-Latn-RS"/>
        </w:rPr>
      </w:pPr>
      <w:r>
        <w:rPr>
          <w:rFonts w:ascii="Arial" w:eastAsia="Calibri" w:hAnsi="Arial" w:cs="Arial"/>
          <w:color w:val="000000" w:themeColor="text1"/>
          <w:lang w:val="sr-Latn-RS"/>
        </w:rPr>
        <w:t>dokaz da je organizacija podnijela nadležnom organu finansijski izvještaj</w:t>
      </w:r>
      <w:r w:rsidRPr="009D0B7A">
        <w:rPr>
          <w:rFonts w:ascii="Arial" w:eastAsia="Calibri" w:hAnsi="Arial" w:cs="Arial"/>
          <w:color w:val="000000" w:themeColor="text1"/>
          <w:lang w:val="sr-Latn-RS"/>
        </w:rPr>
        <w:t xml:space="preserve"> za prethodnu fiskalnu godinu</w:t>
      </w:r>
      <w:r>
        <w:rPr>
          <w:rFonts w:ascii="Arial" w:eastAsia="Calibri" w:hAnsi="Arial" w:cs="Arial"/>
          <w:color w:val="000000" w:themeColor="text1"/>
          <w:lang w:val="sr-Latn-RS"/>
        </w:rPr>
        <w:t>, zajedno sa</w:t>
      </w:r>
      <w:r w:rsidRPr="009D0B7A">
        <w:rPr>
          <w:rFonts w:ascii="Arial" w:eastAsia="Calibri" w:hAnsi="Arial" w:cs="Arial"/>
          <w:color w:val="000000" w:themeColor="text1"/>
          <w:lang w:val="sr-Latn-RS"/>
        </w:rPr>
        <w:t xml:space="preserve"> bilans</w:t>
      </w:r>
      <w:r>
        <w:rPr>
          <w:rFonts w:ascii="Arial" w:eastAsia="Calibri" w:hAnsi="Arial" w:cs="Arial"/>
          <w:color w:val="000000" w:themeColor="text1"/>
          <w:lang w:val="sr-Latn-RS"/>
        </w:rPr>
        <w:t>om</w:t>
      </w:r>
      <w:r w:rsidRPr="009D0B7A">
        <w:rPr>
          <w:rFonts w:ascii="Arial" w:eastAsia="Calibri" w:hAnsi="Arial" w:cs="Arial"/>
          <w:color w:val="000000" w:themeColor="text1"/>
          <w:lang w:val="sr-Latn-RS"/>
        </w:rPr>
        <w:t xml:space="preserve"> stanja i uspjeha</w:t>
      </w:r>
      <w:r>
        <w:rPr>
          <w:rFonts w:ascii="Arial" w:eastAsia="Calibri" w:hAnsi="Arial" w:cs="Arial"/>
          <w:color w:val="000000" w:themeColor="text1"/>
          <w:lang w:val="sr-Latn-RS"/>
        </w:rPr>
        <w:t>; i</w:t>
      </w:r>
    </w:p>
    <w:p w:rsidR="003F2044" w:rsidRPr="009D0B7A" w:rsidRDefault="003F2044" w:rsidP="003F2044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Arial" w:eastAsia="Calibri" w:hAnsi="Arial" w:cs="Arial"/>
          <w:color w:val="000000" w:themeColor="text1"/>
          <w:lang w:val="sr-Latn-RS"/>
        </w:rPr>
      </w:pPr>
      <w:r>
        <w:rPr>
          <w:rFonts w:ascii="Arial" w:eastAsia="Calibri" w:hAnsi="Arial" w:cs="Arial"/>
          <w:color w:val="000000" w:themeColor="text1"/>
          <w:lang w:val="sr-Latn-RS"/>
        </w:rPr>
        <w:t>dokaz</w:t>
      </w:r>
      <w:r w:rsidRPr="009D0B7A">
        <w:rPr>
          <w:rFonts w:ascii="Arial" w:eastAsia="Calibri" w:hAnsi="Arial" w:cs="Arial"/>
          <w:color w:val="000000" w:themeColor="text1"/>
          <w:lang w:val="sr-Latn-RS"/>
        </w:rPr>
        <w:t xml:space="preserve"> da nevladina organizacija nema neizmirenih poreskih obaveza</w:t>
      </w:r>
      <w:r>
        <w:rPr>
          <w:rFonts w:ascii="Arial" w:eastAsia="Calibri" w:hAnsi="Arial" w:cs="Arial"/>
          <w:color w:val="000000" w:themeColor="text1"/>
          <w:lang w:val="sr-Latn-RS"/>
        </w:rPr>
        <w:t>,</w:t>
      </w:r>
      <w:r w:rsidRPr="00B676AD">
        <w:rPr>
          <w:rFonts w:ascii="Arial" w:eastAsia="Calibri" w:hAnsi="Arial" w:cs="Arial"/>
          <w:color w:val="000000" w:themeColor="text1"/>
          <w:lang w:val="sr-Latn-RS"/>
        </w:rPr>
        <w:t xml:space="preserve"> </w:t>
      </w:r>
      <w:r>
        <w:rPr>
          <w:rFonts w:ascii="Arial" w:eastAsia="Calibri" w:hAnsi="Arial" w:cs="Arial"/>
          <w:color w:val="000000" w:themeColor="text1"/>
          <w:lang w:val="sr-Latn-RS"/>
        </w:rPr>
        <w:t>izdat od strane</w:t>
      </w:r>
      <w:r w:rsidRPr="009D0B7A">
        <w:rPr>
          <w:rFonts w:ascii="Arial" w:eastAsia="Calibri" w:hAnsi="Arial" w:cs="Arial"/>
          <w:color w:val="000000" w:themeColor="text1"/>
          <w:lang w:val="sr-Latn-RS"/>
        </w:rPr>
        <w:t xml:space="preserve"> </w:t>
      </w:r>
      <w:r>
        <w:rPr>
          <w:rFonts w:ascii="Arial" w:eastAsia="Calibri" w:hAnsi="Arial" w:cs="Arial"/>
          <w:color w:val="000000" w:themeColor="text1"/>
          <w:lang w:val="sr-Latn-RS"/>
        </w:rPr>
        <w:t>organa</w:t>
      </w:r>
      <w:r w:rsidRPr="009D0B7A">
        <w:rPr>
          <w:rFonts w:ascii="Arial" w:eastAsia="Calibri" w:hAnsi="Arial" w:cs="Arial"/>
          <w:color w:val="000000" w:themeColor="text1"/>
          <w:lang w:val="sr-Latn-RS"/>
        </w:rPr>
        <w:t xml:space="preserve"> nadležnog za naplatu poreza, koja nije starija od </w:t>
      </w:r>
      <w:r>
        <w:rPr>
          <w:rFonts w:ascii="Arial" w:eastAsia="Calibri" w:hAnsi="Arial" w:cs="Arial"/>
          <w:color w:val="000000" w:themeColor="text1"/>
          <w:lang w:val="sr-Latn-RS"/>
        </w:rPr>
        <w:t>15</w:t>
      </w:r>
      <w:r w:rsidRPr="009D0B7A">
        <w:rPr>
          <w:rFonts w:ascii="Arial" w:eastAsia="Calibri" w:hAnsi="Arial" w:cs="Arial"/>
          <w:color w:val="000000" w:themeColor="text1"/>
          <w:lang w:val="sr-Latn-RS"/>
        </w:rPr>
        <w:t xml:space="preserve"> dana od dana raspisivanja konkursa.</w:t>
      </w:r>
    </w:p>
    <w:p w:rsidR="00474291" w:rsidRPr="0025512E" w:rsidRDefault="00474291" w:rsidP="0025512E">
      <w:pPr>
        <w:spacing w:after="200" w:line="240" w:lineRule="auto"/>
        <w:contextualSpacing/>
        <w:jc w:val="both"/>
        <w:rPr>
          <w:rFonts w:ascii="Arial" w:eastAsia="Calibri" w:hAnsi="Arial" w:cs="Arial"/>
          <w:color w:val="000000" w:themeColor="text1"/>
          <w:lang w:val="sr-Latn-RS"/>
        </w:rPr>
      </w:pPr>
    </w:p>
    <w:p w:rsidR="00474291" w:rsidRPr="0025512E" w:rsidRDefault="00474291" w:rsidP="00AD0B7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RS" w:eastAsia="hr-HR"/>
        </w:rPr>
      </w:pPr>
      <w:r w:rsidRPr="0025512E">
        <w:rPr>
          <w:rFonts w:ascii="Arial" w:eastAsia="Times New Roman" w:hAnsi="Arial" w:cs="Arial"/>
          <w:color w:val="000000" w:themeColor="text1"/>
          <w:lang w:val="sr-Latn-RS" w:eastAsia="hr-HR"/>
        </w:rPr>
        <w:lastRenderedPageBreak/>
        <w:t xml:space="preserve">Popunjenu, potpisanu i ovjerenu prijavu </w:t>
      </w:r>
      <w:r w:rsidR="003C0F3B"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sa potrebnim prilozima i dokazima </w:t>
      </w:r>
      <w:r w:rsidRPr="0025512E">
        <w:rPr>
          <w:rFonts w:ascii="Arial" w:eastAsia="Times New Roman" w:hAnsi="Arial" w:cs="Arial"/>
          <w:color w:val="000000" w:themeColor="text1"/>
          <w:lang w:val="sr-Latn-RS" w:eastAsia="hr-HR"/>
        </w:rPr>
        <w:t xml:space="preserve">neophodno je dostaviti u tri (3) primjerka u štampanoj verziji </w:t>
      </w:r>
      <w:r w:rsidRPr="0025512E">
        <w:rPr>
          <w:rFonts w:ascii="Arial" w:eastAsia="Times New Roman" w:hAnsi="Arial" w:cs="Arial"/>
          <w:color w:val="000000" w:themeColor="text1"/>
          <w:lang w:val="sr-Latn-RS" w:eastAsia="sr-Latn-ME"/>
        </w:rPr>
        <w:t>i elektronskom obliku (na CD-u ili USB-u) u PDF formatu, u sadržaju istovjetnom štampanom primjerku.</w:t>
      </w:r>
    </w:p>
    <w:p w:rsidR="00474291" w:rsidRPr="0025512E" w:rsidRDefault="00474291" w:rsidP="0025512E">
      <w:pPr>
        <w:spacing w:after="200" w:line="240" w:lineRule="auto"/>
        <w:contextualSpacing/>
        <w:jc w:val="both"/>
        <w:rPr>
          <w:rFonts w:ascii="Arial" w:eastAsia="Calibri" w:hAnsi="Arial" w:cs="Arial"/>
          <w:color w:val="000000" w:themeColor="text1"/>
          <w:lang w:val="sr-Latn-RS"/>
        </w:rPr>
      </w:pPr>
    </w:p>
    <w:p w:rsidR="009E31A7" w:rsidRPr="0025512E" w:rsidRDefault="00293052" w:rsidP="0025512E">
      <w:pPr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Prijave se mogu podnijeti u roku od 30 dana od dana objavljivanja Javnog konkursa</w:t>
      </w:r>
      <w:r w:rsidR="00A827A9">
        <w:rPr>
          <w:rFonts w:ascii="Arial" w:hAnsi="Arial" w:cs="Arial"/>
          <w:b/>
          <w:color w:val="000000" w:themeColor="text1"/>
          <w:lang w:val="sr-Latn-RS"/>
        </w:rPr>
        <w:t>, odno</w:t>
      </w:r>
      <w:r w:rsidR="00367E87">
        <w:rPr>
          <w:rFonts w:ascii="Arial" w:hAnsi="Arial" w:cs="Arial"/>
          <w:b/>
          <w:color w:val="000000" w:themeColor="text1"/>
          <w:lang w:val="sr-Latn-RS"/>
        </w:rPr>
        <w:t>s</w:t>
      </w:r>
      <w:r w:rsidR="00A827A9">
        <w:rPr>
          <w:rFonts w:ascii="Arial" w:hAnsi="Arial" w:cs="Arial"/>
          <w:b/>
          <w:color w:val="000000" w:themeColor="text1"/>
          <w:lang w:val="sr-Latn-RS"/>
        </w:rPr>
        <w:t>no do 23.</w:t>
      </w:r>
      <w:r w:rsidR="00367E87">
        <w:rPr>
          <w:rFonts w:ascii="Arial" w:hAnsi="Arial" w:cs="Arial"/>
          <w:b/>
          <w:color w:val="000000" w:themeColor="text1"/>
          <w:lang w:val="sr-Latn-RS"/>
        </w:rPr>
        <w:t xml:space="preserve"> novembra </w:t>
      </w:r>
      <w:r w:rsidR="00A827A9">
        <w:rPr>
          <w:rFonts w:ascii="Arial" w:hAnsi="Arial" w:cs="Arial"/>
          <w:b/>
          <w:color w:val="000000" w:themeColor="text1"/>
          <w:lang w:val="sr-Latn-RS"/>
        </w:rPr>
        <w:t>2024</w:t>
      </w:r>
      <w:r w:rsidRPr="0025512E">
        <w:rPr>
          <w:rFonts w:ascii="Arial" w:hAnsi="Arial" w:cs="Arial"/>
          <w:b/>
          <w:color w:val="000000" w:themeColor="text1"/>
          <w:lang w:val="sr-Latn-RS"/>
        </w:rPr>
        <w:t>.</w:t>
      </w:r>
    </w:p>
    <w:p w:rsidR="003C0F3B" w:rsidRPr="0025512E" w:rsidRDefault="003C0F3B" w:rsidP="0025512E">
      <w:pPr>
        <w:spacing w:after="200" w:line="240" w:lineRule="auto"/>
        <w:contextualSpacing/>
        <w:jc w:val="both"/>
        <w:rPr>
          <w:rFonts w:ascii="Arial" w:eastAsia="Calibri" w:hAnsi="Arial" w:cs="Arial"/>
          <w:color w:val="000000" w:themeColor="text1"/>
          <w:lang w:val="sr-Latn-RS"/>
        </w:rPr>
      </w:pPr>
    </w:p>
    <w:tbl>
      <w:tblPr>
        <w:tblStyle w:val="TableGrid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A23273" w:rsidRPr="00A23273" w:rsidTr="009C1995">
        <w:trPr>
          <w:trHeight w:val="2046"/>
        </w:trPr>
        <w:tc>
          <w:tcPr>
            <w:tcW w:w="9077" w:type="dxa"/>
            <w:shd w:val="clear" w:color="auto" w:fill="auto"/>
          </w:tcPr>
          <w:p w:rsidR="003C0F3B" w:rsidRPr="0025512E" w:rsidRDefault="003C0F3B" w:rsidP="00AD0B7D">
            <w:pPr>
              <w:jc w:val="center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  <w:r w:rsidRPr="0025512E">
              <w:rPr>
                <w:rFonts w:ascii="Arial" w:hAnsi="Arial" w:cs="Arial"/>
                <w:b/>
                <w:color w:val="000000" w:themeColor="text1"/>
                <w:lang w:val="sr-Latn-RS"/>
              </w:rPr>
              <w:t>Prijavu u štampanoj verziji treba poslati preporučenom poštom na sljedeću adresu:</w:t>
            </w:r>
          </w:p>
          <w:p w:rsidR="003C0F3B" w:rsidRPr="0025512E" w:rsidRDefault="003C0F3B" w:rsidP="00AD0B7D">
            <w:pPr>
              <w:shd w:val="clear" w:color="auto" w:fill="D9D9D9"/>
              <w:jc w:val="center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</w:p>
          <w:p w:rsidR="003C0F3B" w:rsidRPr="0025512E" w:rsidRDefault="003C0F3B" w:rsidP="00AD0B7D">
            <w:pPr>
              <w:shd w:val="clear" w:color="auto" w:fill="D9D9D9"/>
              <w:jc w:val="center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  <w:r w:rsidRPr="0025512E">
              <w:rPr>
                <w:rFonts w:ascii="Arial" w:hAnsi="Arial" w:cs="Arial"/>
                <w:b/>
                <w:color w:val="000000" w:themeColor="text1"/>
                <w:lang w:val="sr-Latn-RS"/>
              </w:rPr>
              <w:t>Ministarstvo regionalno-investicionog razvoja i saradnje sa nevladinim organizacijama</w:t>
            </w:r>
          </w:p>
          <w:p w:rsidR="003C0F3B" w:rsidRPr="0025512E" w:rsidRDefault="003C0F3B" w:rsidP="00AD0B7D">
            <w:pPr>
              <w:shd w:val="clear" w:color="auto" w:fill="D9D9D9"/>
              <w:jc w:val="center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  <w:r w:rsidRPr="0025512E">
              <w:rPr>
                <w:rFonts w:ascii="Arial" w:hAnsi="Arial" w:cs="Arial"/>
                <w:b/>
                <w:color w:val="000000" w:themeColor="text1"/>
                <w:lang w:val="sr-Latn-RS"/>
              </w:rPr>
              <w:t>Cetinjski put, bb</w:t>
            </w:r>
          </w:p>
          <w:p w:rsidR="003C0F3B" w:rsidRPr="0025512E" w:rsidRDefault="003C0F3B" w:rsidP="00AD0B7D">
            <w:pPr>
              <w:shd w:val="clear" w:color="auto" w:fill="D9D9D9"/>
              <w:jc w:val="center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  <w:r w:rsidRPr="0025512E">
              <w:rPr>
                <w:rFonts w:ascii="Arial" w:hAnsi="Arial" w:cs="Arial"/>
                <w:b/>
                <w:color w:val="000000" w:themeColor="text1"/>
                <w:lang w:val="sr-Latn-RS"/>
              </w:rPr>
              <w:t>Podgorica</w:t>
            </w:r>
          </w:p>
          <w:p w:rsidR="003C0F3B" w:rsidRPr="0025512E" w:rsidRDefault="003C0F3B" w:rsidP="00AD0B7D">
            <w:pPr>
              <w:shd w:val="clear" w:color="auto" w:fill="D9D9D9"/>
              <w:jc w:val="center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</w:p>
          <w:p w:rsidR="003C0F3B" w:rsidRPr="0025512E" w:rsidRDefault="003C0F3B" w:rsidP="00AD0B7D">
            <w:pPr>
              <w:shd w:val="clear" w:color="auto" w:fill="D9D9D9"/>
              <w:jc w:val="center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  <w:r w:rsidRPr="0025512E">
              <w:rPr>
                <w:rFonts w:ascii="Arial" w:hAnsi="Arial" w:cs="Arial"/>
                <w:b/>
                <w:color w:val="000000" w:themeColor="text1"/>
                <w:lang w:val="sr-Latn-RS"/>
              </w:rPr>
              <w:t>sa napomenom: NE OTVARATI - prijava na Javni konkurs broj: 01-056/24-</w:t>
            </w:r>
            <w:r w:rsidR="0068304A">
              <w:rPr>
                <w:rFonts w:ascii="Arial" w:hAnsi="Arial" w:cs="Arial"/>
                <w:b/>
                <w:color w:val="000000" w:themeColor="text1"/>
                <w:lang w:val="sr-Latn-RS"/>
              </w:rPr>
              <w:t>297</w:t>
            </w:r>
            <w:r w:rsidRPr="0025512E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pod nazivom</w:t>
            </w:r>
          </w:p>
          <w:p w:rsidR="003C0F3B" w:rsidRPr="0025512E" w:rsidRDefault="003C0F3B" w:rsidP="00AD0B7D">
            <w:pPr>
              <w:jc w:val="center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  <w:r w:rsidRPr="0025512E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„Partnerstvom do cilja”</w:t>
            </w:r>
          </w:p>
          <w:p w:rsidR="003C0F3B" w:rsidRPr="0025512E" w:rsidRDefault="003C0F3B" w:rsidP="00AD0B7D">
            <w:pPr>
              <w:shd w:val="clear" w:color="auto" w:fill="D9D9D9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</w:p>
        </w:tc>
      </w:tr>
      <w:tr w:rsidR="00A23273" w:rsidRPr="00A23273" w:rsidTr="009C1995">
        <w:trPr>
          <w:trHeight w:val="531"/>
        </w:trPr>
        <w:tc>
          <w:tcPr>
            <w:tcW w:w="9077" w:type="dxa"/>
            <w:shd w:val="clear" w:color="auto" w:fill="auto"/>
          </w:tcPr>
          <w:p w:rsidR="003C0F3B" w:rsidRPr="0025512E" w:rsidRDefault="003C0F3B" w:rsidP="00AD0B7D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25512E">
              <w:rPr>
                <w:rFonts w:ascii="Arial" w:hAnsi="Arial" w:cs="Arial"/>
                <w:color w:val="000000" w:themeColor="text1"/>
                <w:lang w:val="sr-Latn-RS"/>
              </w:rPr>
              <w:t>U razmatranje će biti uzeti  samo projekti/programi koji su dostavljeni na propisanom obrascu, sa potrebnom dokumentacijom i u roku, odnosno koji  zadovoljavaju uslove propisane ovim konkursom.</w:t>
            </w:r>
          </w:p>
        </w:tc>
      </w:tr>
      <w:tr w:rsidR="00A23273" w:rsidRPr="00A23273" w:rsidTr="009C1995">
        <w:trPr>
          <w:trHeight w:val="700"/>
        </w:trPr>
        <w:tc>
          <w:tcPr>
            <w:tcW w:w="9077" w:type="dxa"/>
            <w:shd w:val="clear" w:color="auto" w:fill="auto"/>
          </w:tcPr>
          <w:p w:rsidR="003C0F3B" w:rsidRPr="0025512E" w:rsidRDefault="003C0F3B" w:rsidP="00AD0B7D">
            <w:pPr>
              <w:jc w:val="both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  <w:r w:rsidRPr="0025512E">
              <w:rPr>
                <w:rFonts w:ascii="Arial" w:hAnsi="Arial" w:cs="Arial"/>
                <w:color w:val="000000" w:themeColor="text1"/>
                <w:lang w:val="sr-Latn-RS"/>
              </w:rPr>
              <w:t xml:space="preserve">Eventualna pitanja u vezi ovog konkursa mogu se postaviti i elektronskim putem na adresu:  </w:t>
            </w:r>
            <w:bookmarkStart w:id="3" w:name="_Hlk128394332"/>
            <w:r w:rsidRPr="0025512E">
              <w:rPr>
                <w:rFonts w:ascii="Arial" w:hAnsi="Arial" w:cs="Arial"/>
                <w:color w:val="000000" w:themeColor="text1"/>
                <w:u w:val="single"/>
                <w:lang w:val="sr-Latn-RS"/>
              </w:rPr>
              <w:fldChar w:fldCharType="begin"/>
            </w:r>
            <w:r w:rsidRPr="0025512E">
              <w:rPr>
                <w:rFonts w:ascii="Arial" w:hAnsi="Arial" w:cs="Arial"/>
                <w:color w:val="000000" w:themeColor="text1"/>
                <w:u w:val="single"/>
                <w:lang w:val="sr-Latn-RS"/>
              </w:rPr>
              <w:instrText xml:space="preserve"> HYPERLINK "mailto:saradnja.nvo@mirn.gov.me" </w:instrText>
            </w:r>
            <w:r w:rsidRPr="0025512E">
              <w:rPr>
                <w:rFonts w:ascii="Arial" w:hAnsi="Arial" w:cs="Arial"/>
                <w:color w:val="000000" w:themeColor="text1"/>
                <w:u w:val="single"/>
                <w:lang w:val="sr-Latn-RS"/>
              </w:rPr>
              <w:fldChar w:fldCharType="separate"/>
            </w:r>
            <w:r w:rsidRPr="0025512E">
              <w:rPr>
                <w:rFonts w:ascii="Arial" w:hAnsi="Arial" w:cs="Arial"/>
                <w:color w:val="000000" w:themeColor="text1"/>
                <w:u w:val="single"/>
                <w:lang w:val="sr-Latn-RS"/>
              </w:rPr>
              <w:t>saradnja.nvo@mirn.gov.me</w:t>
            </w:r>
            <w:bookmarkEnd w:id="3"/>
            <w:r w:rsidRPr="0025512E">
              <w:rPr>
                <w:rFonts w:ascii="Arial" w:hAnsi="Arial" w:cs="Arial"/>
                <w:color w:val="000000" w:themeColor="text1"/>
                <w:u w:val="single"/>
                <w:lang w:val="sr-Latn-RS"/>
              </w:rPr>
              <w:fldChar w:fldCharType="end"/>
            </w:r>
            <w:r w:rsidRPr="0025512E">
              <w:rPr>
                <w:rFonts w:ascii="Arial" w:hAnsi="Arial" w:cs="Arial"/>
                <w:color w:val="000000" w:themeColor="text1"/>
                <w:lang w:val="sr-Latn-RS"/>
              </w:rPr>
              <w:t xml:space="preserve">, najkasnije </w:t>
            </w:r>
            <w:r w:rsidRPr="0025512E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do  </w:t>
            </w:r>
            <w:r w:rsidR="00355713">
              <w:rPr>
                <w:rFonts w:ascii="Arial" w:hAnsi="Arial" w:cs="Arial"/>
                <w:b/>
                <w:color w:val="000000" w:themeColor="text1"/>
                <w:lang w:val="sr-Latn-RS"/>
              </w:rPr>
              <w:t>1</w:t>
            </w:r>
            <w:r w:rsidR="00A827A9">
              <w:rPr>
                <w:rFonts w:ascii="Arial" w:hAnsi="Arial" w:cs="Arial"/>
                <w:b/>
                <w:color w:val="000000" w:themeColor="text1"/>
                <w:lang w:val="sr-Latn-RS"/>
              </w:rPr>
              <w:t>3</w:t>
            </w:r>
            <w:r w:rsidR="00355713">
              <w:rPr>
                <w:rFonts w:ascii="Arial" w:hAnsi="Arial" w:cs="Arial"/>
                <w:b/>
                <w:color w:val="000000" w:themeColor="text1"/>
                <w:lang w:val="sr-Latn-RS"/>
              </w:rPr>
              <w:t>.</w:t>
            </w:r>
            <w:r w:rsidR="00514881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novembra </w:t>
            </w:r>
            <w:r w:rsidRPr="0025512E">
              <w:rPr>
                <w:rFonts w:ascii="Arial" w:hAnsi="Arial" w:cs="Arial"/>
                <w:b/>
                <w:color w:val="000000" w:themeColor="text1"/>
                <w:lang w:val="sr-Latn-RS"/>
              </w:rPr>
              <w:t>2024. godine.</w:t>
            </w:r>
          </w:p>
        </w:tc>
      </w:tr>
      <w:tr w:rsidR="00A23273" w:rsidRPr="00A23273" w:rsidTr="009C1995">
        <w:trPr>
          <w:trHeight w:val="1696"/>
        </w:trPr>
        <w:tc>
          <w:tcPr>
            <w:tcW w:w="9077" w:type="dxa"/>
            <w:shd w:val="clear" w:color="auto" w:fill="auto"/>
          </w:tcPr>
          <w:p w:rsidR="003C0F3B" w:rsidRPr="00847C96" w:rsidRDefault="003C0F3B" w:rsidP="00AD0B7D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847C96">
              <w:rPr>
                <w:rFonts w:ascii="Arial" w:hAnsi="Arial" w:cs="Arial"/>
                <w:color w:val="000000" w:themeColor="text1"/>
                <w:lang w:val="sr-Latn-RS"/>
              </w:rPr>
              <w:t xml:space="preserve">Komisija za finansiranje resursnih centara Ministarstva regionalno-investicionog razvoja i saradnje sa nevladinim organizacijama će  u roku od 15 dana od dana završetka ovog konkursa, na internet stranici  Ministarstva i portalu e-uprave objaviti listu nevladinih organizacija koje nisu dostavile urednu i potpunu prijavu, uz ukazivanje na utvrđene nedostatke koji se odnose na prijavu, odnosno potrebnu dokumentaciju. </w:t>
            </w:r>
          </w:p>
          <w:p w:rsidR="003C0F3B" w:rsidRPr="0025512E" w:rsidRDefault="003C0F3B" w:rsidP="00AD0B7D">
            <w:pPr>
              <w:jc w:val="both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  <w:r w:rsidRPr="00847C96">
              <w:rPr>
                <w:rFonts w:ascii="Arial" w:hAnsi="Arial" w:cs="Arial"/>
                <w:color w:val="000000" w:themeColor="text1"/>
                <w:lang w:val="sr-Latn-RS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4C34AF" w:rsidRPr="0025512E" w:rsidRDefault="004C34AF" w:rsidP="0025512E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9E31A7" w:rsidRPr="0025512E" w:rsidRDefault="009E31A7" w:rsidP="0025512E">
      <w:pPr>
        <w:shd w:val="clear" w:color="auto" w:fill="C9C9C9" w:themeFill="accent3" w:themeFillTint="99"/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shd w:val="clear" w:color="auto" w:fill="C9C9C9" w:themeFill="accent3" w:themeFillTint="99"/>
          <w:lang w:val="sr-Latn-RS"/>
        </w:rPr>
        <w:t xml:space="preserve">VII </w:t>
      </w:r>
      <w:r w:rsidR="00293052" w:rsidRPr="0025512E">
        <w:rPr>
          <w:rFonts w:ascii="Arial" w:hAnsi="Arial" w:cs="Arial"/>
          <w:b/>
          <w:color w:val="000000" w:themeColor="text1"/>
          <w:shd w:val="clear" w:color="auto" w:fill="C9C9C9" w:themeFill="accent3" w:themeFillTint="99"/>
          <w:lang w:val="sr-Latn-RS"/>
        </w:rPr>
        <w:t>ADMINISTRATIVNO-TEHNIČKA PROVJERA PRISTIGLIH PRIJEDL</w:t>
      </w:r>
      <w:r w:rsidR="00293052" w:rsidRPr="0025512E">
        <w:rPr>
          <w:rFonts w:ascii="Arial" w:hAnsi="Arial" w:cs="Arial"/>
          <w:b/>
          <w:color w:val="000000" w:themeColor="text1"/>
          <w:lang w:val="sr-Latn-RS"/>
        </w:rPr>
        <w:t>OGA</w:t>
      </w:r>
    </w:p>
    <w:p w:rsidR="00293052" w:rsidRPr="0025512E" w:rsidRDefault="00293052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Administrativno-tehničku provjeru programskih prijedloga vrši komisija za raspodjelu sredstava za finansiranje resursnih centara koju obrazuje Ministarstvo. Komisiju, saglasno Zakonu o nevladinim organizacijama čine predsjednik i dva člana, od kojih su predsjednik i jedan član predstavnici Ministarstva, dok je drugi član Komisije predstavnik nevladinih organizacija, koji je izabran u skladu sa propisom kojim je uređen postupak izbora predstavnika NVO u radna tijela organa državne uprave.</w:t>
      </w:r>
    </w:p>
    <w:p w:rsidR="0025512E" w:rsidRPr="0068304A" w:rsidRDefault="00293052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Komisija će, u roku od sedam radnih dana, izvršiti administrativno-tehničku provjeru i objaviti listu konzorcijuma koji nisu dostavili urednu i potpunu prijavu, uz ukazivanje na utvrđene nedostatke, sa rokom od pet dana za otklanjanje istih</w:t>
      </w:r>
      <w:r w:rsidR="0086644E" w:rsidRPr="0025512E">
        <w:rPr>
          <w:rFonts w:ascii="Arial" w:hAnsi="Arial" w:cs="Arial"/>
          <w:color w:val="000000" w:themeColor="text1"/>
          <w:lang w:val="sr-Latn-RS"/>
        </w:rPr>
        <w:t>, nakon čega će projektni prijedlozi koji ispunjvaju propisane kriterijume, biti dostavljeni izabranim nezavisnim procjenjivačima, radi ocjene.</w:t>
      </w:r>
    </w:p>
    <w:p w:rsidR="006E6A80" w:rsidRPr="0025512E" w:rsidRDefault="006E6A80" w:rsidP="0025512E">
      <w:pPr>
        <w:shd w:val="clear" w:color="auto" w:fill="C9C9C9" w:themeFill="accent3" w:themeFillTint="99"/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VIII KRITERIJUMI ZA BODOVANJE PROGRAMSKIH PRIJEDLOGA</w:t>
      </w:r>
    </w:p>
    <w:p w:rsidR="006E6A80" w:rsidRPr="00146057" w:rsidRDefault="006E6A8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146057" w:rsidRDefault="00146057" w:rsidP="00AD0B7D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6E6A80" w:rsidRPr="00146057" w:rsidRDefault="006E6A8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  <w:r w:rsidRPr="00146057">
        <w:rPr>
          <w:rFonts w:ascii="Arial" w:hAnsi="Arial" w:cs="Arial"/>
          <w:color w:val="000000" w:themeColor="text1"/>
          <w:lang w:val="sr-Latn-RS"/>
        </w:rPr>
        <w:t>Raspodjela sredstava vrši se na osnovu sljedećih kriterijuma:</w:t>
      </w:r>
    </w:p>
    <w:p w:rsidR="006E6A80" w:rsidRPr="00146057" w:rsidRDefault="006E6A8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146057" w:rsidRPr="00146057" w:rsidDel="003C0F3B" w:rsidRDefault="00146057" w:rsidP="001460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46057" w:rsidDel="003C0F3B">
        <w:rPr>
          <w:rFonts w:ascii="Arial" w:hAnsi="Arial" w:cs="Arial"/>
          <w:color w:val="000000" w:themeColor="text1"/>
          <w:lang w:val="sr-Latn-RS"/>
        </w:rPr>
        <w:t xml:space="preserve">doprinos </w:t>
      </w:r>
      <w:r>
        <w:rPr>
          <w:rFonts w:ascii="Arial" w:hAnsi="Arial" w:cs="Arial"/>
          <w:color w:val="000000" w:themeColor="text1"/>
          <w:lang w:val="sr-Latn-RS"/>
        </w:rPr>
        <w:t>prijavljenog</w:t>
      </w:r>
      <w:r w:rsidRPr="00146057" w:rsidDel="003C0F3B">
        <w:rPr>
          <w:rFonts w:ascii="Arial" w:hAnsi="Arial" w:cs="Arial"/>
          <w:color w:val="000000" w:themeColor="text1"/>
          <w:lang w:val="sr-Latn-RS"/>
        </w:rPr>
        <w:t xml:space="preserve"> programa </w:t>
      </w:r>
      <w:r>
        <w:rPr>
          <w:rFonts w:ascii="Arial" w:hAnsi="Arial" w:cs="Arial"/>
          <w:color w:val="000000" w:themeColor="text1"/>
          <w:lang w:val="sr-Latn-RS"/>
        </w:rPr>
        <w:t>ostvarivanju javnog interesa i realizaciji strateških ciljeva utvrđenih</w:t>
      </w:r>
      <w:r w:rsidRPr="00146057" w:rsidDel="003C0F3B">
        <w:rPr>
          <w:rFonts w:ascii="Arial" w:hAnsi="Arial" w:cs="Arial"/>
          <w:color w:val="000000" w:themeColor="text1"/>
          <w:lang w:val="sr-Latn-RS"/>
        </w:rPr>
        <w:t xml:space="preserve"> Strategijom saradnje organa državne uprave i nevladinih organizacija 2022–2026;</w:t>
      </w:r>
    </w:p>
    <w:p w:rsidR="006E6A80" w:rsidRPr="00146057" w:rsidRDefault="006E6A80" w:rsidP="001460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46057">
        <w:rPr>
          <w:rFonts w:ascii="Arial" w:hAnsi="Arial" w:cs="Arial"/>
          <w:color w:val="000000" w:themeColor="text1"/>
          <w:lang w:val="sr-Latn-RS"/>
        </w:rPr>
        <w:t xml:space="preserve">kvalitet </w:t>
      </w:r>
      <w:r w:rsidR="00146057">
        <w:rPr>
          <w:rFonts w:ascii="Arial" w:hAnsi="Arial" w:cs="Arial"/>
          <w:color w:val="000000" w:themeColor="text1"/>
          <w:lang w:val="sr-Latn-RS"/>
        </w:rPr>
        <w:t>prijavljenog</w:t>
      </w:r>
      <w:r w:rsidR="00146057" w:rsidRPr="00146057">
        <w:rPr>
          <w:rFonts w:ascii="Arial" w:hAnsi="Arial" w:cs="Arial"/>
          <w:color w:val="000000" w:themeColor="text1"/>
          <w:lang w:val="sr-Latn-RS"/>
        </w:rPr>
        <w:t xml:space="preserve"> </w:t>
      </w:r>
      <w:r w:rsidRPr="00146057">
        <w:rPr>
          <w:rFonts w:ascii="Arial" w:hAnsi="Arial" w:cs="Arial"/>
          <w:color w:val="000000" w:themeColor="text1"/>
          <w:lang w:val="sr-Latn-RS"/>
        </w:rPr>
        <w:t>programa;</w:t>
      </w:r>
    </w:p>
    <w:p w:rsidR="006E6A80" w:rsidRPr="00146057" w:rsidRDefault="006E6A80" w:rsidP="001460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46057">
        <w:rPr>
          <w:rFonts w:ascii="Arial" w:hAnsi="Arial" w:cs="Arial"/>
          <w:color w:val="000000" w:themeColor="text1"/>
          <w:lang w:val="sr-Latn-RS"/>
        </w:rPr>
        <w:t xml:space="preserve">kapacitet </w:t>
      </w:r>
      <w:r w:rsidR="00146057">
        <w:rPr>
          <w:rFonts w:ascii="Arial" w:hAnsi="Arial" w:cs="Arial"/>
          <w:color w:val="000000" w:themeColor="text1"/>
          <w:lang w:val="sr-Latn-RS"/>
        </w:rPr>
        <w:t>konzorcijuma</w:t>
      </w:r>
      <w:r w:rsidRPr="00146057">
        <w:rPr>
          <w:rFonts w:ascii="Arial" w:hAnsi="Arial" w:cs="Arial"/>
          <w:color w:val="000000" w:themeColor="text1"/>
          <w:lang w:val="sr-Latn-RS"/>
        </w:rPr>
        <w:t xml:space="preserve"> da </w:t>
      </w:r>
      <w:r w:rsidR="00146057" w:rsidRPr="00146057">
        <w:rPr>
          <w:rFonts w:ascii="Arial" w:hAnsi="Arial" w:cs="Arial"/>
          <w:color w:val="000000" w:themeColor="text1"/>
          <w:lang w:val="sr-Latn-RS"/>
        </w:rPr>
        <w:t>realizuj</w:t>
      </w:r>
      <w:r w:rsidR="00146057">
        <w:rPr>
          <w:rFonts w:ascii="Arial" w:hAnsi="Arial" w:cs="Arial"/>
          <w:color w:val="000000" w:themeColor="text1"/>
          <w:lang w:val="sr-Latn-RS"/>
        </w:rPr>
        <w:t>e</w:t>
      </w:r>
      <w:r w:rsidR="00146057" w:rsidRPr="00146057">
        <w:rPr>
          <w:rFonts w:ascii="Arial" w:hAnsi="Arial" w:cs="Arial"/>
          <w:color w:val="000000" w:themeColor="text1"/>
          <w:lang w:val="sr-Latn-RS"/>
        </w:rPr>
        <w:t xml:space="preserve"> </w:t>
      </w:r>
      <w:r w:rsidRPr="00146057">
        <w:rPr>
          <w:rFonts w:ascii="Arial" w:hAnsi="Arial" w:cs="Arial"/>
          <w:color w:val="000000" w:themeColor="text1"/>
          <w:lang w:val="sr-Latn-RS"/>
        </w:rPr>
        <w:t>predloženi program;</w:t>
      </w:r>
    </w:p>
    <w:p w:rsidR="006E6A80" w:rsidRPr="0025512E" w:rsidRDefault="006E6A80" w:rsidP="002551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46057">
        <w:rPr>
          <w:rFonts w:ascii="Arial" w:hAnsi="Arial" w:cs="Arial"/>
          <w:color w:val="000000" w:themeColor="text1"/>
          <w:lang w:val="sr-Latn-RS"/>
        </w:rPr>
        <w:lastRenderedPageBreak/>
        <w:t xml:space="preserve">transparentnost rada konzorcijuma nevladinih organizacija, koji se odnosi na javnu dostupnost informacija o radu ovih NVO, realizovanim projektima, finansijskim izvještajima i dr. </w:t>
      </w:r>
      <w:r w:rsidRPr="0025512E">
        <w:rPr>
          <w:rFonts w:ascii="Arial" w:hAnsi="Arial" w:cs="Arial"/>
          <w:b/>
          <w:color w:val="000000" w:themeColor="text1"/>
          <w:lang w:val="sr-Latn-RS"/>
        </w:rPr>
        <w:t xml:space="preserve">            </w:t>
      </w:r>
    </w:p>
    <w:p w:rsidR="006E6A80" w:rsidRPr="0025512E" w:rsidRDefault="006E6A8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25512E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>
        <w:rPr>
          <w:rFonts w:ascii="Arial" w:hAnsi="Arial" w:cs="Arial"/>
          <w:color w:val="000000" w:themeColor="text1"/>
          <w:lang w:val="sr-Latn-RS"/>
        </w:rPr>
        <w:t>P</w:t>
      </w:r>
      <w:r w:rsidR="006E6A80" w:rsidRPr="0025512E">
        <w:rPr>
          <w:rFonts w:ascii="Arial" w:hAnsi="Arial" w:cs="Arial"/>
          <w:color w:val="000000" w:themeColor="text1"/>
          <w:lang w:val="sr-Latn-RS"/>
        </w:rPr>
        <w:t>rogramski prijedlozi se boduju odgovarajućim brojem bodova, i to na osnovu:</w:t>
      </w:r>
    </w:p>
    <w:p w:rsidR="009D6350" w:rsidRPr="0025512E" w:rsidRDefault="009D635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146057">
      <w:pPr>
        <w:spacing w:after="0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1) doprinosa ostvarivanju javnog interesa i realizaciji strateških ciljeva do </w:t>
      </w:r>
      <w:r w:rsidRPr="00146057">
        <w:rPr>
          <w:rFonts w:ascii="Arial" w:hAnsi="Arial" w:cs="Arial"/>
          <w:color w:val="000000" w:themeColor="text1"/>
          <w:lang w:val="sr-Latn-ME"/>
        </w:rPr>
        <w:t>3</w:t>
      </w:r>
      <w:r w:rsidRPr="0025512E">
        <w:rPr>
          <w:rFonts w:ascii="Arial" w:hAnsi="Arial" w:cs="Arial"/>
          <w:color w:val="000000" w:themeColor="text1"/>
          <w:lang w:val="sr-Latn-RS"/>
        </w:rPr>
        <w:t>5 bodova;</w:t>
      </w:r>
    </w:p>
    <w:p w:rsidR="006E6A80" w:rsidRPr="0025512E" w:rsidRDefault="006E6A80" w:rsidP="00146057">
      <w:pPr>
        <w:spacing w:after="0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2) kvaliteta programa do </w:t>
      </w:r>
      <w:r w:rsidRPr="00146057">
        <w:rPr>
          <w:rFonts w:ascii="Arial" w:hAnsi="Arial" w:cs="Arial"/>
          <w:color w:val="000000" w:themeColor="text1"/>
          <w:lang w:val="sr-Latn-ME"/>
        </w:rPr>
        <w:t xml:space="preserve">30 </w:t>
      </w:r>
      <w:r w:rsidRPr="0025512E">
        <w:rPr>
          <w:rFonts w:ascii="Arial" w:hAnsi="Arial" w:cs="Arial"/>
          <w:color w:val="000000" w:themeColor="text1"/>
          <w:lang w:val="sr-Latn-RS"/>
        </w:rPr>
        <w:t>bodova;</w:t>
      </w:r>
    </w:p>
    <w:p w:rsidR="006E6A80" w:rsidRPr="0025512E" w:rsidRDefault="006E6A80" w:rsidP="00146057">
      <w:pPr>
        <w:spacing w:after="0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3) kapaciteta nevladine organizacije da realizuje program do </w:t>
      </w:r>
      <w:r w:rsidRPr="00146057">
        <w:rPr>
          <w:rFonts w:ascii="Arial" w:hAnsi="Arial" w:cs="Arial"/>
          <w:color w:val="000000" w:themeColor="text1"/>
          <w:lang w:val="sr-Latn-ME"/>
        </w:rPr>
        <w:t>30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bodova;</w:t>
      </w:r>
    </w:p>
    <w:p w:rsidR="003C0F3B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4) transparentnosti rada nevladine organizacije do pet bodova</w:t>
      </w:r>
    </w:p>
    <w:p w:rsidR="009D6350" w:rsidRPr="0025512E" w:rsidRDefault="009D635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Doprinos ostvarivanju javnog interesa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Del="003C0F3B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 w:rsidDel="003C0F3B">
        <w:rPr>
          <w:rFonts w:ascii="Arial" w:hAnsi="Arial" w:cs="Arial"/>
          <w:color w:val="000000" w:themeColor="text1"/>
          <w:lang w:val="sr-Latn-RS"/>
        </w:rPr>
        <w:t>U okviru kriterijuma doprinos ostvarivanju javnog interesa i realizaciji strateških ciljeva u određenoj oblasti program se boduje prema sljedećim mjerilima:</w:t>
      </w:r>
    </w:p>
    <w:p w:rsidR="009D6350" w:rsidRPr="0025512E" w:rsidRDefault="009D635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BC5107" w:rsidRPr="001B56B7" w:rsidRDefault="00BC5107" w:rsidP="001B56B7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B56B7">
        <w:rPr>
          <w:rFonts w:ascii="Arial" w:hAnsi="Arial" w:cs="Arial"/>
          <w:color w:val="000000" w:themeColor="text1"/>
          <w:lang w:val="sr-Latn-RS"/>
        </w:rPr>
        <w:t xml:space="preserve">1) povezanost programa sa prioritetnim oblastima od javnog interesa, ciljevima definisanim </w:t>
      </w:r>
    </w:p>
    <w:p w:rsidR="00BC5107" w:rsidRPr="001B56B7" w:rsidRDefault="001B56B7" w:rsidP="001B56B7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B56B7">
        <w:rPr>
          <w:rFonts w:ascii="Arial" w:hAnsi="Arial" w:cs="Arial"/>
          <w:color w:val="000000" w:themeColor="text1"/>
          <w:lang w:val="sr-Latn-RS"/>
        </w:rPr>
        <w:t>strate</w:t>
      </w:r>
      <w:r>
        <w:rPr>
          <w:rFonts w:ascii="Arial" w:hAnsi="Arial" w:cs="Arial"/>
          <w:color w:val="000000" w:themeColor="text1"/>
          <w:lang w:val="sr-Latn-RS"/>
        </w:rPr>
        <w:t>š</w:t>
      </w:r>
      <w:r w:rsidRPr="001B56B7">
        <w:rPr>
          <w:rFonts w:ascii="Arial" w:hAnsi="Arial" w:cs="Arial"/>
          <w:color w:val="000000" w:themeColor="text1"/>
          <w:lang w:val="sr-Latn-RS"/>
        </w:rPr>
        <w:t xml:space="preserve">kim </w:t>
      </w:r>
      <w:r w:rsidR="00BC5107" w:rsidRPr="001B56B7">
        <w:rPr>
          <w:rFonts w:ascii="Arial" w:hAnsi="Arial" w:cs="Arial"/>
          <w:color w:val="000000" w:themeColor="text1"/>
          <w:lang w:val="sr-Latn-RS"/>
        </w:rPr>
        <w:t>dokumentima, politikama i zakonima (relevantnost) do deset bodova;</w:t>
      </w:r>
    </w:p>
    <w:p w:rsidR="00BC5107" w:rsidRPr="001B56B7" w:rsidRDefault="00BC5107" w:rsidP="001B56B7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B56B7">
        <w:rPr>
          <w:rFonts w:ascii="Arial" w:hAnsi="Arial" w:cs="Arial"/>
          <w:color w:val="000000" w:themeColor="text1"/>
          <w:lang w:val="sr-Latn-RS"/>
        </w:rPr>
        <w:t xml:space="preserve"> 2) obrazloženje potrebe za realizacijom programa do pet bodova;</w:t>
      </w:r>
    </w:p>
    <w:p w:rsidR="00BC5107" w:rsidRPr="001B56B7" w:rsidRDefault="00BC5107" w:rsidP="001B56B7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B56B7">
        <w:rPr>
          <w:rFonts w:ascii="Arial" w:hAnsi="Arial" w:cs="Arial"/>
          <w:color w:val="000000" w:themeColor="text1"/>
          <w:lang w:val="sr-Latn-RS"/>
        </w:rPr>
        <w:t xml:space="preserve"> 3) jasno definisanje ciljnih grupa i korisnika do pet bodova;</w:t>
      </w:r>
    </w:p>
    <w:p w:rsidR="00BC5107" w:rsidRPr="001B56B7" w:rsidRDefault="00BC5107" w:rsidP="001B56B7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B56B7">
        <w:rPr>
          <w:rFonts w:ascii="Arial" w:hAnsi="Arial" w:cs="Arial"/>
          <w:color w:val="000000" w:themeColor="text1"/>
          <w:lang w:val="sr-Latn-RS"/>
        </w:rPr>
        <w:t xml:space="preserve"> 4) doprinos programa rješavanju problema ciljnih grupa i korisnika do pet bodova;</w:t>
      </w:r>
    </w:p>
    <w:p w:rsidR="00BC5107" w:rsidRPr="001B56B7" w:rsidRDefault="00BC5107" w:rsidP="001B56B7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B56B7">
        <w:rPr>
          <w:rFonts w:ascii="Arial" w:hAnsi="Arial" w:cs="Arial"/>
          <w:color w:val="000000" w:themeColor="text1"/>
          <w:lang w:val="sr-Latn-RS"/>
        </w:rPr>
        <w:t xml:space="preserve"> 5) doprinos programa u ostvarivanju javnog interesa na sjeveru i u nerazvijenim opštinama </w:t>
      </w:r>
    </w:p>
    <w:p w:rsidR="00BC5107" w:rsidRPr="001B56B7" w:rsidRDefault="00BC5107" w:rsidP="001B56B7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B56B7">
        <w:rPr>
          <w:rFonts w:ascii="Arial" w:hAnsi="Arial" w:cs="Arial"/>
          <w:color w:val="000000" w:themeColor="text1"/>
          <w:lang w:val="sr-Latn-RS"/>
        </w:rPr>
        <w:t>do pet bodova;</w:t>
      </w:r>
    </w:p>
    <w:p w:rsidR="00BC5107" w:rsidRPr="001B56B7" w:rsidRDefault="00BC5107" w:rsidP="001B56B7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B56B7">
        <w:rPr>
          <w:rFonts w:ascii="Arial" w:hAnsi="Arial" w:cs="Arial"/>
          <w:color w:val="000000" w:themeColor="text1"/>
          <w:lang w:val="sr-Latn-RS"/>
        </w:rPr>
        <w:t xml:space="preserve"> 6) doprinos programa regionalnom razvoju kroz korišćenje turističkih kapaciteta na sjeveru </w:t>
      </w:r>
    </w:p>
    <w:p w:rsidR="00BC5107" w:rsidRDefault="00BC5107" w:rsidP="001B56B7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1B56B7">
        <w:rPr>
          <w:rFonts w:ascii="Arial" w:hAnsi="Arial" w:cs="Arial"/>
          <w:color w:val="000000" w:themeColor="text1"/>
          <w:lang w:val="sr-Latn-RS"/>
        </w:rPr>
        <w:t>i u nerazvijenim opštinama (organizovanje obuka, seminara, radionica, okruglih stolova) do pet bodova.</w:t>
      </w:r>
      <w:r w:rsidRPr="001B56B7" w:rsidDel="00BC5107">
        <w:rPr>
          <w:rFonts w:ascii="Arial" w:hAnsi="Arial" w:cs="Arial"/>
          <w:color w:val="000000" w:themeColor="text1"/>
          <w:lang w:val="sr-Latn-RS"/>
        </w:rPr>
        <w:t xml:space="preserve"> </w:t>
      </w:r>
    </w:p>
    <w:p w:rsidR="001B56B7" w:rsidRDefault="001B56B7" w:rsidP="001B56B7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Kvalitet prijavljenog programa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U okviru kriterijuma kvalitet programa boduje se prema sljedećim mjerilima:</w:t>
      </w:r>
    </w:p>
    <w:p w:rsidR="009D6350" w:rsidRPr="0025512E" w:rsidRDefault="009D635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3C0F3B" w:rsidP="001B56B7">
      <w:pPr>
        <w:spacing w:after="0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1) </w:t>
      </w:r>
      <w:r w:rsidR="006E6A80" w:rsidRPr="0025512E">
        <w:rPr>
          <w:rFonts w:ascii="Arial" w:hAnsi="Arial" w:cs="Arial"/>
          <w:color w:val="000000" w:themeColor="text1"/>
          <w:lang w:val="sr-Latn-RS"/>
        </w:rPr>
        <w:t>ciljevi programa jasni, dostižni, mjerljivi i realni</w:t>
      </w:r>
      <w:r w:rsidR="006E6A80" w:rsidRPr="001B56B7">
        <w:rPr>
          <w:rFonts w:ascii="Arial" w:hAnsi="Arial" w:cs="Arial"/>
          <w:lang w:val="sr-Latn-ME"/>
        </w:rPr>
        <w:t xml:space="preserve">, a </w:t>
      </w:r>
      <w:r w:rsidR="006E6A80" w:rsidRPr="0025512E">
        <w:rPr>
          <w:rFonts w:ascii="Arial" w:hAnsi="Arial" w:cs="Arial"/>
          <w:color w:val="000000" w:themeColor="text1"/>
          <w:lang w:val="sr-Latn-RS"/>
        </w:rPr>
        <w:t>predložene aktivnosti osmišljene tako da vode ka ostvarenju ciljeva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,</w:t>
      </w:r>
      <w:r w:rsidR="006E6A80" w:rsidRPr="0025512E">
        <w:rPr>
          <w:rFonts w:ascii="Arial" w:hAnsi="Arial" w:cs="Arial"/>
          <w:color w:val="000000" w:themeColor="text1"/>
          <w:lang w:val="sr-Latn-RS"/>
        </w:rPr>
        <w:t xml:space="preserve"> do deset bodova;</w:t>
      </w:r>
    </w:p>
    <w:p w:rsidR="006E6A80" w:rsidRPr="0025512E" w:rsidRDefault="006E6A80" w:rsidP="001B56B7">
      <w:pPr>
        <w:spacing w:after="0"/>
        <w:jc w:val="both"/>
        <w:rPr>
          <w:rFonts w:ascii="Arial" w:hAnsi="Arial" w:cs="Arial"/>
          <w:color w:val="000000" w:themeColor="text1"/>
          <w:lang w:val="sr-Latn-RS"/>
        </w:rPr>
      </w:pPr>
      <w:r w:rsidRPr="001B56B7">
        <w:rPr>
          <w:rFonts w:ascii="Arial" w:hAnsi="Arial" w:cs="Arial"/>
          <w:color w:val="000000" w:themeColor="text1"/>
          <w:lang w:val="sr-Latn-ME"/>
        </w:rPr>
        <w:t>2</w:t>
      </w:r>
      <w:r w:rsidRPr="0025512E">
        <w:rPr>
          <w:rFonts w:ascii="Arial" w:hAnsi="Arial" w:cs="Arial"/>
          <w:color w:val="000000" w:themeColor="text1"/>
          <w:lang w:val="sr-Latn-RS"/>
        </w:rPr>
        <w:t>) program sadrži jasan plan za praćenje i procjenu uspješnosti do pet bodova;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3) usklađenost predloženog iznosa sredstava sa planiranim aktivnostima i opravdanost traženog iznosa sredstava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,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do deset bodova;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4) održivost programa jasno određena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,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do pet bodova.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B7775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Kapaciteti nevladin</w:t>
      </w:r>
      <w:r w:rsidR="003215F8" w:rsidRPr="00B77755">
        <w:rPr>
          <w:rFonts w:ascii="Arial" w:hAnsi="Arial" w:cs="Arial"/>
          <w:b/>
          <w:color w:val="000000" w:themeColor="text1"/>
          <w:lang w:val="sr-Latn-RS"/>
        </w:rPr>
        <w:t>ih</w:t>
      </w:r>
      <w:r w:rsidRPr="0025512E">
        <w:rPr>
          <w:rFonts w:ascii="Arial" w:hAnsi="Arial" w:cs="Arial"/>
          <w:b/>
          <w:color w:val="000000" w:themeColor="text1"/>
          <w:lang w:val="sr-Latn-RS"/>
        </w:rPr>
        <w:t xml:space="preserve"> organizacij</w:t>
      </w:r>
      <w:r w:rsidR="003215F8" w:rsidRPr="00B77755">
        <w:rPr>
          <w:rFonts w:ascii="Arial" w:hAnsi="Arial" w:cs="Arial"/>
          <w:b/>
          <w:color w:val="000000" w:themeColor="text1"/>
          <w:lang w:val="sr-Latn-RS"/>
        </w:rPr>
        <w:t>a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B77755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U okviru kriterijuma kapacitet nevladin</w:t>
      </w:r>
      <w:r w:rsidR="003215F8" w:rsidRPr="00B77755">
        <w:rPr>
          <w:rFonts w:ascii="Arial" w:hAnsi="Arial" w:cs="Arial"/>
          <w:color w:val="000000" w:themeColor="text1"/>
          <w:lang w:val="sr-Latn-RS"/>
        </w:rPr>
        <w:t>ih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organizacij</w:t>
      </w:r>
      <w:r w:rsidR="003215F8" w:rsidRPr="00B77755">
        <w:rPr>
          <w:rFonts w:ascii="Arial" w:hAnsi="Arial" w:cs="Arial"/>
          <w:color w:val="000000" w:themeColor="text1"/>
          <w:lang w:val="sr-Latn-RS"/>
        </w:rPr>
        <w:t>a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da realizuj</w:t>
      </w:r>
      <w:r w:rsidR="003215F8" w:rsidRPr="00B77755">
        <w:rPr>
          <w:rFonts w:ascii="Arial" w:hAnsi="Arial" w:cs="Arial"/>
          <w:color w:val="000000" w:themeColor="text1"/>
          <w:lang w:val="sr-Latn-RS"/>
        </w:rPr>
        <w:t>u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program, program </w:t>
      </w:r>
      <w:r w:rsidR="003215F8" w:rsidRPr="0025512E">
        <w:rPr>
          <w:rFonts w:ascii="Arial" w:hAnsi="Arial" w:cs="Arial"/>
          <w:color w:val="000000" w:themeColor="text1"/>
          <w:lang w:val="sr-Latn-RS"/>
        </w:rPr>
        <w:t xml:space="preserve">se </w:t>
      </w:r>
      <w:r w:rsidRPr="0025512E">
        <w:rPr>
          <w:rFonts w:ascii="Arial" w:hAnsi="Arial" w:cs="Arial"/>
          <w:color w:val="000000" w:themeColor="text1"/>
          <w:lang w:val="sr-Latn-RS"/>
        </w:rPr>
        <w:t>boduje se prema sljedećim mjerilima:</w:t>
      </w:r>
    </w:p>
    <w:p w:rsidR="009D6350" w:rsidRPr="0025512E" w:rsidRDefault="009D635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B77755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1) povezanost predloženog programa sa prethodnim aktivnostima 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nevladin</w:t>
      </w:r>
      <w:r w:rsidR="003215F8" w:rsidRPr="00B77755">
        <w:rPr>
          <w:rFonts w:ascii="Arial" w:hAnsi="Arial" w:cs="Arial"/>
          <w:color w:val="000000" w:themeColor="text1"/>
          <w:lang w:val="sr-Latn-RS"/>
        </w:rPr>
        <w:t>e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 xml:space="preserve"> organizacij</w:t>
      </w:r>
      <w:r w:rsidR="003215F8" w:rsidRPr="00B77755">
        <w:rPr>
          <w:rFonts w:ascii="Arial" w:hAnsi="Arial" w:cs="Arial"/>
          <w:color w:val="000000" w:themeColor="text1"/>
          <w:lang w:val="sr-Latn-RS"/>
        </w:rPr>
        <w:t>e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 xml:space="preserve"> koj</w:t>
      </w:r>
      <w:r w:rsidR="003215F8" w:rsidRPr="00B77755">
        <w:rPr>
          <w:rFonts w:ascii="Arial" w:hAnsi="Arial" w:cs="Arial"/>
          <w:color w:val="000000" w:themeColor="text1"/>
          <w:lang w:val="sr-Latn-RS"/>
        </w:rPr>
        <w:t>a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 xml:space="preserve"> </w:t>
      </w:r>
      <w:r w:rsidR="009D6350" w:rsidRPr="00B77755">
        <w:rPr>
          <w:rFonts w:ascii="Arial" w:hAnsi="Arial" w:cs="Arial"/>
          <w:color w:val="000000" w:themeColor="text1"/>
          <w:lang w:val="sr-Latn-ME"/>
        </w:rPr>
        <w:t xml:space="preserve">čine 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 xml:space="preserve">konzorcijum </w:t>
      </w:r>
      <w:r w:rsidRPr="0025512E">
        <w:rPr>
          <w:rFonts w:ascii="Arial" w:hAnsi="Arial" w:cs="Arial"/>
          <w:color w:val="000000" w:themeColor="text1"/>
          <w:lang w:val="sr-Latn-RS"/>
        </w:rPr>
        <w:t>i misijom t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ih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organizacije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,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do </w:t>
      </w:r>
      <w:r w:rsidRPr="00B77755">
        <w:rPr>
          <w:rFonts w:ascii="Arial" w:hAnsi="Arial" w:cs="Arial"/>
          <w:color w:val="000000" w:themeColor="text1"/>
          <w:lang w:val="sr-Latn-ME"/>
        </w:rPr>
        <w:t xml:space="preserve">deset </w:t>
      </w:r>
      <w:r w:rsidRPr="0025512E">
        <w:rPr>
          <w:rFonts w:ascii="Arial" w:hAnsi="Arial" w:cs="Arial"/>
          <w:color w:val="000000" w:themeColor="text1"/>
          <w:lang w:val="sr-Latn-RS"/>
        </w:rPr>
        <w:t>bodova;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2) broj projekata, odnosno programa koje </w:t>
      </w:r>
      <w:r w:rsidR="003215F8" w:rsidRPr="0025512E">
        <w:rPr>
          <w:rFonts w:ascii="Arial" w:hAnsi="Arial" w:cs="Arial"/>
          <w:color w:val="000000" w:themeColor="text1"/>
          <w:lang w:val="sr-Latn-RS"/>
        </w:rPr>
        <w:t>su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u prethodnoj kalendarskoj godini 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 xml:space="preserve">nevladine organizacije koje čine konzorcijum </w:t>
      </w:r>
      <w:r w:rsidRPr="0025512E">
        <w:rPr>
          <w:rFonts w:ascii="Arial" w:hAnsi="Arial" w:cs="Arial"/>
          <w:color w:val="000000" w:themeColor="text1"/>
          <w:lang w:val="sr-Latn-RS"/>
        </w:rPr>
        <w:t>realizoval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e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u oblasti za koju s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u se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prijavil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e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po javnom konkursu i iznos sredstava za njihovu realizaciju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,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do pet bodova;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3) broj i kvalifikacije lica koja su u radnom odnosu u 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nevladinim organizacijama koje čine konzorcijum</w:t>
      </w:r>
      <w:r w:rsidRPr="0025512E">
        <w:rPr>
          <w:rFonts w:ascii="Arial" w:hAnsi="Arial" w:cs="Arial"/>
          <w:color w:val="000000" w:themeColor="text1"/>
          <w:lang w:val="sr-Latn-RS"/>
        </w:rPr>
        <w:t>, kao i broj drugih radno angažovanih lica, posebno onih koji će biti angažovani na realizaciji programa (po osnovu ugovora o volonterskom radu, ugovora o djelu i sl.)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,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do pet bodova;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lastRenderedPageBreak/>
        <w:t xml:space="preserve">4) godišnji prihodi 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 xml:space="preserve">nevladinih organizacija koje čine konzorcijum </w:t>
      </w:r>
      <w:r w:rsidRPr="0025512E">
        <w:rPr>
          <w:rFonts w:ascii="Arial" w:hAnsi="Arial" w:cs="Arial"/>
          <w:color w:val="000000" w:themeColor="text1"/>
          <w:lang w:val="sr-Latn-RS"/>
        </w:rPr>
        <w:t>u posljednje tri godine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,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do pet bodova;</w:t>
      </w:r>
    </w:p>
    <w:p w:rsidR="006E6A80" w:rsidRPr="0025512E" w:rsidRDefault="006E6A80" w:rsidP="00C17E9F">
      <w:pPr>
        <w:spacing w:after="0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5) relevantnost partnersk</w:t>
      </w:r>
      <w:r w:rsidRPr="00C17E9F">
        <w:rPr>
          <w:rFonts w:ascii="Arial" w:hAnsi="Arial" w:cs="Arial"/>
          <w:color w:val="000000" w:themeColor="text1"/>
          <w:lang w:val="sr-Latn-ME"/>
        </w:rPr>
        <w:t>e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nevladin</w:t>
      </w:r>
      <w:r w:rsidRPr="00C17E9F">
        <w:rPr>
          <w:rFonts w:ascii="Arial" w:hAnsi="Arial" w:cs="Arial"/>
          <w:color w:val="000000" w:themeColor="text1"/>
          <w:lang w:val="sr-Latn-ME"/>
        </w:rPr>
        <w:t>e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organizacij</w:t>
      </w:r>
      <w:r w:rsidRPr="00C17E9F">
        <w:rPr>
          <w:rFonts w:ascii="Arial" w:hAnsi="Arial" w:cs="Arial"/>
          <w:color w:val="000000" w:themeColor="text1"/>
          <w:lang w:val="sr-Latn-ME"/>
        </w:rPr>
        <w:t>e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uključen</w:t>
      </w:r>
      <w:r w:rsidRPr="00C17E9F">
        <w:rPr>
          <w:rFonts w:ascii="Arial" w:hAnsi="Arial" w:cs="Arial"/>
          <w:color w:val="000000" w:themeColor="text1"/>
          <w:lang w:val="sr-Latn-ME"/>
        </w:rPr>
        <w:t>e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u programsku i finansijsku realizaciju programa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,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do pet bodova.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Relevantnost partnerske nevladine organizacije podrazumijeva povezanost ciljeva te nevladine organizacije sa ciljevima 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 xml:space="preserve">konzorcijuma </w:t>
      </w:r>
      <w:r w:rsidRPr="0025512E">
        <w:rPr>
          <w:rFonts w:ascii="Arial" w:hAnsi="Arial" w:cs="Arial"/>
          <w:color w:val="000000" w:themeColor="text1"/>
          <w:lang w:val="sr-Latn-RS"/>
        </w:rPr>
        <w:t>nevladin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ih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organizacij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a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koj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i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se prijavi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o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na javni konkurs za raspodjelu sredstava za finansiranje programa, utvrđenih aktima o osnivanju i statutima tih organizacija.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Transparentnost rada nevladine organizacije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Transparentnost rada 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organizacija koje čine konzorcijum</w:t>
      </w:r>
      <w:r w:rsidRPr="0025512E">
        <w:rPr>
          <w:rFonts w:ascii="Arial" w:hAnsi="Arial" w:cs="Arial"/>
          <w:color w:val="000000" w:themeColor="text1"/>
          <w:lang w:val="sr-Latn-RS"/>
        </w:rPr>
        <w:t>, kao kriterijum za raspodjelu sredstava za finansiranje programa, ocjenjuje se prema stepenu dostupnosti podataka o radu i finansijskom poslovanju nevladin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>ih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organizacij</w:t>
      </w:r>
      <w:r w:rsidR="009D6350" w:rsidRPr="0025512E">
        <w:rPr>
          <w:rFonts w:ascii="Arial" w:hAnsi="Arial" w:cs="Arial"/>
          <w:color w:val="000000" w:themeColor="text1"/>
          <w:lang w:val="sr-Latn-RS"/>
        </w:rPr>
        <w:t xml:space="preserve">a koje </w:t>
      </w:r>
      <w:r w:rsidR="001E7D2A" w:rsidRPr="0025512E">
        <w:rPr>
          <w:rFonts w:ascii="Arial" w:hAnsi="Arial" w:cs="Arial"/>
          <w:color w:val="000000" w:themeColor="text1"/>
          <w:lang w:val="sr-Latn-RS"/>
        </w:rPr>
        <w:t>čine konzorcijum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na sopstvenoj ili uslužnoj internet stranici, kao i društvenim mrežama do pet bodova.</w:t>
      </w:r>
    </w:p>
    <w:p w:rsidR="003C0F3B" w:rsidRPr="0025512E" w:rsidRDefault="003C0F3B" w:rsidP="0025512E">
      <w:pPr>
        <w:spacing w:after="0" w:line="240" w:lineRule="auto"/>
        <w:ind w:left="66"/>
        <w:rPr>
          <w:rFonts w:ascii="Arial" w:hAnsi="Arial" w:cs="Arial"/>
          <w:b/>
          <w:color w:val="000000" w:themeColor="text1"/>
          <w:lang w:val="sr-Latn-RS"/>
        </w:rPr>
      </w:pPr>
    </w:p>
    <w:p w:rsidR="003C0F3B" w:rsidRPr="0025512E" w:rsidRDefault="003C0F3B" w:rsidP="0025512E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</w:p>
    <w:p w:rsidR="003C0F3B" w:rsidRPr="0025512E" w:rsidRDefault="003C0F3B" w:rsidP="0025512E">
      <w:pPr>
        <w:shd w:val="clear" w:color="auto" w:fill="C9C9C9" w:themeFill="accent3" w:themeFillTint="99"/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 xml:space="preserve">IX NEZAVISNI PROCJENJIVAČI I NAČIN </w:t>
      </w:r>
      <w:r w:rsidRPr="0025512E">
        <w:rPr>
          <w:rFonts w:ascii="Arial" w:hAnsi="Arial" w:cs="Arial"/>
          <w:b/>
          <w:color w:val="000000" w:themeColor="text1"/>
          <w:shd w:val="clear" w:color="auto" w:fill="C9C9C9" w:themeFill="accent3" w:themeFillTint="99"/>
          <w:lang w:val="sr-Latn-RS"/>
        </w:rPr>
        <w:t>BODOVANJA PROGRAMSKIH PRIJEDLOGA</w:t>
      </w:r>
    </w:p>
    <w:p w:rsidR="003C0F3B" w:rsidRPr="0025512E" w:rsidRDefault="003C0F3B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3215F8" w:rsidRPr="0025512E" w:rsidRDefault="003215F8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Nezavisni procjenjivači biraju se sa utvrđene Liste nezavisnih procjenjivača koja je objavljena na internet stranici Ministarstva. Prilikom izbora nezavisnih procjenjivača, Komisija će naročito uzeti u obzir iskustvo nezavisnih procjenjivača u oblasti razvoja nevladinih organizacija.</w:t>
      </w:r>
    </w:p>
    <w:p w:rsidR="003C0F3B" w:rsidRPr="0025512E" w:rsidRDefault="003C0F3B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Bodovanje svakog prijavljenog programa vršiće po dva nezavisna procjenjivača, samostalno i nezavisno jedan od drugog, prema navedenim kriterijumima i mjerilima. Nezavisni procjenjivači moraju detaljno obrazložiti dodijeljene bodove po svakom mjerilu posebno.</w:t>
      </w:r>
    </w:p>
    <w:p w:rsidR="003C0F3B" w:rsidRPr="0025512E" w:rsidRDefault="003C0F3B" w:rsidP="0025512E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Svaki procjenjivač </w:t>
      </w:r>
      <w:r w:rsidR="00B17284" w:rsidRPr="0025512E">
        <w:rPr>
          <w:rFonts w:ascii="Arial" w:hAnsi="Arial" w:cs="Arial"/>
          <w:color w:val="000000" w:themeColor="text1"/>
          <w:lang w:val="sr-Latn-RS"/>
        </w:rPr>
        <w:t>popunjava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bodovnu listu koja sadrži: broj bodova po svakom od mjerila sa obrazloženjem, broj bodova po svakom od kriterijuma, ukupan broj ostvarenih bodova po svim kriterijumima, mjesto i datum bodovanja</w:t>
      </w:r>
      <w:r w:rsidR="00B17284" w:rsidRPr="0025512E">
        <w:rPr>
          <w:rFonts w:ascii="Arial" w:hAnsi="Arial" w:cs="Arial"/>
          <w:color w:val="000000" w:themeColor="text1"/>
          <w:lang w:val="sr-Latn-RS"/>
        </w:rPr>
        <w:t xml:space="preserve"> i 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potpis nezavisnog procjenjivača i istu dostavlja Komisiji </w:t>
      </w:r>
      <w:r w:rsidR="00B17284" w:rsidRPr="0025512E">
        <w:rPr>
          <w:rFonts w:ascii="Arial" w:hAnsi="Arial" w:cs="Arial"/>
          <w:color w:val="000000" w:themeColor="text1"/>
          <w:lang w:val="sr-Latn-RS"/>
        </w:rPr>
        <w:t>u roku od najviše 15 dana</w:t>
      </w:r>
      <w:r w:rsidRPr="0025512E">
        <w:rPr>
          <w:rFonts w:ascii="Arial" w:hAnsi="Arial" w:cs="Arial"/>
          <w:color w:val="000000" w:themeColor="text1"/>
          <w:lang w:val="sr-Latn-RS"/>
        </w:rPr>
        <w:t>.</w:t>
      </w:r>
    </w:p>
    <w:p w:rsidR="00B17284" w:rsidRPr="0025512E" w:rsidRDefault="00B17284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Komisija će nakon završetka bodovanja, održati sastanak sa </w:t>
      </w:r>
      <w:r w:rsidR="00B17284" w:rsidRPr="0025512E">
        <w:rPr>
          <w:rFonts w:ascii="Arial" w:hAnsi="Arial" w:cs="Arial"/>
          <w:color w:val="000000" w:themeColor="text1"/>
          <w:lang w:val="sr-Latn-RS"/>
        </w:rPr>
        <w:t xml:space="preserve">nezavisnim </w:t>
      </w:r>
      <w:r w:rsidRPr="0025512E">
        <w:rPr>
          <w:rFonts w:ascii="Arial" w:hAnsi="Arial" w:cs="Arial"/>
          <w:color w:val="000000" w:themeColor="text1"/>
          <w:lang w:val="sr-Latn-RS"/>
        </w:rPr>
        <w:t>procjenjivačima</w:t>
      </w:r>
      <w:r w:rsidR="00B17284" w:rsidRPr="0025512E">
        <w:rPr>
          <w:rFonts w:ascii="Arial" w:hAnsi="Arial" w:cs="Arial"/>
          <w:color w:val="000000" w:themeColor="text1"/>
          <w:lang w:val="sr-Latn-RS"/>
        </w:rPr>
        <w:t xml:space="preserve"> u cilju obrazlaganja </w:t>
      </w:r>
      <w:r w:rsidRPr="0025512E">
        <w:rPr>
          <w:rFonts w:ascii="Arial" w:hAnsi="Arial" w:cs="Arial"/>
          <w:color w:val="000000" w:themeColor="text1"/>
          <w:lang w:val="sr-Latn-RS"/>
        </w:rPr>
        <w:t>dodijeljen</w:t>
      </w:r>
      <w:r w:rsidR="00B17284" w:rsidRPr="0025512E">
        <w:rPr>
          <w:rFonts w:ascii="Arial" w:hAnsi="Arial" w:cs="Arial"/>
          <w:color w:val="000000" w:themeColor="text1"/>
          <w:lang w:val="sr-Latn-RS"/>
        </w:rPr>
        <w:t>ih bodova za svaki programski prijedlog posebno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. </w:t>
      </w:r>
    </w:p>
    <w:p w:rsidR="006E6A80" w:rsidRPr="0025512E" w:rsidRDefault="006E6A8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B17284" w:rsidRPr="0025512E" w:rsidRDefault="00B17284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Napomena: Nezavisni procjenjivači prilikom bodovanja programskih prijedloga, dužni su da prate uputstva data u Smjernicama za nezavisne procjenjivače, koje </w:t>
      </w:r>
      <w:r w:rsidR="003C0F3B" w:rsidRPr="0025512E">
        <w:rPr>
          <w:rFonts w:ascii="Arial" w:hAnsi="Arial" w:cs="Arial"/>
          <w:color w:val="000000" w:themeColor="text1"/>
          <w:lang w:val="sr-Latn-RS"/>
        </w:rPr>
        <w:t>su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dostupn</w:t>
      </w:r>
      <w:r w:rsidR="003C0F3B" w:rsidRPr="0025512E">
        <w:rPr>
          <w:rFonts w:ascii="Arial" w:hAnsi="Arial" w:cs="Arial"/>
          <w:color w:val="000000" w:themeColor="text1"/>
          <w:lang w:val="sr-Latn-RS"/>
        </w:rPr>
        <w:t>e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na internet stranici Ministarstva i biće dostavljene odabranim nezavisnim procjenjivačima. </w:t>
      </w:r>
    </w:p>
    <w:p w:rsidR="00B17284" w:rsidRPr="0025512E" w:rsidRDefault="00B17284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DA1ED2" w:rsidRPr="0025512E" w:rsidRDefault="00DA1ED2" w:rsidP="0025512E">
      <w:pPr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</w:p>
    <w:p w:rsidR="006E6A80" w:rsidRPr="0025512E" w:rsidRDefault="00B17284" w:rsidP="0025512E">
      <w:pPr>
        <w:shd w:val="clear" w:color="auto" w:fill="C9C9C9" w:themeFill="accent3" w:themeFillTint="99"/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 xml:space="preserve">X </w:t>
      </w:r>
      <w:r w:rsidR="006E6A80" w:rsidRPr="0025512E">
        <w:rPr>
          <w:rFonts w:ascii="Arial" w:hAnsi="Arial" w:cs="Arial"/>
          <w:b/>
          <w:color w:val="000000" w:themeColor="text1"/>
          <w:lang w:val="sr-Latn-RS"/>
        </w:rPr>
        <w:t>RANG LISTA</w:t>
      </w:r>
    </w:p>
    <w:p w:rsidR="006E6A80" w:rsidRPr="0025512E" w:rsidRDefault="006E6A80" w:rsidP="0025512E">
      <w:pPr>
        <w:spacing w:after="0" w:line="240" w:lineRule="auto"/>
        <w:jc w:val="center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Na osnovu broja bodova koje utvrde nezavisni procjenjivači, komisija utvrđuje rang-listu programa koji su bodovani u roku od </w:t>
      </w:r>
      <w:r w:rsidR="00B17284" w:rsidRPr="0025512E">
        <w:rPr>
          <w:rFonts w:ascii="Arial" w:hAnsi="Arial" w:cs="Arial"/>
          <w:color w:val="000000" w:themeColor="text1"/>
          <w:lang w:val="sr-Latn-RS"/>
        </w:rPr>
        <w:t>10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dana od dana dostavljanja bodovnih lista od strane nezavisnih procjenjivača.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Prilikom odlučivanja o raspodjeli sredstava za finansiranje resursnih centara, neće se uzeti u obzir programi:</w:t>
      </w:r>
    </w:p>
    <w:p w:rsidR="006E6A80" w:rsidRPr="0025512E" w:rsidRDefault="006E6A80" w:rsidP="002551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koji su bodovani brojem bodova koji je manji od 50% od ukupnog broja propisanih bodova na osnovu gore navedenih kriterijuma;</w:t>
      </w:r>
    </w:p>
    <w:p w:rsidR="006E6A80" w:rsidRPr="0025512E" w:rsidRDefault="006E6A80" w:rsidP="002551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koji su, na osnovu gore navedenih kriterijuma, bodovani brojem bodova koji je manji od 50% od propisanog maksimalnog broja bodova za kriterijum doprinosa ostvarivanju javnog interesa i realizaciji strateških ciljeva.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Rang lista biće objavljena uz odluku o </w:t>
      </w:r>
      <w:r w:rsidR="00B17284" w:rsidRPr="0025512E">
        <w:rPr>
          <w:rFonts w:ascii="Arial" w:hAnsi="Arial" w:cs="Arial"/>
          <w:color w:val="000000" w:themeColor="text1"/>
          <w:lang w:val="sr-Latn-RS"/>
        </w:rPr>
        <w:t>uspostavljanju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i finansiranju resursnih centara.</w:t>
      </w:r>
    </w:p>
    <w:p w:rsidR="006E6A80" w:rsidRPr="0025512E" w:rsidRDefault="006E6A8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B17284" w:rsidP="0025512E">
      <w:pPr>
        <w:shd w:val="clear" w:color="auto" w:fill="C9C9C9" w:themeFill="accent3" w:themeFillTint="99"/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 xml:space="preserve">XI </w:t>
      </w:r>
      <w:r w:rsidR="006E6A80" w:rsidRPr="0025512E">
        <w:rPr>
          <w:rFonts w:ascii="Arial" w:hAnsi="Arial" w:cs="Arial"/>
          <w:b/>
          <w:color w:val="000000" w:themeColor="text1"/>
          <w:lang w:val="sr-Latn-RS"/>
        </w:rPr>
        <w:t>ODLUKA O FINANSIRANJU RESURSNIH CENTARA</w:t>
      </w:r>
    </w:p>
    <w:p w:rsidR="006E6A80" w:rsidRPr="0025512E" w:rsidRDefault="006E6A80" w:rsidP="0025512E">
      <w:pPr>
        <w:spacing w:after="0" w:line="240" w:lineRule="auto"/>
        <w:jc w:val="center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Komisija donosi Odluku </w:t>
      </w:r>
      <w:r w:rsidR="003215F8" w:rsidRPr="0025512E">
        <w:rPr>
          <w:rFonts w:ascii="Arial" w:hAnsi="Arial" w:cs="Arial"/>
          <w:color w:val="000000" w:themeColor="text1"/>
          <w:lang w:val="sr-Latn-RS"/>
        </w:rPr>
        <w:t xml:space="preserve">o finansiranju resursnih centara </w:t>
      </w:r>
      <w:r w:rsidR="00414A51">
        <w:rPr>
          <w:rFonts w:ascii="Arial" w:hAnsi="Arial" w:cs="Arial"/>
          <w:color w:val="000000" w:themeColor="text1"/>
          <w:lang w:val="sr-Latn-RS"/>
        </w:rPr>
        <w:t xml:space="preserve">koja mora biti </w:t>
      </w:r>
      <w:r w:rsidRPr="0025512E">
        <w:rPr>
          <w:rFonts w:ascii="Arial" w:hAnsi="Arial" w:cs="Arial"/>
          <w:color w:val="000000" w:themeColor="text1"/>
          <w:lang w:val="sr-Latn-RS"/>
        </w:rPr>
        <w:t>obrazložena.</w:t>
      </w:r>
    </w:p>
    <w:p w:rsidR="003215F8" w:rsidRPr="0025512E" w:rsidRDefault="003215F8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Prilikom donošenja odluke komisija vodi računa o broju bodova utvrđenih za svaki programski prijedlog.</w:t>
      </w:r>
    </w:p>
    <w:p w:rsidR="003215F8" w:rsidRPr="0025512E" w:rsidRDefault="003215F8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Odluka o raspodjeli sredstava dostavlja se učesnicima konkursa i objavljuje na internet stranici </w:t>
      </w:r>
      <w:r w:rsidR="00B17284" w:rsidRPr="0025512E">
        <w:rPr>
          <w:rFonts w:ascii="Arial" w:hAnsi="Arial" w:cs="Arial"/>
          <w:color w:val="000000" w:themeColor="text1"/>
          <w:lang w:val="sr-Latn-RS"/>
        </w:rPr>
        <w:t>Ministarstva, na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portalu e-uprave</w:t>
      </w:r>
      <w:r w:rsidR="00B17284" w:rsidRPr="0025512E">
        <w:rPr>
          <w:rFonts w:ascii="Arial" w:hAnsi="Arial" w:cs="Arial"/>
          <w:color w:val="000000" w:themeColor="text1"/>
          <w:lang w:val="sr-Latn-RS"/>
        </w:rPr>
        <w:t xml:space="preserve"> i na internet stranici www.sveonvo.me</w:t>
      </w:r>
      <w:r w:rsidRPr="0025512E">
        <w:rPr>
          <w:rFonts w:ascii="Arial" w:hAnsi="Arial" w:cs="Arial"/>
          <w:color w:val="000000" w:themeColor="text1"/>
          <w:lang w:val="sr-Latn-RS"/>
        </w:rPr>
        <w:t>.</w:t>
      </w:r>
    </w:p>
    <w:p w:rsidR="006E6A80" w:rsidRPr="0025512E" w:rsidRDefault="006E6A8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hd w:val="clear" w:color="auto" w:fill="C9C9C9" w:themeFill="accent3" w:themeFillTint="99"/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X</w:t>
      </w:r>
      <w:r w:rsidR="00B17284" w:rsidRPr="0025512E">
        <w:rPr>
          <w:rFonts w:ascii="Arial" w:hAnsi="Arial" w:cs="Arial"/>
          <w:b/>
          <w:color w:val="000000" w:themeColor="text1"/>
          <w:lang w:val="sr-Latn-RS"/>
        </w:rPr>
        <w:t xml:space="preserve">II </w:t>
      </w:r>
      <w:r w:rsidRPr="0025512E">
        <w:rPr>
          <w:rFonts w:ascii="Arial" w:hAnsi="Arial" w:cs="Arial"/>
          <w:b/>
          <w:color w:val="000000" w:themeColor="text1"/>
          <w:lang w:val="sr-Latn-RS"/>
        </w:rPr>
        <w:t>ZAKLJUČIVANJE UGOVORA</w:t>
      </w:r>
    </w:p>
    <w:p w:rsidR="006E6A80" w:rsidRPr="0025512E" w:rsidRDefault="006E6A80" w:rsidP="0025512E">
      <w:pPr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Resursni centri se </w:t>
      </w:r>
      <w:r w:rsidR="003215F8" w:rsidRPr="0025512E">
        <w:rPr>
          <w:rFonts w:ascii="Arial" w:hAnsi="Arial" w:cs="Arial"/>
          <w:color w:val="000000" w:themeColor="text1"/>
          <w:lang w:val="sr-Latn-RS"/>
        </w:rPr>
        <w:t>fina</w:t>
      </w:r>
      <w:r w:rsidR="00013842">
        <w:rPr>
          <w:rFonts w:ascii="Arial" w:hAnsi="Arial" w:cs="Arial"/>
          <w:color w:val="000000" w:themeColor="text1"/>
          <w:lang w:val="sr-Latn-RS"/>
        </w:rPr>
        <w:t>s</w:t>
      </w:r>
      <w:r w:rsidR="003215F8" w:rsidRPr="0025512E">
        <w:rPr>
          <w:rFonts w:ascii="Arial" w:hAnsi="Arial" w:cs="Arial"/>
          <w:color w:val="000000" w:themeColor="text1"/>
          <w:lang w:val="sr-Latn-RS"/>
        </w:rPr>
        <w:t xml:space="preserve">iraju 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na rok od 24 mjeseca i počinju sa radom od dana uplate sredstava. </w:t>
      </w:r>
    </w:p>
    <w:p w:rsidR="003215F8" w:rsidRPr="0025512E" w:rsidRDefault="003215F8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Ministarstvo će ugovor o načinu isplate i korišćenju sredstava, izvještavanju i nadzoru nad realizacijom programa, u roku od </w:t>
      </w:r>
      <w:r w:rsidR="00414A51">
        <w:rPr>
          <w:rFonts w:ascii="Arial" w:hAnsi="Arial" w:cs="Arial"/>
          <w:color w:val="000000" w:themeColor="text1"/>
          <w:lang w:val="sr-Latn-RS"/>
        </w:rPr>
        <w:t>najkasnije 30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dana od dana donošenja Odluke, zaključiti sa </w:t>
      </w:r>
      <w:r w:rsidR="00645E4F" w:rsidRPr="0025512E">
        <w:rPr>
          <w:rFonts w:ascii="Arial" w:hAnsi="Arial" w:cs="Arial"/>
          <w:color w:val="000000" w:themeColor="text1"/>
          <w:lang w:val="sr-Latn-RS"/>
        </w:rPr>
        <w:t>nacionalnim resursnim centrom, koji je u obavezi da u roku od pet dana zaključi pojedinačne ugovore kojima će se definisati međusobna prava i obaveze sa regionalim resursnim centrima.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Ministarstvo će</w:t>
      </w:r>
      <w:r w:rsidR="00414A51">
        <w:rPr>
          <w:rFonts w:ascii="Arial" w:hAnsi="Arial" w:cs="Arial"/>
          <w:color w:val="000000" w:themeColor="text1"/>
          <w:lang w:val="sr-Latn-RS"/>
        </w:rPr>
        <w:t xml:space="preserve"> na osnovu zaključenog ugovora cjelokupan iznos sredstava 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uplatiti na žiro račun </w:t>
      </w:r>
      <w:r w:rsidR="00645E4F" w:rsidRPr="0025512E">
        <w:rPr>
          <w:rFonts w:ascii="Arial" w:hAnsi="Arial" w:cs="Arial"/>
          <w:color w:val="000000" w:themeColor="text1"/>
          <w:lang w:val="sr-Latn-RS"/>
        </w:rPr>
        <w:t xml:space="preserve">nacionalnog resursnog centra, </w:t>
      </w:r>
      <w:r w:rsidR="00414A51">
        <w:rPr>
          <w:rFonts w:ascii="Arial" w:hAnsi="Arial" w:cs="Arial"/>
          <w:color w:val="000000" w:themeColor="text1"/>
          <w:lang w:val="sr-Latn-RS"/>
        </w:rPr>
        <w:t xml:space="preserve">a </w:t>
      </w:r>
      <w:r w:rsidR="00645E4F" w:rsidRPr="0025512E">
        <w:rPr>
          <w:rFonts w:ascii="Arial" w:hAnsi="Arial" w:cs="Arial"/>
          <w:color w:val="000000" w:themeColor="text1"/>
          <w:lang w:val="sr-Latn-RS"/>
        </w:rPr>
        <w:t xml:space="preserve">koji je </w:t>
      </w:r>
      <w:r w:rsidR="00414A51">
        <w:rPr>
          <w:rFonts w:ascii="Arial" w:hAnsi="Arial" w:cs="Arial"/>
          <w:color w:val="000000" w:themeColor="text1"/>
          <w:lang w:val="sr-Latn-RS"/>
        </w:rPr>
        <w:t xml:space="preserve">dalje </w:t>
      </w:r>
      <w:r w:rsidR="00645E4F" w:rsidRPr="0025512E">
        <w:rPr>
          <w:rFonts w:ascii="Arial" w:hAnsi="Arial" w:cs="Arial"/>
          <w:color w:val="000000" w:themeColor="text1"/>
          <w:lang w:val="sr-Latn-RS"/>
        </w:rPr>
        <w:t xml:space="preserve">u obavezi da shodno zaključenim pojedinačnim ugovorima prenese sredstva </w:t>
      </w:r>
      <w:r w:rsidR="00414A51">
        <w:rPr>
          <w:rFonts w:ascii="Arial" w:hAnsi="Arial" w:cs="Arial"/>
          <w:color w:val="000000" w:themeColor="text1"/>
          <w:lang w:val="sr-Latn-RS"/>
        </w:rPr>
        <w:t xml:space="preserve">pojedinačno </w:t>
      </w:r>
      <w:r w:rsidR="00645E4F" w:rsidRPr="0025512E">
        <w:rPr>
          <w:rFonts w:ascii="Arial" w:hAnsi="Arial" w:cs="Arial"/>
          <w:color w:val="000000" w:themeColor="text1"/>
          <w:lang w:val="sr-Latn-RS"/>
        </w:rPr>
        <w:t>regionalnim resursnim centrima u roku od pet dana od dana uplate</w:t>
      </w:r>
      <w:r w:rsidRPr="0025512E">
        <w:rPr>
          <w:rFonts w:ascii="Arial" w:hAnsi="Arial" w:cs="Arial"/>
          <w:color w:val="000000" w:themeColor="text1"/>
          <w:lang w:val="sr-Latn-RS"/>
        </w:rPr>
        <w:t>.</w:t>
      </w:r>
    </w:p>
    <w:p w:rsidR="003215F8" w:rsidRPr="0025512E" w:rsidRDefault="003215F8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45E4F" w:rsidRPr="0025512E" w:rsidRDefault="00645E4F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Nevladine organizacije koje čine konzorcijum, u obavezi su da otvore posebne račune kod poslovnih banaka, za potrebe realizacije ovog programa.</w:t>
      </w:r>
    </w:p>
    <w:p w:rsidR="00645E4F" w:rsidRPr="0025512E" w:rsidRDefault="00645E4F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45E4F" w:rsidRPr="0025512E" w:rsidRDefault="00645E4F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Nacrt ugovora Ministarstva i nacionalnog resursnog centra, objavlj</w:t>
      </w:r>
      <w:r w:rsidR="003215F8" w:rsidRPr="0025512E">
        <w:rPr>
          <w:rFonts w:ascii="Arial" w:hAnsi="Arial" w:cs="Arial"/>
          <w:color w:val="000000" w:themeColor="text1"/>
          <w:lang w:val="sr-Latn-RS"/>
        </w:rPr>
        <w:t>uje se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uz tekst javnog konkursa. </w:t>
      </w:r>
    </w:p>
    <w:p w:rsidR="003215F8" w:rsidRPr="0025512E" w:rsidRDefault="003215F8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45E4F" w:rsidRPr="0025512E" w:rsidRDefault="00645E4F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Nacionalni resursni centar u obavezi je da pojedinačne ugovore sa regionalnim resursnim centrima prilagodi ovom ugovoru. </w:t>
      </w:r>
    </w:p>
    <w:p w:rsidR="00645E4F" w:rsidRPr="0025512E" w:rsidRDefault="00645E4F" w:rsidP="0025512E">
      <w:pPr>
        <w:spacing w:after="0" w:line="240" w:lineRule="auto"/>
        <w:rPr>
          <w:rFonts w:ascii="Arial" w:hAnsi="Arial" w:cs="Arial"/>
          <w:b/>
          <w:color w:val="000000" w:themeColor="text1"/>
          <w:highlight w:val="yellow"/>
          <w:lang w:val="sr-Latn-RS"/>
        </w:rPr>
      </w:pPr>
    </w:p>
    <w:p w:rsidR="00645E4F" w:rsidRPr="0025512E" w:rsidRDefault="00645E4F" w:rsidP="0025512E">
      <w:pPr>
        <w:spacing w:after="0" w:line="240" w:lineRule="auto"/>
        <w:rPr>
          <w:rFonts w:ascii="Arial" w:hAnsi="Arial" w:cs="Arial"/>
          <w:b/>
          <w:color w:val="000000" w:themeColor="text1"/>
          <w:highlight w:val="yellow"/>
          <w:lang w:val="sr-Latn-RS"/>
        </w:rPr>
      </w:pPr>
    </w:p>
    <w:p w:rsidR="006E6A80" w:rsidRPr="0025512E" w:rsidRDefault="00645E4F" w:rsidP="0025512E">
      <w:pPr>
        <w:shd w:val="clear" w:color="auto" w:fill="C9C9C9" w:themeFill="accent3" w:themeFillTint="99"/>
        <w:spacing w:after="0"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XI</w:t>
      </w:r>
      <w:r w:rsidR="003215F8" w:rsidRPr="0025512E">
        <w:rPr>
          <w:rFonts w:ascii="Arial" w:hAnsi="Arial" w:cs="Arial"/>
          <w:b/>
          <w:color w:val="000000" w:themeColor="text1"/>
          <w:lang w:val="sr-Latn-RS"/>
        </w:rPr>
        <w:t>II</w:t>
      </w:r>
      <w:r w:rsidRPr="0025512E">
        <w:rPr>
          <w:rFonts w:ascii="Arial" w:hAnsi="Arial" w:cs="Arial"/>
          <w:b/>
          <w:color w:val="000000" w:themeColor="text1"/>
          <w:lang w:val="sr-Latn-RS"/>
        </w:rPr>
        <w:t xml:space="preserve"> </w:t>
      </w:r>
      <w:r w:rsidR="006E6A80" w:rsidRPr="0025512E">
        <w:rPr>
          <w:rFonts w:ascii="Arial" w:hAnsi="Arial" w:cs="Arial"/>
          <w:b/>
          <w:color w:val="000000" w:themeColor="text1"/>
          <w:lang w:val="sr-Latn-RS"/>
        </w:rPr>
        <w:t>MONITORING I EVALUACIJA PROGRAMA</w:t>
      </w:r>
    </w:p>
    <w:p w:rsidR="006E6A80" w:rsidRPr="0025512E" w:rsidRDefault="006E6A8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Uspješnost realizacije programa prati Komisija.</w:t>
      </w:r>
    </w:p>
    <w:p w:rsidR="003215F8" w:rsidRPr="0025512E" w:rsidRDefault="003215F8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Regionalni resursni centri će podnositi izvještaje o realiziciji programa nacionalnom resursnom centru koji će iste objediniti i zajedno sa svojim izvještajem dostaviti Komisiji.</w:t>
      </w:r>
    </w:p>
    <w:p w:rsidR="003215F8" w:rsidRPr="0025512E" w:rsidRDefault="003215F8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Nacionalni resurni centar je dužan da dostavi Komisiji </w:t>
      </w:r>
      <w:r w:rsidR="00645E4F" w:rsidRPr="0025512E">
        <w:rPr>
          <w:rFonts w:ascii="Arial" w:hAnsi="Arial" w:cs="Arial"/>
          <w:color w:val="000000" w:themeColor="text1"/>
          <w:lang w:val="sr-Latn-RS"/>
        </w:rPr>
        <w:t>polugodišnje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izvještaje u roku od </w:t>
      </w:r>
      <w:r w:rsidR="003B493D">
        <w:rPr>
          <w:rFonts w:ascii="Arial" w:hAnsi="Arial" w:cs="Arial"/>
          <w:color w:val="000000" w:themeColor="text1"/>
          <w:lang w:val="sr-Latn-RS"/>
        </w:rPr>
        <w:t>30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dana od isteka izvještajnog perioda.</w:t>
      </w:r>
    </w:p>
    <w:p w:rsidR="003215F8" w:rsidRPr="0025512E" w:rsidRDefault="003215F8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Nacionalni resursni centar je dužan da završni izvještaj o sprovođenju programa dostavi Komisiji u roku od mjesec dana</w:t>
      </w:r>
      <w:r w:rsidR="00B77F43" w:rsidRPr="0025512E">
        <w:rPr>
          <w:rFonts w:ascii="Arial" w:hAnsi="Arial" w:cs="Arial"/>
          <w:color w:val="000000" w:themeColor="text1"/>
          <w:lang w:val="sr-Latn-RS"/>
        </w:rPr>
        <w:t xml:space="preserve"> </w:t>
      </w:r>
      <w:r w:rsidRPr="0025512E">
        <w:rPr>
          <w:rFonts w:ascii="Arial" w:hAnsi="Arial" w:cs="Arial"/>
          <w:color w:val="000000" w:themeColor="text1"/>
          <w:lang w:val="sr-Latn-RS"/>
        </w:rPr>
        <w:t>nakon isteka izvještajnog perioda.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Izvještaji (narativni i finansijski), dostavljaju se na posebnim obrascima, koje je utvrdilo Ministarstvo</w:t>
      </w:r>
      <w:r w:rsidR="00645E4F" w:rsidRPr="0025512E">
        <w:rPr>
          <w:rFonts w:ascii="Arial" w:hAnsi="Arial" w:cs="Arial"/>
          <w:color w:val="000000" w:themeColor="text1"/>
          <w:lang w:val="sr-Latn-RS"/>
        </w:rPr>
        <w:t xml:space="preserve">. </w:t>
      </w:r>
    </w:p>
    <w:p w:rsidR="00645E4F" w:rsidRPr="0025512E" w:rsidRDefault="00645E4F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Komisija zadržava pravo kontinuiranog praćenja i vrednovanja sprovođenja programa, te provjeru finansijskih izvještaja i troškova u bilo koje vrijeme trajanja finansiranja, kao i u </w:t>
      </w:r>
      <w:r w:rsidRPr="0025512E">
        <w:rPr>
          <w:rFonts w:ascii="Arial" w:hAnsi="Arial" w:cs="Arial"/>
          <w:color w:val="000000" w:themeColor="text1"/>
          <w:lang w:val="sr-Latn-RS"/>
        </w:rPr>
        <w:lastRenderedPageBreak/>
        <w:t>periodu od pet godina nakon završetka projekta. Komisija može vršiti neposrednu kontrolu posjetom na terenu u prostorijama korisnika sredstava.</w:t>
      </w: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6E6A80" w:rsidRPr="0025512E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Terensku posjetu vrše najmanje dva člana Komisije. U slučaju potrebe, predstavnicima Komisije će se pružiti stručna podrška od strane drugih zaposlenih u </w:t>
      </w:r>
      <w:r w:rsidR="00B77F43" w:rsidRPr="0025512E">
        <w:rPr>
          <w:rFonts w:ascii="Arial" w:hAnsi="Arial" w:cs="Arial"/>
          <w:color w:val="000000" w:themeColor="text1"/>
          <w:lang w:val="sr-Latn-RS"/>
        </w:rPr>
        <w:t>M</w:t>
      </w:r>
      <w:r w:rsidRPr="0025512E">
        <w:rPr>
          <w:rFonts w:ascii="Arial" w:hAnsi="Arial" w:cs="Arial"/>
          <w:color w:val="000000" w:themeColor="text1"/>
          <w:lang w:val="sr-Latn-RS"/>
        </w:rPr>
        <w:t>inistarstvu</w:t>
      </w:r>
      <w:r w:rsidR="003B493D">
        <w:rPr>
          <w:rFonts w:ascii="Arial" w:hAnsi="Arial" w:cs="Arial"/>
          <w:color w:val="000000" w:themeColor="text1"/>
          <w:lang w:val="sr-Latn-RS"/>
        </w:rPr>
        <w:t xml:space="preserve"> i/ili spoljnih eksperata,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koj</w:t>
      </w:r>
      <w:r w:rsidR="003B493D">
        <w:rPr>
          <w:rFonts w:ascii="Arial" w:hAnsi="Arial" w:cs="Arial"/>
          <w:color w:val="000000" w:themeColor="text1"/>
          <w:lang w:val="sr-Latn-RS"/>
        </w:rPr>
        <w:t>i</w:t>
      </w:r>
      <w:r w:rsidRPr="0025512E">
        <w:rPr>
          <w:rFonts w:ascii="Arial" w:hAnsi="Arial" w:cs="Arial"/>
          <w:color w:val="000000" w:themeColor="text1"/>
          <w:lang w:val="sr-Latn-RS"/>
        </w:rPr>
        <w:t xml:space="preserve"> će imati potrebne kompetencije i čije će se obaveze utvrditi posebnim aktom. </w:t>
      </w:r>
    </w:p>
    <w:p w:rsidR="006E6A80" w:rsidRPr="0025512E" w:rsidRDefault="006E6A80" w:rsidP="0025512E">
      <w:pPr>
        <w:spacing w:after="0" w:line="240" w:lineRule="auto"/>
        <w:rPr>
          <w:rFonts w:ascii="Arial" w:hAnsi="Arial" w:cs="Arial"/>
          <w:color w:val="000000" w:themeColor="text1"/>
          <w:lang w:val="sr-Latn-RS"/>
        </w:rPr>
      </w:pPr>
    </w:p>
    <w:p w:rsidR="006E6A80" w:rsidRDefault="006E6A80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Za monitoring i evaluaciju programa, primjenjivaće se obrazac koji je sastavni dio Metologije mjerenja uticaja projekata i programa nevladinih organizacija podržanih iz javnih izvora</w:t>
      </w:r>
      <w:r w:rsidR="003B493D">
        <w:rPr>
          <w:rFonts w:ascii="Arial" w:hAnsi="Arial" w:cs="Arial"/>
          <w:color w:val="000000" w:themeColor="text1"/>
          <w:lang w:val="sr-Latn-RS"/>
        </w:rPr>
        <w:t>.</w:t>
      </w:r>
    </w:p>
    <w:p w:rsidR="003B493D" w:rsidRPr="00FB2CDB" w:rsidRDefault="003B493D" w:rsidP="0025512E">
      <w:pPr>
        <w:spacing w:after="0" w:line="240" w:lineRule="auto"/>
        <w:jc w:val="both"/>
        <w:rPr>
          <w:rFonts w:ascii="Arial" w:hAnsi="Arial" w:cs="Arial"/>
          <w:color w:val="000000" w:themeColor="text1"/>
          <w:lang w:val="sr-Latn-RS"/>
        </w:rPr>
      </w:pPr>
    </w:p>
    <w:p w:rsidR="00474291" w:rsidRPr="0025512E" w:rsidRDefault="00645E4F" w:rsidP="0025512E">
      <w:pPr>
        <w:spacing w:line="240" w:lineRule="auto"/>
        <w:jc w:val="both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Komisija zadržava pravo da u trenutku kada procijeni da je to potrebno, obavi terensku posjetu na</w:t>
      </w:r>
      <w:r w:rsidR="00DA1ED2" w:rsidRPr="0025512E">
        <w:rPr>
          <w:rFonts w:ascii="Arial" w:hAnsi="Arial" w:cs="Arial"/>
          <w:color w:val="000000" w:themeColor="text1"/>
          <w:lang w:val="sr-Latn-RS"/>
        </w:rPr>
        <w:t xml:space="preserve">cionalnom i regionalnim resursnim centrima. </w:t>
      </w:r>
    </w:p>
    <w:p w:rsidR="003215F8" w:rsidRPr="0025512E" w:rsidRDefault="003215F8" w:rsidP="0025512E">
      <w:pPr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p w:rsidR="003215F8" w:rsidRPr="0025512E" w:rsidRDefault="003215F8" w:rsidP="0025512E">
      <w:pPr>
        <w:shd w:val="clear" w:color="auto" w:fill="C9C9C9" w:themeFill="accent3" w:themeFillTint="99"/>
        <w:spacing w:line="240" w:lineRule="auto"/>
        <w:rPr>
          <w:rFonts w:ascii="Arial" w:hAnsi="Arial" w:cs="Arial"/>
          <w:b/>
          <w:color w:val="000000" w:themeColor="text1"/>
          <w:lang w:val="sr-Latn-RS"/>
        </w:rPr>
      </w:pPr>
      <w:r w:rsidRPr="0025512E">
        <w:rPr>
          <w:rFonts w:ascii="Arial" w:hAnsi="Arial" w:cs="Arial"/>
          <w:b/>
          <w:color w:val="000000" w:themeColor="text1"/>
          <w:lang w:val="sr-Latn-RS"/>
        </w:rPr>
        <w:t>XIV PRILOZI:</w:t>
      </w:r>
    </w:p>
    <w:p w:rsidR="003215F8" w:rsidRPr="0025512E" w:rsidRDefault="003215F8" w:rsidP="002551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obrazac </w:t>
      </w:r>
      <w:r w:rsidR="00A81928">
        <w:rPr>
          <w:rFonts w:ascii="Arial" w:hAnsi="Arial" w:cs="Arial"/>
          <w:color w:val="000000" w:themeColor="text1"/>
          <w:lang w:val="sr-Latn-RS"/>
        </w:rPr>
        <w:t>prijave na javni konkurs</w:t>
      </w:r>
    </w:p>
    <w:p w:rsidR="003215F8" w:rsidRPr="0025512E" w:rsidRDefault="006166F5" w:rsidP="002551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lang w:val="sr-Latn-RS"/>
        </w:rPr>
      </w:pPr>
      <w:r>
        <w:rPr>
          <w:rFonts w:ascii="Arial" w:hAnsi="Arial" w:cs="Arial"/>
          <w:color w:val="000000" w:themeColor="text1"/>
          <w:lang w:val="sr-Latn-RS"/>
        </w:rPr>
        <w:t xml:space="preserve">obrazac </w:t>
      </w:r>
      <w:r w:rsidR="003215F8" w:rsidRPr="0025512E">
        <w:rPr>
          <w:rFonts w:ascii="Arial" w:hAnsi="Arial" w:cs="Arial"/>
          <w:color w:val="000000" w:themeColor="text1"/>
          <w:lang w:val="sr-Latn-RS"/>
        </w:rPr>
        <w:t>budžet</w:t>
      </w:r>
      <w:r>
        <w:rPr>
          <w:rFonts w:ascii="Arial" w:hAnsi="Arial" w:cs="Arial"/>
          <w:color w:val="000000" w:themeColor="text1"/>
          <w:lang w:val="sr-Latn-RS"/>
        </w:rPr>
        <w:t>a</w:t>
      </w:r>
      <w:r w:rsidR="003215F8" w:rsidRPr="0025512E">
        <w:rPr>
          <w:rFonts w:ascii="Arial" w:hAnsi="Arial" w:cs="Arial"/>
          <w:color w:val="000000" w:themeColor="text1"/>
          <w:lang w:val="sr-Latn-RS"/>
        </w:rPr>
        <w:t xml:space="preserve"> programa</w:t>
      </w:r>
    </w:p>
    <w:p w:rsidR="003215F8" w:rsidRPr="0025512E" w:rsidRDefault="003215F8" w:rsidP="002551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obrazac </w:t>
      </w:r>
      <w:r w:rsidR="00A628ED">
        <w:rPr>
          <w:rFonts w:ascii="Arial" w:hAnsi="Arial" w:cs="Arial"/>
          <w:color w:val="000000" w:themeColor="text1"/>
          <w:lang w:val="sr-Latn-RS"/>
        </w:rPr>
        <w:t xml:space="preserve">– lista pitanja </w:t>
      </w:r>
      <w:bookmarkStart w:id="4" w:name="_GoBack"/>
      <w:bookmarkEnd w:id="4"/>
      <w:r w:rsidRPr="0025512E">
        <w:rPr>
          <w:rFonts w:ascii="Arial" w:hAnsi="Arial" w:cs="Arial"/>
          <w:color w:val="000000" w:themeColor="text1"/>
          <w:lang w:val="sr-Latn-RS"/>
        </w:rPr>
        <w:t>za administrativnu provjeru</w:t>
      </w:r>
    </w:p>
    <w:p w:rsidR="003215F8" w:rsidRPr="0025512E" w:rsidRDefault="003215F8" w:rsidP="002551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 xml:space="preserve">obrazac </w:t>
      </w:r>
      <w:r w:rsidR="00DF6C48">
        <w:rPr>
          <w:rFonts w:ascii="Arial" w:hAnsi="Arial" w:cs="Arial"/>
          <w:color w:val="000000" w:themeColor="text1"/>
          <w:lang w:val="sr-Latn-RS"/>
        </w:rPr>
        <w:t xml:space="preserve">bodovne liste </w:t>
      </w:r>
    </w:p>
    <w:p w:rsidR="0075126A" w:rsidRDefault="003215F8" w:rsidP="0075126A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lang w:val="sr-Latn-RS"/>
        </w:rPr>
      </w:pPr>
      <w:r w:rsidRPr="0025512E">
        <w:rPr>
          <w:rFonts w:ascii="Arial" w:hAnsi="Arial" w:cs="Arial"/>
          <w:color w:val="000000" w:themeColor="text1"/>
          <w:lang w:val="sr-Latn-RS"/>
        </w:rPr>
        <w:t>obrazac ugovora</w:t>
      </w:r>
      <w:r w:rsidR="0075126A" w:rsidRPr="0075126A">
        <w:rPr>
          <w:rFonts w:ascii="Arial" w:hAnsi="Arial" w:cs="Arial"/>
          <w:color w:val="000000" w:themeColor="text1"/>
          <w:lang w:val="sr-Latn-RS"/>
        </w:rPr>
        <w:t xml:space="preserve"> </w:t>
      </w:r>
    </w:p>
    <w:p w:rsidR="003215F8" w:rsidRDefault="0075126A" w:rsidP="002551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lang w:val="sr-Latn-RS"/>
        </w:rPr>
      </w:pPr>
      <w:r w:rsidRPr="0075126A">
        <w:rPr>
          <w:rFonts w:ascii="Arial" w:hAnsi="Arial" w:cs="Arial"/>
          <w:color w:val="000000" w:themeColor="text1"/>
          <w:lang w:val="sr-Latn-RS"/>
        </w:rPr>
        <w:t>obr</w:t>
      </w:r>
      <w:r w:rsidR="00DF6C48">
        <w:rPr>
          <w:rFonts w:ascii="Arial" w:hAnsi="Arial" w:cs="Arial"/>
          <w:color w:val="000000" w:themeColor="text1"/>
          <w:lang w:val="sr-Latn-RS"/>
        </w:rPr>
        <w:t>azac narativnog izvještaja o realizaciji programa</w:t>
      </w:r>
    </w:p>
    <w:p w:rsidR="00DF6C48" w:rsidRPr="0025512E" w:rsidRDefault="00DF6C48" w:rsidP="002551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lang w:val="sr-Latn-RS"/>
        </w:rPr>
      </w:pPr>
      <w:r>
        <w:rPr>
          <w:rFonts w:ascii="Arial" w:hAnsi="Arial" w:cs="Arial"/>
          <w:color w:val="000000" w:themeColor="text1"/>
          <w:lang w:val="sr-Latn-RS"/>
        </w:rPr>
        <w:t>obrazac finansijskog izvještaja</w:t>
      </w:r>
      <w:r w:rsidR="006771A7">
        <w:rPr>
          <w:rFonts w:ascii="Arial" w:hAnsi="Arial" w:cs="Arial"/>
          <w:color w:val="000000" w:themeColor="text1"/>
          <w:lang w:val="sr-Latn-RS"/>
        </w:rPr>
        <w:t xml:space="preserve"> </w:t>
      </w:r>
    </w:p>
    <w:p w:rsidR="003215F8" w:rsidRDefault="006A4EE4" w:rsidP="002551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lang w:val="sr-Latn-RS"/>
        </w:rPr>
      </w:pPr>
      <w:hyperlink r:id="rId11" w:history="1">
        <w:r w:rsidR="003215F8" w:rsidRPr="004F36C1">
          <w:rPr>
            <w:rStyle w:val="Hyperlink"/>
            <w:rFonts w:ascii="Arial" w:hAnsi="Arial" w:cs="Arial"/>
            <w:lang w:val="sr-Latn-RS"/>
          </w:rPr>
          <w:t xml:space="preserve">Smjernice za </w:t>
        </w:r>
        <w:r w:rsidR="003B493D" w:rsidRPr="004F36C1">
          <w:rPr>
            <w:rStyle w:val="Hyperlink"/>
            <w:rFonts w:ascii="Arial" w:hAnsi="Arial" w:cs="Arial"/>
            <w:lang w:val="sr-Latn-RS"/>
          </w:rPr>
          <w:t>nezavisne pro</w:t>
        </w:r>
        <w:r w:rsidR="003215F8" w:rsidRPr="004F36C1">
          <w:rPr>
            <w:rStyle w:val="Hyperlink"/>
            <w:rFonts w:ascii="Arial" w:hAnsi="Arial" w:cs="Arial"/>
            <w:lang w:val="sr-Latn-RS"/>
          </w:rPr>
          <w:t>cjenjiva</w:t>
        </w:r>
        <w:r w:rsidR="003B493D" w:rsidRPr="004F36C1">
          <w:rPr>
            <w:rStyle w:val="Hyperlink"/>
            <w:rFonts w:ascii="Arial" w:hAnsi="Arial" w:cs="Arial"/>
            <w:lang w:val="sr-Latn-RS"/>
          </w:rPr>
          <w:t>če projekata i programa nevladinih organizacija prijavljenih na konkurse organa državne uprave</w:t>
        </w:r>
      </w:hyperlink>
    </w:p>
    <w:p w:rsidR="003B493D" w:rsidRPr="0025512E" w:rsidRDefault="006A4EE4" w:rsidP="002551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lang w:val="sr-Latn-RS"/>
        </w:rPr>
      </w:pPr>
      <w:hyperlink r:id="rId12" w:history="1">
        <w:r w:rsidR="003B493D" w:rsidRPr="004F36C1">
          <w:rPr>
            <w:rStyle w:val="Hyperlink"/>
            <w:rFonts w:ascii="Arial" w:hAnsi="Arial" w:cs="Arial"/>
            <w:lang w:val="sr-Latn-RS"/>
          </w:rPr>
          <w:t>Priručnik za primjenu pravnog okvira za finansiranje projekata i programa nevladinih organizacija iz javnih izvora</w:t>
        </w:r>
      </w:hyperlink>
    </w:p>
    <w:p w:rsidR="003B493D" w:rsidRDefault="006A4EE4" w:rsidP="002551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lang w:val="sr-Latn-RS"/>
        </w:rPr>
      </w:pPr>
      <w:hyperlink r:id="rId13" w:history="1">
        <w:r w:rsidR="003B493D" w:rsidRPr="004F36C1">
          <w:rPr>
            <w:rStyle w:val="Hyperlink"/>
            <w:rFonts w:ascii="Arial" w:hAnsi="Arial" w:cs="Arial"/>
            <w:lang w:val="sr-Latn-RS"/>
          </w:rPr>
          <w:t>Metologij</w:t>
        </w:r>
        <w:r w:rsidR="005E1656" w:rsidRPr="004F36C1">
          <w:rPr>
            <w:rStyle w:val="Hyperlink"/>
            <w:rFonts w:ascii="Arial" w:hAnsi="Arial" w:cs="Arial"/>
            <w:lang w:val="sr-Latn-RS"/>
          </w:rPr>
          <w:t>a</w:t>
        </w:r>
        <w:r w:rsidR="003B493D" w:rsidRPr="004F36C1">
          <w:rPr>
            <w:rStyle w:val="Hyperlink"/>
            <w:rFonts w:ascii="Arial" w:hAnsi="Arial" w:cs="Arial"/>
            <w:lang w:val="sr-Latn-RS"/>
          </w:rPr>
          <w:t xml:space="preserve"> mjerenja uticaja projekata i programa nevladinih organizacija podržanih iz javnih izvora</w:t>
        </w:r>
      </w:hyperlink>
    </w:p>
    <w:p w:rsidR="00FB2CDB" w:rsidRPr="0025512E" w:rsidRDefault="00FB2CDB" w:rsidP="00FB2CDB">
      <w:pPr>
        <w:pStyle w:val="ListParagraph"/>
        <w:spacing w:line="240" w:lineRule="auto"/>
        <w:rPr>
          <w:rFonts w:ascii="Arial" w:hAnsi="Arial" w:cs="Arial"/>
          <w:color w:val="000000" w:themeColor="text1"/>
          <w:lang w:val="sr-Latn-RS"/>
        </w:rPr>
      </w:pPr>
    </w:p>
    <w:sectPr w:rsidR="00FB2CDB" w:rsidRPr="0025512E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EE4" w:rsidRDefault="006A4EE4" w:rsidP="003C0F3B">
      <w:pPr>
        <w:spacing w:after="0" w:line="240" w:lineRule="auto"/>
      </w:pPr>
      <w:r>
        <w:separator/>
      </w:r>
    </w:p>
  </w:endnote>
  <w:endnote w:type="continuationSeparator" w:id="0">
    <w:p w:rsidR="006A4EE4" w:rsidRDefault="006A4EE4" w:rsidP="003C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099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6AD4" w:rsidRDefault="00666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66AD4" w:rsidRDefault="00666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EE4" w:rsidRDefault="006A4EE4" w:rsidP="003C0F3B">
      <w:pPr>
        <w:spacing w:after="0" w:line="240" w:lineRule="auto"/>
      </w:pPr>
      <w:r>
        <w:separator/>
      </w:r>
    </w:p>
  </w:footnote>
  <w:footnote w:type="continuationSeparator" w:id="0">
    <w:p w:rsidR="006A4EE4" w:rsidRDefault="006A4EE4" w:rsidP="003C0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7FB6"/>
    <w:multiLevelType w:val="hybridMultilevel"/>
    <w:tmpl w:val="B5565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5EB"/>
    <w:multiLevelType w:val="hybridMultilevel"/>
    <w:tmpl w:val="BAA6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60CB"/>
    <w:multiLevelType w:val="hybridMultilevel"/>
    <w:tmpl w:val="21DA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A0901"/>
    <w:multiLevelType w:val="hybridMultilevel"/>
    <w:tmpl w:val="15E6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B576F"/>
    <w:multiLevelType w:val="hybridMultilevel"/>
    <w:tmpl w:val="1BEE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81279"/>
    <w:multiLevelType w:val="hybridMultilevel"/>
    <w:tmpl w:val="B79E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76B68"/>
    <w:multiLevelType w:val="hybridMultilevel"/>
    <w:tmpl w:val="2E4A2176"/>
    <w:lvl w:ilvl="0" w:tplc="1E38C752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A014215"/>
    <w:multiLevelType w:val="hybridMultilevel"/>
    <w:tmpl w:val="9DC65502"/>
    <w:lvl w:ilvl="0" w:tplc="DD4EB0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26A4"/>
    <w:multiLevelType w:val="hybridMultilevel"/>
    <w:tmpl w:val="332C7A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06E439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52F69"/>
    <w:multiLevelType w:val="hybridMultilevel"/>
    <w:tmpl w:val="26C8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755E1"/>
    <w:multiLevelType w:val="hybridMultilevel"/>
    <w:tmpl w:val="CB54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E6FE1"/>
    <w:multiLevelType w:val="multilevel"/>
    <w:tmpl w:val="C7F8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9C7A54"/>
    <w:multiLevelType w:val="hybridMultilevel"/>
    <w:tmpl w:val="85D2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D0171"/>
    <w:multiLevelType w:val="hybridMultilevel"/>
    <w:tmpl w:val="DB06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966F1"/>
    <w:multiLevelType w:val="hybridMultilevel"/>
    <w:tmpl w:val="D4FC7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1658D"/>
    <w:multiLevelType w:val="multilevel"/>
    <w:tmpl w:val="1BB8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1235E6"/>
    <w:multiLevelType w:val="hybridMultilevel"/>
    <w:tmpl w:val="DF6A9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A0AD4"/>
    <w:multiLevelType w:val="hybridMultilevel"/>
    <w:tmpl w:val="0B6EDAB0"/>
    <w:lvl w:ilvl="0" w:tplc="584A8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A26C0"/>
    <w:multiLevelType w:val="hybridMultilevel"/>
    <w:tmpl w:val="BEC6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803CF"/>
    <w:multiLevelType w:val="hybridMultilevel"/>
    <w:tmpl w:val="BB9A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93DD0"/>
    <w:multiLevelType w:val="hybridMultilevel"/>
    <w:tmpl w:val="47F28D38"/>
    <w:lvl w:ilvl="0" w:tplc="306E43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C1A9D"/>
    <w:multiLevelType w:val="hybridMultilevel"/>
    <w:tmpl w:val="40B01E80"/>
    <w:lvl w:ilvl="0" w:tplc="584A8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84400"/>
    <w:multiLevelType w:val="hybridMultilevel"/>
    <w:tmpl w:val="ED5455FE"/>
    <w:lvl w:ilvl="0" w:tplc="584A8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B7752"/>
    <w:multiLevelType w:val="hybridMultilevel"/>
    <w:tmpl w:val="5E3EE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2"/>
  </w:num>
  <w:num w:numId="4">
    <w:abstractNumId w:val="21"/>
  </w:num>
  <w:num w:numId="5">
    <w:abstractNumId w:val="15"/>
  </w:num>
  <w:num w:numId="6">
    <w:abstractNumId w:val="6"/>
  </w:num>
  <w:num w:numId="7">
    <w:abstractNumId w:val="11"/>
  </w:num>
  <w:num w:numId="8">
    <w:abstractNumId w:val="13"/>
  </w:num>
  <w:num w:numId="9">
    <w:abstractNumId w:val="19"/>
  </w:num>
  <w:num w:numId="10">
    <w:abstractNumId w:val="1"/>
  </w:num>
  <w:num w:numId="11">
    <w:abstractNumId w:val="5"/>
  </w:num>
  <w:num w:numId="12">
    <w:abstractNumId w:val="18"/>
  </w:num>
  <w:num w:numId="13">
    <w:abstractNumId w:val="10"/>
  </w:num>
  <w:num w:numId="14">
    <w:abstractNumId w:val="3"/>
  </w:num>
  <w:num w:numId="15">
    <w:abstractNumId w:val="12"/>
  </w:num>
  <w:num w:numId="16">
    <w:abstractNumId w:val="8"/>
  </w:num>
  <w:num w:numId="17">
    <w:abstractNumId w:val="9"/>
  </w:num>
  <w:num w:numId="18">
    <w:abstractNumId w:val="0"/>
  </w:num>
  <w:num w:numId="19">
    <w:abstractNumId w:val="23"/>
  </w:num>
  <w:num w:numId="20">
    <w:abstractNumId w:val="14"/>
  </w:num>
  <w:num w:numId="21">
    <w:abstractNumId w:val="20"/>
  </w:num>
  <w:num w:numId="22">
    <w:abstractNumId w:val="4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9B"/>
    <w:rsid w:val="00013842"/>
    <w:rsid w:val="0005080D"/>
    <w:rsid w:val="00081F7E"/>
    <w:rsid w:val="00082743"/>
    <w:rsid w:val="000D49C2"/>
    <w:rsid w:val="000F3203"/>
    <w:rsid w:val="001145B9"/>
    <w:rsid w:val="00124E31"/>
    <w:rsid w:val="0012501D"/>
    <w:rsid w:val="00146057"/>
    <w:rsid w:val="001601D5"/>
    <w:rsid w:val="001928E8"/>
    <w:rsid w:val="00194F33"/>
    <w:rsid w:val="001B5252"/>
    <w:rsid w:val="001B56B7"/>
    <w:rsid w:val="001D74C4"/>
    <w:rsid w:val="001E1EA0"/>
    <w:rsid w:val="001E4168"/>
    <w:rsid w:val="001E7D2A"/>
    <w:rsid w:val="0025512E"/>
    <w:rsid w:val="0026548B"/>
    <w:rsid w:val="00266F94"/>
    <w:rsid w:val="002679BC"/>
    <w:rsid w:val="00283974"/>
    <w:rsid w:val="00293052"/>
    <w:rsid w:val="00297E25"/>
    <w:rsid w:val="002A0D57"/>
    <w:rsid w:val="002B144E"/>
    <w:rsid w:val="002E246F"/>
    <w:rsid w:val="00320A75"/>
    <w:rsid w:val="003215F8"/>
    <w:rsid w:val="00323495"/>
    <w:rsid w:val="0034089E"/>
    <w:rsid w:val="00341759"/>
    <w:rsid w:val="00355713"/>
    <w:rsid w:val="003573D5"/>
    <w:rsid w:val="00363D29"/>
    <w:rsid w:val="00365944"/>
    <w:rsid w:val="00367177"/>
    <w:rsid w:val="00367E87"/>
    <w:rsid w:val="003B493D"/>
    <w:rsid w:val="003C0F3B"/>
    <w:rsid w:val="003D242D"/>
    <w:rsid w:val="003D4769"/>
    <w:rsid w:val="003E093E"/>
    <w:rsid w:val="003F2044"/>
    <w:rsid w:val="003F65A4"/>
    <w:rsid w:val="00405B6D"/>
    <w:rsid w:val="00414A51"/>
    <w:rsid w:val="00420CB9"/>
    <w:rsid w:val="00450D0A"/>
    <w:rsid w:val="00473F55"/>
    <w:rsid w:val="00474291"/>
    <w:rsid w:val="004749C4"/>
    <w:rsid w:val="004773C8"/>
    <w:rsid w:val="00480626"/>
    <w:rsid w:val="004A7DF6"/>
    <w:rsid w:val="004B3934"/>
    <w:rsid w:val="004C2C04"/>
    <w:rsid w:val="004C34AF"/>
    <w:rsid w:val="004F36C1"/>
    <w:rsid w:val="0051162B"/>
    <w:rsid w:val="00514881"/>
    <w:rsid w:val="0051759B"/>
    <w:rsid w:val="00526822"/>
    <w:rsid w:val="00537812"/>
    <w:rsid w:val="0055429A"/>
    <w:rsid w:val="0059665D"/>
    <w:rsid w:val="005A568A"/>
    <w:rsid w:val="005C7ED4"/>
    <w:rsid w:val="005D7ADD"/>
    <w:rsid w:val="005E1656"/>
    <w:rsid w:val="0061584C"/>
    <w:rsid w:val="006166F5"/>
    <w:rsid w:val="00636054"/>
    <w:rsid w:val="00645E4F"/>
    <w:rsid w:val="006513F5"/>
    <w:rsid w:val="00666AD4"/>
    <w:rsid w:val="006713F5"/>
    <w:rsid w:val="006771A7"/>
    <w:rsid w:val="00681326"/>
    <w:rsid w:val="0068304A"/>
    <w:rsid w:val="006A4EE4"/>
    <w:rsid w:val="006A530B"/>
    <w:rsid w:val="006B3DF9"/>
    <w:rsid w:val="006E54AC"/>
    <w:rsid w:val="006E6A80"/>
    <w:rsid w:val="006F3C5C"/>
    <w:rsid w:val="007045FF"/>
    <w:rsid w:val="007307B2"/>
    <w:rsid w:val="007311E3"/>
    <w:rsid w:val="0075126A"/>
    <w:rsid w:val="00776731"/>
    <w:rsid w:val="008014B3"/>
    <w:rsid w:val="00813963"/>
    <w:rsid w:val="00847C96"/>
    <w:rsid w:val="00863192"/>
    <w:rsid w:val="00863BAA"/>
    <w:rsid w:val="0086644E"/>
    <w:rsid w:val="009051D9"/>
    <w:rsid w:val="00930587"/>
    <w:rsid w:val="009367E6"/>
    <w:rsid w:val="0095774F"/>
    <w:rsid w:val="00963AB5"/>
    <w:rsid w:val="009735C4"/>
    <w:rsid w:val="009768A3"/>
    <w:rsid w:val="00977D8E"/>
    <w:rsid w:val="009A515A"/>
    <w:rsid w:val="009C1995"/>
    <w:rsid w:val="009C48E0"/>
    <w:rsid w:val="009C4E34"/>
    <w:rsid w:val="009C725D"/>
    <w:rsid w:val="009D0C2A"/>
    <w:rsid w:val="009D6350"/>
    <w:rsid w:val="009E31A7"/>
    <w:rsid w:val="009F4FA9"/>
    <w:rsid w:val="00A14F54"/>
    <w:rsid w:val="00A23273"/>
    <w:rsid w:val="00A43F87"/>
    <w:rsid w:val="00A628ED"/>
    <w:rsid w:val="00A7279B"/>
    <w:rsid w:val="00A7563F"/>
    <w:rsid w:val="00A81494"/>
    <w:rsid w:val="00A81928"/>
    <w:rsid w:val="00A827A9"/>
    <w:rsid w:val="00AA75B4"/>
    <w:rsid w:val="00AB64A0"/>
    <w:rsid w:val="00AC1834"/>
    <w:rsid w:val="00AC41A4"/>
    <w:rsid w:val="00AC6971"/>
    <w:rsid w:val="00AD0B7D"/>
    <w:rsid w:val="00AD2440"/>
    <w:rsid w:val="00B17284"/>
    <w:rsid w:val="00B23F77"/>
    <w:rsid w:val="00B36C08"/>
    <w:rsid w:val="00B61C8A"/>
    <w:rsid w:val="00B72EA3"/>
    <w:rsid w:val="00B77755"/>
    <w:rsid w:val="00B77F43"/>
    <w:rsid w:val="00BB1B30"/>
    <w:rsid w:val="00BB5BD6"/>
    <w:rsid w:val="00BC5107"/>
    <w:rsid w:val="00BD7583"/>
    <w:rsid w:val="00C17E9F"/>
    <w:rsid w:val="00C60508"/>
    <w:rsid w:val="00CC791F"/>
    <w:rsid w:val="00D3604D"/>
    <w:rsid w:val="00D362E1"/>
    <w:rsid w:val="00D7051A"/>
    <w:rsid w:val="00D85F9B"/>
    <w:rsid w:val="00DA1ED2"/>
    <w:rsid w:val="00DA2E5A"/>
    <w:rsid w:val="00DA5D6F"/>
    <w:rsid w:val="00DD31ED"/>
    <w:rsid w:val="00DD5CA6"/>
    <w:rsid w:val="00DF18A9"/>
    <w:rsid w:val="00DF6C48"/>
    <w:rsid w:val="00E210F1"/>
    <w:rsid w:val="00E3127C"/>
    <w:rsid w:val="00EA0A22"/>
    <w:rsid w:val="00EA4886"/>
    <w:rsid w:val="00EB3328"/>
    <w:rsid w:val="00EB63DC"/>
    <w:rsid w:val="00ED0886"/>
    <w:rsid w:val="00F1334B"/>
    <w:rsid w:val="00F647EB"/>
    <w:rsid w:val="00F846B7"/>
    <w:rsid w:val="00FA6432"/>
    <w:rsid w:val="00FB2CDB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49B69"/>
  <w15:chartTrackingRefBased/>
  <w15:docId w15:val="{1AFE7B0C-2124-454A-BECE-1AB1A3FB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440"/>
    <w:pPr>
      <w:ind w:left="720"/>
      <w:contextualSpacing/>
    </w:pPr>
    <w:rPr>
      <w:lang w:val="hr-HR"/>
    </w:rPr>
  </w:style>
  <w:style w:type="character" w:styleId="Hyperlink">
    <w:name w:val="Hyperlink"/>
    <w:basedOn w:val="DefaultParagraphFont"/>
    <w:uiPriority w:val="99"/>
    <w:unhideWhenUsed/>
    <w:rsid w:val="0034089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89E"/>
    <w:pPr>
      <w:spacing w:line="240" w:lineRule="auto"/>
    </w:pPr>
    <w:rPr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89E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CB9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CB9"/>
    <w:rPr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420C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0F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F3B"/>
  </w:style>
  <w:style w:type="paragraph" w:styleId="Footer">
    <w:name w:val="footer"/>
    <w:basedOn w:val="Normal"/>
    <w:link w:val="FooterChar"/>
    <w:uiPriority w:val="99"/>
    <w:unhideWhenUsed/>
    <w:rsid w:val="003C0F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F3B"/>
  </w:style>
  <w:style w:type="table" w:styleId="TableGrid">
    <w:name w:val="Table Grid"/>
    <w:basedOn w:val="TableNormal"/>
    <w:rsid w:val="003C0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uiPriority w:val="39"/>
    <w:qFormat/>
    <w:rsid w:val="00A23273"/>
    <w:pPr>
      <w:widowControl w:val="0"/>
      <w:autoSpaceDE w:val="0"/>
      <w:autoSpaceDN w:val="0"/>
      <w:spacing w:before="120" w:after="0" w:line="240" w:lineRule="auto"/>
      <w:ind w:left="1040"/>
    </w:pPr>
    <w:rPr>
      <w:rFonts w:ascii="Calibri" w:eastAsia="Calibri" w:hAnsi="Calibri" w:cs="Calibri"/>
      <w:b/>
      <w:bCs/>
      <w:u w:val="single" w:color="000000"/>
      <w:lang w:val="hr-HR"/>
    </w:rPr>
  </w:style>
  <w:style w:type="paragraph" w:styleId="TOC2">
    <w:name w:val="toc 2"/>
    <w:basedOn w:val="Normal"/>
    <w:uiPriority w:val="39"/>
    <w:qFormat/>
    <w:rsid w:val="00A23273"/>
    <w:pPr>
      <w:widowControl w:val="0"/>
      <w:autoSpaceDE w:val="0"/>
      <w:autoSpaceDN w:val="0"/>
      <w:spacing w:after="0" w:line="240" w:lineRule="auto"/>
      <w:ind w:left="1364" w:hanging="325"/>
    </w:pPr>
    <w:rPr>
      <w:rFonts w:ascii="Calibri" w:eastAsia="Calibri" w:hAnsi="Calibri" w:cs="Calibri"/>
      <w:b/>
      <w:bCs/>
      <w:sz w:val="18"/>
      <w:szCs w:val="18"/>
      <w:lang w:val="hr-HR"/>
    </w:rPr>
  </w:style>
  <w:style w:type="paragraph" w:styleId="BodyText">
    <w:name w:val="Body Text"/>
    <w:basedOn w:val="Normal"/>
    <w:link w:val="BodyTextChar"/>
    <w:uiPriority w:val="1"/>
    <w:qFormat/>
    <w:rsid w:val="00A2327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A23273"/>
    <w:rPr>
      <w:rFonts w:ascii="Cambria" w:eastAsia="Cambria" w:hAnsi="Cambria" w:cs="Cambria"/>
      <w:sz w:val="24"/>
      <w:szCs w:val="24"/>
      <w:lang w:val="hr-HR"/>
    </w:rPr>
  </w:style>
  <w:style w:type="paragraph" w:styleId="Title">
    <w:name w:val="Title"/>
    <w:basedOn w:val="Normal"/>
    <w:link w:val="TitleChar"/>
    <w:uiPriority w:val="10"/>
    <w:qFormat/>
    <w:rsid w:val="00A23273"/>
    <w:pPr>
      <w:widowControl w:val="0"/>
      <w:autoSpaceDE w:val="0"/>
      <w:autoSpaceDN w:val="0"/>
      <w:spacing w:after="0" w:line="240" w:lineRule="auto"/>
      <w:ind w:left="1395" w:right="1357"/>
      <w:jc w:val="center"/>
    </w:pPr>
    <w:rPr>
      <w:rFonts w:ascii="Cambria" w:eastAsia="Cambria" w:hAnsi="Cambria" w:cs="Cambria"/>
      <w:b/>
      <w:bCs/>
      <w:sz w:val="48"/>
      <w:szCs w:val="48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A23273"/>
    <w:rPr>
      <w:rFonts w:ascii="Cambria" w:eastAsia="Cambria" w:hAnsi="Cambria" w:cs="Cambria"/>
      <w:b/>
      <w:bCs/>
      <w:sz w:val="48"/>
      <w:szCs w:val="48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A23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23273"/>
    <w:pPr>
      <w:outlineLvl w:val="9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A232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232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3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0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oinfo.me" TargetMode="External"/><Relationship Id="rId13" Type="http://schemas.openxmlformats.org/officeDocument/2006/relationships/hyperlink" Target="https://wapi.gov.me/download-preview/d899baa2-1e3a-475e-afda-19053fa3b7fb?version=1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api.gov.me/download-preview/1817e8e8-7ae5-4e70-b540-cf6bfd1832d6?version=1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pi.gov.me/download-preview/bb2befd2-0cc0-40aa-93ea-b37c86834e4b?version=1.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voinfo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voinfo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5830</Words>
  <Characters>33231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Pajkanovic</dc:creator>
  <cp:keywords/>
  <dc:description/>
  <cp:lastModifiedBy>Bojana Pajkanovic</cp:lastModifiedBy>
  <cp:revision>11</cp:revision>
  <cp:lastPrinted>2024-10-24T11:53:00Z</cp:lastPrinted>
  <dcterms:created xsi:type="dcterms:W3CDTF">2024-10-24T11:37:00Z</dcterms:created>
  <dcterms:modified xsi:type="dcterms:W3CDTF">2024-10-24T11:57:00Z</dcterms:modified>
</cp:coreProperties>
</file>