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23A3A" w14:textId="77777777" w:rsidR="004E7144" w:rsidRPr="004E7144" w:rsidRDefault="004E7144" w:rsidP="004E7144">
      <w:pPr>
        <w:widowControl w:val="0"/>
        <w:spacing w:after="0" w:line="276" w:lineRule="auto"/>
        <w:ind w:right="160"/>
        <w:jc w:val="center"/>
        <w:rPr>
          <w:rFonts w:ascii="Arial" w:eastAsia="Tahoma" w:hAnsi="Arial" w:cs="Arial"/>
          <w:b/>
          <w:sz w:val="24"/>
          <w:szCs w:val="24"/>
        </w:rPr>
      </w:pPr>
      <w:r w:rsidRPr="004E7144">
        <w:rPr>
          <w:rFonts w:ascii="Arial" w:eastAsia="Tahoma" w:hAnsi="Arial" w:cs="Arial"/>
          <w:b/>
          <w:sz w:val="24"/>
          <w:szCs w:val="24"/>
        </w:rPr>
        <w:t>Article 7 of the Decree on Visa Regime</w:t>
      </w:r>
    </w:p>
    <w:p w14:paraId="3A60F540" w14:textId="77777777" w:rsidR="004E7144" w:rsidRDefault="004E7144" w:rsidP="004E7144">
      <w:pPr>
        <w:widowControl w:val="0"/>
        <w:spacing w:after="0" w:line="276" w:lineRule="auto"/>
        <w:ind w:right="160"/>
        <w:jc w:val="both"/>
        <w:rPr>
          <w:rFonts w:ascii="Arial" w:eastAsia="Tahoma" w:hAnsi="Arial" w:cs="Arial"/>
          <w:sz w:val="24"/>
          <w:szCs w:val="24"/>
        </w:rPr>
      </w:pPr>
    </w:p>
    <w:p w14:paraId="63852E46" w14:textId="3DB0956B" w:rsidR="004E7144" w:rsidRDefault="004E7144" w:rsidP="004E7144">
      <w:pPr>
        <w:widowControl w:val="0"/>
        <w:spacing w:after="0" w:line="276" w:lineRule="auto"/>
        <w:ind w:right="160"/>
        <w:jc w:val="both"/>
        <w:rPr>
          <w:rFonts w:ascii="Arial" w:eastAsia="Tahoma" w:hAnsi="Arial" w:cs="Arial"/>
          <w:sz w:val="24"/>
          <w:szCs w:val="24"/>
        </w:rPr>
      </w:pPr>
      <w:r w:rsidRPr="001F057D">
        <w:rPr>
          <w:rFonts w:ascii="Arial" w:eastAsia="Tahoma" w:hAnsi="Arial" w:cs="Arial"/>
          <w:sz w:val="24"/>
          <w:szCs w:val="24"/>
        </w:rPr>
        <w:t>Holders of valid foreign travel documents with a valid Schengen visa, a valid visa of the Commonwealth of Australia, Japan, Canada, New Zealand, the Republic of Ireland, the United States of America and the United Kingdom of Great Britain and Northern Ireland may enter, cross the territory and stay in Montenegro for up to 30 days, and at the latest until the visa expires, if the validity of that visa is shorter than 30 days.</w:t>
      </w:r>
    </w:p>
    <w:p w14:paraId="1A3D02D7" w14:textId="77777777" w:rsidR="004E7144" w:rsidRDefault="004E7144" w:rsidP="004E7144">
      <w:pPr>
        <w:widowControl w:val="0"/>
        <w:spacing w:after="0" w:line="276" w:lineRule="auto"/>
        <w:ind w:right="160"/>
        <w:jc w:val="both"/>
        <w:rPr>
          <w:rFonts w:ascii="Arial" w:eastAsia="Tahoma" w:hAnsi="Arial" w:cs="Arial"/>
          <w:sz w:val="24"/>
          <w:szCs w:val="24"/>
        </w:rPr>
      </w:pPr>
    </w:p>
    <w:p w14:paraId="53BB3538" w14:textId="197435B4" w:rsidR="004E7144" w:rsidRPr="004E7144" w:rsidRDefault="004E7144" w:rsidP="004E7144">
      <w:pPr>
        <w:widowControl w:val="0"/>
        <w:spacing w:after="0" w:line="276" w:lineRule="auto"/>
        <w:ind w:right="160"/>
        <w:jc w:val="both"/>
        <w:rPr>
          <w:rFonts w:ascii="Arial" w:eastAsia="Tahoma" w:hAnsi="Arial" w:cs="Arial"/>
          <w:sz w:val="24"/>
          <w:szCs w:val="24"/>
          <w:u w:val="single"/>
        </w:rPr>
      </w:pPr>
      <w:bookmarkStart w:id="0" w:name="_GoBack"/>
      <w:r w:rsidRPr="004E7144">
        <w:rPr>
          <w:rFonts w:ascii="Arial" w:eastAsia="Tahoma" w:hAnsi="Arial" w:cs="Arial"/>
          <w:sz w:val="24"/>
          <w:szCs w:val="24"/>
          <w:u w:val="single"/>
        </w:rPr>
        <w:t>It is noted that it is not necessary for the visa to be issued for multiple entries or to have already been used to enter the country or territory that issued it.</w:t>
      </w:r>
    </w:p>
    <w:bookmarkEnd w:id="0"/>
    <w:p w14:paraId="5252C58B" w14:textId="77777777" w:rsidR="004E7144" w:rsidRDefault="004E7144" w:rsidP="004E7144">
      <w:pPr>
        <w:widowControl w:val="0"/>
        <w:spacing w:after="0" w:line="276" w:lineRule="auto"/>
        <w:ind w:right="160"/>
        <w:jc w:val="both"/>
        <w:rPr>
          <w:rFonts w:ascii="Arial" w:eastAsia="Tahoma" w:hAnsi="Arial" w:cs="Arial"/>
          <w:sz w:val="24"/>
          <w:szCs w:val="24"/>
        </w:rPr>
      </w:pPr>
    </w:p>
    <w:p w14:paraId="074D0D1F" w14:textId="570E1544" w:rsidR="004E7144" w:rsidRDefault="004E7144" w:rsidP="004E7144">
      <w:pPr>
        <w:widowControl w:val="0"/>
        <w:spacing w:after="0" w:line="276" w:lineRule="auto"/>
        <w:ind w:right="160"/>
        <w:jc w:val="both"/>
        <w:rPr>
          <w:rFonts w:ascii="Arial" w:eastAsia="Tahoma" w:hAnsi="Arial" w:cs="Arial"/>
          <w:sz w:val="24"/>
          <w:szCs w:val="24"/>
        </w:rPr>
      </w:pPr>
      <w:r w:rsidRPr="001F057D">
        <w:rPr>
          <w:rFonts w:ascii="Arial" w:eastAsia="Tahoma" w:hAnsi="Arial" w:cs="Arial"/>
          <w:sz w:val="24"/>
          <w:szCs w:val="24"/>
        </w:rPr>
        <w:t>Holders of valid foreign travel documents who have a residence permit in the countries of the Schengen zone, the Commonwealth of Australia, Japan, Canada, New Zealand, the Republic of Ireland, the United States of America and the United Kingdom of Great Britain and Northern Ireland or are holders of business travel cards issued by member states of the Asia-Pacific Economic Cooperation (APEC) may enter, cross the territory and stay in Montenegro for up to 30 days, and at the latest until the expiration of the validity of the residence permit or that business travel card, if their validity period is shorter than 30 days.</w:t>
      </w:r>
    </w:p>
    <w:p w14:paraId="5E208AB4" w14:textId="77777777" w:rsidR="00803B23" w:rsidRDefault="004E7144"/>
    <w:sectPr w:rsidR="00803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994"/>
    <w:rsid w:val="004E7144"/>
    <w:rsid w:val="00556789"/>
    <w:rsid w:val="00754994"/>
    <w:rsid w:val="00F57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2200"/>
  <w15:chartTrackingRefBased/>
  <w15:docId w15:val="{30F5ADB4-CC38-4BC5-97D3-C071EBB8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71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Pavle Vojinovic</dc:creator>
  <cp:keywords/>
  <dc:description/>
  <cp:lastModifiedBy>Pavle Vojinovic</cp:lastModifiedBy>
  <cp:revision>2</cp:revision>
  <dcterms:created xsi:type="dcterms:W3CDTF">2026-07-30T08:29:00Z</dcterms:created>
  <dcterms:modified xsi:type="dcterms:W3CDTF">2026-07-30T08:31:00Z</dcterms:modified>
</cp:coreProperties>
</file>