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92" w:rsidRPr="00AE41AD" w:rsidRDefault="00177E34" w:rsidP="002041B9">
      <w:pPr>
        <w:pStyle w:val="Title"/>
        <w:spacing w:after="240"/>
        <w:jc w:val="center"/>
        <w:rPr>
          <w:b/>
          <w:color w:val="FFA414" w:themeColor="text2" w:themeTint="80"/>
          <w:sz w:val="24"/>
          <w:szCs w:val="24"/>
        </w:rPr>
      </w:pPr>
      <w:bookmarkStart w:id="0" w:name="_GoBack"/>
      <w:bookmarkEnd w:id="0"/>
      <w:r w:rsidRPr="00AE41AD">
        <w:rPr>
          <w:b/>
          <w:color w:val="FFA414" w:themeColor="text2" w:themeTint="80"/>
          <w:sz w:val="24"/>
          <w:szCs w:val="24"/>
        </w:rPr>
        <w:t xml:space="preserve">IZVJEŠTAJ O DRŽAVNOM DUGU NA DAN </w:t>
      </w:r>
      <w:r w:rsidR="00406A57">
        <w:rPr>
          <w:b/>
          <w:color w:val="FFA414" w:themeColor="text2" w:themeTint="80"/>
          <w:sz w:val="24"/>
          <w:szCs w:val="24"/>
        </w:rPr>
        <w:t>31.03.2021</w:t>
      </w:r>
      <w:r w:rsidRPr="00AE41AD">
        <w:rPr>
          <w:b/>
          <w:color w:val="FFA414" w:themeColor="text2" w:themeTint="80"/>
          <w:sz w:val="24"/>
          <w:szCs w:val="24"/>
        </w:rPr>
        <w:t>. GODINE</w:t>
      </w:r>
    </w:p>
    <w:p w:rsidR="00664205" w:rsidRPr="0045320E" w:rsidRDefault="00000CF2" w:rsidP="002041B9">
      <w:pPr>
        <w:jc w:val="both"/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45320E">
        <w:rPr>
          <w:rFonts w:ascii="Cambria" w:hAnsi="Cambria"/>
          <w:sz w:val="22"/>
          <w:szCs w:val="22"/>
        </w:rPr>
        <w:t xml:space="preserve">Ukupan državni dug </w:t>
      </w:r>
      <w:r w:rsidR="00BE5FC4">
        <w:rPr>
          <w:rFonts w:ascii="Cambria" w:hAnsi="Cambria"/>
          <w:sz w:val="22"/>
          <w:szCs w:val="22"/>
        </w:rPr>
        <w:t>(bez depozit</w:t>
      </w:r>
      <w:r w:rsidR="00664205" w:rsidRPr="0045320E">
        <w:rPr>
          <w:rFonts w:ascii="Cambria" w:hAnsi="Cambria"/>
          <w:sz w:val="22"/>
          <w:szCs w:val="22"/>
        </w:rPr>
        <w:t xml:space="preserve">a), </w:t>
      </w:r>
      <w:r w:rsidRPr="0045320E">
        <w:rPr>
          <w:rFonts w:ascii="Cambria" w:hAnsi="Cambria"/>
          <w:sz w:val="22"/>
          <w:szCs w:val="22"/>
        </w:rPr>
        <w:t xml:space="preserve">na dan </w:t>
      </w:r>
      <w:r w:rsidR="00406A57">
        <w:rPr>
          <w:rFonts w:ascii="Cambria" w:hAnsi="Cambria"/>
          <w:sz w:val="22"/>
          <w:szCs w:val="22"/>
        </w:rPr>
        <w:t>31.03.2021</w:t>
      </w:r>
      <w:r w:rsidR="00664205" w:rsidRPr="0045320E">
        <w:rPr>
          <w:rFonts w:ascii="Cambria" w:hAnsi="Cambria"/>
          <w:sz w:val="22"/>
          <w:szCs w:val="22"/>
        </w:rPr>
        <w:t xml:space="preserve">. godine, iznosio je </w:t>
      </w:r>
      <w:r w:rsidR="00206C7C">
        <w:rPr>
          <w:rFonts w:ascii="Cambria" w:eastAsia="Times New Roman" w:hAnsi="Cambria" w:cs="Times New Roman"/>
          <w:sz w:val="22"/>
          <w:szCs w:val="22"/>
          <w:lang w:eastAsia="en-GB"/>
        </w:rPr>
        <w:t>4.</w:t>
      </w:r>
      <w:r w:rsidR="00406A57">
        <w:rPr>
          <w:rFonts w:ascii="Cambria" w:eastAsia="Times New Roman" w:hAnsi="Cambria" w:cs="Times New Roman"/>
          <w:sz w:val="22"/>
          <w:szCs w:val="22"/>
          <w:lang w:eastAsia="en-GB"/>
        </w:rPr>
        <w:t>097,44</w:t>
      </w:r>
      <w:r w:rsidR="00D422E7" w:rsidRPr="0045320E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miliona eura, ili </w:t>
      </w:r>
      <w:r w:rsidR="00406A57">
        <w:rPr>
          <w:rFonts w:ascii="Cambria" w:eastAsia="Times New Roman" w:hAnsi="Cambria" w:cs="Times New Roman"/>
          <w:sz w:val="22"/>
          <w:szCs w:val="22"/>
          <w:lang w:eastAsia="en-GB"/>
        </w:rPr>
        <w:t>88,37</w:t>
      </w:r>
      <w:r w:rsidR="00206C7C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</w:t>
      </w:r>
      <w:r w:rsidR="00D422E7" w:rsidRPr="00D735FE">
        <w:rPr>
          <w:rFonts w:ascii="Cambria" w:eastAsia="Times New Roman" w:hAnsi="Cambria" w:cs="Times New Roman"/>
          <w:sz w:val="22"/>
          <w:szCs w:val="22"/>
          <w:lang w:eastAsia="en-GB"/>
        </w:rPr>
        <w:t>%</w:t>
      </w:r>
      <w:r w:rsidR="00D422E7" w:rsidRPr="0045320E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BDP-a</w:t>
      </w:r>
      <w:r w:rsidR="00D422E7" w:rsidRPr="0045320E">
        <w:rPr>
          <w:rStyle w:val="FootnoteReference"/>
          <w:rFonts w:ascii="Cambria" w:eastAsia="Times New Roman" w:hAnsi="Cambria" w:cs="Times New Roman"/>
          <w:sz w:val="22"/>
          <w:szCs w:val="22"/>
          <w:lang w:eastAsia="en-GB"/>
        </w:rPr>
        <w:footnoteReference w:id="1"/>
      </w:r>
      <w:r w:rsidR="00D422E7" w:rsidRPr="0045320E">
        <w:rPr>
          <w:rFonts w:ascii="Cambria" w:eastAsia="Times New Roman" w:hAnsi="Cambria" w:cs="Times New Roman"/>
          <w:sz w:val="22"/>
          <w:szCs w:val="22"/>
          <w:lang w:eastAsia="en-GB"/>
        </w:rPr>
        <w:t>.</w:t>
      </w:r>
      <w:r w:rsidR="004C29AC" w:rsidRPr="0045320E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Ukupan državni dug sa depozitima, na dan </w:t>
      </w:r>
      <w:r w:rsidR="00406A57">
        <w:rPr>
          <w:rFonts w:ascii="Cambria" w:eastAsia="Times New Roman" w:hAnsi="Cambria" w:cs="Times New Roman"/>
          <w:sz w:val="22"/>
          <w:szCs w:val="22"/>
          <w:lang w:eastAsia="en-GB"/>
        </w:rPr>
        <w:t>31</w:t>
      </w:r>
      <w:r w:rsidR="004C29AC" w:rsidRPr="0045320E">
        <w:rPr>
          <w:rFonts w:ascii="Cambria" w:eastAsia="Times New Roman" w:hAnsi="Cambria" w:cs="Times New Roman"/>
          <w:sz w:val="22"/>
          <w:szCs w:val="22"/>
          <w:lang w:eastAsia="en-GB"/>
        </w:rPr>
        <w:t>.</w:t>
      </w:r>
      <w:r w:rsidR="00406A57">
        <w:rPr>
          <w:rFonts w:ascii="Cambria" w:eastAsia="Times New Roman" w:hAnsi="Cambria" w:cs="Times New Roman"/>
          <w:sz w:val="22"/>
          <w:szCs w:val="22"/>
          <w:lang w:eastAsia="en-GB"/>
        </w:rPr>
        <w:t>03.2021.</w:t>
      </w:r>
      <w:r w:rsidR="004C29AC" w:rsidRPr="0045320E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godine iznosi </w:t>
      </w:r>
      <w:r w:rsidR="00406A57">
        <w:rPr>
          <w:rFonts w:ascii="Cambria" w:eastAsia="Times New Roman" w:hAnsi="Cambria" w:cs="Times New Roman"/>
          <w:sz w:val="22"/>
          <w:szCs w:val="22"/>
          <w:lang w:eastAsia="en-GB"/>
        </w:rPr>
        <w:t xml:space="preserve">3.570,18 </w:t>
      </w:r>
      <w:r w:rsidR="00834E6E" w:rsidRPr="0045320E">
        <w:rPr>
          <w:rFonts w:ascii="Cambria" w:eastAsia="Times New Roman" w:hAnsi="Cambria" w:cs="Times New Roman"/>
          <w:sz w:val="22"/>
          <w:szCs w:val="22"/>
          <w:lang w:eastAsia="en-GB"/>
        </w:rPr>
        <w:t xml:space="preserve">miliona eura ili </w:t>
      </w:r>
      <w:r w:rsidR="00406A57">
        <w:rPr>
          <w:rFonts w:ascii="Cambria" w:eastAsia="Times New Roman" w:hAnsi="Cambria" w:cs="Times New Roman"/>
          <w:sz w:val="22"/>
          <w:szCs w:val="22"/>
          <w:lang w:eastAsia="en-GB"/>
        </w:rPr>
        <w:t>77</w:t>
      </w:r>
      <w:r w:rsidR="00834E6E" w:rsidRPr="00D735FE">
        <w:rPr>
          <w:rFonts w:ascii="Cambria" w:eastAsia="Times New Roman" w:hAnsi="Cambria" w:cs="Times New Roman"/>
          <w:sz w:val="22"/>
          <w:szCs w:val="22"/>
          <w:lang w:eastAsia="en-GB"/>
        </w:rPr>
        <w:t>%</w:t>
      </w:r>
      <w:r w:rsidR="00B3562D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</w:t>
      </w:r>
      <w:r w:rsidR="008E47E3">
        <w:rPr>
          <w:rFonts w:ascii="Cambria" w:eastAsia="Times New Roman" w:hAnsi="Cambria" w:cs="Times New Roman"/>
          <w:sz w:val="22"/>
          <w:szCs w:val="22"/>
          <w:lang w:eastAsia="en-GB"/>
        </w:rPr>
        <w:t>BDP-a</w:t>
      </w:r>
      <w:r w:rsidR="00834E6E" w:rsidRPr="0045320E">
        <w:rPr>
          <w:rFonts w:ascii="Cambria" w:eastAsia="Times New Roman" w:hAnsi="Cambria" w:cs="Times New Roman"/>
          <w:sz w:val="22"/>
          <w:szCs w:val="22"/>
          <w:lang w:eastAsia="en-GB"/>
        </w:rPr>
        <w:t xml:space="preserve">. </w:t>
      </w:r>
    </w:p>
    <w:p w:rsidR="00834E6E" w:rsidRDefault="00834E6E" w:rsidP="0045320E">
      <w:pPr>
        <w:jc w:val="both"/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45320E">
        <w:rPr>
          <w:rFonts w:ascii="Cambria" w:eastAsia="Times New Roman" w:hAnsi="Cambria" w:cs="Times New Roman"/>
          <w:sz w:val="22"/>
          <w:szCs w:val="22"/>
          <w:lang w:eastAsia="en-GB"/>
        </w:rPr>
        <w:t xml:space="preserve">Spoljni dug iznosio je </w:t>
      </w:r>
      <w:r w:rsidR="00206C7C">
        <w:rPr>
          <w:rFonts w:ascii="Cambria" w:eastAsia="Times New Roman" w:hAnsi="Cambria" w:cs="Times New Roman"/>
          <w:sz w:val="22"/>
          <w:szCs w:val="22"/>
          <w:lang w:eastAsia="en-GB"/>
        </w:rPr>
        <w:t>3.</w:t>
      </w:r>
      <w:r w:rsidR="00406A57">
        <w:rPr>
          <w:rFonts w:ascii="Cambria" w:eastAsia="Times New Roman" w:hAnsi="Cambria" w:cs="Times New Roman"/>
          <w:sz w:val="22"/>
          <w:szCs w:val="22"/>
          <w:lang w:eastAsia="en-GB"/>
        </w:rPr>
        <w:t>642,68</w:t>
      </w:r>
      <w:r w:rsidRPr="0045320E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miliona eura</w:t>
      </w:r>
      <w:r w:rsidR="00E94687">
        <w:rPr>
          <w:rFonts w:ascii="Cambria" w:eastAsia="Times New Roman" w:hAnsi="Cambria" w:cs="Times New Roman"/>
          <w:sz w:val="22"/>
          <w:szCs w:val="22"/>
          <w:lang w:eastAsia="en-GB"/>
        </w:rPr>
        <w:t xml:space="preserve">, odnosno </w:t>
      </w:r>
      <w:r w:rsidR="00406A57">
        <w:rPr>
          <w:rFonts w:ascii="Cambria" w:eastAsia="Times New Roman" w:hAnsi="Cambria" w:cs="Times New Roman"/>
          <w:sz w:val="22"/>
          <w:szCs w:val="22"/>
          <w:lang w:eastAsia="en-GB"/>
        </w:rPr>
        <w:t xml:space="preserve">78,56 </w:t>
      </w:r>
      <w:r w:rsidR="00E94687">
        <w:rPr>
          <w:rFonts w:ascii="Cambria" w:eastAsia="Times New Roman" w:hAnsi="Cambria" w:cs="Times New Roman"/>
          <w:sz w:val="22"/>
          <w:szCs w:val="22"/>
          <w:lang w:eastAsia="en-GB"/>
        </w:rPr>
        <w:t>% BDP-a</w:t>
      </w:r>
      <w:r w:rsidRPr="0045320E">
        <w:rPr>
          <w:rFonts w:ascii="Cambria" w:eastAsia="Times New Roman" w:hAnsi="Cambria" w:cs="Times New Roman"/>
          <w:sz w:val="22"/>
          <w:szCs w:val="22"/>
          <w:lang w:eastAsia="en-GB"/>
        </w:rPr>
        <w:t xml:space="preserve">, dok je unutrašnji dug iznosio </w:t>
      </w:r>
      <w:r w:rsidR="00406A57">
        <w:rPr>
          <w:rFonts w:ascii="Cambria" w:eastAsia="Times New Roman" w:hAnsi="Cambria" w:cs="Times New Roman"/>
          <w:sz w:val="22"/>
          <w:szCs w:val="22"/>
          <w:lang w:eastAsia="en-GB"/>
        </w:rPr>
        <w:t>454,76</w:t>
      </w:r>
      <w:r w:rsidR="00E148E9" w:rsidRPr="0045320E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miliona eura</w:t>
      </w:r>
      <w:r w:rsidR="00FE738B">
        <w:rPr>
          <w:rFonts w:ascii="Cambria" w:eastAsia="Times New Roman" w:hAnsi="Cambria" w:cs="Times New Roman"/>
          <w:sz w:val="22"/>
          <w:szCs w:val="22"/>
          <w:lang w:eastAsia="en-GB"/>
        </w:rPr>
        <w:t xml:space="preserve">, odnosno </w:t>
      </w:r>
      <w:r w:rsidR="00406A57">
        <w:rPr>
          <w:rFonts w:ascii="Cambria" w:eastAsia="Times New Roman" w:hAnsi="Cambria" w:cs="Times New Roman"/>
          <w:sz w:val="22"/>
          <w:szCs w:val="22"/>
          <w:lang w:eastAsia="en-GB"/>
        </w:rPr>
        <w:t>9,81</w:t>
      </w:r>
      <w:r w:rsidR="00FE738B">
        <w:rPr>
          <w:rFonts w:ascii="Cambria" w:eastAsia="Times New Roman" w:hAnsi="Cambria" w:cs="Times New Roman"/>
          <w:sz w:val="22"/>
          <w:szCs w:val="22"/>
          <w:lang w:eastAsia="en-GB"/>
        </w:rPr>
        <w:t>% B</w:t>
      </w:r>
      <w:r w:rsidR="00BC0B44">
        <w:rPr>
          <w:rFonts w:ascii="Cambria" w:eastAsia="Times New Roman" w:hAnsi="Cambria" w:cs="Times New Roman"/>
          <w:sz w:val="22"/>
          <w:szCs w:val="22"/>
          <w:lang w:eastAsia="en-GB"/>
        </w:rPr>
        <w:t>D</w:t>
      </w:r>
      <w:r w:rsidR="00FE738B">
        <w:rPr>
          <w:rFonts w:ascii="Cambria" w:eastAsia="Times New Roman" w:hAnsi="Cambria" w:cs="Times New Roman"/>
          <w:sz w:val="22"/>
          <w:szCs w:val="22"/>
          <w:lang w:eastAsia="en-GB"/>
        </w:rPr>
        <w:t>P</w:t>
      </w:r>
      <w:r w:rsidR="00BC0B44">
        <w:rPr>
          <w:rFonts w:ascii="Cambria" w:eastAsia="Times New Roman" w:hAnsi="Cambria" w:cs="Times New Roman"/>
          <w:sz w:val="22"/>
          <w:szCs w:val="22"/>
          <w:lang w:eastAsia="en-GB"/>
        </w:rPr>
        <w:t>-a</w:t>
      </w:r>
      <w:r w:rsidR="00E148E9" w:rsidRPr="0045320E">
        <w:rPr>
          <w:rFonts w:ascii="Cambria" w:eastAsia="Times New Roman" w:hAnsi="Cambria" w:cs="Times New Roman"/>
          <w:sz w:val="22"/>
          <w:szCs w:val="22"/>
          <w:lang w:eastAsia="en-GB"/>
        </w:rPr>
        <w:t xml:space="preserve">. Depoziti na </w:t>
      </w:r>
      <w:r w:rsidR="00406A57">
        <w:rPr>
          <w:rFonts w:ascii="Cambria" w:eastAsia="Times New Roman" w:hAnsi="Cambria" w:cs="Times New Roman"/>
          <w:sz w:val="22"/>
          <w:szCs w:val="22"/>
          <w:lang w:eastAsia="en-GB"/>
        </w:rPr>
        <w:t>dan 31.03.2021</w:t>
      </w:r>
      <w:r w:rsidR="00E148E9" w:rsidRPr="0045320E">
        <w:rPr>
          <w:rFonts w:ascii="Cambria" w:eastAsia="Times New Roman" w:hAnsi="Cambria" w:cs="Times New Roman"/>
          <w:sz w:val="22"/>
          <w:szCs w:val="22"/>
          <w:lang w:eastAsia="en-GB"/>
        </w:rPr>
        <w:t xml:space="preserve">. </w:t>
      </w:r>
      <w:r w:rsidR="0045320E" w:rsidRPr="0045320E">
        <w:rPr>
          <w:rFonts w:ascii="Cambria" w:eastAsia="Times New Roman" w:hAnsi="Cambria" w:cs="Times New Roman"/>
          <w:sz w:val="22"/>
          <w:szCs w:val="22"/>
          <w:lang w:eastAsia="en-GB"/>
        </w:rPr>
        <w:t xml:space="preserve">godine iznosili su </w:t>
      </w:r>
      <w:r w:rsidR="00406A57">
        <w:rPr>
          <w:rFonts w:ascii="Cambria" w:eastAsia="Times New Roman" w:hAnsi="Cambria" w:cs="Times New Roman"/>
          <w:sz w:val="22"/>
          <w:szCs w:val="22"/>
          <w:lang w:eastAsia="en-GB"/>
        </w:rPr>
        <w:t>527,26</w:t>
      </w:r>
      <w:r w:rsidR="0045320E" w:rsidRPr="0045320E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miliona </w:t>
      </w:r>
      <w:r w:rsidR="00DC083A">
        <w:rPr>
          <w:rFonts w:ascii="Cambria" w:eastAsia="Times New Roman" w:hAnsi="Cambria" w:cs="Times New Roman"/>
          <w:sz w:val="22"/>
          <w:szCs w:val="22"/>
          <w:lang w:eastAsia="en-GB"/>
        </w:rPr>
        <w:t>eura</w:t>
      </w:r>
      <w:r w:rsidR="007D6493">
        <w:rPr>
          <w:rFonts w:ascii="Cambria" w:eastAsia="Times New Roman" w:hAnsi="Cambria" w:cs="Times New Roman"/>
          <w:sz w:val="22"/>
          <w:szCs w:val="22"/>
          <w:lang w:eastAsia="en-GB"/>
        </w:rPr>
        <w:t xml:space="preserve">, uključujući 38.447 unci zlata (čija je vrijednost </w:t>
      </w:r>
      <w:r w:rsidR="00406A57">
        <w:rPr>
          <w:rFonts w:ascii="Cambria" w:eastAsia="Times New Roman" w:hAnsi="Cambria" w:cs="Times New Roman"/>
          <w:sz w:val="22"/>
          <w:szCs w:val="22"/>
          <w:lang w:eastAsia="en-GB"/>
        </w:rPr>
        <w:t>55,38</w:t>
      </w:r>
      <w:r w:rsidR="007D6493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miliona eura)</w:t>
      </w:r>
      <w:r w:rsidR="00DC083A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ili </w:t>
      </w:r>
      <w:r w:rsidR="00406A57">
        <w:rPr>
          <w:rFonts w:ascii="Cambria" w:eastAsia="Times New Roman" w:hAnsi="Cambria" w:cs="Times New Roman"/>
          <w:sz w:val="22"/>
          <w:szCs w:val="22"/>
          <w:lang w:eastAsia="en-GB"/>
        </w:rPr>
        <w:t>11,37</w:t>
      </w:r>
      <w:r w:rsidR="00A34C5E">
        <w:rPr>
          <w:rFonts w:ascii="Cambria" w:eastAsia="Times New Roman" w:hAnsi="Cambria" w:cs="Times New Roman"/>
          <w:sz w:val="22"/>
          <w:szCs w:val="22"/>
          <w:lang w:eastAsia="en-GB"/>
        </w:rPr>
        <w:t xml:space="preserve">% </w:t>
      </w:r>
      <w:r w:rsidR="00406A57">
        <w:rPr>
          <w:rFonts w:ascii="Cambria" w:eastAsia="Times New Roman" w:hAnsi="Cambria" w:cs="Times New Roman"/>
          <w:sz w:val="22"/>
          <w:szCs w:val="22"/>
          <w:lang w:eastAsia="en-GB"/>
        </w:rPr>
        <w:t>BDP-</w:t>
      </w:r>
      <w:r w:rsidR="0045320E" w:rsidRPr="0045320E">
        <w:rPr>
          <w:rFonts w:ascii="Cambria" w:eastAsia="Times New Roman" w:hAnsi="Cambria" w:cs="Times New Roman"/>
          <w:sz w:val="22"/>
          <w:szCs w:val="22"/>
          <w:lang w:eastAsia="en-GB"/>
        </w:rPr>
        <w:t xml:space="preserve">a. </w:t>
      </w:r>
    </w:p>
    <w:p w:rsidR="0045320E" w:rsidRPr="002F4456" w:rsidRDefault="0045320E" w:rsidP="0045320E">
      <w:pPr>
        <w:jc w:val="both"/>
        <w:rPr>
          <w:rFonts w:ascii="Cambria" w:hAnsi="Cambria"/>
          <w:b/>
          <w:color w:val="7F7F7F" w:themeColor="text1" w:themeTint="80"/>
          <w:sz w:val="22"/>
          <w:szCs w:val="22"/>
        </w:rPr>
      </w:pPr>
      <w:r w:rsidRPr="002F4456">
        <w:rPr>
          <w:rFonts w:ascii="Cambria" w:eastAsia="Times New Roman" w:hAnsi="Cambria" w:cs="Times New Roman"/>
          <w:b/>
          <w:color w:val="7F7F7F" w:themeColor="text1" w:themeTint="80"/>
          <w:sz w:val="22"/>
          <w:szCs w:val="22"/>
          <w:lang w:eastAsia="en-GB"/>
        </w:rPr>
        <w:t>Tabela 1 Stanje duga u mil. eura</w:t>
      </w:r>
    </w:p>
    <w:tbl>
      <w:tblPr>
        <w:tblStyle w:val="GridTable6Colorful-Accent31"/>
        <w:tblW w:w="9052" w:type="dxa"/>
        <w:tblLook w:val="04A0" w:firstRow="1" w:lastRow="0" w:firstColumn="1" w:lastColumn="0" w:noHBand="0" w:noVBand="1"/>
      </w:tblPr>
      <w:tblGrid>
        <w:gridCol w:w="5305"/>
        <w:gridCol w:w="1980"/>
        <w:gridCol w:w="1767"/>
      </w:tblGrid>
      <w:tr w:rsidR="00406A57" w:rsidRPr="00CD00B2" w:rsidTr="00406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hideMark/>
          </w:tcPr>
          <w:p w:rsidR="00406A57" w:rsidRPr="00406A57" w:rsidRDefault="00406A57" w:rsidP="00406A57">
            <w:pPr>
              <w:rPr>
                <w:color w:val="auto"/>
              </w:rPr>
            </w:pPr>
            <w:r w:rsidRPr="00406A57">
              <w:rPr>
                <w:color w:val="auto"/>
              </w:rPr>
              <w:t>Kreditor</w:t>
            </w:r>
          </w:p>
        </w:tc>
        <w:tc>
          <w:tcPr>
            <w:tcW w:w="1980" w:type="dxa"/>
            <w:hideMark/>
          </w:tcPr>
          <w:p w:rsidR="00406A57" w:rsidRPr="00406A57" w:rsidRDefault="00406A57" w:rsidP="00406A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Stanje na dan 31.12.2020.</w:t>
            </w:r>
          </w:p>
        </w:tc>
        <w:tc>
          <w:tcPr>
            <w:tcW w:w="1767" w:type="dxa"/>
            <w:hideMark/>
          </w:tcPr>
          <w:p w:rsidR="00406A57" w:rsidRPr="00406A57" w:rsidRDefault="00406A57" w:rsidP="00406A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Stanje na dan 31.03.2021.</w:t>
            </w:r>
          </w:p>
        </w:tc>
      </w:tr>
      <w:tr w:rsidR="00406A57" w:rsidRPr="00CD00B2" w:rsidTr="00406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hideMark/>
          </w:tcPr>
          <w:p w:rsidR="00406A57" w:rsidRPr="00406A57" w:rsidRDefault="00406A57" w:rsidP="00406A57">
            <w:pPr>
              <w:rPr>
                <w:b w:val="0"/>
                <w:color w:val="auto"/>
              </w:rPr>
            </w:pPr>
            <w:r w:rsidRPr="00406A57">
              <w:rPr>
                <w:b w:val="0"/>
                <w:color w:val="auto"/>
              </w:rPr>
              <w:t>Međunarodna banka za obnovu i razvoj (IBRD)</w:t>
            </w:r>
          </w:p>
        </w:tc>
        <w:tc>
          <w:tcPr>
            <w:tcW w:w="1980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181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53</w:t>
            </w:r>
          </w:p>
        </w:tc>
        <w:tc>
          <w:tcPr>
            <w:tcW w:w="1767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186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09</w:t>
            </w:r>
          </w:p>
        </w:tc>
      </w:tr>
      <w:tr w:rsidR="00406A57" w:rsidRPr="00CD00B2" w:rsidTr="00406A57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hideMark/>
          </w:tcPr>
          <w:p w:rsidR="00406A57" w:rsidRPr="00406A57" w:rsidRDefault="00406A57" w:rsidP="00406A57">
            <w:pPr>
              <w:rPr>
                <w:b w:val="0"/>
                <w:color w:val="auto"/>
              </w:rPr>
            </w:pPr>
            <w:r w:rsidRPr="00406A57">
              <w:rPr>
                <w:b w:val="0"/>
                <w:color w:val="auto"/>
              </w:rPr>
              <w:t>Pariski klub Povjerilaca</w:t>
            </w:r>
          </w:p>
        </w:tc>
        <w:tc>
          <w:tcPr>
            <w:tcW w:w="1980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69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35</w:t>
            </w:r>
          </w:p>
        </w:tc>
        <w:tc>
          <w:tcPr>
            <w:tcW w:w="1767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66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46</w:t>
            </w:r>
          </w:p>
        </w:tc>
      </w:tr>
      <w:tr w:rsidR="00406A57" w:rsidRPr="00CD00B2" w:rsidTr="00406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hideMark/>
          </w:tcPr>
          <w:p w:rsidR="00406A57" w:rsidRPr="00406A57" w:rsidRDefault="00406A57" w:rsidP="00406A57">
            <w:pPr>
              <w:rPr>
                <w:b w:val="0"/>
                <w:color w:val="auto"/>
              </w:rPr>
            </w:pPr>
            <w:r w:rsidRPr="00406A57">
              <w:rPr>
                <w:b w:val="0"/>
                <w:color w:val="auto"/>
              </w:rPr>
              <w:t>Međunarodna Asocijacija za razvoj (IDA)</w:t>
            </w:r>
          </w:p>
        </w:tc>
        <w:tc>
          <w:tcPr>
            <w:tcW w:w="1980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23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83</w:t>
            </w:r>
          </w:p>
        </w:tc>
        <w:tc>
          <w:tcPr>
            <w:tcW w:w="1767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23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98</w:t>
            </w:r>
          </w:p>
        </w:tc>
      </w:tr>
      <w:tr w:rsidR="00406A57" w:rsidRPr="00CD00B2" w:rsidTr="00406A57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hideMark/>
          </w:tcPr>
          <w:p w:rsidR="00406A57" w:rsidRPr="00406A57" w:rsidRDefault="00406A57" w:rsidP="00406A57">
            <w:pPr>
              <w:rPr>
                <w:b w:val="0"/>
                <w:color w:val="auto"/>
              </w:rPr>
            </w:pPr>
            <w:r w:rsidRPr="00406A57">
              <w:rPr>
                <w:b w:val="0"/>
                <w:color w:val="auto"/>
              </w:rPr>
              <w:t>Evropska investiciona banka (EIB)</w:t>
            </w:r>
          </w:p>
        </w:tc>
        <w:tc>
          <w:tcPr>
            <w:tcW w:w="1980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109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66</w:t>
            </w:r>
          </w:p>
        </w:tc>
        <w:tc>
          <w:tcPr>
            <w:tcW w:w="1767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108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88</w:t>
            </w:r>
          </w:p>
        </w:tc>
      </w:tr>
      <w:tr w:rsidR="00406A57" w:rsidRPr="00CD00B2" w:rsidTr="00406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hideMark/>
          </w:tcPr>
          <w:p w:rsidR="00406A57" w:rsidRPr="00406A57" w:rsidRDefault="00406A57" w:rsidP="00406A57">
            <w:pPr>
              <w:rPr>
                <w:b w:val="0"/>
                <w:color w:val="auto"/>
              </w:rPr>
            </w:pPr>
            <w:r w:rsidRPr="00406A57">
              <w:rPr>
                <w:b w:val="0"/>
                <w:color w:val="auto"/>
              </w:rPr>
              <w:t>Evropska banka za obnovu i razvoj (EBRD)</w:t>
            </w:r>
          </w:p>
        </w:tc>
        <w:tc>
          <w:tcPr>
            <w:tcW w:w="1980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38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15</w:t>
            </w:r>
          </w:p>
        </w:tc>
        <w:tc>
          <w:tcPr>
            <w:tcW w:w="1767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40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98</w:t>
            </w:r>
          </w:p>
        </w:tc>
      </w:tr>
      <w:tr w:rsidR="00406A57" w:rsidRPr="00CD00B2" w:rsidTr="00406A57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hideMark/>
          </w:tcPr>
          <w:p w:rsidR="00406A57" w:rsidRPr="00406A57" w:rsidRDefault="00406A57" w:rsidP="00406A57">
            <w:pPr>
              <w:rPr>
                <w:b w:val="0"/>
                <w:color w:val="auto"/>
              </w:rPr>
            </w:pPr>
            <w:r w:rsidRPr="00406A57">
              <w:rPr>
                <w:b w:val="0"/>
                <w:color w:val="auto"/>
              </w:rPr>
              <w:t>Banka za razvoj Savjeta Evrope (CEB)</w:t>
            </w:r>
          </w:p>
        </w:tc>
        <w:tc>
          <w:tcPr>
            <w:tcW w:w="1980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30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89</w:t>
            </w:r>
          </w:p>
        </w:tc>
        <w:tc>
          <w:tcPr>
            <w:tcW w:w="1767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30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38</w:t>
            </w:r>
          </w:p>
        </w:tc>
      </w:tr>
      <w:tr w:rsidR="00406A57" w:rsidRPr="00CD00B2" w:rsidTr="00406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hideMark/>
          </w:tcPr>
          <w:p w:rsidR="00406A57" w:rsidRPr="00406A57" w:rsidRDefault="00406A57" w:rsidP="00406A57">
            <w:pPr>
              <w:rPr>
                <w:b w:val="0"/>
                <w:color w:val="auto"/>
              </w:rPr>
            </w:pPr>
            <w:r w:rsidRPr="00406A57">
              <w:rPr>
                <w:b w:val="0"/>
                <w:color w:val="auto"/>
              </w:rPr>
              <w:t xml:space="preserve">Evropska Komisija </w:t>
            </w:r>
          </w:p>
        </w:tc>
        <w:tc>
          <w:tcPr>
            <w:tcW w:w="1980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30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00</w:t>
            </w:r>
          </w:p>
        </w:tc>
        <w:tc>
          <w:tcPr>
            <w:tcW w:w="1767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30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00</w:t>
            </w:r>
          </w:p>
        </w:tc>
      </w:tr>
      <w:tr w:rsidR="00406A57" w:rsidRPr="00CD00B2" w:rsidTr="00406A57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hideMark/>
          </w:tcPr>
          <w:p w:rsidR="00406A57" w:rsidRPr="00406A57" w:rsidRDefault="00406A57" w:rsidP="00406A57">
            <w:pPr>
              <w:rPr>
                <w:b w:val="0"/>
                <w:color w:val="auto"/>
              </w:rPr>
            </w:pPr>
            <w:r w:rsidRPr="00406A57">
              <w:rPr>
                <w:b w:val="0"/>
                <w:color w:val="auto"/>
              </w:rPr>
              <w:t>Njemačka banka za razvoj (KFW)</w:t>
            </w:r>
          </w:p>
        </w:tc>
        <w:tc>
          <w:tcPr>
            <w:tcW w:w="1980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39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11</w:t>
            </w:r>
          </w:p>
        </w:tc>
        <w:tc>
          <w:tcPr>
            <w:tcW w:w="1767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41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28</w:t>
            </w:r>
          </w:p>
        </w:tc>
      </w:tr>
      <w:tr w:rsidR="00406A57" w:rsidRPr="00CD00B2" w:rsidTr="00406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hideMark/>
          </w:tcPr>
          <w:p w:rsidR="00406A57" w:rsidRPr="00406A57" w:rsidRDefault="00406A57" w:rsidP="00406A57">
            <w:pPr>
              <w:rPr>
                <w:b w:val="0"/>
                <w:color w:val="auto"/>
              </w:rPr>
            </w:pPr>
            <w:r w:rsidRPr="00406A57">
              <w:rPr>
                <w:b w:val="0"/>
                <w:color w:val="auto"/>
              </w:rPr>
              <w:t>Mađarski zajam</w:t>
            </w:r>
          </w:p>
        </w:tc>
        <w:tc>
          <w:tcPr>
            <w:tcW w:w="1980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1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71</w:t>
            </w:r>
          </w:p>
        </w:tc>
        <w:tc>
          <w:tcPr>
            <w:tcW w:w="1767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1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22</w:t>
            </w:r>
          </w:p>
        </w:tc>
      </w:tr>
      <w:tr w:rsidR="00406A57" w:rsidRPr="00CD00B2" w:rsidTr="00406A57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hideMark/>
          </w:tcPr>
          <w:p w:rsidR="00406A57" w:rsidRPr="00406A57" w:rsidRDefault="00406A57" w:rsidP="00406A57">
            <w:pPr>
              <w:rPr>
                <w:b w:val="0"/>
                <w:color w:val="auto"/>
              </w:rPr>
            </w:pPr>
            <w:r w:rsidRPr="00406A57">
              <w:rPr>
                <w:b w:val="0"/>
                <w:color w:val="auto"/>
              </w:rPr>
              <w:t>Poljski zajam</w:t>
            </w:r>
          </w:p>
        </w:tc>
        <w:tc>
          <w:tcPr>
            <w:tcW w:w="1980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4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15</w:t>
            </w:r>
          </w:p>
        </w:tc>
        <w:tc>
          <w:tcPr>
            <w:tcW w:w="1767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4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15</w:t>
            </w:r>
          </w:p>
        </w:tc>
      </w:tr>
      <w:tr w:rsidR="00406A57" w:rsidRPr="00CD00B2" w:rsidTr="00406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hideMark/>
          </w:tcPr>
          <w:p w:rsidR="00406A57" w:rsidRPr="00406A57" w:rsidRDefault="00406A57" w:rsidP="00406A57">
            <w:pPr>
              <w:rPr>
                <w:b w:val="0"/>
                <w:color w:val="auto"/>
              </w:rPr>
            </w:pPr>
            <w:r w:rsidRPr="00406A57">
              <w:rPr>
                <w:b w:val="0"/>
                <w:color w:val="auto"/>
              </w:rPr>
              <w:t>Francuski kredit - NATIXIS</w:t>
            </w:r>
          </w:p>
        </w:tc>
        <w:tc>
          <w:tcPr>
            <w:tcW w:w="1980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2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17</w:t>
            </w:r>
          </w:p>
        </w:tc>
        <w:tc>
          <w:tcPr>
            <w:tcW w:w="1767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2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12</w:t>
            </w:r>
          </w:p>
        </w:tc>
      </w:tr>
      <w:tr w:rsidR="00406A57" w:rsidRPr="00CD00B2" w:rsidTr="00406A57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hideMark/>
          </w:tcPr>
          <w:p w:rsidR="00406A57" w:rsidRPr="00406A57" w:rsidRDefault="00406A57" w:rsidP="00406A57">
            <w:pPr>
              <w:rPr>
                <w:b w:val="0"/>
                <w:color w:val="auto"/>
              </w:rPr>
            </w:pPr>
            <w:r w:rsidRPr="00406A57">
              <w:rPr>
                <w:b w:val="0"/>
                <w:color w:val="auto"/>
              </w:rPr>
              <w:t>Steiermarkische Bank und Sparkassen AG</w:t>
            </w:r>
          </w:p>
        </w:tc>
        <w:tc>
          <w:tcPr>
            <w:tcW w:w="1980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1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10</w:t>
            </w:r>
          </w:p>
        </w:tc>
        <w:tc>
          <w:tcPr>
            <w:tcW w:w="1767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0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00</w:t>
            </w:r>
          </w:p>
        </w:tc>
      </w:tr>
      <w:tr w:rsidR="00406A57" w:rsidRPr="00CD00B2" w:rsidTr="00406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hideMark/>
          </w:tcPr>
          <w:p w:rsidR="00406A57" w:rsidRPr="00406A57" w:rsidRDefault="00406A57" w:rsidP="00406A57">
            <w:pPr>
              <w:rPr>
                <w:b w:val="0"/>
                <w:color w:val="auto"/>
              </w:rPr>
            </w:pPr>
            <w:r w:rsidRPr="00406A57">
              <w:rPr>
                <w:b w:val="0"/>
                <w:color w:val="auto"/>
              </w:rPr>
              <w:t>Credit Suisse Banka</w:t>
            </w:r>
          </w:p>
        </w:tc>
        <w:tc>
          <w:tcPr>
            <w:tcW w:w="1980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42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11</w:t>
            </w:r>
          </w:p>
        </w:tc>
        <w:tc>
          <w:tcPr>
            <w:tcW w:w="1767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42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11</w:t>
            </w:r>
          </w:p>
        </w:tc>
      </w:tr>
      <w:tr w:rsidR="00406A57" w:rsidRPr="00CD00B2" w:rsidTr="00406A57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hideMark/>
          </w:tcPr>
          <w:p w:rsidR="00406A57" w:rsidRPr="00406A57" w:rsidRDefault="00406A57" w:rsidP="00406A57">
            <w:pPr>
              <w:rPr>
                <w:b w:val="0"/>
                <w:color w:val="auto"/>
              </w:rPr>
            </w:pPr>
            <w:r w:rsidRPr="00406A57">
              <w:rPr>
                <w:b w:val="0"/>
                <w:color w:val="auto"/>
              </w:rPr>
              <w:t>Kineska Exim Banka</w:t>
            </w:r>
          </w:p>
        </w:tc>
        <w:tc>
          <w:tcPr>
            <w:tcW w:w="1980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640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54</w:t>
            </w:r>
            <w:r w:rsidR="00053647" w:rsidRPr="00053647">
              <w:rPr>
                <w:color w:val="auto"/>
                <w:vertAlign w:val="superscript"/>
              </w:rPr>
              <w:footnoteReference w:id="2"/>
            </w:r>
          </w:p>
        </w:tc>
        <w:tc>
          <w:tcPr>
            <w:tcW w:w="1767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681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28</w:t>
            </w:r>
            <w:r w:rsidR="00053647" w:rsidRPr="00053647">
              <w:rPr>
                <w:color w:val="auto"/>
                <w:vertAlign w:val="superscript"/>
              </w:rPr>
              <w:footnoteReference w:id="3"/>
            </w:r>
          </w:p>
        </w:tc>
      </w:tr>
      <w:tr w:rsidR="00406A57" w:rsidRPr="00CD00B2" w:rsidTr="00406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noWrap/>
            <w:hideMark/>
          </w:tcPr>
          <w:p w:rsidR="00406A57" w:rsidRPr="00406A57" w:rsidRDefault="00406A57" w:rsidP="00406A57">
            <w:pPr>
              <w:rPr>
                <w:b w:val="0"/>
                <w:color w:val="auto"/>
              </w:rPr>
            </w:pPr>
            <w:r w:rsidRPr="00406A57">
              <w:rPr>
                <w:b w:val="0"/>
                <w:color w:val="auto"/>
              </w:rPr>
              <w:t xml:space="preserve">Instituto del credito oficial (ICO) - Španski kredit </w:t>
            </w:r>
          </w:p>
        </w:tc>
        <w:tc>
          <w:tcPr>
            <w:tcW w:w="1980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2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04</w:t>
            </w:r>
          </w:p>
        </w:tc>
        <w:tc>
          <w:tcPr>
            <w:tcW w:w="1767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2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04</w:t>
            </w:r>
          </w:p>
        </w:tc>
      </w:tr>
      <w:tr w:rsidR="00406A57" w:rsidRPr="00CD00B2" w:rsidTr="00406A57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hideMark/>
          </w:tcPr>
          <w:p w:rsidR="00406A57" w:rsidRPr="00406A57" w:rsidRDefault="00406A57" w:rsidP="00406A57">
            <w:pPr>
              <w:rPr>
                <w:b w:val="0"/>
                <w:color w:val="auto"/>
              </w:rPr>
            </w:pPr>
            <w:r w:rsidRPr="00406A57">
              <w:rPr>
                <w:b w:val="0"/>
                <w:color w:val="auto"/>
              </w:rPr>
              <w:t>Austrijski kredit - Erste banka</w:t>
            </w:r>
          </w:p>
        </w:tc>
        <w:tc>
          <w:tcPr>
            <w:tcW w:w="1980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0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67</w:t>
            </w:r>
          </w:p>
        </w:tc>
        <w:tc>
          <w:tcPr>
            <w:tcW w:w="1767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0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33</w:t>
            </w:r>
          </w:p>
        </w:tc>
      </w:tr>
      <w:tr w:rsidR="00406A57" w:rsidRPr="00CD00B2" w:rsidTr="00406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hideMark/>
          </w:tcPr>
          <w:p w:rsidR="00406A57" w:rsidRPr="00406A57" w:rsidRDefault="00406A57" w:rsidP="00406A57">
            <w:pPr>
              <w:rPr>
                <w:b w:val="0"/>
                <w:color w:val="auto"/>
              </w:rPr>
            </w:pPr>
            <w:r w:rsidRPr="00406A57">
              <w:rPr>
                <w:b w:val="0"/>
                <w:color w:val="auto"/>
              </w:rPr>
              <w:t>EUROBOND</w:t>
            </w:r>
          </w:p>
        </w:tc>
        <w:tc>
          <w:tcPr>
            <w:tcW w:w="1980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1</w:t>
            </w:r>
            <w:r w:rsidR="00361D1B">
              <w:rPr>
                <w:color w:val="auto"/>
              </w:rPr>
              <w:t>.</w:t>
            </w:r>
            <w:r w:rsidRPr="00406A57">
              <w:rPr>
                <w:color w:val="auto"/>
              </w:rPr>
              <w:t>977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45</w:t>
            </w:r>
          </w:p>
        </w:tc>
        <w:tc>
          <w:tcPr>
            <w:tcW w:w="1767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1</w:t>
            </w:r>
            <w:r w:rsidR="00361D1B">
              <w:rPr>
                <w:color w:val="auto"/>
              </w:rPr>
              <w:t>.</w:t>
            </w:r>
            <w:r w:rsidRPr="00406A57">
              <w:rPr>
                <w:color w:val="auto"/>
              </w:rPr>
              <w:t>750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00</w:t>
            </w:r>
          </w:p>
        </w:tc>
      </w:tr>
      <w:tr w:rsidR="00406A57" w:rsidRPr="00CD00B2" w:rsidTr="00406A57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hideMark/>
          </w:tcPr>
          <w:p w:rsidR="00406A57" w:rsidRPr="00406A57" w:rsidRDefault="00406A57" w:rsidP="00406A57">
            <w:pPr>
              <w:rPr>
                <w:b w:val="0"/>
                <w:color w:val="auto"/>
              </w:rPr>
            </w:pPr>
            <w:r w:rsidRPr="00406A57">
              <w:rPr>
                <w:b w:val="0"/>
                <w:color w:val="auto"/>
              </w:rPr>
              <w:t xml:space="preserve">Banka Intesa </w:t>
            </w:r>
          </w:p>
        </w:tc>
        <w:tc>
          <w:tcPr>
            <w:tcW w:w="1980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13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33</w:t>
            </w:r>
          </w:p>
        </w:tc>
        <w:tc>
          <w:tcPr>
            <w:tcW w:w="1767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10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00</w:t>
            </w:r>
          </w:p>
        </w:tc>
      </w:tr>
      <w:tr w:rsidR="00406A57" w:rsidRPr="00CD00B2" w:rsidTr="00406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hideMark/>
          </w:tcPr>
          <w:p w:rsidR="00406A57" w:rsidRPr="00406A57" w:rsidRDefault="00406A57" w:rsidP="00406A57">
            <w:pPr>
              <w:rPr>
                <w:b w:val="0"/>
                <w:color w:val="auto"/>
              </w:rPr>
            </w:pPr>
            <w:r w:rsidRPr="00406A57">
              <w:rPr>
                <w:b w:val="0"/>
                <w:color w:val="auto"/>
              </w:rPr>
              <w:t>Sindicirani zajam-OTP -Erste Group-Zagrebačka banka</w:t>
            </w:r>
          </w:p>
        </w:tc>
        <w:tc>
          <w:tcPr>
            <w:tcW w:w="1980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32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40</w:t>
            </w:r>
          </w:p>
        </w:tc>
        <w:tc>
          <w:tcPr>
            <w:tcW w:w="1767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24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30</w:t>
            </w:r>
          </w:p>
        </w:tc>
      </w:tr>
      <w:tr w:rsidR="00406A57" w:rsidRPr="00CD00B2" w:rsidTr="00406A57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hideMark/>
          </w:tcPr>
          <w:p w:rsidR="00406A57" w:rsidRPr="00406A57" w:rsidRDefault="00406A57" w:rsidP="00406A57">
            <w:pPr>
              <w:rPr>
                <w:b w:val="0"/>
                <w:color w:val="auto"/>
              </w:rPr>
            </w:pPr>
            <w:r w:rsidRPr="00406A57">
              <w:rPr>
                <w:b w:val="0"/>
                <w:color w:val="auto"/>
              </w:rPr>
              <w:t>IFAD</w:t>
            </w:r>
          </w:p>
        </w:tc>
        <w:tc>
          <w:tcPr>
            <w:tcW w:w="1980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2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46</w:t>
            </w:r>
          </w:p>
        </w:tc>
        <w:tc>
          <w:tcPr>
            <w:tcW w:w="1767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3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11</w:t>
            </w:r>
          </w:p>
        </w:tc>
      </w:tr>
      <w:tr w:rsidR="00406A57" w:rsidRPr="00CD00B2" w:rsidTr="00406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hideMark/>
          </w:tcPr>
          <w:p w:rsidR="00406A57" w:rsidRPr="00406A57" w:rsidRDefault="00406A57" w:rsidP="00406A57">
            <w:pPr>
              <w:rPr>
                <w:b w:val="0"/>
                <w:color w:val="auto"/>
              </w:rPr>
            </w:pPr>
            <w:r w:rsidRPr="00406A57">
              <w:rPr>
                <w:b w:val="0"/>
                <w:color w:val="auto"/>
              </w:rPr>
              <w:t>Export Development Canada EDC - Helikopteri</w:t>
            </w:r>
          </w:p>
        </w:tc>
        <w:tc>
          <w:tcPr>
            <w:tcW w:w="1980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14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99</w:t>
            </w:r>
          </w:p>
        </w:tc>
        <w:tc>
          <w:tcPr>
            <w:tcW w:w="1767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14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81</w:t>
            </w:r>
          </w:p>
        </w:tc>
      </w:tr>
      <w:tr w:rsidR="00406A57" w:rsidRPr="00CD00B2" w:rsidTr="00406A57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:rsidR="00406A57" w:rsidRPr="00406A57" w:rsidRDefault="00406A57" w:rsidP="00406A57">
            <w:pPr>
              <w:rPr>
                <w:b w:val="0"/>
                <w:color w:val="auto"/>
              </w:rPr>
            </w:pPr>
            <w:r w:rsidRPr="00406A57">
              <w:rPr>
                <w:b w:val="0"/>
                <w:color w:val="auto"/>
              </w:rPr>
              <w:t>HAPOALIM - oklopna vozila</w:t>
            </w:r>
          </w:p>
        </w:tc>
        <w:tc>
          <w:tcPr>
            <w:tcW w:w="1980" w:type="dxa"/>
            <w:noWrap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6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03</w:t>
            </w:r>
          </w:p>
        </w:tc>
        <w:tc>
          <w:tcPr>
            <w:tcW w:w="1767" w:type="dxa"/>
            <w:noWrap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6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03</w:t>
            </w:r>
          </w:p>
        </w:tc>
      </w:tr>
      <w:tr w:rsidR="00406A57" w:rsidRPr="00CD00B2" w:rsidTr="00406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:rsidR="00406A57" w:rsidRPr="00406A57" w:rsidRDefault="00406A57" w:rsidP="00406A57">
            <w:pPr>
              <w:rPr>
                <w:b w:val="0"/>
                <w:color w:val="auto"/>
              </w:rPr>
            </w:pPr>
            <w:r w:rsidRPr="00406A57">
              <w:rPr>
                <w:b w:val="0"/>
                <w:color w:val="auto"/>
              </w:rPr>
              <w:t>Rapid Financing Instrument - MMF</w:t>
            </w:r>
          </w:p>
        </w:tc>
        <w:tc>
          <w:tcPr>
            <w:tcW w:w="1980" w:type="dxa"/>
            <w:noWrap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71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62</w:t>
            </w:r>
          </w:p>
        </w:tc>
        <w:tc>
          <w:tcPr>
            <w:tcW w:w="1767" w:type="dxa"/>
            <w:noWrap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73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13</w:t>
            </w:r>
          </w:p>
        </w:tc>
      </w:tr>
      <w:tr w:rsidR="00406A57" w:rsidRPr="00CD00B2" w:rsidTr="00406A5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:rsidR="00406A57" w:rsidRPr="00406A57" w:rsidRDefault="00406A57" w:rsidP="00406A57">
            <w:pPr>
              <w:rPr>
                <w:b w:val="0"/>
                <w:color w:val="auto"/>
              </w:rPr>
            </w:pPr>
            <w:r w:rsidRPr="00406A57">
              <w:rPr>
                <w:b w:val="0"/>
                <w:color w:val="auto"/>
              </w:rPr>
              <w:t>Sindicirani zajam - PBG</w:t>
            </w:r>
          </w:p>
        </w:tc>
        <w:tc>
          <w:tcPr>
            <w:tcW w:w="1980" w:type="dxa"/>
            <w:noWrap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250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00</w:t>
            </w:r>
          </w:p>
        </w:tc>
        <w:tc>
          <w:tcPr>
            <w:tcW w:w="1767" w:type="dxa"/>
            <w:noWrap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250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00</w:t>
            </w:r>
          </w:p>
        </w:tc>
      </w:tr>
      <w:tr w:rsidR="00406A57" w:rsidRPr="00CD00B2" w:rsidTr="00406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:rsidR="00406A57" w:rsidRPr="00406A57" w:rsidRDefault="00406A57" w:rsidP="00406A57">
            <w:pPr>
              <w:rPr>
                <w:b w:val="0"/>
                <w:color w:val="auto"/>
              </w:rPr>
            </w:pPr>
            <w:r w:rsidRPr="00406A57">
              <w:rPr>
                <w:b w:val="0"/>
                <w:color w:val="auto"/>
              </w:rPr>
              <w:t>Sindicirani zajam - PBG 2</w:t>
            </w:r>
          </w:p>
        </w:tc>
        <w:tc>
          <w:tcPr>
            <w:tcW w:w="1980" w:type="dxa"/>
            <w:noWrap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250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00</w:t>
            </w:r>
          </w:p>
        </w:tc>
        <w:tc>
          <w:tcPr>
            <w:tcW w:w="1767" w:type="dxa"/>
            <w:noWrap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250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00</w:t>
            </w:r>
          </w:p>
        </w:tc>
      </w:tr>
      <w:tr w:rsidR="00406A57" w:rsidRPr="00CD00B2" w:rsidTr="00406A5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:rsidR="00406A57" w:rsidRPr="00406A57" w:rsidRDefault="00406A57" w:rsidP="00406A57">
            <w:pPr>
              <w:rPr>
                <w:color w:val="auto"/>
              </w:rPr>
            </w:pPr>
            <w:r w:rsidRPr="00406A57">
              <w:rPr>
                <w:color w:val="auto"/>
              </w:rPr>
              <w:t>Ukupno spoljni dug</w:t>
            </w:r>
          </w:p>
        </w:tc>
        <w:tc>
          <w:tcPr>
            <w:tcW w:w="1980" w:type="dxa"/>
            <w:noWrap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06A57">
              <w:rPr>
                <w:b/>
                <w:color w:val="auto"/>
              </w:rPr>
              <w:t>3</w:t>
            </w:r>
            <w:r w:rsidR="00361D1B">
              <w:rPr>
                <w:b/>
                <w:color w:val="auto"/>
              </w:rPr>
              <w:t>.</w:t>
            </w:r>
            <w:r w:rsidRPr="00406A57">
              <w:rPr>
                <w:b/>
                <w:color w:val="auto"/>
              </w:rPr>
              <w:t>835</w:t>
            </w:r>
            <w:r>
              <w:rPr>
                <w:b/>
                <w:color w:val="auto"/>
              </w:rPr>
              <w:t>,</w:t>
            </w:r>
            <w:r w:rsidRPr="00406A57">
              <w:rPr>
                <w:b/>
                <w:color w:val="auto"/>
              </w:rPr>
              <w:t>27</w:t>
            </w:r>
          </w:p>
        </w:tc>
        <w:tc>
          <w:tcPr>
            <w:tcW w:w="1767" w:type="dxa"/>
            <w:noWrap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06A57">
              <w:rPr>
                <w:b/>
                <w:color w:val="auto"/>
              </w:rPr>
              <w:t>3</w:t>
            </w:r>
            <w:r w:rsidR="00361D1B">
              <w:rPr>
                <w:b/>
                <w:color w:val="auto"/>
              </w:rPr>
              <w:t>.</w:t>
            </w:r>
            <w:r w:rsidRPr="00406A57">
              <w:rPr>
                <w:b/>
                <w:color w:val="auto"/>
              </w:rPr>
              <w:t>642</w:t>
            </w:r>
            <w:r>
              <w:rPr>
                <w:b/>
                <w:color w:val="auto"/>
              </w:rPr>
              <w:t>,</w:t>
            </w:r>
            <w:r w:rsidRPr="00406A57">
              <w:rPr>
                <w:b/>
                <w:color w:val="auto"/>
              </w:rPr>
              <w:t>68</w:t>
            </w:r>
          </w:p>
        </w:tc>
      </w:tr>
      <w:tr w:rsidR="00406A57" w:rsidRPr="00CD00B2" w:rsidTr="00406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noWrap/>
            <w:hideMark/>
          </w:tcPr>
          <w:p w:rsidR="00406A57" w:rsidRPr="00406A57" w:rsidRDefault="00406A57" w:rsidP="00406A57">
            <w:pPr>
              <w:rPr>
                <w:b w:val="0"/>
                <w:color w:val="auto"/>
              </w:rPr>
            </w:pPr>
            <w:r w:rsidRPr="00406A57">
              <w:rPr>
                <w:b w:val="0"/>
                <w:color w:val="auto"/>
              </w:rPr>
              <w:lastRenderedPageBreak/>
              <w:t>Stara devizna štednja</w:t>
            </w:r>
          </w:p>
        </w:tc>
        <w:tc>
          <w:tcPr>
            <w:tcW w:w="1980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10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49</w:t>
            </w:r>
          </w:p>
        </w:tc>
        <w:tc>
          <w:tcPr>
            <w:tcW w:w="1767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10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33</w:t>
            </w:r>
          </w:p>
        </w:tc>
      </w:tr>
      <w:tr w:rsidR="00406A57" w:rsidRPr="00CD00B2" w:rsidTr="00406A57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hideMark/>
          </w:tcPr>
          <w:p w:rsidR="00406A57" w:rsidRPr="00406A57" w:rsidRDefault="00406A57" w:rsidP="00406A57">
            <w:pPr>
              <w:rPr>
                <w:b w:val="0"/>
                <w:color w:val="auto"/>
              </w:rPr>
            </w:pPr>
            <w:r w:rsidRPr="00406A57">
              <w:rPr>
                <w:b w:val="0"/>
                <w:color w:val="auto"/>
              </w:rPr>
              <w:t>Obaveze po osnovu obeštećenja</w:t>
            </w:r>
          </w:p>
        </w:tc>
        <w:tc>
          <w:tcPr>
            <w:tcW w:w="1980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83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52</w:t>
            </w:r>
          </w:p>
        </w:tc>
        <w:tc>
          <w:tcPr>
            <w:tcW w:w="1767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82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76</w:t>
            </w:r>
          </w:p>
        </w:tc>
      </w:tr>
      <w:tr w:rsidR="00406A57" w:rsidRPr="00CD00B2" w:rsidTr="00406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hideMark/>
          </w:tcPr>
          <w:p w:rsidR="00406A57" w:rsidRPr="00406A57" w:rsidRDefault="00406A57" w:rsidP="00406A57">
            <w:pPr>
              <w:rPr>
                <w:b w:val="0"/>
                <w:color w:val="auto"/>
              </w:rPr>
            </w:pPr>
            <w:r w:rsidRPr="00406A57">
              <w:rPr>
                <w:b w:val="0"/>
                <w:color w:val="auto"/>
              </w:rPr>
              <w:t>Krediti kod poslovnih banaka</w:t>
            </w:r>
          </w:p>
        </w:tc>
        <w:tc>
          <w:tcPr>
            <w:tcW w:w="1980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174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35</w:t>
            </w:r>
          </w:p>
        </w:tc>
        <w:tc>
          <w:tcPr>
            <w:tcW w:w="1767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163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21</w:t>
            </w:r>
          </w:p>
        </w:tc>
      </w:tr>
      <w:tr w:rsidR="00406A57" w:rsidRPr="00CD00B2" w:rsidTr="00406A57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hideMark/>
          </w:tcPr>
          <w:p w:rsidR="00406A57" w:rsidRPr="00406A57" w:rsidRDefault="00406A57" w:rsidP="00406A57">
            <w:pPr>
              <w:rPr>
                <w:b w:val="0"/>
                <w:color w:val="auto"/>
              </w:rPr>
            </w:pPr>
            <w:r w:rsidRPr="00406A57">
              <w:rPr>
                <w:b w:val="0"/>
                <w:color w:val="auto"/>
              </w:rPr>
              <w:t>Zaostale penzije</w:t>
            </w:r>
          </w:p>
        </w:tc>
        <w:tc>
          <w:tcPr>
            <w:tcW w:w="1980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1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90</w:t>
            </w:r>
          </w:p>
        </w:tc>
        <w:tc>
          <w:tcPr>
            <w:tcW w:w="1767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1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90</w:t>
            </w:r>
          </w:p>
        </w:tc>
      </w:tr>
      <w:tr w:rsidR="00406A57" w:rsidRPr="00CD00B2" w:rsidTr="00406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hideMark/>
          </w:tcPr>
          <w:p w:rsidR="00406A57" w:rsidRPr="00406A57" w:rsidRDefault="00406A57" w:rsidP="00406A57">
            <w:pPr>
              <w:rPr>
                <w:b w:val="0"/>
                <w:color w:val="auto"/>
              </w:rPr>
            </w:pPr>
            <w:r w:rsidRPr="00406A57">
              <w:rPr>
                <w:b w:val="0"/>
                <w:color w:val="auto"/>
              </w:rPr>
              <w:t>Državni zapisi</w:t>
            </w:r>
          </w:p>
        </w:tc>
        <w:tc>
          <w:tcPr>
            <w:tcW w:w="1980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41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70</w:t>
            </w:r>
          </w:p>
        </w:tc>
        <w:tc>
          <w:tcPr>
            <w:tcW w:w="1767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15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00</w:t>
            </w:r>
          </w:p>
        </w:tc>
      </w:tr>
      <w:tr w:rsidR="00406A57" w:rsidRPr="00CD00B2" w:rsidTr="00406A57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hideMark/>
          </w:tcPr>
          <w:p w:rsidR="00406A57" w:rsidRPr="00406A57" w:rsidRDefault="00406A57" w:rsidP="00406A57">
            <w:pPr>
              <w:rPr>
                <w:b w:val="0"/>
                <w:color w:val="auto"/>
              </w:rPr>
            </w:pPr>
            <w:r w:rsidRPr="00406A57">
              <w:rPr>
                <w:b w:val="0"/>
                <w:color w:val="auto"/>
              </w:rPr>
              <w:t>Domaće obveznice - GB16</w:t>
            </w:r>
          </w:p>
        </w:tc>
        <w:tc>
          <w:tcPr>
            <w:tcW w:w="1980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0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00</w:t>
            </w:r>
          </w:p>
        </w:tc>
        <w:tc>
          <w:tcPr>
            <w:tcW w:w="1767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0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00</w:t>
            </w:r>
          </w:p>
        </w:tc>
      </w:tr>
      <w:tr w:rsidR="00406A57" w:rsidRPr="00CD00B2" w:rsidTr="00406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hideMark/>
          </w:tcPr>
          <w:p w:rsidR="00406A57" w:rsidRPr="00406A57" w:rsidRDefault="00406A57" w:rsidP="00406A57">
            <w:pPr>
              <w:rPr>
                <w:b w:val="0"/>
                <w:color w:val="auto"/>
              </w:rPr>
            </w:pPr>
            <w:r w:rsidRPr="00406A57">
              <w:rPr>
                <w:b w:val="0"/>
                <w:color w:val="auto"/>
              </w:rPr>
              <w:t>Domaće obveznice - GB24</w:t>
            </w:r>
          </w:p>
        </w:tc>
        <w:tc>
          <w:tcPr>
            <w:tcW w:w="1980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92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44</w:t>
            </w:r>
          </w:p>
        </w:tc>
        <w:tc>
          <w:tcPr>
            <w:tcW w:w="1767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92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44</w:t>
            </w:r>
          </w:p>
        </w:tc>
      </w:tr>
      <w:tr w:rsidR="00406A57" w:rsidRPr="00CD00B2" w:rsidTr="00406A57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:rsidR="00406A57" w:rsidRPr="00406A57" w:rsidRDefault="00406A57" w:rsidP="00406A57">
            <w:pPr>
              <w:rPr>
                <w:b w:val="0"/>
                <w:color w:val="auto"/>
              </w:rPr>
            </w:pPr>
            <w:r w:rsidRPr="00406A57">
              <w:rPr>
                <w:b w:val="0"/>
                <w:color w:val="auto"/>
              </w:rPr>
              <w:t>Domaće obveznice - GB26</w:t>
            </w:r>
          </w:p>
        </w:tc>
        <w:tc>
          <w:tcPr>
            <w:tcW w:w="1980" w:type="dxa"/>
            <w:noWrap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50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00</w:t>
            </w:r>
          </w:p>
        </w:tc>
        <w:tc>
          <w:tcPr>
            <w:tcW w:w="1767" w:type="dxa"/>
            <w:noWrap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50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00</w:t>
            </w:r>
          </w:p>
        </w:tc>
      </w:tr>
      <w:tr w:rsidR="00406A57" w:rsidRPr="00CD00B2" w:rsidTr="00406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:rsidR="00406A57" w:rsidRPr="00406A57" w:rsidRDefault="00406A57" w:rsidP="00406A57">
            <w:pPr>
              <w:rPr>
                <w:b w:val="0"/>
                <w:color w:val="auto"/>
              </w:rPr>
            </w:pPr>
            <w:r w:rsidRPr="00406A57">
              <w:rPr>
                <w:b w:val="0"/>
                <w:color w:val="auto"/>
              </w:rPr>
              <w:t>Pravna lica i privredna drustva</w:t>
            </w:r>
          </w:p>
        </w:tc>
        <w:tc>
          <w:tcPr>
            <w:tcW w:w="1980" w:type="dxa"/>
            <w:noWrap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41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16</w:t>
            </w:r>
          </w:p>
        </w:tc>
        <w:tc>
          <w:tcPr>
            <w:tcW w:w="1767" w:type="dxa"/>
            <w:noWrap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39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12</w:t>
            </w:r>
          </w:p>
        </w:tc>
      </w:tr>
      <w:tr w:rsidR="00406A57" w:rsidRPr="00CD00B2" w:rsidTr="00406A5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hideMark/>
          </w:tcPr>
          <w:p w:rsidR="00406A57" w:rsidRPr="00406A57" w:rsidRDefault="00406A57" w:rsidP="00406A57">
            <w:pPr>
              <w:rPr>
                <w:color w:val="auto"/>
              </w:rPr>
            </w:pPr>
            <w:r w:rsidRPr="00406A57">
              <w:rPr>
                <w:color w:val="auto"/>
              </w:rPr>
              <w:t>Ukupno unutrašnji dug</w:t>
            </w:r>
          </w:p>
        </w:tc>
        <w:tc>
          <w:tcPr>
            <w:tcW w:w="1980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06A57">
              <w:rPr>
                <w:b/>
                <w:color w:val="auto"/>
              </w:rPr>
              <w:t>495</w:t>
            </w:r>
            <w:r>
              <w:rPr>
                <w:b/>
                <w:color w:val="auto"/>
              </w:rPr>
              <w:t>,</w:t>
            </w:r>
            <w:r w:rsidRPr="00406A57">
              <w:rPr>
                <w:b/>
                <w:color w:val="auto"/>
              </w:rPr>
              <w:t>56</w:t>
            </w:r>
          </w:p>
        </w:tc>
        <w:tc>
          <w:tcPr>
            <w:tcW w:w="1767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06A57">
              <w:rPr>
                <w:b/>
                <w:color w:val="auto"/>
              </w:rPr>
              <w:t>454</w:t>
            </w:r>
            <w:r>
              <w:rPr>
                <w:b/>
                <w:color w:val="auto"/>
              </w:rPr>
              <w:t>,</w:t>
            </w:r>
            <w:r w:rsidRPr="00406A57">
              <w:rPr>
                <w:b/>
                <w:color w:val="auto"/>
              </w:rPr>
              <w:t>76</w:t>
            </w:r>
          </w:p>
        </w:tc>
      </w:tr>
      <w:tr w:rsidR="00406A57" w:rsidRPr="00CD00B2" w:rsidTr="00406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noWrap/>
            <w:hideMark/>
          </w:tcPr>
          <w:p w:rsidR="00406A57" w:rsidRPr="00406A57" w:rsidRDefault="00406A57" w:rsidP="00406A57">
            <w:pPr>
              <w:rPr>
                <w:color w:val="auto"/>
              </w:rPr>
            </w:pPr>
            <w:r w:rsidRPr="00406A57">
              <w:rPr>
                <w:color w:val="auto"/>
              </w:rPr>
              <w:t>UKUPNO DRŽAVNI DUG</w:t>
            </w:r>
          </w:p>
        </w:tc>
        <w:tc>
          <w:tcPr>
            <w:tcW w:w="1980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06A57">
              <w:rPr>
                <w:b/>
                <w:color w:val="auto"/>
              </w:rPr>
              <w:t>4</w:t>
            </w:r>
            <w:r w:rsidR="00361D1B">
              <w:rPr>
                <w:b/>
                <w:color w:val="auto"/>
              </w:rPr>
              <w:t>.</w:t>
            </w:r>
            <w:r w:rsidRPr="00406A57">
              <w:rPr>
                <w:b/>
                <w:color w:val="auto"/>
              </w:rPr>
              <w:t>330</w:t>
            </w:r>
            <w:r>
              <w:rPr>
                <w:b/>
                <w:color w:val="auto"/>
              </w:rPr>
              <w:t>,</w:t>
            </w:r>
            <w:r w:rsidRPr="00406A57">
              <w:rPr>
                <w:b/>
                <w:color w:val="auto"/>
              </w:rPr>
              <w:t>83</w:t>
            </w:r>
          </w:p>
        </w:tc>
        <w:tc>
          <w:tcPr>
            <w:tcW w:w="1767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06A57">
              <w:rPr>
                <w:b/>
                <w:color w:val="auto"/>
              </w:rPr>
              <w:t>4</w:t>
            </w:r>
            <w:r w:rsidR="00361D1B">
              <w:rPr>
                <w:b/>
                <w:color w:val="auto"/>
              </w:rPr>
              <w:t>.</w:t>
            </w:r>
            <w:r w:rsidRPr="00406A57">
              <w:rPr>
                <w:b/>
                <w:color w:val="auto"/>
              </w:rPr>
              <w:t>097</w:t>
            </w:r>
            <w:r>
              <w:rPr>
                <w:b/>
                <w:color w:val="auto"/>
              </w:rPr>
              <w:t>,</w:t>
            </w:r>
            <w:r w:rsidRPr="00406A57">
              <w:rPr>
                <w:b/>
                <w:color w:val="auto"/>
              </w:rPr>
              <w:t>44</w:t>
            </w:r>
          </w:p>
        </w:tc>
      </w:tr>
      <w:tr w:rsidR="00406A57" w:rsidRPr="00CD00B2" w:rsidTr="00406A5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noWrap/>
            <w:hideMark/>
          </w:tcPr>
          <w:p w:rsidR="00406A57" w:rsidRPr="00406A57" w:rsidRDefault="00406A57" w:rsidP="00406A57">
            <w:pPr>
              <w:rPr>
                <w:b w:val="0"/>
                <w:color w:val="auto"/>
              </w:rPr>
            </w:pPr>
            <w:r w:rsidRPr="00406A57">
              <w:rPr>
                <w:b w:val="0"/>
                <w:color w:val="auto"/>
              </w:rPr>
              <w:t>Depoziti</w:t>
            </w:r>
          </w:p>
        </w:tc>
        <w:tc>
          <w:tcPr>
            <w:tcW w:w="1980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872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43</w:t>
            </w:r>
          </w:p>
        </w:tc>
        <w:tc>
          <w:tcPr>
            <w:tcW w:w="1767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527</w:t>
            </w:r>
            <w:r>
              <w:rPr>
                <w:color w:val="auto"/>
              </w:rPr>
              <w:t>,</w:t>
            </w:r>
            <w:r w:rsidRPr="00406A57">
              <w:rPr>
                <w:color w:val="auto"/>
              </w:rPr>
              <w:t>26</w:t>
            </w:r>
          </w:p>
        </w:tc>
      </w:tr>
      <w:tr w:rsidR="00406A57" w:rsidRPr="00CD00B2" w:rsidTr="00406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noWrap/>
            <w:hideMark/>
          </w:tcPr>
          <w:p w:rsidR="00406A57" w:rsidRPr="00406A57" w:rsidRDefault="00406A57" w:rsidP="00406A57">
            <w:pPr>
              <w:rPr>
                <w:color w:val="auto"/>
              </w:rPr>
            </w:pPr>
            <w:r w:rsidRPr="00406A57">
              <w:rPr>
                <w:color w:val="auto"/>
              </w:rPr>
              <w:t>UKUPNO DRŽAVNI DUG (uključujući depozite)</w:t>
            </w:r>
          </w:p>
        </w:tc>
        <w:tc>
          <w:tcPr>
            <w:tcW w:w="1980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06A57">
              <w:rPr>
                <w:b/>
                <w:color w:val="auto"/>
              </w:rPr>
              <w:t>3</w:t>
            </w:r>
            <w:r w:rsidR="00361D1B">
              <w:rPr>
                <w:b/>
                <w:color w:val="auto"/>
              </w:rPr>
              <w:t>.</w:t>
            </w:r>
            <w:r w:rsidRPr="00406A57">
              <w:rPr>
                <w:b/>
                <w:color w:val="auto"/>
              </w:rPr>
              <w:t>458</w:t>
            </w:r>
            <w:r>
              <w:rPr>
                <w:b/>
                <w:color w:val="auto"/>
              </w:rPr>
              <w:t>,</w:t>
            </w:r>
            <w:r w:rsidRPr="00406A57">
              <w:rPr>
                <w:b/>
                <w:color w:val="auto"/>
              </w:rPr>
              <w:t>40</w:t>
            </w:r>
          </w:p>
        </w:tc>
        <w:tc>
          <w:tcPr>
            <w:tcW w:w="1767" w:type="dxa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06A57">
              <w:rPr>
                <w:b/>
                <w:color w:val="auto"/>
              </w:rPr>
              <w:t>3</w:t>
            </w:r>
            <w:r w:rsidR="00361D1B">
              <w:rPr>
                <w:b/>
                <w:color w:val="auto"/>
              </w:rPr>
              <w:t>.</w:t>
            </w:r>
            <w:r w:rsidRPr="00406A57">
              <w:rPr>
                <w:b/>
                <w:color w:val="auto"/>
              </w:rPr>
              <w:t>570</w:t>
            </w:r>
            <w:r>
              <w:rPr>
                <w:b/>
                <w:color w:val="auto"/>
              </w:rPr>
              <w:t>,</w:t>
            </w:r>
            <w:r w:rsidRPr="00406A57">
              <w:rPr>
                <w:b/>
                <w:color w:val="auto"/>
              </w:rPr>
              <w:t>18</w:t>
            </w:r>
          </w:p>
        </w:tc>
      </w:tr>
    </w:tbl>
    <w:p w:rsidR="002F4456" w:rsidRDefault="002F4456" w:rsidP="002F4456">
      <w:pPr>
        <w:jc w:val="both"/>
        <w:rPr>
          <w:rFonts w:ascii="Cambria" w:eastAsia="Times New Roman" w:hAnsi="Cambria" w:cs="Times New Roman"/>
          <w:b/>
          <w:color w:val="FFA414" w:themeColor="text2" w:themeTint="80"/>
          <w:sz w:val="22"/>
          <w:szCs w:val="22"/>
          <w:lang w:eastAsia="en-GB"/>
        </w:rPr>
      </w:pPr>
    </w:p>
    <w:p w:rsidR="00D735FE" w:rsidRPr="002F4456" w:rsidRDefault="00432555" w:rsidP="002F4456">
      <w:pPr>
        <w:jc w:val="both"/>
        <w:rPr>
          <w:rFonts w:ascii="Cambria" w:eastAsia="Times New Roman" w:hAnsi="Cambria" w:cs="Times New Roman"/>
          <w:b/>
          <w:color w:val="FFA414" w:themeColor="text2" w:themeTint="80"/>
          <w:sz w:val="22"/>
          <w:szCs w:val="22"/>
          <w:lang w:eastAsia="en-GB"/>
        </w:rPr>
      </w:pPr>
      <w:r w:rsidRPr="002F4456">
        <w:rPr>
          <w:rFonts w:ascii="Cambria" w:eastAsia="Times New Roman" w:hAnsi="Cambria" w:cs="Times New Roman"/>
          <w:b/>
          <w:color w:val="7F7F7F" w:themeColor="text1" w:themeTint="80"/>
          <w:sz w:val="22"/>
          <w:szCs w:val="22"/>
          <w:lang w:eastAsia="en-GB"/>
        </w:rPr>
        <w:t>Tabela 2 Odnos državnog duga i BDP-a</w:t>
      </w:r>
    </w:p>
    <w:tbl>
      <w:tblPr>
        <w:tblStyle w:val="GridTable6Colorful-Accent31"/>
        <w:tblW w:w="5000" w:type="pct"/>
        <w:tblLayout w:type="fixed"/>
        <w:tblLook w:val="04A0" w:firstRow="1" w:lastRow="0" w:firstColumn="1" w:lastColumn="0" w:noHBand="0" w:noVBand="1"/>
      </w:tblPr>
      <w:tblGrid>
        <w:gridCol w:w="5305"/>
        <w:gridCol w:w="1981"/>
        <w:gridCol w:w="1774"/>
      </w:tblGrid>
      <w:tr w:rsidR="00406A57" w:rsidRPr="00CD00B2" w:rsidTr="00406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pct"/>
            <w:hideMark/>
          </w:tcPr>
          <w:p w:rsidR="00406A57" w:rsidRPr="00CD00B2" w:rsidRDefault="00406A57" w:rsidP="00D735FE">
            <w:pPr>
              <w:spacing w:before="0"/>
              <w:rPr>
                <w:rFonts w:ascii="Cambria" w:eastAsia="Times New Roman" w:hAnsi="Cambria" w:cs="Times New Roman"/>
                <w:color w:val="auto"/>
                <w:lang w:eastAsia="en-GB"/>
              </w:rPr>
            </w:pPr>
            <w:r w:rsidRPr="00CD00B2">
              <w:rPr>
                <w:rFonts w:ascii="Cambria" w:eastAsia="Times New Roman" w:hAnsi="Cambria" w:cs="Times New Roman"/>
                <w:color w:val="auto"/>
                <w:lang w:eastAsia="en-GB"/>
              </w:rPr>
              <w:t> </w:t>
            </w:r>
          </w:p>
        </w:tc>
        <w:tc>
          <w:tcPr>
            <w:tcW w:w="1093" w:type="pct"/>
            <w:noWrap/>
          </w:tcPr>
          <w:p w:rsidR="00406A57" w:rsidRPr="00CD00B2" w:rsidRDefault="00406A57" w:rsidP="00D735F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auto"/>
                <w:lang w:eastAsia="en-GB"/>
              </w:rPr>
              <w:t>31.12.2020.</w:t>
            </w:r>
          </w:p>
        </w:tc>
        <w:tc>
          <w:tcPr>
            <w:tcW w:w="979" w:type="pct"/>
            <w:noWrap/>
          </w:tcPr>
          <w:p w:rsidR="00406A57" w:rsidRPr="00CD00B2" w:rsidRDefault="00406A57" w:rsidP="00D735F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auto"/>
                <w:lang w:eastAsia="en-GB"/>
              </w:rPr>
              <w:t>31.03.2021.</w:t>
            </w:r>
          </w:p>
        </w:tc>
      </w:tr>
      <w:tr w:rsidR="00406A57" w:rsidRPr="00CD00B2" w:rsidTr="00406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pct"/>
            <w:noWrap/>
            <w:hideMark/>
          </w:tcPr>
          <w:p w:rsidR="00406A57" w:rsidRPr="00CD00B2" w:rsidRDefault="00406A57" w:rsidP="00406A57">
            <w:pPr>
              <w:spacing w:before="0"/>
              <w:rPr>
                <w:rFonts w:ascii="Cambria" w:eastAsia="Times New Roman" w:hAnsi="Cambria" w:cs="Times New Roman"/>
                <w:color w:val="auto"/>
                <w:lang w:eastAsia="en-GB"/>
              </w:rPr>
            </w:pPr>
            <w:r w:rsidRPr="00CD00B2">
              <w:rPr>
                <w:rFonts w:ascii="Cambria" w:eastAsia="Times New Roman" w:hAnsi="Cambria" w:cs="Times New Roman"/>
                <w:color w:val="auto"/>
                <w:lang w:eastAsia="en-GB"/>
              </w:rPr>
              <w:t>UKUPNO DRŽAVNI DUG / BDP</w:t>
            </w:r>
          </w:p>
        </w:tc>
        <w:tc>
          <w:tcPr>
            <w:tcW w:w="1093" w:type="pct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103</w:t>
            </w:r>
            <w:r w:rsidR="00361D1B">
              <w:rPr>
                <w:color w:val="auto"/>
              </w:rPr>
              <w:t>,</w:t>
            </w:r>
            <w:r w:rsidRPr="00406A57">
              <w:rPr>
                <w:color w:val="auto"/>
              </w:rPr>
              <w:t>28%</w:t>
            </w:r>
          </w:p>
        </w:tc>
        <w:tc>
          <w:tcPr>
            <w:tcW w:w="979" w:type="pct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88</w:t>
            </w:r>
            <w:r w:rsidR="00361D1B">
              <w:rPr>
                <w:color w:val="auto"/>
              </w:rPr>
              <w:t>,</w:t>
            </w:r>
            <w:r w:rsidRPr="00406A57">
              <w:rPr>
                <w:color w:val="auto"/>
              </w:rPr>
              <w:t>37%</w:t>
            </w:r>
          </w:p>
        </w:tc>
      </w:tr>
      <w:tr w:rsidR="00406A57" w:rsidRPr="00CD00B2" w:rsidTr="00406A57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pct"/>
            <w:noWrap/>
            <w:hideMark/>
          </w:tcPr>
          <w:p w:rsidR="00406A57" w:rsidRPr="00CD00B2" w:rsidRDefault="00406A57" w:rsidP="00406A57">
            <w:pPr>
              <w:spacing w:before="0"/>
              <w:rPr>
                <w:rFonts w:ascii="Cambria" w:eastAsia="Times New Roman" w:hAnsi="Cambria" w:cs="Times New Roman"/>
                <w:color w:val="auto"/>
                <w:lang w:eastAsia="en-GB"/>
              </w:rPr>
            </w:pPr>
            <w:r w:rsidRPr="00CD00B2">
              <w:rPr>
                <w:rFonts w:ascii="Cambria" w:eastAsia="Times New Roman" w:hAnsi="Cambria" w:cs="Times New Roman"/>
                <w:color w:val="auto"/>
                <w:lang w:eastAsia="en-GB"/>
              </w:rPr>
              <w:t>UKUPNO DRŽAVNI DUG / BDP (uključujući depozite)</w:t>
            </w:r>
          </w:p>
        </w:tc>
        <w:tc>
          <w:tcPr>
            <w:tcW w:w="1093" w:type="pct"/>
            <w:noWrap/>
            <w:hideMark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82</w:t>
            </w:r>
            <w:r w:rsidR="00361D1B">
              <w:rPr>
                <w:color w:val="auto"/>
              </w:rPr>
              <w:t>,</w:t>
            </w:r>
            <w:r w:rsidRPr="00406A57">
              <w:rPr>
                <w:color w:val="auto"/>
              </w:rPr>
              <w:t>48%</w:t>
            </w:r>
          </w:p>
        </w:tc>
        <w:tc>
          <w:tcPr>
            <w:tcW w:w="979" w:type="pct"/>
            <w:noWrap/>
            <w:hideMark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77</w:t>
            </w:r>
            <w:r w:rsidR="00361D1B">
              <w:rPr>
                <w:color w:val="auto"/>
              </w:rPr>
              <w:t>,</w:t>
            </w:r>
            <w:r w:rsidRPr="00406A57">
              <w:rPr>
                <w:color w:val="auto"/>
              </w:rPr>
              <w:t>00%</w:t>
            </w:r>
          </w:p>
        </w:tc>
      </w:tr>
      <w:tr w:rsidR="00406A57" w:rsidRPr="00CD00B2" w:rsidTr="00406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pct"/>
            <w:noWrap/>
            <w:hideMark/>
          </w:tcPr>
          <w:p w:rsidR="00406A57" w:rsidRPr="00CD00B2" w:rsidRDefault="00406A57" w:rsidP="00406A57">
            <w:pPr>
              <w:spacing w:before="0"/>
              <w:rPr>
                <w:rFonts w:ascii="Cambria" w:eastAsia="Times New Roman" w:hAnsi="Cambria" w:cs="Times New Roman"/>
                <w:color w:val="auto"/>
                <w:lang w:eastAsia="en-GB"/>
              </w:rPr>
            </w:pPr>
            <w:r w:rsidRPr="00CD00B2">
              <w:rPr>
                <w:rFonts w:ascii="Cambria" w:eastAsia="Times New Roman" w:hAnsi="Cambria" w:cs="Times New Roman"/>
                <w:color w:val="auto"/>
                <w:lang w:eastAsia="en-GB"/>
              </w:rPr>
              <w:t>STANJE UNUTRAŠNJEG DUGA KAO % BDP</w:t>
            </w:r>
          </w:p>
        </w:tc>
        <w:tc>
          <w:tcPr>
            <w:tcW w:w="1093" w:type="pct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11</w:t>
            </w:r>
            <w:r w:rsidR="00361D1B">
              <w:rPr>
                <w:color w:val="auto"/>
              </w:rPr>
              <w:t>,</w:t>
            </w:r>
            <w:r w:rsidRPr="00406A57">
              <w:rPr>
                <w:color w:val="auto"/>
              </w:rPr>
              <w:t>82%</w:t>
            </w:r>
          </w:p>
        </w:tc>
        <w:tc>
          <w:tcPr>
            <w:tcW w:w="979" w:type="pct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9</w:t>
            </w:r>
            <w:r w:rsidR="00361D1B">
              <w:rPr>
                <w:color w:val="auto"/>
              </w:rPr>
              <w:t>,</w:t>
            </w:r>
            <w:r w:rsidRPr="00406A57">
              <w:rPr>
                <w:color w:val="auto"/>
              </w:rPr>
              <w:t>81%</w:t>
            </w:r>
          </w:p>
        </w:tc>
      </w:tr>
      <w:tr w:rsidR="00406A57" w:rsidRPr="00CD00B2" w:rsidTr="00406A57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pct"/>
            <w:noWrap/>
            <w:hideMark/>
          </w:tcPr>
          <w:p w:rsidR="00406A57" w:rsidRPr="00CD00B2" w:rsidRDefault="00406A57" w:rsidP="00406A57">
            <w:pPr>
              <w:spacing w:before="0"/>
              <w:rPr>
                <w:rFonts w:ascii="Cambria" w:eastAsia="Times New Roman" w:hAnsi="Cambria" w:cs="Times New Roman"/>
                <w:color w:val="auto"/>
                <w:lang w:eastAsia="en-GB"/>
              </w:rPr>
            </w:pPr>
            <w:r w:rsidRPr="00CD00B2">
              <w:rPr>
                <w:rFonts w:ascii="Cambria" w:eastAsia="Times New Roman" w:hAnsi="Cambria" w:cs="Times New Roman"/>
                <w:color w:val="auto"/>
                <w:lang w:eastAsia="en-GB"/>
              </w:rPr>
              <w:t>STANJE SPOLJNJEG DUGA KAO % BDP</w:t>
            </w:r>
          </w:p>
        </w:tc>
        <w:tc>
          <w:tcPr>
            <w:tcW w:w="1093" w:type="pct"/>
            <w:noWrap/>
            <w:hideMark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91</w:t>
            </w:r>
            <w:r w:rsidR="00361D1B">
              <w:rPr>
                <w:color w:val="auto"/>
              </w:rPr>
              <w:t>,</w:t>
            </w:r>
            <w:r w:rsidRPr="00406A57">
              <w:rPr>
                <w:color w:val="auto"/>
              </w:rPr>
              <w:t>46%</w:t>
            </w:r>
          </w:p>
        </w:tc>
        <w:tc>
          <w:tcPr>
            <w:tcW w:w="979" w:type="pct"/>
            <w:noWrap/>
            <w:hideMark/>
          </w:tcPr>
          <w:p w:rsidR="00406A57" w:rsidRPr="00406A57" w:rsidRDefault="00406A57" w:rsidP="00406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78</w:t>
            </w:r>
            <w:r w:rsidR="00361D1B">
              <w:rPr>
                <w:color w:val="auto"/>
              </w:rPr>
              <w:t>,</w:t>
            </w:r>
            <w:r w:rsidRPr="00406A57">
              <w:rPr>
                <w:color w:val="auto"/>
              </w:rPr>
              <w:t>56%</w:t>
            </w:r>
          </w:p>
        </w:tc>
      </w:tr>
      <w:tr w:rsidR="00406A57" w:rsidRPr="00CD00B2" w:rsidTr="00406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pct"/>
            <w:noWrap/>
            <w:hideMark/>
          </w:tcPr>
          <w:p w:rsidR="00406A57" w:rsidRPr="00CD00B2" w:rsidRDefault="00406A57" w:rsidP="00406A57">
            <w:pPr>
              <w:spacing w:before="0"/>
              <w:rPr>
                <w:rFonts w:ascii="Cambria" w:eastAsia="Times New Roman" w:hAnsi="Cambria" w:cs="Times New Roman"/>
                <w:color w:val="auto"/>
                <w:lang w:eastAsia="en-GB"/>
              </w:rPr>
            </w:pPr>
            <w:r w:rsidRPr="00CD00B2">
              <w:rPr>
                <w:rFonts w:ascii="Cambria" w:eastAsia="Times New Roman" w:hAnsi="Cambria" w:cs="Times New Roman"/>
                <w:color w:val="auto"/>
                <w:lang w:eastAsia="en-GB"/>
              </w:rPr>
              <w:t>DEPOZITI KAO % BDP</w:t>
            </w:r>
          </w:p>
        </w:tc>
        <w:tc>
          <w:tcPr>
            <w:tcW w:w="1093" w:type="pct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20</w:t>
            </w:r>
            <w:r w:rsidR="00361D1B">
              <w:rPr>
                <w:color w:val="auto"/>
              </w:rPr>
              <w:t>,</w:t>
            </w:r>
            <w:r w:rsidRPr="00406A57">
              <w:rPr>
                <w:color w:val="auto"/>
              </w:rPr>
              <w:t>81%</w:t>
            </w:r>
          </w:p>
        </w:tc>
        <w:tc>
          <w:tcPr>
            <w:tcW w:w="979" w:type="pct"/>
            <w:noWrap/>
            <w:hideMark/>
          </w:tcPr>
          <w:p w:rsidR="00406A57" w:rsidRPr="00406A57" w:rsidRDefault="00406A57" w:rsidP="0040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6A57">
              <w:rPr>
                <w:color w:val="auto"/>
              </w:rPr>
              <w:t>11</w:t>
            </w:r>
            <w:r w:rsidR="00361D1B">
              <w:rPr>
                <w:color w:val="auto"/>
              </w:rPr>
              <w:t>,</w:t>
            </w:r>
            <w:r w:rsidRPr="00406A57">
              <w:rPr>
                <w:color w:val="auto"/>
              </w:rPr>
              <w:t>37%</w:t>
            </w:r>
          </w:p>
        </w:tc>
      </w:tr>
    </w:tbl>
    <w:p w:rsidR="003137BE" w:rsidRDefault="003137BE" w:rsidP="00177E34">
      <w:pPr>
        <w:rPr>
          <w:noProof/>
          <w:lang w:val="en-US"/>
        </w:rPr>
      </w:pPr>
    </w:p>
    <w:p w:rsidR="001F323C" w:rsidRDefault="00477A02" w:rsidP="00177E34">
      <w:pPr>
        <w:rPr>
          <w:noProof/>
          <w:lang w:val="en-US"/>
        </w:rPr>
      </w:pPr>
      <w:r>
        <w:rPr>
          <w:noProof/>
          <w:lang w:val="en-US"/>
        </w:rPr>
        <w:t xml:space="preserve">  </w:t>
      </w:r>
      <w:r w:rsidR="00406A57">
        <w:rPr>
          <w:noProof/>
          <w:lang w:eastAsia="en-GB"/>
        </w:rPr>
        <w:drawing>
          <wp:inline distT="0" distB="0" distL="0" distR="0" wp14:anchorId="711097EC" wp14:editId="318E8224">
            <wp:extent cx="2867025" cy="2533650"/>
            <wp:effectExtent l="0" t="0" r="9525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val="en-US"/>
        </w:rPr>
        <w:t xml:space="preserve"> </w:t>
      </w:r>
      <w:r w:rsidR="00406A57">
        <w:rPr>
          <w:noProof/>
          <w:lang w:eastAsia="en-GB"/>
        </w:rPr>
        <w:drawing>
          <wp:inline distT="0" distB="0" distL="0" distR="0" wp14:anchorId="7B52589E" wp14:editId="6FFF39AD">
            <wp:extent cx="2771775" cy="2533650"/>
            <wp:effectExtent l="0" t="0" r="9525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5951" w:rsidRDefault="009D37F2" w:rsidP="00E85951">
      <w:pPr>
        <w:rPr>
          <w:noProof/>
          <w:lang w:val="en-US"/>
        </w:rPr>
      </w:pPr>
      <w:r>
        <w:rPr>
          <w:noProof/>
          <w:lang w:val="en-US"/>
        </w:rPr>
        <w:t xml:space="preserve"> </w:t>
      </w:r>
    </w:p>
    <w:p w:rsidR="00C156C2" w:rsidRDefault="00C156C2" w:rsidP="00E85951">
      <w:pPr>
        <w:jc w:val="both"/>
        <w:rPr>
          <w:sz w:val="22"/>
          <w:szCs w:val="22"/>
          <w:lang w:val="sr-Latn-ME"/>
        </w:rPr>
      </w:pPr>
      <w:r>
        <w:rPr>
          <w:sz w:val="22"/>
          <w:szCs w:val="22"/>
          <w:lang w:val="sr-Latn-ME"/>
        </w:rPr>
        <w:t>Tokom prvog kvartala</w:t>
      </w:r>
      <w:r w:rsidR="001F323C" w:rsidRPr="001F323C">
        <w:rPr>
          <w:sz w:val="22"/>
          <w:szCs w:val="22"/>
          <w:lang w:val="sr-Latn-ME"/>
        </w:rPr>
        <w:t xml:space="preserve"> </w:t>
      </w:r>
      <w:r w:rsidR="00EC7379">
        <w:rPr>
          <w:sz w:val="22"/>
          <w:szCs w:val="22"/>
          <w:lang w:val="sr-Latn-ME"/>
        </w:rPr>
        <w:t xml:space="preserve">2021. godine </w:t>
      </w:r>
      <w:r>
        <w:rPr>
          <w:sz w:val="22"/>
          <w:szCs w:val="22"/>
          <w:lang w:val="sr-Latn-ME"/>
        </w:rPr>
        <w:t xml:space="preserve"> došlo je do smanjenja državnog duga </w:t>
      </w:r>
      <w:r w:rsidR="00327B72">
        <w:rPr>
          <w:sz w:val="22"/>
          <w:szCs w:val="22"/>
          <w:lang w:val="sr-Latn-ME"/>
        </w:rPr>
        <w:t>u odnosu na četvrti kvartal 2020</w:t>
      </w:r>
      <w:r>
        <w:rPr>
          <w:sz w:val="22"/>
          <w:szCs w:val="22"/>
          <w:lang w:val="sr-Latn-ME"/>
        </w:rPr>
        <w:t xml:space="preserve">. godine, prije svega usled otplate duga po osnovu Euroobveznica emitovanih 2016. godine u iznosu od 227,45 miliona eura.  </w:t>
      </w:r>
    </w:p>
    <w:p w:rsidR="001F323C" w:rsidRPr="001F323C" w:rsidRDefault="00C156C2" w:rsidP="00E85951">
      <w:pPr>
        <w:jc w:val="both"/>
        <w:rPr>
          <w:sz w:val="22"/>
          <w:szCs w:val="22"/>
          <w:lang w:val="sr-Latn-ME"/>
        </w:rPr>
      </w:pPr>
      <w:r>
        <w:rPr>
          <w:sz w:val="22"/>
          <w:szCs w:val="22"/>
          <w:lang w:val="sr-Latn-ME"/>
        </w:rPr>
        <w:lastRenderedPageBreak/>
        <w:t xml:space="preserve">U prvom kvartalu povučeno je ukupno 23,87 miliona eura, od čega se 11,28 </w:t>
      </w:r>
      <w:r w:rsidRPr="001F323C">
        <w:rPr>
          <w:sz w:val="22"/>
          <w:szCs w:val="22"/>
          <w:lang w:val="sr-Latn-ME"/>
        </w:rPr>
        <w:t xml:space="preserve">miliona </w:t>
      </w:r>
      <w:r>
        <w:rPr>
          <w:sz w:val="22"/>
          <w:szCs w:val="22"/>
          <w:lang w:val="sr-Latn-ME"/>
        </w:rPr>
        <w:t>eura</w:t>
      </w:r>
      <w:r w:rsidRPr="008E47E3">
        <w:rPr>
          <w:sz w:val="22"/>
          <w:szCs w:val="22"/>
          <w:vertAlign w:val="superscript"/>
        </w:rPr>
        <w:footnoteReference w:id="4"/>
      </w:r>
      <w:r>
        <w:rPr>
          <w:sz w:val="22"/>
          <w:szCs w:val="22"/>
          <w:lang w:val="sr-Latn-ME"/>
        </w:rPr>
        <w:t>(</w:t>
      </w:r>
      <w:r w:rsidRPr="00C156C2">
        <w:rPr>
          <w:sz w:val="22"/>
          <w:szCs w:val="22"/>
          <w:lang w:val="sr-Latn-ME"/>
        </w:rPr>
        <w:t>13,25 miliona USD</w:t>
      </w:r>
      <w:r>
        <w:rPr>
          <w:sz w:val="22"/>
          <w:szCs w:val="22"/>
          <w:lang w:val="sr-Latn-ME"/>
        </w:rPr>
        <w:t xml:space="preserve">) odnosi na </w:t>
      </w:r>
      <w:r w:rsidR="001F323C" w:rsidRPr="001F323C">
        <w:rPr>
          <w:sz w:val="22"/>
          <w:szCs w:val="22"/>
          <w:lang w:val="sr-Latn-ME"/>
        </w:rPr>
        <w:t xml:space="preserve">povlačenje kreditnih sredstava za potrebe izgradnje prioritetne dionice Smokovac – Uvač </w:t>
      </w:r>
      <w:r>
        <w:rPr>
          <w:sz w:val="22"/>
          <w:szCs w:val="22"/>
          <w:lang w:val="sr-Latn-ME"/>
        </w:rPr>
        <w:t>–</w:t>
      </w:r>
      <w:r w:rsidR="001F323C" w:rsidRPr="001F323C">
        <w:rPr>
          <w:sz w:val="22"/>
          <w:szCs w:val="22"/>
          <w:lang w:val="sr-Latn-ME"/>
        </w:rPr>
        <w:t xml:space="preserve"> Mateševo</w:t>
      </w:r>
      <w:r>
        <w:rPr>
          <w:sz w:val="22"/>
          <w:szCs w:val="22"/>
          <w:lang w:val="sr-Latn-ME"/>
        </w:rPr>
        <w:t xml:space="preserve">. </w:t>
      </w:r>
      <w:r w:rsidR="001F323C" w:rsidRPr="001F323C">
        <w:rPr>
          <w:sz w:val="22"/>
          <w:szCs w:val="22"/>
          <w:lang w:val="sr-Latn-ME"/>
        </w:rPr>
        <w:t xml:space="preserve">Za realizaciju projekata u oblasti komunalnih djelatnosti, energetske efikasnosti, razvoja poljoprivrede, </w:t>
      </w:r>
      <w:r w:rsidR="00417A72">
        <w:rPr>
          <w:sz w:val="22"/>
          <w:szCs w:val="22"/>
          <w:lang w:val="sr-Latn-ME"/>
        </w:rPr>
        <w:t>reforme poreske administracije,</w:t>
      </w:r>
      <w:r w:rsidR="001F323C" w:rsidRPr="001F323C">
        <w:rPr>
          <w:sz w:val="22"/>
          <w:szCs w:val="22"/>
          <w:lang w:val="sr-Latn-ME"/>
        </w:rPr>
        <w:t xml:space="preserve"> unapređenja putne infrastrukture,</w:t>
      </w:r>
      <w:r w:rsidR="00417A72" w:rsidRPr="00417A72">
        <w:t xml:space="preserve"> </w:t>
      </w:r>
      <w:r w:rsidR="00417A72" w:rsidRPr="00417A72">
        <w:rPr>
          <w:sz w:val="22"/>
          <w:szCs w:val="22"/>
          <w:lang w:val="sr-Latn-ME"/>
        </w:rPr>
        <w:t>nabavku vojne opreme i slično</w:t>
      </w:r>
      <w:r w:rsidR="00417A72">
        <w:rPr>
          <w:sz w:val="22"/>
          <w:szCs w:val="22"/>
          <w:lang w:val="sr-Latn-ME"/>
        </w:rPr>
        <w:t xml:space="preserve"> u toku četvrtog kvartala 2020</w:t>
      </w:r>
      <w:r w:rsidR="00406A57">
        <w:rPr>
          <w:sz w:val="22"/>
          <w:szCs w:val="22"/>
          <w:lang w:val="sr-Latn-ME"/>
        </w:rPr>
        <w:t>,</w:t>
      </w:r>
      <w:r w:rsidR="001F323C" w:rsidRPr="001F323C">
        <w:rPr>
          <w:sz w:val="22"/>
          <w:szCs w:val="22"/>
          <w:lang w:val="sr-Latn-ME"/>
        </w:rPr>
        <w:t xml:space="preserve"> godine povučeno je oko </w:t>
      </w:r>
      <w:r w:rsidR="00AC4024">
        <w:rPr>
          <w:sz w:val="22"/>
          <w:szCs w:val="22"/>
          <w:lang w:val="sr-Latn-ME"/>
        </w:rPr>
        <w:t>12,59</w:t>
      </w:r>
      <w:r w:rsidR="001F323C" w:rsidRPr="001F323C">
        <w:rPr>
          <w:sz w:val="22"/>
          <w:szCs w:val="22"/>
          <w:lang w:val="sr-Latn-ME"/>
        </w:rPr>
        <w:t xml:space="preserve"> miliona eura</w:t>
      </w:r>
      <w:r w:rsidR="00406A57">
        <w:rPr>
          <w:sz w:val="22"/>
          <w:szCs w:val="22"/>
          <w:lang w:val="sr-Latn-ME"/>
        </w:rPr>
        <w:t>,</w:t>
      </w:r>
    </w:p>
    <w:p w:rsidR="0000654F" w:rsidRDefault="00AC4024" w:rsidP="00E85951">
      <w:pPr>
        <w:autoSpaceDE w:val="0"/>
        <w:autoSpaceDN w:val="0"/>
        <w:adjustRightInd w:val="0"/>
        <w:spacing w:before="0" w:after="0" w:line="240" w:lineRule="auto"/>
        <w:jc w:val="both"/>
        <w:rPr>
          <w:sz w:val="23"/>
          <w:szCs w:val="23"/>
          <w:lang w:val="sr-Latn-ME"/>
        </w:rPr>
      </w:pPr>
      <w:r>
        <w:rPr>
          <w:sz w:val="23"/>
          <w:szCs w:val="23"/>
        </w:rPr>
        <w:t xml:space="preserve">Tokom prvog kvartala 2021. </w:t>
      </w:r>
      <w:r>
        <w:rPr>
          <w:sz w:val="23"/>
          <w:szCs w:val="23"/>
          <w:lang w:val="sr-Latn-ME"/>
        </w:rPr>
        <w:t>godine nije bilo zaključenja kreditnih aranžmana.</w:t>
      </w:r>
    </w:p>
    <w:p w:rsidR="00AC4024" w:rsidRPr="00AC4024" w:rsidRDefault="00AC4024" w:rsidP="0000654F">
      <w:pPr>
        <w:autoSpaceDE w:val="0"/>
        <w:autoSpaceDN w:val="0"/>
        <w:adjustRightInd w:val="0"/>
        <w:spacing w:before="0" w:after="0" w:line="240" w:lineRule="auto"/>
        <w:jc w:val="both"/>
        <w:rPr>
          <w:sz w:val="23"/>
          <w:szCs w:val="23"/>
          <w:lang w:val="sr-Latn-ME"/>
        </w:rPr>
      </w:pPr>
    </w:p>
    <w:p w:rsidR="00DD4B2F" w:rsidRDefault="00DF09FE" w:rsidP="004D6B03">
      <w:pPr>
        <w:jc w:val="both"/>
        <w:rPr>
          <w:sz w:val="22"/>
          <w:szCs w:val="22"/>
          <w:lang w:val="sr-Latn-ME"/>
        </w:rPr>
      </w:pPr>
      <w:r w:rsidRPr="00BA5389">
        <w:rPr>
          <w:sz w:val="22"/>
          <w:szCs w:val="22"/>
          <w:lang w:val="sr-Latn-ME"/>
        </w:rPr>
        <w:t xml:space="preserve">Tokom </w:t>
      </w:r>
      <w:r w:rsidR="00AC4024">
        <w:rPr>
          <w:sz w:val="22"/>
          <w:szCs w:val="22"/>
          <w:lang w:val="sr-Latn-ME"/>
        </w:rPr>
        <w:t>prvog</w:t>
      </w:r>
      <w:r w:rsidRPr="00BA5389">
        <w:rPr>
          <w:sz w:val="22"/>
          <w:szCs w:val="22"/>
          <w:lang w:val="sr-Latn-ME"/>
        </w:rPr>
        <w:t xml:space="preserve"> kvartala 202</w:t>
      </w:r>
      <w:r w:rsidR="00AC4024">
        <w:rPr>
          <w:sz w:val="22"/>
          <w:szCs w:val="22"/>
          <w:lang w:val="sr-Latn-ME"/>
        </w:rPr>
        <w:t>1.</w:t>
      </w:r>
      <w:r w:rsidR="003137BE">
        <w:rPr>
          <w:sz w:val="22"/>
          <w:szCs w:val="22"/>
          <w:lang w:val="sr-Latn-ME"/>
        </w:rPr>
        <w:t xml:space="preserve"> godine</w:t>
      </w:r>
      <w:r w:rsidRPr="00BA5389">
        <w:rPr>
          <w:sz w:val="22"/>
          <w:szCs w:val="22"/>
          <w:lang w:val="sr-Latn-ME"/>
        </w:rPr>
        <w:t xml:space="preserve">, </w:t>
      </w:r>
      <w:r w:rsidRPr="001A5199">
        <w:rPr>
          <w:sz w:val="22"/>
          <w:szCs w:val="22"/>
          <w:lang w:val="sr-Latn-ME"/>
        </w:rPr>
        <w:t xml:space="preserve">izvršena je otplata državnog duga po osnovu glavnice, u ukupnom iznosu od </w:t>
      </w:r>
      <w:r w:rsidR="00AC4024">
        <w:rPr>
          <w:sz w:val="22"/>
          <w:szCs w:val="22"/>
          <w:lang w:val="sr-Latn-ME"/>
        </w:rPr>
        <w:t>286,37</w:t>
      </w:r>
      <w:r w:rsidRPr="001A5199">
        <w:rPr>
          <w:sz w:val="22"/>
          <w:szCs w:val="22"/>
          <w:lang w:val="sr-Latn-ME"/>
        </w:rPr>
        <w:t xml:space="preserve"> </w:t>
      </w:r>
      <w:r w:rsidR="003137BE" w:rsidRPr="001A5199">
        <w:rPr>
          <w:sz w:val="22"/>
          <w:szCs w:val="22"/>
          <w:lang w:val="sr-Latn-ME"/>
        </w:rPr>
        <w:t>miliona eura</w:t>
      </w:r>
      <w:r w:rsidRPr="001A5199">
        <w:rPr>
          <w:sz w:val="22"/>
          <w:szCs w:val="22"/>
          <w:lang w:val="sr-Latn-ME"/>
        </w:rPr>
        <w:t xml:space="preserve">, od čega se </w:t>
      </w:r>
      <w:r w:rsidR="00AC4024">
        <w:rPr>
          <w:sz w:val="22"/>
          <w:szCs w:val="22"/>
          <w:lang w:val="sr-Latn-ME"/>
        </w:rPr>
        <w:t>37,83</w:t>
      </w:r>
      <w:r w:rsidRPr="001A5199">
        <w:rPr>
          <w:sz w:val="22"/>
          <w:szCs w:val="22"/>
          <w:lang w:val="sr-Latn-ME"/>
        </w:rPr>
        <w:t xml:space="preserve"> </w:t>
      </w:r>
      <w:r w:rsidR="003137BE" w:rsidRPr="001A5199">
        <w:rPr>
          <w:sz w:val="22"/>
          <w:szCs w:val="22"/>
          <w:lang w:val="sr-Latn-ME"/>
        </w:rPr>
        <w:t xml:space="preserve">miliona eura </w:t>
      </w:r>
      <w:r w:rsidRPr="001A5199">
        <w:rPr>
          <w:sz w:val="22"/>
          <w:szCs w:val="22"/>
          <w:lang w:val="sr-Latn-ME"/>
        </w:rPr>
        <w:t xml:space="preserve">odnosilo na otplatu duga rezidentima, dok je otplata duga nerezidentima iznosila </w:t>
      </w:r>
      <w:r w:rsidR="00AC4024">
        <w:rPr>
          <w:sz w:val="22"/>
          <w:szCs w:val="22"/>
          <w:lang w:val="sr-Latn-ME"/>
        </w:rPr>
        <w:t>248,54</w:t>
      </w:r>
      <w:r w:rsidR="001A5199" w:rsidRPr="001A5199">
        <w:rPr>
          <w:sz w:val="22"/>
          <w:szCs w:val="22"/>
          <w:lang w:val="sr-Latn-ME"/>
        </w:rPr>
        <w:t xml:space="preserve"> </w:t>
      </w:r>
      <w:r w:rsidRPr="001A5199">
        <w:rPr>
          <w:sz w:val="22"/>
          <w:szCs w:val="22"/>
          <w:lang w:val="sr-Latn-ME"/>
        </w:rPr>
        <w:t xml:space="preserve"> </w:t>
      </w:r>
      <w:r w:rsidR="003137BE" w:rsidRPr="001A5199">
        <w:rPr>
          <w:sz w:val="22"/>
          <w:szCs w:val="22"/>
          <w:lang w:val="sr-Latn-ME"/>
        </w:rPr>
        <w:t>miliona eura</w:t>
      </w:r>
      <w:r w:rsidR="00055C9B">
        <w:rPr>
          <w:sz w:val="22"/>
          <w:szCs w:val="22"/>
          <w:lang w:val="sr-Latn-ME"/>
        </w:rPr>
        <w:t xml:space="preserve">. </w:t>
      </w:r>
      <w:r w:rsidRPr="001A5199">
        <w:rPr>
          <w:sz w:val="22"/>
          <w:szCs w:val="22"/>
          <w:lang w:val="sr-Latn-ME"/>
        </w:rPr>
        <w:t xml:space="preserve">U istom periodu otplaćena je i kamata u iznosu od </w:t>
      </w:r>
      <w:r w:rsidR="00AC4024">
        <w:rPr>
          <w:sz w:val="22"/>
          <w:szCs w:val="22"/>
          <w:lang w:val="sr-Latn-ME"/>
        </w:rPr>
        <w:t>24,32</w:t>
      </w:r>
      <w:r w:rsidR="001A5199" w:rsidRPr="001A5199">
        <w:rPr>
          <w:sz w:val="22"/>
          <w:szCs w:val="22"/>
          <w:lang w:val="sr-Latn-ME"/>
        </w:rPr>
        <w:t xml:space="preserve"> </w:t>
      </w:r>
      <w:r w:rsidR="003137BE" w:rsidRPr="001A5199">
        <w:rPr>
          <w:sz w:val="22"/>
          <w:szCs w:val="22"/>
          <w:lang w:val="sr-Latn-ME"/>
        </w:rPr>
        <w:t>miliona eura</w:t>
      </w:r>
      <w:r w:rsidRPr="001A5199">
        <w:rPr>
          <w:sz w:val="22"/>
          <w:szCs w:val="22"/>
          <w:lang w:val="sr-Latn-ME"/>
        </w:rPr>
        <w:t xml:space="preserve">, od čega </w:t>
      </w:r>
      <w:r w:rsidR="00035450" w:rsidRPr="001A5199">
        <w:rPr>
          <w:sz w:val="22"/>
          <w:szCs w:val="22"/>
          <w:lang w:val="sr-Latn-ME"/>
        </w:rPr>
        <w:t xml:space="preserve">otplata domaće kamate iznosi </w:t>
      </w:r>
      <w:r w:rsidR="00AC4024">
        <w:rPr>
          <w:sz w:val="22"/>
          <w:szCs w:val="22"/>
          <w:lang w:val="sr-Latn-ME"/>
        </w:rPr>
        <w:t>1,41</w:t>
      </w:r>
      <w:r w:rsidR="00035450" w:rsidRPr="001A5199">
        <w:rPr>
          <w:sz w:val="22"/>
          <w:szCs w:val="22"/>
          <w:lang w:val="sr-Latn-ME"/>
        </w:rPr>
        <w:t xml:space="preserve"> </w:t>
      </w:r>
      <w:r w:rsidR="003137BE" w:rsidRPr="001A5199">
        <w:rPr>
          <w:sz w:val="22"/>
          <w:szCs w:val="22"/>
          <w:lang w:val="sr-Latn-ME"/>
        </w:rPr>
        <w:t>miliona eura</w:t>
      </w:r>
      <w:r w:rsidR="00035450" w:rsidRPr="001A5199">
        <w:rPr>
          <w:sz w:val="22"/>
          <w:szCs w:val="22"/>
          <w:lang w:val="sr-Latn-ME"/>
        </w:rPr>
        <w:t xml:space="preserve">, dok </w:t>
      </w:r>
      <w:r w:rsidRPr="001A5199">
        <w:rPr>
          <w:sz w:val="22"/>
          <w:szCs w:val="22"/>
          <w:lang w:val="sr-Latn-ME"/>
        </w:rPr>
        <w:t>otplat</w:t>
      </w:r>
      <w:r w:rsidR="00035450" w:rsidRPr="001A5199">
        <w:rPr>
          <w:sz w:val="22"/>
          <w:szCs w:val="22"/>
          <w:lang w:val="sr-Latn-ME"/>
        </w:rPr>
        <w:t xml:space="preserve">a ino kamate iznosi </w:t>
      </w:r>
      <w:r w:rsidR="00AC4024">
        <w:rPr>
          <w:sz w:val="22"/>
          <w:szCs w:val="22"/>
          <w:lang w:val="sr-Latn-ME"/>
        </w:rPr>
        <w:t>22,91</w:t>
      </w:r>
      <w:r w:rsidR="00035450" w:rsidRPr="001A5199">
        <w:rPr>
          <w:sz w:val="22"/>
          <w:szCs w:val="22"/>
          <w:lang w:val="sr-Latn-ME"/>
        </w:rPr>
        <w:t xml:space="preserve"> </w:t>
      </w:r>
      <w:r w:rsidR="003137BE" w:rsidRPr="001A5199">
        <w:rPr>
          <w:sz w:val="22"/>
          <w:szCs w:val="22"/>
          <w:lang w:val="sr-Latn-ME"/>
        </w:rPr>
        <w:t>miliona eura</w:t>
      </w:r>
      <w:r w:rsidR="00AC4024">
        <w:rPr>
          <w:sz w:val="22"/>
          <w:szCs w:val="22"/>
          <w:lang w:val="sr-Latn-ME"/>
        </w:rPr>
        <w:t>.</w:t>
      </w:r>
      <w:r w:rsidRPr="001A5199">
        <w:rPr>
          <w:sz w:val="22"/>
          <w:szCs w:val="22"/>
          <w:lang w:val="sr-Latn-ME"/>
        </w:rPr>
        <w:t xml:space="preserve"> </w:t>
      </w:r>
      <w:r w:rsidR="00E562A1" w:rsidRPr="001A5199">
        <w:rPr>
          <w:sz w:val="22"/>
          <w:szCs w:val="22"/>
          <w:lang w:val="sr-Latn-ME"/>
        </w:rPr>
        <w:t>Smanjenje duga po osnovu stare devizne štednje u izvještajnom periodu iznosilo je 0,</w:t>
      </w:r>
      <w:r w:rsidR="00AC4024">
        <w:rPr>
          <w:sz w:val="22"/>
          <w:szCs w:val="22"/>
          <w:lang w:val="sr-Latn-ME"/>
        </w:rPr>
        <w:t>1</w:t>
      </w:r>
      <w:r w:rsidR="001A5199" w:rsidRPr="001A5199">
        <w:rPr>
          <w:sz w:val="22"/>
          <w:szCs w:val="22"/>
          <w:lang w:val="sr-Latn-ME"/>
        </w:rPr>
        <w:t>6</w:t>
      </w:r>
      <w:r w:rsidR="00E562A1" w:rsidRPr="001A5199">
        <w:rPr>
          <w:sz w:val="22"/>
          <w:szCs w:val="22"/>
          <w:lang w:val="sr-Latn-ME"/>
        </w:rPr>
        <w:t xml:space="preserve"> </w:t>
      </w:r>
      <w:r w:rsidR="003137BE" w:rsidRPr="001A5199">
        <w:rPr>
          <w:sz w:val="22"/>
          <w:szCs w:val="22"/>
          <w:lang w:val="sr-Latn-ME"/>
        </w:rPr>
        <w:t>miliona eura</w:t>
      </w:r>
      <w:r w:rsidR="00537311">
        <w:rPr>
          <w:sz w:val="22"/>
          <w:szCs w:val="22"/>
          <w:lang w:val="sr-Latn-ME"/>
        </w:rPr>
        <w:t>.</w:t>
      </w:r>
    </w:p>
    <w:p w:rsidR="003137BE" w:rsidRDefault="00574EB1" w:rsidP="004D6B03">
      <w:pPr>
        <w:jc w:val="both"/>
        <w:rPr>
          <w:noProof/>
          <w:lang w:val="en-US"/>
        </w:rPr>
      </w:pPr>
      <w:r>
        <w:rPr>
          <w:noProof/>
          <w:lang w:eastAsia="en-GB"/>
        </w:rPr>
        <w:drawing>
          <wp:inline distT="0" distB="0" distL="0" distR="0" wp14:anchorId="04F57916" wp14:editId="057B9145">
            <wp:extent cx="2762250" cy="2524125"/>
            <wp:effectExtent l="0" t="0" r="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val="en-US"/>
        </w:rPr>
        <w:t xml:space="preserve">            </w:t>
      </w:r>
      <w:r>
        <w:rPr>
          <w:noProof/>
          <w:lang w:eastAsia="en-GB"/>
        </w:rPr>
        <w:drawing>
          <wp:inline distT="0" distB="0" distL="0" distR="0" wp14:anchorId="45658EF7" wp14:editId="58DB9DD8">
            <wp:extent cx="2724150" cy="2524125"/>
            <wp:effectExtent l="0" t="0" r="0" b="952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1AF3" w:rsidRPr="004A2392" w:rsidRDefault="00F17BE4" w:rsidP="004A2392">
      <w:pPr>
        <w:jc w:val="both"/>
        <w:rPr>
          <w:sz w:val="22"/>
          <w:szCs w:val="22"/>
          <w:lang w:val="sr-Latn-ME"/>
        </w:rPr>
      </w:pPr>
      <w:r>
        <w:rPr>
          <w:sz w:val="22"/>
          <w:szCs w:val="22"/>
          <w:lang w:val="sr-Latn-ME"/>
        </w:rPr>
        <w:t xml:space="preserve">    </w:t>
      </w:r>
      <w:r w:rsidR="00304E57">
        <w:rPr>
          <w:sz w:val="22"/>
          <w:szCs w:val="22"/>
          <w:lang w:val="sr-Latn-ME"/>
        </w:rPr>
        <w:t xml:space="preserve">    </w:t>
      </w:r>
      <w:r w:rsidR="00A45003">
        <w:rPr>
          <w:sz w:val="22"/>
          <w:szCs w:val="22"/>
          <w:lang w:val="sr-Latn-ME"/>
        </w:rPr>
        <w:t xml:space="preserve">       </w:t>
      </w:r>
      <w:r>
        <w:rPr>
          <w:sz w:val="22"/>
          <w:szCs w:val="22"/>
          <w:lang w:val="sr-Latn-ME"/>
        </w:rPr>
        <w:t xml:space="preserve">                                 </w:t>
      </w:r>
      <w:r w:rsidR="00A45003">
        <w:rPr>
          <w:sz w:val="22"/>
          <w:szCs w:val="22"/>
          <w:lang w:val="sr-Latn-ME"/>
        </w:rPr>
        <w:t xml:space="preserve">          </w:t>
      </w:r>
      <w:r w:rsidR="00574EB1">
        <w:rPr>
          <w:noProof/>
          <w:lang w:eastAsia="en-GB"/>
        </w:rPr>
        <w:drawing>
          <wp:inline distT="0" distB="0" distL="0" distR="0" wp14:anchorId="51DCF3A6" wp14:editId="239DAB81">
            <wp:extent cx="2809875" cy="2609850"/>
            <wp:effectExtent l="0" t="0" r="9525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731AF3" w:rsidRPr="004A2392" w:rsidSect="00BA6AC2">
      <w:headerReference w:type="default" r:id="rId13"/>
      <w:footerReference w:type="default" r:id="rId14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A02" w:rsidRDefault="00837A02" w:rsidP="00D422E7">
      <w:pPr>
        <w:spacing w:before="0" w:after="0" w:line="240" w:lineRule="auto"/>
      </w:pPr>
      <w:r>
        <w:separator/>
      </w:r>
    </w:p>
  </w:endnote>
  <w:endnote w:type="continuationSeparator" w:id="0">
    <w:p w:rsidR="00837A02" w:rsidRDefault="00837A02" w:rsidP="00D422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4861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50B" w:rsidRDefault="002115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D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7E87" w:rsidRDefault="003C7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A02" w:rsidRDefault="00837A02" w:rsidP="00D422E7">
      <w:pPr>
        <w:spacing w:before="0" w:after="0" w:line="240" w:lineRule="auto"/>
      </w:pPr>
      <w:r>
        <w:separator/>
      </w:r>
    </w:p>
  </w:footnote>
  <w:footnote w:type="continuationSeparator" w:id="0">
    <w:p w:rsidR="00837A02" w:rsidRDefault="00837A02" w:rsidP="00D422E7">
      <w:pPr>
        <w:spacing w:before="0" w:after="0" w:line="240" w:lineRule="auto"/>
      </w:pPr>
      <w:r>
        <w:continuationSeparator/>
      </w:r>
    </w:p>
  </w:footnote>
  <w:footnote w:id="1">
    <w:p w:rsidR="00D422E7" w:rsidRPr="00D422E7" w:rsidRDefault="00D422E7" w:rsidP="00877DA7">
      <w:pPr>
        <w:pStyle w:val="FootnoteText"/>
        <w:jc w:val="both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="004C29AC">
        <w:rPr>
          <w:lang w:val="sr-Latn-RS"/>
        </w:rPr>
        <w:t xml:space="preserve">Prema </w:t>
      </w:r>
      <w:r w:rsidR="002B6417">
        <w:rPr>
          <w:lang w:val="sr-Latn-RS"/>
        </w:rPr>
        <w:t>projekcijama Ministarstva finansija</w:t>
      </w:r>
      <w:r w:rsidR="006A7B79">
        <w:rPr>
          <w:lang w:val="sr-Latn-RS"/>
        </w:rPr>
        <w:t xml:space="preserve"> i socijalnog staranja</w:t>
      </w:r>
      <w:r w:rsidR="002B6417">
        <w:rPr>
          <w:lang w:val="sr-Latn-RS"/>
        </w:rPr>
        <w:t>, BDP za 20</w:t>
      </w:r>
      <w:r w:rsidR="00337DD3">
        <w:rPr>
          <w:lang w:val="sr-Latn-RS"/>
        </w:rPr>
        <w:t>2</w:t>
      </w:r>
      <w:r w:rsidR="00406A57">
        <w:rPr>
          <w:lang w:val="sr-Latn-RS"/>
        </w:rPr>
        <w:t>1</w:t>
      </w:r>
      <w:r w:rsidR="002B6417">
        <w:rPr>
          <w:lang w:val="sr-Latn-RS"/>
        </w:rPr>
        <w:t xml:space="preserve">. godinu iznosi </w:t>
      </w:r>
      <w:r w:rsidR="00C17BAB">
        <w:rPr>
          <w:lang w:val="sr-Latn-RS"/>
        </w:rPr>
        <w:t>4.</w:t>
      </w:r>
      <w:r w:rsidR="00406A57">
        <w:rPr>
          <w:lang w:val="sr-Latn-RS"/>
        </w:rPr>
        <w:t>636,6</w:t>
      </w:r>
      <w:r w:rsidR="002B6417">
        <w:rPr>
          <w:lang w:val="sr-Latn-RS"/>
        </w:rPr>
        <w:t xml:space="preserve"> miliona eura</w:t>
      </w:r>
    </w:p>
  </w:footnote>
  <w:footnote w:id="2">
    <w:p w:rsidR="00053647" w:rsidRPr="00D422E7" w:rsidRDefault="00053647" w:rsidP="00053647">
      <w:pPr>
        <w:pStyle w:val="FootnoteText"/>
        <w:jc w:val="both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>Prema kursu na dan 31.12.2020. godine</w:t>
      </w:r>
    </w:p>
  </w:footnote>
  <w:footnote w:id="3">
    <w:p w:rsidR="00053647" w:rsidRPr="00D422E7" w:rsidRDefault="00053647" w:rsidP="00053647">
      <w:pPr>
        <w:pStyle w:val="FootnoteText"/>
        <w:jc w:val="both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>Prema kursu na dan 31.03.2021. godine</w:t>
      </w:r>
    </w:p>
  </w:footnote>
  <w:footnote w:id="4">
    <w:p w:rsidR="00C156C2" w:rsidRPr="00D422E7" w:rsidRDefault="00C156C2" w:rsidP="00C156C2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>Prema kursu na 31.03.2021. godine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C2" w:rsidRDefault="00A35446">
    <w:pPr>
      <w:pStyle w:val="Header"/>
    </w:pPr>
    <w:r w:rsidRPr="00A35446">
      <w:rPr>
        <w:caps/>
        <w:noProof/>
        <w:color w:val="23585A" w:themeColor="accent3" w:themeShade="80"/>
        <w:lang w:eastAsia="en-GB"/>
        <w14:textOutline w14:w="9525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410185" wp14:editId="1E6FC3E0">
              <wp:simplePos x="0" y="0"/>
              <wp:positionH relativeFrom="margin">
                <wp:posOffset>-392430</wp:posOffset>
              </wp:positionH>
              <wp:positionV relativeFrom="topMargin">
                <wp:posOffset>323850</wp:posOffset>
              </wp:positionV>
              <wp:extent cx="6197600" cy="482600"/>
              <wp:effectExtent l="0" t="0" r="0" b="1270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446" w:rsidRPr="00B752F0" w:rsidRDefault="00B752F0" w:rsidP="00B752F0">
                          <w:pPr>
                            <w:spacing w:after="0" w:line="240" w:lineRule="auto"/>
                            <w:rPr>
                              <w:noProof/>
                              <w:lang w:val="sr-Latn-RS"/>
                            </w:rPr>
                          </w:pPr>
                          <w:r>
                            <w:rPr>
                              <w:noProof/>
                            </w:rPr>
                            <w:t>MINISTARSTVO FINANSIJA</w:t>
                          </w:r>
                          <w:r w:rsidR="006A7B79">
                            <w:rPr>
                              <w:noProof/>
                            </w:rPr>
                            <w:t xml:space="preserve"> I SOCIJALNOG STARANJA</w: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  <w:r w:rsidR="00361F8E">
                            <w:rPr>
                              <w:noProof/>
                            </w:rPr>
                            <w:t xml:space="preserve">            </w:t>
                          </w:r>
                          <w:r>
                            <w:rPr>
                              <w:noProof/>
                            </w:rPr>
                            <w:t xml:space="preserve">  </w:t>
                          </w:r>
                          <w:r w:rsidR="006A7B79">
                            <w:rPr>
                              <w:noProof/>
                            </w:rPr>
                            <w:t xml:space="preserve">          </w:t>
                          </w:r>
                          <w:r>
                            <w:rPr>
                              <w:noProof/>
                            </w:rPr>
                            <w:t xml:space="preserve"> IZVJE</w:t>
                          </w:r>
                          <w:r>
                            <w:rPr>
                              <w:noProof/>
                              <w:lang w:val="sr-Latn-RS"/>
                            </w:rPr>
                            <w:t>ŠTAJ O DRŽAVNOM DUGU CRNE GORE</w:t>
                          </w:r>
                          <w:r>
                            <w:rPr>
                              <w:noProof/>
                              <w:lang w:val="sr-Latn-RS"/>
                            </w:rPr>
                            <w:tab/>
                          </w:r>
                          <w:r w:rsidR="003134EC">
                            <w:rPr>
                              <w:noProof/>
                              <w:lang w:val="sr-Latn-RS"/>
                            </w:rPr>
                            <w:t xml:space="preserve">     </w:t>
                          </w:r>
                          <w:r>
                            <w:rPr>
                              <w:noProof/>
                              <w:lang w:val="sr-Latn-RS"/>
                            </w:rPr>
                            <w:t xml:space="preserve">  </w:t>
                          </w:r>
                          <w:r w:rsidR="006A7B79">
                            <w:rPr>
                              <w:noProof/>
                              <w:lang w:val="sr-Latn-RS"/>
                            </w:rPr>
                            <w:t xml:space="preserve">                          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val="sr-Latn-RS"/>
                            </w:rPr>
                            <w:t xml:space="preserve"> </w:t>
                          </w:r>
                          <w:r w:rsidR="00361D1B">
                            <w:rPr>
                              <w:noProof/>
                              <w:lang w:val="sr-Latn-RS"/>
                            </w:rPr>
                            <w:t xml:space="preserve">            </w:t>
                          </w:r>
                          <w:r w:rsidR="00D3384C">
                            <w:rPr>
                              <w:noProof/>
                              <w:lang w:val="sr-Latn-RS"/>
                            </w:rPr>
                            <w:t>3</w:t>
                          </w:r>
                          <w:r w:rsidR="00807CF8">
                            <w:rPr>
                              <w:noProof/>
                              <w:lang w:val="sr-Latn-RS"/>
                            </w:rPr>
                            <w:t>1</w:t>
                          </w:r>
                          <w:r w:rsidR="00D3384C">
                            <w:rPr>
                              <w:noProof/>
                              <w:lang w:val="sr-Latn-RS"/>
                            </w:rPr>
                            <w:t xml:space="preserve">. </w:t>
                          </w:r>
                          <w:r w:rsidR="00406A57">
                            <w:rPr>
                              <w:noProof/>
                              <w:lang w:val="sr-Latn-RS"/>
                            </w:rPr>
                            <w:t>MART 2021</w:t>
                          </w:r>
                          <w:r>
                            <w:rPr>
                              <w:noProof/>
                              <w:lang w:val="sr-Latn-RS"/>
                            </w:rPr>
                            <w:t>. GODINE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10185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-30.9pt;margin-top:25.5pt;width:488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" o:allowincell="f" filled="f" stroked="f">
              <v:textbox inset=",0,,0">
                <w:txbxContent>
                  <w:p w:rsidR="00A35446" w:rsidRPr="00B752F0" w:rsidRDefault="00B752F0" w:rsidP="00B752F0">
                    <w:pPr>
                      <w:spacing w:after="0" w:line="240" w:lineRule="auto"/>
                      <w:rPr>
                        <w:noProof/>
                        <w:lang w:val="sr-Latn-RS"/>
                      </w:rPr>
                    </w:pPr>
                    <w:r>
                      <w:rPr>
                        <w:noProof/>
                      </w:rPr>
                      <w:t>MINISTARSTVO FINANSIJA</w:t>
                    </w:r>
                    <w:r w:rsidR="006A7B79">
                      <w:rPr>
                        <w:noProof/>
                      </w:rPr>
                      <w:t xml:space="preserve"> I SOCIJALNOG STARANJA</w:t>
                    </w:r>
                    <w:r>
                      <w:rPr>
                        <w:noProof/>
                      </w:rPr>
                      <w:t xml:space="preserve"> </w:t>
                    </w:r>
                    <w:r w:rsidR="00361F8E">
                      <w:rPr>
                        <w:noProof/>
                      </w:rPr>
                      <w:t xml:space="preserve">            </w:t>
                    </w:r>
                    <w:r>
                      <w:rPr>
                        <w:noProof/>
                      </w:rPr>
                      <w:t xml:space="preserve">  </w:t>
                    </w:r>
                    <w:r w:rsidR="006A7B79">
                      <w:rPr>
                        <w:noProof/>
                      </w:rPr>
                      <w:t xml:space="preserve">          </w:t>
                    </w:r>
                    <w:r>
                      <w:rPr>
                        <w:noProof/>
                      </w:rPr>
                      <w:t xml:space="preserve"> IZVJE</w:t>
                    </w:r>
                    <w:r>
                      <w:rPr>
                        <w:noProof/>
                        <w:lang w:val="sr-Latn-RS"/>
                      </w:rPr>
                      <w:t>ŠTAJ O DRŽAVNOM DUGU CRNE GORE</w:t>
                    </w:r>
                    <w:r>
                      <w:rPr>
                        <w:noProof/>
                        <w:lang w:val="sr-Latn-RS"/>
                      </w:rPr>
                      <w:tab/>
                    </w:r>
                    <w:r w:rsidR="003134EC">
                      <w:rPr>
                        <w:noProof/>
                        <w:lang w:val="sr-Latn-RS"/>
                      </w:rPr>
                      <w:t xml:space="preserve">     </w:t>
                    </w:r>
                    <w:r>
                      <w:rPr>
                        <w:noProof/>
                        <w:lang w:val="sr-Latn-RS"/>
                      </w:rPr>
                      <w:t xml:space="preserve">  </w:t>
                    </w:r>
                    <w:r w:rsidR="006A7B79">
                      <w:rPr>
                        <w:noProof/>
                        <w:lang w:val="sr-Latn-RS"/>
                      </w:rPr>
                      <w:t xml:space="preserve">                                                                                                                                  </w:t>
                    </w:r>
                    <w:r>
                      <w:rPr>
                        <w:noProof/>
                        <w:lang w:val="sr-Latn-RS"/>
                      </w:rPr>
                      <w:t xml:space="preserve"> </w:t>
                    </w:r>
                    <w:r w:rsidR="00361D1B">
                      <w:rPr>
                        <w:noProof/>
                        <w:lang w:val="sr-Latn-RS"/>
                      </w:rPr>
                      <w:t xml:space="preserve">            </w:t>
                    </w:r>
                    <w:r w:rsidR="00D3384C">
                      <w:rPr>
                        <w:noProof/>
                        <w:lang w:val="sr-Latn-RS"/>
                      </w:rPr>
                      <w:t>3</w:t>
                    </w:r>
                    <w:r w:rsidR="00807CF8">
                      <w:rPr>
                        <w:noProof/>
                        <w:lang w:val="sr-Latn-RS"/>
                      </w:rPr>
                      <w:t>1</w:t>
                    </w:r>
                    <w:r w:rsidR="00D3384C">
                      <w:rPr>
                        <w:noProof/>
                        <w:lang w:val="sr-Latn-RS"/>
                      </w:rPr>
                      <w:t xml:space="preserve">. </w:t>
                    </w:r>
                    <w:r w:rsidR="00406A57">
                      <w:rPr>
                        <w:noProof/>
                        <w:lang w:val="sr-Latn-RS"/>
                      </w:rPr>
                      <w:t>MART 2021</w:t>
                    </w:r>
                    <w:r>
                      <w:rPr>
                        <w:noProof/>
                        <w:lang w:val="sr-Latn-RS"/>
                      </w:rPr>
                      <w:t>. GODINE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35446">
      <w:rPr>
        <w:caps/>
        <w:noProof/>
        <w:color w:val="23585A" w:themeColor="accent3" w:themeShade="80"/>
        <w:lang w:eastAsia="en-GB"/>
        <w14:textOutline w14:w="9525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874559" wp14:editId="1D7C514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35446" w:rsidRPr="00B752F0" w:rsidRDefault="00A35446">
                          <w:pPr>
                            <w:spacing w:after="0" w:line="240" w:lineRule="auto"/>
                          </w:pPr>
                          <w:r w:rsidRPr="00B752F0">
                            <w:fldChar w:fldCharType="begin"/>
                          </w:r>
                          <w:r w:rsidRPr="00B752F0">
                            <w:instrText xml:space="preserve"> PAGE   \* MERGEFORMAT </w:instrText>
                          </w:r>
                          <w:r w:rsidRPr="00B752F0">
                            <w:fldChar w:fldCharType="separate"/>
                          </w:r>
                          <w:r w:rsidR="00BF0D2E">
                            <w:rPr>
                              <w:noProof/>
                            </w:rPr>
                            <w:t>3</w:t>
                          </w:r>
                          <w:r w:rsidRPr="00B752F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74559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" o:allowincell="f" fillcolor="#fdefd2 [660]" stroked="f">
              <v:textbox style="mso-fit-shape-to-text:t" inset=",0,,0">
                <w:txbxContent>
                  <w:p w:rsidR="00A35446" w:rsidRPr="00B752F0" w:rsidRDefault="00A35446">
                    <w:pPr>
                      <w:spacing w:after="0" w:line="240" w:lineRule="auto"/>
                    </w:pPr>
                    <w:r w:rsidRPr="00B752F0">
                      <w:fldChar w:fldCharType="begin"/>
                    </w:r>
                    <w:r w:rsidRPr="00B752F0">
                      <w:instrText xml:space="preserve"> PAGE   \* MERGEFORMAT </w:instrText>
                    </w:r>
                    <w:r w:rsidRPr="00B752F0">
                      <w:fldChar w:fldCharType="separate"/>
                    </w:r>
                    <w:r w:rsidR="00BF0D2E">
                      <w:rPr>
                        <w:noProof/>
                      </w:rPr>
                      <w:t>3</w:t>
                    </w:r>
                    <w:r w:rsidRPr="00B752F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5445"/>
    <w:multiLevelType w:val="hybridMultilevel"/>
    <w:tmpl w:val="E66EB8F6"/>
    <w:lvl w:ilvl="0" w:tplc="FA9E1BA4"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97537"/>
    <w:multiLevelType w:val="hybridMultilevel"/>
    <w:tmpl w:val="99B6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0C26A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06DF2"/>
    <w:multiLevelType w:val="hybridMultilevel"/>
    <w:tmpl w:val="5A40D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4259B"/>
    <w:multiLevelType w:val="hybridMultilevel"/>
    <w:tmpl w:val="D6AAC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34"/>
    <w:rsid w:val="00000CF2"/>
    <w:rsid w:val="0000654F"/>
    <w:rsid w:val="00022526"/>
    <w:rsid w:val="00035450"/>
    <w:rsid w:val="00037949"/>
    <w:rsid w:val="00041392"/>
    <w:rsid w:val="00045A57"/>
    <w:rsid w:val="00047C35"/>
    <w:rsid w:val="00053647"/>
    <w:rsid w:val="00055C9B"/>
    <w:rsid w:val="00064DF5"/>
    <w:rsid w:val="00071850"/>
    <w:rsid w:val="00081FDB"/>
    <w:rsid w:val="00087087"/>
    <w:rsid w:val="000A4579"/>
    <w:rsid w:val="000B2673"/>
    <w:rsid w:val="000C0EA9"/>
    <w:rsid w:val="000C5DE8"/>
    <w:rsid w:val="000D1AE0"/>
    <w:rsid w:val="000E0970"/>
    <w:rsid w:val="000E26B6"/>
    <w:rsid w:val="000F29BE"/>
    <w:rsid w:val="001073CE"/>
    <w:rsid w:val="001129BC"/>
    <w:rsid w:val="001156DD"/>
    <w:rsid w:val="001341F3"/>
    <w:rsid w:val="001360F9"/>
    <w:rsid w:val="00142800"/>
    <w:rsid w:val="00142920"/>
    <w:rsid w:val="00143C19"/>
    <w:rsid w:val="00152650"/>
    <w:rsid w:val="00153F3D"/>
    <w:rsid w:val="00156A90"/>
    <w:rsid w:val="001636B8"/>
    <w:rsid w:val="00165C9E"/>
    <w:rsid w:val="00174686"/>
    <w:rsid w:val="00177E34"/>
    <w:rsid w:val="00186959"/>
    <w:rsid w:val="00190687"/>
    <w:rsid w:val="001A5199"/>
    <w:rsid w:val="001A6CA8"/>
    <w:rsid w:val="001B52AA"/>
    <w:rsid w:val="001C1302"/>
    <w:rsid w:val="001C2303"/>
    <w:rsid w:val="001C4F91"/>
    <w:rsid w:val="001E6E5C"/>
    <w:rsid w:val="001F323C"/>
    <w:rsid w:val="001F56E6"/>
    <w:rsid w:val="002007B1"/>
    <w:rsid w:val="00203A8D"/>
    <w:rsid w:val="002041B9"/>
    <w:rsid w:val="00206C7C"/>
    <w:rsid w:val="0021150B"/>
    <w:rsid w:val="00213441"/>
    <w:rsid w:val="0021740B"/>
    <w:rsid w:val="00231B3E"/>
    <w:rsid w:val="002362C9"/>
    <w:rsid w:val="00244B72"/>
    <w:rsid w:val="002463C2"/>
    <w:rsid w:val="002516F6"/>
    <w:rsid w:val="00261512"/>
    <w:rsid w:val="00270CDC"/>
    <w:rsid w:val="00271415"/>
    <w:rsid w:val="00272A65"/>
    <w:rsid w:val="00284F4A"/>
    <w:rsid w:val="002927B3"/>
    <w:rsid w:val="00293967"/>
    <w:rsid w:val="00297198"/>
    <w:rsid w:val="002B5578"/>
    <w:rsid w:val="002B6417"/>
    <w:rsid w:val="002C34BF"/>
    <w:rsid w:val="002E2B32"/>
    <w:rsid w:val="002E3CC8"/>
    <w:rsid w:val="002F1432"/>
    <w:rsid w:val="002F4456"/>
    <w:rsid w:val="002F4DAF"/>
    <w:rsid w:val="003046AE"/>
    <w:rsid w:val="00304E57"/>
    <w:rsid w:val="00312E63"/>
    <w:rsid w:val="003134AE"/>
    <w:rsid w:val="003134EC"/>
    <w:rsid w:val="003137BE"/>
    <w:rsid w:val="00315DB3"/>
    <w:rsid w:val="00321DE9"/>
    <w:rsid w:val="00327B72"/>
    <w:rsid w:val="0033381D"/>
    <w:rsid w:val="003375A2"/>
    <w:rsid w:val="00337D28"/>
    <w:rsid w:val="00337DD3"/>
    <w:rsid w:val="00340761"/>
    <w:rsid w:val="00343068"/>
    <w:rsid w:val="00361D1B"/>
    <w:rsid w:val="00361F8E"/>
    <w:rsid w:val="00366504"/>
    <w:rsid w:val="00376E83"/>
    <w:rsid w:val="00383BA3"/>
    <w:rsid w:val="00395E87"/>
    <w:rsid w:val="003C306E"/>
    <w:rsid w:val="003C38B1"/>
    <w:rsid w:val="003C7E87"/>
    <w:rsid w:val="003E115F"/>
    <w:rsid w:val="003E3AB8"/>
    <w:rsid w:val="003E40AC"/>
    <w:rsid w:val="003E6FE0"/>
    <w:rsid w:val="003E72F2"/>
    <w:rsid w:val="003F396C"/>
    <w:rsid w:val="003F47BC"/>
    <w:rsid w:val="003F48F8"/>
    <w:rsid w:val="0040450F"/>
    <w:rsid w:val="00406A57"/>
    <w:rsid w:val="0040785D"/>
    <w:rsid w:val="00417A72"/>
    <w:rsid w:val="004248A0"/>
    <w:rsid w:val="00432555"/>
    <w:rsid w:val="0043655A"/>
    <w:rsid w:val="00442688"/>
    <w:rsid w:val="00450C6C"/>
    <w:rsid w:val="00452F85"/>
    <w:rsid w:val="0045320E"/>
    <w:rsid w:val="004628BE"/>
    <w:rsid w:val="00464672"/>
    <w:rsid w:val="0046513F"/>
    <w:rsid w:val="00477A02"/>
    <w:rsid w:val="00482094"/>
    <w:rsid w:val="00485754"/>
    <w:rsid w:val="004879DE"/>
    <w:rsid w:val="004A2392"/>
    <w:rsid w:val="004C29AC"/>
    <w:rsid w:val="004C4672"/>
    <w:rsid w:val="004D33D3"/>
    <w:rsid w:val="004D3923"/>
    <w:rsid w:val="004D6B03"/>
    <w:rsid w:val="0050088D"/>
    <w:rsid w:val="00517469"/>
    <w:rsid w:val="00517DF6"/>
    <w:rsid w:val="0052207D"/>
    <w:rsid w:val="00524748"/>
    <w:rsid w:val="00531A3D"/>
    <w:rsid w:val="00534144"/>
    <w:rsid w:val="00537311"/>
    <w:rsid w:val="00550C01"/>
    <w:rsid w:val="00574EB1"/>
    <w:rsid w:val="005915E2"/>
    <w:rsid w:val="005A00B3"/>
    <w:rsid w:val="005A18B7"/>
    <w:rsid w:val="005C0711"/>
    <w:rsid w:val="005D36F7"/>
    <w:rsid w:val="005E38CF"/>
    <w:rsid w:val="005F2565"/>
    <w:rsid w:val="005F3008"/>
    <w:rsid w:val="006030A1"/>
    <w:rsid w:val="00603E40"/>
    <w:rsid w:val="00612554"/>
    <w:rsid w:val="006233A9"/>
    <w:rsid w:val="006233E6"/>
    <w:rsid w:val="00637C7F"/>
    <w:rsid w:val="00642BA6"/>
    <w:rsid w:val="006435BC"/>
    <w:rsid w:val="00651C2D"/>
    <w:rsid w:val="006554D7"/>
    <w:rsid w:val="00664205"/>
    <w:rsid w:val="006731AD"/>
    <w:rsid w:val="00674F8E"/>
    <w:rsid w:val="00681D06"/>
    <w:rsid w:val="006866D4"/>
    <w:rsid w:val="00687641"/>
    <w:rsid w:val="006877A5"/>
    <w:rsid w:val="006A489F"/>
    <w:rsid w:val="006A7B79"/>
    <w:rsid w:val="006B3F98"/>
    <w:rsid w:val="006B711D"/>
    <w:rsid w:val="006C354A"/>
    <w:rsid w:val="006D305F"/>
    <w:rsid w:val="006D5B88"/>
    <w:rsid w:val="006E4F34"/>
    <w:rsid w:val="006F28C1"/>
    <w:rsid w:val="006F4473"/>
    <w:rsid w:val="0070089B"/>
    <w:rsid w:val="007124CE"/>
    <w:rsid w:val="00720F43"/>
    <w:rsid w:val="00731AF3"/>
    <w:rsid w:val="00742142"/>
    <w:rsid w:val="00752A3A"/>
    <w:rsid w:val="0075491F"/>
    <w:rsid w:val="007567BC"/>
    <w:rsid w:val="00762CA0"/>
    <w:rsid w:val="00785ED0"/>
    <w:rsid w:val="007945C1"/>
    <w:rsid w:val="007B0973"/>
    <w:rsid w:val="007B2E65"/>
    <w:rsid w:val="007B3036"/>
    <w:rsid w:val="007C19F3"/>
    <w:rsid w:val="007D4772"/>
    <w:rsid w:val="007D5FEF"/>
    <w:rsid w:val="007D6493"/>
    <w:rsid w:val="007E16B5"/>
    <w:rsid w:val="007E5CB8"/>
    <w:rsid w:val="007F4A77"/>
    <w:rsid w:val="008065F8"/>
    <w:rsid w:val="00807CF8"/>
    <w:rsid w:val="0081318E"/>
    <w:rsid w:val="00830CA5"/>
    <w:rsid w:val="00834E6E"/>
    <w:rsid w:val="00837A02"/>
    <w:rsid w:val="00851A0D"/>
    <w:rsid w:val="0085269A"/>
    <w:rsid w:val="00877DA7"/>
    <w:rsid w:val="008809DF"/>
    <w:rsid w:val="008812CB"/>
    <w:rsid w:val="00890F45"/>
    <w:rsid w:val="008979F0"/>
    <w:rsid w:val="008A73BE"/>
    <w:rsid w:val="008C440B"/>
    <w:rsid w:val="008C51FE"/>
    <w:rsid w:val="008D3560"/>
    <w:rsid w:val="008D7BA7"/>
    <w:rsid w:val="008E24FE"/>
    <w:rsid w:val="008E47E3"/>
    <w:rsid w:val="008E78B8"/>
    <w:rsid w:val="00900CB3"/>
    <w:rsid w:val="009076E1"/>
    <w:rsid w:val="00937A91"/>
    <w:rsid w:val="00941730"/>
    <w:rsid w:val="00950DC7"/>
    <w:rsid w:val="00994694"/>
    <w:rsid w:val="009A2F6C"/>
    <w:rsid w:val="009A69E1"/>
    <w:rsid w:val="009B1862"/>
    <w:rsid w:val="009B29C4"/>
    <w:rsid w:val="009D37F2"/>
    <w:rsid w:val="009D6961"/>
    <w:rsid w:val="009E3CEE"/>
    <w:rsid w:val="009F301C"/>
    <w:rsid w:val="009F471A"/>
    <w:rsid w:val="009F4EC8"/>
    <w:rsid w:val="00A10A86"/>
    <w:rsid w:val="00A21391"/>
    <w:rsid w:val="00A278C1"/>
    <w:rsid w:val="00A319AC"/>
    <w:rsid w:val="00A34C5E"/>
    <w:rsid w:val="00A35446"/>
    <w:rsid w:val="00A35611"/>
    <w:rsid w:val="00A36291"/>
    <w:rsid w:val="00A45003"/>
    <w:rsid w:val="00A45E7D"/>
    <w:rsid w:val="00A5019B"/>
    <w:rsid w:val="00A57F24"/>
    <w:rsid w:val="00A645B3"/>
    <w:rsid w:val="00A73C67"/>
    <w:rsid w:val="00A81C37"/>
    <w:rsid w:val="00A94364"/>
    <w:rsid w:val="00AA3060"/>
    <w:rsid w:val="00AA3A1D"/>
    <w:rsid w:val="00AB4E7D"/>
    <w:rsid w:val="00AB7809"/>
    <w:rsid w:val="00AC4024"/>
    <w:rsid w:val="00AC6446"/>
    <w:rsid w:val="00AD7455"/>
    <w:rsid w:val="00AE41AD"/>
    <w:rsid w:val="00AE45A2"/>
    <w:rsid w:val="00AF7306"/>
    <w:rsid w:val="00B049B7"/>
    <w:rsid w:val="00B05B28"/>
    <w:rsid w:val="00B11901"/>
    <w:rsid w:val="00B14575"/>
    <w:rsid w:val="00B15F1E"/>
    <w:rsid w:val="00B34BE7"/>
    <w:rsid w:val="00B3562D"/>
    <w:rsid w:val="00B425FB"/>
    <w:rsid w:val="00B5070C"/>
    <w:rsid w:val="00B55A1C"/>
    <w:rsid w:val="00B6477A"/>
    <w:rsid w:val="00B64ECB"/>
    <w:rsid w:val="00B71C58"/>
    <w:rsid w:val="00B752F0"/>
    <w:rsid w:val="00B800F4"/>
    <w:rsid w:val="00BA0885"/>
    <w:rsid w:val="00BA4B28"/>
    <w:rsid w:val="00BA5389"/>
    <w:rsid w:val="00BA6622"/>
    <w:rsid w:val="00BA6AC2"/>
    <w:rsid w:val="00BB3230"/>
    <w:rsid w:val="00BC0019"/>
    <w:rsid w:val="00BC0B44"/>
    <w:rsid w:val="00BD2A86"/>
    <w:rsid w:val="00BD4842"/>
    <w:rsid w:val="00BE5FC4"/>
    <w:rsid w:val="00BF0D2E"/>
    <w:rsid w:val="00BF4B4E"/>
    <w:rsid w:val="00BF7632"/>
    <w:rsid w:val="00C01DE0"/>
    <w:rsid w:val="00C039C6"/>
    <w:rsid w:val="00C11D20"/>
    <w:rsid w:val="00C156C2"/>
    <w:rsid w:val="00C16CC5"/>
    <w:rsid w:val="00C177BD"/>
    <w:rsid w:val="00C17BAB"/>
    <w:rsid w:val="00C22FE0"/>
    <w:rsid w:val="00C32AA3"/>
    <w:rsid w:val="00C34A02"/>
    <w:rsid w:val="00C35125"/>
    <w:rsid w:val="00C42EBD"/>
    <w:rsid w:val="00C5286C"/>
    <w:rsid w:val="00C67BE7"/>
    <w:rsid w:val="00C75F40"/>
    <w:rsid w:val="00C82994"/>
    <w:rsid w:val="00C934A2"/>
    <w:rsid w:val="00CA4986"/>
    <w:rsid w:val="00CB3D9C"/>
    <w:rsid w:val="00CC1C60"/>
    <w:rsid w:val="00CC67C2"/>
    <w:rsid w:val="00CD00B2"/>
    <w:rsid w:val="00CE2BF7"/>
    <w:rsid w:val="00CF1F7C"/>
    <w:rsid w:val="00D07CB5"/>
    <w:rsid w:val="00D26A6C"/>
    <w:rsid w:val="00D3384C"/>
    <w:rsid w:val="00D37A66"/>
    <w:rsid w:val="00D422E7"/>
    <w:rsid w:val="00D43740"/>
    <w:rsid w:val="00D44953"/>
    <w:rsid w:val="00D44CDC"/>
    <w:rsid w:val="00D50260"/>
    <w:rsid w:val="00D534C4"/>
    <w:rsid w:val="00D66F64"/>
    <w:rsid w:val="00D70BE9"/>
    <w:rsid w:val="00D722D0"/>
    <w:rsid w:val="00D735FE"/>
    <w:rsid w:val="00D74FD1"/>
    <w:rsid w:val="00D86603"/>
    <w:rsid w:val="00D86934"/>
    <w:rsid w:val="00D92EA9"/>
    <w:rsid w:val="00DA27C7"/>
    <w:rsid w:val="00DB6670"/>
    <w:rsid w:val="00DC083A"/>
    <w:rsid w:val="00DC2CB8"/>
    <w:rsid w:val="00DD4B2F"/>
    <w:rsid w:val="00DE00A8"/>
    <w:rsid w:val="00DF09FE"/>
    <w:rsid w:val="00DF798A"/>
    <w:rsid w:val="00E148E9"/>
    <w:rsid w:val="00E24D29"/>
    <w:rsid w:val="00E311B2"/>
    <w:rsid w:val="00E3511C"/>
    <w:rsid w:val="00E4502E"/>
    <w:rsid w:val="00E562A1"/>
    <w:rsid w:val="00E64410"/>
    <w:rsid w:val="00E7531D"/>
    <w:rsid w:val="00E76222"/>
    <w:rsid w:val="00E82B61"/>
    <w:rsid w:val="00E85951"/>
    <w:rsid w:val="00E94687"/>
    <w:rsid w:val="00EA1AEF"/>
    <w:rsid w:val="00EC0506"/>
    <w:rsid w:val="00EC7379"/>
    <w:rsid w:val="00ED368B"/>
    <w:rsid w:val="00EE591D"/>
    <w:rsid w:val="00EE5F85"/>
    <w:rsid w:val="00EF76B5"/>
    <w:rsid w:val="00F10532"/>
    <w:rsid w:val="00F17BE4"/>
    <w:rsid w:val="00F214B5"/>
    <w:rsid w:val="00F24A1C"/>
    <w:rsid w:val="00F306B1"/>
    <w:rsid w:val="00F3332B"/>
    <w:rsid w:val="00F40311"/>
    <w:rsid w:val="00F64665"/>
    <w:rsid w:val="00F661B1"/>
    <w:rsid w:val="00F733ED"/>
    <w:rsid w:val="00F751A7"/>
    <w:rsid w:val="00F84B33"/>
    <w:rsid w:val="00F92CE7"/>
    <w:rsid w:val="00FA3488"/>
    <w:rsid w:val="00FB60E1"/>
    <w:rsid w:val="00FC06D0"/>
    <w:rsid w:val="00FC6771"/>
    <w:rsid w:val="00FC6916"/>
    <w:rsid w:val="00FE32DB"/>
    <w:rsid w:val="00FE738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85616E9-3C5A-4FEF-8ADC-908066E8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A3D"/>
  </w:style>
  <w:style w:type="paragraph" w:styleId="Heading1">
    <w:name w:val="heading 1"/>
    <w:basedOn w:val="Normal"/>
    <w:next w:val="Normal"/>
    <w:link w:val="Heading1Char"/>
    <w:uiPriority w:val="9"/>
    <w:qFormat/>
    <w:rsid w:val="00531A3D"/>
    <w:pPr>
      <w:pBdr>
        <w:top w:val="single" w:sz="24" w:space="0" w:color="F8B323" w:themeColor="accent1"/>
        <w:left w:val="single" w:sz="24" w:space="0" w:color="F8B323" w:themeColor="accent1"/>
        <w:bottom w:val="single" w:sz="24" w:space="0" w:color="F8B323" w:themeColor="accent1"/>
        <w:right w:val="single" w:sz="24" w:space="0" w:color="F8B323" w:themeColor="accent1"/>
      </w:pBdr>
      <w:shd w:val="clear" w:color="auto" w:fill="F8B32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1A3D"/>
    <w:pPr>
      <w:pBdr>
        <w:top w:val="single" w:sz="24" w:space="0" w:color="FDEFD2" w:themeColor="accent1" w:themeTint="33"/>
        <w:left w:val="single" w:sz="24" w:space="0" w:color="FDEFD2" w:themeColor="accent1" w:themeTint="33"/>
        <w:bottom w:val="single" w:sz="24" w:space="0" w:color="FDEFD2" w:themeColor="accent1" w:themeTint="33"/>
        <w:right w:val="single" w:sz="24" w:space="0" w:color="FDEFD2" w:themeColor="accent1" w:themeTint="33"/>
      </w:pBdr>
      <w:shd w:val="clear" w:color="auto" w:fill="FDEFD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1A3D"/>
    <w:pPr>
      <w:pBdr>
        <w:top w:val="single" w:sz="6" w:space="2" w:color="F8B323" w:themeColor="accent1"/>
      </w:pBdr>
      <w:spacing w:before="300" w:after="0"/>
      <w:outlineLvl w:val="2"/>
    </w:pPr>
    <w:rPr>
      <w:caps/>
      <w:color w:val="885D04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1A3D"/>
    <w:pPr>
      <w:pBdr>
        <w:top w:val="dotted" w:sz="6" w:space="2" w:color="F8B323" w:themeColor="accent1"/>
      </w:pBdr>
      <w:spacing w:before="200" w:after="0"/>
      <w:outlineLvl w:val="3"/>
    </w:pPr>
    <w:rPr>
      <w:caps/>
      <w:color w:val="CD8C0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A3D"/>
    <w:pPr>
      <w:pBdr>
        <w:bottom w:val="single" w:sz="6" w:space="1" w:color="F8B323" w:themeColor="accent1"/>
      </w:pBdr>
      <w:spacing w:before="200" w:after="0"/>
      <w:outlineLvl w:val="4"/>
    </w:pPr>
    <w:rPr>
      <w:caps/>
      <w:color w:val="CD8C0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1A3D"/>
    <w:pPr>
      <w:pBdr>
        <w:bottom w:val="dotted" w:sz="6" w:space="1" w:color="F8B323" w:themeColor="accent1"/>
      </w:pBdr>
      <w:spacing w:before="200" w:after="0"/>
      <w:outlineLvl w:val="5"/>
    </w:pPr>
    <w:rPr>
      <w:caps/>
      <w:color w:val="CD8C0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1A3D"/>
    <w:pPr>
      <w:spacing w:before="200" w:after="0"/>
      <w:outlineLvl w:val="6"/>
    </w:pPr>
    <w:rPr>
      <w:caps/>
      <w:color w:val="CD8C0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A3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A3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1A3D"/>
    <w:pPr>
      <w:spacing w:before="0" w:after="0"/>
    </w:pPr>
    <w:rPr>
      <w:rFonts w:asciiTheme="majorHAnsi" w:eastAsiaTheme="majorEastAsia" w:hAnsiTheme="majorHAnsi" w:cstheme="majorBidi"/>
      <w:caps/>
      <w:color w:val="F8B323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1A3D"/>
    <w:rPr>
      <w:rFonts w:asciiTheme="majorHAnsi" w:eastAsiaTheme="majorEastAsia" w:hAnsiTheme="majorHAnsi" w:cstheme="majorBidi"/>
      <w:caps/>
      <w:color w:val="F8B323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31A3D"/>
    <w:rPr>
      <w:caps/>
      <w:color w:val="FFFFFF" w:themeColor="background1"/>
      <w:spacing w:val="15"/>
      <w:sz w:val="22"/>
      <w:szCs w:val="22"/>
      <w:shd w:val="clear" w:color="auto" w:fill="F8B323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1A3D"/>
    <w:rPr>
      <w:caps/>
      <w:spacing w:val="15"/>
      <w:shd w:val="clear" w:color="auto" w:fill="FDEFD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1A3D"/>
    <w:rPr>
      <w:caps/>
      <w:color w:val="885D0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1A3D"/>
    <w:rPr>
      <w:caps/>
      <w:color w:val="CD8C0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A3D"/>
    <w:rPr>
      <w:caps/>
      <w:color w:val="CD8C0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A3D"/>
    <w:rPr>
      <w:caps/>
      <w:color w:val="CD8C0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A3D"/>
    <w:rPr>
      <w:caps/>
      <w:color w:val="CD8C0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A3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A3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31A3D"/>
    <w:rPr>
      <w:b/>
      <w:bCs/>
      <w:color w:val="CD8C0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1A3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31A3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31A3D"/>
    <w:rPr>
      <w:b/>
      <w:bCs/>
    </w:rPr>
  </w:style>
  <w:style w:type="character" w:styleId="Emphasis">
    <w:name w:val="Emphasis"/>
    <w:uiPriority w:val="20"/>
    <w:qFormat/>
    <w:rsid w:val="00531A3D"/>
    <w:rPr>
      <w:caps/>
      <w:color w:val="885D04" w:themeColor="accent1" w:themeShade="7F"/>
      <w:spacing w:val="5"/>
    </w:rPr>
  </w:style>
  <w:style w:type="paragraph" w:styleId="NoSpacing">
    <w:name w:val="No Spacing"/>
    <w:uiPriority w:val="1"/>
    <w:qFormat/>
    <w:rsid w:val="00531A3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1A3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1A3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1A3D"/>
    <w:pPr>
      <w:spacing w:before="240" w:after="240" w:line="240" w:lineRule="auto"/>
      <w:ind w:left="1080" w:right="1080"/>
      <w:jc w:val="center"/>
    </w:pPr>
    <w:rPr>
      <w:color w:val="F8B32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1A3D"/>
    <w:rPr>
      <w:color w:val="F8B323" w:themeColor="accent1"/>
      <w:sz w:val="24"/>
      <w:szCs w:val="24"/>
    </w:rPr>
  </w:style>
  <w:style w:type="character" w:styleId="SubtleEmphasis">
    <w:name w:val="Subtle Emphasis"/>
    <w:uiPriority w:val="19"/>
    <w:qFormat/>
    <w:rsid w:val="00531A3D"/>
    <w:rPr>
      <w:i/>
      <w:iCs/>
      <w:color w:val="885D04" w:themeColor="accent1" w:themeShade="7F"/>
    </w:rPr>
  </w:style>
  <w:style w:type="character" w:styleId="IntenseEmphasis">
    <w:name w:val="Intense Emphasis"/>
    <w:uiPriority w:val="21"/>
    <w:qFormat/>
    <w:rsid w:val="00531A3D"/>
    <w:rPr>
      <w:b/>
      <w:bCs/>
      <w:caps/>
      <w:color w:val="885D04" w:themeColor="accent1" w:themeShade="7F"/>
      <w:spacing w:val="10"/>
    </w:rPr>
  </w:style>
  <w:style w:type="character" w:styleId="SubtleReference">
    <w:name w:val="Subtle Reference"/>
    <w:uiPriority w:val="31"/>
    <w:qFormat/>
    <w:rsid w:val="00531A3D"/>
    <w:rPr>
      <w:b/>
      <w:bCs/>
      <w:color w:val="F8B323" w:themeColor="accent1"/>
    </w:rPr>
  </w:style>
  <w:style w:type="character" w:styleId="IntenseReference">
    <w:name w:val="Intense Reference"/>
    <w:uiPriority w:val="32"/>
    <w:qFormat/>
    <w:rsid w:val="00531A3D"/>
    <w:rPr>
      <w:b/>
      <w:bCs/>
      <w:i/>
      <w:iCs/>
      <w:caps/>
      <w:color w:val="F8B323" w:themeColor="accent1"/>
    </w:rPr>
  </w:style>
  <w:style w:type="character" w:styleId="BookTitle">
    <w:name w:val="Book Title"/>
    <w:uiPriority w:val="33"/>
    <w:qFormat/>
    <w:rsid w:val="00531A3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1A3D"/>
    <w:pPr>
      <w:outlineLvl w:val="9"/>
    </w:pPr>
  </w:style>
  <w:style w:type="table" w:customStyle="1" w:styleId="ListTable4-Accent31">
    <w:name w:val="List Table 4 - Accent 31"/>
    <w:basedOn w:val="TableNormal"/>
    <w:uiPriority w:val="49"/>
    <w:rsid w:val="00D422E7"/>
    <w:pPr>
      <w:spacing w:after="0" w:line="240" w:lineRule="auto"/>
    </w:pPr>
    <w:tblPr>
      <w:tblStyleRowBandSize w:val="1"/>
      <w:tblStyleColBandSize w:val="1"/>
      <w:tblBorders>
        <w:top w:val="single" w:sz="4" w:space="0" w:color="8ED1D3" w:themeColor="accent3" w:themeTint="99"/>
        <w:left w:val="single" w:sz="4" w:space="0" w:color="8ED1D3" w:themeColor="accent3" w:themeTint="99"/>
        <w:bottom w:val="single" w:sz="4" w:space="0" w:color="8ED1D3" w:themeColor="accent3" w:themeTint="99"/>
        <w:right w:val="single" w:sz="4" w:space="0" w:color="8ED1D3" w:themeColor="accent3" w:themeTint="99"/>
        <w:insideH w:val="single" w:sz="4" w:space="0" w:color="8ED1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B2B5" w:themeColor="accent3"/>
          <w:left w:val="single" w:sz="4" w:space="0" w:color="46B2B5" w:themeColor="accent3"/>
          <w:bottom w:val="single" w:sz="4" w:space="0" w:color="46B2B5" w:themeColor="accent3"/>
          <w:right w:val="single" w:sz="4" w:space="0" w:color="46B2B5" w:themeColor="accent3"/>
          <w:insideH w:val="nil"/>
        </w:tcBorders>
        <w:shd w:val="clear" w:color="auto" w:fill="46B2B5" w:themeFill="accent3"/>
      </w:tcPr>
    </w:tblStylePr>
    <w:tblStylePr w:type="lastRow">
      <w:rPr>
        <w:b/>
        <w:bCs/>
      </w:rPr>
      <w:tblPr/>
      <w:tcPr>
        <w:tcBorders>
          <w:top w:val="double" w:sz="4" w:space="0" w:color="8ED1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F0" w:themeFill="accent3" w:themeFillTint="33"/>
      </w:tcPr>
    </w:tblStylePr>
    <w:tblStylePr w:type="band1Horz">
      <w:tblPr/>
      <w:tcPr>
        <w:shd w:val="clear" w:color="auto" w:fill="D9EFF0" w:themeFill="accent3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422E7"/>
    <w:pPr>
      <w:spacing w:after="0" w:line="240" w:lineRule="auto"/>
    </w:pPr>
    <w:tblPr>
      <w:tblStyleRowBandSize w:val="1"/>
      <w:tblStyleColBandSize w:val="1"/>
      <w:tblBorders>
        <w:top w:val="single" w:sz="4" w:space="0" w:color="FAD17A" w:themeColor="accent1" w:themeTint="99"/>
        <w:left w:val="single" w:sz="4" w:space="0" w:color="FAD17A" w:themeColor="accent1" w:themeTint="99"/>
        <w:bottom w:val="single" w:sz="4" w:space="0" w:color="FAD17A" w:themeColor="accent1" w:themeTint="99"/>
        <w:right w:val="single" w:sz="4" w:space="0" w:color="FAD17A" w:themeColor="accent1" w:themeTint="99"/>
        <w:insideH w:val="single" w:sz="4" w:space="0" w:color="FAD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B323" w:themeColor="accent1"/>
          <w:left w:val="single" w:sz="4" w:space="0" w:color="F8B323" w:themeColor="accent1"/>
          <w:bottom w:val="single" w:sz="4" w:space="0" w:color="F8B323" w:themeColor="accent1"/>
          <w:right w:val="single" w:sz="4" w:space="0" w:color="F8B323" w:themeColor="accent1"/>
          <w:insideH w:val="nil"/>
        </w:tcBorders>
        <w:shd w:val="clear" w:color="auto" w:fill="F8B323" w:themeFill="accent1"/>
      </w:tcPr>
    </w:tblStylePr>
    <w:tblStylePr w:type="lastRow">
      <w:rPr>
        <w:b/>
        <w:bCs/>
      </w:rPr>
      <w:tblPr/>
      <w:tcPr>
        <w:tcBorders>
          <w:top w:val="double" w:sz="4" w:space="0" w:color="FAD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2" w:themeFill="accent1" w:themeFillTint="33"/>
      </w:tcPr>
    </w:tblStylePr>
    <w:tblStylePr w:type="band1Horz">
      <w:tblPr/>
      <w:tcPr>
        <w:shd w:val="clear" w:color="auto" w:fill="FDEFD2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422E7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2E7"/>
  </w:style>
  <w:style w:type="character" w:styleId="FootnoteReference">
    <w:name w:val="footnote reference"/>
    <w:basedOn w:val="DefaultParagraphFont"/>
    <w:uiPriority w:val="99"/>
    <w:semiHidden/>
    <w:unhideWhenUsed/>
    <w:rsid w:val="00D422E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A6AC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AC2"/>
  </w:style>
  <w:style w:type="paragraph" w:styleId="Footer">
    <w:name w:val="footer"/>
    <w:basedOn w:val="Normal"/>
    <w:link w:val="FooterChar"/>
    <w:uiPriority w:val="99"/>
    <w:unhideWhenUsed/>
    <w:rsid w:val="00BA6AC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AC2"/>
  </w:style>
  <w:style w:type="table" w:customStyle="1" w:styleId="ListTable4-Accent61">
    <w:name w:val="List Table 4 - Accent 61"/>
    <w:basedOn w:val="TableNormal"/>
    <w:uiPriority w:val="49"/>
    <w:rsid w:val="00C11D20"/>
    <w:pPr>
      <w:spacing w:after="0" w:line="240" w:lineRule="auto"/>
    </w:pPr>
    <w:tblPr>
      <w:tblStyleRowBandSize w:val="1"/>
      <w:tblStyleColBandSize w:val="1"/>
      <w:tblBorders>
        <w:top w:val="single" w:sz="4" w:space="0" w:color="B69EAD" w:themeColor="accent6" w:themeTint="99"/>
        <w:left w:val="single" w:sz="4" w:space="0" w:color="B69EAD" w:themeColor="accent6" w:themeTint="99"/>
        <w:bottom w:val="single" w:sz="4" w:space="0" w:color="B69EAD" w:themeColor="accent6" w:themeTint="99"/>
        <w:right w:val="single" w:sz="4" w:space="0" w:color="B69EAD" w:themeColor="accent6" w:themeTint="99"/>
        <w:insideH w:val="single" w:sz="4" w:space="0" w:color="B69EA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276" w:themeColor="accent6"/>
          <w:left w:val="single" w:sz="4" w:space="0" w:color="826276" w:themeColor="accent6"/>
          <w:bottom w:val="single" w:sz="4" w:space="0" w:color="826276" w:themeColor="accent6"/>
          <w:right w:val="single" w:sz="4" w:space="0" w:color="826276" w:themeColor="accent6"/>
          <w:insideH w:val="nil"/>
        </w:tcBorders>
        <w:shd w:val="clear" w:color="auto" w:fill="826276" w:themeFill="accent6"/>
      </w:tcPr>
    </w:tblStylePr>
    <w:tblStylePr w:type="lastRow">
      <w:rPr>
        <w:b/>
        <w:bCs/>
      </w:rPr>
      <w:tblPr/>
      <w:tcPr>
        <w:tcBorders>
          <w:top w:val="double" w:sz="4" w:space="0" w:color="B69E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3" w:themeFill="accent6" w:themeFillTint="33"/>
      </w:tcPr>
    </w:tblStylePr>
    <w:tblStylePr w:type="band1Horz">
      <w:tblPr/>
      <w:tcPr>
        <w:shd w:val="clear" w:color="auto" w:fill="E6DEE3" w:themeFill="accent6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661B1"/>
    <w:pPr>
      <w:spacing w:after="0" w:line="240" w:lineRule="auto"/>
    </w:pPr>
    <w:tblPr>
      <w:tblStyleRowBandSize w:val="1"/>
      <w:tblStyleColBandSize w:val="1"/>
      <w:tblBorders>
        <w:top w:val="single" w:sz="4" w:space="0" w:color="FAD17A" w:themeColor="accent1" w:themeTint="99"/>
        <w:left w:val="single" w:sz="4" w:space="0" w:color="FAD17A" w:themeColor="accent1" w:themeTint="99"/>
        <w:bottom w:val="single" w:sz="4" w:space="0" w:color="FAD17A" w:themeColor="accent1" w:themeTint="99"/>
        <w:right w:val="single" w:sz="4" w:space="0" w:color="FAD17A" w:themeColor="accent1" w:themeTint="99"/>
        <w:insideH w:val="single" w:sz="4" w:space="0" w:color="FAD17A" w:themeColor="accent1" w:themeTint="99"/>
        <w:insideV w:val="single" w:sz="4" w:space="0" w:color="FAD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B323" w:themeColor="accent1"/>
          <w:left w:val="single" w:sz="4" w:space="0" w:color="F8B323" w:themeColor="accent1"/>
          <w:bottom w:val="single" w:sz="4" w:space="0" w:color="F8B323" w:themeColor="accent1"/>
          <w:right w:val="single" w:sz="4" w:space="0" w:color="F8B323" w:themeColor="accent1"/>
          <w:insideH w:val="nil"/>
          <w:insideV w:val="nil"/>
        </w:tcBorders>
        <w:shd w:val="clear" w:color="auto" w:fill="F8B323" w:themeFill="accent1"/>
      </w:tcPr>
    </w:tblStylePr>
    <w:tblStylePr w:type="lastRow">
      <w:rPr>
        <w:b/>
        <w:bCs/>
      </w:rPr>
      <w:tblPr/>
      <w:tcPr>
        <w:tcBorders>
          <w:top w:val="double" w:sz="4" w:space="0" w:color="F8B3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2" w:themeFill="accent1" w:themeFillTint="33"/>
      </w:tcPr>
    </w:tblStylePr>
    <w:tblStylePr w:type="band1Horz">
      <w:tblPr/>
      <w:tcPr>
        <w:shd w:val="clear" w:color="auto" w:fill="FDEFD2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F661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B32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B32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B3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B323" w:themeFill="accent1"/>
      </w:tcPr>
    </w:tblStylePr>
    <w:tblStylePr w:type="band1Vert">
      <w:tblPr/>
      <w:tcPr>
        <w:shd w:val="clear" w:color="auto" w:fill="FCE0A6" w:themeFill="accent1" w:themeFillTint="66"/>
      </w:tcPr>
    </w:tblStylePr>
    <w:tblStylePr w:type="band1Horz">
      <w:tblPr/>
      <w:tcPr>
        <w:shd w:val="clear" w:color="auto" w:fill="FCE0A6" w:themeFill="accent1" w:themeFillTint="66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F661B1"/>
    <w:pPr>
      <w:spacing w:after="0" w:line="240" w:lineRule="auto"/>
    </w:pPr>
    <w:rPr>
      <w:color w:val="CD8C06" w:themeColor="accent1" w:themeShade="BF"/>
    </w:rPr>
    <w:tblPr>
      <w:tblStyleRowBandSize w:val="1"/>
      <w:tblStyleColBandSize w:val="1"/>
      <w:tblBorders>
        <w:top w:val="single" w:sz="4" w:space="0" w:color="FAD17A" w:themeColor="accent1" w:themeTint="99"/>
        <w:left w:val="single" w:sz="4" w:space="0" w:color="FAD17A" w:themeColor="accent1" w:themeTint="99"/>
        <w:bottom w:val="single" w:sz="4" w:space="0" w:color="FAD17A" w:themeColor="accent1" w:themeTint="99"/>
        <w:right w:val="single" w:sz="4" w:space="0" w:color="FAD17A" w:themeColor="accent1" w:themeTint="99"/>
        <w:insideH w:val="single" w:sz="4" w:space="0" w:color="FAD17A" w:themeColor="accent1" w:themeTint="99"/>
        <w:insideV w:val="single" w:sz="4" w:space="0" w:color="FAD1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D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2" w:themeFill="accent1" w:themeFillTint="33"/>
      </w:tcPr>
    </w:tblStylePr>
    <w:tblStylePr w:type="band1Horz">
      <w:tblPr/>
      <w:tcPr>
        <w:shd w:val="clear" w:color="auto" w:fill="FDEFD2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9469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94"/>
    <w:rPr>
      <w:rFonts w:ascii="Segoe UI" w:hAnsi="Segoe UI" w:cs="Segoe UI"/>
      <w:sz w:val="18"/>
      <w:szCs w:val="18"/>
    </w:rPr>
  </w:style>
  <w:style w:type="table" w:customStyle="1" w:styleId="GridTable6Colorful-Accent31">
    <w:name w:val="Grid Table 6 Colorful - Accent 31"/>
    <w:basedOn w:val="TableNormal"/>
    <w:uiPriority w:val="51"/>
    <w:rsid w:val="008C440B"/>
    <w:pPr>
      <w:spacing w:after="0" w:line="240" w:lineRule="auto"/>
    </w:pPr>
    <w:rPr>
      <w:color w:val="348587" w:themeColor="accent3" w:themeShade="BF"/>
    </w:rPr>
    <w:tblPr>
      <w:tblStyleRowBandSize w:val="1"/>
      <w:tblStyleColBandSize w:val="1"/>
      <w:tblBorders>
        <w:top w:val="single" w:sz="4" w:space="0" w:color="8ED1D3" w:themeColor="accent3" w:themeTint="99"/>
        <w:left w:val="single" w:sz="4" w:space="0" w:color="8ED1D3" w:themeColor="accent3" w:themeTint="99"/>
        <w:bottom w:val="single" w:sz="4" w:space="0" w:color="8ED1D3" w:themeColor="accent3" w:themeTint="99"/>
        <w:right w:val="single" w:sz="4" w:space="0" w:color="8ED1D3" w:themeColor="accent3" w:themeTint="99"/>
        <w:insideH w:val="single" w:sz="4" w:space="0" w:color="8ED1D3" w:themeColor="accent3" w:themeTint="99"/>
        <w:insideV w:val="single" w:sz="4" w:space="0" w:color="8ED1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ED1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1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F0" w:themeFill="accent3" w:themeFillTint="33"/>
      </w:tcPr>
    </w:tblStylePr>
    <w:tblStylePr w:type="band1Horz">
      <w:tblPr/>
      <w:tcPr>
        <w:shd w:val="clear" w:color="auto" w:fill="D9EFF0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7B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/>
              <a:t>Grafik 1 Stanje dr</a:t>
            </a:r>
            <a:r>
              <a:rPr lang="sr-Latn-RS" sz="1100"/>
              <a:t>žavnog duga kao % BDP-a</a:t>
            </a:r>
            <a:endParaRPr lang="en-GB" sz="1100"/>
          </a:p>
        </c:rich>
      </c:tx>
      <c:layout>
        <c:manualLayout>
          <c:xMode val="edge"/>
          <c:yMode val="edge"/>
          <c:x val="0.13297163435965853"/>
          <c:y val="7.8542813727231603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440317164031096"/>
          <c:y val="0.18938448483413256"/>
          <c:w val="0.88121849578721467"/>
          <c:h val="0.592536459258382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'1.kvartal'!$A$58</c:f>
              <c:strCache>
                <c:ptCount val="1"/>
                <c:pt idx="0">
                  <c:v>Državni dug u mil. eura kao % BDP-a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'1.kvartal'!$C$53:$D$53</c:f>
              <c:strCache>
                <c:ptCount val="2"/>
                <c:pt idx="0">
                  <c:v>31.12.2020.</c:v>
                </c:pt>
                <c:pt idx="1">
                  <c:v>31.03.2021.</c:v>
                </c:pt>
              </c:strCache>
            </c:strRef>
          </c:cat>
          <c:val>
            <c:numRef>
              <c:f>'1.kvartal'!$C$58:$D$58</c:f>
              <c:numCache>
                <c:formatCode>0.00%</c:formatCode>
                <c:ptCount val="2"/>
                <c:pt idx="0">
                  <c:v>1.0328223943860764</c:v>
                </c:pt>
                <c:pt idx="1">
                  <c:v>0.88371603418061484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49-4D8A-AD6F-8192B6EDAA43}"/>
            </c:ext>
          </c:extLst>
        </c:ser>
        <c:ser>
          <c:idx val="1"/>
          <c:order val="1"/>
          <c:tx>
            <c:strRef>
              <c:f>'1.kvartal'!$A$59</c:f>
              <c:strCache>
                <c:ptCount val="1"/>
                <c:pt idx="0">
                  <c:v>Državni dug, uključujući depozite u % BDP-a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'1.kvartal'!$C$53:$D$53</c:f>
              <c:strCache>
                <c:ptCount val="2"/>
                <c:pt idx="0">
                  <c:v>31.12.2020.</c:v>
                </c:pt>
                <c:pt idx="1">
                  <c:v>31.03.2021.</c:v>
                </c:pt>
              </c:strCache>
            </c:strRef>
          </c:cat>
          <c:val>
            <c:numRef>
              <c:f>'1.kvartal'!$C$59:$D$59</c:f>
              <c:numCache>
                <c:formatCode>0.00%</c:formatCode>
                <c:ptCount val="2"/>
                <c:pt idx="0">
                  <c:v>0.82476348841521863</c:v>
                </c:pt>
                <c:pt idx="1">
                  <c:v>0.77000012788936689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49-4D8A-AD6F-8192B6EDAA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7759104"/>
        <c:axId val="93354624"/>
      </c:barChart>
      <c:catAx>
        <c:axId val="877591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354624"/>
        <c:crosses val="autoZero"/>
        <c:auto val="1"/>
        <c:lblAlgn val="ctr"/>
        <c:lblOffset val="100"/>
        <c:noMultiLvlLbl val="1"/>
      </c:catAx>
      <c:valAx>
        <c:axId val="93354624"/>
        <c:scaling>
          <c:orientation val="minMax"/>
          <c:max val="1.1000000000000001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759104"/>
        <c:crossesAt val="1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3288513354435435E-3"/>
          <c:y val="0.86106524178524468"/>
          <c:w val="0.99267114866455641"/>
          <c:h val="0.138934758214755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ME" sz="1100" b="0"/>
              <a:t>Grafik </a:t>
            </a:r>
            <a:r>
              <a:rPr lang="en-US" sz="1100" b="0"/>
              <a:t>2</a:t>
            </a:r>
            <a:r>
              <a:rPr lang="sr-Latn-ME" sz="1100" b="0"/>
              <a:t>: Stanje državnog duga u milionima eura</a:t>
            </a:r>
            <a:endParaRPr lang="en-US" sz="1100" b="0"/>
          </a:p>
        </c:rich>
      </c:tx>
      <c:layout>
        <c:manualLayout>
          <c:xMode val="edge"/>
          <c:yMode val="edge"/>
          <c:x val="0.10294017371539897"/>
          <c:y val="8.0042626250666075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5382439873642495"/>
          <c:y val="0.18241627691275433"/>
          <c:w val="0.80996161888166451"/>
          <c:h val="0.57013715390839315"/>
        </c:manualLayout>
      </c:layout>
      <c:lineChart>
        <c:grouping val="standard"/>
        <c:varyColors val="0"/>
        <c:ser>
          <c:idx val="0"/>
          <c:order val="0"/>
          <c:tx>
            <c:strRef>
              <c:f>'1.kvartal'!$H$52</c:f>
              <c:strCache>
                <c:ptCount val="1"/>
                <c:pt idx="0">
                  <c:v>Državni dug u mil. eura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'1.kvartal'!$I$51:$J$51</c:f>
              <c:strCache>
                <c:ptCount val="2"/>
                <c:pt idx="0">
                  <c:v>31.12.2020.</c:v>
                </c:pt>
                <c:pt idx="1">
                  <c:v>31.03.2021.</c:v>
                </c:pt>
              </c:strCache>
            </c:strRef>
          </c:cat>
          <c:val>
            <c:numRef>
              <c:f>'1.kvartal'!$I$52:$J$52</c:f>
              <c:numCache>
                <c:formatCode>#,##0.00</c:formatCode>
                <c:ptCount val="2"/>
                <c:pt idx="0">
                  <c:v>4330.83</c:v>
                </c:pt>
                <c:pt idx="1">
                  <c:v>4097.4399999999996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9E4-4F0B-9446-2D8C9DB1D446}"/>
            </c:ext>
          </c:extLst>
        </c:ser>
        <c:ser>
          <c:idx val="1"/>
          <c:order val="1"/>
          <c:tx>
            <c:strRef>
              <c:f>'1.kvartal'!$H$53</c:f>
              <c:strCache>
                <c:ptCount val="1"/>
                <c:pt idx="0">
                  <c:v>Državni dug , uključujući depozite u mil. eura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'1.kvartal'!$I$51:$J$51</c:f>
              <c:strCache>
                <c:ptCount val="2"/>
                <c:pt idx="0">
                  <c:v>31.12.2020.</c:v>
                </c:pt>
                <c:pt idx="1">
                  <c:v>31.03.2021.</c:v>
                </c:pt>
              </c:strCache>
            </c:strRef>
          </c:cat>
          <c:val>
            <c:numRef>
              <c:f>'1.kvartal'!$I$53:$J$53</c:f>
              <c:numCache>
                <c:formatCode>#,##0.00</c:formatCode>
                <c:ptCount val="2"/>
                <c:pt idx="0">
                  <c:v>3458.4</c:v>
                </c:pt>
                <c:pt idx="1">
                  <c:v>3570.18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9E4-4F0B-9446-2D8C9DB1D4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3264208"/>
        <c:axId val="193263792"/>
      </c:lineChart>
      <c:catAx>
        <c:axId val="193264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3263792"/>
        <c:crosses val="autoZero"/>
        <c:auto val="1"/>
        <c:lblAlgn val="ctr"/>
        <c:lblOffset val="100"/>
        <c:noMultiLvlLbl val="0"/>
      </c:catAx>
      <c:valAx>
        <c:axId val="193263792"/>
        <c:scaling>
          <c:orientation val="minMax"/>
          <c:max val="4600"/>
          <c:min val="3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3264208"/>
        <c:crosses val="autoZero"/>
        <c:crossBetween val="between"/>
        <c:majorUnit val="4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0216377591976262E-2"/>
          <c:y val="0.86549760227339989"/>
          <c:w val="0.93040344183781165"/>
          <c:h val="0.104427209756675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Grafik</a:t>
            </a:r>
            <a:r>
              <a:rPr lang="en-US" sz="1100" b="1" baseline="0"/>
              <a:t> 3 Kamatna struktura dr</a:t>
            </a:r>
            <a:r>
              <a:rPr lang="sr-Latn-ME" sz="1100" b="1" baseline="0"/>
              <a:t>žavnog duga (31.03.2021.)</a:t>
            </a:r>
            <a:endParaRPr lang="en-US" sz="1100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spPr>
            <a:solidFill>
              <a:schemeClr val="accent3"/>
            </a:solidFill>
          </c:spPr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215-4EE8-ACDD-2D843FC8F862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215-4EE8-ACDD-2D843FC8F86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'1.kvartal'!$C$71:$C$72</c:f>
              <c:strCache>
                <c:ptCount val="2"/>
                <c:pt idx="0">
                  <c:v>fiksna k.s.</c:v>
                </c:pt>
                <c:pt idx="1">
                  <c:v>varijabilna k.s.</c:v>
                </c:pt>
              </c:strCache>
            </c:strRef>
          </c:cat>
          <c:val>
            <c:numRef>
              <c:f>'1.kvartal'!$E$71:$E$72</c:f>
              <c:numCache>
                <c:formatCode>0.00%</c:formatCode>
                <c:ptCount val="2"/>
                <c:pt idx="0">
                  <c:v>0.74024355667575237</c:v>
                </c:pt>
                <c:pt idx="1">
                  <c:v>0.25975644332424758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215-4EE8-ACDD-2D843FC8F86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ME" sz="1100" b="1"/>
              <a:t>Grafik 4 Valutna struktura državnog duga (31.03.2021.)</a:t>
            </a:r>
            <a:endParaRPr lang="en-US" sz="1100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'1.kvartal'!$O$43:$O$45</c:f>
              <c:strCache>
                <c:ptCount val="3"/>
                <c:pt idx="0">
                  <c:v>EUR</c:v>
                </c:pt>
                <c:pt idx="1">
                  <c:v>USD</c:v>
                </c:pt>
                <c:pt idx="2">
                  <c:v>Ostalo (CHF, NOK, SDR)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AD1-4D8C-A0DA-321C945CC95D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AD1-4D8C-A0DA-321C945CC95D}"/>
              </c:ext>
            </c:extLst>
          </c:dPt>
          <c:dPt>
            <c:idx val="2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AD1-4D8C-A0DA-321C945CC95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'1.kvartal'!$O$43:$O$45</c:f>
              <c:strCache>
                <c:ptCount val="3"/>
                <c:pt idx="0">
                  <c:v>EUR</c:v>
                </c:pt>
                <c:pt idx="1">
                  <c:v>USD</c:v>
                </c:pt>
                <c:pt idx="2">
                  <c:v>Ostalo (CHF, NOK, SDR)</c:v>
                </c:pt>
              </c:strCache>
            </c:strRef>
          </c:cat>
          <c:val>
            <c:numRef>
              <c:f>'1.kvartal'!$N$43:$N$45</c:f>
              <c:numCache>
                <c:formatCode>0.00%</c:formatCode>
                <c:ptCount val="3"/>
                <c:pt idx="0">
                  <c:v>0.80532799750312889</c:v>
                </c:pt>
                <c:pt idx="1">
                  <c:v>0.17077731815133121</c:v>
                </c:pt>
                <c:pt idx="2">
                  <c:v>2.3894684345539839E-2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AD1-4D8C-A0DA-321C945CC95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ME" sz="1100" b="1"/>
              <a:t>Grafik 5 Odnos spoljnjeg i domaćeg duga (31.03.2021.)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C5C-46C1-BC7A-CC7566FEB58E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C5C-46C1-BC7A-CC7566FEB58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'1.kvartal'!$A$64:$A$65</c:f>
              <c:strCache>
                <c:ptCount val="2"/>
                <c:pt idx="0">
                  <c:v>Spoljni dug</c:v>
                </c:pt>
                <c:pt idx="1">
                  <c:v>Domaći dug</c:v>
                </c:pt>
              </c:strCache>
            </c:strRef>
          </c:cat>
          <c:val>
            <c:numRef>
              <c:f>'1.kvartal'!$D$64:$D$65</c:f>
              <c:numCache>
                <c:formatCode>0.00%</c:formatCode>
                <c:ptCount val="2"/>
                <c:pt idx="0">
                  <c:v>0.88901413963467413</c:v>
                </c:pt>
                <c:pt idx="1">
                  <c:v>0.11098586036532586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C5C-46C1-BC7A-CC7566FEB58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DF447-1745-41E0-A353-46311627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finansija                  izvještaj o državnom dugu                        31.03.2019. godine</vt:lpstr>
    </vt:vector>
  </TitlesOfParts>
  <Company>Hewlett-Packard Company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finansija                  izvještaj o državnom dugu                        31.03.2019. godine</dc:title>
  <dc:subject/>
  <dc:creator>Jelena Djurovic</dc:creator>
  <cp:keywords/>
  <dc:description/>
  <cp:lastModifiedBy>nevena cobeljic</cp:lastModifiedBy>
  <cp:revision>2</cp:revision>
  <cp:lastPrinted>2021-06-02T11:24:00Z</cp:lastPrinted>
  <dcterms:created xsi:type="dcterms:W3CDTF">2021-06-16T05:27:00Z</dcterms:created>
  <dcterms:modified xsi:type="dcterms:W3CDTF">2021-06-16T05:27:00Z</dcterms:modified>
</cp:coreProperties>
</file>