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EF" w:rsidRPr="00FD39EF" w:rsidRDefault="00FD39EF" w:rsidP="00FD39E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D39E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sr-Latn-RS"/>
        </w:rPr>
        <w:t> </w:t>
      </w:r>
      <w:bookmarkStart w:id="0" w:name="_GoBack"/>
      <w:r w:rsidRPr="00FD39EF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sr-Latn-RS"/>
        </w:rPr>
        <w:t>PLAN JAVNIH RASPRAVA 2021.</w:t>
      </w:r>
      <w:bookmarkEnd w:id="0"/>
    </w:p>
    <w:p w:rsidR="00FD39EF" w:rsidRPr="00FD39EF" w:rsidRDefault="00FD39EF" w:rsidP="00FD39E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FD39E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sr-Latn-RS"/>
        </w:rPr>
        <w:t>      </w:t>
      </w:r>
    </w:p>
    <w:p w:rsidR="00FD39EF" w:rsidRPr="00FD39EF" w:rsidRDefault="00FD39EF" w:rsidP="00FD39EF">
      <w:pPr>
        <w:shd w:val="clear" w:color="auto" w:fill="FFFFFF"/>
        <w:spacing w:before="100" w:beforeAutospacing="1"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54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8328"/>
        <w:gridCol w:w="450"/>
      </w:tblGrid>
      <w:tr w:rsidR="00FD39EF" w:rsidRPr="00FD39EF" w:rsidTr="00FD39EF"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redni br.</w:t>
            </w:r>
          </w:p>
        </w:tc>
        <w:tc>
          <w:tcPr>
            <w:tcW w:w="8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NAZIV DOKUMENTA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1.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Strategija reforme javne uprave za period 2022-2026. godina, sa Akcionim planom za period 2021-2022</w:t>
            </w: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Programom rada Vlade za 2021. godinu je planirano donošenje Strategije reforme javne uprave 2021–2025. Strategijom reforme javne uprave 2021-2025. godine, a na osnovu eksterne evaluacije Startegije reforme javne uprave 2016-2020. godine, utvrdiće se strateški pravci u ovoj oblasti za predstojeći četvorogodišnji period. Rezultat ove aktivnosti treba da kvalifikovane, transparentne, otvorene, optimizovane, efikasne,podsticajne digitalne i uprave svih svojih građana.budu realni strateški ciljevi, a njihova puna implementacija treba da doprinese stvaranju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GB"/>
              </w:rPr>
              <w:t> </w:t>
            </w: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2.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Strategija saradnje organa državne uprave i nevladinih organizacija sa Akcionim planom za period 2022-2026. godina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Programom rada Vlade za 2021. godinu je planirano donošenje Strategija saradnje organa državne uprave i nevladinih organizacija sa Akcionim planom za period 2022-2026. godina.</w:t>
            </w:r>
          </w:p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Nakon završetka perioda realizacije trećeg strateškog dokumenta u oblasti saradnje sa NVO, na bazi rezultata primjene i evaluacije i uz potrebu odgovora na nove i promjenljive izazove u funkcionisanju NVO sektora i svrsishodnosti međusektorske saradnje, potrebno je definisati nove strateške pravce od čijeg razvoja zavisi stepen i kvalitet pomenute saradnje i okruženja u kojem djeluju NVO.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rPr>
          <w:trHeight w:val="607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3.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Medijska strategija Vlade Crne Gore 2021-2025. godine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Ovom Strategijom jasno će se definisati ciljevi, pravci razvoja i budući planovi kako bi se obezbijedilo povoljno okruženje za slobodu informisanja, protok ideja i mišljenja u ostvarivanju javnog interesa, a koje će dovesti do uređenog medijskog tržišta. Na ovaj način se žele stvoriti uslovi za održiv rad, koji će doprinijeti unapređenju medijske saradnje, profesionalizacije i bolje samoregulacije.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4.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izmjenama i dopunama Zakona o slobodnom pristupu informacijama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Donošenjem ovog zakona doprinijeće se djelotvornijem ostvarivanju prava na slobodan pristup informacijama, te stvaranju neophodnih mehanizama, kako bi sve ono što su identifikovani problemi u primjeni ovoga zakona bili prevaziđeni, na koji način će se stvoriti uslovi da se pravo na slobodan pristup informacijama ostvaruje još kvalitetnije i efikasnije, u skladu sa najboljim praksama, međunarodnim i evropskim standardima i dokumentima u oblasti slobodnog pristupa informacijama.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5.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izmjenama i dopunama Zakona o lokalnoj samoupravu</w:t>
            </w: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Donošenjem ovog zakona izvšiće se njegovo usklađivanje sa izmjenama i dopunama Zakona o državnim službenicima i namještenicima, otkloniti nedostatci u regulatornom okviru koji ograničavaju efikasnije funkcionisanje sistema lokalne samouprave u skladu sa preporukama iz Analize o implementaciji Zakona o lokalnoj samoupravi.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6.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izmjenama i dopunama Zakona o Glavnom gradu</w:t>
            </w: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Donošenjem ovog zakona izvršiće se njegovo usaglašavanje sa Zakonom o lokalnoj samoupravi, kao i otklanjanje nedostataka u praktičnoj primjeni zakona u dijelu finansiranja između Glavnog grada Podgorice i opštine Golubovci.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7.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izmjenama i dopunama Zakona o nevladinim organizacijama</w:t>
            </w:r>
          </w:p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Donošenjem ovog zakona doprinijeće se unaprjeđenju normativnog okvira za djelovanje nevladinih organizacija od postupka osnivanja, upisa i brisanja, do finansiranja i uređenja drugih pitanja od značaja za rad i djelovanje NVO.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8.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o inspekcijskom nadzoru</w:t>
            </w: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Donošenjem ovog zakona doprinijeće se uvođenju većeg stepena kvaliteta i zakonitosti u postupku vršenja inspekcijskog nadzora, te obezbjeđivanju jednostavnijeg i efikasnijeg rada inspekcijskih organa, dok će se sa druge strane u skladu sa preporukama iz Analize o inspekcijskom nadzoru pristupiti decentralizaciji sistema organizacije inspekcija u cilju efikasnijeg ostvarivanja odgovornosti inspekcija i transparentnijeg ostvarivanja političke odgovornosti resornog ministra za stanje u jednoj upravnoj oblasti.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9.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o Vladi</w:t>
            </w: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Donošenjem ovog zakona po prvi put će se sistematski urediti položaj, nadležnosti, odnosi Vlade Crne Gore, kao nosioca izvršne vlasti u sistemu podjele funkcija vlasti.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10.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izmjenama i dopunama Zakona o medijima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Izmjenama i dopunama ovog Zakona u potpunosti će biti implementirane preporuke iz JUXREX analize medijskog sektora koja je 2018. godine urađena od strane Savjeta Evrope i Evropske unije.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lastRenderedPageBreak/>
              <w:t>11.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izmjenama i dopunama Zakona o nacionalnom javnom emiteru Radio i Televizija Crne Gore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Izmjenama i dopunama ovog Zakona u potpunosti će biti implementirane preporuke iz JUXREX analize medijskog sektora koja je 2018. godine urađena od strane Savjeta Evrope i Evropske unije.</w:t>
            </w:r>
          </w:p>
        </w:tc>
        <w:tc>
          <w:tcPr>
            <w:tcW w:w="445" w:type="dxa"/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.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12.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Predlog zakona o audiovizuelnim medijskim uslugama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Ovim zakonom izvršiće se potpuno usaglašavanje sa Direktivom (EU) 2018/1808 Evropskog parlamenta i Evropskog Savjeta od 14. novembra 2018. godine o izmjenama i dopunama Direktive 2010/13/EU o koordinaciji određenih zakonskih odredbi, regulaciji ili upravnim radnjama u državama članicama koje se tiču pružanja audio-vizuelnih medijskih usluga.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13.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Strategija digitalne transformacije Crne Gore 2022 – 2026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Strategijom digitalne transformacije Crne Gore 2022 – 2026, utvrdiće se strateški ciljevi čija realizacija će omogućiti bržu i efikasniju transformaciju privrede, promjene u organizaciji i načinu tradicionalnog poslovanja korištenjem digitalnih tehnologija i primjenom novih poslovnih modela, s ciljem poboljšanja performansi organizacije i bržeg prilagođavanja u okruženju koje se stalno i brzo mijenja.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14.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Strategija sajber bezbjednosti Crne Gore 2022 – 2026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Strategijom sajber bezbjednosti Crne Gore 2022–2026, utvrdiće se strateški ciljevi čija realizacija će omogućiti dalje unapređenje bezbjednosti u sajber prostoru na svim nivoima u Crnoj Gori, snaženje institucionalnih kapaciteta za odgovor na sajber prijetnje i napade, implementaciju standarda i smjernica Evropske unije i NATO-a u ovoj oblasti, kao i adekvatnu zaštitu kritične informatičke infrastrukture i servisa na kojima su zasnovani zdravstveni, ekonomski i društveni procesi u državi.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15.</w:t>
            </w:r>
          </w:p>
        </w:tc>
        <w:tc>
          <w:tcPr>
            <w:tcW w:w="8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sr-Latn-RS"/>
              </w:rPr>
              <w:t>Nacrt zakona o izmjenama i dopunama Zakona o elektronskom dokumentu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D39EF" w:rsidRPr="00FD39EF" w:rsidTr="00FD39EF">
        <w:tc>
          <w:tcPr>
            <w:tcW w:w="909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sr-Latn-RS"/>
              </w:rPr>
              <w:t>Ovim zakonom se uređuje način upotrebe elektronskog dokumenta u pravnom prometu, upravnim, sudskim i drugim postupcima, kao i prava, obaveze i odgovornosti privrednih društava, preduzetnika, nezavisnih i regulatornih tijela i drugih pravnih i fizičkih lica koje vrše javna ovlašćenja, državnih organa, organa državne uprave, organa lokalne samouprave, organa lokalne uprave, posebnih i javnih službi u smislu zakona kojim se uređuje lokalna samouprava  u vezi sa elektronskim dokumentom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39EF" w:rsidRPr="00FD39EF" w:rsidRDefault="00FD39EF" w:rsidP="00FD39E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9E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1C66" w:rsidRDefault="008F1C66"/>
    <w:sectPr w:rsidR="008F1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EF"/>
    <w:rsid w:val="008F1C66"/>
    <w:rsid w:val="00FD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6E012-F37D-4CFB-BC24-F9BB3B7D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D3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Nikcevic</dc:creator>
  <cp:keywords/>
  <dc:description/>
  <cp:lastModifiedBy>Milena Nikcevic</cp:lastModifiedBy>
  <cp:revision>1</cp:revision>
  <dcterms:created xsi:type="dcterms:W3CDTF">2021-10-04T09:39:00Z</dcterms:created>
  <dcterms:modified xsi:type="dcterms:W3CDTF">2021-10-04T09:40:00Z</dcterms:modified>
</cp:coreProperties>
</file>