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D2" w:rsidRDefault="004218D2" w:rsidP="004218D2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13 stav 5 Zakona o gimnaziji ("Službeni list RCG", broj 64/2002), Ministarstvo prosvete i nauke donosi</w:t>
      </w:r>
    </w:p>
    <w:p w:rsidR="004218D2" w:rsidRDefault="004218D2" w:rsidP="004218D2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4218D2" w:rsidRDefault="004218D2" w:rsidP="004218D2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4218D2" w:rsidRDefault="004218D2" w:rsidP="004218D2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NAČINU, POSTUPKU I VREDNOVANJU KRITERIJUMA ZA UPIS UČENIKA U GIMNAZIJU</w:t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218D2" w:rsidRDefault="004218D2" w:rsidP="004218D2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21 od 5. aprila 2005)</w:t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Uvodna odredba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Način, postupak i vrednovanje kriterijuma za upis učenika u gimnaziju, u slučaju kada je broj prijavljenih kandidata za upis veći od broja traženog konkursom, vrši se u skladu sa ovim pravilnikom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Provjera znanja jezika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Provjeru znanja jezika na kojem se izvodi nastava, za upis stranih državljana u gimnaziju, vrši komisija, koju obrazuje direktor gimnazije, u sastavu: dva nastavnika jezika na kojem se nastava izvodi i nastavnik stranog jezika.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vrši pismenu i usmenu provjeru znanja jezika iz stava 1 ovog člana, a pokazano znanje vrednuje ocjenama "zadovoljava" i "nezadovoljava", o čemu sačinjava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Provjeru znanja iz stava 3 ovog člana, komisija je dužna da obavi u roku od tri dana od dana isteka roka za podnošenje prijava za upis.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Ocjena komisije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Kriterijumi za upis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Kriterijumi za upis učenika u prvi razred gimnazije, na osnovu kojih se utvrđuje redosljed za upis, su: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uspjeh na eksternoj provjeri znanja na kraju osnovne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opšti uspjeh u poslednja tri razreda osnovne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uspjeh iz maternjeg jezika, matematike i dva predmeta od značaja za dalje školovanje u poslednja tri razreda osnovne škole;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rezultati sa takmičenja, odnosno osvojenih nagrada i priznanja.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uspjeha na eksternoj provjeri znanja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Uspjeh na eksternoj provjeri znanja, iz maternjeg jezika, matematike i jednog predmeta koji učenik izabere, vrednuje se tako što ocjena odličan (5) nosi 12 bodova, ocjena vrlo dobar (4) nosi 10 bodova, ocjena dobar (3) nosi 7 bodova i ocjena dovoljan (2) nosi 3 boda.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opšteg uspjeha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Opšti uspjeh u poslednja tri razreda osnovne škole iskazuje se brojem bodova tako što se saberu srednje ocjene opšteg uspjeha u poslednja tri razreda i pomnože sa brojem tri (3). Ukupan broj bodova zaokružuje se na dvije decimale.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Vrednovanje uspjeha iz predmeta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Uspjeh iz maternjeg jezika, matematike i dva predmeta od značaja za dalje školovanje u poslednja tri razreda osnovne škole vrednuje se tako što se pojedinačne ocjene iz tih predmeta saberu i njihov zbir podijeli sa brojem dva (2).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Predmete od značaja za dalje školovanje iz stava 1 ovog člana, određuje Zavod za školstvo uz saglasnost Ministarstva.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Vrednovanje rezultata na takmičenju i priznanja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Vrednuju se rezultati učenika osnovne škole postignuti na pojedinačnom takmičenju iz nastavnih predmeta tako što se kandidatu koji u poslednjem razredu osnovne škole osvoji jedno od prva tri mjesta, dodjeljuju sledeći bodovi: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međunarodno takmičenje: prvo mjesto - 18 bodova; drugo mjesto - 16 bodova; treće mjesto -13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savezno takmičenje: prvo mjesto - 15 bodova; drugo mjesto - 13 bodova; treće mjesto - 10 bodova;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republičko takmičenje: prvo mjesto - 12 bodova; drugo mjesto - 10 bodova; treće mjesto - 7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iz stava 1 ovog člana, kada kandidat iz jednog predmeta osvoji pojedinačna mjesta na više nivoa takmičenja, uzima se u obzir najbolji ostvareni rezultat, odnosno najveći broj bodova osvojen na jednom nivou takmičenja.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iz stava 1 ovog člana, kada kandidat iz dva ili više predmeta osvoji po jedno ili više pojedinačnih mjesta, bodovi iz svih predmeta sabiraju se po nivoima takmičenja, pri čemu se uzima u obzir najbolji ostvareni rezultat, odnosno najveći broj bodova osvojen na jednom nivou takmičenja.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Republičko priznanje Diploma "Luča" vrednuje se sa 12 bodova.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Rangiranje kandidata za upis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Kandidati za upis u gimnaziju rangiraju se prema ukupnom broju bodova ostvarenim po svim osnovama koje se vrednuju za upis na jedinstvenoj rang listi.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Kada više kandidata ostvari isti broj bodova, prednost u rangiranju imaju kandidati koji su osvojili veći broj bodova: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1) na eksternoj provjeri znanja, iz člana </w:t>
      </w:r>
      <w:hyperlink r:id="rId5" w:anchor="clan4" w:history="1">
        <w:r>
          <w:rPr>
            <w:rStyle w:val="Hyperlink"/>
            <w:lang w:val="sr-Latn-CS"/>
          </w:rPr>
          <w:t>4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2) po osnovu opšteg uspjeha, iz člana </w:t>
      </w:r>
      <w:hyperlink r:id="rId6" w:anchor="clan5" w:history="1">
        <w:r>
          <w:rPr>
            <w:rStyle w:val="Hyperlink"/>
            <w:lang w:val="sr-Latn-CS"/>
          </w:rPr>
          <w:t>5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3) po osnovu ocjena iz predmeta, iz člana </w:t>
      </w:r>
      <w:hyperlink r:id="rId7" w:anchor="clan6" w:history="1">
        <w:r>
          <w:rPr>
            <w:rStyle w:val="Hyperlink"/>
            <w:lang w:val="sr-Latn-CS"/>
          </w:rPr>
          <w:t>6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 za upis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Upis u gimnaziju vrši komisija koju obrazuje direktor gimnazije na predlog nastavničkog vijeća.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iz stava 1 ovog člana, utvrđuje rang listu kandidata u roku od sedam dana od dana isteka roka za podnošenje prijava za upis u gimnaziju.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Utvrđena rang lista objavljuje se na oglasnoj tabli u prostorijama gimnazije.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prigovor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 xml:space="preserve">     Na utvrđenu rang listu iz člana </w:t>
      </w:r>
      <w:hyperlink r:id="rId8" w:anchor="clan9" w:history="1">
        <w:r>
          <w:rPr>
            <w:rStyle w:val="Hyperlink"/>
            <w:lang w:val="sr-Latn-CS"/>
          </w:rPr>
          <w:t>9</w:t>
        </w:r>
      </w:hyperlink>
      <w:r>
        <w:rPr>
          <w:rStyle w:val="expand1"/>
          <w:vanish w:val="0"/>
          <w:color w:val="000000"/>
          <w:lang w:val="sr-Latn-CS"/>
        </w:rPr>
        <w:t xml:space="preserve"> stav 2 ovog pravilnika, kandidat za upis ili njegov roditelj mogu podnijeti prigovor nastavničkom vijeću gimnazije u roku od tri dana od dana objavljivanja rang liste na oglasnoj tabli.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 prigovoru iz stava 1 ovog člana, nastavničko vijeće je dužno da odluči u roku od tri dana od dana podnošenja prigovora.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nastavničkog vijeća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Prelazna odredba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 xml:space="preserve">     Do primjene eksterne provjere znanja na kraju trećeg ciklusa u svim osnovnim školama u Republici Crnoj Gori upis u gimnaziju vršiće se primjenom kriterijuma iz člana </w:t>
      </w:r>
      <w:hyperlink r:id="rId9" w:anchor="clan3" w:history="1">
        <w:r>
          <w:rPr>
            <w:rStyle w:val="Hyperlink"/>
            <w:lang w:val="sr-Latn-CS"/>
          </w:rPr>
          <w:t>3</w:t>
        </w:r>
      </w:hyperlink>
      <w:r>
        <w:rPr>
          <w:rStyle w:val="expand1"/>
          <w:vanish w:val="0"/>
          <w:color w:val="000000"/>
          <w:lang w:val="sr-Latn-CS"/>
        </w:rPr>
        <w:t xml:space="preserve"> tač. 2), 3) i 4) ovog pravilnika, a prednost u rangiranju vrednovaće se u skladu sa članom 8 stav 2 tač. 2) i 3)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D2" w:rsidRDefault="004218D2" w:rsidP="004218D2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Danom stupanja na snagu ovog pravilnika prestaje da važe odredbe Pravilnika o sadržaju, načinu i postupku polaganja kvalifikacionog ispita i vrednovanja kriterijuma za upis učenika u srednju školu ("Službeni list RCG", broj 18/02), koje se odnose na upis u gimnaziju.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218D2" w:rsidRDefault="004218D2" w:rsidP="004218D2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4218D2" w:rsidRDefault="004218D2" w:rsidP="004218D2">
      <w:pPr>
        <w:rPr>
          <w:rStyle w:val="expand1"/>
          <w:vanish w:val="0"/>
          <w:color w:val="000000"/>
        </w:rPr>
      </w:pPr>
    </w:p>
    <w:p w:rsidR="004218D2" w:rsidRDefault="004218D2" w:rsidP="004218D2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4218D2" w:rsidP="004218D2"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Republike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Broj: 01-1047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11. mart 2005.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 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8D2"/>
    <w:rsid w:val="001F1DBC"/>
    <w:rsid w:val="004218D2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4218D2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4218D2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7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P-vkuugi04v0521&amp;draft=0&amp;html=&amp;nas=13241&amp;nad=4&amp;god=2005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P-vkuugi04v0521&amp;draft=0&amp;html=&amp;nas=13241&amp;nad=4&amp;god=2005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vkuugi04v0521&amp;draft=0&amp;html=&amp;nas=13241&amp;nad=4&amp;god=2005&amp;status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daci.net/sllistcg/prikaz-b.php?db=&amp;what=P-vkuugi04v0521&amp;draft=0&amp;html=&amp;nas=13241&amp;nad=4&amp;god=2005&amp;status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odaci.net/sllistcg/prikaz-b.php?db=&amp;what=P-vkuugi04v0521&amp;draft=0&amp;html=&amp;nas=13241&amp;nad=4&amp;god=2005&amp;statu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2015-04-03T08:48:00Z</dcterms:created>
  <dcterms:modified xsi:type="dcterms:W3CDTF">2015-04-03T08:48:00Z</dcterms:modified>
</cp:coreProperties>
</file>