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2E5" w:rsidRDefault="002062E5" w:rsidP="002062E5">
      <w:pPr>
        <w:jc w:val="both"/>
        <w:rPr>
          <w:rFonts w:cs="Arial"/>
          <w:b/>
          <w:lang w:val="sr-Latn-ME"/>
        </w:rPr>
      </w:pPr>
    </w:p>
    <w:p w:rsidR="00751985" w:rsidRPr="003477F0" w:rsidRDefault="00226F2F" w:rsidP="002062E5">
      <w:pPr>
        <w:jc w:val="both"/>
        <w:rPr>
          <w:rFonts w:cs="Arial"/>
          <w:b/>
          <w:sz w:val="24"/>
          <w:lang w:val="sr-Latn-ME"/>
        </w:rPr>
      </w:pPr>
      <w:r>
        <w:rPr>
          <w:rFonts w:cs="Arial"/>
          <w:b/>
          <w:sz w:val="24"/>
          <w:lang w:val="sr-Latn-ME"/>
        </w:rPr>
        <w:t xml:space="preserve">FOLDER 1 - </w:t>
      </w:r>
      <w:r w:rsidR="00751985" w:rsidRPr="003477F0">
        <w:rPr>
          <w:rFonts w:cs="Arial"/>
          <w:b/>
          <w:sz w:val="24"/>
          <w:lang w:val="sr-Latn-ME"/>
        </w:rPr>
        <w:t xml:space="preserve">STRATEŠKA I PROGRAMSKA DOKUMENTA I IZVJEŠTAJI </w:t>
      </w:r>
    </w:p>
    <w:p w:rsidR="00751985" w:rsidRPr="00146B53" w:rsidRDefault="00751985" w:rsidP="002062E5">
      <w:pPr>
        <w:jc w:val="both"/>
        <w:rPr>
          <w:rFonts w:cs="Arial"/>
          <w:b/>
          <w:lang w:val="sr-Latn-ME"/>
        </w:rPr>
      </w:pPr>
    </w:p>
    <w:p w:rsidR="00EC18C2" w:rsidRDefault="00146B53" w:rsidP="00EC18C2">
      <w:pPr>
        <w:pStyle w:val="ListParagraph"/>
        <w:numPr>
          <w:ilvl w:val="0"/>
          <w:numId w:val="8"/>
        </w:numPr>
        <w:jc w:val="both"/>
        <w:rPr>
          <w:rFonts w:cs="Arial"/>
          <w:lang w:val="sr-Latn-ME"/>
        </w:rPr>
      </w:pPr>
      <w:r w:rsidRPr="00146B53">
        <w:rPr>
          <w:rFonts w:cs="Arial"/>
          <w:lang w:val="sr-Latn-ME"/>
        </w:rPr>
        <w:t>Strategija zaštite od jonizujućeg zračenja, radijacionoj sigurnosti i upravljanja radioaktivnim otpadom sa Akcionim planom (2012-2016. godina)</w:t>
      </w:r>
      <w:r w:rsidR="00C1534D">
        <w:rPr>
          <w:rFonts w:cs="Arial"/>
          <w:lang w:val="sr-Latn-ME"/>
        </w:rPr>
        <w:t xml:space="preserve">, </w:t>
      </w:r>
      <w:r w:rsidR="00EC18C2">
        <w:rPr>
          <w:rFonts w:cs="Arial"/>
          <w:lang w:val="sr-Latn-ME"/>
        </w:rPr>
        <w:t xml:space="preserve">usvojena </w:t>
      </w:r>
      <w:r w:rsidR="00C1534D">
        <w:rPr>
          <w:rFonts w:cs="Arial"/>
          <w:lang w:val="sr-Latn-ME"/>
        </w:rPr>
        <w:t>22. septembr</w:t>
      </w:r>
      <w:r w:rsidR="00EC18C2">
        <w:rPr>
          <w:rFonts w:cs="Arial"/>
          <w:lang w:val="sr-Latn-ME"/>
        </w:rPr>
        <w:t>a</w:t>
      </w:r>
      <w:r w:rsidR="00C1534D">
        <w:rPr>
          <w:rFonts w:cs="Arial"/>
          <w:lang w:val="sr-Latn-ME"/>
        </w:rPr>
        <w:t xml:space="preserve"> 2011. godine</w:t>
      </w:r>
      <w:r w:rsidR="00EC18C2">
        <w:rPr>
          <w:rFonts w:cs="Arial"/>
          <w:lang w:val="sr-Latn-ME"/>
        </w:rPr>
        <w:t>;</w:t>
      </w:r>
    </w:p>
    <w:p w:rsidR="00EC18C2" w:rsidRPr="00EC18C2" w:rsidRDefault="00EC18C2" w:rsidP="00EC18C2">
      <w:pPr>
        <w:pStyle w:val="ListParagraph"/>
        <w:ind w:left="360"/>
        <w:jc w:val="both"/>
        <w:rPr>
          <w:rFonts w:cs="Arial"/>
          <w:lang w:val="sr-Latn-ME"/>
        </w:rPr>
      </w:pPr>
    </w:p>
    <w:p w:rsidR="00EC18C2" w:rsidRPr="00EC18C2" w:rsidRDefault="00EC18C2" w:rsidP="00EC18C2">
      <w:pPr>
        <w:pStyle w:val="ListParagraph"/>
        <w:numPr>
          <w:ilvl w:val="0"/>
          <w:numId w:val="8"/>
        </w:numPr>
        <w:jc w:val="both"/>
        <w:rPr>
          <w:rFonts w:cs="Arial"/>
          <w:lang w:val="sr-Latn-ME"/>
        </w:rPr>
      </w:pPr>
      <w:r w:rsidRPr="00EC18C2">
        <w:rPr>
          <w:rFonts w:cs="Arial"/>
          <w:lang w:val="sr-Latn-ME"/>
        </w:rPr>
        <w:t>Prvi izvještaj o sprovođenju Strategije zaštite od jonizujućeg zračenja, radijacione sigurnosti i upravljanja radioaktivnim otpadom, usvojen 19. decembra 2013. godine</w:t>
      </w:r>
      <w:r>
        <w:rPr>
          <w:rFonts w:cs="Arial"/>
          <w:lang w:val="sr-Latn-ME"/>
        </w:rPr>
        <w:t>;</w:t>
      </w:r>
    </w:p>
    <w:p w:rsidR="00EC18C2" w:rsidRPr="00EC18C2" w:rsidRDefault="00EC18C2" w:rsidP="00EC18C2">
      <w:pPr>
        <w:pStyle w:val="ListParagraph"/>
        <w:ind w:left="360"/>
        <w:jc w:val="both"/>
        <w:rPr>
          <w:rFonts w:cs="Arial"/>
          <w:lang w:val="sr-Latn-ME"/>
        </w:rPr>
      </w:pPr>
    </w:p>
    <w:p w:rsidR="00EC18C2" w:rsidRDefault="00EC18C2" w:rsidP="00EC18C2">
      <w:pPr>
        <w:pStyle w:val="ListParagraph"/>
        <w:numPr>
          <w:ilvl w:val="0"/>
          <w:numId w:val="8"/>
        </w:numPr>
        <w:jc w:val="both"/>
        <w:rPr>
          <w:rFonts w:cs="Arial"/>
          <w:lang w:val="sr-Latn-ME"/>
        </w:rPr>
      </w:pPr>
      <w:r w:rsidRPr="00EC18C2">
        <w:rPr>
          <w:rFonts w:cs="Arial"/>
          <w:lang w:val="sr-Latn-ME"/>
        </w:rPr>
        <w:t>Drugi izvještaj o sprovođenju Strategije zaštite od jonizujućeg zračenja, radijacione sigurnosti i upravljanja radioaktivnim otpadom, usvojen 17. decembra 2015. godine</w:t>
      </w:r>
      <w:r>
        <w:rPr>
          <w:rFonts w:cs="Arial"/>
          <w:lang w:val="sr-Latn-ME"/>
        </w:rPr>
        <w:t>;</w:t>
      </w:r>
    </w:p>
    <w:p w:rsidR="00EC18C2" w:rsidRPr="00FD3924" w:rsidRDefault="00EC18C2" w:rsidP="00FD3924">
      <w:pPr>
        <w:jc w:val="both"/>
        <w:rPr>
          <w:rFonts w:cs="Arial"/>
          <w:lang w:val="sr-Latn-ME"/>
        </w:rPr>
      </w:pPr>
    </w:p>
    <w:p w:rsidR="00146B53" w:rsidRDefault="00146B53" w:rsidP="00146B53">
      <w:pPr>
        <w:pStyle w:val="ListParagraph"/>
        <w:numPr>
          <w:ilvl w:val="0"/>
          <w:numId w:val="8"/>
        </w:numPr>
        <w:jc w:val="both"/>
        <w:rPr>
          <w:rFonts w:cs="Arial"/>
          <w:lang w:val="sr-Latn-ME"/>
        </w:rPr>
      </w:pPr>
      <w:r w:rsidRPr="00146B53">
        <w:rPr>
          <w:rFonts w:cs="Arial"/>
          <w:lang w:val="sr-Latn-ME"/>
        </w:rPr>
        <w:t>Strategija zaštite od jonizujućih zračenja, radijacione sigurnosti i upravljanja radioaktivnim otpadom za period 2017-2021. godine s Akcionim planom za period 2017-2021. godine</w:t>
      </w:r>
      <w:r w:rsidR="00C1534D">
        <w:rPr>
          <w:rFonts w:cs="Arial"/>
          <w:lang w:val="sr-Latn-ME"/>
        </w:rPr>
        <w:t xml:space="preserve">, </w:t>
      </w:r>
      <w:r w:rsidR="00FD3924">
        <w:rPr>
          <w:rFonts w:cs="Arial"/>
          <w:lang w:val="sr-Latn-ME"/>
        </w:rPr>
        <w:t xml:space="preserve">29. </w:t>
      </w:r>
      <w:r w:rsidR="00EC18C2">
        <w:rPr>
          <w:rFonts w:cs="Arial"/>
          <w:lang w:val="sr-Latn-ME"/>
        </w:rPr>
        <w:t>decembra 2016. godine</w:t>
      </w:r>
      <w:r w:rsidR="00751985">
        <w:rPr>
          <w:rFonts w:cs="Arial"/>
          <w:lang w:val="sr-Latn-ME"/>
        </w:rPr>
        <w:t>;</w:t>
      </w:r>
    </w:p>
    <w:p w:rsidR="00D40F13" w:rsidRPr="00D40F13" w:rsidRDefault="00D40F13" w:rsidP="00D40F13">
      <w:pPr>
        <w:pStyle w:val="ListParagraph"/>
        <w:rPr>
          <w:rFonts w:cs="Arial"/>
          <w:lang w:val="sr-Latn-ME"/>
        </w:rPr>
      </w:pPr>
    </w:p>
    <w:p w:rsidR="00D40F13" w:rsidRDefault="00D40F13" w:rsidP="00146B53">
      <w:pPr>
        <w:pStyle w:val="ListParagraph"/>
        <w:numPr>
          <w:ilvl w:val="0"/>
          <w:numId w:val="8"/>
        </w:numPr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>Izvještaj o sprovedenoj javnoj raspravi za Strategiju, novembar 2016. godine;</w:t>
      </w:r>
    </w:p>
    <w:p w:rsidR="00EC18C2" w:rsidRPr="00EC18C2" w:rsidRDefault="00EC18C2" w:rsidP="00EC18C2">
      <w:pPr>
        <w:pStyle w:val="ListParagraph"/>
        <w:ind w:left="360"/>
        <w:jc w:val="both"/>
        <w:rPr>
          <w:rFonts w:cs="Arial"/>
          <w:lang w:val="sr-Latn-ME"/>
        </w:rPr>
      </w:pPr>
    </w:p>
    <w:p w:rsidR="00EC18C2" w:rsidRPr="00EC18C2" w:rsidRDefault="00EC18C2" w:rsidP="00EC18C2">
      <w:pPr>
        <w:pStyle w:val="ListParagraph"/>
        <w:numPr>
          <w:ilvl w:val="0"/>
          <w:numId w:val="8"/>
        </w:numPr>
        <w:jc w:val="both"/>
        <w:rPr>
          <w:rFonts w:cs="Arial"/>
          <w:lang w:val="sr-Latn-ME"/>
        </w:rPr>
      </w:pPr>
      <w:r w:rsidRPr="00EC18C2">
        <w:rPr>
          <w:rFonts w:cs="Arial"/>
          <w:lang w:val="sr-Latn-ME"/>
        </w:rPr>
        <w:t>Prvi izvještaj o realizaciji mjera Akcionog plana za period 2017-2018. godina Strategije zaštite od jonizujućih zračenja, radijacione sigurnosti i upravljanja radioaktivnim otpadom za period 2017-2021. godina, usvojen 28. decembra 2019. godine</w:t>
      </w:r>
      <w:r w:rsidR="00751985">
        <w:rPr>
          <w:rFonts w:cs="Arial"/>
          <w:lang w:val="sr-Latn-ME"/>
        </w:rPr>
        <w:t>;</w:t>
      </w:r>
    </w:p>
    <w:p w:rsidR="00EC18C2" w:rsidRPr="00EC18C2" w:rsidRDefault="00EC18C2" w:rsidP="00EC18C2">
      <w:pPr>
        <w:pStyle w:val="ListParagraph"/>
        <w:ind w:left="360"/>
        <w:jc w:val="both"/>
        <w:rPr>
          <w:rFonts w:cs="Arial"/>
          <w:lang w:val="sr-Latn-ME"/>
        </w:rPr>
      </w:pPr>
    </w:p>
    <w:p w:rsidR="00751985" w:rsidRDefault="00EC18C2" w:rsidP="00EC18C2">
      <w:pPr>
        <w:pStyle w:val="ListParagraph"/>
        <w:numPr>
          <w:ilvl w:val="0"/>
          <w:numId w:val="8"/>
        </w:numPr>
        <w:jc w:val="both"/>
        <w:rPr>
          <w:rFonts w:cs="Arial"/>
          <w:lang w:val="sr-Latn-ME"/>
        </w:rPr>
      </w:pPr>
      <w:r w:rsidRPr="00EC18C2">
        <w:rPr>
          <w:rFonts w:cs="Arial"/>
          <w:lang w:val="sr-Latn-ME"/>
        </w:rPr>
        <w:t>Program zaštite od radona s Akcionim planom za period 2019-2023. godine, 20. decembra 2018. godine</w:t>
      </w:r>
      <w:r w:rsidR="00751985">
        <w:rPr>
          <w:rFonts w:cs="Arial"/>
          <w:lang w:val="sr-Latn-ME"/>
        </w:rPr>
        <w:t>;</w:t>
      </w:r>
    </w:p>
    <w:p w:rsidR="00DB1E88" w:rsidRPr="00DB1E88" w:rsidRDefault="00DB1E88" w:rsidP="00DB1E88">
      <w:pPr>
        <w:pStyle w:val="ListParagraph"/>
        <w:rPr>
          <w:rFonts w:cs="Arial"/>
          <w:lang w:val="sr-Latn-ME"/>
        </w:rPr>
      </w:pPr>
    </w:p>
    <w:p w:rsidR="00DB1E88" w:rsidRDefault="00DB1E88" w:rsidP="00EC18C2">
      <w:pPr>
        <w:pStyle w:val="ListParagraph"/>
        <w:numPr>
          <w:ilvl w:val="0"/>
          <w:numId w:val="8"/>
        </w:numPr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 xml:space="preserve">Prvi </w:t>
      </w:r>
      <w:r w:rsidRPr="005A0CAD">
        <w:rPr>
          <w:rFonts w:cs="Arial"/>
          <w:lang w:val="sr-Latn-ME"/>
        </w:rPr>
        <w:t>izvje</w:t>
      </w:r>
      <w:r>
        <w:rPr>
          <w:rFonts w:cs="Arial"/>
          <w:lang w:val="sr-Latn-ME"/>
        </w:rPr>
        <w:t>š</w:t>
      </w:r>
      <w:r w:rsidRPr="005A0CAD">
        <w:rPr>
          <w:rFonts w:cs="Arial"/>
          <w:lang w:val="sr-Latn-ME"/>
        </w:rPr>
        <w:t>taj o realizaciji Akcionog plana za sprovo</w:t>
      </w:r>
      <w:r>
        <w:rPr>
          <w:rFonts w:cs="Arial"/>
          <w:lang w:val="sr-Latn-ME"/>
        </w:rPr>
        <w:t>đ</w:t>
      </w:r>
      <w:r w:rsidRPr="005A0CAD">
        <w:rPr>
          <w:rFonts w:cs="Arial"/>
          <w:lang w:val="sr-Latn-ME"/>
        </w:rPr>
        <w:t>enje Programa za</w:t>
      </w:r>
      <w:r>
        <w:rPr>
          <w:rFonts w:cs="Arial"/>
          <w:lang w:val="sr-Latn-ME"/>
        </w:rPr>
        <w:t>š</w:t>
      </w:r>
      <w:r w:rsidRPr="005A0CAD">
        <w:rPr>
          <w:rFonts w:cs="Arial"/>
          <w:lang w:val="sr-Latn-ME"/>
        </w:rPr>
        <w:t>tite od radona za period 2019-2023</w:t>
      </w:r>
      <w:r>
        <w:rPr>
          <w:rFonts w:cs="Arial"/>
          <w:lang w:val="sr-Latn-ME"/>
        </w:rPr>
        <w:t xml:space="preserve"> </w:t>
      </w:r>
      <w:r w:rsidRPr="005A0CAD">
        <w:rPr>
          <w:rFonts w:cs="Arial"/>
          <w:lang w:val="sr-Latn-ME"/>
        </w:rPr>
        <w:t>godina za 2019</w:t>
      </w:r>
      <w:r>
        <w:rPr>
          <w:rFonts w:cs="Arial"/>
          <w:lang w:val="sr-Latn-ME"/>
        </w:rPr>
        <w:t xml:space="preserve"> i </w:t>
      </w:r>
      <w:r w:rsidRPr="005A0CAD">
        <w:rPr>
          <w:rFonts w:cs="Arial"/>
          <w:lang w:val="sr-Latn-ME"/>
        </w:rPr>
        <w:t>2020 godinu</w:t>
      </w:r>
      <w:r>
        <w:rPr>
          <w:rFonts w:cs="Arial"/>
          <w:lang w:val="sr-Latn-ME"/>
        </w:rPr>
        <w:t>, usvojen 16. decembra 2021. godine</w:t>
      </w:r>
      <w:r w:rsidR="003201E6">
        <w:rPr>
          <w:rFonts w:cs="Arial"/>
          <w:lang w:val="sr-Latn-ME"/>
        </w:rPr>
        <w:t>;</w:t>
      </w:r>
    </w:p>
    <w:p w:rsidR="003E5279" w:rsidRPr="003E5279" w:rsidRDefault="003E5279" w:rsidP="003E5279">
      <w:pPr>
        <w:pStyle w:val="ListParagraph"/>
        <w:rPr>
          <w:rFonts w:cs="Arial"/>
          <w:lang w:val="sr-Latn-ME"/>
        </w:rPr>
      </w:pPr>
    </w:p>
    <w:p w:rsidR="003E5279" w:rsidRDefault="00912498" w:rsidP="00EC18C2">
      <w:pPr>
        <w:pStyle w:val="ListParagraph"/>
        <w:numPr>
          <w:ilvl w:val="0"/>
          <w:numId w:val="8"/>
        </w:numPr>
        <w:jc w:val="both"/>
        <w:rPr>
          <w:rFonts w:cs="Arial"/>
          <w:lang w:val="sr-Latn-ME"/>
        </w:rPr>
      </w:pPr>
      <w:r w:rsidRPr="00912498">
        <w:rPr>
          <w:rFonts w:cs="Arial"/>
          <w:lang w:val="sr-Latn-ME"/>
        </w:rPr>
        <w:t>Izvjestaj o sprovedenoj javnoj raspravi za Program za</w:t>
      </w:r>
      <w:r w:rsidR="00F00EC3">
        <w:rPr>
          <w:rFonts w:cs="Arial"/>
          <w:lang w:val="sr-Latn-ME"/>
        </w:rPr>
        <w:t>š</w:t>
      </w:r>
      <w:r w:rsidRPr="00912498">
        <w:rPr>
          <w:rFonts w:cs="Arial"/>
          <w:lang w:val="sr-Latn-ME"/>
        </w:rPr>
        <w:t>tite od radona 2019-2023</w:t>
      </w:r>
      <w:r>
        <w:rPr>
          <w:rFonts w:cs="Arial"/>
          <w:lang w:val="sr-Latn-ME"/>
        </w:rPr>
        <w:t>.</w:t>
      </w:r>
      <w:r w:rsidR="00F00EC3">
        <w:rPr>
          <w:rFonts w:cs="Arial"/>
          <w:lang w:val="sr-Latn-ME"/>
        </w:rPr>
        <w:t xml:space="preserve"> </w:t>
      </w:r>
      <w:r>
        <w:rPr>
          <w:rFonts w:cs="Arial"/>
          <w:lang w:val="sr-Latn-ME"/>
        </w:rPr>
        <w:t>godine, avgust 2018. godine;</w:t>
      </w:r>
    </w:p>
    <w:p w:rsidR="00502820" w:rsidRPr="00502820" w:rsidRDefault="00502820" w:rsidP="00502820">
      <w:pPr>
        <w:pStyle w:val="ListParagraph"/>
        <w:rPr>
          <w:rFonts w:cs="Arial"/>
          <w:lang w:val="sr-Latn-ME"/>
        </w:rPr>
      </w:pPr>
    </w:p>
    <w:p w:rsidR="00502820" w:rsidRDefault="00502820" w:rsidP="00EC18C2">
      <w:pPr>
        <w:pStyle w:val="ListParagraph"/>
        <w:numPr>
          <w:ilvl w:val="0"/>
          <w:numId w:val="8"/>
        </w:numPr>
        <w:jc w:val="both"/>
        <w:rPr>
          <w:rFonts w:cs="Arial"/>
          <w:lang w:val="sr-Latn-ME"/>
        </w:rPr>
      </w:pPr>
      <w:r w:rsidRPr="00502820">
        <w:rPr>
          <w:rFonts w:cs="Arial"/>
          <w:lang w:val="sr-Latn-ME"/>
        </w:rPr>
        <w:t>Izvjestaj o sprovedenoj  javnoj raspravi za novi Zakon</w:t>
      </w:r>
      <w:r>
        <w:rPr>
          <w:rFonts w:cs="Arial"/>
          <w:lang w:val="sr-Latn-ME"/>
        </w:rPr>
        <w:t>, jul 2019. godina</w:t>
      </w:r>
    </w:p>
    <w:p w:rsidR="00CA12CC" w:rsidRPr="00CA12CC" w:rsidRDefault="00CA12CC" w:rsidP="00CA12CC">
      <w:pPr>
        <w:jc w:val="both"/>
        <w:rPr>
          <w:rFonts w:cs="Arial"/>
          <w:lang w:val="sr-Latn-ME"/>
        </w:rPr>
      </w:pPr>
    </w:p>
    <w:p w:rsidR="00CA12CC" w:rsidRDefault="00CA12CC" w:rsidP="00EC18C2">
      <w:pPr>
        <w:pStyle w:val="ListParagraph"/>
        <w:numPr>
          <w:ilvl w:val="0"/>
          <w:numId w:val="8"/>
        </w:numPr>
        <w:jc w:val="both"/>
        <w:rPr>
          <w:rFonts w:cs="Arial"/>
          <w:lang w:val="sr-Latn-ME"/>
        </w:rPr>
      </w:pPr>
      <w:r w:rsidRPr="00CA12CC">
        <w:rPr>
          <w:rFonts w:cs="Arial"/>
          <w:lang w:val="sr-Latn-ME"/>
        </w:rPr>
        <w:t>Završni izvještaj o realizaciji Akcionog plana za sprovođenje Strategije zaštite od jonizujućih zračenja, radijacione sigurnosti i upravljanja radioaktivnim otpadom za period 2017-2021. godina</w:t>
      </w:r>
    </w:p>
    <w:p w:rsidR="003201E6" w:rsidRPr="003201E6" w:rsidRDefault="003201E6" w:rsidP="003201E6">
      <w:pPr>
        <w:pStyle w:val="ListParagraph"/>
        <w:rPr>
          <w:rFonts w:cs="Arial"/>
          <w:lang w:val="sr-Latn-ME"/>
        </w:rPr>
      </w:pPr>
    </w:p>
    <w:p w:rsidR="003201E6" w:rsidRDefault="003201E6" w:rsidP="003201E6">
      <w:pPr>
        <w:jc w:val="both"/>
        <w:rPr>
          <w:rFonts w:cs="Arial"/>
          <w:b/>
          <w:lang w:val="sr-Latn-ME"/>
        </w:rPr>
      </w:pPr>
    </w:p>
    <w:p w:rsidR="003201E6" w:rsidRPr="003477F0" w:rsidRDefault="00226F2F" w:rsidP="003201E6">
      <w:pPr>
        <w:jc w:val="both"/>
        <w:rPr>
          <w:rFonts w:cs="Arial"/>
          <w:b/>
          <w:sz w:val="24"/>
          <w:lang w:val="sr-Latn-ME"/>
        </w:rPr>
      </w:pPr>
      <w:r>
        <w:rPr>
          <w:rFonts w:cs="Arial"/>
          <w:b/>
          <w:sz w:val="24"/>
          <w:lang w:val="sr-Latn-ME"/>
        </w:rPr>
        <w:t xml:space="preserve">FOLDER 2 - </w:t>
      </w:r>
      <w:r w:rsidR="003201E6" w:rsidRPr="003477F0">
        <w:rPr>
          <w:rFonts w:cs="Arial"/>
          <w:b/>
          <w:sz w:val="24"/>
          <w:lang w:val="sr-Latn-ME"/>
        </w:rPr>
        <w:t xml:space="preserve">ZAKONI </w:t>
      </w:r>
    </w:p>
    <w:p w:rsidR="003201E6" w:rsidRDefault="003201E6" w:rsidP="00EC18C2">
      <w:pPr>
        <w:jc w:val="both"/>
        <w:rPr>
          <w:rFonts w:cs="Arial"/>
          <w:lang w:val="sr-Latn-ME"/>
        </w:rPr>
      </w:pPr>
    </w:p>
    <w:p w:rsidR="003201E6" w:rsidRPr="00847FF0" w:rsidRDefault="003201E6" w:rsidP="00847FF0">
      <w:pPr>
        <w:tabs>
          <w:tab w:val="left" w:pos="709"/>
        </w:tabs>
        <w:jc w:val="both"/>
        <w:rPr>
          <w:rFonts w:cs="Arial"/>
          <w:lang w:val="sr-Latn-ME"/>
        </w:rPr>
      </w:pPr>
    </w:p>
    <w:p w:rsidR="00847FF0" w:rsidRDefault="002062E5" w:rsidP="00847FF0">
      <w:pPr>
        <w:pStyle w:val="ListParagraph"/>
        <w:numPr>
          <w:ilvl w:val="0"/>
          <w:numId w:val="13"/>
        </w:numPr>
        <w:tabs>
          <w:tab w:val="left" w:pos="709"/>
        </w:tabs>
        <w:jc w:val="both"/>
        <w:rPr>
          <w:rFonts w:cs="Arial"/>
          <w:lang w:val="sr-Latn-ME"/>
        </w:rPr>
      </w:pPr>
      <w:r w:rsidRPr="00847FF0">
        <w:rPr>
          <w:rFonts w:cs="Arial"/>
          <w:lang w:val="sr-Latn-ME"/>
        </w:rPr>
        <w:t>Zakon o zaštiti od jonizujućeg zračenja i radijacionoj sigurnosti</w:t>
      </w:r>
      <w:r w:rsidR="00DC559A" w:rsidRPr="00847FF0">
        <w:rPr>
          <w:rFonts w:cs="Arial"/>
          <w:lang w:val="sr-Latn-ME"/>
        </w:rPr>
        <w:t xml:space="preserve"> ("Službeni list Crne Gore", br. 056/09 od 14.08.2009, 058/09 od 28.08.2009, 040/11 od 08.08.2011, 055/16 od 17.08.2016, 084/24 od 06.09.2024</w:t>
      </w:r>
      <w:r w:rsidR="002E7F80" w:rsidRPr="00847FF0">
        <w:rPr>
          <w:rFonts w:cs="Arial"/>
          <w:lang w:val="sr-Latn-ME"/>
        </w:rPr>
        <w:t>.</w:t>
      </w:r>
      <w:r w:rsidR="00DC559A" w:rsidRPr="00847FF0">
        <w:rPr>
          <w:rFonts w:cs="Arial"/>
          <w:lang w:val="sr-Latn-ME"/>
        </w:rPr>
        <w:t>)</w:t>
      </w:r>
      <w:r w:rsidR="003201E6" w:rsidRPr="00847FF0">
        <w:rPr>
          <w:rFonts w:cs="Arial"/>
          <w:lang w:val="sr-Latn-ME"/>
        </w:rPr>
        <w:t>;</w:t>
      </w:r>
    </w:p>
    <w:p w:rsidR="00847FF0" w:rsidRDefault="00847FF0" w:rsidP="00847FF0">
      <w:pPr>
        <w:pStyle w:val="ListParagraph"/>
        <w:tabs>
          <w:tab w:val="left" w:pos="709"/>
        </w:tabs>
        <w:ind w:left="360"/>
        <w:jc w:val="both"/>
        <w:rPr>
          <w:rFonts w:cs="Arial"/>
          <w:lang w:val="sr-Latn-ME"/>
        </w:rPr>
      </w:pPr>
    </w:p>
    <w:p w:rsidR="00847FF0" w:rsidRDefault="007C116E" w:rsidP="00847FF0">
      <w:pPr>
        <w:pStyle w:val="ListParagraph"/>
        <w:numPr>
          <w:ilvl w:val="0"/>
          <w:numId w:val="13"/>
        </w:numPr>
        <w:tabs>
          <w:tab w:val="left" w:pos="709"/>
        </w:tabs>
        <w:jc w:val="both"/>
        <w:rPr>
          <w:rFonts w:cs="Arial"/>
          <w:lang w:val="sr-Latn-ME"/>
        </w:rPr>
      </w:pPr>
      <w:r w:rsidRPr="00847FF0">
        <w:rPr>
          <w:rFonts w:cs="Arial"/>
          <w:lang w:val="sr-Latn-ME"/>
        </w:rPr>
        <w:t>Zakon o zaštiti od jonizujućih zračenja, radijacionoj i nuklearnoj sigurnosti i bezbjednosti</w:t>
      </w:r>
      <w:r w:rsidRPr="00847FF0">
        <w:t xml:space="preserve"> </w:t>
      </w:r>
      <w:r w:rsidRPr="00847FF0">
        <w:rPr>
          <w:rFonts w:cs="Arial"/>
          <w:lang w:val="sr-Latn-ME"/>
        </w:rPr>
        <w:t>("Službeni list Crne Gore", br. 049/24 od 29.05.2024</w:t>
      </w:r>
      <w:r w:rsidR="002E7F80" w:rsidRPr="00847FF0">
        <w:rPr>
          <w:rFonts w:cs="Arial"/>
          <w:lang w:val="sr-Latn-ME"/>
        </w:rPr>
        <w:t>.</w:t>
      </w:r>
      <w:r w:rsidRPr="00847FF0">
        <w:rPr>
          <w:rFonts w:cs="Arial"/>
          <w:lang w:val="sr-Latn-ME"/>
        </w:rPr>
        <w:t>), početak primjene 1. jul 2027. godine;</w:t>
      </w:r>
    </w:p>
    <w:p w:rsidR="00847FF0" w:rsidRPr="00847FF0" w:rsidRDefault="00847FF0" w:rsidP="00847FF0">
      <w:pPr>
        <w:pStyle w:val="ListParagraph"/>
        <w:rPr>
          <w:rFonts w:cs="Arial"/>
          <w:lang w:val="sr-Latn-ME"/>
        </w:rPr>
      </w:pPr>
    </w:p>
    <w:p w:rsidR="000F0091" w:rsidRPr="00847FF0" w:rsidRDefault="000F0091" w:rsidP="00847FF0">
      <w:pPr>
        <w:pStyle w:val="ListParagraph"/>
        <w:numPr>
          <w:ilvl w:val="0"/>
          <w:numId w:val="13"/>
        </w:numPr>
        <w:tabs>
          <w:tab w:val="left" w:pos="709"/>
        </w:tabs>
        <w:jc w:val="both"/>
        <w:rPr>
          <w:rFonts w:cs="Arial"/>
          <w:lang w:val="sr-Latn-ME"/>
        </w:rPr>
      </w:pPr>
      <w:r w:rsidRPr="00847FF0">
        <w:rPr>
          <w:rFonts w:cs="Arial"/>
          <w:lang w:val="sr-Latn-ME"/>
        </w:rPr>
        <w:t>Zakon o zaštiti od nejonizujućih zračenja ("Službeni list Crne Gore", br. 035/13 od 23.07.2013, 084/24 od 06.09.2024</w:t>
      </w:r>
      <w:r w:rsidR="002E7F80" w:rsidRPr="00847FF0">
        <w:rPr>
          <w:rFonts w:cs="Arial"/>
          <w:lang w:val="sr-Latn-ME"/>
        </w:rPr>
        <w:t>.</w:t>
      </w:r>
      <w:r w:rsidRPr="00847FF0">
        <w:rPr>
          <w:rFonts w:cs="Arial"/>
          <w:lang w:val="sr-Latn-ME"/>
        </w:rPr>
        <w:t>)</w:t>
      </w:r>
    </w:p>
    <w:p w:rsidR="007C116E" w:rsidRPr="000F0091" w:rsidRDefault="007C116E" w:rsidP="000F0091">
      <w:pPr>
        <w:pStyle w:val="ListParagraph"/>
        <w:jc w:val="both"/>
        <w:rPr>
          <w:rFonts w:cs="Arial"/>
          <w:lang w:val="sr-Latn-ME"/>
        </w:rPr>
      </w:pPr>
    </w:p>
    <w:p w:rsidR="007C116E" w:rsidRDefault="007C116E" w:rsidP="007C116E">
      <w:pPr>
        <w:pStyle w:val="ListParagraph"/>
        <w:jc w:val="both"/>
        <w:rPr>
          <w:rFonts w:cs="Arial"/>
          <w:lang w:val="sr-Latn-ME"/>
        </w:rPr>
      </w:pPr>
    </w:p>
    <w:p w:rsidR="006B3AB3" w:rsidRPr="003477F0" w:rsidRDefault="00226F2F" w:rsidP="006B3AB3">
      <w:pPr>
        <w:jc w:val="both"/>
        <w:rPr>
          <w:rFonts w:cs="Arial"/>
          <w:b/>
          <w:sz w:val="24"/>
          <w:lang w:val="sr-Latn-ME"/>
        </w:rPr>
      </w:pPr>
      <w:r>
        <w:rPr>
          <w:rFonts w:cs="Arial"/>
          <w:b/>
          <w:sz w:val="24"/>
          <w:lang w:val="sr-Latn-ME"/>
        </w:rPr>
        <w:t xml:space="preserve">FOLDER 3 - </w:t>
      </w:r>
      <w:r w:rsidR="00EE0160" w:rsidRPr="003477F0">
        <w:rPr>
          <w:rFonts w:cs="Arial"/>
          <w:b/>
          <w:sz w:val="24"/>
          <w:lang w:val="sr-Latn-ME"/>
        </w:rPr>
        <w:t xml:space="preserve">LISTA </w:t>
      </w:r>
      <w:r w:rsidR="006B3AB3" w:rsidRPr="003477F0">
        <w:rPr>
          <w:rFonts w:cs="Arial"/>
          <w:b/>
          <w:sz w:val="24"/>
          <w:lang w:val="sr-Latn-ME"/>
        </w:rPr>
        <w:t>MEĐUNARODNO PRAVNI</w:t>
      </w:r>
      <w:r w:rsidR="00EE0160" w:rsidRPr="003477F0">
        <w:rPr>
          <w:rFonts w:cs="Arial"/>
          <w:b/>
          <w:sz w:val="24"/>
          <w:lang w:val="sr-Latn-ME"/>
        </w:rPr>
        <w:t>H</w:t>
      </w:r>
      <w:r w:rsidR="006B3AB3" w:rsidRPr="003477F0">
        <w:rPr>
          <w:rFonts w:cs="Arial"/>
          <w:b/>
          <w:sz w:val="24"/>
          <w:lang w:val="sr-Latn-ME"/>
        </w:rPr>
        <w:t xml:space="preserve"> INSTRUMEN</w:t>
      </w:r>
      <w:r w:rsidR="00EE0160" w:rsidRPr="003477F0">
        <w:rPr>
          <w:rFonts w:cs="Arial"/>
          <w:b/>
          <w:sz w:val="24"/>
          <w:lang w:val="sr-Latn-ME"/>
        </w:rPr>
        <w:t>ATA</w:t>
      </w:r>
    </w:p>
    <w:p w:rsidR="006B3AB3" w:rsidRPr="006B3AB3" w:rsidRDefault="006B3AB3" w:rsidP="006B3AB3">
      <w:pPr>
        <w:jc w:val="both"/>
        <w:rPr>
          <w:rFonts w:cs="Arial"/>
          <w:b/>
          <w:lang w:val="sr-Latn-ME"/>
        </w:rPr>
      </w:pP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ratifikaciji Bečke konvencije o građanskoj odgovornosti za nuklearne štete ( „Sl list SRJ– Međunarodni ugovori“, br. 005/77);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lastRenderedPageBreak/>
        <w:t>Zakon o ratifikaciji Konvencije o fizičkoj zaštiti nuklearnog materijala ( „Sl list SRJ– Međunarodni ugovori“, br. 009/85-309);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Uredba o ratifikaciji Konvencije o ranom obaveštavanju o nuklearnim nesrećema („Sl. list SRJ – Međunarodni ugovori“, br. 015/89-3);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Konvencija o pružanju pomoći u slučaju nuklearnog incidenta ili radiološke opasnosti, Beč („Sl.list SRJ – Međunarodni ugovori“,, br. 004/91-29);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ratifikaciji Ugovora o neširenju nuklearnog oružja („Sl.list SFRJ – Međunarodni ugovori“,  br. 010/70-313);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Ugovor o zabrani eksperimenata sa nuklearnim oružjem u atmosferi, kosmosu i pod vodom („Sl. list SRJ – Međunarodni ugovori“, br. 011/63-580);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Uredba o ratifikaciji Ugovora o zabrani smještanja nuklearnog i drugog oružja  za masovno uništavanje na dno mora i okeana i u njihovo podzemlje („Sl.list SRJ– Međunarodni ugovori“,  br. 033/73-957);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Ugovor za sveobuhvatnu zabranu nuklearnih proba sa Protokolom („Sl. list SCG– Međunarodni ugovori“, br. 4/04-3);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Sporazum o privilegijama i imunitetima Međunarodne agencije za atomsku energiju(na snazi od 30.10.2006, sukcesijom 21.03.2007.);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Statut Međunarodne agencije za atomsku energiju („Sl. list SFRJ – Međunarodni ugovori“, br. 001/58-64);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Zajedničke konvencije o sigurnosti upravljanja istrošenim gorivom i sigurnosti upravljanja radioaktivnim otpadom („Sl. list Crne Gore – Međunarodni ugovori”, br. 02/10 od 16.03.2010.);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bookmarkStart w:id="0" w:name="_Hlk171329533"/>
      <w:r w:rsidRPr="006B3AB3">
        <w:rPr>
          <w:rFonts w:eastAsia="Times New Roman" w:cs="Arial"/>
          <w:color w:val="000000"/>
          <w:szCs w:val="24"/>
          <w:lang w:val="sr-Latn-ME"/>
        </w:rPr>
        <w:t>Zakon o potvrđivanju Sporazuma između Crne Gore i Međunarodne agencije za atomsku energiju o primjeni zaštitnih mjera u vezi sa Ugovorom o neproliferaciji nuklearnog oružja, Dodatnog  protokola uz  Sporazum između Crne Gore i Međunarodne agencije za atomsku energiju o primjeni zaštitnih mjera u vezi sa Ugovorom o neproliferaciji nuklearnog oružja i Protokola uz Sporazum između Crne Gore i Međunarodne agencije za atomsku energiju o primjeni zaštitnih mjera u vezi sa Ugovorom o neproliferaciji nuklearnog oružja („Sl. list Crne Gore – Međunarodni ugovori”, br. 16/10 od 28.12.2010.);</w:t>
      </w:r>
    </w:p>
    <w:bookmarkEnd w:id="0"/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Protokola o izmjenama i dopunama Bečke konvencije o građanskoj odgovornosti za nuklearne štete („Sl. list Crne Gore – Međunarodni ugovori”, br. 16/10 od 28.12.2010.);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Konvencije o dodatnoj naknadi za nuklearne štete(„Sl. list Crne Gore – Međunarodni ugovori”, br. 3/11 od 16.03.2011.);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Konvencije o nuklearnoj sigurnosti („Sl. list Crne Gore–Međunarodni ugovori”, br. 003/2015 od 26.03.2015.);</w:t>
      </w:r>
    </w:p>
    <w:p w:rsidR="006B3AB3" w:rsidRPr="006B3AB3" w:rsidRDefault="006B3AB3" w:rsidP="006B3AB3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Amandmana na Konvenciju o fizičkoj zaštiti nuklearnog materijala („Sl. list-Međunarodni ugovori“, br. 004/16 od od 25.03.2016.);</w:t>
      </w:r>
    </w:p>
    <w:p w:rsidR="006B3AB3" w:rsidRPr="006B3AB3" w:rsidRDefault="006B3AB3" w:rsidP="006B3AB3">
      <w:pPr>
        <w:numPr>
          <w:ilvl w:val="0"/>
          <w:numId w:val="14"/>
        </w:numPr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Međunarodna konvencija o sprečavanju akata nuklearnog terorizma („Sl. list SCG“ , br. 02/06-3);</w:t>
      </w:r>
    </w:p>
    <w:p w:rsidR="006B3AB3" w:rsidRPr="006B3AB3" w:rsidRDefault="006B3AB3" w:rsidP="006B3AB3">
      <w:pPr>
        <w:numPr>
          <w:ilvl w:val="0"/>
          <w:numId w:val="14"/>
        </w:numPr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Sporazuma između Evropske zajednice za atomsku energiju (EURATOM) i država nečlanica Evropske unije o učešću država nečlanica Evropske unije u sistemu Zajednice za ranu razmjenu informacija u slučaju radiološkog vanrednog događaja (ECURIE) ("Službeni list Crne Gore - Međunarodni ugovori", broj 002/17 od 21.03.2017);</w:t>
      </w:r>
    </w:p>
    <w:p w:rsidR="006B3AB3" w:rsidRPr="006B3AB3" w:rsidRDefault="006B3AB3" w:rsidP="006B3AB3">
      <w:pPr>
        <w:numPr>
          <w:ilvl w:val="0"/>
          <w:numId w:val="14"/>
        </w:numPr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Zajedničkog protokola o primjeni Bečke konvencije i Pariske konvencije ("Službeni list Crne Gore - Međunarodni ugovori", br. 012/18 od 31.12.2018);</w:t>
      </w:r>
    </w:p>
    <w:p w:rsidR="006B3AB3" w:rsidRPr="006B3AB3" w:rsidRDefault="006B3AB3" w:rsidP="006B3AB3">
      <w:pPr>
        <w:numPr>
          <w:ilvl w:val="0"/>
          <w:numId w:val="14"/>
        </w:numPr>
        <w:spacing w:after="200"/>
        <w:contextualSpacing/>
        <w:jc w:val="both"/>
        <w:rPr>
          <w:rFonts w:eastAsia="Calibri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 xml:space="preserve">Zakon o potvrđivanju Protokola iz 2005. godine o izmjenama i dopunama Protokola o suzbijanju nezakonitih radnji uperenih protiv bezbjednosti nepokretnih platformi koje se </w:t>
      </w:r>
      <w:r w:rsidRPr="006B3AB3">
        <w:rPr>
          <w:rFonts w:eastAsia="Times New Roman" w:cs="Arial"/>
          <w:color w:val="000000"/>
          <w:szCs w:val="24"/>
          <w:lang w:val="sr-Latn-ME"/>
        </w:rPr>
        <w:lastRenderedPageBreak/>
        <w:t>nalaze u epikontinentalnom pojasu ("Službeni list Crne Gore - Međunarodni ugovori", br. 009/19 od 17.10.2019);</w:t>
      </w:r>
    </w:p>
    <w:p w:rsidR="006B3AB3" w:rsidRPr="006B3AB3" w:rsidRDefault="006B3AB3" w:rsidP="006B3AB3">
      <w:pPr>
        <w:numPr>
          <w:ilvl w:val="0"/>
          <w:numId w:val="14"/>
        </w:numPr>
        <w:spacing w:after="200"/>
        <w:contextualSpacing/>
        <w:jc w:val="both"/>
        <w:rPr>
          <w:rFonts w:eastAsia="Calibri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Protokola iz 2005. godine o izmjenama i dopunama Konvencije o suzbijanju nezakonitih radnji uperenih protiv bezbjednosti pomorske plovidbe ("Službeni list Crne Gore - Međunarodni ugovori", br. 009/19 od 17.10.2019).</w:t>
      </w:r>
    </w:p>
    <w:p w:rsidR="006B3AB3" w:rsidRPr="006B3AB3" w:rsidRDefault="006B3AB3" w:rsidP="006B3AB3">
      <w:pPr>
        <w:jc w:val="both"/>
        <w:rPr>
          <w:rFonts w:cs="Arial"/>
          <w:b/>
          <w:lang w:val="sr-Latn-ME"/>
        </w:rPr>
      </w:pPr>
    </w:p>
    <w:p w:rsidR="006B3AB3" w:rsidRDefault="006B3AB3" w:rsidP="007C116E">
      <w:pPr>
        <w:jc w:val="both"/>
        <w:rPr>
          <w:rFonts w:cs="Arial"/>
          <w:b/>
          <w:lang w:val="sr-Latn-ME"/>
        </w:rPr>
      </w:pPr>
    </w:p>
    <w:p w:rsidR="006B3AB3" w:rsidRDefault="006B3AB3" w:rsidP="007C116E">
      <w:pPr>
        <w:jc w:val="both"/>
        <w:rPr>
          <w:rFonts w:cs="Arial"/>
          <w:b/>
          <w:lang w:val="sr-Latn-ME"/>
        </w:rPr>
      </w:pPr>
    </w:p>
    <w:p w:rsidR="006B3AB3" w:rsidRDefault="006B3AB3" w:rsidP="007C116E">
      <w:pPr>
        <w:jc w:val="both"/>
        <w:rPr>
          <w:rFonts w:cs="Arial"/>
          <w:b/>
          <w:lang w:val="sr-Latn-ME"/>
        </w:rPr>
      </w:pPr>
    </w:p>
    <w:p w:rsidR="006B3AB3" w:rsidRPr="00653F41" w:rsidRDefault="006B3AB3" w:rsidP="007C116E">
      <w:pPr>
        <w:jc w:val="both"/>
        <w:rPr>
          <w:rFonts w:cs="Arial"/>
          <w:b/>
          <w:color w:val="000000" w:themeColor="text1"/>
          <w:lang w:val="sr-Latn-ME"/>
        </w:rPr>
      </w:pPr>
    </w:p>
    <w:p w:rsidR="006B3AB3" w:rsidRPr="00653F41" w:rsidRDefault="006B3AB3" w:rsidP="007C116E">
      <w:pPr>
        <w:jc w:val="both"/>
        <w:rPr>
          <w:rFonts w:cs="Arial"/>
          <w:b/>
          <w:color w:val="000000" w:themeColor="text1"/>
          <w:lang w:val="sr-Latn-ME"/>
        </w:rPr>
      </w:pPr>
    </w:p>
    <w:p w:rsidR="006B3AB3" w:rsidRPr="00653F41" w:rsidRDefault="006B3AB3" w:rsidP="007C116E">
      <w:pPr>
        <w:jc w:val="both"/>
        <w:rPr>
          <w:rFonts w:cs="Arial"/>
          <w:b/>
          <w:color w:val="000000" w:themeColor="text1"/>
          <w:sz w:val="24"/>
          <w:lang w:val="sr-Latn-ME"/>
        </w:rPr>
      </w:pPr>
      <w:bookmarkStart w:id="1" w:name="_Hlk187745414"/>
    </w:p>
    <w:p w:rsidR="007C116E" w:rsidRPr="00653F41" w:rsidRDefault="00226F2F" w:rsidP="007C116E">
      <w:pPr>
        <w:jc w:val="both"/>
        <w:rPr>
          <w:rFonts w:cs="Arial"/>
          <w:b/>
          <w:color w:val="000000" w:themeColor="text1"/>
          <w:sz w:val="24"/>
          <w:lang w:val="sr-Latn-ME"/>
        </w:rPr>
      </w:pPr>
      <w:r w:rsidRPr="00653F41">
        <w:rPr>
          <w:rFonts w:cs="Arial"/>
          <w:b/>
          <w:color w:val="000000" w:themeColor="text1"/>
          <w:sz w:val="24"/>
          <w:lang w:val="sr-Latn-ME"/>
        </w:rPr>
        <w:t xml:space="preserve">FOLDER 4 - </w:t>
      </w:r>
      <w:r w:rsidR="007C116E" w:rsidRPr="00653F41">
        <w:rPr>
          <w:rFonts w:cs="Arial"/>
          <w:b/>
          <w:color w:val="000000" w:themeColor="text1"/>
          <w:sz w:val="24"/>
          <w:lang w:val="sr-Latn-ME"/>
        </w:rPr>
        <w:t>PODZAKONSKA AKTA</w:t>
      </w:r>
    </w:p>
    <w:p w:rsidR="007C116E" w:rsidRPr="00653F41" w:rsidRDefault="007C116E" w:rsidP="007C116E">
      <w:pPr>
        <w:jc w:val="both"/>
        <w:rPr>
          <w:rFonts w:cs="Arial"/>
          <w:color w:val="000000" w:themeColor="text1"/>
          <w:lang w:val="sr-Latn-ME"/>
        </w:rPr>
      </w:pPr>
    </w:p>
    <w:p w:rsidR="008868E1" w:rsidRPr="00653F41" w:rsidRDefault="008868E1" w:rsidP="007C116E">
      <w:pPr>
        <w:jc w:val="both"/>
        <w:rPr>
          <w:rFonts w:cs="Arial"/>
          <w:b/>
          <w:i/>
          <w:color w:val="000000" w:themeColor="text1"/>
          <w:lang w:val="sr-Latn-ME"/>
        </w:rPr>
      </w:pPr>
      <w:r w:rsidRPr="00653F41">
        <w:rPr>
          <w:rFonts w:cs="Arial"/>
          <w:b/>
          <w:i/>
          <w:color w:val="000000" w:themeColor="text1"/>
          <w:lang w:val="sr-Latn-ME"/>
        </w:rPr>
        <w:t>Zaštita od jonizujućih zra</w:t>
      </w:r>
      <w:r w:rsidR="006B3AB3" w:rsidRPr="00653F41">
        <w:rPr>
          <w:rFonts w:cs="Arial"/>
          <w:b/>
          <w:i/>
          <w:color w:val="000000" w:themeColor="text1"/>
          <w:lang w:val="sr-Latn-ME"/>
        </w:rPr>
        <w:t>čenja, radijacion</w:t>
      </w:r>
      <w:r w:rsidR="00504D89" w:rsidRPr="00653F41">
        <w:rPr>
          <w:rFonts w:cs="Arial"/>
          <w:b/>
          <w:i/>
          <w:color w:val="000000" w:themeColor="text1"/>
          <w:lang w:val="sr-Latn-ME"/>
        </w:rPr>
        <w:t>a</w:t>
      </w:r>
      <w:r w:rsidR="006B3AB3" w:rsidRPr="00653F41">
        <w:rPr>
          <w:rFonts w:cs="Arial"/>
          <w:b/>
          <w:i/>
          <w:color w:val="000000" w:themeColor="text1"/>
          <w:lang w:val="sr-Latn-ME"/>
        </w:rPr>
        <w:t xml:space="preserve"> i nuklearn</w:t>
      </w:r>
      <w:r w:rsidR="00504D89" w:rsidRPr="00653F41">
        <w:rPr>
          <w:rFonts w:cs="Arial"/>
          <w:b/>
          <w:i/>
          <w:color w:val="000000" w:themeColor="text1"/>
          <w:lang w:val="sr-Latn-ME"/>
        </w:rPr>
        <w:t>a</w:t>
      </w:r>
      <w:r w:rsidR="006B3AB3" w:rsidRPr="00653F41">
        <w:rPr>
          <w:rFonts w:cs="Arial"/>
          <w:b/>
          <w:i/>
          <w:color w:val="000000" w:themeColor="text1"/>
          <w:lang w:val="sr-Latn-ME"/>
        </w:rPr>
        <w:t xml:space="preserve"> sigurnosti i bezbjednost</w:t>
      </w:r>
    </w:p>
    <w:p w:rsidR="008868E1" w:rsidRPr="00653F41" w:rsidRDefault="008868E1" w:rsidP="007C116E">
      <w:pPr>
        <w:jc w:val="both"/>
        <w:rPr>
          <w:rFonts w:cs="Arial"/>
          <w:color w:val="000000" w:themeColor="text1"/>
          <w:lang w:val="sr-Latn-ME"/>
        </w:rPr>
      </w:pPr>
    </w:p>
    <w:p w:rsidR="000F0091" w:rsidRPr="00653F41" w:rsidRDefault="000F0091" w:rsidP="007C116E">
      <w:pPr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color w:val="000000" w:themeColor="text1"/>
          <w:lang w:val="sr-Latn-ME"/>
        </w:rPr>
        <w:t xml:space="preserve">Na osnovu Zakona o zaštiti od jonizujućeg zračenja i radijacionoj sigurnosti ("Službeni list CG", br. 56/09, 58/09, 40/11, 55/16) i Zakona o zaštiti od jonizujućih zračenja ("Službeni list SRJ", broj 46/96), donijeti su sljedeći propisi: </w:t>
      </w:r>
    </w:p>
    <w:p w:rsidR="000F0091" w:rsidRPr="00653F41" w:rsidRDefault="000F0091" w:rsidP="007C116E">
      <w:pPr>
        <w:jc w:val="both"/>
        <w:rPr>
          <w:rFonts w:cs="Arial"/>
          <w:color w:val="000000" w:themeColor="text1"/>
          <w:lang w:val="sr-Latn-ME"/>
        </w:rPr>
      </w:pPr>
    </w:p>
    <w:p w:rsidR="00146B53" w:rsidRPr="00653F41" w:rsidRDefault="00146B53" w:rsidP="008868E1">
      <w:pPr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bCs/>
          <w:color w:val="000000" w:themeColor="text1"/>
          <w:lang w:val="sr-Latn-ME"/>
        </w:rPr>
        <w:t>Odluka o uslovima za lokaciju, izgradnju, probni rad, puštanje u rad, korišćenje i trajan prestanak rada nuklearnog objekta ("Sl. list SRJ", br. 42/97); (poglavlje V ove Odluke je prestalo da se primjenjuje)</w:t>
      </w:r>
      <w:r w:rsidR="003201E6" w:rsidRPr="00653F41">
        <w:rPr>
          <w:rFonts w:cs="Arial"/>
          <w:bCs/>
          <w:color w:val="000000" w:themeColor="text1"/>
          <w:lang w:val="sr-Latn-ME"/>
        </w:rPr>
        <w:t>;</w:t>
      </w:r>
    </w:p>
    <w:p w:rsidR="00146B53" w:rsidRPr="00653F41" w:rsidRDefault="00146B53" w:rsidP="008868E1">
      <w:pPr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bCs/>
          <w:color w:val="000000" w:themeColor="text1"/>
          <w:lang w:val="sr-Latn-ME"/>
        </w:rPr>
        <w:t>Odluka o načinu i uslovima sistematskog ispitivanja prisustva radionuklida u životnoj sredini u okolini nuklearnog objekta ("Sl. list SRJ", br. 42/97);</w:t>
      </w:r>
    </w:p>
    <w:p w:rsidR="00AD23AF" w:rsidRPr="00653F41" w:rsidRDefault="00AD23AF" w:rsidP="00AD23AF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color w:val="000000" w:themeColor="text1"/>
          <w:lang w:val="sr-Latn-ME"/>
        </w:rPr>
        <w:t>Odluka o uslovima za promet i korišćenje nukelarnih materijala i načinu vođenja evidencije o nuklearnim materijalima o zonama materijalnih bilansa - „Sl. List SRJ”, br. 42/97);</w:t>
      </w:r>
    </w:p>
    <w:p w:rsidR="00146B53" w:rsidRPr="00653F41" w:rsidRDefault="00146B53" w:rsidP="008868E1">
      <w:pPr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bCs/>
          <w:color w:val="000000" w:themeColor="text1"/>
          <w:lang w:val="sr-Latn-ME"/>
        </w:rPr>
        <w:t>Odluka o uslovima koje moraju ispunjavati lica koja rade na poslovima i zadacima upravljanja proizvodnim procesom u nuklearnom objektu i na poslovima i zadacima nadzora nad tim procesom ("Sl. list SRJ", br. 2/98);</w:t>
      </w:r>
    </w:p>
    <w:p w:rsidR="003201E6" w:rsidRPr="00653F41" w:rsidRDefault="00146B53" w:rsidP="008868E1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bCs/>
          <w:color w:val="000000" w:themeColor="text1"/>
          <w:lang w:val="sr-Latn-ME"/>
        </w:rPr>
        <w:t>Pravilnik</w:t>
      </w:r>
      <w:r w:rsidRPr="00653F41">
        <w:rPr>
          <w:rFonts w:cs="Arial"/>
          <w:color w:val="000000" w:themeColor="text1"/>
          <w:lang w:val="sr-Latn-ME"/>
        </w:rPr>
        <w:t xml:space="preserve"> </w:t>
      </w:r>
      <w:r w:rsidRPr="00653F41">
        <w:rPr>
          <w:rFonts w:cs="Arial"/>
          <w:bCs/>
          <w:color w:val="000000" w:themeColor="text1"/>
          <w:lang w:val="sr-Latn-ME"/>
        </w:rPr>
        <w:t xml:space="preserve">o interventnim i izvedenim interventnim nivoima i merama za zaštitu stanovništva, domaćih životinja i poljoprivrede (veterinarstvo, biljna proizvodnja i vodoprivreda) u vanrednom događaju </w:t>
      </w:r>
      <w:r w:rsidRPr="00653F41">
        <w:rPr>
          <w:rFonts w:cs="Arial"/>
          <w:color w:val="000000" w:themeColor="text1"/>
          <w:lang w:val="sr-Latn-ME"/>
        </w:rPr>
        <w:t>("Sl. list SRJ", br. 18/92 i "Sl. list SCG", br. 1/2003 - Ustavna povelja);</w:t>
      </w:r>
    </w:p>
    <w:p w:rsidR="003201E6" w:rsidRPr="00653F41" w:rsidRDefault="00146B53" w:rsidP="008868E1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bCs/>
          <w:color w:val="000000" w:themeColor="text1"/>
          <w:lang w:val="sr-Latn-ME"/>
        </w:rPr>
        <w:t>Odluka o evidencijama o izvorima jonizujućih zračenja i o ozračenosti stanovništva, pacijenata i lica koja su pri radu izložena dejstvu jonizujućih zraženja ("Sl. list SRJ", br. 45/97);</w:t>
      </w:r>
    </w:p>
    <w:p w:rsidR="003201E6" w:rsidRPr="00653F41" w:rsidRDefault="00146B53" w:rsidP="008868E1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bCs/>
          <w:color w:val="000000" w:themeColor="text1"/>
          <w:lang w:val="sr-Latn-ME"/>
        </w:rPr>
        <w:t>Odluka o sistematskom ispitivanju sadržaja radionuklida u životnoj sredini ("Sl. listu SRJ", br. 45/97);</w:t>
      </w:r>
    </w:p>
    <w:p w:rsidR="003201E6" w:rsidRPr="00653F41" w:rsidRDefault="00146B53" w:rsidP="008868E1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color w:val="000000" w:themeColor="text1"/>
          <w:lang w:val="sr-Latn-ME"/>
        </w:rPr>
        <w:t xml:space="preserve">Odluka o uslovima koje moraju ispunjavati pravna lica za vršenje merenja radi procene stepena izloženosti jonizujućim zračenjima lica koja rade sa izvorima zračenja, pacijenata i stanovništva </w:t>
      </w:r>
      <w:r w:rsidRPr="00653F41">
        <w:rPr>
          <w:rFonts w:cs="Arial"/>
          <w:bCs/>
          <w:color w:val="000000" w:themeColor="text1"/>
          <w:lang w:val="sr-Latn-ME"/>
        </w:rPr>
        <w:t>("Sl. list SRJ", br. 45/97);</w:t>
      </w:r>
    </w:p>
    <w:p w:rsidR="003201E6" w:rsidRPr="00653F41" w:rsidRDefault="00146B53" w:rsidP="008868E1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bCs/>
          <w:color w:val="000000" w:themeColor="text1"/>
          <w:lang w:val="sr-Latn-ME"/>
        </w:rPr>
        <w:t>Odluka o stručnoj spremi i zdravstvenim uslovima lica koja rade sa izvorima jonizujućih zračenja ("Sl. list SRJ", br. 45/97);</w:t>
      </w:r>
    </w:p>
    <w:p w:rsidR="003201E6" w:rsidRPr="00653F41" w:rsidRDefault="00146B53" w:rsidP="008868E1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color w:val="000000" w:themeColor="text1"/>
          <w:lang w:val="sr-Latn-ME"/>
        </w:rPr>
        <w:t xml:space="preserve">Pravilnik o načinu primjene izvora jonizujućih zračenja u medicini </w:t>
      </w:r>
      <w:r w:rsidRPr="00653F41">
        <w:rPr>
          <w:rFonts w:cs="Arial"/>
          <w:bCs/>
          <w:color w:val="000000" w:themeColor="text1"/>
          <w:lang w:val="sr-Latn-ME"/>
        </w:rPr>
        <w:t>("Sl. list SRJ", br. 32/98,33/98);</w:t>
      </w:r>
    </w:p>
    <w:p w:rsidR="003201E6" w:rsidRPr="00653F41" w:rsidRDefault="00146B53" w:rsidP="008868E1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color w:val="000000" w:themeColor="text1"/>
          <w:lang w:val="sr-Latn-ME"/>
        </w:rPr>
        <w:t>Pravilnik o uslovima koje moraju ispunjavati pravna lica za vršenje sistematskog ispitivanja sadržaja radionuklida u životnoj sredini</w:t>
      </w:r>
      <w:r w:rsidRPr="00653F41">
        <w:rPr>
          <w:rFonts w:cs="Arial"/>
          <w:bCs/>
          <w:color w:val="000000" w:themeColor="text1"/>
          <w:lang w:val="sr-Latn-ME"/>
        </w:rPr>
        <w:t>("Sl. list SRJ", br. 32/98, 67/02, 70/02);</w:t>
      </w:r>
    </w:p>
    <w:p w:rsidR="003201E6" w:rsidRPr="00653F41" w:rsidRDefault="00146B53" w:rsidP="008868E1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color w:val="000000" w:themeColor="text1"/>
          <w:lang w:val="sr-Latn-ME"/>
        </w:rPr>
        <w:lastRenderedPageBreak/>
        <w:t xml:space="preserve">Pravilnik o uslovima za promet i korišćenje radioaktivnih materijala, rendgen-aparata i drugih uređaja koji proizvode jonizujuća zračenja </w:t>
      </w:r>
      <w:r w:rsidRPr="00653F41">
        <w:rPr>
          <w:rFonts w:cs="Arial"/>
          <w:bCs/>
          <w:color w:val="000000" w:themeColor="text1"/>
          <w:lang w:val="sr-Latn-ME"/>
        </w:rPr>
        <w:t>("Sl. list SRJ", br. 32/98);</w:t>
      </w:r>
    </w:p>
    <w:p w:rsidR="003201E6" w:rsidRPr="00653F41" w:rsidRDefault="00146B53" w:rsidP="008868E1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color w:val="000000" w:themeColor="text1"/>
          <w:lang w:val="sr-Latn-ME"/>
        </w:rPr>
        <w:t xml:space="preserve">Pravilnik o granicama izlaganja jonizujućim zračenjima </w:t>
      </w:r>
      <w:r w:rsidRPr="00653F41">
        <w:rPr>
          <w:rFonts w:cs="Arial"/>
          <w:bCs/>
          <w:color w:val="000000" w:themeColor="text1"/>
          <w:lang w:val="sr-Latn-ME"/>
        </w:rPr>
        <w:t>("Sl. list SRJ", br. 32/98);</w:t>
      </w:r>
    </w:p>
    <w:p w:rsidR="003201E6" w:rsidRPr="00653F41" w:rsidRDefault="00146B53" w:rsidP="008868E1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color w:val="000000" w:themeColor="text1"/>
          <w:lang w:val="sr-Latn-ME"/>
        </w:rPr>
        <w:t>Pravilnik o granicama radioaktivne kontaminacije životne sredine i načinu sprovođenja dekontaminacije (»Sl.list SRJ«, br.9/99);</w:t>
      </w:r>
    </w:p>
    <w:p w:rsidR="003201E6" w:rsidRPr="00653F41" w:rsidRDefault="00146B53" w:rsidP="008868E1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bCs/>
          <w:color w:val="000000" w:themeColor="text1"/>
          <w:lang w:val="sr-Latn-ME"/>
        </w:rPr>
        <w:t>Pravilnik o uslovima koje moraju ispunjavati pravna lica za vršenje dekontaminacije ("Sl. list SRJ", br. 9/99);</w:t>
      </w:r>
    </w:p>
    <w:p w:rsidR="003201E6" w:rsidRPr="00653F41" w:rsidRDefault="00146B53" w:rsidP="008868E1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bCs/>
          <w:color w:val="000000" w:themeColor="text1"/>
          <w:kern w:val="36"/>
          <w:lang w:val="sr-Latn-ME"/>
        </w:rPr>
        <w:t>Pravilnik o bližim uslovima za dobijanje dozvole za upravljanje skladištem radioaktivnog otpada (</w:t>
      </w:r>
      <w:r w:rsidRPr="00653F41">
        <w:rPr>
          <w:rFonts w:cs="Arial"/>
          <w:bCs/>
          <w:color w:val="000000" w:themeColor="text1"/>
          <w:lang w:val="sr-Latn-ME"/>
        </w:rPr>
        <w:t>"Službeni list Crne Gore“, broj  56/11 od 25.11.2011.);</w:t>
      </w:r>
    </w:p>
    <w:p w:rsidR="00146B53" w:rsidRPr="00170759" w:rsidRDefault="00146B53" w:rsidP="008868E1">
      <w:pPr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653F41">
        <w:rPr>
          <w:rFonts w:cs="Arial"/>
          <w:color w:val="000000" w:themeColor="text1"/>
          <w:lang w:val="sr-Latn-ME"/>
        </w:rPr>
        <w:t>Pravilnik o načinu sakupljanja, čuvanja, obrade i skladištenja radioaktivnog otpada (</w:t>
      </w:r>
      <w:r w:rsidRPr="00653F41">
        <w:rPr>
          <w:rFonts w:cs="Arial"/>
          <w:bCs/>
          <w:color w:val="000000" w:themeColor="text1"/>
          <w:lang w:val="sr-Latn-ME"/>
        </w:rPr>
        <w:t>"Službeni list Crne Gore ", broj 58/11 od 6.12.2011.);</w:t>
      </w:r>
    </w:p>
    <w:p w:rsidR="00170759" w:rsidRDefault="00170759" w:rsidP="00170759">
      <w:pPr>
        <w:jc w:val="both"/>
        <w:rPr>
          <w:rFonts w:cs="Arial"/>
          <w:color w:val="000000" w:themeColor="text1"/>
          <w:lang w:val="sr-Latn-ME"/>
        </w:rPr>
      </w:pPr>
      <w:r w:rsidRPr="00170759">
        <w:rPr>
          <w:rFonts w:cs="Arial"/>
          <w:lang w:val="sr-Latn-ME"/>
        </w:rPr>
        <w:t xml:space="preserve">Na osnovu </w:t>
      </w:r>
      <w:r w:rsidRPr="00170759">
        <w:rPr>
          <w:rFonts w:cs="Arial"/>
          <w:lang w:val="sr-Latn-ME"/>
        </w:rPr>
        <w:t>Zakon o zaštiti od jonizujućih zračenja, radijacionoj i nuklearnoj sigurnosti i bezbjednosti</w:t>
      </w:r>
      <w:r w:rsidRPr="00170759">
        <w:t xml:space="preserve"> </w:t>
      </w:r>
      <w:r w:rsidRPr="00170759">
        <w:rPr>
          <w:rFonts w:cs="Arial"/>
          <w:lang w:val="sr-Latn-ME"/>
        </w:rPr>
        <w:t>("Službeni list Crne Gore", br. 049/24 od 29.05.2024.)</w:t>
      </w:r>
      <w:r w:rsidRPr="00170759">
        <w:rPr>
          <w:rFonts w:cs="Arial"/>
          <w:lang w:val="sr-Latn-ME"/>
        </w:rPr>
        <w:t xml:space="preserve"> čiji je </w:t>
      </w:r>
      <w:r w:rsidRPr="00170759">
        <w:rPr>
          <w:rFonts w:cs="Arial"/>
          <w:lang w:val="sr-Latn-ME"/>
        </w:rPr>
        <w:t>početak primjene 1. jul 2027. godine</w:t>
      </w:r>
      <w:r w:rsidRPr="00170759">
        <w:rPr>
          <w:rFonts w:cs="Arial"/>
          <w:lang w:val="sr-Latn-ME"/>
        </w:rPr>
        <w:t xml:space="preserve">, </w:t>
      </w:r>
      <w:r w:rsidRPr="00170759">
        <w:rPr>
          <w:rFonts w:cs="Arial"/>
          <w:color w:val="000000" w:themeColor="text1"/>
          <w:lang w:val="sr-Latn-ME"/>
        </w:rPr>
        <w:t xml:space="preserve">donijeti </w:t>
      </w:r>
      <w:r>
        <w:rPr>
          <w:rFonts w:cs="Arial"/>
          <w:color w:val="000000" w:themeColor="text1"/>
          <w:lang w:val="sr-Latn-ME"/>
        </w:rPr>
        <w:t xml:space="preserve">je </w:t>
      </w:r>
      <w:r w:rsidRPr="00170759">
        <w:rPr>
          <w:rFonts w:cs="Arial"/>
          <w:color w:val="000000" w:themeColor="text1"/>
          <w:lang w:val="sr-Latn-ME"/>
        </w:rPr>
        <w:t>sljedeći propis</w:t>
      </w:r>
      <w:r>
        <w:rPr>
          <w:rFonts w:cs="Arial"/>
          <w:color w:val="000000" w:themeColor="text1"/>
          <w:lang w:val="sr-Latn-ME"/>
        </w:rPr>
        <w:t>:</w:t>
      </w:r>
    </w:p>
    <w:p w:rsidR="00170759" w:rsidRPr="00170759" w:rsidRDefault="00170759" w:rsidP="00170759">
      <w:pPr>
        <w:jc w:val="both"/>
        <w:rPr>
          <w:rFonts w:cs="Arial"/>
          <w:color w:val="000000" w:themeColor="text1"/>
          <w:lang w:val="sr-Latn-ME"/>
        </w:rPr>
      </w:pPr>
    </w:p>
    <w:p w:rsidR="00170759" w:rsidRPr="00170759" w:rsidRDefault="00170759" w:rsidP="00170759">
      <w:pPr>
        <w:pStyle w:val="ListParagraph"/>
        <w:numPr>
          <w:ilvl w:val="0"/>
          <w:numId w:val="10"/>
        </w:numPr>
        <w:spacing w:after="240"/>
        <w:jc w:val="both"/>
        <w:rPr>
          <w:rFonts w:cs="Arial"/>
          <w:color w:val="000000" w:themeColor="text1"/>
          <w:lang w:val="sr-Latn-ME"/>
        </w:rPr>
      </w:pPr>
      <w:r w:rsidRPr="00170759">
        <w:rPr>
          <w:rFonts w:cs="Arial"/>
          <w:color w:val="000000" w:themeColor="text1"/>
          <w:lang w:val="sr-Latn-ME"/>
        </w:rPr>
        <w:t xml:space="preserve">Pravilnik o sadržaju početnog i konačnog plana dekomisije </w:t>
      </w:r>
      <w:r w:rsidRPr="00170759">
        <w:rPr>
          <w:rFonts w:cs="Arial"/>
          <w:color w:val="000000" w:themeColor="text1"/>
          <w:lang w:val="sr-Latn-ME"/>
        </w:rPr>
        <w:t>("Službeni list Crne Gore", br. 135/25 od 25.11.2025)</w:t>
      </w:r>
    </w:p>
    <w:bookmarkEnd w:id="1"/>
    <w:p w:rsidR="008868E1" w:rsidRDefault="008868E1" w:rsidP="00146B53">
      <w:pPr>
        <w:jc w:val="both"/>
        <w:rPr>
          <w:rFonts w:cs="Arial"/>
          <w:color w:val="000000"/>
          <w:sz w:val="24"/>
          <w:lang w:val="sr-Latn-ME"/>
        </w:rPr>
      </w:pPr>
    </w:p>
    <w:p w:rsidR="00E41790" w:rsidRDefault="00226F2F" w:rsidP="00146B53">
      <w:pPr>
        <w:jc w:val="both"/>
        <w:rPr>
          <w:rFonts w:cs="Arial"/>
          <w:b/>
          <w:sz w:val="24"/>
          <w:lang w:val="sr-Latn-ME"/>
        </w:rPr>
      </w:pPr>
      <w:r>
        <w:rPr>
          <w:rFonts w:cs="Arial"/>
          <w:b/>
          <w:sz w:val="24"/>
          <w:lang w:val="sr-Latn-ME"/>
        </w:rPr>
        <w:t xml:space="preserve">FOLDER 5 - </w:t>
      </w:r>
      <w:r w:rsidR="000E08AB" w:rsidRPr="000E08AB">
        <w:rPr>
          <w:rFonts w:cs="Arial"/>
          <w:b/>
          <w:sz w:val="24"/>
          <w:lang w:val="sr-Latn-ME"/>
        </w:rPr>
        <w:t xml:space="preserve">PODZAKONSKA AKTA </w:t>
      </w:r>
    </w:p>
    <w:p w:rsidR="000E08AB" w:rsidRPr="000E08AB" w:rsidRDefault="000E08AB" w:rsidP="00146B53">
      <w:pPr>
        <w:jc w:val="both"/>
        <w:rPr>
          <w:rFonts w:cs="Arial"/>
          <w:b/>
          <w:sz w:val="24"/>
          <w:lang w:val="sr-Latn-ME"/>
        </w:rPr>
      </w:pPr>
    </w:p>
    <w:p w:rsidR="00146B53" w:rsidRPr="008868E1" w:rsidRDefault="008868E1" w:rsidP="00146B53">
      <w:pPr>
        <w:jc w:val="both"/>
        <w:rPr>
          <w:rFonts w:cs="Arial"/>
          <w:b/>
          <w:i/>
          <w:lang w:val="sr-Latn-ME"/>
        </w:rPr>
      </w:pPr>
      <w:r w:rsidRPr="008868E1">
        <w:rPr>
          <w:rFonts w:cs="Arial"/>
          <w:b/>
          <w:i/>
          <w:lang w:val="sr-Latn-ME"/>
        </w:rPr>
        <w:t>Zaštita od nejonizujućih zračenja</w:t>
      </w:r>
    </w:p>
    <w:p w:rsidR="00146B53" w:rsidRPr="008868E1" w:rsidRDefault="00146B53" w:rsidP="00146B53">
      <w:pPr>
        <w:jc w:val="both"/>
        <w:rPr>
          <w:rFonts w:cs="Arial"/>
          <w:i/>
          <w:lang w:val="sr-Latn-ME"/>
        </w:rPr>
      </w:pPr>
    </w:p>
    <w:p w:rsidR="000F0091" w:rsidRDefault="000F0091" w:rsidP="000F0091">
      <w:pPr>
        <w:pStyle w:val="ListParagraph"/>
        <w:ind w:left="0"/>
        <w:jc w:val="both"/>
        <w:rPr>
          <w:rFonts w:cs="Arial"/>
          <w:lang w:val="sr-Latn-ME"/>
        </w:rPr>
      </w:pPr>
      <w:r w:rsidRPr="000F0091">
        <w:rPr>
          <w:rFonts w:cs="Arial"/>
          <w:lang w:val="sr-Latn-ME"/>
        </w:rPr>
        <w:t>Na osnovu Zakona o zaštiti od nejonizujućih zračenja ("Službeni list Crne Gore", br. 035/13 od 23.07.2013, 084/24 od 06.09.2024</w:t>
      </w:r>
      <w:r w:rsidR="002E7F80">
        <w:rPr>
          <w:rFonts w:cs="Arial"/>
          <w:lang w:val="sr-Latn-ME"/>
        </w:rPr>
        <w:t>.</w:t>
      </w:r>
      <w:r w:rsidRPr="000F0091">
        <w:rPr>
          <w:rFonts w:cs="Arial"/>
          <w:lang w:val="sr-Latn-ME"/>
        </w:rPr>
        <w:t>)</w:t>
      </w:r>
      <w:r>
        <w:rPr>
          <w:rFonts w:cs="Arial"/>
          <w:lang w:val="sr-Latn-ME"/>
        </w:rPr>
        <w:t xml:space="preserve"> donijeti su sljedeći propisi:</w:t>
      </w:r>
    </w:p>
    <w:p w:rsidR="00C13A99" w:rsidRPr="00C13A99" w:rsidRDefault="00C13A99" w:rsidP="008868E1">
      <w:pPr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>Pravilnik o sadržaju i načinu dostavljanja izvještaja o sistematskom ispitivanju nivoa nejonizujućih zračenja (“Službeni list Crne Gore”, 56/13, od 6.12.2013.)</w:t>
      </w:r>
      <w:r w:rsidR="008868E1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ind w:left="720"/>
        <w:contextualSpacing/>
        <w:jc w:val="both"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>Pravilnik o načinu vođenja evidencije o izvorima nejonizujućih zračenja (“Službeni list Crne Gore”, 56/13 od 6.12.2013.)</w:t>
      </w:r>
      <w:r w:rsidR="008868E1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jc w:val="both"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>Pravilnik o načinu određivanja i granicama najvećeg dopuštenog nivoa izlaganja optičkom zračenju („Službeni list Crne Gore“, broj 2/14 od 14.1.2014.)</w:t>
      </w:r>
      <w:r w:rsidR="008868E1" w:rsidRPr="006B3AB3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ind w:left="720"/>
        <w:contextualSpacing/>
        <w:jc w:val="both"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>Pravilnik o bližem sadržaju procjene rizika („Službeni list Crne Gore“, broj 14/14 od 22.3.2014.)</w:t>
      </w:r>
      <w:r w:rsidR="008868E1" w:rsidRPr="006B3AB3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ind w:left="720"/>
        <w:contextualSpacing/>
        <w:jc w:val="both"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>Pravilnik o bližem sadržaju akcionog programa o sprovođenju mjera zaštite od nejonizujućih zračenja (Službeni list Crne Gore, broj 23/14 od 30.5.2014. )</w:t>
      </w:r>
      <w:r w:rsidR="008868E1" w:rsidRPr="006B3AB3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ind w:left="720"/>
        <w:contextualSpacing/>
        <w:jc w:val="both"/>
        <w:rPr>
          <w:rFonts w:eastAsia="Calibri" w:cs="Arial"/>
          <w:szCs w:val="24"/>
          <w:lang w:val="sr-Latn-ME"/>
        </w:rPr>
      </w:pPr>
    </w:p>
    <w:p w:rsidR="00C13A99" w:rsidRPr="006B3AB3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 xml:space="preserve">Pravilnik o granicama izlaganja elektromagnetnim poljima </w:t>
      </w:r>
      <w:r w:rsidR="008F5CE7" w:rsidRPr="006B3AB3">
        <w:rPr>
          <w:rFonts w:eastAsia="Calibri" w:cs="Arial"/>
          <w:szCs w:val="24"/>
          <w:lang w:val="sr-Latn-ME"/>
        </w:rPr>
        <w:t>("Službeni list Crne Gore", br. 006/15 od 10.02.2015, 009/15 od 05.03.2015</w:t>
      </w:r>
      <w:r w:rsidR="002E7F80" w:rsidRPr="006B3AB3">
        <w:rPr>
          <w:rFonts w:eastAsia="Calibri" w:cs="Arial"/>
          <w:szCs w:val="24"/>
          <w:lang w:val="sr-Latn-ME"/>
        </w:rPr>
        <w:t>.</w:t>
      </w:r>
      <w:r w:rsidR="008F5CE7" w:rsidRPr="006B3AB3">
        <w:rPr>
          <w:rFonts w:eastAsia="Calibri" w:cs="Arial"/>
          <w:szCs w:val="24"/>
          <w:lang w:val="sr-Latn-ME"/>
        </w:rPr>
        <w:t>);</w:t>
      </w:r>
    </w:p>
    <w:p w:rsidR="008F5CE7" w:rsidRPr="00C13A99" w:rsidRDefault="008F5CE7" w:rsidP="008F5CE7">
      <w:pPr>
        <w:contextualSpacing/>
        <w:jc w:val="both"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 xml:space="preserve">Pravilnik o vrstama izvora elektromagnetnih polja za koje se pribavlja dozvola za korišćenje izvora elektromagnetnih polja </w:t>
      </w:r>
      <w:r w:rsidR="008028A7" w:rsidRPr="006B3AB3">
        <w:rPr>
          <w:rFonts w:eastAsia="Calibri" w:cs="Arial"/>
          <w:szCs w:val="24"/>
          <w:lang w:val="sr-Latn-ME"/>
        </w:rPr>
        <w:t>("Službeni list Crne Gore", br. 042/15 od 29.07.2015, 149/22 od 29.12.2022</w:t>
      </w:r>
      <w:r w:rsidR="008868E1" w:rsidRPr="006B3AB3">
        <w:rPr>
          <w:rFonts w:eastAsia="Calibri" w:cs="Arial"/>
          <w:szCs w:val="24"/>
          <w:lang w:val="sr-Latn-ME"/>
        </w:rPr>
        <w:t>.</w:t>
      </w:r>
      <w:r w:rsidR="008028A7" w:rsidRPr="006B3AB3">
        <w:rPr>
          <w:rFonts w:eastAsia="Calibri" w:cs="Arial"/>
          <w:szCs w:val="24"/>
          <w:lang w:val="sr-Latn-ME"/>
        </w:rPr>
        <w:t>)</w:t>
      </w:r>
      <w:r w:rsidR="008868E1" w:rsidRPr="006B3AB3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ind w:left="720"/>
        <w:contextualSpacing/>
        <w:jc w:val="both"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>Pravilnik o vrstama zatečenih značajnih izvora nejonizujućih zračenja za koje se izrađuje studija („Službeni list Crne Gore“, broj 42/15 od 29. jula 2015.)</w:t>
      </w:r>
      <w:r w:rsidR="008F5CE7" w:rsidRPr="006B3AB3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ind w:left="720"/>
        <w:contextualSpacing/>
        <w:jc w:val="both"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lastRenderedPageBreak/>
        <w:t>Pravilnik o načinu prvih i periodičnih mjerenja nivoa elektromagnetnih polja ("Sl. list Crne Gore", br. 56/15 od 02.10.2015.)</w:t>
      </w:r>
      <w:r w:rsidR="008F5CE7" w:rsidRPr="006B3AB3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ind w:left="720"/>
        <w:contextualSpacing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 xml:space="preserve"> Pravilnik o načinu označavanja i izgledu oznake izvora nejonizujućih zračenja ("Sl. list Crne Gore", br. 65/15 od 20.11.2015.)</w:t>
      </w:r>
      <w:r w:rsidR="008F5CE7" w:rsidRPr="006B3AB3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contextualSpacing/>
        <w:jc w:val="both"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>Pravilnik o vrstama uređaja koji emituju ultrazvuk i optičko zračenje za koje se izdaje dozvola za korišćenje ("Sl. list Crne Gore", br. 65/15 od 20.11.2015.)</w:t>
      </w:r>
      <w:r w:rsidR="008F5CE7" w:rsidRPr="006B3AB3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ind w:left="720"/>
        <w:contextualSpacing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>Pravilnik o načinu provjere i/ili ispitivanja uređaja koji emituju ultrazvuk i optičko zračenje ("Sl. list Crne Gore", br. 66/15 od 26.11.2015.)</w:t>
      </w:r>
      <w:r w:rsidR="008F5CE7" w:rsidRPr="006B3AB3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ind w:left="720"/>
        <w:contextualSpacing/>
        <w:jc w:val="both"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>Pravilnik o načinu obilježavanja i zahtjevima za sigurno korišćenje uređaja koji emituju optičko zračenje ("Sl. list Crne Gore", br. 66/15 od 26.11.2015.)</w:t>
      </w:r>
      <w:r w:rsidR="008F5CE7" w:rsidRPr="006B3AB3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ind w:left="720"/>
        <w:contextualSpacing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>Pravilnik o načinu stručnog osposobljavanja profesionalno izloženih lica i lica odgovornih za sprovođenje mjera zaštite od nejonizujućih zračenja ("Sl. list Crne Gore", br. 21/16 od 25.03.2016.)</w:t>
      </w:r>
      <w:r w:rsidR="008F5CE7" w:rsidRPr="006B3AB3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ind w:left="720"/>
        <w:contextualSpacing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 xml:space="preserve">Pravilnik o bližim uslovima za obavljanje stručnih poslova zaštite od nejonizujućih zračenja </w:t>
      </w:r>
      <w:r w:rsidR="003017F9" w:rsidRPr="006B3AB3">
        <w:rPr>
          <w:rFonts w:eastAsia="Calibri" w:cs="Arial"/>
          <w:szCs w:val="24"/>
          <w:lang w:val="sr-Latn-ME"/>
        </w:rPr>
        <w:t>("Službeni list Crne Gore", br. 021/16 od 25.03.2016, 145/22 od 27.12.2022</w:t>
      </w:r>
      <w:r w:rsidR="008F5CE7" w:rsidRPr="006B3AB3">
        <w:rPr>
          <w:rFonts w:eastAsia="Calibri" w:cs="Arial"/>
          <w:szCs w:val="24"/>
          <w:lang w:val="sr-Latn-ME"/>
        </w:rPr>
        <w:t>.</w:t>
      </w:r>
      <w:r w:rsidR="003017F9" w:rsidRPr="006B3AB3">
        <w:rPr>
          <w:rFonts w:eastAsia="Calibri" w:cs="Arial"/>
          <w:szCs w:val="24"/>
          <w:lang w:val="sr-Latn-ME"/>
        </w:rPr>
        <w:t>)</w:t>
      </w:r>
      <w:r w:rsidR="008F5CE7" w:rsidRPr="006B3AB3">
        <w:rPr>
          <w:rFonts w:eastAsia="Calibri" w:cs="Arial"/>
          <w:szCs w:val="24"/>
          <w:lang w:val="sr-Latn-ME"/>
        </w:rPr>
        <w:t>;</w:t>
      </w:r>
    </w:p>
    <w:p w:rsidR="00C13A99" w:rsidRPr="00C13A99" w:rsidRDefault="00C13A99" w:rsidP="008868E1">
      <w:pPr>
        <w:ind w:left="720"/>
        <w:contextualSpacing/>
        <w:rPr>
          <w:rFonts w:eastAsia="Calibri" w:cs="Arial"/>
          <w:szCs w:val="24"/>
          <w:lang w:val="sr-Latn-ME"/>
        </w:rPr>
      </w:pPr>
    </w:p>
    <w:p w:rsidR="00C13A99" w:rsidRPr="00C13A99" w:rsidRDefault="00C13A99" w:rsidP="008868E1">
      <w:pPr>
        <w:numPr>
          <w:ilvl w:val="0"/>
          <w:numId w:val="12"/>
        </w:numPr>
        <w:contextualSpacing/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>Pravilnik o bližim uslovima u pogledu kadra, opreme i prostora za stručno osposobljavanje profesionalno izloženih lica nejonizujućem zračenju  („Sl. list Crne Gore, br. 41/16 od 06.07.2016</w:t>
      </w:r>
      <w:r w:rsidR="008F5CE7" w:rsidRPr="006B3AB3">
        <w:rPr>
          <w:rFonts w:eastAsia="Calibri" w:cs="Arial"/>
          <w:szCs w:val="24"/>
          <w:lang w:val="sr-Latn-ME"/>
        </w:rPr>
        <w:t>.</w:t>
      </w:r>
      <w:r w:rsidRPr="00C13A99">
        <w:rPr>
          <w:rFonts w:eastAsia="Calibri" w:cs="Arial"/>
          <w:szCs w:val="24"/>
          <w:lang w:val="sr-Latn-ME"/>
        </w:rPr>
        <w:t>);</w:t>
      </w:r>
    </w:p>
    <w:p w:rsidR="00C13A99" w:rsidRPr="00C13A99" w:rsidRDefault="00C13A99" w:rsidP="008868E1">
      <w:pPr>
        <w:ind w:left="720"/>
        <w:contextualSpacing/>
        <w:rPr>
          <w:rFonts w:eastAsia="Calibri" w:cs="Arial"/>
          <w:szCs w:val="24"/>
          <w:lang w:val="sr-Latn-ME"/>
        </w:rPr>
      </w:pPr>
    </w:p>
    <w:p w:rsidR="00C13A99" w:rsidRPr="006B3AB3" w:rsidRDefault="00C13A99" w:rsidP="008868E1">
      <w:pPr>
        <w:numPr>
          <w:ilvl w:val="0"/>
          <w:numId w:val="12"/>
        </w:numPr>
        <w:jc w:val="both"/>
        <w:rPr>
          <w:rFonts w:eastAsia="Calibri" w:cs="Arial"/>
          <w:szCs w:val="24"/>
          <w:lang w:val="sr-Latn-ME"/>
        </w:rPr>
      </w:pPr>
      <w:r w:rsidRPr="00C13A99">
        <w:rPr>
          <w:rFonts w:eastAsia="Calibri" w:cs="Arial"/>
          <w:szCs w:val="24"/>
          <w:lang w:val="sr-Latn-ME"/>
        </w:rPr>
        <w:t xml:space="preserve">Pravilnik o uslovima koje treba da ispunjavaju potrebna sredstva i oprema lične zaštite na radu pri korišćenju izvora nejonizujućih zračenja </w:t>
      </w:r>
      <w:r w:rsidRPr="00C13A99">
        <w:rPr>
          <w:rFonts w:eastAsia="Calibri" w:cs="Arial"/>
          <w:szCs w:val="24"/>
          <w:lang w:val="sr-Latn-ME" w:eastAsia="sr-Latn-ME"/>
        </w:rPr>
        <w:t>("Službeni list Crne Gore", br. 004/17 od 20.01.2017</w:t>
      </w:r>
      <w:r w:rsidR="008F5CE7" w:rsidRPr="006B3AB3">
        <w:rPr>
          <w:rFonts w:eastAsia="Calibri" w:cs="Arial"/>
          <w:szCs w:val="24"/>
          <w:lang w:val="sr-Latn-ME" w:eastAsia="sr-Latn-ME"/>
        </w:rPr>
        <w:t>.</w:t>
      </w:r>
      <w:r w:rsidRPr="00C13A99">
        <w:rPr>
          <w:rFonts w:eastAsia="Calibri" w:cs="Arial"/>
          <w:szCs w:val="24"/>
          <w:lang w:val="sr-Latn-ME" w:eastAsia="sr-Latn-ME"/>
        </w:rPr>
        <w:t>)</w:t>
      </w:r>
      <w:r w:rsidR="00847FF0" w:rsidRPr="006B3AB3">
        <w:rPr>
          <w:rFonts w:eastAsia="Calibri" w:cs="Arial"/>
          <w:szCs w:val="24"/>
          <w:lang w:val="sr-Latn-ME" w:eastAsia="sr-Latn-ME"/>
        </w:rPr>
        <w:t>;</w:t>
      </w:r>
    </w:p>
    <w:p w:rsidR="00C13A99" w:rsidRPr="006B3AB3" w:rsidRDefault="00C13A99" w:rsidP="008868E1">
      <w:pPr>
        <w:pStyle w:val="ListParagraph"/>
        <w:rPr>
          <w:rFonts w:eastAsia="Calibri" w:cs="Arial"/>
          <w:szCs w:val="24"/>
          <w:lang w:val="sr-Latn-ME"/>
        </w:rPr>
      </w:pPr>
    </w:p>
    <w:p w:rsidR="00C13A99" w:rsidRDefault="00C13A99" w:rsidP="008868E1">
      <w:pPr>
        <w:numPr>
          <w:ilvl w:val="0"/>
          <w:numId w:val="12"/>
        </w:numPr>
        <w:jc w:val="both"/>
        <w:rPr>
          <w:rFonts w:eastAsia="Calibri" w:cs="Arial"/>
          <w:szCs w:val="24"/>
          <w:lang w:val="sr-Latn-ME"/>
        </w:rPr>
      </w:pPr>
      <w:r w:rsidRPr="006B3AB3">
        <w:rPr>
          <w:rFonts w:eastAsia="Calibri" w:cs="Arial"/>
          <w:szCs w:val="24"/>
          <w:lang w:val="sr-Latn-ME"/>
        </w:rPr>
        <w:t>Pravilnik o zdravstvenim uslovima i zdravstvenim pregledima profesionalno izloženih lica i lica odgovornih za sprovođenje mjera zaštite od nejonizujućih zračenja ("Službeni list Crne Gore", br. 020/19 od 04.04.2019</w:t>
      </w:r>
      <w:r w:rsidR="002E7F80" w:rsidRPr="006B3AB3">
        <w:rPr>
          <w:rFonts w:eastAsia="Calibri" w:cs="Arial"/>
          <w:szCs w:val="24"/>
          <w:lang w:val="sr-Latn-ME"/>
        </w:rPr>
        <w:t>.</w:t>
      </w:r>
      <w:r w:rsidRPr="006B3AB3">
        <w:rPr>
          <w:rFonts w:eastAsia="Calibri" w:cs="Arial"/>
          <w:szCs w:val="24"/>
          <w:lang w:val="sr-Latn-ME"/>
        </w:rPr>
        <w:t>)</w:t>
      </w:r>
      <w:r w:rsidR="00A06317">
        <w:rPr>
          <w:rFonts w:eastAsia="Calibri" w:cs="Arial"/>
          <w:szCs w:val="24"/>
          <w:lang w:val="sr-Latn-ME"/>
        </w:rPr>
        <w:t>.</w:t>
      </w:r>
    </w:p>
    <w:p w:rsidR="00A06317" w:rsidRDefault="00A06317" w:rsidP="00A06317">
      <w:pPr>
        <w:pStyle w:val="ListParagraph"/>
        <w:rPr>
          <w:rFonts w:eastAsia="Calibri" w:cs="Arial"/>
          <w:szCs w:val="24"/>
          <w:lang w:val="sr-Latn-ME"/>
        </w:rPr>
      </w:pPr>
    </w:p>
    <w:p w:rsidR="00A06317" w:rsidRDefault="00A06317" w:rsidP="00A06317">
      <w:pPr>
        <w:jc w:val="both"/>
        <w:rPr>
          <w:rFonts w:eastAsia="Calibri" w:cs="Arial"/>
          <w:szCs w:val="24"/>
          <w:lang w:val="sr-Latn-ME"/>
        </w:rPr>
      </w:pPr>
    </w:p>
    <w:p w:rsidR="00A06317" w:rsidRDefault="00226F2F" w:rsidP="00A06317">
      <w:pPr>
        <w:jc w:val="both"/>
        <w:rPr>
          <w:rFonts w:eastAsia="Calibri" w:cs="Arial"/>
          <w:b/>
          <w:szCs w:val="24"/>
          <w:lang w:val="sr-Latn-ME"/>
        </w:rPr>
      </w:pPr>
      <w:r>
        <w:rPr>
          <w:rFonts w:eastAsia="Calibri" w:cs="Arial"/>
          <w:b/>
          <w:szCs w:val="24"/>
          <w:lang w:val="sr-Latn-ME"/>
        </w:rPr>
        <w:t xml:space="preserve">FOLDER 6 - </w:t>
      </w:r>
      <w:r w:rsidR="00A06317" w:rsidRPr="00A06317">
        <w:rPr>
          <w:rFonts w:eastAsia="Calibri" w:cs="Arial"/>
          <w:b/>
          <w:szCs w:val="24"/>
          <w:lang w:val="sr-Latn-ME"/>
        </w:rPr>
        <w:t>IZVJEŠTAJI</w:t>
      </w:r>
      <w:r w:rsidR="00A06317">
        <w:rPr>
          <w:rFonts w:eastAsia="Calibri" w:cs="Arial"/>
          <w:b/>
          <w:szCs w:val="24"/>
          <w:lang w:val="sr-Latn-ME"/>
        </w:rPr>
        <w:t xml:space="preserve"> I DOKUMENTA </w:t>
      </w:r>
      <w:r w:rsidR="000F190C">
        <w:rPr>
          <w:rFonts w:eastAsia="Calibri" w:cs="Arial"/>
          <w:b/>
          <w:szCs w:val="24"/>
          <w:lang w:val="sr-Latn-ME"/>
        </w:rPr>
        <w:t>IZ</w:t>
      </w:r>
      <w:r w:rsidR="00A06317" w:rsidRPr="00A06317">
        <w:rPr>
          <w:rFonts w:eastAsia="Calibri" w:cs="Arial"/>
          <w:b/>
          <w:szCs w:val="24"/>
          <w:lang w:val="sr-Latn-ME"/>
        </w:rPr>
        <w:t xml:space="preserve"> MEĐUNARODNIH OBAVEZA</w:t>
      </w:r>
    </w:p>
    <w:p w:rsidR="00A06317" w:rsidRDefault="00A06317" w:rsidP="00A06317">
      <w:pPr>
        <w:jc w:val="both"/>
        <w:rPr>
          <w:rFonts w:eastAsia="Calibri" w:cs="Arial"/>
          <w:b/>
          <w:szCs w:val="24"/>
          <w:lang w:val="sr-Latn-ME"/>
        </w:rPr>
      </w:pPr>
    </w:p>
    <w:p w:rsidR="006E445F" w:rsidRDefault="00D652A9" w:rsidP="00A06317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 w:rsidRPr="006E445F">
        <w:rPr>
          <w:rFonts w:eastAsia="Calibri" w:cs="Arial"/>
          <w:szCs w:val="24"/>
          <w:lang w:val="sr-Latn-ME"/>
        </w:rPr>
        <w:t>Prvi nacionalni izvještaj o implementaciji obaveza koje proističu iz Zajedničke Konvencije o sigurnosti upravljanja istrošenim gorivom i sigurnosti upravljanja radioaktivnim otpadom,  usvojen 22.9.2011. godine</w:t>
      </w:r>
      <w:r w:rsidR="006E445F" w:rsidRPr="006E445F">
        <w:rPr>
          <w:rFonts w:eastAsia="Calibri" w:cs="Arial"/>
          <w:szCs w:val="24"/>
          <w:lang w:val="sr-Latn-ME"/>
        </w:rPr>
        <w:t>;</w:t>
      </w:r>
    </w:p>
    <w:p w:rsidR="0044519C" w:rsidRDefault="0044519C" w:rsidP="0044519C">
      <w:pPr>
        <w:pStyle w:val="ListParagraph"/>
        <w:jc w:val="both"/>
        <w:rPr>
          <w:rFonts w:eastAsia="Calibri" w:cs="Arial"/>
          <w:szCs w:val="24"/>
          <w:lang w:val="sr-Latn-ME"/>
        </w:rPr>
      </w:pPr>
    </w:p>
    <w:p w:rsidR="00F42A92" w:rsidRDefault="00F42A92" w:rsidP="00F42A92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 w:rsidRPr="00F42A92">
        <w:rPr>
          <w:rFonts w:eastAsia="Calibri" w:cs="Arial"/>
          <w:szCs w:val="24"/>
          <w:lang w:val="sr-Latn-ME"/>
        </w:rPr>
        <w:t xml:space="preserve">Odgovori na pitanja strana ugovornica Zajedničke Konvencije na </w:t>
      </w:r>
      <w:r>
        <w:rPr>
          <w:rFonts w:eastAsia="Calibri" w:cs="Arial"/>
          <w:szCs w:val="24"/>
          <w:lang w:val="sr-Latn-ME"/>
        </w:rPr>
        <w:t xml:space="preserve">Prvi </w:t>
      </w:r>
      <w:r w:rsidRPr="00F42A92">
        <w:rPr>
          <w:rFonts w:eastAsia="Calibri" w:cs="Arial"/>
          <w:szCs w:val="24"/>
          <w:lang w:val="sr-Latn-ME"/>
        </w:rPr>
        <w:t>nacionalni izvještaj o implementaciji obaveza koje proističu iz Zajedničke Konvencije o sigurnosti upravljanja istrošenim gorivom i sigurnosti upravljanja radioaktivnim otpadom</w:t>
      </w:r>
      <w:r>
        <w:rPr>
          <w:rFonts w:eastAsia="Calibri" w:cs="Arial"/>
          <w:szCs w:val="24"/>
          <w:lang w:val="sr-Latn-ME"/>
        </w:rPr>
        <w:t>, usvojeni 12. aprila 2012. godine;</w:t>
      </w:r>
    </w:p>
    <w:p w:rsidR="0044519C" w:rsidRPr="00F42A92" w:rsidRDefault="0044519C" w:rsidP="0044519C">
      <w:pPr>
        <w:pStyle w:val="ListParagraph"/>
        <w:jc w:val="both"/>
        <w:rPr>
          <w:rFonts w:eastAsia="Calibri" w:cs="Arial"/>
          <w:szCs w:val="24"/>
          <w:lang w:val="sr-Latn-ME"/>
        </w:rPr>
      </w:pPr>
    </w:p>
    <w:p w:rsidR="006E445F" w:rsidRDefault="00D652A9" w:rsidP="00A06317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 w:rsidRPr="006E445F">
        <w:rPr>
          <w:rFonts w:eastAsia="Calibri" w:cs="Arial"/>
          <w:szCs w:val="24"/>
          <w:lang w:val="sr-Latn-ME"/>
        </w:rPr>
        <w:t>Drugi</w:t>
      </w:r>
      <w:r w:rsidR="006E445F" w:rsidRPr="006E445F">
        <w:t xml:space="preserve"> </w:t>
      </w:r>
      <w:r w:rsidR="006E445F" w:rsidRPr="006E445F">
        <w:rPr>
          <w:rFonts w:eastAsia="Calibri" w:cs="Arial"/>
          <w:szCs w:val="24"/>
          <w:lang w:val="sr-Latn-ME"/>
        </w:rPr>
        <w:t>nacionalni izvještaj o implementaciji obaveza koje proističu iz Zajedničke Konvencije o sigurnosti upravljanja istrošenim gorivom i sigurnosti upravljanja radioaktivnim otpadom,  usvojen 2. oktobra 2014. godine;</w:t>
      </w:r>
    </w:p>
    <w:p w:rsidR="0044519C" w:rsidRDefault="0044519C" w:rsidP="0044519C">
      <w:pPr>
        <w:pStyle w:val="ListParagraph"/>
        <w:jc w:val="both"/>
        <w:rPr>
          <w:rFonts w:eastAsia="Calibri" w:cs="Arial"/>
          <w:szCs w:val="24"/>
          <w:lang w:val="sr-Latn-ME"/>
        </w:rPr>
      </w:pPr>
    </w:p>
    <w:p w:rsidR="00F42A92" w:rsidRDefault="00F42A92" w:rsidP="00F42A92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 w:rsidRPr="00F42A92">
        <w:rPr>
          <w:rFonts w:eastAsia="Calibri" w:cs="Arial"/>
          <w:szCs w:val="24"/>
          <w:lang w:val="sr-Latn-ME"/>
        </w:rPr>
        <w:t xml:space="preserve">Odgovori na pitanja strana ugovornica Zajedničke Konvencije na </w:t>
      </w:r>
      <w:r>
        <w:rPr>
          <w:rFonts w:eastAsia="Calibri" w:cs="Arial"/>
          <w:szCs w:val="24"/>
          <w:lang w:val="sr-Latn-ME"/>
        </w:rPr>
        <w:t xml:space="preserve">Drugi </w:t>
      </w:r>
      <w:r w:rsidRPr="00F42A92">
        <w:rPr>
          <w:rFonts w:eastAsia="Calibri" w:cs="Arial"/>
          <w:szCs w:val="24"/>
          <w:lang w:val="sr-Latn-ME"/>
        </w:rPr>
        <w:t>nacionalni izvještaj o implementaciji obaveza koje proističu iz Zajedničke Konvencije o sigurnosti upravljanja istrošenim gorivom i sigurnosti upravljanja radioaktivnim otpadom</w:t>
      </w:r>
      <w:r>
        <w:rPr>
          <w:rFonts w:eastAsia="Calibri" w:cs="Arial"/>
          <w:szCs w:val="24"/>
          <w:lang w:val="sr-Latn-ME"/>
        </w:rPr>
        <w:t>, usvojeni 16. aprila 2015. godine;</w:t>
      </w:r>
    </w:p>
    <w:p w:rsidR="0044519C" w:rsidRPr="00F42A92" w:rsidRDefault="0044519C" w:rsidP="0044519C">
      <w:pPr>
        <w:pStyle w:val="ListParagraph"/>
        <w:jc w:val="both"/>
        <w:rPr>
          <w:rFonts w:eastAsia="Calibri" w:cs="Arial"/>
          <w:szCs w:val="24"/>
          <w:lang w:val="sr-Latn-ME"/>
        </w:rPr>
      </w:pPr>
    </w:p>
    <w:p w:rsidR="00D652A9" w:rsidRDefault="00D652A9" w:rsidP="00A06317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 w:rsidRPr="006E445F">
        <w:rPr>
          <w:rFonts w:eastAsia="Calibri" w:cs="Arial"/>
          <w:szCs w:val="24"/>
          <w:lang w:val="sr-Latn-ME"/>
        </w:rPr>
        <w:lastRenderedPageBreak/>
        <w:t>Treć</w:t>
      </w:r>
      <w:r w:rsidR="006E445F" w:rsidRPr="006E445F">
        <w:rPr>
          <w:rFonts w:eastAsia="Calibri" w:cs="Arial"/>
          <w:szCs w:val="24"/>
          <w:lang w:val="sr-Latn-ME"/>
        </w:rPr>
        <w:t>i nacionalni izvještaj o implementaciji obaveza koje proističu iz Zajedničke Konvencije o sigurnosti upravljanja istrošenim gorivom i sigurnosti upravljanja radioaktivnim otpadom,  usvojen</w:t>
      </w:r>
      <w:r w:rsidR="006E445F">
        <w:rPr>
          <w:rFonts w:eastAsia="Calibri" w:cs="Arial"/>
          <w:szCs w:val="24"/>
          <w:lang w:val="sr-Latn-ME"/>
        </w:rPr>
        <w:t xml:space="preserve"> 5. oktobra 2017. godine; </w:t>
      </w:r>
    </w:p>
    <w:p w:rsidR="0044519C" w:rsidRDefault="0044519C" w:rsidP="0044519C">
      <w:pPr>
        <w:pStyle w:val="ListParagraph"/>
        <w:jc w:val="both"/>
        <w:rPr>
          <w:rFonts w:eastAsia="Calibri" w:cs="Arial"/>
          <w:szCs w:val="24"/>
          <w:lang w:val="sr-Latn-ME"/>
        </w:rPr>
      </w:pPr>
    </w:p>
    <w:p w:rsidR="00F42A92" w:rsidRPr="00F42A92" w:rsidRDefault="00F42A92" w:rsidP="00F42A92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 w:rsidRPr="00F42A92">
        <w:rPr>
          <w:rFonts w:eastAsia="Calibri" w:cs="Arial"/>
          <w:szCs w:val="24"/>
          <w:lang w:val="sr-Latn-ME"/>
        </w:rPr>
        <w:t xml:space="preserve">Odgovori na pitanja strana ugovornica Zajedničke Konvencije na </w:t>
      </w:r>
      <w:r w:rsidR="0044519C">
        <w:rPr>
          <w:rFonts w:eastAsia="Calibri" w:cs="Arial"/>
          <w:szCs w:val="24"/>
          <w:lang w:val="sr-Latn-ME"/>
        </w:rPr>
        <w:t xml:space="preserve">Treći </w:t>
      </w:r>
      <w:r w:rsidRPr="00F42A92">
        <w:rPr>
          <w:rFonts w:eastAsia="Calibri" w:cs="Arial"/>
          <w:szCs w:val="24"/>
          <w:lang w:val="sr-Latn-ME"/>
        </w:rPr>
        <w:t>nacionalni izvještaj o implementaciji obaveza koje proističu iz Zajedničke Konvencije o sigurnosti upravljanja istrošenim gorivom i sigurnosti upravljanja radioaktivnim otpadom</w:t>
      </w:r>
      <w:r>
        <w:rPr>
          <w:rFonts w:eastAsia="Calibri" w:cs="Arial"/>
          <w:szCs w:val="24"/>
          <w:lang w:val="sr-Latn-ME"/>
        </w:rPr>
        <w:t>, usvojeni 1</w:t>
      </w:r>
      <w:r w:rsidR="0044519C">
        <w:rPr>
          <w:rFonts w:eastAsia="Calibri" w:cs="Arial"/>
          <w:szCs w:val="24"/>
          <w:lang w:val="sr-Latn-ME"/>
        </w:rPr>
        <w:t>9</w:t>
      </w:r>
      <w:r>
        <w:rPr>
          <w:rFonts w:eastAsia="Calibri" w:cs="Arial"/>
          <w:szCs w:val="24"/>
          <w:lang w:val="sr-Latn-ME"/>
        </w:rPr>
        <w:t>. aprila 201</w:t>
      </w:r>
      <w:r w:rsidR="0044519C">
        <w:rPr>
          <w:rFonts w:eastAsia="Calibri" w:cs="Arial"/>
          <w:szCs w:val="24"/>
          <w:lang w:val="sr-Latn-ME"/>
        </w:rPr>
        <w:t>8</w:t>
      </w:r>
      <w:r>
        <w:rPr>
          <w:rFonts w:eastAsia="Calibri" w:cs="Arial"/>
          <w:szCs w:val="24"/>
          <w:lang w:val="sr-Latn-ME"/>
        </w:rPr>
        <w:t>. godine;</w:t>
      </w:r>
    </w:p>
    <w:p w:rsidR="00F42A92" w:rsidRDefault="00F42A92" w:rsidP="00F42A92">
      <w:pPr>
        <w:pStyle w:val="ListParagraph"/>
        <w:jc w:val="both"/>
        <w:rPr>
          <w:rFonts w:eastAsia="Calibri" w:cs="Arial"/>
          <w:szCs w:val="24"/>
          <w:lang w:val="sr-Latn-ME"/>
        </w:rPr>
      </w:pPr>
    </w:p>
    <w:p w:rsidR="006E445F" w:rsidRDefault="006E445F" w:rsidP="00A06317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>
        <w:rPr>
          <w:rFonts w:eastAsia="Calibri" w:cs="Arial"/>
          <w:szCs w:val="24"/>
          <w:lang w:val="sr-Latn-ME"/>
        </w:rPr>
        <w:t xml:space="preserve">Četvrti </w:t>
      </w:r>
      <w:r w:rsidRPr="006E445F">
        <w:rPr>
          <w:rFonts w:eastAsia="Calibri" w:cs="Arial"/>
          <w:szCs w:val="24"/>
          <w:lang w:val="sr-Latn-ME"/>
        </w:rPr>
        <w:t>nacionalni izvještaj o implementaciji obaveza koje proističu iz Zajedničke Konvencije o sigurnosti upravljanja istrošenim gorivom i sigurnosti upravljanja radioaktivnim otpadom,  usvojen</w:t>
      </w:r>
      <w:r>
        <w:rPr>
          <w:rFonts w:eastAsia="Calibri" w:cs="Arial"/>
          <w:szCs w:val="24"/>
          <w:lang w:val="sr-Latn-ME"/>
        </w:rPr>
        <w:t xml:space="preserve"> 5. novembra 2020. godine;</w:t>
      </w:r>
    </w:p>
    <w:p w:rsidR="0044519C" w:rsidRPr="0044519C" w:rsidRDefault="0044519C" w:rsidP="0044519C">
      <w:pPr>
        <w:pStyle w:val="ListParagraph"/>
        <w:rPr>
          <w:rFonts w:eastAsia="Calibri" w:cs="Arial"/>
          <w:szCs w:val="24"/>
          <w:lang w:val="sr-Latn-ME"/>
        </w:rPr>
      </w:pPr>
    </w:p>
    <w:p w:rsidR="0044519C" w:rsidRDefault="0044519C" w:rsidP="0044519C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 w:rsidRPr="00F42A92">
        <w:rPr>
          <w:rFonts w:eastAsia="Calibri" w:cs="Arial"/>
          <w:szCs w:val="24"/>
          <w:lang w:val="sr-Latn-ME"/>
        </w:rPr>
        <w:t xml:space="preserve">Odgovori na pitanja strana ugovornica Zajedničke Konvencije na </w:t>
      </w:r>
      <w:r>
        <w:rPr>
          <w:rFonts w:eastAsia="Calibri" w:cs="Arial"/>
          <w:szCs w:val="24"/>
          <w:lang w:val="sr-Latn-ME"/>
        </w:rPr>
        <w:t xml:space="preserve">Četvrti  </w:t>
      </w:r>
      <w:r w:rsidRPr="00F42A92">
        <w:rPr>
          <w:rFonts w:eastAsia="Calibri" w:cs="Arial"/>
          <w:szCs w:val="24"/>
          <w:lang w:val="sr-Latn-ME"/>
        </w:rPr>
        <w:t>nacionalni izvještaj o implementaciji obaveza koje proističu iz Zajedničke Konvencije o sigurnosti upravljanja istrošenim gorivom i sigurnosti upravljanja radioaktivnim otpadom</w:t>
      </w:r>
      <w:r>
        <w:rPr>
          <w:rFonts w:eastAsia="Calibri" w:cs="Arial"/>
          <w:szCs w:val="24"/>
          <w:lang w:val="sr-Latn-ME"/>
        </w:rPr>
        <w:t>, usvojeni 31. marta 2022. godine;</w:t>
      </w:r>
    </w:p>
    <w:p w:rsidR="0044519C" w:rsidRPr="00373893" w:rsidRDefault="0044519C" w:rsidP="00373893">
      <w:pPr>
        <w:jc w:val="both"/>
        <w:rPr>
          <w:rFonts w:eastAsia="Calibri" w:cs="Arial"/>
          <w:szCs w:val="24"/>
          <w:lang w:val="sr-Latn-ME"/>
        </w:rPr>
      </w:pPr>
    </w:p>
    <w:p w:rsidR="0044519C" w:rsidRDefault="0044519C" w:rsidP="00494817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>
        <w:rPr>
          <w:rFonts w:eastAsia="Calibri" w:cs="Arial"/>
          <w:szCs w:val="24"/>
          <w:lang w:val="sr-Latn-ME"/>
        </w:rPr>
        <w:t xml:space="preserve">Peti </w:t>
      </w:r>
      <w:r w:rsidRPr="0044519C">
        <w:rPr>
          <w:rFonts w:eastAsia="Calibri" w:cs="Arial"/>
          <w:szCs w:val="24"/>
          <w:lang w:val="sr-Latn-ME"/>
        </w:rPr>
        <w:t xml:space="preserve">nacionalni izvještaj o implementaciji obaveza koje proističu iz Zajedničke Konvencije o sigurnosti upravljanja istrošenim gorivom i sigurnosti upravljanja radioaktivnim otpadom,  usvojen </w:t>
      </w:r>
      <w:r>
        <w:rPr>
          <w:rFonts w:eastAsia="Calibri" w:cs="Arial"/>
          <w:szCs w:val="24"/>
          <w:lang w:val="sr-Latn-ME"/>
        </w:rPr>
        <w:t>19. septembra</w:t>
      </w:r>
      <w:r w:rsidRPr="0044519C">
        <w:rPr>
          <w:rFonts w:eastAsia="Calibri" w:cs="Arial"/>
          <w:szCs w:val="24"/>
          <w:lang w:val="sr-Latn-ME"/>
        </w:rPr>
        <w:t xml:space="preserve"> 202</w:t>
      </w:r>
      <w:r>
        <w:rPr>
          <w:rFonts w:eastAsia="Calibri" w:cs="Arial"/>
          <w:szCs w:val="24"/>
          <w:lang w:val="sr-Latn-ME"/>
        </w:rPr>
        <w:t>4</w:t>
      </w:r>
      <w:r w:rsidRPr="0044519C">
        <w:rPr>
          <w:rFonts w:eastAsia="Calibri" w:cs="Arial"/>
          <w:szCs w:val="24"/>
          <w:lang w:val="sr-Latn-ME"/>
        </w:rPr>
        <w:t>. godine;</w:t>
      </w:r>
    </w:p>
    <w:p w:rsidR="0064672B" w:rsidRPr="0064672B" w:rsidRDefault="0064672B" w:rsidP="00494817">
      <w:pPr>
        <w:pStyle w:val="ListParagraph"/>
        <w:jc w:val="both"/>
        <w:rPr>
          <w:rFonts w:eastAsia="Calibri" w:cs="Arial"/>
          <w:szCs w:val="24"/>
          <w:lang w:val="sr-Latn-ME"/>
        </w:rPr>
      </w:pPr>
    </w:p>
    <w:p w:rsidR="0064672B" w:rsidRDefault="0064672B" w:rsidP="00494817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>
        <w:rPr>
          <w:rFonts w:eastAsia="Calibri" w:cs="Arial"/>
          <w:szCs w:val="24"/>
          <w:lang w:val="sr-Latn-ME"/>
        </w:rPr>
        <w:t xml:space="preserve">Prvi </w:t>
      </w:r>
      <w:r w:rsidRPr="0064672B">
        <w:rPr>
          <w:rFonts w:eastAsia="Calibri" w:cs="Arial"/>
          <w:szCs w:val="24"/>
          <w:lang w:val="sr-Latn-ME"/>
        </w:rPr>
        <w:t xml:space="preserve">nacionalni izvještaj o implementaciji obaveza koje proističu iz </w:t>
      </w:r>
      <w:r>
        <w:rPr>
          <w:rFonts w:eastAsia="Calibri" w:cs="Arial"/>
          <w:szCs w:val="24"/>
          <w:lang w:val="sr-Latn-ME"/>
        </w:rPr>
        <w:t>K</w:t>
      </w:r>
      <w:r w:rsidRPr="0064672B">
        <w:rPr>
          <w:rFonts w:eastAsia="Calibri" w:cs="Arial"/>
          <w:szCs w:val="24"/>
          <w:lang w:val="sr-Latn-ME"/>
        </w:rPr>
        <w:t>onvencije o nuklearnoj sigurnosti</w:t>
      </w:r>
      <w:r>
        <w:rPr>
          <w:rFonts w:eastAsia="Calibri" w:cs="Arial"/>
          <w:szCs w:val="24"/>
          <w:lang w:val="sr-Latn-ME"/>
        </w:rPr>
        <w:t>, usvojen</w:t>
      </w:r>
      <w:r w:rsidR="00F0100A">
        <w:rPr>
          <w:rFonts w:eastAsia="Calibri" w:cs="Arial"/>
          <w:szCs w:val="24"/>
          <w:lang w:val="sr-Latn-ME"/>
        </w:rPr>
        <w:t xml:space="preserve"> 25. avgusta 2016. godine;</w:t>
      </w:r>
    </w:p>
    <w:p w:rsidR="0064672B" w:rsidRPr="0064672B" w:rsidRDefault="0064672B" w:rsidP="00494817">
      <w:pPr>
        <w:jc w:val="both"/>
        <w:rPr>
          <w:rFonts w:eastAsia="Calibri" w:cs="Arial"/>
          <w:szCs w:val="24"/>
          <w:lang w:val="sr-Latn-ME"/>
        </w:rPr>
      </w:pPr>
    </w:p>
    <w:p w:rsidR="0044519C" w:rsidRDefault="0064672B" w:rsidP="00494817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>
        <w:rPr>
          <w:rFonts w:eastAsia="Calibri" w:cs="Arial"/>
          <w:szCs w:val="24"/>
          <w:lang w:val="sr-Latn-ME"/>
        </w:rPr>
        <w:t>O</w:t>
      </w:r>
      <w:r w:rsidRPr="0064672B">
        <w:rPr>
          <w:rFonts w:eastAsia="Calibri" w:cs="Arial"/>
          <w:szCs w:val="24"/>
          <w:lang w:val="sr-Latn-ME"/>
        </w:rPr>
        <w:t>dgovori na pitanja strana ugovornica</w:t>
      </w:r>
      <w:r>
        <w:rPr>
          <w:rFonts w:eastAsia="Calibri" w:cs="Arial"/>
          <w:szCs w:val="24"/>
          <w:lang w:val="sr-Latn-ME"/>
        </w:rPr>
        <w:t xml:space="preserve"> </w:t>
      </w:r>
      <w:r w:rsidRPr="0064672B">
        <w:rPr>
          <w:rFonts w:eastAsia="Calibri" w:cs="Arial"/>
          <w:szCs w:val="24"/>
          <w:lang w:val="sr-Latn-ME"/>
        </w:rPr>
        <w:t>Konvencije o nuklearnoj sigurnosti na Prvi nacionalni izvještaj o</w:t>
      </w:r>
      <w:r>
        <w:rPr>
          <w:rFonts w:eastAsia="Calibri" w:cs="Arial"/>
          <w:szCs w:val="24"/>
          <w:lang w:val="sr-Latn-ME"/>
        </w:rPr>
        <w:t xml:space="preserve"> </w:t>
      </w:r>
      <w:r w:rsidRPr="0064672B">
        <w:rPr>
          <w:rFonts w:eastAsia="Calibri" w:cs="Arial"/>
          <w:szCs w:val="24"/>
          <w:lang w:val="sr-Latn-ME"/>
        </w:rPr>
        <w:t>implementaciji obaveza koje proističu iz Konvencije o nuklearnoj</w:t>
      </w:r>
      <w:r>
        <w:rPr>
          <w:rFonts w:eastAsia="Calibri" w:cs="Arial"/>
          <w:szCs w:val="24"/>
          <w:lang w:val="sr-Latn-ME"/>
        </w:rPr>
        <w:t xml:space="preserve"> </w:t>
      </w:r>
      <w:r w:rsidRPr="0064672B">
        <w:rPr>
          <w:rFonts w:eastAsia="Calibri" w:cs="Arial"/>
          <w:szCs w:val="24"/>
          <w:lang w:val="sr-Latn-ME"/>
        </w:rPr>
        <w:t>sigurnosti</w:t>
      </w:r>
      <w:r>
        <w:rPr>
          <w:rFonts w:eastAsia="Calibri" w:cs="Arial"/>
          <w:szCs w:val="24"/>
          <w:lang w:val="sr-Latn-ME"/>
        </w:rPr>
        <w:t>, usvojeni 16. februara 2017. godine</w:t>
      </w:r>
      <w:r w:rsidR="00F0100A">
        <w:rPr>
          <w:rFonts w:eastAsia="Calibri" w:cs="Arial"/>
          <w:szCs w:val="24"/>
          <w:lang w:val="sr-Latn-ME"/>
        </w:rPr>
        <w:t>;</w:t>
      </w:r>
    </w:p>
    <w:p w:rsidR="00494817" w:rsidRPr="00494817" w:rsidRDefault="00494817" w:rsidP="00494817">
      <w:pPr>
        <w:pStyle w:val="ListParagraph"/>
        <w:jc w:val="both"/>
        <w:rPr>
          <w:rFonts w:eastAsia="Calibri" w:cs="Arial"/>
          <w:szCs w:val="24"/>
          <w:lang w:val="sr-Latn-ME"/>
        </w:rPr>
      </w:pPr>
    </w:p>
    <w:p w:rsidR="00494817" w:rsidRPr="00494817" w:rsidRDefault="00494817" w:rsidP="00494817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>
        <w:rPr>
          <w:rFonts w:eastAsia="Calibri" w:cs="Arial"/>
          <w:szCs w:val="24"/>
          <w:lang w:val="sr-Latn-ME"/>
        </w:rPr>
        <w:t xml:space="preserve">Drugi </w:t>
      </w:r>
      <w:r w:rsidRPr="00494817">
        <w:rPr>
          <w:rFonts w:eastAsia="Calibri" w:cs="Arial"/>
          <w:szCs w:val="24"/>
          <w:lang w:val="sr-Latn-ME"/>
        </w:rPr>
        <w:t xml:space="preserve">nacionalni izvještaj o implementaciji obaveza koje proističu iz Konvencije o nuklearnoj sigurnosti, </w:t>
      </w:r>
      <w:r>
        <w:rPr>
          <w:rFonts w:eastAsia="Calibri" w:cs="Arial"/>
          <w:szCs w:val="24"/>
          <w:lang w:val="sr-Latn-ME"/>
        </w:rPr>
        <w:t>usvojen 1. avgusta 2019. godine;</w:t>
      </w:r>
    </w:p>
    <w:p w:rsidR="00494817" w:rsidRPr="0064672B" w:rsidRDefault="00494817" w:rsidP="00494817">
      <w:pPr>
        <w:jc w:val="both"/>
        <w:rPr>
          <w:rFonts w:eastAsia="Calibri" w:cs="Arial"/>
          <w:szCs w:val="24"/>
          <w:lang w:val="sr-Latn-ME"/>
        </w:rPr>
      </w:pPr>
    </w:p>
    <w:p w:rsidR="00494817" w:rsidRDefault="00494817" w:rsidP="00494817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>
        <w:rPr>
          <w:rFonts w:eastAsia="Calibri" w:cs="Arial"/>
          <w:szCs w:val="24"/>
          <w:lang w:val="sr-Latn-ME"/>
        </w:rPr>
        <w:t>O</w:t>
      </w:r>
      <w:r w:rsidRPr="0064672B">
        <w:rPr>
          <w:rFonts w:eastAsia="Calibri" w:cs="Arial"/>
          <w:szCs w:val="24"/>
          <w:lang w:val="sr-Latn-ME"/>
        </w:rPr>
        <w:t>dgovori na pitanja strana ugovornica</w:t>
      </w:r>
      <w:r>
        <w:rPr>
          <w:rFonts w:eastAsia="Calibri" w:cs="Arial"/>
          <w:szCs w:val="24"/>
          <w:lang w:val="sr-Latn-ME"/>
        </w:rPr>
        <w:t xml:space="preserve"> </w:t>
      </w:r>
      <w:r w:rsidRPr="0064672B">
        <w:rPr>
          <w:rFonts w:eastAsia="Calibri" w:cs="Arial"/>
          <w:szCs w:val="24"/>
          <w:lang w:val="sr-Latn-ME"/>
        </w:rPr>
        <w:t xml:space="preserve">Konvencije o nuklearnoj sigurnosti na </w:t>
      </w:r>
      <w:r>
        <w:rPr>
          <w:rFonts w:eastAsia="Calibri" w:cs="Arial"/>
          <w:szCs w:val="24"/>
          <w:lang w:val="sr-Latn-ME"/>
        </w:rPr>
        <w:t xml:space="preserve">Drugi </w:t>
      </w:r>
      <w:r w:rsidRPr="0064672B">
        <w:rPr>
          <w:rFonts w:eastAsia="Calibri" w:cs="Arial"/>
          <w:szCs w:val="24"/>
          <w:lang w:val="sr-Latn-ME"/>
        </w:rPr>
        <w:t>nacionalni izvještaj o</w:t>
      </w:r>
      <w:r>
        <w:rPr>
          <w:rFonts w:eastAsia="Calibri" w:cs="Arial"/>
          <w:szCs w:val="24"/>
          <w:lang w:val="sr-Latn-ME"/>
        </w:rPr>
        <w:t xml:space="preserve"> </w:t>
      </w:r>
      <w:r w:rsidRPr="0064672B">
        <w:rPr>
          <w:rFonts w:eastAsia="Calibri" w:cs="Arial"/>
          <w:szCs w:val="24"/>
          <w:lang w:val="sr-Latn-ME"/>
        </w:rPr>
        <w:t>implementaciji obaveza koje proističu iz Konvencije o nuklearnoj</w:t>
      </w:r>
      <w:r>
        <w:rPr>
          <w:rFonts w:eastAsia="Calibri" w:cs="Arial"/>
          <w:szCs w:val="24"/>
          <w:lang w:val="sr-Latn-ME"/>
        </w:rPr>
        <w:t xml:space="preserve"> </w:t>
      </w:r>
      <w:r w:rsidRPr="0064672B">
        <w:rPr>
          <w:rFonts w:eastAsia="Calibri" w:cs="Arial"/>
          <w:szCs w:val="24"/>
          <w:lang w:val="sr-Latn-ME"/>
        </w:rPr>
        <w:t>sigurnosti</w:t>
      </w:r>
      <w:r>
        <w:rPr>
          <w:rFonts w:eastAsia="Calibri" w:cs="Arial"/>
          <w:szCs w:val="24"/>
          <w:lang w:val="sr-Latn-ME"/>
        </w:rPr>
        <w:t>, usvojeni 5. marta 2020. godine</w:t>
      </w:r>
      <w:r w:rsidR="00130117">
        <w:rPr>
          <w:rFonts w:eastAsia="Calibri" w:cs="Arial"/>
          <w:szCs w:val="24"/>
          <w:lang w:val="sr-Latn-ME"/>
        </w:rPr>
        <w:t>;</w:t>
      </w:r>
    </w:p>
    <w:p w:rsidR="00130117" w:rsidRPr="00130117" w:rsidRDefault="00130117" w:rsidP="00130117">
      <w:pPr>
        <w:jc w:val="both"/>
        <w:rPr>
          <w:rFonts w:eastAsia="Calibri" w:cs="Arial"/>
          <w:szCs w:val="24"/>
          <w:lang w:val="sr-Latn-ME"/>
        </w:rPr>
      </w:pPr>
    </w:p>
    <w:p w:rsidR="00494817" w:rsidRDefault="00130117" w:rsidP="00972974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>
        <w:rPr>
          <w:rFonts w:eastAsia="Calibri" w:cs="Arial"/>
          <w:szCs w:val="24"/>
          <w:lang w:val="sr-Latn-ME"/>
        </w:rPr>
        <w:t xml:space="preserve">Treći </w:t>
      </w:r>
      <w:r w:rsidRPr="00494817">
        <w:rPr>
          <w:rFonts w:eastAsia="Calibri" w:cs="Arial"/>
          <w:szCs w:val="24"/>
          <w:lang w:val="sr-Latn-ME"/>
        </w:rPr>
        <w:t xml:space="preserve">nacionalni izvještaj o implementaciji obaveza koje proističu iz Konvencije o nuklearnoj sigurnosti, </w:t>
      </w:r>
      <w:r>
        <w:rPr>
          <w:rFonts w:eastAsia="Calibri" w:cs="Arial"/>
          <w:szCs w:val="24"/>
          <w:lang w:val="sr-Latn-ME"/>
        </w:rPr>
        <w:t>usvojen 3. avgusta 2022. godine;</w:t>
      </w:r>
    </w:p>
    <w:p w:rsidR="00972974" w:rsidRPr="00972974" w:rsidRDefault="00972974" w:rsidP="00972974">
      <w:pPr>
        <w:pStyle w:val="ListParagraph"/>
        <w:rPr>
          <w:rFonts w:eastAsia="Calibri" w:cs="Arial"/>
          <w:szCs w:val="24"/>
          <w:lang w:val="sr-Latn-ME"/>
        </w:rPr>
      </w:pPr>
    </w:p>
    <w:p w:rsidR="00373893" w:rsidRDefault="00972974" w:rsidP="00D825CF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 w:rsidRPr="00373893">
        <w:rPr>
          <w:rFonts w:eastAsia="Calibri" w:cs="Arial"/>
          <w:szCs w:val="24"/>
          <w:lang w:val="sr-Latn-ME"/>
        </w:rPr>
        <w:t xml:space="preserve">Odgovori na pitanja strana ugovornica Konvencije o nuklearnoj sigurnosti na Treći nacionalni izvještaj o implementaciji obaveza koje proističu iz Konvencije o nuklearnoj sigurnosti, usvojeni </w:t>
      </w:r>
      <w:r w:rsidR="00AC0835" w:rsidRPr="00373893">
        <w:rPr>
          <w:rFonts w:eastAsia="Calibri" w:cs="Arial"/>
          <w:szCs w:val="24"/>
          <w:lang w:val="sr-Latn-ME"/>
        </w:rPr>
        <w:t>15. februara</w:t>
      </w:r>
      <w:r w:rsidRPr="00373893">
        <w:rPr>
          <w:rFonts w:eastAsia="Calibri" w:cs="Arial"/>
          <w:szCs w:val="24"/>
          <w:lang w:val="sr-Latn-ME"/>
        </w:rPr>
        <w:t xml:space="preserve"> 202</w:t>
      </w:r>
      <w:r w:rsidR="00AC0835" w:rsidRPr="00373893">
        <w:rPr>
          <w:rFonts w:eastAsia="Calibri" w:cs="Arial"/>
          <w:szCs w:val="24"/>
          <w:lang w:val="sr-Latn-ME"/>
        </w:rPr>
        <w:t>3</w:t>
      </w:r>
      <w:r w:rsidRPr="00373893">
        <w:rPr>
          <w:rFonts w:eastAsia="Calibri" w:cs="Arial"/>
          <w:szCs w:val="24"/>
          <w:lang w:val="sr-Latn-ME"/>
        </w:rPr>
        <w:t>. godine;</w:t>
      </w:r>
    </w:p>
    <w:p w:rsidR="00373893" w:rsidRPr="00373893" w:rsidRDefault="00373893" w:rsidP="00373893">
      <w:pPr>
        <w:jc w:val="both"/>
        <w:rPr>
          <w:rFonts w:eastAsia="Calibri" w:cs="Arial"/>
          <w:szCs w:val="24"/>
          <w:lang w:val="sr-Latn-ME"/>
        </w:rPr>
      </w:pPr>
    </w:p>
    <w:p w:rsidR="00373893" w:rsidRDefault="00373893" w:rsidP="00373893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>
        <w:rPr>
          <w:rFonts w:eastAsia="Calibri" w:cs="Arial"/>
          <w:szCs w:val="24"/>
          <w:lang w:val="sr-Latn-ME"/>
        </w:rPr>
        <w:t>Odgovori</w:t>
      </w:r>
      <w:r w:rsidRPr="00373893">
        <w:rPr>
          <w:rFonts w:eastAsia="Calibri" w:cs="Arial"/>
          <w:szCs w:val="24"/>
          <w:lang w:val="sr-Latn-ME"/>
        </w:rPr>
        <w:t xml:space="preserve"> na pitanja strana ugovornica Zajedničke konvencije na Peti nacionalni izvještaj o implementaciji obaveza koje proističu iz Zajedničke konvencije o sigurnosti upravljanja istrošenim gorivom</w:t>
      </w:r>
      <w:r>
        <w:rPr>
          <w:rFonts w:eastAsia="Calibri" w:cs="Arial"/>
          <w:szCs w:val="24"/>
          <w:lang w:val="sr-Latn-ME"/>
        </w:rPr>
        <w:t xml:space="preserve">, </w:t>
      </w:r>
      <w:r>
        <w:rPr>
          <w:rFonts w:eastAsia="Calibri" w:cs="Arial"/>
          <w:szCs w:val="24"/>
          <w:lang w:val="sr-Latn-ME"/>
        </w:rPr>
        <w:t xml:space="preserve">usvojeni </w:t>
      </w:r>
      <w:r>
        <w:rPr>
          <w:rFonts w:eastAsia="Calibri" w:cs="Arial"/>
          <w:szCs w:val="24"/>
          <w:lang w:val="sr-Latn-ME"/>
        </w:rPr>
        <w:t>13. februara</w:t>
      </w:r>
      <w:r>
        <w:rPr>
          <w:rFonts w:eastAsia="Calibri" w:cs="Arial"/>
          <w:szCs w:val="24"/>
          <w:lang w:val="sr-Latn-ME"/>
        </w:rPr>
        <w:t xml:space="preserve"> 2025. godine;</w:t>
      </w:r>
    </w:p>
    <w:p w:rsidR="00373893" w:rsidRPr="00373893" w:rsidRDefault="00373893" w:rsidP="00373893">
      <w:pPr>
        <w:pStyle w:val="ListParagraph"/>
        <w:jc w:val="both"/>
        <w:rPr>
          <w:rFonts w:eastAsia="Calibri" w:cs="Arial"/>
          <w:szCs w:val="24"/>
          <w:lang w:val="sr-Latn-ME"/>
        </w:rPr>
      </w:pPr>
    </w:p>
    <w:p w:rsidR="00373893" w:rsidRDefault="00373893" w:rsidP="00373893">
      <w:pPr>
        <w:pStyle w:val="ListParagraph"/>
        <w:numPr>
          <w:ilvl w:val="0"/>
          <w:numId w:val="15"/>
        </w:numPr>
        <w:jc w:val="both"/>
        <w:rPr>
          <w:rFonts w:eastAsia="Calibri" w:cs="Arial"/>
          <w:szCs w:val="24"/>
          <w:lang w:val="sr-Latn-ME"/>
        </w:rPr>
      </w:pPr>
      <w:r>
        <w:rPr>
          <w:rFonts w:eastAsia="Calibri" w:cs="Arial"/>
          <w:szCs w:val="24"/>
          <w:lang w:val="sr-Latn-ME"/>
        </w:rPr>
        <w:t>Četvrti</w:t>
      </w:r>
      <w:r w:rsidRPr="00373893">
        <w:rPr>
          <w:rFonts w:eastAsia="Calibri" w:cs="Arial"/>
          <w:szCs w:val="24"/>
          <w:lang w:val="sr-Latn-ME"/>
        </w:rPr>
        <w:t xml:space="preserve"> nacionaln</w:t>
      </w:r>
      <w:r>
        <w:rPr>
          <w:rFonts w:eastAsia="Calibri" w:cs="Arial"/>
          <w:szCs w:val="24"/>
          <w:lang w:val="sr-Latn-ME"/>
        </w:rPr>
        <w:t>i</w:t>
      </w:r>
      <w:r w:rsidRPr="00373893">
        <w:rPr>
          <w:rFonts w:eastAsia="Calibri" w:cs="Arial"/>
          <w:szCs w:val="24"/>
          <w:lang w:val="sr-Latn-ME"/>
        </w:rPr>
        <w:t xml:space="preserve"> izvještaj o implementaciji obaveza koje proističu iz Konvencije o nuklearnoj sigurnosti</w:t>
      </w:r>
      <w:r>
        <w:rPr>
          <w:rFonts w:eastAsia="Calibri" w:cs="Arial"/>
          <w:szCs w:val="24"/>
          <w:lang w:val="sr-Latn-ME"/>
        </w:rPr>
        <w:t xml:space="preserve">, </w:t>
      </w:r>
      <w:r>
        <w:rPr>
          <w:rFonts w:eastAsia="Calibri" w:cs="Arial"/>
          <w:szCs w:val="24"/>
          <w:lang w:val="sr-Latn-ME"/>
        </w:rPr>
        <w:t xml:space="preserve">usvojeni </w:t>
      </w:r>
      <w:r>
        <w:rPr>
          <w:rFonts w:eastAsia="Calibri" w:cs="Arial"/>
          <w:szCs w:val="24"/>
          <w:lang w:val="sr-Latn-ME"/>
        </w:rPr>
        <w:t>18. septembra 2025.</w:t>
      </w:r>
      <w:r>
        <w:rPr>
          <w:rFonts w:eastAsia="Calibri" w:cs="Arial"/>
          <w:szCs w:val="24"/>
          <w:lang w:val="sr-Latn-ME"/>
        </w:rPr>
        <w:t xml:space="preserve"> godine;</w:t>
      </w:r>
    </w:p>
    <w:p w:rsidR="00373893" w:rsidRPr="00373893" w:rsidRDefault="00373893" w:rsidP="00373893">
      <w:pPr>
        <w:jc w:val="both"/>
        <w:rPr>
          <w:rFonts w:eastAsia="Calibri" w:cs="Arial"/>
          <w:szCs w:val="24"/>
          <w:lang w:val="sr-Latn-ME"/>
        </w:rPr>
      </w:pPr>
    </w:p>
    <w:p w:rsidR="00972974" w:rsidRPr="00972974" w:rsidRDefault="00972974" w:rsidP="00AC0835">
      <w:pPr>
        <w:pStyle w:val="ListParagraph"/>
        <w:jc w:val="both"/>
        <w:rPr>
          <w:rFonts w:eastAsia="Calibri" w:cs="Arial"/>
          <w:szCs w:val="24"/>
          <w:lang w:val="sr-Latn-ME"/>
        </w:rPr>
      </w:pPr>
    </w:p>
    <w:p w:rsidR="006E445F" w:rsidRDefault="006E445F" w:rsidP="00F42A92">
      <w:pPr>
        <w:pStyle w:val="ListParagraph"/>
        <w:jc w:val="both"/>
        <w:rPr>
          <w:rFonts w:eastAsia="Calibri" w:cs="Arial"/>
          <w:szCs w:val="24"/>
          <w:lang w:val="sr-Latn-ME"/>
        </w:rPr>
      </w:pPr>
    </w:p>
    <w:p w:rsidR="00FA53A4" w:rsidRPr="00FA53A4" w:rsidRDefault="00226F2F" w:rsidP="00F42A92">
      <w:pPr>
        <w:pStyle w:val="ListParagraph"/>
        <w:jc w:val="both"/>
        <w:rPr>
          <w:rFonts w:eastAsia="Calibri" w:cs="Arial"/>
          <w:b/>
          <w:szCs w:val="24"/>
          <w:lang w:val="sr-Latn-ME"/>
        </w:rPr>
      </w:pPr>
      <w:r>
        <w:rPr>
          <w:rFonts w:eastAsia="Calibri" w:cs="Arial"/>
          <w:b/>
          <w:szCs w:val="24"/>
          <w:lang w:val="sr-Latn-ME"/>
        </w:rPr>
        <w:t xml:space="preserve">FOLDER 7 -  </w:t>
      </w:r>
      <w:r w:rsidR="00FA53A4" w:rsidRPr="00FA53A4">
        <w:rPr>
          <w:rFonts w:eastAsia="Calibri" w:cs="Arial"/>
          <w:b/>
          <w:szCs w:val="24"/>
          <w:lang w:val="sr-Latn-ME"/>
        </w:rPr>
        <w:t>IZVJEŠTAJI VAŽNIH PROJEKATA</w:t>
      </w:r>
    </w:p>
    <w:p w:rsidR="00FA53A4" w:rsidRDefault="00FA53A4" w:rsidP="00F42A92">
      <w:pPr>
        <w:pStyle w:val="ListParagraph"/>
        <w:jc w:val="both"/>
        <w:rPr>
          <w:rFonts w:eastAsia="Calibri" w:cs="Arial"/>
          <w:szCs w:val="24"/>
          <w:lang w:val="sr-Latn-ME"/>
        </w:rPr>
      </w:pPr>
    </w:p>
    <w:p w:rsidR="002E7537" w:rsidRPr="002762F3" w:rsidRDefault="00FA53A4" w:rsidP="002E7537">
      <w:pPr>
        <w:pStyle w:val="ListParagraph"/>
        <w:numPr>
          <w:ilvl w:val="0"/>
          <w:numId w:val="16"/>
        </w:numPr>
        <w:jc w:val="both"/>
        <w:rPr>
          <w:lang w:val="sr-Latn-ME"/>
        </w:rPr>
      </w:pPr>
      <w:r w:rsidRPr="002762F3">
        <w:rPr>
          <w:lang w:val="sr-Latn-ME"/>
        </w:rPr>
        <w:t xml:space="preserve">Prvi izvještaj ekspertskog tima o sprovođenju nacionalnog projekta MNE9004 “Mapiranje radona u Crnoj Gori i unapređenje nacionalnog sistema zaštite od radona“ usvojen 25. juna 2015. </w:t>
      </w:r>
      <w:r w:rsidR="00504D89" w:rsidRPr="002762F3">
        <w:rPr>
          <w:lang w:val="sr-Latn-ME"/>
        </w:rPr>
        <w:t>g</w:t>
      </w:r>
      <w:r w:rsidRPr="002762F3">
        <w:rPr>
          <w:lang w:val="sr-Latn-ME"/>
        </w:rPr>
        <w:t>odine</w:t>
      </w:r>
      <w:r w:rsidR="00504D89" w:rsidRPr="002762F3">
        <w:rPr>
          <w:lang w:val="sr-Latn-ME"/>
        </w:rPr>
        <w:t>;</w:t>
      </w:r>
    </w:p>
    <w:p w:rsidR="00156805" w:rsidRPr="002762F3" w:rsidRDefault="00156805" w:rsidP="00156805">
      <w:pPr>
        <w:pStyle w:val="ListParagraph"/>
        <w:jc w:val="both"/>
        <w:rPr>
          <w:lang w:val="sr-Latn-ME"/>
        </w:rPr>
      </w:pPr>
    </w:p>
    <w:p w:rsidR="00FA53A4" w:rsidRPr="002762F3" w:rsidRDefault="002E7537" w:rsidP="002E7537">
      <w:pPr>
        <w:pStyle w:val="ListParagraph"/>
        <w:numPr>
          <w:ilvl w:val="0"/>
          <w:numId w:val="16"/>
        </w:numPr>
        <w:jc w:val="both"/>
        <w:rPr>
          <w:lang w:val="sr-Latn-ME"/>
        </w:rPr>
      </w:pPr>
      <w:r w:rsidRPr="002762F3">
        <w:rPr>
          <w:rFonts w:eastAsia="Calibri" w:cs="Arial"/>
          <w:szCs w:val="24"/>
          <w:lang w:val="sr-Latn-ME"/>
        </w:rPr>
        <w:t>Drugi izvještaj ekspertskog tima o sprovođenju nacionalnog projekta MNE9004 „Mapiranje radona u Crnoj Gori i unapređenje nacionalnog sistema zaštite od radona“ i informacija o nacionalnom projektu MNE9005 „Procjena i smanjenje radona u crnogorskim školama i vrtićima“, usvojeni 28. jula 2016. godine;</w:t>
      </w:r>
    </w:p>
    <w:p w:rsidR="002762F3" w:rsidRPr="002762F3" w:rsidRDefault="002762F3" w:rsidP="002762F3">
      <w:pPr>
        <w:pStyle w:val="ListParagraph"/>
        <w:rPr>
          <w:lang w:val="sr-Latn-ME"/>
        </w:rPr>
      </w:pPr>
    </w:p>
    <w:p w:rsidR="002762F3" w:rsidRDefault="002762F3" w:rsidP="002E7537">
      <w:pPr>
        <w:pStyle w:val="ListParagraph"/>
        <w:numPr>
          <w:ilvl w:val="0"/>
          <w:numId w:val="16"/>
        </w:numPr>
        <w:jc w:val="both"/>
        <w:rPr>
          <w:lang w:val="sr-Latn-ME"/>
        </w:rPr>
      </w:pPr>
      <w:r w:rsidRPr="002762F3">
        <w:rPr>
          <w:lang w:val="sr-Latn-ME"/>
        </w:rPr>
        <w:t>Treći izvještaj ekspertskog tima o realizaciji nacionalnog projekta MNE9004 „Mapiranje radona u Crnoj Gori i unapređenje nacionalnog sistema zaštite od radona“ i Prvi i Drugi izvještaj ekspertskog tima o realizaciji nacionalnog projekta MNE9005 „Procjena i smanjenje radona u crnogorskim školama i vrtićima“ s Predlogom ugovora o realizaciji projekta MNE9005 „Procjena i smanjenje radona u crnogorskim školama i vrtićima“, usvojeni 20. decembra 2018. godine;</w:t>
      </w:r>
    </w:p>
    <w:p w:rsidR="002762F3" w:rsidRPr="002762F3" w:rsidRDefault="002762F3" w:rsidP="002762F3">
      <w:pPr>
        <w:pStyle w:val="ListParagraph"/>
        <w:rPr>
          <w:lang w:val="sr-Latn-ME"/>
        </w:rPr>
      </w:pPr>
    </w:p>
    <w:p w:rsidR="002762F3" w:rsidRDefault="002762F3" w:rsidP="002762F3">
      <w:pPr>
        <w:pStyle w:val="ListParagraph"/>
        <w:numPr>
          <w:ilvl w:val="0"/>
          <w:numId w:val="16"/>
        </w:numPr>
        <w:jc w:val="both"/>
        <w:rPr>
          <w:lang w:val="sr-Latn-ME"/>
        </w:rPr>
      </w:pPr>
      <w:r w:rsidRPr="002762F3">
        <w:rPr>
          <w:lang w:val="sr-Latn-ME"/>
        </w:rPr>
        <w:t>Treći izvještaj ekspertskog tima</w:t>
      </w:r>
      <w:r>
        <w:rPr>
          <w:lang w:val="sr-Latn-ME"/>
        </w:rPr>
        <w:t xml:space="preserve"> </w:t>
      </w:r>
      <w:r w:rsidRPr="002762F3">
        <w:rPr>
          <w:lang w:val="sr-Latn-ME"/>
        </w:rPr>
        <w:t>o realizaciji nacionalnog projekta</w:t>
      </w:r>
      <w:r>
        <w:rPr>
          <w:lang w:val="sr-Latn-ME"/>
        </w:rPr>
        <w:t xml:space="preserve"> </w:t>
      </w:r>
      <w:r w:rsidRPr="002762F3">
        <w:rPr>
          <w:lang w:val="sr-Latn-ME"/>
        </w:rPr>
        <w:t>MNE9005 „Procjena i smanjenje radona u crnogorskim</w:t>
      </w:r>
      <w:r>
        <w:rPr>
          <w:lang w:val="sr-Latn-ME"/>
        </w:rPr>
        <w:t xml:space="preserve"> </w:t>
      </w:r>
      <w:r w:rsidRPr="002762F3">
        <w:rPr>
          <w:lang w:val="sr-Latn-ME"/>
        </w:rPr>
        <w:t>školama i vrtićima“</w:t>
      </w:r>
      <w:r>
        <w:rPr>
          <w:lang w:val="sr-Latn-ME"/>
        </w:rPr>
        <w:t>, usvojen 28. decembra 2019. godine</w:t>
      </w:r>
      <w:r w:rsidR="00FA7DBF">
        <w:rPr>
          <w:lang w:val="sr-Latn-ME"/>
        </w:rPr>
        <w:t xml:space="preserve">. </w:t>
      </w:r>
    </w:p>
    <w:p w:rsidR="00FA7DBF" w:rsidRPr="00FA7DBF" w:rsidRDefault="00FA7DBF" w:rsidP="00FA7DBF">
      <w:pPr>
        <w:pStyle w:val="ListParagraph"/>
        <w:rPr>
          <w:lang w:val="sr-Latn-ME"/>
        </w:rPr>
      </w:pPr>
    </w:p>
    <w:p w:rsidR="008C0DBF" w:rsidRPr="002528B1" w:rsidRDefault="008C0DBF" w:rsidP="002528B1">
      <w:pPr>
        <w:pStyle w:val="ListParagraph"/>
        <w:spacing w:line="276" w:lineRule="auto"/>
        <w:ind w:left="0"/>
        <w:jc w:val="both"/>
        <w:rPr>
          <w:rFonts w:eastAsia="Calibri" w:cs="Arial"/>
          <w:b/>
          <w:szCs w:val="24"/>
          <w:u w:val="single"/>
          <w:lang w:val="sr-Latn-ME"/>
        </w:rPr>
      </w:pPr>
      <w:bookmarkStart w:id="2" w:name="_GoBack"/>
      <w:bookmarkEnd w:id="2"/>
    </w:p>
    <w:sectPr w:rsidR="008C0DBF" w:rsidRPr="002528B1" w:rsidSect="007D74FD"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87D" w:rsidRDefault="00B9487D" w:rsidP="008C0DBF">
      <w:r>
        <w:separator/>
      </w:r>
    </w:p>
  </w:endnote>
  <w:endnote w:type="continuationSeparator" w:id="0">
    <w:p w:rsidR="00B9487D" w:rsidRDefault="00B9487D" w:rsidP="008C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958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0DBF" w:rsidRDefault="008C0D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0DBF" w:rsidRDefault="008C0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87D" w:rsidRDefault="00B9487D" w:rsidP="008C0DBF">
      <w:r>
        <w:separator/>
      </w:r>
    </w:p>
  </w:footnote>
  <w:footnote w:type="continuationSeparator" w:id="0">
    <w:p w:rsidR="00B9487D" w:rsidRDefault="00B9487D" w:rsidP="008C0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323A"/>
    <w:multiLevelType w:val="hybridMultilevel"/>
    <w:tmpl w:val="1B7A9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3A47"/>
    <w:multiLevelType w:val="hybridMultilevel"/>
    <w:tmpl w:val="FC5263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6D0B"/>
    <w:multiLevelType w:val="hybridMultilevel"/>
    <w:tmpl w:val="EDB8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10DFF"/>
    <w:multiLevelType w:val="hybridMultilevel"/>
    <w:tmpl w:val="642EABA4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4" w15:restartNumberingAfterBreak="0">
    <w:nsid w:val="108B4E3D"/>
    <w:multiLevelType w:val="hybridMultilevel"/>
    <w:tmpl w:val="9314F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A44022"/>
    <w:multiLevelType w:val="hybridMultilevel"/>
    <w:tmpl w:val="28EA196C"/>
    <w:lvl w:ilvl="0" w:tplc="B6846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25104"/>
    <w:multiLevelType w:val="hybridMultilevel"/>
    <w:tmpl w:val="8006D7B0"/>
    <w:lvl w:ilvl="0" w:tplc="0409000F">
      <w:start w:val="1"/>
      <w:numFmt w:val="decimal"/>
      <w:lvlText w:val="%1."/>
      <w:lvlJc w:val="left"/>
      <w:pPr>
        <w:ind w:left="1506" w:hanging="360"/>
      </w:pPr>
      <w:rPr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7" w15:restartNumberingAfterBreak="0">
    <w:nsid w:val="1B857F76"/>
    <w:multiLevelType w:val="hybridMultilevel"/>
    <w:tmpl w:val="157A2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61053"/>
    <w:multiLevelType w:val="hybridMultilevel"/>
    <w:tmpl w:val="157A2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327"/>
    <w:multiLevelType w:val="hybridMultilevel"/>
    <w:tmpl w:val="58BEDB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B37A67"/>
    <w:multiLevelType w:val="hybridMultilevel"/>
    <w:tmpl w:val="6470B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735E5"/>
    <w:multiLevelType w:val="hybridMultilevel"/>
    <w:tmpl w:val="8FC85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D697B"/>
    <w:multiLevelType w:val="hybridMultilevel"/>
    <w:tmpl w:val="4DB80DF8"/>
    <w:lvl w:ilvl="0" w:tplc="3B9C39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983397"/>
    <w:multiLevelType w:val="hybridMultilevel"/>
    <w:tmpl w:val="E0CA4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B4DD3"/>
    <w:multiLevelType w:val="hybridMultilevel"/>
    <w:tmpl w:val="210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B5D"/>
    <w:multiLevelType w:val="hybridMultilevel"/>
    <w:tmpl w:val="DFA8D1C0"/>
    <w:lvl w:ilvl="0" w:tplc="AC98BD6E">
      <w:start w:val="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E0955"/>
    <w:multiLevelType w:val="hybridMultilevel"/>
    <w:tmpl w:val="41F0E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72ADB"/>
    <w:multiLevelType w:val="hybridMultilevel"/>
    <w:tmpl w:val="98DCD5D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B6E2C"/>
    <w:multiLevelType w:val="hybridMultilevel"/>
    <w:tmpl w:val="F97CD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7699E"/>
    <w:multiLevelType w:val="hybridMultilevel"/>
    <w:tmpl w:val="6FB26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1663D"/>
    <w:multiLevelType w:val="hybridMultilevel"/>
    <w:tmpl w:val="1FA8F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703155"/>
    <w:multiLevelType w:val="hybridMultilevel"/>
    <w:tmpl w:val="28EA196C"/>
    <w:lvl w:ilvl="0" w:tplc="B6846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47E89"/>
    <w:multiLevelType w:val="hybridMultilevel"/>
    <w:tmpl w:val="22522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6"/>
  </w:num>
  <w:num w:numId="5">
    <w:abstractNumId w:val="19"/>
  </w:num>
  <w:num w:numId="6">
    <w:abstractNumId w:val="0"/>
  </w:num>
  <w:num w:numId="7">
    <w:abstractNumId w:val="2"/>
  </w:num>
  <w:num w:numId="8">
    <w:abstractNumId w:val="20"/>
  </w:num>
  <w:num w:numId="9">
    <w:abstractNumId w:val="21"/>
  </w:num>
  <w:num w:numId="10">
    <w:abstractNumId w:val="18"/>
  </w:num>
  <w:num w:numId="11">
    <w:abstractNumId w:val="5"/>
  </w:num>
  <w:num w:numId="12">
    <w:abstractNumId w:val="1"/>
  </w:num>
  <w:num w:numId="13">
    <w:abstractNumId w:val="9"/>
  </w:num>
  <w:num w:numId="14">
    <w:abstractNumId w:val="16"/>
  </w:num>
  <w:num w:numId="15">
    <w:abstractNumId w:val="10"/>
  </w:num>
  <w:num w:numId="16">
    <w:abstractNumId w:val="8"/>
  </w:num>
  <w:num w:numId="17">
    <w:abstractNumId w:val="4"/>
  </w:num>
  <w:num w:numId="18">
    <w:abstractNumId w:val="7"/>
  </w:num>
  <w:num w:numId="19">
    <w:abstractNumId w:val="12"/>
  </w:num>
  <w:num w:numId="20">
    <w:abstractNumId w:val="15"/>
  </w:num>
  <w:num w:numId="21">
    <w:abstractNumId w:val="11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73"/>
    <w:rsid w:val="00041325"/>
    <w:rsid w:val="000E08AB"/>
    <w:rsid w:val="000F0091"/>
    <w:rsid w:val="000F190C"/>
    <w:rsid w:val="000F68C5"/>
    <w:rsid w:val="001073FA"/>
    <w:rsid w:val="00130117"/>
    <w:rsid w:val="00146B53"/>
    <w:rsid w:val="00156805"/>
    <w:rsid w:val="00170759"/>
    <w:rsid w:val="001F57BC"/>
    <w:rsid w:val="002062E5"/>
    <w:rsid w:val="002178E5"/>
    <w:rsid w:val="00226F2F"/>
    <w:rsid w:val="002528B1"/>
    <w:rsid w:val="002762F3"/>
    <w:rsid w:val="00284FDC"/>
    <w:rsid w:val="002A3288"/>
    <w:rsid w:val="002E62CA"/>
    <w:rsid w:val="002E7537"/>
    <w:rsid w:val="002E7F80"/>
    <w:rsid w:val="003017F9"/>
    <w:rsid w:val="003201E6"/>
    <w:rsid w:val="003477F0"/>
    <w:rsid w:val="00361796"/>
    <w:rsid w:val="00373893"/>
    <w:rsid w:val="003B118F"/>
    <w:rsid w:val="003E5279"/>
    <w:rsid w:val="004006C5"/>
    <w:rsid w:val="0044519C"/>
    <w:rsid w:val="00494817"/>
    <w:rsid w:val="004D270D"/>
    <w:rsid w:val="00502820"/>
    <w:rsid w:val="00504D89"/>
    <w:rsid w:val="005819BC"/>
    <w:rsid w:val="005D73ED"/>
    <w:rsid w:val="006302E3"/>
    <w:rsid w:val="0064672B"/>
    <w:rsid w:val="00653F41"/>
    <w:rsid w:val="006B3AB3"/>
    <w:rsid w:val="006E445F"/>
    <w:rsid w:val="006F72CB"/>
    <w:rsid w:val="00751985"/>
    <w:rsid w:val="007C116E"/>
    <w:rsid w:val="007D74FD"/>
    <w:rsid w:val="008028A7"/>
    <w:rsid w:val="00805A7E"/>
    <w:rsid w:val="00847FF0"/>
    <w:rsid w:val="008868E1"/>
    <w:rsid w:val="008A35EF"/>
    <w:rsid w:val="008C0DBF"/>
    <w:rsid w:val="008D567E"/>
    <w:rsid w:val="008F5CE7"/>
    <w:rsid w:val="00912498"/>
    <w:rsid w:val="00972974"/>
    <w:rsid w:val="009763E2"/>
    <w:rsid w:val="009C5811"/>
    <w:rsid w:val="009F2D11"/>
    <w:rsid w:val="00A06317"/>
    <w:rsid w:val="00AC0835"/>
    <w:rsid w:val="00AD23AF"/>
    <w:rsid w:val="00B9487D"/>
    <w:rsid w:val="00C13A99"/>
    <w:rsid w:val="00C1534D"/>
    <w:rsid w:val="00CA12CC"/>
    <w:rsid w:val="00CB5FB7"/>
    <w:rsid w:val="00D00DDA"/>
    <w:rsid w:val="00D26CF1"/>
    <w:rsid w:val="00D40F13"/>
    <w:rsid w:val="00D4254C"/>
    <w:rsid w:val="00D57865"/>
    <w:rsid w:val="00D652A9"/>
    <w:rsid w:val="00D749B5"/>
    <w:rsid w:val="00DB0B72"/>
    <w:rsid w:val="00DB1E88"/>
    <w:rsid w:val="00DC559A"/>
    <w:rsid w:val="00DD3B75"/>
    <w:rsid w:val="00E41790"/>
    <w:rsid w:val="00E44987"/>
    <w:rsid w:val="00E6602D"/>
    <w:rsid w:val="00EC18C2"/>
    <w:rsid w:val="00EE0160"/>
    <w:rsid w:val="00F00EC3"/>
    <w:rsid w:val="00F0100A"/>
    <w:rsid w:val="00F06673"/>
    <w:rsid w:val="00F42A92"/>
    <w:rsid w:val="00FA53A4"/>
    <w:rsid w:val="00FA7DBF"/>
    <w:rsid w:val="00FD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1C59"/>
  <w15:chartTrackingRefBased/>
  <w15:docId w15:val="{3285043A-249B-49AF-B4E1-6CB2C0ED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DBF"/>
  </w:style>
  <w:style w:type="paragraph" w:styleId="Footer">
    <w:name w:val="footer"/>
    <w:basedOn w:val="Normal"/>
    <w:link w:val="FooterChar"/>
    <w:uiPriority w:val="99"/>
    <w:unhideWhenUsed/>
    <w:rsid w:val="008C0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Djurovic</dc:creator>
  <cp:keywords/>
  <dc:description/>
  <cp:lastModifiedBy>Tamara Djurovic</cp:lastModifiedBy>
  <cp:revision>2</cp:revision>
  <dcterms:created xsi:type="dcterms:W3CDTF">2025-12-26T08:32:00Z</dcterms:created>
  <dcterms:modified xsi:type="dcterms:W3CDTF">2025-12-26T08:32:00Z</dcterms:modified>
</cp:coreProperties>
</file>