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BC4C0" w14:textId="77777777" w:rsidR="00B47784" w:rsidRPr="00961CAA" w:rsidRDefault="00B47784" w:rsidP="00B47784">
      <w:pPr>
        <w:pStyle w:val="Title"/>
        <w:tabs>
          <w:tab w:val="left" w:pos="7560"/>
        </w:tabs>
        <w:rPr>
          <w:rFonts w:ascii="Arial" w:eastAsiaTheme="majorEastAsia" w:hAnsi="Arial" w:cs="Arial"/>
          <w:lang w:val="sr-Latn-RS"/>
        </w:rPr>
      </w:pPr>
      <w:r w:rsidRPr="00961CAA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EE493B" wp14:editId="227C4AF4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85601B5" id="Straight Connector 2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  </w:pict>
          </mc:Fallback>
        </mc:AlternateContent>
      </w:r>
      <w:r w:rsidRPr="00961CAA">
        <w:rPr>
          <w:rFonts w:ascii="Arial" w:hAnsi="Arial" w:cs="Arial"/>
        </w:rPr>
        <w:drawing>
          <wp:anchor distT="0" distB="0" distL="114300" distR="114300" simplePos="0" relativeHeight="251658240" behindDoc="0" locked="0" layoutInCell="1" allowOverlap="1" wp14:anchorId="1554497C" wp14:editId="5D93E187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1CAA">
        <w:rPr>
          <w:rFonts w:ascii="Arial" w:hAnsi="Arial" w:cs="Arial"/>
          <w:lang w:val="sr-Latn-RS"/>
        </w:rPr>
        <w:t>Crna Gora</w:t>
      </w:r>
      <w:r w:rsidRPr="00961CAA">
        <w:rPr>
          <w:rFonts w:ascii="Arial" w:hAnsi="Arial" w:cs="Arial"/>
          <w:lang w:val="sr-Latn-RS"/>
        </w:rPr>
        <w:tab/>
      </w:r>
    </w:p>
    <w:p w14:paraId="677AA150" w14:textId="3C128DB6" w:rsidR="001B60BB" w:rsidRDefault="001B60BB" w:rsidP="001B60BB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08D8C6" wp14:editId="6B7BEE0E">
                <wp:simplePos x="0" y="0"/>
                <wp:positionH relativeFrom="column">
                  <wp:posOffset>3843020</wp:posOffset>
                </wp:positionH>
                <wp:positionV relativeFrom="paragraph">
                  <wp:posOffset>179705</wp:posOffset>
                </wp:positionV>
                <wp:extent cx="2238375" cy="100012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0EF4E" w14:textId="77777777" w:rsidR="001B60BB" w:rsidRDefault="001B60BB" w:rsidP="001B60BB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67997932" w14:textId="77777777" w:rsidR="001B60BB" w:rsidRDefault="001B60BB" w:rsidP="001B60BB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05CB68A8" w14:textId="77777777" w:rsidR="001B60BB" w:rsidRDefault="001B60BB" w:rsidP="001B60B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8D8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2.6pt;margin-top:14.15pt;width:176.25pt;height:7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" stroked="f">
                <v:textbox>
                  <w:txbxContent>
                    <w:p w14:paraId="6070EF4E" w14:textId="77777777" w:rsidR="001B60BB" w:rsidRDefault="001B60BB" w:rsidP="001B60BB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67997932" w14:textId="77777777" w:rsidR="001B60BB" w:rsidRDefault="001B60BB" w:rsidP="001B60BB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05CB68A8" w14:textId="77777777" w:rsidR="001B60BB" w:rsidRDefault="001B60BB" w:rsidP="001B60B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s-ES"/>
        </w:rPr>
        <w:t xml:space="preserve">Ministartvo ekonomskog razvoja </w:t>
      </w:r>
    </w:p>
    <w:p w14:paraId="668B6150" w14:textId="77777777" w:rsidR="001B60BB" w:rsidRDefault="001B60BB" w:rsidP="001B60BB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Direktorat za unutrašnje tržište i konkurenciju </w:t>
      </w:r>
    </w:p>
    <w:p w14:paraId="0C211F72" w14:textId="77777777" w:rsidR="001B60BB" w:rsidRDefault="001B60BB" w:rsidP="001B60BB">
      <w:pPr>
        <w:rPr>
          <w:rFonts w:ascii="Arial" w:hAnsi="Arial" w:cs="Arial"/>
          <w:lang w:val="es-ES"/>
        </w:rPr>
      </w:pPr>
      <w:r>
        <w:rPr>
          <w:lang w:val="es-ES"/>
        </w:rPr>
        <w:t xml:space="preserve">                     </w:t>
      </w:r>
      <w:proofErr w:type="spellStart"/>
      <w:r>
        <w:rPr>
          <w:rFonts w:ascii="Arial" w:hAnsi="Arial" w:cs="Arial"/>
          <w:lang w:val="es-ES"/>
        </w:rPr>
        <w:t>Direktorat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za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tržišnu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inspekciju</w:t>
      </w:r>
      <w:proofErr w:type="spellEnd"/>
      <w:r>
        <w:rPr>
          <w:rFonts w:ascii="Arial" w:hAnsi="Arial" w:cs="Arial"/>
          <w:lang w:val="es-ES"/>
        </w:rPr>
        <w:t xml:space="preserve"> </w:t>
      </w:r>
    </w:p>
    <w:p w14:paraId="097EEBD7" w14:textId="77777777" w:rsidR="00B47784" w:rsidRPr="00961CAA" w:rsidRDefault="00B47784" w:rsidP="00B47784">
      <w:pPr>
        <w:tabs>
          <w:tab w:val="left" w:pos="1245"/>
        </w:tabs>
        <w:rPr>
          <w:rFonts w:ascii="Arial" w:hAnsi="Arial" w:cs="Arial"/>
          <w:sz w:val="28"/>
          <w:szCs w:val="28"/>
          <w:lang w:val="sr-Latn-RS"/>
        </w:rPr>
      </w:pPr>
    </w:p>
    <w:p w14:paraId="01A28B71" w14:textId="797669CC" w:rsidR="00B47784" w:rsidRPr="00961CAA" w:rsidRDefault="00B47784" w:rsidP="00B47784">
      <w:pPr>
        <w:rPr>
          <w:lang w:val="sr-Latn-RS"/>
        </w:rPr>
      </w:pPr>
      <w:bookmarkStart w:id="0" w:name="_GoBack"/>
      <w:bookmarkEnd w:id="0"/>
    </w:p>
    <w:p w14:paraId="53CC1131" w14:textId="77777777" w:rsidR="00874904" w:rsidRPr="00961CAA" w:rsidRDefault="00874904">
      <w:pPr>
        <w:pStyle w:val="BodyText"/>
        <w:spacing w:before="4"/>
        <w:rPr>
          <w:sz w:val="29"/>
          <w:lang w:val="sr-Latn-RS"/>
        </w:rPr>
      </w:pPr>
    </w:p>
    <w:p w14:paraId="56BC65E8" w14:textId="77777777" w:rsidR="00E92DE6" w:rsidRPr="00961CAA" w:rsidRDefault="005B3A5A" w:rsidP="004D291A">
      <w:pPr>
        <w:pStyle w:val="BodyText"/>
        <w:spacing w:before="120"/>
        <w:ind w:left="915" w:right="915"/>
        <w:jc w:val="center"/>
        <w:rPr>
          <w:lang w:val="sr-Latn-RS"/>
        </w:rPr>
      </w:pPr>
      <w:r w:rsidRPr="00961CAA">
        <w:rPr>
          <w:lang w:val="sr-Latn-RS"/>
        </w:rPr>
        <w:t>TRŽIŠNA</w:t>
      </w:r>
      <w:r w:rsidR="00E92DE6" w:rsidRPr="00961CAA">
        <w:rPr>
          <w:lang w:val="sr-Latn-RS"/>
        </w:rPr>
        <w:t xml:space="preserve"> INSPEKCIJA</w:t>
      </w:r>
    </w:p>
    <w:p w14:paraId="6FE66BA4" w14:textId="132729A2" w:rsidR="008B1D37" w:rsidRDefault="008B1D37" w:rsidP="008B1D37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826ACE">
        <w:rPr>
          <w:rFonts w:ascii="Arial" w:hAnsi="Arial" w:cs="Arial"/>
          <w:b/>
          <w:sz w:val="24"/>
          <w:szCs w:val="24"/>
        </w:rPr>
        <w:t>Kontrolna lista</w:t>
      </w:r>
      <w:r w:rsidR="00D56FF3"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b/>
          <w:sz w:val="24"/>
          <w:szCs w:val="24"/>
        </w:rPr>
        <w:t>Saobraznost ugovor</w:t>
      </w:r>
      <w:r w:rsidR="005533CE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 xml:space="preserve"> i garancija</w:t>
      </w:r>
    </w:p>
    <w:p w14:paraId="26F33832" w14:textId="77777777" w:rsidR="008B1D37" w:rsidRPr="00826ACE" w:rsidRDefault="008B1D37" w:rsidP="008B1D37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30304B10" w14:textId="01C6E252" w:rsidR="008B1D37" w:rsidRDefault="000139D9" w:rsidP="008B1D37">
      <w:pPr>
        <w:rPr>
          <w:rFonts w:ascii="Arial" w:hAnsi="Arial" w:cs="Arial"/>
          <w:color w:val="0070C0"/>
          <w:sz w:val="20"/>
          <w:szCs w:val="20"/>
          <w:lang w:val="sr-Latn-RS"/>
        </w:rPr>
      </w:pPr>
      <w:r w:rsidRPr="00961CAA">
        <w:rPr>
          <w:color w:val="0070C0"/>
          <w:sz w:val="24"/>
          <w:szCs w:val="24"/>
          <w:lang w:val="sr-Latn-RS"/>
        </w:rPr>
        <w:t xml:space="preserve"> </w:t>
      </w:r>
      <w:r w:rsidR="00CC6F80" w:rsidRPr="00961CAA">
        <w:rPr>
          <w:color w:val="0070C0"/>
          <w:sz w:val="24"/>
          <w:szCs w:val="24"/>
          <w:lang w:val="sr-Latn-RS"/>
        </w:rPr>
        <w:t xml:space="preserve"> </w:t>
      </w:r>
      <w:r w:rsidR="005B3A5A" w:rsidRPr="008B1D37">
        <w:rPr>
          <w:rFonts w:ascii="Arial" w:hAnsi="Arial" w:cs="Arial"/>
          <w:sz w:val="20"/>
          <w:szCs w:val="20"/>
          <w:lang w:val="sr-Latn-RS"/>
        </w:rPr>
        <w:t xml:space="preserve">Zakon </w:t>
      </w:r>
      <w:r w:rsidR="00806F78" w:rsidRPr="008B1D37">
        <w:rPr>
          <w:rFonts w:ascii="Arial" w:hAnsi="Arial" w:cs="Arial"/>
          <w:sz w:val="20"/>
          <w:szCs w:val="20"/>
          <w:lang w:val="sr-Latn-RS"/>
        </w:rPr>
        <w:t>o zaštiti potrošača</w:t>
      </w:r>
      <w:r w:rsidR="00961CAA" w:rsidRPr="008B1D37">
        <w:rPr>
          <w:rFonts w:ascii="Arial" w:hAnsi="Arial" w:cs="Arial"/>
          <w:sz w:val="20"/>
          <w:szCs w:val="20"/>
          <w:lang w:val="sr-Latn-RS"/>
        </w:rPr>
        <w:t xml:space="preserve"> </w:t>
      </w:r>
      <w:r w:rsidR="00806F78" w:rsidRPr="008B1D37">
        <w:rPr>
          <w:rFonts w:ascii="Arial" w:hAnsi="Arial" w:cs="Arial"/>
          <w:sz w:val="20"/>
          <w:szCs w:val="20"/>
          <w:lang w:val="sr-Latn-RS"/>
        </w:rPr>
        <w:t>(</w:t>
      </w:r>
      <w:r w:rsidR="00961CAA" w:rsidRPr="008B1D37">
        <w:rPr>
          <w:rFonts w:ascii="Arial" w:hAnsi="Arial" w:cs="Arial"/>
          <w:sz w:val="20"/>
          <w:szCs w:val="20"/>
          <w:lang w:val="sr-Latn-RS"/>
        </w:rPr>
        <w:t>„</w:t>
      </w:r>
      <w:r w:rsidR="00806F78" w:rsidRPr="008B1D37">
        <w:rPr>
          <w:rFonts w:ascii="Arial" w:hAnsi="Arial" w:cs="Arial"/>
          <w:sz w:val="20"/>
          <w:szCs w:val="20"/>
          <w:lang w:val="sr-Latn-RS"/>
        </w:rPr>
        <w:t>Sl</w:t>
      </w:r>
      <w:r w:rsidR="00F57BAE">
        <w:rPr>
          <w:rFonts w:ascii="Arial" w:hAnsi="Arial" w:cs="Arial"/>
          <w:sz w:val="20"/>
          <w:szCs w:val="20"/>
          <w:lang w:val="sr-Latn-RS"/>
        </w:rPr>
        <w:t>užbeni</w:t>
      </w:r>
      <w:r w:rsidR="00806F78" w:rsidRPr="008B1D37">
        <w:rPr>
          <w:rFonts w:ascii="Arial" w:hAnsi="Arial" w:cs="Arial"/>
          <w:sz w:val="20"/>
          <w:szCs w:val="20"/>
          <w:lang w:val="sr-Latn-RS"/>
        </w:rPr>
        <w:t xml:space="preserve"> list C</w:t>
      </w:r>
      <w:r w:rsidR="00F57BAE">
        <w:rPr>
          <w:rFonts w:ascii="Arial" w:hAnsi="Arial" w:cs="Arial"/>
          <w:sz w:val="20"/>
          <w:szCs w:val="20"/>
          <w:lang w:val="sr-Latn-RS"/>
        </w:rPr>
        <w:t xml:space="preserve">rne </w:t>
      </w:r>
      <w:r w:rsidR="00806F78" w:rsidRPr="008B1D37">
        <w:rPr>
          <w:rFonts w:ascii="Arial" w:hAnsi="Arial" w:cs="Arial"/>
          <w:sz w:val="20"/>
          <w:szCs w:val="20"/>
          <w:lang w:val="sr-Latn-RS"/>
        </w:rPr>
        <w:t>G</w:t>
      </w:r>
      <w:r w:rsidR="00F57BAE">
        <w:rPr>
          <w:rFonts w:ascii="Arial" w:hAnsi="Arial" w:cs="Arial"/>
          <w:sz w:val="20"/>
          <w:szCs w:val="20"/>
          <w:lang w:val="sr-Latn-RS"/>
        </w:rPr>
        <w:t>ore</w:t>
      </w:r>
      <w:r w:rsidR="00806F78" w:rsidRPr="008B1D37">
        <w:rPr>
          <w:rFonts w:ascii="Arial" w:hAnsi="Arial" w:cs="Arial"/>
          <w:sz w:val="20"/>
          <w:szCs w:val="20"/>
          <w:lang w:val="sr-Latn-RS"/>
        </w:rPr>
        <w:t>", br. 002/14, 006/14, 043/15, 070/17 i 067/19</w:t>
      </w:r>
      <w:r w:rsidR="00961CAA" w:rsidRPr="008B1D37">
        <w:rPr>
          <w:rFonts w:ascii="Arial" w:hAnsi="Arial" w:cs="Arial"/>
          <w:sz w:val="20"/>
          <w:szCs w:val="20"/>
          <w:lang w:val="sr-Latn-RS"/>
        </w:rPr>
        <w:t>)</w:t>
      </w:r>
      <w:r w:rsidRPr="008B1D37">
        <w:rPr>
          <w:rFonts w:ascii="Arial" w:hAnsi="Arial" w:cs="Arial"/>
          <w:sz w:val="20"/>
          <w:szCs w:val="20"/>
          <w:lang w:val="sr-Latn-RS"/>
        </w:rPr>
        <w:t xml:space="preserve"> </w:t>
      </w:r>
    </w:p>
    <w:p w14:paraId="744C51ED" w14:textId="3F801848" w:rsidR="005854F2" w:rsidRPr="008B1D37" w:rsidRDefault="005854F2" w:rsidP="008B1D37">
      <w:pPr>
        <w:rPr>
          <w:rFonts w:ascii="Arial" w:hAnsi="Arial" w:cs="Arial"/>
          <w:color w:val="0070C0"/>
          <w:sz w:val="20"/>
          <w:szCs w:val="20"/>
          <w:lang w:val="sr-Latn-RS"/>
        </w:rPr>
      </w:pPr>
      <w:r w:rsidRPr="008B1D37">
        <w:rPr>
          <w:rFonts w:ascii="Arial" w:hAnsi="Arial" w:cs="Arial"/>
          <w:b/>
          <w:sz w:val="24"/>
          <w:szCs w:val="24"/>
          <w:lang w:val="sr-Latn-RS"/>
        </w:rPr>
        <w:tab/>
      </w:r>
    </w:p>
    <w:tbl>
      <w:tblPr>
        <w:tblW w:w="8862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5"/>
        <w:gridCol w:w="1589"/>
        <w:gridCol w:w="304"/>
        <w:gridCol w:w="14"/>
      </w:tblGrid>
      <w:tr w:rsidR="00B53EEE" w:rsidRPr="00B53EEE" w14:paraId="16297BAE" w14:textId="77777777" w:rsidTr="00EB4B53">
        <w:trPr>
          <w:trHeight w:val="314"/>
        </w:trPr>
        <w:tc>
          <w:tcPr>
            <w:tcW w:w="8862" w:type="dxa"/>
            <w:gridSpan w:val="4"/>
            <w:shd w:val="clear" w:color="auto" w:fill="B8CCE3"/>
            <w:tcMar>
              <w:left w:w="142" w:type="dxa"/>
              <w:right w:w="142" w:type="dxa"/>
            </w:tcMar>
          </w:tcPr>
          <w:p w14:paraId="2EEFEA09" w14:textId="56DE4AAA" w:rsidR="00B53EEE" w:rsidRPr="00B53EEE" w:rsidRDefault="00B53EEE" w:rsidP="008B1D37">
            <w:pPr>
              <w:pStyle w:val="TableParagraph"/>
              <w:spacing w:after="120" w:line="276" w:lineRule="auto"/>
              <w:ind w:left="0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B53EEE" w:rsidRPr="00D56FF3" w14:paraId="3FCEB67E" w14:textId="77777777" w:rsidTr="00B53EEE">
        <w:trPr>
          <w:gridAfter w:val="1"/>
          <w:wAfter w:w="14" w:type="dxa"/>
          <w:trHeight w:val="719"/>
        </w:trPr>
        <w:tc>
          <w:tcPr>
            <w:tcW w:w="6955" w:type="dxa"/>
            <w:tcMar>
              <w:left w:w="142" w:type="dxa"/>
              <w:right w:w="142" w:type="dxa"/>
            </w:tcMar>
          </w:tcPr>
          <w:p w14:paraId="507A8A37" w14:textId="743BC643" w:rsidR="00B53EEE" w:rsidRPr="00D56FF3" w:rsidRDefault="00B53EEE" w:rsidP="00B53EEE">
            <w:pPr>
              <w:pStyle w:val="TableParagraph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t>Da li je trgovac potrošaču omogućio ostvarivanje prava po osnovu nesaobraznosti - da se nesaobraznost otkloni bez naknade, opravkom ili zamjenom u roku od 15 dana od dana podnošenja zahtijeva potrošača, odnosno odgovarajuće umanjenje cijene ili raskid ugovora uz povraćaj plaćenog iznosa - na način i u rokovima u skladu sa ovim zakonom?</w:t>
            </w:r>
          </w:p>
        </w:tc>
        <w:tc>
          <w:tcPr>
            <w:tcW w:w="1589" w:type="dxa"/>
            <w:tcBorders>
              <w:right w:val="nil"/>
            </w:tcBorders>
            <w:tcMar>
              <w:top w:w="58" w:type="dxa"/>
              <w:left w:w="142" w:type="dxa"/>
              <w:right w:w="142" w:type="dxa"/>
            </w:tcMar>
            <w:vAlign w:val="center"/>
          </w:tcPr>
          <w:p w14:paraId="08154F2E" w14:textId="7E15E9A6" w:rsidR="00B53EEE" w:rsidRPr="00D56FF3" w:rsidRDefault="00B53EEE" w:rsidP="00A329FD">
            <w:pPr>
              <w:spacing w:before="60" w:after="60" w:line="276" w:lineRule="auto"/>
              <w:ind w:right="-115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</w:t>
            </w:r>
          </w:p>
        </w:tc>
        <w:tc>
          <w:tcPr>
            <w:tcW w:w="304" w:type="dxa"/>
            <w:tcBorders>
              <w:left w:val="nil"/>
            </w:tcBorders>
            <w:tcMar>
              <w:top w:w="58" w:type="dxa"/>
              <w:left w:w="142" w:type="dxa"/>
              <w:right w:w="142" w:type="dxa"/>
            </w:tcMar>
            <w:vAlign w:val="center"/>
          </w:tcPr>
          <w:p w14:paraId="348B3A1B" w14:textId="77777777" w:rsidR="00B53EEE" w:rsidRPr="00D56FF3" w:rsidRDefault="00B53EEE" w:rsidP="00B53EEE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B53EEE" w:rsidRPr="00D56FF3" w14:paraId="455533E9" w14:textId="77777777" w:rsidTr="00B53EEE">
        <w:trPr>
          <w:gridAfter w:val="1"/>
          <w:wAfter w:w="14" w:type="dxa"/>
          <w:trHeight w:val="719"/>
        </w:trPr>
        <w:tc>
          <w:tcPr>
            <w:tcW w:w="6955" w:type="dxa"/>
            <w:tcMar>
              <w:left w:w="142" w:type="dxa"/>
              <w:right w:w="142" w:type="dxa"/>
            </w:tcMar>
          </w:tcPr>
          <w:p w14:paraId="783BC54E" w14:textId="77777777" w:rsidR="00B53EEE" w:rsidRPr="00D56FF3" w:rsidRDefault="00B53EEE" w:rsidP="00B53EEE">
            <w:pPr>
              <w:pStyle w:val="TableParagraph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t xml:space="preserve">Ako u roku od 90 dana od dana preuzimanja robe potrošač obavijesti trgovca o nesaobraznosti, da li je trgovac omogućio potrošaču da po svom izboru zahtijeva  opravku, zamjenu, umanjenje cijene ili raskid ugovora uz povraćaj plaćenog iznosa?                                                                                  </w:t>
            </w:r>
          </w:p>
          <w:p w14:paraId="280D30C2" w14:textId="1BAD33B2" w:rsidR="00B53EEE" w:rsidRPr="00D56FF3" w:rsidRDefault="00B53EEE" w:rsidP="008B1D37">
            <w:pPr>
              <w:pStyle w:val="TableParagraph"/>
              <w:spacing w:before="60" w:after="60"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t xml:space="preserve">Ako potrošač pravo po osnovu nesaobraznosti ugovoru ostvaruje zamjenom proizvoda, da li  je trgovac izvršio zamjenu proizvoda više puta, odnosno dok potrošaču nije obezbijeđena saobraznost u skladu sa članom 43 </w:t>
            </w:r>
            <w:r w:rsidR="008B1D37" w:rsidRPr="00D56FF3">
              <w:rPr>
                <w:rFonts w:ascii="Arial" w:hAnsi="Arial" w:cs="Arial"/>
                <w:sz w:val="20"/>
                <w:szCs w:val="20"/>
                <w:lang w:val="sr-Latn-RS"/>
              </w:rPr>
              <w:t>Zakona o zaštiti potrošača</w:t>
            </w: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t>?</w:t>
            </w:r>
          </w:p>
        </w:tc>
        <w:tc>
          <w:tcPr>
            <w:tcW w:w="1589" w:type="dxa"/>
            <w:tcBorders>
              <w:right w:val="nil"/>
            </w:tcBorders>
            <w:tcMar>
              <w:top w:w="58" w:type="dxa"/>
              <w:left w:w="142" w:type="dxa"/>
              <w:right w:w="142" w:type="dxa"/>
            </w:tcMar>
            <w:vAlign w:val="center"/>
          </w:tcPr>
          <w:p w14:paraId="1D1439DA" w14:textId="29B16F8E" w:rsidR="00B53EEE" w:rsidRPr="00D56FF3" w:rsidRDefault="00B53EEE" w:rsidP="00A329FD">
            <w:pPr>
              <w:spacing w:before="60" w:after="60" w:line="276" w:lineRule="auto"/>
              <w:ind w:right="-115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</w:t>
            </w:r>
          </w:p>
        </w:tc>
        <w:tc>
          <w:tcPr>
            <w:tcW w:w="304" w:type="dxa"/>
            <w:tcBorders>
              <w:left w:val="nil"/>
            </w:tcBorders>
            <w:tcMar>
              <w:top w:w="58" w:type="dxa"/>
              <w:left w:w="142" w:type="dxa"/>
              <w:right w:w="142" w:type="dxa"/>
            </w:tcMar>
            <w:vAlign w:val="center"/>
          </w:tcPr>
          <w:p w14:paraId="2BFC1C97" w14:textId="77777777" w:rsidR="00B53EEE" w:rsidRPr="00D56FF3" w:rsidRDefault="00B53EEE" w:rsidP="00B53EEE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B53EEE" w:rsidRPr="00D56FF3" w14:paraId="68C6B85F" w14:textId="77777777" w:rsidTr="00B53EEE">
        <w:trPr>
          <w:gridAfter w:val="1"/>
          <w:wAfter w:w="14" w:type="dxa"/>
          <w:trHeight w:val="719"/>
        </w:trPr>
        <w:tc>
          <w:tcPr>
            <w:tcW w:w="6955" w:type="dxa"/>
            <w:tcMar>
              <w:left w:w="142" w:type="dxa"/>
              <w:right w:w="142" w:type="dxa"/>
            </w:tcMar>
          </w:tcPr>
          <w:p w14:paraId="70B54617" w14:textId="77777777" w:rsidR="00B53EEE" w:rsidRPr="00D56FF3" w:rsidRDefault="00B53EEE" w:rsidP="00B53EEE">
            <w:pPr>
              <w:pStyle w:val="TableParagraph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t>Da li je trgovac potrošaču omogućio ostvarivanje prava po osnovu nesaobraznosti u roku od dvije godine od dana prelaska rizika na potrošača, a kod prodaje polovne robe u ugovorenom kraćem roku ne kraćem od godinu dana - po prijemu blagovremenog obavještenja potrošača o nesaobraznosti robe ugovoru - na način i u rokovima u skladu sa ovim zakonom?</w:t>
            </w:r>
          </w:p>
        </w:tc>
        <w:tc>
          <w:tcPr>
            <w:tcW w:w="1589" w:type="dxa"/>
            <w:tcBorders>
              <w:right w:val="nil"/>
            </w:tcBorders>
            <w:tcMar>
              <w:top w:w="58" w:type="dxa"/>
              <w:left w:w="142" w:type="dxa"/>
              <w:right w:w="142" w:type="dxa"/>
            </w:tcMar>
            <w:vAlign w:val="center"/>
          </w:tcPr>
          <w:p w14:paraId="754EC608" w14:textId="171163F2" w:rsidR="00B53EEE" w:rsidRPr="00D56FF3" w:rsidRDefault="00B53EEE" w:rsidP="00A329FD">
            <w:pPr>
              <w:spacing w:before="60" w:after="60" w:line="276" w:lineRule="auto"/>
              <w:ind w:right="-115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</w:t>
            </w:r>
          </w:p>
        </w:tc>
        <w:tc>
          <w:tcPr>
            <w:tcW w:w="304" w:type="dxa"/>
            <w:tcBorders>
              <w:left w:val="nil"/>
            </w:tcBorders>
            <w:tcMar>
              <w:top w:w="58" w:type="dxa"/>
              <w:left w:w="142" w:type="dxa"/>
              <w:right w:w="142" w:type="dxa"/>
            </w:tcMar>
            <w:vAlign w:val="center"/>
          </w:tcPr>
          <w:p w14:paraId="6A100D7A" w14:textId="77777777" w:rsidR="00B53EEE" w:rsidRPr="00D56FF3" w:rsidRDefault="00B53EEE" w:rsidP="00B53EEE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B53EEE" w:rsidRPr="00D56FF3" w14:paraId="3A844F01" w14:textId="77777777" w:rsidTr="00B53EEE">
        <w:trPr>
          <w:gridAfter w:val="1"/>
          <w:wAfter w:w="14" w:type="dxa"/>
          <w:trHeight w:val="719"/>
        </w:trPr>
        <w:tc>
          <w:tcPr>
            <w:tcW w:w="6955" w:type="dxa"/>
            <w:tcMar>
              <w:left w:w="142" w:type="dxa"/>
              <w:right w:w="142" w:type="dxa"/>
            </w:tcMar>
          </w:tcPr>
          <w:p w14:paraId="2B577FDB" w14:textId="77777777" w:rsidR="008B1D37" w:rsidRPr="00D56FF3" w:rsidRDefault="00B53EEE" w:rsidP="00B53EEE">
            <w:pPr>
              <w:pStyle w:val="TableParagraph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t>Da li je trgovac potrošaču omogućio ostvarivanje prava na produženje rokova, po obavještenju trgovca o nesaobraznosti i rokova odgovornosti trgovca za nesaobraznost robe ugovoru i to:</w:t>
            </w:r>
          </w:p>
          <w:p w14:paraId="06DB3A9D" w14:textId="77777777" w:rsidR="008B1D37" w:rsidRPr="00D56FF3" w:rsidRDefault="00B53EEE" w:rsidP="008B1D37">
            <w:pPr>
              <w:pStyle w:val="TableParagraph"/>
              <w:numPr>
                <w:ilvl w:val="0"/>
                <w:numId w:val="10"/>
              </w:num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t>u slučaju manje opravke za onoliko koliko je potršač bio lišen upotrebe robe</w:t>
            </w:r>
          </w:p>
          <w:p w14:paraId="35D1B9B0" w14:textId="77777777" w:rsidR="008B1D37" w:rsidRPr="00D56FF3" w:rsidRDefault="00B53EEE" w:rsidP="008B1D37">
            <w:pPr>
              <w:pStyle w:val="TableParagraph"/>
              <w:numPr>
                <w:ilvl w:val="0"/>
                <w:numId w:val="10"/>
              </w:num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t xml:space="preserve">u slučaju kada je izvršena zamjena robe ili njena bitna opravka  da rokovi počinju ponovo teći od zamjene, odnosno vraćanja opravljene robe </w:t>
            </w:r>
          </w:p>
          <w:p w14:paraId="2A9C15EA" w14:textId="5EC30F33" w:rsidR="00B53EEE" w:rsidRPr="00D56FF3" w:rsidRDefault="00B53EEE" w:rsidP="008B1D37">
            <w:pPr>
              <w:pStyle w:val="TableParagraph"/>
              <w:numPr>
                <w:ilvl w:val="0"/>
                <w:numId w:val="10"/>
              </w:num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t>u slučaju zamjene ili bitne opravke samo nekog dijela robe, da počinju teći ponovo samo za taj dio?</w:t>
            </w:r>
          </w:p>
        </w:tc>
        <w:tc>
          <w:tcPr>
            <w:tcW w:w="1589" w:type="dxa"/>
            <w:tcBorders>
              <w:right w:val="nil"/>
            </w:tcBorders>
            <w:tcMar>
              <w:top w:w="58" w:type="dxa"/>
              <w:left w:w="142" w:type="dxa"/>
              <w:right w:w="142" w:type="dxa"/>
            </w:tcMar>
            <w:vAlign w:val="center"/>
          </w:tcPr>
          <w:p w14:paraId="41018015" w14:textId="1133E7B9" w:rsidR="00B53EEE" w:rsidRPr="00D56FF3" w:rsidRDefault="00B53EEE" w:rsidP="00A329FD">
            <w:pPr>
              <w:spacing w:before="60" w:after="60" w:line="276" w:lineRule="auto"/>
              <w:ind w:right="-115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</w:t>
            </w:r>
          </w:p>
        </w:tc>
        <w:tc>
          <w:tcPr>
            <w:tcW w:w="304" w:type="dxa"/>
            <w:tcBorders>
              <w:left w:val="nil"/>
            </w:tcBorders>
            <w:tcMar>
              <w:top w:w="58" w:type="dxa"/>
              <w:left w:w="142" w:type="dxa"/>
              <w:right w:w="142" w:type="dxa"/>
            </w:tcMar>
            <w:vAlign w:val="center"/>
          </w:tcPr>
          <w:p w14:paraId="719B89CE" w14:textId="77777777" w:rsidR="00B53EEE" w:rsidRPr="00D56FF3" w:rsidRDefault="00B53EEE" w:rsidP="00B53EEE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B53EEE" w:rsidRPr="00D56FF3" w14:paraId="1C376EF5" w14:textId="77777777" w:rsidTr="008C24D0">
        <w:trPr>
          <w:gridAfter w:val="1"/>
          <w:wAfter w:w="14" w:type="dxa"/>
          <w:trHeight w:val="350"/>
        </w:trPr>
        <w:tc>
          <w:tcPr>
            <w:tcW w:w="6955" w:type="dxa"/>
            <w:tcMar>
              <w:left w:w="142" w:type="dxa"/>
              <w:right w:w="142" w:type="dxa"/>
            </w:tcMar>
          </w:tcPr>
          <w:p w14:paraId="00D7B501" w14:textId="413B1245" w:rsidR="00B53EEE" w:rsidRPr="00D56FF3" w:rsidRDefault="00B53EEE" w:rsidP="00B53EEE">
            <w:pPr>
              <w:pStyle w:val="TableParagraph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t xml:space="preserve">Da li je trgovac ispunio garanciju (da potrošaču vrati plaćeni iznos, izvrši zamjenu ili opravku ili na drugi način postupi s robom, ako roba ne odgovara sadržini garantne izjave ili oglasa koji se na tu robu odnosio (garancija)) pod uslovima sadržanim u garantnoj izjavi i u oglasu koji se na tu robu odnosio?                                                                                      </w:t>
            </w:r>
            <w:r w:rsidR="008B1D37" w:rsidRPr="00D56FF3">
              <w:rPr>
                <w:rFonts w:ascii="Arial" w:hAnsi="Arial" w:cs="Arial"/>
                <w:sz w:val="20"/>
                <w:szCs w:val="20"/>
                <w:lang w:val="sr-Latn-RS"/>
              </w:rPr>
              <w:t>D</w:t>
            </w: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t xml:space="preserve">a li je davalac garancije u garanciji naveo garantni rok koji nije kraći od 2 godine? </w:t>
            </w:r>
          </w:p>
        </w:tc>
        <w:tc>
          <w:tcPr>
            <w:tcW w:w="1589" w:type="dxa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14:paraId="6E47A075" w14:textId="0F4D6F83" w:rsidR="00B53EEE" w:rsidRPr="00D56FF3" w:rsidRDefault="00B53EEE" w:rsidP="00A329FD">
            <w:pPr>
              <w:spacing w:before="60" w:after="60" w:line="276" w:lineRule="auto"/>
              <w:ind w:right="-115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</w:t>
            </w:r>
          </w:p>
        </w:tc>
        <w:tc>
          <w:tcPr>
            <w:tcW w:w="304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14:paraId="4CE39214" w14:textId="77777777" w:rsidR="00B53EEE" w:rsidRPr="00D56FF3" w:rsidRDefault="00B53EEE" w:rsidP="00B53EEE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B53EEE" w:rsidRPr="00D56FF3" w14:paraId="2669F223" w14:textId="77777777" w:rsidTr="00B53EEE">
        <w:trPr>
          <w:gridAfter w:val="1"/>
          <w:wAfter w:w="14" w:type="dxa"/>
          <w:trHeight w:val="504"/>
        </w:trPr>
        <w:tc>
          <w:tcPr>
            <w:tcW w:w="6955" w:type="dxa"/>
            <w:tcMar>
              <w:left w:w="142" w:type="dxa"/>
              <w:right w:w="142" w:type="dxa"/>
            </w:tcMar>
          </w:tcPr>
          <w:p w14:paraId="15A85B76" w14:textId="77777777" w:rsidR="00B53EEE" w:rsidRPr="00D56FF3" w:rsidRDefault="00B53EEE" w:rsidP="00B53EEE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t>Da li je davalac garancije (trgovac ili proizvođač) potrošaču izdao garantni list prilikom zaključenja ugovora ili predaje robe?</w:t>
            </w:r>
          </w:p>
        </w:tc>
        <w:tc>
          <w:tcPr>
            <w:tcW w:w="1589" w:type="dxa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14:paraId="76C98904" w14:textId="77777777" w:rsidR="00B53EEE" w:rsidRPr="00D56FF3" w:rsidRDefault="00B53EEE" w:rsidP="00B53EEE">
            <w:pPr>
              <w:spacing w:before="60" w:after="60" w:line="276" w:lineRule="auto"/>
              <w:ind w:right="-257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 </w:t>
            </w:r>
          </w:p>
        </w:tc>
        <w:tc>
          <w:tcPr>
            <w:tcW w:w="304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14:paraId="2C9A65C6" w14:textId="77777777" w:rsidR="00B53EEE" w:rsidRPr="00D56FF3" w:rsidRDefault="00B53EEE" w:rsidP="00B53EEE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B53EEE" w:rsidRPr="00D56FF3" w14:paraId="1C046C77" w14:textId="77777777" w:rsidTr="00B53EEE">
        <w:trPr>
          <w:gridAfter w:val="1"/>
          <w:wAfter w:w="14" w:type="dxa"/>
          <w:trHeight w:val="504"/>
        </w:trPr>
        <w:tc>
          <w:tcPr>
            <w:tcW w:w="6955" w:type="dxa"/>
            <w:tcMar>
              <w:left w:w="142" w:type="dxa"/>
              <w:right w:w="142" w:type="dxa"/>
            </w:tcMar>
          </w:tcPr>
          <w:p w14:paraId="497AEBED" w14:textId="77777777" w:rsidR="00B53EEE" w:rsidRPr="00D56FF3" w:rsidRDefault="00B53EEE" w:rsidP="00B53EEE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lastRenderedPageBreak/>
              <w:t>Da li je trgovac izdao garantni list u pisanoj formi, na papiru ili nekom drugom, potrošaču dostupnom, trajnom mediju, sa podacima iz garantne izjave (nazivu i adresi davaoca garancije, robi na koju se garancija odnosi, sadržinu garancije i uslovima za ostvarivanje prava iz garancije, tome da se garancijom ne utiče na prava potrošača u slučaju nesaobraznosti robe ugovoru, vremenskom i prostornom važenju garancije i datumu predaje robe potrošaču) koji su navedeni na čitak, jasan, razumljiv i lako uočljiv način?</w:t>
            </w:r>
          </w:p>
        </w:tc>
        <w:tc>
          <w:tcPr>
            <w:tcW w:w="1589" w:type="dxa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14:paraId="0BB9BA51" w14:textId="61ECBC80" w:rsidR="00B53EEE" w:rsidRPr="00D56FF3" w:rsidRDefault="00B53EEE" w:rsidP="00B53EEE">
            <w:pPr>
              <w:spacing w:before="60" w:after="60" w:line="276" w:lineRule="auto"/>
              <w:ind w:right="-115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 </w:t>
            </w:r>
          </w:p>
        </w:tc>
        <w:tc>
          <w:tcPr>
            <w:tcW w:w="304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14:paraId="6F2D7962" w14:textId="77777777" w:rsidR="00B53EEE" w:rsidRPr="00D56FF3" w:rsidRDefault="00B53EEE" w:rsidP="00B53EEE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B53EEE" w:rsidRPr="00D56FF3" w14:paraId="016AA189" w14:textId="77777777" w:rsidTr="00B53EEE">
        <w:trPr>
          <w:gridAfter w:val="1"/>
          <w:wAfter w:w="14" w:type="dxa"/>
          <w:trHeight w:val="504"/>
        </w:trPr>
        <w:tc>
          <w:tcPr>
            <w:tcW w:w="6955" w:type="dxa"/>
            <w:tcMar>
              <w:left w:w="142" w:type="dxa"/>
              <w:right w:w="142" w:type="dxa"/>
            </w:tcMar>
          </w:tcPr>
          <w:p w14:paraId="70C1CD3F" w14:textId="478E3C25" w:rsidR="00B53EEE" w:rsidRPr="00D56FF3" w:rsidRDefault="00B53EEE" w:rsidP="00B53EEE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t>Da li je trgovac, prilikom zaključenja ugovora o prodaji robe i oglašavanju prodaje, upotr</w:t>
            </w:r>
            <w:r w:rsidR="008B1D37" w:rsidRPr="00D56FF3">
              <w:rPr>
                <w:rFonts w:ascii="Arial" w:hAnsi="Arial" w:cs="Arial"/>
                <w:sz w:val="20"/>
                <w:szCs w:val="20"/>
                <w:lang w:val="sr-Latn-RS"/>
              </w:rPr>
              <w:t>ije</w:t>
            </w: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t xml:space="preserve">bio izraz "garancija" ili slične izraze sa tim značenjem, a da na osnovu ugovora o prodaji potrošač ne stiče više prava nego što ima na osnovu odredbi o saobraznosti, u skladu sa </w:t>
            </w:r>
            <w:r w:rsidR="008B1D37" w:rsidRPr="00D56FF3">
              <w:rPr>
                <w:rFonts w:ascii="Arial" w:hAnsi="Arial" w:cs="Arial"/>
                <w:sz w:val="20"/>
                <w:szCs w:val="20"/>
                <w:lang w:val="sr-Latn-RS"/>
              </w:rPr>
              <w:t>Zakonom o zaštiti potrošača</w:t>
            </w: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t>?</w:t>
            </w:r>
          </w:p>
        </w:tc>
        <w:tc>
          <w:tcPr>
            <w:tcW w:w="1589" w:type="dxa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14:paraId="55EBD6AE" w14:textId="1AE9CA4F" w:rsidR="00B53EEE" w:rsidRPr="00D56FF3" w:rsidRDefault="00B53EEE" w:rsidP="00B53EEE">
            <w:pPr>
              <w:spacing w:before="60" w:after="60" w:line="276" w:lineRule="auto"/>
              <w:ind w:right="-115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 </w:t>
            </w:r>
          </w:p>
        </w:tc>
        <w:tc>
          <w:tcPr>
            <w:tcW w:w="304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14:paraId="5397C786" w14:textId="77777777" w:rsidR="00B53EEE" w:rsidRPr="00D56FF3" w:rsidRDefault="00B53EEE" w:rsidP="00B53EEE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B53EEE" w:rsidRPr="00D56FF3" w14:paraId="3CE336E3" w14:textId="77777777" w:rsidTr="00B53EEE">
        <w:trPr>
          <w:gridAfter w:val="1"/>
          <w:wAfter w:w="14" w:type="dxa"/>
          <w:trHeight w:val="504"/>
        </w:trPr>
        <w:tc>
          <w:tcPr>
            <w:tcW w:w="6955" w:type="dxa"/>
            <w:tcMar>
              <w:left w:w="142" w:type="dxa"/>
              <w:right w:w="142" w:type="dxa"/>
            </w:tcMar>
          </w:tcPr>
          <w:p w14:paraId="72C3C7E7" w14:textId="22DDA077" w:rsidR="00B53EEE" w:rsidRPr="00D56FF3" w:rsidRDefault="00B53EEE" w:rsidP="00B53EEE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t xml:space="preserve">Da li je trgovac potrošaču omogućio ostvarivanje prava po osnovu nesaobraznosti ugovoru, shodnom primenom odredaba čl. 43 do 53 </w:t>
            </w:r>
            <w:r w:rsidR="008B1D37" w:rsidRPr="00D56FF3">
              <w:rPr>
                <w:rFonts w:ascii="Arial" w:hAnsi="Arial" w:cs="Arial"/>
                <w:sz w:val="20"/>
                <w:szCs w:val="20"/>
                <w:lang w:val="sr-Latn-RS"/>
              </w:rPr>
              <w:t>Zakona o zaštiti potrošača</w:t>
            </w: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i na druge proizvode (usluge, uključujući nepokretnosti, prava i obaveze)?</w:t>
            </w:r>
          </w:p>
        </w:tc>
        <w:tc>
          <w:tcPr>
            <w:tcW w:w="1589" w:type="dxa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14:paraId="5BD8EB07" w14:textId="55C2A08F" w:rsidR="00B53EEE" w:rsidRPr="00D56FF3" w:rsidRDefault="00B53EEE" w:rsidP="00B53EEE">
            <w:pPr>
              <w:spacing w:before="60" w:after="60" w:line="276" w:lineRule="auto"/>
              <w:ind w:right="-115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D56FF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 </w:t>
            </w:r>
          </w:p>
        </w:tc>
        <w:tc>
          <w:tcPr>
            <w:tcW w:w="304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14:paraId="2BBD51AC" w14:textId="77777777" w:rsidR="00B53EEE" w:rsidRPr="00D56FF3" w:rsidRDefault="00B53EEE" w:rsidP="00B53EEE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</w:tbl>
    <w:p w14:paraId="14E0461B" w14:textId="3B0D1F7D" w:rsidR="001B6FD5" w:rsidRPr="00D56FF3" w:rsidRDefault="001B6FD5">
      <w:pPr>
        <w:rPr>
          <w:b/>
          <w:sz w:val="20"/>
          <w:szCs w:val="20"/>
          <w:lang w:val="sr-Latn-RS"/>
        </w:rPr>
      </w:pPr>
    </w:p>
    <w:sectPr w:rsidR="001B6FD5" w:rsidRPr="00D56FF3">
      <w:type w:val="continuous"/>
      <w:pgSz w:w="11910" w:h="16840"/>
      <w:pgMar w:top="5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7A4"/>
    <w:multiLevelType w:val="hybridMultilevel"/>
    <w:tmpl w:val="9424B442"/>
    <w:lvl w:ilvl="0" w:tplc="823CCFC6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243E7"/>
    <w:multiLevelType w:val="hybridMultilevel"/>
    <w:tmpl w:val="1BCA9BC6"/>
    <w:lvl w:ilvl="0" w:tplc="4050C7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03E9F"/>
    <w:multiLevelType w:val="hybridMultilevel"/>
    <w:tmpl w:val="8586D6C6"/>
    <w:lvl w:ilvl="0" w:tplc="BCD27D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C3EB7"/>
    <w:multiLevelType w:val="hybridMultilevel"/>
    <w:tmpl w:val="4A8420EC"/>
    <w:lvl w:ilvl="0" w:tplc="53544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0719C"/>
    <w:multiLevelType w:val="hybridMultilevel"/>
    <w:tmpl w:val="5D88AF1E"/>
    <w:lvl w:ilvl="0" w:tplc="226A8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16F0F"/>
    <w:multiLevelType w:val="hybridMultilevel"/>
    <w:tmpl w:val="B32AF2C8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87" w:hanging="360"/>
      </w:pPr>
    </w:lvl>
    <w:lvl w:ilvl="2" w:tplc="2C1A001B" w:tentative="1">
      <w:start w:val="1"/>
      <w:numFmt w:val="lowerRoman"/>
      <w:lvlText w:val="%3."/>
      <w:lvlJc w:val="right"/>
      <w:pPr>
        <w:ind w:left="1907" w:hanging="180"/>
      </w:pPr>
    </w:lvl>
    <w:lvl w:ilvl="3" w:tplc="2C1A000F" w:tentative="1">
      <w:start w:val="1"/>
      <w:numFmt w:val="decimal"/>
      <w:lvlText w:val="%4."/>
      <w:lvlJc w:val="left"/>
      <w:pPr>
        <w:ind w:left="2627" w:hanging="360"/>
      </w:pPr>
    </w:lvl>
    <w:lvl w:ilvl="4" w:tplc="2C1A0019" w:tentative="1">
      <w:start w:val="1"/>
      <w:numFmt w:val="lowerLetter"/>
      <w:lvlText w:val="%5."/>
      <w:lvlJc w:val="left"/>
      <w:pPr>
        <w:ind w:left="3347" w:hanging="360"/>
      </w:pPr>
    </w:lvl>
    <w:lvl w:ilvl="5" w:tplc="2C1A001B" w:tentative="1">
      <w:start w:val="1"/>
      <w:numFmt w:val="lowerRoman"/>
      <w:lvlText w:val="%6."/>
      <w:lvlJc w:val="right"/>
      <w:pPr>
        <w:ind w:left="4067" w:hanging="180"/>
      </w:pPr>
    </w:lvl>
    <w:lvl w:ilvl="6" w:tplc="2C1A000F" w:tentative="1">
      <w:start w:val="1"/>
      <w:numFmt w:val="decimal"/>
      <w:lvlText w:val="%7."/>
      <w:lvlJc w:val="left"/>
      <w:pPr>
        <w:ind w:left="4787" w:hanging="360"/>
      </w:pPr>
    </w:lvl>
    <w:lvl w:ilvl="7" w:tplc="2C1A0019" w:tentative="1">
      <w:start w:val="1"/>
      <w:numFmt w:val="lowerLetter"/>
      <w:lvlText w:val="%8."/>
      <w:lvlJc w:val="left"/>
      <w:pPr>
        <w:ind w:left="5507" w:hanging="360"/>
      </w:pPr>
    </w:lvl>
    <w:lvl w:ilvl="8" w:tplc="2C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66215865"/>
    <w:multiLevelType w:val="hybridMultilevel"/>
    <w:tmpl w:val="FB58E8DE"/>
    <w:lvl w:ilvl="0" w:tplc="DB781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B65BB"/>
    <w:multiLevelType w:val="hybridMultilevel"/>
    <w:tmpl w:val="FF7831C8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6C5244BA"/>
    <w:multiLevelType w:val="hybridMultilevel"/>
    <w:tmpl w:val="A5AAE8A2"/>
    <w:lvl w:ilvl="0" w:tplc="7F6A6F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B6302"/>
    <w:multiLevelType w:val="hybridMultilevel"/>
    <w:tmpl w:val="3836F062"/>
    <w:lvl w:ilvl="0" w:tplc="DB781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04"/>
    <w:rsid w:val="000139D9"/>
    <w:rsid w:val="000203AA"/>
    <w:rsid w:val="000B5406"/>
    <w:rsid w:val="0015207D"/>
    <w:rsid w:val="00187992"/>
    <w:rsid w:val="00195B56"/>
    <w:rsid w:val="001975C6"/>
    <w:rsid w:val="001B60BB"/>
    <w:rsid w:val="001B6FD5"/>
    <w:rsid w:val="001F3129"/>
    <w:rsid w:val="0025241A"/>
    <w:rsid w:val="002701CB"/>
    <w:rsid w:val="0027580A"/>
    <w:rsid w:val="002E14EC"/>
    <w:rsid w:val="00324AE5"/>
    <w:rsid w:val="00327B7D"/>
    <w:rsid w:val="003B0D9A"/>
    <w:rsid w:val="0042212D"/>
    <w:rsid w:val="004231DA"/>
    <w:rsid w:val="004251D1"/>
    <w:rsid w:val="004263C7"/>
    <w:rsid w:val="004323E6"/>
    <w:rsid w:val="0045619B"/>
    <w:rsid w:val="004D291A"/>
    <w:rsid w:val="00534932"/>
    <w:rsid w:val="005533CE"/>
    <w:rsid w:val="005562E7"/>
    <w:rsid w:val="00572F11"/>
    <w:rsid w:val="005854F2"/>
    <w:rsid w:val="00592B2D"/>
    <w:rsid w:val="005B3A5A"/>
    <w:rsid w:val="00615ED6"/>
    <w:rsid w:val="00650816"/>
    <w:rsid w:val="00762501"/>
    <w:rsid w:val="00796E71"/>
    <w:rsid w:val="007B3B75"/>
    <w:rsid w:val="00801F35"/>
    <w:rsid w:val="00806F78"/>
    <w:rsid w:val="00810304"/>
    <w:rsid w:val="00847A30"/>
    <w:rsid w:val="00874904"/>
    <w:rsid w:val="00890E9A"/>
    <w:rsid w:val="008B1D37"/>
    <w:rsid w:val="008C24D0"/>
    <w:rsid w:val="008E7F79"/>
    <w:rsid w:val="009150AE"/>
    <w:rsid w:val="00961CAA"/>
    <w:rsid w:val="00A329FD"/>
    <w:rsid w:val="00A47DAA"/>
    <w:rsid w:val="00AB3951"/>
    <w:rsid w:val="00B47407"/>
    <w:rsid w:val="00B47784"/>
    <w:rsid w:val="00B53EEE"/>
    <w:rsid w:val="00B64CC5"/>
    <w:rsid w:val="00B87E28"/>
    <w:rsid w:val="00BB1412"/>
    <w:rsid w:val="00BC33BF"/>
    <w:rsid w:val="00BF7E96"/>
    <w:rsid w:val="00CC6F80"/>
    <w:rsid w:val="00D3182B"/>
    <w:rsid w:val="00D56FF3"/>
    <w:rsid w:val="00D75C0B"/>
    <w:rsid w:val="00DB6301"/>
    <w:rsid w:val="00DB7D89"/>
    <w:rsid w:val="00DD3CFF"/>
    <w:rsid w:val="00E67C84"/>
    <w:rsid w:val="00E92DE6"/>
    <w:rsid w:val="00E96ACD"/>
    <w:rsid w:val="00EB4B53"/>
    <w:rsid w:val="00EC2AD8"/>
    <w:rsid w:val="00EE5264"/>
    <w:rsid w:val="00EE76CE"/>
    <w:rsid w:val="00F16B68"/>
    <w:rsid w:val="00F57BAE"/>
    <w:rsid w:val="00F8134E"/>
    <w:rsid w:val="00FC60FE"/>
    <w:rsid w:val="00FC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95B9B"/>
  <w15:docId w15:val="{2603BFBD-2482-4A9D-AE78-4EF48958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107"/>
    </w:pPr>
  </w:style>
  <w:style w:type="paragraph" w:customStyle="1" w:styleId="Default">
    <w:name w:val="Default"/>
    <w:rsid w:val="00195B56"/>
    <w:pPr>
      <w:widowControl/>
      <w:adjustRightInd w:val="0"/>
    </w:pPr>
    <w:rPr>
      <w:rFonts w:ascii="Webdings" w:hAnsi="Webdings" w:cs="Webding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78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7784"/>
    <w:pPr>
      <w:widowControl/>
      <w:autoSpaceDE/>
      <w:autoSpaceDN/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47784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PC-1</cp:lastModifiedBy>
  <cp:revision>4</cp:revision>
  <dcterms:created xsi:type="dcterms:W3CDTF">2024-12-27T09:50:00Z</dcterms:created>
  <dcterms:modified xsi:type="dcterms:W3CDTF">2024-12-30T10:15:00Z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2022-03-21T00:00:00Z</vt:filetime>
  </property>
</Properties>
</file>