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3B4" w:rsidRDefault="001173B4" w:rsidP="00AF1EB4">
      <w:pPr>
        <w:spacing w:before="100" w:beforeAutospacing="1" w:after="100" w:afterAutospacing="1" w:line="240" w:lineRule="auto"/>
        <w:rPr>
          <w:rFonts w:ascii="Arial" w:eastAsia="Times New Roman" w:hAnsi="Arial" w:cs="Arial"/>
          <w:b/>
          <w:bCs/>
          <w:sz w:val="24"/>
          <w:szCs w:val="24"/>
        </w:rPr>
      </w:pPr>
    </w:p>
    <w:p w:rsidR="00AF1EB4" w:rsidRPr="00AF1EB4" w:rsidRDefault="00AF1EB4" w:rsidP="00AF1EB4">
      <w:pPr>
        <w:spacing w:before="100" w:beforeAutospacing="1" w:after="100" w:afterAutospacing="1" w:line="240" w:lineRule="auto"/>
        <w:rPr>
          <w:rFonts w:ascii="Arial" w:eastAsia="Times New Roman" w:hAnsi="Arial" w:cs="Arial"/>
          <w:sz w:val="24"/>
          <w:szCs w:val="24"/>
        </w:rPr>
      </w:pPr>
      <w:r w:rsidRPr="00AF1EB4">
        <w:rPr>
          <w:rFonts w:ascii="Arial" w:eastAsia="Times New Roman" w:hAnsi="Arial" w:cs="Arial"/>
          <w:b/>
          <w:bCs/>
          <w:sz w:val="24"/>
          <w:szCs w:val="24"/>
        </w:rPr>
        <w:t>Subject:</w:t>
      </w:r>
      <w:r w:rsidRPr="00AF1EB4">
        <w:rPr>
          <w:rFonts w:ascii="Arial" w:eastAsia="Times New Roman" w:hAnsi="Arial" w:cs="Arial"/>
          <w:sz w:val="24"/>
          <w:szCs w:val="24"/>
        </w:rPr>
        <w:t xml:space="preserve"> Determinatio</w:t>
      </w:r>
      <w:r>
        <w:rPr>
          <w:rFonts w:ascii="Arial" w:eastAsia="Times New Roman" w:hAnsi="Arial" w:cs="Arial"/>
          <w:sz w:val="24"/>
          <w:szCs w:val="24"/>
        </w:rPr>
        <w:t>n of the time limit for pres</w:t>
      </w:r>
      <w:bookmarkStart w:id="0" w:name="_GoBack"/>
      <w:bookmarkEnd w:id="0"/>
      <w:r>
        <w:rPr>
          <w:rFonts w:ascii="Arial" w:eastAsia="Times New Roman" w:hAnsi="Arial" w:cs="Arial"/>
          <w:sz w:val="24"/>
          <w:szCs w:val="24"/>
        </w:rPr>
        <w:t>entation of goods when placing goods under the common transit p</w:t>
      </w:r>
      <w:r w:rsidRPr="00AF1EB4">
        <w:rPr>
          <w:rFonts w:ascii="Arial" w:eastAsia="Times New Roman" w:hAnsi="Arial" w:cs="Arial"/>
          <w:sz w:val="24"/>
          <w:szCs w:val="24"/>
        </w:rPr>
        <w:t>rocedure</w:t>
      </w:r>
    </w:p>
    <w:p w:rsidR="00AF1EB4" w:rsidRPr="00AF1EB4" w:rsidRDefault="00AF1EB4" w:rsidP="00AF1EB4">
      <w:pPr>
        <w:spacing w:before="100" w:beforeAutospacing="1" w:after="100" w:afterAutospacing="1" w:line="240" w:lineRule="auto"/>
        <w:rPr>
          <w:rFonts w:ascii="Arial" w:eastAsia="Times New Roman" w:hAnsi="Arial" w:cs="Arial"/>
          <w:sz w:val="24"/>
          <w:szCs w:val="24"/>
        </w:rPr>
      </w:pPr>
      <w:r w:rsidRPr="00AF1EB4">
        <w:rPr>
          <w:rFonts w:ascii="Arial" w:eastAsia="Times New Roman" w:hAnsi="Arial" w:cs="Arial"/>
          <w:b/>
          <w:bCs/>
          <w:sz w:val="24"/>
          <w:szCs w:val="24"/>
        </w:rPr>
        <w:t>Reference:</w:t>
      </w:r>
      <w:r>
        <w:rPr>
          <w:rFonts w:ascii="Arial" w:eastAsia="Times New Roman" w:hAnsi="Arial" w:cs="Arial"/>
          <w:sz w:val="24"/>
          <w:szCs w:val="24"/>
        </w:rPr>
        <w:t xml:space="preserve"> Customs a</w:t>
      </w:r>
      <w:r w:rsidRPr="00AF1EB4">
        <w:rPr>
          <w:rFonts w:ascii="Arial" w:eastAsia="Times New Roman" w:hAnsi="Arial" w:cs="Arial"/>
          <w:sz w:val="24"/>
          <w:szCs w:val="24"/>
        </w:rPr>
        <w:t>dministration Act No. I/1-9578/2-24 of 9 October 2024</w:t>
      </w:r>
    </w:p>
    <w:p w:rsidR="00AF1EB4" w:rsidRPr="00AF1EB4" w:rsidRDefault="00AF1EB4" w:rsidP="00AF1EB4">
      <w:pPr>
        <w:spacing w:before="100" w:beforeAutospacing="1" w:after="100" w:afterAutospacing="1" w:line="240" w:lineRule="auto"/>
        <w:rPr>
          <w:rFonts w:ascii="Arial" w:eastAsia="Times New Roman" w:hAnsi="Arial" w:cs="Arial"/>
          <w:sz w:val="24"/>
          <w:szCs w:val="24"/>
        </w:rPr>
      </w:pPr>
      <w:r w:rsidRPr="00AF1EB4">
        <w:rPr>
          <w:rFonts w:ascii="Arial" w:eastAsia="Times New Roman" w:hAnsi="Arial" w:cs="Arial"/>
          <w:sz w:val="24"/>
          <w:szCs w:val="24"/>
        </w:rPr>
        <w:t>By the above-referenced Act, a recommendation was issued regarding the maximum time limit for the exit of goods, i.e. the time limit for the arrival and presentation of goods dispatched under the transit procedure and the combined export-transit procedure (export, re-export, and outward processing procedures), with a duration of up to 4</w:t>
      </w:r>
      <w:r w:rsidR="00020C80">
        <w:rPr>
          <w:rFonts w:ascii="Arial" w:eastAsia="Times New Roman" w:hAnsi="Arial" w:cs="Arial"/>
          <w:sz w:val="24"/>
          <w:szCs w:val="24"/>
        </w:rPr>
        <w:t xml:space="preserve">8 hours, in most cases </w:t>
      </w:r>
      <w:r w:rsidRPr="00AF1EB4">
        <w:rPr>
          <w:rFonts w:ascii="Arial" w:eastAsia="Times New Roman" w:hAnsi="Arial" w:cs="Arial"/>
          <w:sz w:val="24"/>
          <w:szCs w:val="24"/>
        </w:rPr>
        <w:t xml:space="preserve">this period is considered sufficient given the size of the customs territory of Montenegro and taking into account the applicable transport regulations. </w:t>
      </w:r>
    </w:p>
    <w:p w:rsidR="00AF1EB4" w:rsidRPr="00AF1EB4" w:rsidRDefault="00AF1EB4" w:rsidP="00AF1EB4">
      <w:pPr>
        <w:spacing w:before="100" w:beforeAutospacing="1" w:after="100" w:afterAutospacing="1" w:line="240" w:lineRule="auto"/>
        <w:rPr>
          <w:rFonts w:ascii="Arial" w:eastAsia="Times New Roman" w:hAnsi="Arial" w:cs="Arial"/>
          <w:sz w:val="24"/>
          <w:szCs w:val="24"/>
        </w:rPr>
      </w:pPr>
      <w:r w:rsidRPr="00AF1EB4">
        <w:rPr>
          <w:rFonts w:ascii="Arial" w:eastAsia="Times New Roman" w:hAnsi="Arial" w:cs="Arial"/>
          <w:sz w:val="24"/>
          <w:szCs w:val="24"/>
        </w:rPr>
        <w:t xml:space="preserve">Considering that Montenegro will become a full contracting party to the Convention on a Common Transit Procedure as of 1 November 2025, and with the aim of ensuring uniform action by customs offices, we hereby </w:t>
      </w:r>
      <w:r w:rsidR="00020C80">
        <w:rPr>
          <w:rFonts w:ascii="Arial" w:eastAsia="Times New Roman" w:hAnsi="Arial" w:cs="Arial"/>
          <w:sz w:val="24"/>
          <w:szCs w:val="24"/>
        </w:rPr>
        <w:t>point-out</w:t>
      </w:r>
      <w:r w:rsidRPr="00AF1EB4">
        <w:rPr>
          <w:rFonts w:ascii="Arial" w:eastAsia="Times New Roman" w:hAnsi="Arial" w:cs="Arial"/>
          <w:sz w:val="24"/>
          <w:szCs w:val="24"/>
        </w:rPr>
        <w:t xml:space="preserve"> the following:</w:t>
      </w:r>
    </w:p>
    <w:p w:rsidR="00AF1EB4" w:rsidRPr="00AF1EB4" w:rsidRDefault="00AF1EB4" w:rsidP="00AF1EB4">
      <w:pPr>
        <w:spacing w:before="100" w:beforeAutospacing="1" w:after="100" w:afterAutospacing="1" w:line="240" w:lineRule="auto"/>
        <w:rPr>
          <w:rFonts w:ascii="Arial" w:eastAsia="Times New Roman" w:hAnsi="Arial" w:cs="Arial"/>
          <w:sz w:val="24"/>
          <w:szCs w:val="24"/>
        </w:rPr>
      </w:pPr>
      <w:r w:rsidRPr="00AF1EB4">
        <w:rPr>
          <w:rFonts w:ascii="Arial" w:eastAsia="Times New Roman" w:hAnsi="Arial" w:cs="Arial"/>
          <w:sz w:val="24"/>
          <w:szCs w:val="24"/>
        </w:rPr>
        <w:t>According to the Convention on a Common Transit Procedure, the time limit for presenting goo</w:t>
      </w:r>
      <w:r w:rsidR="00191D06">
        <w:rPr>
          <w:rFonts w:ascii="Arial" w:eastAsia="Times New Roman" w:hAnsi="Arial" w:cs="Arial"/>
          <w:sz w:val="24"/>
          <w:szCs w:val="24"/>
        </w:rPr>
        <w:t>ds to the C</w:t>
      </w:r>
      <w:r w:rsidRPr="00AF1EB4">
        <w:rPr>
          <w:rFonts w:ascii="Arial" w:eastAsia="Times New Roman" w:hAnsi="Arial" w:cs="Arial"/>
          <w:sz w:val="24"/>
          <w:szCs w:val="24"/>
        </w:rPr>
        <w:t xml:space="preserve">ustoms </w:t>
      </w:r>
      <w:r w:rsidR="00191D06">
        <w:rPr>
          <w:rFonts w:ascii="Arial" w:eastAsia="Times New Roman" w:hAnsi="Arial" w:cs="Arial"/>
          <w:sz w:val="24"/>
          <w:szCs w:val="24"/>
        </w:rPr>
        <w:t>administritation</w:t>
      </w:r>
      <w:r w:rsidRPr="00AF1EB4">
        <w:rPr>
          <w:rFonts w:ascii="Arial" w:eastAsia="Times New Roman" w:hAnsi="Arial" w:cs="Arial"/>
          <w:sz w:val="24"/>
          <w:szCs w:val="24"/>
        </w:rPr>
        <w:t xml:space="preserve"> is determined by the country of</w:t>
      </w:r>
      <w:r w:rsidR="00191D06">
        <w:rPr>
          <w:rFonts w:ascii="Arial" w:eastAsia="Times New Roman" w:hAnsi="Arial" w:cs="Arial"/>
          <w:sz w:val="24"/>
          <w:szCs w:val="24"/>
        </w:rPr>
        <w:t xml:space="preserve"> departure – in this case, the C</w:t>
      </w:r>
      <w:r w:rsidRPr="00AF1EB4">
        <w:rPr>
          <w:rFonts w:ascii="Arial" w:eastAsia="Times New Roman" w:hAnsi="Arial" w:cs="Arial"/>
          <w:sz w:val="24"/>
          <w:szCs w:val="24"/>
        </w:rPr>
        <w:t xml:space="preserve">ustoms </w:t>
      </w:r>
      <w:r w:rsidR="00191D06">
        <w:rPr>
          <w:rFonts w:ascii="Arial" w:eastAsia="Times New Roman" w:hAnsi="Arial" w:cs="Arial"/>
          <w:sz w:val="24"/>
          <w:szCs w:val="24"/>
        </w:rPr>
        <w:t>administration</w:t>
      </w:r>
      <w:r w:rsidRPr="00AF1EB4">
        <w:rPr>
          <w:rFonts w:ascii="Arial" w:eastAsia="Times New Roman" w:hAnsi="Arial" w:cs="Arial"/>
          <w:sz w:val="24"/>
          <w:szCs w:val="24"/>
        </w:rPr>
        <w:t xml:space="preserve"> of Montenegro when the transit procedure is initiated in Montenegro.</w:t>
      </w:r>
    </w:p>
    <w:p w:rsidR="00AF1EB4" w:rsidRPr="00AF1EB4" w:rsidRDefault="00AF1EB4" w:rsidP="00AF1EB4">
      <w:pPr>
        <w:spacing w:before="100" w:beforeAutospacing="1" w:after="100" w:afterAutospacing="1" w:line="240" w:lineRule="auto"/>
        <w:rPr>
          <w:rFonts w:ascii="Arial" w:eastAsia="Times New Roman" w:hAnsi="Arial" w:cs="Arial"/>
          <w:sz w:val="24"/>
          <w:szCs w:val="24"/>
        </w:rPr>
      </w:pPr>
      <w:r w:rsidRPr="00AF1EB4">
        <w:rPr>
          <w:rFonts w:ascii="Arial" w:eastAsia="Times New Roman" w:hAnsi="Arial" w:cs="Arial"/>
          <w:sz w:val="24"/>
          <w:szCs w:val="24"/>
        </w:rPr>
        <w:t>This time limit must be:</w:t>
      </w:r>
    </w:p>
    <w:p w:rsidR="00AF1EB4" w:rsidRPr="00AF1EB4" w:rsidRDefault="00AF1EB4" w:rsidP="00AF1EB4">
      <w:pPr>
        <w:numPr>
          <w:ilvl w:val="0"/>
          <w:numId w:val="1"/>
        </w:numPr>
        <w:spacing w:before="100" w:beforeAutospacing="1" w:after="100" w:afterAutospacing="1" w:line="240" w:lineRule="auto"/>
        <w:rPr>
          <w:rFonts w:ascii="Arial" w:eastAsia="Times New Roman" w:hAnsi="Arial" w:cs="Arial"/>
          <w:sz w:val="24"/>
          <w:szCs w:val="24"/>
        </w:rPr>
      </w:pPr>
      <w:r w:rsidRPr="00AF1EB4">
        <w:rPr>
          <w:rFonts w:ascii="Arial" w:eastAsia="Times New Roman" w:hAnsi="Arial" w:cs="Arial"/>
          <w:sz w:val="24"/>
          <w:szCs w:val="24"/>
        </w:rPr>
        <w:t>realistic – sufficiently long to allow the physical transportation of the goods to the destination;</w:t>
      </w:r>
    </w:p>
    <w:p w:rsidR="00AF1EB4" w:rsidRPr="00AF1EB4" w:rsidRDefault="00AF1EB4" w:rsidP="00AF1EB4">
      <w:pPr>
        <w:numPr>
          <w:ilvl w:val="0"/>
          <w:numId w:val="1"/>
        </w:numPr>
        <w:spacing w:before="100" w:beforeAutospacing="1" w:after="100" w:afterAutospacing="1" w:line="240" w:lineRule="auto"/>
        <w:rPr>
          <w:rFonts w:ascii="Arial" w:eastAsia="Times New Roman" w:hAnsi="Arial" w:cs="Arial"/>
          <w:sz w:val="24"/>
          <w:szCs w:val="24"/>
        </w:rPr>
      </w:pPr>
      <w:r w:rsidRPr="00AF1EB4">
        <w:rPr>
          <w:rFonts w:ascii="Arial" w:eastAsia="Times New Roman" w:hAnsi="Arial" w:cs="Arial"/>
          <w:sz w:val="24"/>
          <w:szCs w:val="24"/>
        </w:rPr>
        <w:t>but also limited, in order to prevent abuse and the prolonged retention of goods under transit.</w:t>
      </w:r>
    </w:p>
    <w:p w:rsidR="00AF1EB4" w:rsidRPr="00AF1EB4" w:rsidRDefault="008B20BB" w:rsidP="00AF1EB4">
      <w:p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 xml:space="preserve">meaning </w:t>
      </w:r>
      <w:r w:rsidR="00AF1EB4" w:rsidRPr="00AF1EB4">
        <w:rPr>
          <w:rFonts w:ascii="Arial" w:eastAsia="Times New Roman" w:hAnsi="Arial" w:cs="Arial"/>
          <w:sz w:val="24"/>
          <w:szCs w:val="24"/>
        </w:rPr>
        <w:t xml:space="preserve"> that the customs office of departure determines the time limit within which the goods must be presented to the customs office of destination (Article 34 of the Convention), taking into account:</w:t>
      </w:r>
    </w:p>
    <w:p w:rsidR="00AF1EB4" w:rsidRPr="00AF1EB4" w:rsidRDefault="00AF1EB4" w:rsidP="00AF1EB4">
      <w:pPr>
        <w:numPr>
          <w:ilvl w:val="0"/>
          <w:numId w:val="2"/>
        </w:numPr>
        <w:spacing w:before="100" w:beforeAutospacing="1" w:after="100" w:afterAutospacing="1" w:line="240" w:lineRule="auto"/>
        <w:rPr>
          <w:rFonts w:ascii="Arial" w:eastAsia="Times New Roman" w:hAnsi="Arial" w:cs="Arial"/>
          <w:sz w:val="24"/>
          <w:szCs w:val="24"/>
        </w:rPr>
      </w:pPr>
      <w:r w:rsidRPr="00AF1EB4">
        <w:rPr>
          <w:rFonts w:ascii="Arial" w:eastAsia="Times New Roman" w:hAnsi="Arial" w:cs="Arial"/>
          <w:sz w:val="24"/>
          <w:szCs w:val="24"/>
        </w:rPr>
        <w:t>the itinerary,</w:t>
      </w:r>
    </w:p>
    <w:p w:rsidR="00AF1EB4" w:rsidRPr="00AF1EB4" w:rsidRDefault="00AF1EB4" w:rsidP="00AF1EB4">
      <w:pPr>
        <w:numPr>
          <w:ilvl w:val="0"/>
          <w:numId w:val="2"/>
        </w:numPr>
        <w:spacing w:before="100" w:beforeAutospacing="1" w:after="100" w:afterAutospacing="1" w:line="240" w:lineRule="auto"/>
        <w:rPr>
          <w:rFonts w:ascii="Arial" w:eastAsia="Times New Roman" w:hAnsi="Arial" w:cs="Arial"/>
          <w:sz w:val="24"/>
          <w:szCs w:val="24"/>
        </w:rPr>
      </w:pPr>
      <w:r w:rsidRPr="00AF1EB4">
        <w:rPr>
          <w:rFonts w:ascii="Arial" w:eastAsia="Times New Roman" w:hAnsi="Arial" w:cs="Arial"/>
          <w:sz w:val="24"/>
          <w:szCs w:val="24"/>
        </w:rPr>
        <w:t>the means of transport,</w:t>
      </w:r>
    </w:p>
    <w:p w:rsidR="00AF1EB4" w:rsidRPr="00AF1EB4" w:rsidRDefault="00AF1EB4" w:rsidP="00AF1EB4">
      <w:pPr>
        <w:numPr>
          <w:ilvl w:val="0"/>
          <w:numId w:val="2"/>
        </w:numPr>
        <w:spacing w:before="100" w:beforeAutospacing="1" w:after="100" w:afterAutospacing="1" w:line="240" w:lineRule="auto"/>
        <w:rPr>
          <w:rFonts w:ascii="Arial" w:eastAsia="Times New Roman" w:hAnsi="Arial" w:cs="Arial"/>
          <w:sz w:val="24"/>
          <w:szCs w:val="24"/>
        </w:rPr>
      </w:pPr>
      <w:r w:rsidRPr="00AF1EB4">
        <w:rPr>
          <w:rFonts w:ascii="Arial" w:eastAsia="Times New Roman" w:hAnsi="Arial" w:cs="Arial"/>
          <w:sz w:val="24"/>
          <w:szCs w:val="24"/>
        </w:rPr>
        <w:t>traffic and transport regulations,</w:t>
      </w:r>
    </w:p>
    <w:p w:rsidR="00AF1EB4" w:rsidRPr="00AF1EB4" w:rsidRDefault="00AF1EB4" w:rsidP="00AF1EB4">
      <w:pPr>
        <w:numPr>
          <w:ilvl w:val="0"/>
          <w:numId w:val="2"/>
        </w:numPr>
        <w:spacing w:before="100" w:beforeAutospacing="1" w:after="100" w:afterAutospacing="1" w:line="240" w:lineRule="auto"/>
        <w:rPr>
          <w:rFonts w:ascii="Arial" w:eastAsia="Times New Roman" w:hAnsi="Arial" w:cs="Arial"/>
          <w:sz w:val="24"/>
          <w:szCs w:val="24"/>
        </w:rPr>
      </w:pPr>
      <w:r w:rsidRPr="00AF1EB4">
        <w:rPr>
          <w:rFonts w:ascii="Arial" w:eastAsia="Times New Roman" w:hAnsi="Arial" w:cs="Arial"/>
          <w:sz w:val="24"/>
          <w:szCs w:val="24"/>
        </w:rPr>
        <w:t>information provided by the holder of the procedure.</w:t>
      </w:r>
    </w:p>
    <w:p w:rsidR="00AF1EB4" w:rsidRPr="00AF1EB4" w:rsidRDefault="00AF1EB4" w:rsidP="00AF1EB4">
      <w:pPr>
        <w:spacing w:before="100" w:beforeAutospacing="1" w:after="100" w:afterAutospacing="1" w:line="240" w:lineRule="auto"/>
        <w:rPr>
          <w:rFonts w:ascii="Arial" w:eastAsia="Times New Roman" w:hAnsi="Arial" w:cs="Arial"/>
          <w:sz w:val="24"/>
          <w:szCs w:val="24"/>
        </w:rPr>
      </w:pPr>
      <w:r w:rsidRPr="00AF1EB4">
        <w:rPr>
          <w:rFonts w:ascii="Arial" w:eastAsia="Times New Roman" w:hAnsi="Arial" w:cs="Arial"/>
          <w:sz w:val="24"/>
          <w:szCs w:val="24"/>
        </w:rPr>
        <w:t>We emphasize that the customs office of departure is obliged to set a realistic time limit for presenting goods to the customs office of destination, taking into account the above provisions as well as the request of the holder of the procedure.</w:t>
      </w:r>
    </w:p>
    <w:p w:rsidR="00AF1EB4" w:rsidRPr="00AF1EB4" w:rsidRDefault="00AF1EB4" w:rsidP="00BE48EA">
      <w:pPr>
        <w:spacing w:before="100" w:beforeAutospacing="1" w:after="100" w:afterAutospacing="1" w:line="240" w:lineRule="auto"/>
        <w:rPr>
          <w:rFonts w:ascii="Arial" w:eastAsia="Times New Roman" w:hAnsi="Arial" w:cs="Arial"/>
          <w:b/>
          <w:sz w:val="24"/>
          <w:szCs w:val="24"/>
        </w:rPr>
      </w:pPr>
      <w:r w:rsidRPr="00AF1EB4">
        <w:rPr>
          <w:rFonts w:ascii="Arial" w:eastAsia="Times New Roman" w:hAnsi="Arial" w:cs="Arial"/>
          <w:b/>
          <w:sz w:val="24"/>
          <w:szCs w:val="24"/>
        </w:rPr>
        <w:lastRenderedPageBreak/>
        <w:t>It is recommended that the time limit for presenting goods under the common transit procedure be set as follows:</w:t>
      </w:r>
      <w:r w:rsidR="00BE48EA" w:rsidRPr="00BE48EA">
        <w:rPr>
          <w:rFonts w:ascii="Arial" w:eastAsia="Times New Roman" w:hAnsi="Arial" w:cs="Arial"/>
          <w:b/>
          <w:sz w:val="24"/>
          <w:szCs w:val="24"/>
        </w:rPr>
        <w:t xml:space="preserve"> for road transport</w:t>
      </w:r>
      <w:r w:rsidRPr="00AF1EB4">
        <w:rPr>
          <w:rFonts w:ascii="Arial" w:eastAsia="Times New Roman" w:hAnsi="Arial" w:cs="Arial"/>
          <w:b/>
          <w:sz w:val="24"/>
          <w:szCs w:val="24"/>
        </w:rPr>
        <w:t xml:space="preserve"> a minimum of 7 days and a maximum of 14 days;</w:t>
      </w:r>
    </w:p>
    <w:p w:rsidR="00AF1EB4" w:rsidRPr="00AF1EB4" w:rsidRDefault="00AF1EB4" w:rsidP="00AF1EB4">
      <w:pPr>
        <w:numPr>
          <w:ilvl w:val="0"/>
          <w:numId w:val="3"/>
        </w:numPr>
        <w:spacing w:before="100" w:beforeAutospacing="1" w:after="100" w:afterAutospacing="1" w:line="240" w:lineRule="auto"/>
        <w:rPr>
          <w:rFonts w:ascii="Arial" w:eastAsia="Times New Roman" w:hAnsi="Arial" w:cs="Arial"/>
          <w:sz w:val="24"/>
          <w:szCs w:val="24"/>
        </w:rPr>
      </w:pPr>
      <w:r w:rsidRPr="00AF1EB4">
        <w:rPr>
          <w:rFonts w:ascii="Arial" w:eastAsia="Times New Roman" w:hAnsi="Arial" w:cs="Arial"/>
          <w:sz w:val="24"/>
          <w:szCs w:val="24"/>
        </w:rPr>
        <w:t>for rail and maritime transport: a minimum of 14 days and a maximum of 28 days.</w:t>
      </w:r>
    </w:p>
    <w:p w:rsidR="00AF1EB4" w:rsidRPr="00AF1EB4" w:rsidRDefault="00AF1EB4" w:rsidP="00AF1EB4">
      <w:pPr>
        <w:spacing w:before="100" w:beforeAutospacing="1" w:after="100" w:afterAutospacing="1" w:line="240" w:lineRule="auto"/>
        <w:rPr>
          <w:rFonts w:ascii="Arial" w:eastAsia="Times New Roman" w:hAnsi="Arial" w:cs="Arial"/>
          <w:sz w:val="24"/>
          <w:szCs w:val="24"/>
        </w:rPr>
      </w:pPr>
      <w:r w:rsidRPr="00AF1EB4">
        <w:rPr>
          <w:rFonts w:ascii="Arial" w:eastAsia="Times New Roman" w:hAnsi="Arial" w:cs="Arial"/>
          <w:sz w:val="24"/>
          <w:szCs w:val="24"/>
        </w:rPr>
        <w:t>In most cases, these periods are sufficient considering the most distant contracting parties to the Convention and taking into account transpor</w:t>
      </w:r>
      <w:r w:rsidR="0006084A">
        <w:rPr>
          <w:rFonts w:ascii="Arial" w:eastAsia="Times New Roman" w:hAnsi="Arial" w:cs="Arial"/>
          <w:sz w:val="24"/>
          <w:szCs w:val="24"/>
        </w:rPr>
        <w:t>t regulations (e.g. the Law on w</w:t>
      </w:r>
      <w:r w:rsidRPr="00AF1EB4">
        <w:rPr>
          <w:rFonts w:ascii="Arial" w:eastAsia="Times New Roman" w:hAnsi="Arial" w:cs="Arial"/>
          <w:sz w:val="24"/>
          <w:szCs w:val="24"/>
        </w:rPr>
        <w:t xml:space="preserve">orking </w:t>
      </w:r>
      <w:r w:rsidR="0006084A">
        <w:rPr>
          <w:rFonts w:ascii="Arial" w:eastAsia="Times New Roman" w:hAnsi="Arial" w:cs="Arial"/>
          <w:sz w:val="24"/>
          <w:szCs w:val="24"/>
        </w:rPr>
        <w:t>h</w:t>
      </w:r>
      <w:r w:rsidRPr="00AF1EB4">
        <w:rPr>
          <w:rFonts w:ascii="Arial" w:eastAsia="Times New Roman" w:hAnsi="Arial" w:cs="Arial"/>
          <w:sz w:val="24"/>
          <w:szCs w:val="24"/>
        </w:rPr>
        <w:t xml:space="preserve">ours and </w:t>
      </w:r>
      <w:r w:rsidR="0006084A">
        <w:rPr>
          <w:rFonts w:ascii="Arial" w:eastAsia="Times New Roman" w:hAnsi="Arial" w:cs="Arial"/>
          <w:sz w:val="24"/>
          <w:szCs w:val="24"/>
        </w:rPr>
        <w:t>r</w:t>
      </w:r>
      <w:r w:rsidRPr="00AF1EB4">
        <w:rPr>
          <w:rFonts w:ascii="Arial" w:eastAsia="Times New Roman" w:hAnsi="Arial" w:cs="Arial"/>
          <w:sz w:val="24"/>
          <w:szCs w:val="24"/>
        </w:rPr>
        <w:t xml:space="preserve">est </w:t>
      </w:r>
      <w:r w:rsidR="0006084A">
        <w:rPr>
          <w:rFonts w:ascii="Arial" w:eastAsia="Times New Roman" w:hAnsi="Arial" w:cs="Arial"/>
          <w:sz w:val="24"/>
          <w:szCs w:val="24"/>
        </w:rPr>
        <w:t>p</w:t>
      </w:r>
      <w:r w:rsidRPr="00AF1EB4">
        <w:rPr>
          <w:rFonts w:ascii="Arial" w:eastAsia="Times New Roman" w:hAnsi="Arial" w:cs="Arial"/>
          <w:sz w:val="24"/>
          <w:szCs w:val="24"/>
        </w:rPr>
        <w:t xml:space="preserve">eriods of </w:t>
      </w:r>
      <w:r w:rsidR="0006084A">
        <w:rPr>
          <w:rFonts w:ascii="Arial" w:eastAsia="Times New Roman" w:hAnsi="Arial" w:cs="Arial"/>
          <w:sz w:val="24"/>
          <w:szCs w:val="24"/>
        </w:rPr>
        <w:t>m</w:t>
      </w:r>
      <w:r w:rsidRPr="00AF1EB4">
        <w:rPr>
          <w:rFonts w:ascii="Arial" w:eastAsia="Times New Roman" w:hAnsi="Arial" w:cs="Arial"/>
          <w:sz w:val="24"/>
          <w:szCs w:val="24"/>
        </w:rPr>
        <w:t xml:space="preserve">obile </w:t>
      </w:r>
      <w:r w:rsidR="0006084A">
        <w:rPr>
          <w:rFonts w:ascii="Arial" w:eastAsia="Times New Roman" w:hAnsi="Arial" w:cs="Arial"/>
          <w:sz w:val="24"/>
          <w:szCs w:val="24"/>
        </w:rPr>
        <w:t>w</w:t>
      </w:r>
      <w:r w:rsidRPr="00AF1EB4">
        <w:rPr>
          <w:rFonts w:ascii="Arial" w:eastAsia="Times New Roman" w:hAnsi="Arial" w:cs="Arial"/>
          <w:sz w:val="24"/>
          <w:szCs w:val="24"/>
        </w:rPr>
        <w:t xml:space="preserve">orkers and </w:t>
      </w:r>
      <w:r w:rsidR="0006084A">
        <w:rPr>
          <w:rFonts w:ascii="Arial" w:eastAsia="Times New Roman" w:hAnsi="Arial" w:cs="Arial"/>
          <w:sz w:val="24"/>
          <w:szCs w:val="24"/>
        </w:rPr>
        <w:t>r</w:t>
      </w:r>
      <w:r w:rsidRPr="00AF1EB4">
        <w:rPr>
          <w:rFonts w:ascii="Arial" w:eastAsia="Times New Roman" w:hAnsi="Arial" w:cs="Arial"/>
          <w:sz w:val="24"/>
          <w:szCs w:val="24"/>
        </w:rPr>
        <w:t xml:space="preserve">ecording </w:t>
      </w:r>
      <w:r w:rsidR="0006084A">
        <w:rPr>
          <w:rFonts w:ascii="Arial" w:eastAsia="Times New Roman" w:hAnsi="Arial" w:cs="Arial"/>
          <w:sz w:val="24"/>
          <w:szCs w:val="24"/>
        </w:rPr>
        <w:t>e</w:t>
      </w:r>
      <w:r w:rsidRPr="00AF1EB4">
        <w:rPr>
          <w:rFonts w:ascii="Arial" w:eastAsia="Times New Roman" w:hAnsi="Arial" w:cs="Arial"/>
          <w:sz w:val="24"/>
          <w:szCs w:val="24"/>
        </w:rPr>
        <w:t xml:space="preserve">quipment in </w:t>
      </w:r>
      <w:r w:rsidR="0006084A">
        <w:rPr>
          <w:rFonts w:ascii="Arial" w:eastAsia="Times New Roman" w:hAnsi="Arial" w:cs="Arial"/>
          <w:sz w:val="24"/>
          <w:szCs w:val="24"/>
        </w:rPr>
        <w:t>r</w:t>
      </w:r>
      <w:r w:rsidRPr="00AF1EB4">
        <w:rPr>
          <w:rFonts w:ascii="Arial" w:eastAsia="Times New Roman" w:hAnsi="Arial" w:cs="Arial"/>
          <w:sz w:val="24"/>
          <w:szCs w:val="24"/>
        </w:rPr>
        <w:t xml:space="preserve">oad </w:t>
      </w:r>
      <w:r w:rsidR="0006084A">
        <w:rPr>
          <w:rFonts w:ascii="Arial" w:eastAsia="Times New Roman" w:hAnsi="Arial" w:cs="Arial"/>
          <w:sz w:val="24"/>
          <w:szCs w:val="24"/>
        </w:rPr>
        <w:t>t</w:t>
      </w:r>
      <w:r w:rsidRPr="00AF1EB4">
        <w:rPr>
          <w:rFonts w:ascii="Arial" w:eastAsia="Times New Roman" w:hAnsi="Arial" w:cs="Arial"/>
          <w:sz w:val="24"/>
          <w:szCs w:val="24"/>
        </w:rPr>
        <w:t>ransport, or other transport regulations affecting the mode of carriage, etc.).</w:t>
      </w:r>
    </w:p>
    <w:p w:rsidR="00AF1EB4" w:rsidRPr="00AF1EB4" w:rsidRDefault="00AF1EB4" w:rsidP="00AF1EB4">
      <w:pPr>
        <w:spacing w:before="100" w:beforeAutospacing="1" w:after="100" w:afterAutospacing="1" w:line="240" w:lineRule="auto"/>
        <w:rPr>
          <w:rFonts w:ascii="Arial" w:eastAsia="Times New Roman" w:hAnsi="Arial" w:cs="Arial"/>
          <w:sz w:val="24"/>
          <w:szCs w:val="24"/>
        </w:rPr>
      </w:pPr>
      <w:r w:rsidRPr="00AF1EB4">
        <w:rPr>
          <w:rFonts w:ascii="Arial" w:eastAsia="Times New Roman" w:hAnsi="Arial" w:cs="Arial"/>
          <w:sz w:val="24"/>
          <w:szCs w:val="24"/>
        </w:rPr>
        <w:t>Article 34</w:t>
      </w:r>
      <w:r w:rsidR="0006084A">
        <w:rPr>
          <w:rFonts w:ascii="Arial" w:eastAsia="Times New Roman" w:hAnsi="Arial" w:cs="Arial"/>
          <w:sz w:val="24"/>
          <w:szCs w:val="24"/>
        </w:rPr>
        <w:t xml:space="preserve"> paragraph 2</w:t>
      </w:r>
      <w:r w:rsidRPr="00AF1EB4">
        <w:rPr>
          <w:rFonts w:ascii="Arial" w:eastAsia="Times New Roman" w:hAnsi="Arial" w:cs="Arial"/>
          <w:sz w:val="24"/>
          <w:szCs w:val="24"/>
        </w:rPr>
        <w:t xml:space="preserve"> of the Convention stipulates that the time limit for presenting goods to the customs office of destination, as determined by the customs office of departure, must also be </w:t>
      </w:r>
      <w:r w:rsidR="0006084A">
        <w:rPr>
          <w:rFonts w:ascii="Arial" w:eastAsia="Times New Roman" w:hAnsi="Arial" w:cs="Arial"/>
          <w:sz w:val="24"/>
          <w:szCs w:val="24"/>
        </w:rPr>
        <w:t>met</w:t>
      </w:r>
      <w:r w:rsidRPr="00AF1EB4">
        <w:rPr>
          <w:rFonts w:ascii="Arial" w:eastAsia="Times New Roman" w:hAnsi="Arial" w:cs="Arial"/>
          <w:sz w:val="24"/>
          <w:szCs w:val="24"/>
        </w:rPr>
        <w:t xml:space="preserve"> by the customs </w:t>
      </w:r>
      <w:r w:rsidR="0006084A">
        <w:rPr>
          <w:rFonts w:ascii="Arial" w:eastAsia="Times New Roman" w:hAnsi="Arial" w:cs="Arial"/>
          <w:sz w:val="24"/>
          <w:szCs w:val="24"/>
        </w:rPr>
        <w:t>administrations</w:t>
      </w:r>
      <w:r w:rsidRPr="00AF1EB4">
        <w:rPr>
          <w:rFonts w:ascii="Arial" w:eastAsia="Times New Roman" w:hAnsi="Arial" w:cs="Arial"/>
          <w:sz w:val="24"/>
          <w:szCs w:val="24"/>
        </w:rPr>
        <w:t xml:space="preserve"> of the countries through whose territories the goods pass, and such </w:t>
      </w:r>
      <w:r w:rsidR="0006084A">
        <w:rPr>
          <w:rFonts w:ascii="Arial" w:eastAsia="Times New Roman" w:hAnsi="Arial" w:cs="Arial"/>
          <w:sz w:val="24"/>
          <w:szCs w:val="24"/>
        </w:rPr>
        <w:t>administrations</w:t>
      </w:r>
      <w:r w:rsidRPr="00AF1EB4">
        <w:rPr>
          <w:rFonts w:ascii="Arial" w:eastAsia="Times New Roman" w:hAnsi="Arial" w:cs="Arial"/>
          <w:sz w:val="24"/>
          <w:szCs w:val="24"/>
        </w:rPr>
        <w:t xml:space="preserve"> </w:t>
      </w:r>
      <w:r w:rsidR="0006084A">
        <w:rPr>
          <w:rFonts w:ascii="Arial" w:eastAsia="Times New Roman" w:hAnsi="Arial" w:cs="Arial"/>
          <w:sz w:val="24"/>
          <w:szCs w:val="24"/>
        </w:rPr>
        <w:t xml:space="preserve">can </w:t>
      </w:r>
      <w:r w:rsidRPr="00AF1EB4">
        <w:rPr>
          <w:rFonts w:ascii="Arial" w:eastAsia="Times New Roman" w:hAnsi="Arial" w:cs="Arial"/>
          <w:sz w:val="24"/>
          <w:szCs w:val="24"/>
        </w:rPr>
        <w:t>not alter that time limit.</w:t>
      </w:r>
    </w:p>
    <w:p w:rsidR="00AF1EB4" w:rsidRPr="00AF1EB4" w:rsidRDefault="00AF1EB4" w:rsidP="00AF1EB4">
      <w:pPr>
        <w:spacing w:before="100" w:beforeAutospacing="1" w:after="100" w:afterAutospacing="1" w:line="240" w:lineRule="auto"/>
        <w:rPr>
          <w:rFonts w:ascii="Arial" w:eastAsia="Times New Roman" w:hAnsi="Arial" w:cs="Arial"/>
          <w:sz w:val="24"/>
          <w:szCs w:val="24"/>
        </w:rPr>
      </w:pPr>
      <w:r w:rsidRPr="00055282">
        <w:rPr>
          <w:rFonts w:ascii="Arial" w:eastAsia="Times New Roman" w:hAnsi="Arial" w:cs="Arial"/>
          <w:b/>
          <w:sz w:val="24"/>
          <w:szCs w:val="24"/>
        </w:rPr>
        <w:t>Therefore, the time limit for presenting goods to the customs office of destination, as determined by the customs office of departure, is binding upon all other customs offices.</w:t>
      </w:r>
      <w:r w:rsidRPr="00AF1EB4">
        <w:rPr>
          <w:rFonts w:ascii="Arial" w:eastAsia="Times New Roman" w:hAnsi="Arial" w:cs="Arial"/>
          <w:sz w:val="24"/>
          <w:szCs w:val="24"/>
        </w:rPr>
        <w:t xml:space="preserve"> For this reason, it is essential that the customs office of departure establishes a realistic time limit for the presentation of goods to the customs office of destination, taking into account all necessary information relevant to the transit procedure concerned.</w:t>
      </w:r>
    </w:p>
    <w:p w:rsidR="00AF1EB4" w:rsidRPr="00AF1EB4" w:rsidRDefault="00055282" w:rsidP="00AF1EB4">
      <w:pPr>
        <w:spacing w:before="100" w:beforeAutospacing="1" w:after="100" w:afterAutospacing="1" w:line="240" w:lineRule="auto"/>
        <w:rPr>
          <w:rFonts w:ascii="Arial" w:eastAsia="Times New Roman" w:hAnsi="Arial" w:cs="Arial"/>
          <w:sz w:val="24"/>
          <w:szCs w:val="24"/>
        </w:rPr>
      </w:pPr>
      <w:r w:rsidRPr="00055282">
        <w:rPr>
          <w:rFonts w:ascii="Arial" w:eastAsia="Times New Roman" w:hAnsi="Arial" w:cs="Arial"/>
          <w:sz w:val="24"/>
          <w:szCs w:val="24"/>
        </w:rPr>
        <w:t>The heads of the customs offices and the heads of the customs houses are responsible for the proper implementation o</w:t>
      </w:r>
      <w:r>
        <w:rPr>
          <w:rFonts w:ascii="Arial" w:eastAsia="Times New Roman" w:hAnsi="Arial" w:cs="Arial"/>
          <w:sz w:val="24"/>
          <w:szCs w:val="24"/>
        </w:rPr>
        <w:t>f this A</w:t>
      </w:r>
      <w:r w:rsidRPr="00055282">
        <w:rPr>
          <w:rFonts w:ascii="Arial" w:eastAsia="Times New Roman" w:hAnsi="Arial" w:cs="Arial"/>
          <w:sz w:val="24"/>
          <w:szCs w:val="24"/>
        </w:rPr>
        <w:t>ct, starting from</w:t>
      </w:r>
      <w:r w:rsidR="00AF1EB4" w:rsidRPr="00AF1EB4">
        <w:rPr>
          <w:rFonts w:ascii="Arial" w:eastAsia="Times New Roman" w:hAnsi="Arial" w:cs="Arial"/>
          <w:sz w:val="24"/>
          <w:szCs w:val="24"/>
        </w:rPr>
        <w:t xml:space="preserve"> 1 November 2025.</w:t>
      </w:r>
    </w:p>
    <w:p w:rsidR="00326F99" w:rsidRDefault="00326F99"/>
    <w:p w:rsidR="00AF1EB4" w:rsidRDefault="00AF1EB4"/>
    <w:sectPr w:rsidR="00AF1EB4">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5399" w:rsidRDefault="000B5399" w:rsidP="001173B4">
      <w:pPr>
        <w:spacing w:after="0" w:line="240" w:lineRule="auto"/>
      </w:pPr>
      <w:r>
        <w:separator/>
      </w:r>
    </w:p>
  </w:endnote>
  <w:endnote w:type="continuationSeparator" w:id="0">
    <w:p w:rsidR="000B5399" w:rsidRDefault="000B5399" w:rsidP="00117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5399" w:rsidRDefault="000B5399" w:rsidP="001173B4">
      <w:pPr>
        <w:spacing w:after="0" w:line="240" w:lineRule="auto"/>
      </w:pPr>
      <w:r>
        <w:separator/>
      </w:r>
    </w:p>
  </w:footnote>
  <w:footnote w:type="continuationSeparator" w:id="0">
    <w:p w:rsidR="000B5399" w:rsidRDefault="000B5399" w:rsidP="001173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3B4" w:rsidRDefault="001173B4">
    <w:pPr>
      <w:pStyle w:val="Header"/>
    </w:pPr>
    <w:r w:rsidRPr="001173B4">
      <w:rPr>
        <w:rFonts w:ascii="Calibri" w:eastAsia="Calibri" w:hAnsi="Calibri" w:cs="Times New Roman"/>
        <w:noProof/>
        <w:sz w:val="24"/>
        <w:lang w:val="en"/>
      </w:rPr>
      <mc:AlternateContent>
        <mc:Choice Requires="wps">
          <w:drawing>
            <wp:anchor distT="45720" distB="45720" distL="114300" distR="114300" simplePos="0" relativeHeight="251663360" behindDoc="0" locked="0" layoutInCell="1" allowOverlap="1" wp14:anchorId="3428CBDF" wp14:editId="1C21F76A">
              <wp:simplePos x="0" y="0"/>
              <wp:positionH relativeFrom="margin">
                <wp:posOffset>3503930</wp:posOffset>
              </wp:positionH>
              <wp:positionV relativeFrom="paragraph">
                <wp:posOffset>-201295</wp:posOffset>
              </wp:positionV>
              <wp:extent cx="2430780" cy="1089660"/>
              <wp:effectExtent l="0" t="0" r="762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1089660"/>
                      </a:xfrm>
                      <a:prstGeom prst="rect">
                        <a:avLst/>
                      </a:prstGeom>
                      <a:solidFill>
                        <a:srgbClr val="FFFFFF"/>
                      </a:solidFill>
                      <a:ln w="9525">
                        <a:noFill/>
                        <a:miter lim="800000"/>
                        <a:headEnd/>
                        <a:tailEnd/>
                      </a:ln>
                    </wps:spPr>
                    <wps:txbx>
                      <w:txbxContent>
                        <w:p w:rsidR="001173B4" w:rsidRPr="0025247F" w:rsidRDefault="001173B4" w:rsidP="001173B4">
                          <w:pPr>
                            <w:spacing w:line="240" w:lineRule="auto"/>
                            <w:rPr>
                              <w:rFonts w:ascii="Arial" w:hAnsi="Arial" w:cs="Arial"/>
                              <w:sz w:val="16"/>
                              <w:szCs w:val="16"/>
                            </w:rPr>
                          </w:pPr>
                          <w:r>
                            <w:rPr>
                              <w:rFonts w:ascii="Arial" w:hAnsi="Arial" w:cs="Arial"/>
                              <w:sz w:val="16"/>
                              <w:szCs w:val="16"/>
                            </w:rPr>
                            <w:t xml:space="preserve">                      </w:t>
                          </w:r>
                          <w:r w:rsidRPr="0025247F">
                            <w:rPr>
                              <w:rFonts w:ascii="Arial" w:hAnsi="Arial" w:cs="Arial"/>
                              <w:sz w:val="16"/>
                              <w:szCs w:val="16"/>
                            </w:rPr>
                            <w:t xml:space="preserve">Adresa: Oktobarske revolucije 128, </w:t>
                          </w:r>
                        </w:p>
                        <w:p w:rsidR="001173B4" w:rsidRPr="0025247F" w:rsidRDefault="001173B4" w:rsidP="001173B4">
                          <w:pPr>
                            <w:spacing w:line="240" w:lineRule="auto"/>
                            <w:rPr>
                              <w:rFonts w:ascii="Arial" w:hAnsi="Arial" w:cs="Arial"/>
                              <w:sz w:val="16"/>
                              <w:szCs w:val="16"/>
                            </w:rPr>
                          </w:pPr>
                          <w:r>
                            <w:rPr>
                              <w:rFonts w:ascii="Arial" w:hAnsi="Arial" w:cs="Arial"/>
                              <w:sz w:val="16"/>
                              <w:szCs w:val="16"/>
                            </w:rPr>
                            <w:t xml:space="preserve">                                </w:t>
                          </w:r>
                          <w:r w:rsidRPr="0025247F">
                            <w:rPr>
                              <w:rFonts w:ascii="Arial" w:hAnsi="Arial" w:cs="Arial"/>
                              <w:sz w:val="16"/>
                              <w:szCs w:val="16"/>
                            </w:rPr>
                            <w:t>81000 Podgorica, Crna Gora</w:t>
                          </w:r>
                        </w:p>
                        <w:p w:rsidR="001173B4" w:rsidRDefault="001173B4" w:rsidP="001173B4">
                          <w:pPr>
                            <w:spacing w:line="240" w:lineRule="auto"/>
                            <w:rPr>
                              <w:rFonts w:ascii="Arial" w:hAnsi="Arial" w:cs="Arial"/>
                              <w:sz w:val="16"/>
                              <w:szCs w:val="16"/>
                            </w:rPr>
                          </w:pPr>
                          <w:r>
                            <w:rPr>
                              <w:rFonts w:ascii="Arial" w:hAnsi="Arial" w:cs="Arial"/>
                              <w:sz w:val="16"/>
                              <w:szCs w:val="16"/>
                            </w:rPr>
                            <w:t xml:space="preserve">                                             </w:t>
                          </w:r>
                          <w:r w:rsidRPr="0025247F">
                            <w:rPr>
                              <w:rFonts w:ascii="Arial" w:hAnsi="Arial" w:cs="Arial"/>
                              <w:sz w:val="16"/>
                              <w:szCs w:val="16"/>
                            </w:rPr>
                            <w:t>tel. +382 20 442 000</w:t>
                          </w:r>
                        </w:p>
                        <w:p w:rsidR="001173B4" w:rsidRDefault="001173B4" w:rsidP="001173B4">
                          <w:pPr>
                            <w:spacing w:line="240" w:lineRule="auto"/>
                            <w:rPr>
                              <w:rFonts w:ascii="Arial" w:hAnsi="Arial" w:cs="Arial"/>
                              <w:sz w:val="16"/>
                              <w:szCs w:val="16"/>
                              <w:lang w:val="sr-Latn-ME"/>
                            </w:rPr>
                          </w:pPr>
                          <w:r>
                            <w:rPr>
                              <w:rFonts w:ascii="Arial" w:hAnsi="Arial" w:cs="Arial"/>
                              <w:sz w:val="16"/>
                              <w:szCs w:val="16"/>
                              <w:lang w:val="sr-Latn-ME"/>
                            </w:rPr>
                            <w:t xml:space="preserve">                                            </w:t>
                          </w:r>
                          <w:r w:rsidRPr="0025247F">
                            <w:rPr>
                              <w:rFonts w:ascii="Arial" w:hAnsi="Arial" w:cs="Arial"/>
                              <w:sz w:val="16"/>
                              <w:szCs w:val="16"/>
                              <w:lang w:val="sr-Latn-ME"/>
                            </w:rPr>
                            <w:t>fax: +382 20 620 459</w:t>
                          </w:r>
                        </w:p>
                        <w:p w:rsidR="001173B4" w:rsidRPr="0025247F" w:rsidRDefault="001173B4" w:rsidP="001173B4">
                          <w:pPr>
                            <w:spacing w:line="240" w:lineRule="auto"/>
                            <w:rPr>
                              <w:rFonts w:ascii="Arial" w:hAnsi="Arial" w:cs="Arial"/>
                              <w:sz w:val="16"/>
                              <w:szCs w:val="16"/>
                            </w:rPr>
                          </w:pPr>
                          <w:r>
                            <w:rPr>
                              <w:rFonts w:ascii="Arial" w:hAnsi="Arial" w:cs="Arial"/>
                              <w:sz w:val="16"/>
                              <w:szCs w:val="16"/>
                            </w:rPr>
                            <w:t xml:space="preserve">                                    </w:t>
                          </w:r>
                          <w:r w:rsidRPr="0025247F">
                            <w:rPr>
                              <w:rFonts w:ascii="Arial" w:hAnsi="Arial" w:cs="Arial"/>
                              <w:sz w:val="16"/>
                              <w:szCs w:val="16"/>
                            </w:rPr>
                            <w:t>www.gov.me/upravacarina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28CBDF" id="_x0000_t202" coordsize="21600,21600" o:spt="202" path="m,l,21600r21600,l21600,xe">
              <v:stroke joinstyle="miter"/>
              <v:path gradientshapeok="t" o:connecttype="rect"/>
            </v:shapetype>
            <v:shape id="Text Box 2" o:spid="_x0000_s1026" type="#_x0000_t202" style="position:absolute;margin-left:275.9pt;margin-top:-15.85pt;width:191.4pt;height:85.8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EqiIAIAABwEAAAOAAAAZHJzL2Uyb0RvYy54bWysU9uO2yAQfa/Uf0C8N3bcJJtYcVbbbFNV&#10;2l6k3X4AxjhGBYYCiZ1+fQeczUbbt6o8IIYZDjNnzqxvB63IUTgvwVR0OskpEYZDI82+oj+edu+W&#10;lPjATMMUGFHRk/D0dvP2zbq3pSigA9UIRxDE+LK3Fe1CsGWWed4JzfwErDDobMFpFtB0+6xxrEd0&#10;rbIizxdZD66xDrjwHm/vRyfdJPy2FTx8a1svAlEVxdxC2l3a67hnmzUr947ZTvJzGuwfstBMGvz0&#10;AnXPAiMHJ/+C0pI78NCGCQedQdtKLlINWM00f1XNY8esSLUgOd5eaPL/D5Z/PX53RDYVnVFimMYW&#10;PYkhkA8wkCKy01tfYtCjxbAw4DV2OVXq7QPwn54Y2HbM7MWdc9B3gjWY3TS+zK6ejjg+gtT9F2jw&#10;G3YIkICG1ulIHZJBEB27dLp0JqbC8bKYvc9vluji6Jvmy9VikXqXsfL5uXU+fBKgSTxU1GHrEzw7&#10;PvgQ02Hlc0j8zYOSzU4qlQy3r7fKkSNDmezSShW8ClOG9BVdzYt5QjYQ3ycFaRlQxkrqii7zuEZh&#10;RTo+miaFBCbVeMZMlDnzEykZyQlDPWBgJK2G5oRMORjliuOFhw7cb0p6lGpF/a8Dc4IS9dkg26vp&#10;bBa1nYzZ/KZAw1176msPMxyhKhooGY/bkOYh8mDgDrvSysTXSybnXFGCicbzuESNX9sp6mWoN38A&#10;AAD//wMAUEsDBBQABgAIAAAAIQDrTQVy3wAAAAsBAAAPAAAAZHJzL2Rvd25yZXYueG1sTI/RToNA&#10;EEXfTfyHzZj4YtoFKSCUpVETja+t/YABpkDK7hJ2W+jfOz7p4+Se3Hum2C16EFeaXG+NgnAdgCBT&#10;26Y3rYLj98fqBYTzaBocrCEFN3KwK+/vCswbO5s9XQ++FVxiXI4KOu/HXEpXd6TRre1IhrOTnTR6&#10;PqdWNhPOXK4H+RwEidTYG17ocKT3jurz4aIVnL7mpzibq09/TPeb5A37tLI3pR4fltctCE+L/4Ph&#10;V5/VoWSnyl5M48SgII5DVvcKVlGYgmAiizYJiIrRKMtAloX8/0P5AwAA//8DAFBLAQItABQABgAI&#10;AAAAIQC2gziS/gAAAOEBAAATAAAAAAAAAAAAAAAAAAAAAABbQ29udGVudF9UeXBlc10ueG1sUEsB&#10;Ai0AFAAGAAgAAAAhADj9If/WAAAAlAEAAAsAAAAAAAAAAAAAAAAALwEAAF9yZWxzLy5yZWxzUEsB&#10;Ai0AFAAGAAgAAAAhAE1wSqIgAgAAHAQAAA4AAAAAAAAAAAAAAAAALgIAAGRycy9lMm9Eb2MueG1s&#10;UEsBAi0AFAAGAAgAAAAhAOtNBXLfAAAACwEAAA8AAAAAAAAAAAAAAAAAegQAAGRycy9kb3ducmV2&#10;LnhtbFBLBQYAAAAABAAEAPMAAACGBQAAAAA=&#10;" stroked="f">
              <v:textbox>
                <w:txbxContent>
                  <w:p w:rsidR="001173B4" w:rsidRPr="0025247F" w:rsidRDefault="001173B4" w:rsidP="001173B4">
                    <w:pPr>
                      <w:spacing w:line="240" w:lineRule="auto"/>
                      <w:rPr>
                        <w:rFonts w:ascii="Arial" w:hAnsi="Arial" w:cs="Arial"/>
                        <w:sz w:val="16"/>
                        <w:szCs w:val="16"/>
                      </w:rPr>
                    </w:pPr>
                    <w:r>
                      <w:rPr>
                        <w:rFonts w:ascii="Arial" w:hAnsi="Arial" w:cs="Arial"/>
                        <w:sz w:val="16"/>
                        <w:szCs w:val="16"/>
                      </w:rPr>
                      <w:t xml:space="preserve">                      </w:t>
                    </w:r>
                    <w:r w:rsidRPr="0025247F">
                      <w:rPr>
                        <w:rFonts w:ascii="Arial" w:hAnsi="Arial" w:cs="Arial"/>
                        <w:sz w:val="16"/>
                        <w:szCs w:val="16"/>
                      </w:rPr>
                      <w:t xml:space="preserve">Adresa: Oktobarske revolucije 128, </w:t>
                    </w:r>
                  </w:p>
                  <w:p w:rsidR="001173B4" w:rsidRPr="0025247F" w:rsidRDefault="001173B4" w:rsidP="001173B4">
                    <w:pPr>
                      <w:spacing w:line="240" w:lineRule="auto"/>
                      <w:rPr>
                        <w:rFonts w:ascii="Arial" w:hAnsi="Arial" w:cs="Arial"/>
                        <w:sz w:val="16"/>
                        <w:szCs w:val="16"/>
                      </w:rPr>
                    </w:pPr>
                    <w:r>
                      <w:rPr>
                        <w:rFonts w:ascii="Arial" w:hAnsi="Arial" w:cs="Arial"/>
                        <w:sz w:val="16"/>
                        <w:szCs w:val="16"/>
                      </w:rPr>
                      <w:t xml:space="preserve">                                </w:t>
                    </w:r>
                    <w:r w:rsidRPr="0025247F">
                      <w:rPr>
                        <w:rFonts w:ascii="Arial" w:hAnsi="Arial" w:cs="Arial"/>
                        <w:sz w:val="16"/>
                        <w:szCs w:val="16"/>
                      </w:rPr>
                      <w:t>81000 Podgorica, Crna Gora</w:t>
                    </w:r>
                  </w:p>
                  <w:p w:rsidR="001173B4" w:rsidRDefault="001173B4" w:rsidP="001173B4">
                    <w:pPr>
                      <w:spacing w:line="240" w:lineRule="auto"/>
                      <w:rPr>
                        <w:rFonts w:ascii="Arial" w:hAnsi="Arial" w:cs="Arial"/>
                        <w:sz w:val="16"/>
                        <w:szCs w:val="16"/>
                      </w:rPr>
                    </w:pPr>
                    <w:r>
                      <w:rPr>
                        <w:rFonts w:ascii="Arial" w:hAnsi="Arial" w:cs="Arial"/>
                        <w:sz w:val="16"/>
                        <w:szCs w:val="16"/>
                      </w:rPr>
                      <w:t xml:space="preserve">                                             </w:t>
                    </w:r>
                    <w:r w:rsidRPr="0025247F">
                      <w:rPr>
                        <w:rFonts w:ascii="Arial" w:hAnsi="Arial" w:cs="Arial"/>
                        <w:sz w:val="16"/>
                        <w:szCs w:val="16"/>
                      </w:rPr>
                      <w:t>tel. +382 20 442 000</w:t>
                    </w:r>
                  </w:p>
                  <w:p w:rsidR="001173B4" w:rsidRDefault="001173B4" w:rsidP="001173B4">
                    <w:pPr>
                      <w:spacing w:line="240" w:lineRule="auto"/>
                      <w:rPr>
                        <w:rFonts w:ascii="Arial" w:hAnsi="Arial" w:cs="Arial"/>
                        <w:sz w:val="16"/>
                        <w:szCs w:val="16"/>
                        <w:lang w:val="sr-Latn-ME"/>
                      </w:rPr>
                    </w:pPr>
                    <w:r>
                      <w:rPr>
                        <w:rFonts w:ascii="Arial" w:hAnsi="Arial" w:cs="Arial"/>
                        <w:sz w:val="16"/>
                        <w:szCs w:val="16"/>
                        <w:lang w:val="sr-Latn-ME"/>
                      </w:rPr>
                      <w:t xml:space="preserve">                                            </w:t>
                    </w:r>
                    <w:r w:rsidRPr="0025247F">
                      <w:rPr>
                        <w:rFonts w:ascii="Arial" w:hAnsi="Arial" w:cs="Arial"/>
                        <w:sz w:val="16"/>
                        <w:szCs w:val="16"/>
                        <w:lang w:val="sr-Latn-ME"/>
                      </w:rPr>
                      <w:t>fax: +382 20 620 459</w:t>
                    </w:r>
                  </w:p>
                  <w:p w:rsidR="001173B4" w:rsidRPr="0025247F" w:rsidRDefault="001173B4" w:rsidP="001173B4">
                    <w:pPr>
                      <w:spacing w:line="240" w:lineRule="auto"/>
                      <w:rPr>
                        <w:rFonts w:ascii="Arial" w:hAnsi="Arial" w:cs="Arial"/>
                        <w:sz w:val="16"/>
                        <w:szCs w:val="16"/>
                      </w:rPr>
                    </w:pPr>
                    <w:r>
                      <w:rPr>
                        <w:rFonts w:ascii="Arial" w:hAnsi="Arial" w:cs="Arial"/>
                        <w:sz w:val="16"/>
                        <w:szCs w:val="16"/>
                      </w:rPr>
                      <w:t xml:space="preserve">                                    </w:t>
                    </w:r>
                    <w:r w:rsidRPr="0025247F">
                      <w:rPr>
                        <w:rFonts w:ascii="Arial" w:hAnsi="Arial" w:cs="Arial"/>
                        <w:sz w:val="16"/>
                        <w:szCs w:val="16"/>
                      </w:rPr>
                      <w:t>www.gov.me/upravacarina</w:t>
                    </w:r>
                  </w:p>
                </w:txbxContent>
              </v:textbox>
              <w10:wrap type="square" anchorx="margin"/>
            </v:shape>
          </w:pict>
        </mc:Fallback>
      </mc:AlternateContent>
    </w:r>
    <w:r w:rsidRPr="00451F6C">
      <w:rPr>
        <w:noProof/>
      </w:rPr>
      <mc:AlternateContent>
        <mc:Choice Requires="wps">
          <w:drawing>
            <wp:anchor distT="0" distB="0" distL="114300" distR="114300" simplePos="0" relativeHeight="251661312" behindDoc="0" locked="0" layoutInCell="1" allowOverlap="1" wp14:anchorId="3959F7D2" wp14:editId="4B85087B">
              <wp:simplePos x="0" y="0"/>
              <wp:positionH relativeFrom="margin">
                <wp:posOffset>863194</wp:posOffset>
              </wp:positionH>
              <wp:positionV relativeFrom="paragraph">
                <wp:posOffset>99669</wp:posOffset>
              </wp:positionV>
              <wp:extent cx="7315" cy="613054"/>
              <wp:effectExtent l="0" t="0" r="31115" b="34925"/>
              <wp:wrapNone/>
              <wp:docPr id="3" name="Straight Connector 3"/>
              <wp:cNvGraphicFramePr/>
              <a:graphic xmlns:a="http://schemas.openxmlformats.org/drawingml/2006/main">
                <a:graphicData uri="http://schemas.microsoft.com/office/word/2010/wordprocessingShape">
                  <wps:wsp>
                    <wps:cNvCnPr/>
                    <wps:spPr>
                      <a:xfrm>
                        <a:off x="0" y="0"/>
                        <a:ext cx="7315" cy="613054"/>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33050DF"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7.95pt,7.85pt" to="68.55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H1vQEAAGADAAAOAAAAZHJzL2Uyb0RvYy54bWysU9uO0zAQfUfiHyy/06QbukDUdCUaLS8I&#10;Ki18wNSxE0u+aWya9u8Zu6G7wBvixZnr8ZzjyfbhbA07SYzau46vVzVn0gk/aDd2/Pu3xzfvOYsJ&#10;3ADGO9nxi4z8Yff61XYOrbzzkzeDREYgLrZz6PiUUmirKopJWogrH6SjpPJoIZGLYzUgzIRuTXVX&#10;1/fV7HEI6IWMkaL9Ncl3BV8pKdJXpaJMzHScZkvlxHIe81ntttCOCGHSYhkD/mEKC9rRpTeoHhKw&#10;H6j/grJaoI9epZXwtvJKaSELB2Kzrv9g8zRBkIULiRPDTab4/2DFl9MBmR463nDmwNITPSUEPU6J&#10;7b1zJKBH1mSd5hBbKt+7Ay5eDAfMpM8Kbf4SHXYu2l5u2spzYoKC75r1hjNBift1U2/eZsTquTVg&#10;TJ+ktywbHTfaZeLQwulzTNfSXyU57PyjNobi0BrHZtq8D/WG3lcA7ZAykMi0gVhFN3IGZqTlFAkL&#10;ZPRGD7k9d0ccj3uD7AS0IP3mY930y2S/leW7e4jTta6kljLjMowsq7aMmoW6SpOtox8uRbEqe/SM&#10;hfeycnlPXvpkv/wxdj8BAAD//wMAUEsDBBQABgAIAAAAIQDKoyvY4AAAAAoBAAAPAAAAZHJzL2Rv&#10;d25yZXYueG1sTI9BT4NAEIXvJv6HzZh4sws0LYIsjUFrjIkxpY3nhR2ByO5Sdkvx3zs96e29zJc3&#10;72WbWfdswtF11ggIFwEwNLVVnWkEHPbbu3tgzkujZG8NCvhBB5v8+iqTqbJns8Op9A2jEONSKaD1&#10;fkg5d3WLWrqFHdDQ7cuOWnqyY8PVKM8UrnseBcGaa9kZ+tDKAYsW6+/ypAUU8e7tqVonx2Px8ToV&#10;Sfn5/rx9EeL2Zn58AOZx9n8wXOpTdcipU2VPRjnWk1+uEkJJrGJgF2AZh8AqEmEUAc8z/n9C/gsA&#10;AP//AwBQSwECLQAUAAYACAAAACEAtoM4kv4AAADhAQAAEwAAAAAAAAAAAAAAAAAAAAAAW0NvbnRl&#10;bnRfVHlwZXNdLnhtbFBLAQItABQABgAIAAAAIQA4/SH/1gAAAJQBAAALAAAAAAAAAAAAAAAAAC8B&#10;AABfcmVscy8ucmVsc1BLAQItABQABgAIAAAAIQBRjuH1vQEAAGADAAAOAAAAAAAAAAAAAAAAAC4C&#10;AABkcnMvZTJvRG9jLnhtbFBLAQItABQABgAIAAAAIQDKoyvY4AAAAAoBAAAPAAAAAAAAAAAAAAAA&#10;ABcEAABkcnMvZG93bnJldi54bWxQSwUGAAAAAAQABADzAAAAJAUAAAAA&#10;" strokecolor="#d5b03d" strokeweight="1.5pt">
              <w10:wrap anchorx="margin"/>
            </v:line>
          </w:pict>
        </mc:Fallback>
      </mc:AlternateContent>
    </w:r>
    <w:r w:rsidRPr="001173B4">
      <w:rPr>
        <w:rFonts w:ascii="Calibri" w:eastAsia="Calibri" w:hAnsi="Calibri" w:cs="Times New Roman"/>
        <w:noProof/>
        <w:sz w:val="24"/>
        <w:lang w:val="en"/>
      </w:rPr>
      <mc:AlternateContent>
        <mc:Choice Requires="wps">
          <w:drawing>
            <wp:anchor distT="45720" distB="45720" distL="114300" distR="114300" simplePos="0" relativeHeight="251659264" behindDoc="0" locked="0" layoutInCell="1" allowOverlap="1" wp14:anchorId="49A344AE" wp14:editId="178E9391">
              <wp:simplePos x="0" y="0"/>
              <wp:positionH relativeFrom="column">
                <wp:posOffset>1009497</wp:posOffset>
              </wp:positionH>
              <wp:positionV relativeFrom="paragraph">
                <wp:posOffset>1270</wp:posOffset>
              </wp:positionV>
              <wp:extent cx="1191895" cy="708660"/>
              <wp:effectExtent l="0" t="0" r="825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895" cy="708660"/>
                      </a:xfrm>
                      <a:prstGeom prst="rect">
                        <a:avLst/>
                      </a:prstGeom>
                      <a:solidFill>
                        <a:srgbClr val="FFFFFF"/>
                      </a:solidFill>
                      <a:ln w="9525">
                        <a:noFill/>
                        <a:miter lim="800000"/>
                        <a:headEnd/>
                        <a:tailEnd/>
                      </a:ln>
                    </wps:spPr>
                    <wps:txbx>
                      <w:txbxContent>
                        <w:p w:rsidR="001173B4" w:rsidRPr="009268AC" w:rsidRDefault="001173B4" w:rsidP="001173B4">
                          <w:pPr>
                            <w:rPr>
                              <w:b/>
                            </w:rPr>
                          </w:pPr>
                          <w:r w:rsidRPr="009268AC">
                            <w:rPr>
                              <w:b/>
                            </w:rPr>
                            <w:t xml:space="preserve">Crna Gora                                                           </w:t>
                          </w:r>
                          <w:r>
                            <w:rPr>
                              <w:b/>
                            </w:rPr>
                            <w:t xml:space="preserve">             </w:t>
                          </w:r>
                        </w:p>
                        <w:p w:rsidR="001173B4" w:rsidRPr="009268AC" w:rsidRDefault="001173B4" w:rsidP="001173B4">
                          <w:pPr>
                            <w:rPr>
                              <w:b/>
                            </w:rPr>
                          </w:pPr>
                          <w:r w:rsidRPr="009268AC">
                            <w:rPr>
                              <w:b/>
                            </w:rPr>
                            <w:t>Uprava Carina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A344AE" id="_x0000_s1027" type="#_x0000_t202" style="position:absolute;margin-left:79.5pt;margin-top:.1pt;width:93.85pt;height:55.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CDIwIAACQEAAAOAAAAZHJzL2Uyb0RvYy54bWysU9uO2yAQfa/Uf0C8N7ajXK04q222qSpt&#10;t5V2+wEY4xgVGAok9vbrO+BsNtq+VfUDYjzD4cyZw+Zm0IqchPMSTEWLSU6JMBwaaQ4V/fG0/7Ci&#10;xAdmGqbAiIo+C09vtu/fbXpbiil0oBrhCIIYX/a2ol0ItswyzzuhmZ+AFQaTLTjNAobukDWO9Yiu&#10;VTbN80XWg2usAy68x793Y5JuE37bCh6+ta0XgaiKIreQVpfWOq7ZdsPKg2O2k/xMg/0DC82kwUsv&#10;UHcsMHJ08i8oLbkDD22YcNAZtK3kIvWA3RT5m24eO2ZF6gXF8fYik/9/sPzh9N0R2VR0WiwpMUzj&#10;kJ7EEMhHGMg06tNbX2LZo8XCMOBvnHPq1dt74D89MbDrmDmIW+eg7wRrkF8RT2ZXR0ccH0Hq/is0&#10;eA07BkhAQ+t0FA/lIIiOc3q+zCZS4fHKYl2s1nNKOOaW+WqxSMPLWPly2jofPgvQJG4q6nD2CZ2d&#10;7n2IbFj5UhIv86Bks5dKpcAd6p1y5MTQJ/v0pQbelClD+oqu59N5QjYQzycLaRnQx0rqiq7y+I3O&#10;imp8Mk0qCUyqcY9MlDnLExUZtQlDPaRJJO2idDU0z6iXg9G2+Mxw04H7TUmPlq2o/3VkTlCivhjU&#10;fF3MZtHjKZjNl1MM3HWmvs4wwxGqooGScbsL6V1EOQzc4mxamWR7ZXKmjFZMap6fTfT6dZyqXh/3&#10;9g8AAAD//wMAUEsDBBQABgAIAAAAIQDTWkrh3QAAAAgBAAAPAAAAZHJzL2Rvd25yZXYueG1sTI9B&#10;T4NAEIXvJv6HzZh4MXahttAiS6MmGq+t/QEDTIHIzhJ2W+i/dzzp8c17efO9fDfbXl1o9J1jA/Ei&#10;AkVcubrjxsDx6/1xA8oH5Bp7x2TgSh52xe1NjlntJt7T5RAaJSXsMzTQhjBkWvuqJYt+4QZi8U5u&#10;tBhEjo2uR5yk3PZ6GUWJttixfGhxoLeWqu/D2Ro4fU4P6+1UfoRjul8lr9ilpbsac383vzyDCjSH&#10;vzD84gs6FMJUujPXXvWi11vZEgwsQYn9tEpSUKXc43gDusj1/wHFDwAAAP//AwBQSwECLQAUAAYA&#10;CAAAACEAtoM4kv4AAADhAQAAEwAAAAAAAAAAAAAAAAAAAAAAW0NvbnRlbnRfVHlwZXNdLnhtbFBL&#10;AQItABQABgAIAAAAIQA4/SH/1gAAAJQBAAALAAAAAAAAAAAAAAAAAC8BAABfcmVscy8ucmVsc1BL&#10;AQItABQABgAIAAAAIQDPQ/CDIwIAACQEAAAOAAAAAAAAAAAAAAAAAC4CAABkcnMvZTJvRG9jLnht&#10;bFBLAQItABQABgAIAAAAIQDTWkrh3QAAAAgBAAAPAAAAAAAAAAAAAAAAAH0EAABkcnMvZG93bnJl&#10;di54bWxQSwUGAAAAAAQABADzAAAAhwUAAAAA&#10;" stroked="f">
              <v:textbox>
                <w:txbxContent>
                  <w:p w:rsidR="001173B4" w:rsidRPr="009268AC" w:rsidRDefault="001173B4" w:rsidP="001173B4">
                    <w:pPr>
                      <w:rPr>
                        <w:b/>
                      </w:rPr>
                    </w:pPr>
                    <w:r w:rsidRPr="009268AC">
                      <w:rPr>
                        <w:b/>
                      </w:rPr>
                      <w:t xml:space="preserve">Crna Gora                                                           </w:t>
                    </w:r>
                    <w:r>
                      <w:rPr>
                        <w:b/>
                      </w:rPr>
                      <w:t xml:space="preserve">             </w:t>
                    </w:r>
                  </w:p>
                  <w:p w:rsidR="001173B4" w:rsidRPr="009268AC" w:rsidRDefault="001173B4" w:rsidP="001173B4">
                    <w:pPr>
                      <w:rPr>
                        <w:b/>
                      </w:rPr>
                    </w:pPr>
                    <w:r w:rsidRPr="009268AC">
                      <w:rPr>
                        <w:b/>
                      </w:rPr>
                      <w:t>Uprava Carina</w:t>
                    </w:r>
                  </w:p>
                </w:txbxContent>
              </v:textbox>
              <w10:wrap type="square"/>
            </v:shape>
          </w:pict>
        </mc:Fallback>
      </mc:AlternateContent>
    </w:r>
    <w:r>
      <w:rPr>
        <w:noProof/>
      </w:rPr>
      <w:drawing>
        <wp:inline distT="0" distB="0" distL="0" distR="0" wp14:anchorId="53BFD8AC" wp14:editId="01E824C4">
          <wp:extent cx="817245" cy="91793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240" cy="923540"/>
                  </a:xfrm>
                  <a:prstGeom prst="rect">
                    <a:avLst/>
                  </a:prstGeom>
                  <a:noFill/>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D5721"/>
    <w:multiLevelType w:val="multilevel"/>
    <w:tmpl w:val="A72A8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8D11C5"/>
    <w:multiLevelType w:val="multilevel"/>
    <w:tmpl w:val="E4C85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C45B64"/>
    <w:multiLevelType w:val="multilevel"/>
    <w:tmpl w:val="95347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EB4"/>
    <w:rsid w:val="00020C80"/>
    <w:rsid w:val="00055282"/>
    <w:rsid w:val="0006084A"/>
    <w:rsid w:val="000B5399"/>
    <w:rsid w:val="001173B4"/>
    <w:rsid w:val="00191D06"/>
    <w:rsid w:val="00326F99"/>
    <w:rsid w:val="008B20BB"/>
    <w:rsid w:val="00AF1EB4"/>
    <w:rsid w:val="00BE4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5C01F9"/>
  <w15:chartTrackingRefBased/>
  <w15:docId w15:val="{78325806-9094-4112-B141-E8C4A315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73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3B4"/>
  </w:style>
  <w:style w:type="paragraph" w:styleId="Footer">
    <w:name w:val="footer"/>
    <w:basedOn w:val="Normal"/>
    <w:link w:val="FooterChar"/>
    <w:uiPriority w:val="99"/>
    <w:unhideWhenUsed/>
    <w:rsid w:val="001173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28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532</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Davor Kujović</dc:creator>
  <cp:keywords/>
  <dc:description/>
  <cp:lastModifiedBy>Davor Kujović</cp:lastModifiedBy>
  <cp:revision>4</cp:revision>
  <dcterms:created xsi:type="dcterms:W3CDTF">2026-06-04T10:28:00Z</dcterms:created>
  <dcterms:modified xsi:type="dcterms:W3CDTF">2026-06-29T08:40:00Z</dcterms:modified>
</cp:coreProperties>
</file>