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MILO ĐUKANOVIĆ, PREDSJEDNIK VLADE CRNE GORE:</w:t>
      </w:r>
    </w:p>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(Izlaganje na konferenciji „Crna Gora na putu ka EU“, u organizaciji Karl–Rener Instituta, u saradnji sa Diplomatskom akademijom u Beču, 24.11.2014. godine)</w:t>
      </w:r>
    </w:p>
    <w:p w:rsidR="000553CC" w:rsidRPr="000553CC" w:rsidRDefault="000553CC" w:rsidP="000553CC">
      <w:pPr>
        <w:pStyle w:val="NoSpacing"/>
        <w:rPr>
          <w:rFonts w:asciiTheme="minorHAnsi" w:hAnsiTheme="minorHAnsi"/>
          <w:sz w:val="24"/>
          <w:szCs w:val="28"/>
          <w:lang/>
        </w:rPr>
      </w:pPr>
    </w:p>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Poštovani gospodine Dufek,</w:t>
      </w:r>
    </w:p>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Poštovani gospodine Vinkler,</w:t>
      </w:r>
    </w:p>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Ekselencije,</w:t>
      </w:r>
    </w:p>
    <w:p w:rsidR="000553CC" w:rsidRPr="000553CC" w:rsidRDefault="000553CC" w:rsidP="000553CC">
      <w:pPr>
        <w:pStyle w:val="NoSpacing"/>
        <w:rPr>
          <w:rFonts w:asciiTheme="minorHAnsi" w:hAnsiTheme="minorHAnsi"/>
          <w:sz w:val="24"/>
          <w:szCs w:val="28"/>
          <w:lang/>
        </w:rPr>
      </w:pPr>
      <w:r w:rsidRPr="000553CC">
        <w:rPr>
          <w:rFonts w:asciiTheme="minorHAnsi" w:hAnsiTheme="minorHAnsi"/>
          <w:sz w:val="24"/>
          <w:szCs w:val="28"/>
          <w:lang/>
        </w:rPr>
        <w:t>Dame i gospodo,</w:t>
      </w:r>
    </w:p>
    <w:p w:rsidR="000553CC" w:rsidRDefault="000553CC" w:rsidP="000553CC">
      <w:pPr>
        <w:jc w:val="both"/>
        <w:rPr>
          <w:rFonts w:asciiTheme="minorHAnsi" w:hAnsiTheme="minorHAnsi"/>
          <w:sz w:val="24"/>
          <w:szCs w:val="28"/>
          <w:lang/>
        </w:rPr>
      </w:pP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Pozdravljam vas u ime Vlade Crne Gore. Zahvaljujem na pozivu i mogućnosti da budem gost renomiranog Karl Rener Instituta, ovdje u Diplomatskoj akademiji, hramu austrijske i evropske diplomatije.</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U najavi za ovu konferenciju vidjeli ste kratak pregled o Crnoj Gori iz posljednjeg Izvještaja EK o napretku. Dobro se pogodilo da večerašnju tribinu organizujemo neposredno nakon njegovog usvajanja, i uoči decembarskog zasijedanja Evropskog Savjeta. Takođe, i nakon stupanja na dužnost nove Evropske komisije, i prve posjete novog komesara za politiku susjedstva i pregovore o proširenju Johanesa Hana Crnoj Gori. Jutros smo se okupili na Bečkom ekonomskom forumu, a zatim na Samitu lidera CEI u Vladi Austrije, koja predsjedava tom inicijativom. Srećna je okolnost za Balkan, i za sve naše zemlje, što u EU imamo Austriju, koja je među članicama koje bolje od drugih poznaju i razumiju Balkan, njegovu prošlost, i sadašnjost. Kao i naše težnje o zajedničkoj evropskoj budućnosti.</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Smatram privilegijom što sam na kraju ovog ispunjenog dana u mogućnosti da pred ovako značajnim auditorijumom predstavim aktuelni trenutak Crne Gore; da podijelim s vama informacije o reformskim dostignutćima i ispunjavanju obaveza iz evropske agende, iskustvima iz procesa integracije, kao i o ekonomskom razvoju, o poziciji u regionu i izazovima s kojima smo suočeni.</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 xml:space="preserve">Već smo skoro dvije i po godine u pregovorima za članstvo u EU, s 12 otvorenih poglavlja, od kojih smo 2 privremeno zatvorili. Među njima su i 2 ključna, 23. i 24. koja se odnose na vladavinu prava. To je u novoj fazi proširenja EU srce procesa i mjera ukupnih reformskih kretanja. Upravo s Crnom Gorom u pregovorima počinje taj novi pristup, u kojem je naša zemlja lider među zemljama kandidatima. To je veliki uspjeh za jednu od najmlađih i najmanjih balkanskih država, koja je poslije gotovo jednog vijeka, tek prije osam godina, opet postala nezavisna. Crna Gora je prva zemlja u istoriji Balkana koja je stvorena mirnim, demokratskim putem, po najvišim evropskim standardima. I jedina od bivših jugoslovenskih republika u kojoj nije bilo ratova i ratnih razaranja tokom raspada Jugoslavije. Naprotiv, u tom vremenu smo prihvatili izbjeglice svih nacionalnosti, i učvrstili međuetnički sklad. Neophodni entuzijazam na evropskom putu crpimo iz tih savremenih civilizacijskih tekovina koje baštini crnogorsko društvo. Kao i čvrstu opredijeljenost da u najskorije vrijeme obezbijedimo članstvo u NATO. Na Samitu u Kardifu potvrđena je spremnost Alijanse da se Crna Gora pozove do kraja iduće godine, ne čekajući novi Samit. Objektivno, značaj naše zemlje za stabilnost i razvoj dobrosusjedske saradnje na Balkanu, prevazilazi njene teritorijalne i populacione dimenzije. </w:t>
      </w:r>
      <w:r w:rsidRPr="000553CC">
        <w:rPr>
          <w:rFonts w:asciiTheme="minorHAnsi" w:hAnsiTheme="minorHAnsi"/>
          <w:sz w:val="24"/>
          <w:szCs w:val="28"/>
          <w:lang/>
        </w:rPr>
        <w:lastRenderedPageBreak/>
        <w:t>Danas niko ne spori činjenicu da je Crna Gora posvećeno okrenuta evropskoj budućnosti, i izgradnji efikasnijih državnih institucija i društva vladavine prava po mjeri evropskih standarda. Nažalost, mi smo još uvijek društvo s naslijeđenim i novim podjelama. Ali, ohrabruje činjenica da bez obzira na političke razlike postoji puni konsenzus oko strateškog opredjeljenja za članstvo u EU.</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Smatram posebno značajnim što je Crna Gora, iako do juče najsiromašnija republika bivše Jugoslavije, danas najrazvijenija državama Zapadnog Balkana mjereno dohotkom po glavi stanovnika. Tokom posljednje decenije zabilježili smo rast od preko 300%. Mjereno procentima, to jeste impresivno, ali kad se uzme u obzri da je to nominalno tek oko 5,5 hiljada eura, onda je to četvrtina ili petina evropskog prosjeka. Međutim, ohrabrujuće je saznanje da naša zemlja dobro napreduje i u ekonomskim reformama. Svi komparativni pokazatelji o konkurentnosti, ekonomskim slobodama, uslovima za biznis, pokazuju da je Crna Gora među vodećim zemljama regiona po tim parametrima sudeći po rejtingu koji nam dodjeljuju prestižne međunarodne organizacije i agencije. Posebno je važno što iz godine u godinu u tome bilježimo progres. Prema ovogodišnjem izvještaju Svjetske banke (Doing Business) o lakoći poslovanja zabilježen je napredak od 6 mjesta – Crna Gora je 36. u svijetu; prema ocjenama Frejzer Instituta, u pogledu ekonomskih sloboda, Crna Gora je 2014. godine na 38. mjestu među 152 države - poboljšala je svoju poziciju za 12 mjesta u odnosu na prethodnu godinu; u izvještaju Svjetskog ekonomskog foruma o globalnoj konkurentnosti, Crna Gora je popravila svoju poziciju za 5 mjesta; To je podudarno sa činjenicom da su inspirativan poslovan ambijent u Crnoj Gori prepoznali i referentni investitori u turizmu, energetici, infrastrukturi. Kuriozitet je da su u jednoj od najmanjih država Evrope danas započeti, ili započinju, neki od najvećih projekata u Evropi. Prevashodno mislim na početak gradnje autoputa, ali i na započete projekte u turizmu, vrijedne oko 3 milijarde eura. Austrijski investitori su u proteklih 10 godina uložili oko 400 miliona eura u Crnu Goru.</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Ostvarili smo efikasniju naplatu javnih prihoda, racionalizovali troškove, razvili stimulativan poreski sistem. To je uz druge mjere makoroekonomske politike dovelo da danas imamo konsolidovane javne finasije, što se reflektuje i kroz smanjenje budžetskog deficita, koji je ispod 2% GDP.</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Vodimo računa o tome da se u novom pristupu u pregovorima posebna pažnja posvećuje ekonomskom upravljanju. Zato smatramo važnim što su ekonomska i finansijska poglavlja koja se odnose na slobodu kretanja kapitala, na javne nabavke, privredno pravo, preduzetništvo i industrijsku politiku i finansijski nadzor, otvorena među prvima. Time su obezbijeđene dalje smjernice za postizanje standarda i vrijednosti koje baštini jedinstveno evropsko tržište.</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 xml:space="preserve">Ovo su svakako veoma ohrabrujući pokazatelji. Ali, to nas ne zavarava. Kako sam kazao, znamo da se ne živi od statističkih pokazatelja, niti od pozitivnih trendova. Prirodno je da su građani u čitavom regionu iscrpljeni naslijeđenim siromaštvom i teškim posljedicama duge evropske ekonomske krize, i da o ispravnosti kursa državne politike sude kroz prizmu ostvarivanja ličnih projekcija. Tako se percipiraju i naši strateški evropski i evroatlantski ciljevi. Radi dobra naših </w:t>
      </w:r>
      <w:r w:rsidRPr="000553CC">
        <w:rPr>
          <w:rFonts w:asciiTheme="minorHAnsi" w:hAnsiTheme="minorHAnsi"/>
          <w:sz w:val="24"/>
          <w:szCs w:val="28"/>
          <w:lang/>
        </w:rPr>
        <w:lastRenderedPageBreak/>
        <w:t>građana, i radi stabilnosti, bezbjednosti i napretka naše države smo i odabrali put integracija u EU i NATO. Mi vjerujemo da je to okvir za bolji život ljudi, po evropskim standardima, u bezbjednoj zemlji. Bićemo zadovoljni tek tada kada veína naših ljudi tako budu doživljavali evropsku i evroatlantsku integraciju Crne Gore. Mi smo izračunali da bi stabilan rast BDP od 4-5% u kontinuitetu bio mjera dobrog tempa za sustizanje evropskog nivoa razvijenosti i zadovoljavajućeg kvaliteta života naših građana. Tom cilju je okrenuta ekonomska politika naše Vlade. Smatramo da imamo dio resursa za takav razvoj, a ključni deficit su nedovoljni, ali narastajući administrativni kapaciteti i nedostatan nivo preduzetničke kulture. Na savladavanju tih nedostataka sistematično radimo.</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U godini kada u Evropi i svijetu obilježavamo sto godina od početka Prvog svjetskog rata – a istorija Balkana je prije svega istorija ratovanja – možemo reći da je tokom posljednjih deceniju–dvije naš region preskočio vjekove. Crna Gora i Srbija su zemlje kandidati u pregovaračkom procesu sa EU, Crna Gora i pred vratima NATO. Makedonija je odavno kandidat, a u međuvremenu to je postala i Albanija. Prije toga ona je sa Hrvatskom postala članica NATO, koja je i najmlađa članica EU. Nadamo se da će BiH, uz konkretniju pomoć međunarodne zajednice uhvatiti priključak sa integracionim procesima. Otvoren je dijalog između Beograda i Prištine. Sve su to koraci od sedam milja, ako se ima u vidu balkanska prošlost i njegova vjekovna ekonomska i demokratska zaostalost.</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Međutim, ti uspjesi koliko god nas ohrabruju, ne zavaravaju nas. Posebno ne nas na Balkanu. Kad je taj region u pitanju, ocjene o stabilnosti uvijek treba uzeti s dozom opreza. To je nešto što nas i dalje brine. Rušenje Berlinskog zida prije 25 godina promijenilo je tok svjetske istorije, uključujući i Balkan. Pokazalo se da je lakše bilo srušiti tu gvozdenu zavjesu, nego mijenjati mentalitet na Balkanu, opterećen nacionalnim pitanjima, strahom i netolerancijom prema različitostima. Često mi se čini da se još uvijek u regionu nedovoljno poznajemo. Nerazvijenost i neintegrisanost regiona čini da predugo ostaju predrasude o nepomirljivim razlikama, što usporava procese punog pomirenja i saradnje.</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 xml:space="preserve">Gdje je izlaz? Odgovor nije nimalo lak. Vjekovi su izgubljeni u traženju rješenja za balkanski rebus. Konačno, ključ je u otvaranju dogledne evropske perspektive za Balkan. Ako smo u tome saglasni, onda se postavlja pitanje kako najbrže ka tom cilju. Niko ne spori da je vladavina prava uslov svih uslova za progres u evropskoj integraciji. Ali nema ni u tome napretka, bez ekonomskog razvoja, bez otvaranja novih radnih mjesta i razvoja putne i energetske infrastrukture u regionu. Inicijativa njemačke kancelarke Merkel i avgustovska Konferencija u Berlinu, otvorila je novu nadu za naše zemlje. Bolja međusobna povezanost, i priključenje na magistralne evropske koridore, najbrži je put za evropeizaciju Balkana. U svakom smislu, uključujući i izgradnju efikasnijih institucija i vladavinu prava po evropskim parametrima. Za Balkan je to i preduslov stabilnosti, a samim tim i važan doprinos evropskoj bezbjednosti. Nijedna od naših država te probleme ne može riješiti samostalno. Svi smo limitirani budžetskim nedostatnostima i visokim zaduženjima. Evropa nam mora pomoći da izgradimo takvu infrastrukturu. Zato vjerujem da će Austrija, kao domaćin konferencije iduće godine, na liniji </w:t>
      </w:r>
      <w:r w:rsidRPr="000553CC">
        <w:rPr>
          <w:rFonts w:asciiTheme="minorHAnsi" w:hAnsiTheme="minorHAnsi"/>
          <w:sz w:val="24"/>
          <w:szCs w:val="28"/>
          <w:lang/>
        </w:rPr>
        <w:lastRenderedPageBreak/>
        <w:t>njemačke inicijative, u saradnji sa novom Evropskom komisijom, obezbijediti neke konkretnije odgovore na takva očekivanja našeg regiona.</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Kao zemlja koja je lider u pregovaračkom procesu za članstvo u EU, mi smo prihvatili i pozdravili novi pristup, zato što cijenimo da je to u najboljem interesu naših građana, i naše države. Dakle, potpuno je promijenjen metod i pristup u pregovorima od strane EU. Ali, što se fondova tiče, ostalo se na starim principima i nivoima. Pretpristupna sredstva su na nivou onih koja su srazmjerno imale zemlje u ranijim proširenjima, a koje su, mjereno razvojnim parametrima, bile daleko ispred zemalja našeg regiona. Uz to, kriza je značajno uticala i na sprovođenje reformi, i na opredjeljenje sredstava za ove namjene. Ovo su činjenice koje takođe treba imati u vidu kada se postavaljaju očekivanja od zemalja kandidata. Mi razumijemo oprez zbog nekih negativnih iskustava iz procesa proširenja. Međutim, nije realno od naših zemalja tražiti da se na startu pregovora ponašaju kao države članice. Posebno je važno održati, i podsticati euroentuzijazam na Balkanu. I obeshrabrivati euroskepticizam u Evropi. Mjera pomirenja između te dvije krajnosti u dobroj mjeri će opredijeliti ne samo budućnost Balkana, već i Evrope.</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I pored činjenice da je sadržajno i formom promijenjen pristup proširenju, vjerujem da će ova politika ostati u fokusu EU, kao i država članica. Komesar Han je poslao ohrabrujuće poruke tokom posjete Podgorici. Put do uspjeha se gradi kroz međusobno uvažavanje i partnerski odnos. Reforme su moguće samo u politički stabilnom okviru, uz održivu socijalnu stabilnost i ekonomski razvoj. Isto tako, i u stabilnom regionalnom okruženju. Zato nije dovoljno ponavljati kako su vrata u Briselu otvorena za nove članice. Potrebno je da nam EU pomogne u savladavanju najtežih dionica. Od toga će u dobroj mjeri zavisiti da li će, da se figurativno izrazim, dan nakon petogodišnjeg mandata nove Komisije biti onaj očekivani „veliki evropski dan“. Mi ćemo sve činiti da to bude dobar dan za Crnu Goru. Nadamo se, i za region.</w:t>
      </w:r>
    </w:p>
    <w:p w:rsidR="000553CC" w:rsidRPr="000553CC" w:rsidRDefault="000553CC" w:rsidP="000553CC">
      <w:pPr>
        <w:jc w:val="both"/>
        <w:rPr>
          <w:rFonts w:asciiTheme="minorHAnsi" w:hAnsiTheme="minorHAnsi"/>
          <w:sz w:val="24"/>
          <w:szCs w:val="28"/>
          <w:lang/>
        </w:rPr>
      </w:pPr>
      <w:r w:rsidRPr="000553CC">
        <w:rPr>
          <w:rFonts w:asciiTheme="minorHAnsi" w:hAnsiTheme="minorHAnsi"/>
          <w:sz w:val="24"/>
          <w:szCs w:val="28"/>
          <w:lang/>
        </w:rPr>
        <w:t>Hvala vam na pažnji!</w:t>
      </w:r>
    </w:p>
    <w:p w:rsidR="00112F0F" w:rsidRPr="000553CC" w:rsidRDefault="00112F0F">
      <w:pPr>
        <w:rPr>
          <w:rFonts w:asciiTheme="minorHAnsi" w:hAnsiTheme="minorHAnsi"/>
          <w:sz w:val="20"/>
        </w:rPr>
      </w:pPr>
    </w:p>
    <w:sectPr w:rsidR="00112F0F" w:rsidRPr="000553CC" w:rsidSect="008702BD">
      <w:headerReference w:type="default" r:id="rId4"/>
      <w:pgSz w:w="12240" w:h="15840"/>
      <w:pgMar w:top="1170" w:right="1440" w:bottom="36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D8C" w:rsidRDefault="00966C3C">
    <w:pPr>
      <w:pStyle w:val="Header"/>
      <w:jc w:val="right"/>
    </w:pPr>
    <w:r>
      <w:fldChar w:fldCharType="begin"/>
    </w:r>
    <w:r>
      <w:instrText xml:space="preserve"> PAGE   \* MERGEFORMAT </w:instrText>
    </w:r>
    <w:r>
      <w:fldChar w:fldCharType="separate"/>
    </w:r>
    <w:r>
      <w:rPr>
        <w:noProof/>
      </w:rPr>
      <w:t>4</w:t>
    </w:r>
    <w:r>
      <w:fldChar w:fldCharType="end"/>
    </w:r>
  </w:p>
  <w:p w:rsidR="00C64D8C" w:rsidRDefault="00966C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553CC"/>
    <w:rsid w:val="000067E0"/>
    <w:rsid w:val="00014E39"/>
    <w:rsid w:val="000224D0"/>
    <w:rsid w:val="0004689B"/>
    <w:rsid w:val="000553CC"/>
    <w:rsid w:val="00062BC9"/>
    <w:rsid w:val="0007056F"/>
    <w:rsid w:val="00077A02"/>
    <w:rsid w:val="0008790E"/>
    <w:rsid w:val="00097298"/>
    <w:rsid w:val="00097FBC"/>
    <w:rsid w:val="000A479A"/>
    <w:rsid w:val="000A53B9"/>
    <w:rsid w:val="000B0E7B"/>
    <w:rsid w:val="000B4B36"/>
    <w:rsid w:val="000C2254"/>
    <w:rsid w:val="000D0F81"/>
    <w:rsid w:val="000E001B"/>
    <w:rsid w:val="000E1CF0"/>
    <w:rsid w:val="000F5FFF"/>
    <w:rsid w:val="0010282A"/>
    <w:rsid w:val="00112F0F"/>
    <w:rsid w:val="0012228C"/>
    <w:rsid w:val="00134E69"/>
    <w:rsid w:val="001415BA"/>
    <w:rsid w:val="00152518"/>
    <w:rsid w:val="001578B0"/>
    <w:rsid w:val="0016094D"/>
    <w:rsid w:val="00166640"/>
    <w:rsid w:val="00166EC6"/>
    <w:rsid w:val="001851C9"/>
    <w:rsid w:val="001A1E4B"/>
    <w:rsid w:val="001A51B5"/>
    <w:rsid w:val="001E02B0"/>
    <w:rsid w:val="001E1957"/>
    <w:rsid w:val="001F0EBD"/>
    <w:rsid w:val="001F7C5B"/>
    <w:rsid w:val="00202C81"/>
    <w:rsid w:val="0021745A"/>
    <w:rsid w:val="0025279F"/>
    <w:rsid w:val="002640FE"/>
    <w:rsid w:val="0027786D"/>
    <w:rsid w:val="002A2916"/>
    <w:rsid w:val="002B0D0D"/>
    <w:rsid w:val="002E1A89"/>
    <w:rsid w:val="002F5995"/>
    <w:rsid w:val="00315795"/>
    <w:rsid w:val="00325AA4"/>
    <w:rsid w:val="003365D1"/>
    <w:rsid w:val="00342238"/>
    <w:rsid w:val="00360B3B"/>
    <w:rsid w:val="0036202F"/>
    <w:rsid w:val="003A07F8"/>
    <w:rsid w:val="003A0C31"/>
    <w:rsid w:val="003B1212"/>
    <w:rsid w:val="003B2076"/>
    <w:rsid w:val="003B3D1E"/>
    <w:rsid w:val="003C05C7"/>
    <w:rsid w:val="003C5424"/>
    <w:rsid w:val="003D3AAE"/>
    <w:rsid w:val="003D3B10"/>
    <w:rsid w:val="003D5CBA"/>
    <w:rsid w:val="003D783D"/>
    <w:rsid w:val="00400209"/>
    <w:rsid w:val="004274EF"/>
    <w:rsid w:val="00436980"/>
    <w:rsid w:val="00457A84"/>
    <w:rsid w:val="00465FB1"/>
    <w:rsid w:val="0048546E"/>
    <w:rsid w:val="004855D6"/>
    <w:rsid w:val="004963AC"/>
    <w:rsid w:val="004963CB"/>
    <w:rsid w:val="004C214F"/>
    <w:rsid w:val="004D420B"/>
    <w:rsid w:val="004D4E22"/>
    <w:rsid w:val="004E469F"/>
    <w:rsid w:val="004E7825"/>
    <w:rsid w:val="004F4026"/>
    <w:rsid w:val="00500226"/>
    <w:rsid w:val="00504EDE"/>
    <w:rsid w:val="00515750"/>
    <w:rsid w:val="005203B9"/>
    <w:rsid w:val="00526030"/>
    <w:rsid w:val="00532167"/>
    <w:rsid w:val="0053731B"/>
    <w:rsid w:val="00541A1F"/>
    <w:rsid w:val="00554EB8"/>
    <w:rsid w:val="00574A75"/>
    <w:rsid w:val="00584C6F"/>
    <w:rsid w:val="0059039B"/>
    <w:rsid w:val="00592A50"/>
    <w:rsid w:val="005938AF"/>
    <w:rsid w:val="0059662E"/>
    <w:rsid w:val="005B42FC"/>
    <w:rsid w:val="005D1379"/>
    <w:rsid w:val="00623B94"/>
    <w:rsid w:val="006267E5"/>
    <w:rsid w:val="00631B99"/>
    <w:rsid w:val="006419FC"/>
    <w:rsid w:val="0065774D"/>
    <w:rsid w:val="006658C0"/>
    <w:rsid w:val="00675815"/>
    <w:rsid w:val="0068274C"/>
    <w:rsid w:val="00686108"/>
    <w:rsid w:val="00691909"/>
    <w:rsid w:val="00695557"/>
    <w:rsid w:val="006B2912"/>
    <w:rsid w:val="006B2AAD"/>
    <w:rsid w:val="006D6908"/>
    <w:rsid w:val="006E3274"/>
    <w:rsid w:val="006E3E65"/>
    <w:rsid w:val="006E7057"/>
    <w:rsid w:val="006E7B3D"/>
    <w:rsid w:val="006F24C8"/>
    <w:rsid w:val="006F3941"/>
    <w:rsid w:val="00707E1A"/>
    <w:rsid w:val="00736823"/>
    <w:rsid w:val="00746CAB"/>
    <w:rsid w:val="00752B5E"/>
    <w:rsid w:val="00796499"/>
    <w:rsid w:val="007B503A"/>
    <w:rsid w:val="007C1343"/>
    <w:rsid w:val="007D54A1"/>
    <w:rsid w:val="007D774E"/>
    <w:rsid w:val="007E4819"/>
    <w:rsid w:val="00801AD5"/>
    <w:rsid w:val="00805181"/>
    <w:rsid w:val="00856BD2"/>
    <w:rsid w:val="008655AA"/>
    <w:rsid w:val="008736B9"/>
    <w:rsid w:val="00873D8C"/>
    <w:rsid w:val="00883F9E"/>
    <w:rsid w:val="008843ED"/>
    <w:rsid w:val="008847CE"/>
    <w:rsid w:val="00884EAD"/>
    <w:rsid w:val="008952C1"/>
    <w:rsid w:val="008B401C"/>
    <w:rsid w:val="008D6D54"/>
    <w:rsid w:val="008E69F2"/>
    <w:rsid w:val="008F3DF6"/>
    <w:rsid w:val="008F4E7E"/>
    <w:rsid w:val="008F5597"/>
    <w:rsid w:val="008F7486"/>
    <w:rsid w:val="00900A3B"/>
    <w:rsid w:val="00917968"/>
    <w:rsid w:val="00921A59"/>
    <w:rsid w:val="00923A72"/>
    <w:rsid w:val="00930E07"/>
    <w:rsid w:val="00941FCF"/>
    <w:rsid w:val="0094324D"/>
    <w:rsid w:val="00950210"/>
    <w:rsid w:val="00966C3C"/>
    <w:rsid w:val="00983579"/>
    <w:rsid w:val="0098475E"/>
    <w:rsid w:val="00990037"/>
    <w:rsid w:val="009B1235"/>
    <w:rsid w:val="009C2B01"/>
    <w:rsid w:val="009D2D14"/>
    <w:rsid w:val="009F2771"/>
    <w:rsid w:val="00A07DCA"/>
    <w:rsid w:val="00A2086E"/>
    <w:rsid w:val="00A61572"/>
    <w:rsid w:val="00A71A71"/>
    <w:rsid w:val="00A94B7C"/>
    <w:rsid w:val="00A95928"/>
    <w:rsid w:val="00AA0559"/>
    <w:rsid w:val="00AA5A5F"/>
    <w:rsid w:val="00AC67FB"/>
    <w:rsid w:val="00AD62B1"/>
    <w:rsid w:val="00AD7522"/>
    <w:rsid w:val="00AE16DB"/>
    <w:rsid w:val="00AF0352"/>
    <w:rsid w:val="00AF4B48"/>
    <w:rsid w:val="00B229E0"/>
    <w:rsid w:val="00B23011"/>
    <w:rsid w:val="00B41575"/>
    <w:rsid w:val="00B462C9"/>
    <w:rsid w:val="00B664D7"/>
    <w:rsid w:val="00BA519B"/>
    <w:rsid w:val="00BE0771"/>
    <w:rsid w:val="00BE5517"/>
    <w:rsid w:val="00BE6C72"/>
    <w:rsid w:val="00BF18F5"/>
    <w:rsid w:val="00BF3571"/>
    <w:rsid w:val="00BF4E4E"/>
    <w:rsid w:val="00BF7B93"/>
    <w:rsid w:val="00C02DCA"/>
    <w:rsid w:val="00C10B5A"/>
    <w:rsid w:val="00C165E4"/>
    <w:rsid w:val="00C302C0"/>
    <w:rsid w:val="00C403B0"/>
    <w:rsid w:val="00C66100"/>
    <w:rsid w:val="00C95434"/>
    <w:rsid w:val="00C969EE"/>
    <w:rsid w:val="00CA6961"/>
    <w:rsid w:val="00CB2A65"/>
    <w:rsid w:val="00CD2993"/>
    <w:rsid w:val="00CE7FE0"/>
    <w:rsid w:val="00D0740F"/>
    <w:rsid w:val="00D07C9D"/>
    <w:rsid w:val="00D31103"/>
    <w:rsid w:val="00D324ED"/>
    <w:rsid w:val="00D5231B"/>
    <w:rsid w:val="00D57940"/>
    <w:rsid w:val="00D706B0"/>
    <w:rsid w:val="00D71198"/>
    <w:rsid w:val="00D9496A"/>
    <w:rsid w:val="00D97002"/>
    <w:rsid w:val="00DA0E31"/>
    <w:rsid w:val="00DA740E"/>
    <w:rsid w:val="00DB7243"/>
    <w:rsid w:val="00DD5472"/>
    <w:rsid w:val="00DE167A"/>
    <w:rsid w:val="00DE4C28"/>
    <w:rsid w:val="00DE74F7"/>
    <w:rsid w:val="00E04974"/>
    <w:rsid w:val="00E35296"/>
    <w:rsid w:val="00E56455"/>
    <w:rsid w:val="00E578D6"/>
    <w:rsid w:val="00E61C36"/>
    <w:rsid w:val="00E82CA3"/>
    <w:rsid w:val="00E85BD6"/>
    <w:rsid w:val="00E92329"/>
    <w:rsid w:val="00ED3D63"/>
    <w:rsid w:val="00EF6771"/>
    <w:rsid w:val="00F130A8"/>
    <w:rsid w:val="00F26A70"/>
    <w:rsid w:val="00F33A68"/>
    <w:rsid w:val="00F47E46"/>
    <w:rsid w:val="00F50D73"/>
    <w:rsid w:val="00F56A32"/>
    <w:rsid w:val="00F57712"/>
    <w:rsid w:val="00F61F37"/>
    <w:rsid w:val="00F716B3"/>
    <w:rsid w:val="00F766E4"/>
    <w:rsid w:val="00F771B2"/>
    <w:rsid w:val="00F80B7E"/>
    <w:rsid w:val="00F82298"/>
    <w:rsid w:val="00F92C15"/>
    <w:rsid w:val="00FA2B72"/>
    <w:rsid w:val="00FB3BCC"/>
    <w:rsid w:val="00FB40FB"/>
    <w:rsid w:val="00FB77C3"/>
    <w:rsid w:val="00FF4A6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3CC"/>
    <w:rPr>
      <w:rFonts w:ascii="Calibri" w:eastAsia="Calibri" w:hAnsi="Calibri" w:cs="Times New Roman"/>
      <w:lang w:val="en-US"/>
    </w:rPr>
  </w:style>
  <w:style w:type="paragraph" w:styleId="Heading1">
    <w:name w:val="heading 1"/>
    <w:basedOn w:val="Normal"/>
    <w:next w:val="Normal"/>
    <w:link w:val="Heading1Char"/>
    <w:uiPriority w:val="9"/>
    <w:qFormat/>
    <w:rsid w:val="00574A75"/>
    <w:pPr>
      <w:keepNext/>
      <w:keepLines/>
      <w:spacing w:before="480" w:after="0"/>
      <w:jc w:val="both"/>
      <w:outlineLvl w:val="0"/>
    </w:pPr>
    <w:rPr>
      <w:rFonts w:asciiTheme="minorHAnsi" w:eastAsiaTheme="majorEastAsia" w:hAnsiTheme="minorHAnsi" w:cstheme="majorBidi"/>
      <w:b/>
      <w:bCs/>
      <w:color w:val="000000" w:themeColor="text1"/>
      <w:sz w:val="32"/>
      <w:szCs w:val="28"/>
      <w:lang w:val="hr-HR"/>
    </w:rPr>
  </w:style>
  <w:style w:type="paragraph" w:styleId="Heading2">
    <w:name w:val="heading 2"/>
    <w:basedOn w:val="Normal"/>
    <w:next w:val="Normal"/>
    <w:link w:val="Heading2Char"/>
    <w:uiPriority w:val="9"/>
    <w:unhideWhenUsed/>
    <w:qFormat/>
    <w:rsid w:val="00574A75"/>
    <w:pPr>
      <w:keepNext/>
      <w:keepLines/>
      <w:spacing w:before="200" w:after="0"/>
      <w:jc w:val="both"/>
      <w:outlineLvl w:val="1"/>
    </w:pPr>
    <w:rPr>
      <w:rFonts w:asciiTheme="minorHAnsi" w:eastAsiaTheme="majorEastAsia" w:hAnsiTheme="minorHAnsi" w:cstheme="majorBidi"/>
      <w:b/>
      <w:bCs/>
      <w:color w:val="000000" w:themeColor="text1"/>
      <w:sz w:val="28"/>
      <w:szCs w:val="26"/>
      <w:lang w:val="hr-HR"/>
    </w:rPr>
  </w:style>
  <w:style w:type="paragraph" w:styleId="Heading3">
    <w:name w:val="heading 3"/>
    <w:basedOn w:val="Normal"/>
    <w:next w:val="Normal"/>
    <w:link w:val="Heading3Char"/>
    <w:uiPriority w:val="9"/>
    <w:unhideWhenUsed/>
    <w:qFormat/>
    <w:rsid w:val="00574A75"/>
    <w:pPr>
      <w:keepNext/>
      <w:keepLines/>
      <w:spacing w:before="200" w:after="0"/>
      <w:jc w:val="both"/>
      <w:outlineLvl w:val="2"/>
    </w:pPr>
    <w:rPr>
      <w:rFonts w:asciiTheme="minorHAnsi" w:eastAsiaTheme="majorEastAsia" w:hAnsiTheme="minorHAnsi" w:cstheme="majorBidi"/>
      <w:b/>
      <w:bCs/>
      <w:color w:val="000000" w:themeColor="text1"/>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A75"/>
    <w:rPr>
      <w:rFonts w:eastAsiaTheme="majorEastAsia" w:cstheme="majorBidi"/>
      <w:b/>
      <w:bCs/>
      <w:color w:val="000000" w:themeColor="text1"/>
      <w:sz w:val="32"/>
      <w:szCs w:val="28"/>
      <w:lang w:val="hr-HR"/>
    </w:rPr>
  </w:style>
  <w:style w:type="character" w:customStyle="1" w:styleId="Heading2Char">
    <w:name w:val="Heading 2 Char"/>
    <w:basedOn w:val="DefaultParagraphFont"/>
    <w:link w:val="Heading2"/>
    <w:uiPriority w:val="9"/>
    <w:rsid w:val="00574A75"/>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574A75"/>
    <w:rPr>
      <w:rFonts w:eastAsiaTheme="majorEastAsia" w:cstheme="majorBidi"/>
      <w:b/>
      <w:bCs/>
      <w:color w:val="000000" w:themeColor="text1"/>
      <w:sz w:val="24"/>
    </w:rPr>
  </w:style>
  <w:style w:type="paragraph" w:styleId="NoSpacing">
    <w:name w:val="No Spacing"/>
    <w:uiPriority w:val="1"/>
    <w:qFormat/>
    <w:rsid w:val="000553CC"/>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05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3CC"/>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1777</Words>
  <Characters>10131</Characters>
  <Application>Microsoft Office Word</Application>
  <DocSecurity>0</DocSecurity>
  <Lines>84</Lines>
  <Paragraphs>23</Paragraphs>
  <ScaleCrop>false</ScaleCrop>
  <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Srdjan Kusovac</cp:lastModifiedBy>
  <cp:revision>2</cp:revision>
  <dcterms:created xsi:type="dcterms:W3CDTF">2014-11-24T17:56:00Z</dcterms:created>
  <dcterms:modified xsi:type="dcterms:W3CDTF">2014-11-24T17:58:00Z</dcterms:modified>
</cp:coreProperties>
</file>