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C67" w:rsidRPr="00BA77B1" w:rsidRDefault="006001CF" w:rsidP="00AB43DE">
      <w:pPr>
        <w:pStyle w:val="Title"/>
        <w:tabs>
          <w:tab w:val="left" w:pos="645"/>
        </w:tabs>
        <w:spacing w:after="120"/>
        <w:ind w:left="0"/>
        <w:rPr>
          <w:rFonts w:ascii="Times New Roman" w:hAnsi="Times New Roman"/>
          <w:szCs w:val="28"/>
        </w:rPr>
      </w:pPr>
      <w:r w:rsidRPr="00BA77B1">
        <w:rPr>
          <w:rFonts w:ascii="Times New Roman" w:hAnsi="Times New Roman"/>
          <w:szCs w:val="28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BA9F33" wp14:editId="094DD431">
                <wp:simplePos x="0" y="0"/>
                <wp:positionH relativeFrom="column">
                  <wp:posOffset>4717415</wp:posOffset>
                </wp:positionH>
                <wp:positionV relativeFrom="paragraph">
                  <wp:posOffset>234950</wp:posOffset>
                </wp:positionV>
                <wp:extent cx="1787856" cy="1207827"/>
                <wp:effectExtent l="0" t="0" r="317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856" cy="12078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7B8" w:rsidRPr="000907F8" w:rsidRDefault="009857B8" w:rsidP="006001CF">
                            <w:pPr>
                              <w:spacing w:before="0" w:after="0" w:line="240" w:lineRule="auto"/>
                              <w:ind w:right="-4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45pt;margin-top:18.5pt;width:140.8pt;height:9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" stroked="f">
                <v:textbox>
                  <w:txbxContent>
                    <w:p w:rsidR="009857B8" w:rsidRPr="000907F8" w:rsidRDefault="009857B8" w:rsidP="006001CF">
                      <w:pPr>
                        <w:spacing w:before="0" w:after="0" w:line="240" w:lineRule="auto"/>
                        <w:ind w:right="-4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43DE" w:rsidRPr="00BA77B1">
        <w:rPr>
          <w:rFonts w:ascii="Times New Roman" w:hAnsi="Times New Roman"/>
          <w:szCs w:val="28"/>
        </w:rPr>
        <w:tab/>
      </w:r>
    </w:p>
    <w:p w:rsidR="009857B8" w:rsidRPr="00BA77B1" w:rsidRDefault="00AB43DE" w:rsidP="00BE3E4A">
      <w:pPr>
        <w:pStyle w:val="Title"/>
        <w:tabs>
          <w:tab w:val="left" w:pos="7576"/>
        </w:tabs>
        <w:spacing w:after="120"/>
        <w:rPr>
          <w:rFonts w:ascii="Times New Roman" w:hAnsi="Times New Roman"/>
          <w:szCs w:val="28"/>
        </w:rPr>
      </w:pPr>
      <w:r w:rsidRPr="00BA77B1">
        <w:rPr>
          <w:rFonts w:ascii="Times New Roman" w:hAnsi="Times New Roman"/>
          <w:szCs w:val="28"/>
          <w:lang w:val="de-DE" w:eastAsia="de-DE"/>
        </w:rPr>
        <w:drawing>
          <wp:anchor distT="0" distB="0" distL="114300" distR="114300" simplePos="0" relativeHeight="251660288" behindDoc="0" locked="0" layoutInCell="1" allowOverlap="1" wp14:anchorId="0C9664BF" wp14:editId="4DA64781">
            <wp:simplePos x="0" y="0"/>
            <wp:positionH relativeFrom="margin">
              <wp:align>left</wp:align>
            </wp:positionH>
            <wp:positionV relativeFrom="paragraph">
              <wp:posOffset>37465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0068" w:rsidRPr="00BA77B1">
        <w:rPr>
          <w:rFonts w:ascii="Times New Roman" w:hAnsi="Times New Roman"/>
          <w:szCs w:val="28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67A89" wp14:editId="620E0287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976C252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" strokecolor="#d5b03d" strokeweight="1.5pt"/>
            </w:pict>
          </mc:Fallback>
        </mc:AlternateContent>
      </w:r>
      <w:r w:rsidR="009857B8" w:rsidRPr="00BA77B1">
        <w:rPr>
          <w:rFonts w:ascii="Times New Roman" w:hAnsi="Times New Roman"/>
          <w:szCs w:val="28"/>
        </w:rPr>
        <w:t>Crna Gora</w:t>
      </w:r>
    </w:p>
    <w:p w:rsidR="009857B8" w:rsidRPr="00BA77B1" w:rsidRDefault="009857B8" w:rsidP="004D0068">
      <w:pPr>
        <w:pStyle w:val="Title"/>
        <w:tabs>
          <w:tab w:val="center" w:pos="5102"/>
        </w:tabs>
        <w:spacing w:after="0"/>
        <w:rPr>
          <w:rFonts w:ascii="Times New Roman" w:hAnsi="Times New Roman"/>
          <w:szCs w:val="28"/>
        </w:rPr>
      </w:pPr>
      <w:r w:rsidRPr="00BA77B1">
        <w:rPr>
          <w:rFonts w:ascii="Times New Roman" w:hAnsi="Times New Roman"/>
          <w:szCs w:val="28"/>
        </w:rPr>
        <w:t>Ministarstvo ekon</w:t>
      </w:r>
      <w:r w:rsidR="00B544B2" w:rsidRPr="00BA77B1">
        <w:rPr>
          <w:rFonts w:ascii="Times New Roman" w:hAnsi="Times New Roman"/>
          <w:szCs w:val="28"/>
        </w:rPr>
        <w:t>omskog razvoja</w:t>
      </w:r>
    </w:p>
    <w:p w:rsidR="009857B8" w:rsidRPr="00BA77B1" w:rsidRDefault="006001CF" w:rsidP="00AE69B5">
      <w:pPr>
        <w:pStyle w:val="Heading1"/>
        <w:spacing w:line="276" w:lineRule="auto"/>
        <w:rPr>
          <w:rFonts w:ascii="Times New Roman" w:hAnsi="Times New Roman" w:cs="Times New Roman"/>
          <w:szCs w:val="24"/>
        </w:rPr>
      </w:pPr>
      <w:r w:rsidRPr="00BA77B1">
        <w:rPr>
          <w:rFonts w:ascii="Times New Roman" w:hAnsi="Times New Roman" w:cs="Times New Roman"/>
          <w:szCs w:val="24"/>
        </w:rPr>
        <w:t xml:space="preserve"> </w:t>
      </w:r>
    </w:p>
    <w:p w:rsidR="00997452" w:rsidRPr="00BA77B1" w:rsidRDefault="000F2BFC" w:rsidP="0075026E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Times New Roman" w:hAnsi="Times New Roman" w:cs="Times New Roman"/>
          <w:bCs/>
          <w:sz w:val="22"/>
          <w:lang w:val="hr-HR"/>
        </w:rPr>
      </w:pPr>
      <w:r w:rsidRPr="00BA77B1">
        <w:rPr>
          <w:rFonts w:ascii="Times New Roman" w:hAnsi="Times New Roman" w:cs="Times New Roman"/>
          <w:bCs/>
          <w:sz w:val="22"/>
          <w:lang w:val="hr-HR"/>
        </w:rPr>
        <w:tab/>
      </w:r>
    </w:p>
    <w:p w:rsidR="00E40170" w:rsidRPr="00BA77B1" w:rsidRDefault="00E40170" w:rsidP="0075026E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Times New Roman" w:hAnsi="Times New Roman" w:cs="Times New Roman"/>
          <w:bCs/>
          <w:sz w:val="22"/>
          <w:lang w:val="hr-HR"/>
        </w:rPr>
      </w:pPr>
      <w:r w:rsidRPr="00BA77B1">
        <w:rPr>
          <w:rFonts w:ascii="Times New Roman" w:hAnsi="Times New Roman" w:cs="Times New Roman"/>
          <w:bCs/>
          <w:sz w:val="22"/>
          <w:lang w:val="hr-HR"/>
        </w:rPr>
        <w:t xml:space="preserve"> </w:t>
      </w:r>
    </w:p>
    <w:p w:rsidR="00E40170" w:rsidRPr="00BA77B1" w:rsidRDefault="00E40170" w:rsidP="0075026E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Times New Roman" w:hAnsi="Times New Roman" w:cs="Times New Roman"/>
          <w:bCs/>
          <w:sz w:val="22"/>
          <w:lang w:val="hr-HR"/>
        </w:rPr>
      </w:pPr>
      <w:r w:rsidRPr="00BA77B1">
        <w:rPr>
          <w:rFonts w:ascii="Times New Roman" w:hAnsi="Times New Roman" w:cs="Times New Roman"/>
          <w:bCs/>
          <w:sz w:val="22"/>
          <w:lang w:val="hr-HR"/>
        </w:rPr>
        <w:t xml:space="preserve">   </w:t>
      </w:r>
    </w:p>
    <w:p w:rsidR="00E40170" w:rsidRPr="00BA77B1" w:rsidRDefault="00E40170" w:rsidP="0075026E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Times New Roman" w:hAnsi="Times New Roman" w:cs="Times New Roman"/>
          <w:bCs/>
          <w:sz w:val="22"/>
          <w:lang w:val="hr-HR"/>
        </w:rPr>
      </w:pPr>
    </w:p>
    <w:p w:rsidR="00AD429B" w:rsidRPr="00BA77B1" w:rsidRDefault="00AD429B" w:rsidP="00AD429B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Times New Roman" w:hAnsi="Times New Roman" w:cs="Times New Roman"/>
          <w:bCs/>
          <w:sz w:val="22"/>
          <w:lang w:val="hr-HR"/>
        </w:rPr>
      </w:pPr>
      <w:r w:rsidRPr="0003558C">
        <w:rPr>
          <w:rFonts w:ascii="Times New Roman" w:hAnsi="Times New Roman" w:cs="Times New Roman"/>
          <w:bCs/>
          <w:sz w:val="22"/>
          <w:lang w:val="hr-HR"/>
        </w:rPr>
        <w:t>Podgorica,</w:t>
      </w:r>
      <w:r w:rsidR="0003558C">
        <w:rPr>
          <w:rFonts w:ascii="Times New Roman" w:hAnsi="Times New Roman" w:cs="Times New Roman"/>
          <w:bCs/>
          <w:sz w:val="22"/>
          <w:lang w:val="hr-HR"/>
        </w:rPr>
        <w:t xml:space="preserve"> 27</w:t>
      </w:r>
      <w:r w:rsidRPr="0003558C">
        <w:rPr>
          <w:rFonts w:ascii="Times New Roman" w:hAnsi="Times New Roman" w:cs="Times New Roman"/>
          <w:bCs/>
          <w:sz w:val="22"/>
          <w:lang w:val="hr-HR"/>
        </w:rPr>
        <w:t>. 04. 2022. godine</w:t>
      </w:r>
    </w:p>
    <w:p w:rsidR="00AD429B" w:rsidRPr="00BA77B1" w:rsidRDefault="00AD429B" w:rsidP="00AD429B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Times New Roman" w:hAnsi="Times New Roman" w:cs="Times New Roman"/>
          <w:bCs/>
          <w:sz w:val="22"/>
          <w:lang w:val="hr-HR"/>
        </w:rPr>
      </w:pPr>
      <w:r w:rsidRPr="00BA77B1">
        <w:rPr>
          <w:rFonts w:ascii="Times New Roman" w:hAnsi="Times New Roman" w:cs="Times New Roman"/>
          <w:bCs/>
          <w:sz w:val="22"/>
          <w:lang w:val="hr-HR"/>
        </w:rPr>
        <w:t xml:space="preserve">                                                            </w:t>
      </w:r>
      <w:r>
        <w:rPr>
          <w:rFonts w:ascii="Times New Roman" w:hAnsi="Times New Roman" w:cs="Times New Roman"/>
          <w:bCs/>
          <w:sz w:val="22"/>
          <w:lang w:val="hr-HR"/>
        </w:rPr>
        <w:t xml:space="preserve">                                         </w:t>
      </w:r>
      <w:r w:rsidRPr="00BA77B1">
        <w:rPr>
          <w:rFonts w:ascii="Times New Roman" w:hAnsi="Times New Roman" w:cs="Times New Roman"/>
          <w:bCs/>
          <w:sz w:val="22"/>
          <w:lang w:val="hr-HR"/>
        </w:rPr>
        <w:t xml:space="preserve">Broj: </w:t>
      </w:r>
      <w:r>
        <w:rPr>
          <w:rFonts w:ascii="Times New Roman" w:hAnsi="Times New Roman" w:cs="Times New Roman"/>
          <w:bCs/>
          <w:sz w:val="22"/>
          <w:lang w:val="hr-HR"/>
        </w:rPr>
        <w:t>018-330/22-7391/1</w:t>
      </w:r>
    </w:p>
    <w:p w:rsidR="00BB767D" w:rsidRPr="0090443B" w:rsidRDefault="00BB767D" w:rsidP="00F92952">
      <w:pPr>
        <w:spacing w:after="0"/>
        <w:jc w:val="left"/>
        <w:rPr>
          <w:rFonts w:ascii="Times New Roman" w:hAnsi="Times New Roman" w:cs="Times New Roman"/>
          <w:noProof/>
          <w:sz w:val="16"/>
          <w:szCs w:val="16"/>
          <w:lang w:val="hr-HR"/>
        </w:rPr>
      </w:pPr>
    </w:p>
    <w:p w:rsidR="006001CF" w:rsidRPr="00BA77B1" w:rsidRDefault="006001CF" w:rsidP="000E6201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b/>
          <w:bCs/>
          <w:szCs w:val="24"/>
          <w:lang w:val="hr-HR"/>
        </w:rPr>
      </w:pPr>
    </w:p>
    <w:p w:rsidR="00612DF9" w:rsidRPr="00BA77B1" w:rsidRDefault="00612DF9" w:rsidP="000E6201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b/>
          <w:noProof/>
          <w:sz w:val="22"/>
        </w:rPr>
      </w:pPr>
    </w:p>
    <w:p w:rsidR="00612DF9" w:rsidRPr="0090443B" w:rsidRDefault="007A25BC" w:rsidP="00612DF9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bCs/>
          <w:noProof/>
          <w:sz w:val="22"/>
          <w:lang w:val="hr-HR"/>
        </w:rPr>
      </w:pPr>
      <w:r w:rsidRPr="00BA77B1">
        <w:rPr>
          <w:rFonts w:ascii="Times New Roman" w:hAnsi="Times New Roman" w:cs="Times New Roman"/>
          <w:noProof/>
          <w:sz w:val="22"/>
        </w:rPr>
        <w:t xml:space="preserve"> </w:t>
      </w:r>
      <w:r w:rsidR="00612DF9" w:rsidRPr="0090443B">
        <w:rPr>
          <w:rFonts w:ascii="Times New Roman" w:hAnsi="Times New Roman" w:cs="Times New Roman"/>
          <w:noProof/>
          <w:sz w:val="22"/>
          <w:lang w:val="hr-HR"/>
        </w:rPr>
        <w:t xml:space="preserve">U skladu sa Zaključkom Vlade Crne Gore broj: </w:t>
      </w:r>
      <w:r w:rsidR="0003558C" w:rsidRPr="0003558C">
        <w:rPr>
          <w:rFonts w:ascii="Times New Roman" w:hAnsi="Times New Roman" w:cs="Times New Roman"/>
          <w:noProof/>
          <w:sz w:val="22"/>
          <w:lang w:val="hr-HR"/>
        </w:rPr>
        <w:t xml:space="preserve">04-2181/2 od 20. aprila </w:t>
      </w:r>
      <w:r w:rsidR="004642DE">
        <w:rPr>
          <w:rFonts w:ascii="Times New Roman" w:hAnsi="Times New Roman" w:cs="Times New Roman"/>
          <w:noProof/>
          <w:sz w:val="22"/>
          <w:lang w:val="hr-HR"/>
        </w:rPr>
        <w:t>2022</w:t>
      </w:r>
      <w:r w:rsidR="00612DF9" w:rsidRPr="0090443B">
        <w:rPr>
          <w:rFonts w:ascii="Times New Roman" w:hAnsi="Times New Roman" w:cs="Times New Roman"/>
          <w:noProof/>
          <w:sz w:val="22"/>
          <w:lang w:val="hr-HR"/>
        </w:rPr>
        <w:t xml:space="preserve">. godine, </w:t>
      </w:r>
      <w:r w:rsidR="00612DF9" w:rsidRPr="0090443B">
        <w:rPr>
          <w:rFonts w:ascii="Times New Roman" w:hAnsi="Times New Roman" w:cs="Times New Roman"/>
          <w:bCs/>
          <w:noProof/>
          <w:sz w:val="22"/>
          <w:lang w:val="hr-HR"/>
        </w:rPr>
        <w:t>Ministarstvo ekonomskog razvoja objavljuje:</w:t>
      </w:r>
    </w:p>
    <w:p w:rsidR="00612DF9" w:rsidRPr="0090443B" w:rsidRDefault="00612DF9" w:rsidP="00612DF9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bCs/>
          <w:noProof/>
          <w:sz w:val="22"/>
          <w:lang w:val="hr-HR"/>
        </w:rPr>
      </w:pPr>
    </w:p>
    <w:p w:rsidR="00612DF9" w:rsidRPr="0090443B" w:rsidRDefault="00612DF9" w:rsidP="00612DF9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bCs/>
          <w:noProof/>
          <w:sz w:val="22"/>
          <w:lang w:val="hr-HR"/>
        </w:rPr>
      </w:pPr>
    </w:p>
    <w:p w:rsidR="00612DF9" w:rsidRPr="0090443B" w:rsidRDefault="00612DF9" w:rsidP="00612DF9">
      <w:pPr>
        <w:shd w:val="clear" w:color="auto" w:fill="FFFFFF"/>
        <w:spacing w:before="0" w:after="0"/>
        <w:ind w:right="-58"/>
        <w:jc w:val="center"/>
        <w:rPr>
          <w:rFonts w:ascii="Times New Roman" w:hAnsi="Times New Roman" w:cs="Times New Roman"/>
          <w:b/>
          <w:bCs/>
          <w:noProof/>
          <w:sz w:val="40"/>
          <w:szCs w:val="40"/>
          <w:lang w:val="hr-HR"/>
        </w:rPr>
      </w:pPr>
      <w:r w:rsidRPr="0090443B">
        <w:rPr>
          <w:rFonts w:ascii="Times New Roman" w:hAnsi="Times New Roman" w:cs="Times New Roman"/>
          <w:b/>
          <w:bCs/>
          <w:noProof/>
          <w:sz w:val="40"/>
          <w:szCs w:val="40"/>
          <w:lang w:val="hr-HR"/>
        </w:rPr>
        <w:t>J A V N I    P O Z I V</w:t>
      </w:r>
    </w:p>
    <w:p w:rsidR="00612DF9" w:rsidRPr="0090443B" w:rsidRDefault="00612DF9" w:rsidP="00612DF9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b/>
          <w:bCs/>
          <w:noProof/>
          <w:sz w:val="22"/>
          <w:lang w:val="hr-HR"/>
        </w:rPr>
      </w:pPr>
    </w:p>
    <w:p w:rsidR="00612DF9" w:rsidRPr="00BA77B1" w:rsidRDefault="00612DF9" w:rsidP="0090443B">
      <w:pPr>
        <w:shd w:val="clear" w:color="auto" w:fill="FFFFFF"/>
        <w:spacing w:before="0" w:after="0"/>
        <w:ind w:right="-58"/>
        <w:jc w:val="center"/>
        <w:rPr>
          <w:rFonts w:ascii="Times New Roman" w:hAnsi="Times New Roman" w:cs="Times New Roman"/>
          <w:noProof/>
          <w:sz w:val="22"/>
          <w:lang w:val="sr-Latn-RS"/>
        </w:rPr>
      </w:pPr>
      <w:r w:rsidRPr="0090443B">
        <w:rPr>
          <w:rFonts w:ascii="Times New Roman" w:hAnsi="Times New Roman" w:cs="Times New Roman"/>
          <w:noProof/>
          <w:sz w:val="22"/>
          <w:lang w:val="hr-HR"/>
        </w:rPr>
        <w:t xml:space="preserve">za podnošenje zahtjeva za dobijanje </w:t>
      </w:r>
      <w:r w:rsidRPr="00BA77B1">
        <w:rPr>
          <w:rFonts w:ascii="Times New Roman" w:hAnsi="Times New Roman" w:cs="Times New Roman"/>
          <w:noProof/>
          <w:sz w:val="22"/>
          <w:lang w:val="sr-Latn-RS"/>
        </w:rPr>
        <w:t>podrške za pro</w:t>
      </w:r>
      <w:r w:rsidR="004642DE">
        <w:rPr>
          <w:rFonts w:ascii="Times New Roman" w:hAnsi="Times New Roman" w:cs="Times New Roman"/>
          <w:noProof/>
          <w:sz w:val="22"/>
          <w:lang w:val="sr-Latn-RS"/>
        </w:rPr>
        <w:t>jekte iz oblasti turizma za 2022</w:t>
      </w:r>
      <w:r w:rsidRPr="00BA77B1">
        <w:rPr>
          <w:rFonts w:ascii="Times New Roman" w:hAnsi="Times New Roman" w:cs="Times New Roman"/>
          <w:noProof/>
          <w:sz w:val="22"/>
          <w:lang w:val="sr-Latn-RS"/>
        </w:rPr>
        <w:t>.godinu</w:t>
      </w:r>
    </w:p>
    <w:p w:rsidR="00612DF9" w:rsidRPr="00BA77B1" w:rsidRDefault="00612DF9" w:rsidP="00612DF9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noProof/>
          <w:sz w:val="22"/>
          <w:lang w:val="sr-Latn-RS"/>
        </w:rPr>
      </w:pPr>
    </w:p>
    <w:p w:rsidR="00612DF9" w:rsidRPr="00BA77B1" w:rsidRDefault="00612DF9" w:rsidP="00612DF9">
      <w:pPr>
        <w:shd w:val="clear" w:color="auto" w:fill="FFFFFF"/>
        <w:spacing w:before="0" w:after="0"/>
        <w:ind w:right="-58"/>
        <w:jc w:val="center"/>
        <w:rPr>
          <w:rFonts w:ascii="Times New Roman" w:hAnsi="Times New Roman" w:cs="Times New Roman"/>
          <w:b/>
          <w:bCs/>
          <w:noProof/>
          <w:sz w:val="22"/>
          <w:u w:val="single"/>
          <w:lang w:val="sr-Latn-RS"/>
        </w:rPr>
      </w:pPr>
    </w:p>
    <w:p w:rsidR="00612DF9" w:rsidRDefault="009E18B2" w:rsidP="009E18B2">
      <w:pPr>
        <w:shd w:val="clear" w:color="auto" w:fill="FFFFFF"/>
        <w:spacing w:before="0" w:after="0"/>
        <w:ind w:right="-58"/>
        <w:jc w:val="center"/>
        <w:rPr>
          <w:rFonts w:ascii="Times New Roman" w:hAnsi="Times New Roman" w:cs="Times New Roman"/>
          <w:b/>
          <w:bCs/>
          <w:noProof/>
          <w:sz w:val="22"/>
          <w:u w:val="single"/>
          <w:lang w:val="sr-Latn-RS"/>
        </w:rPr>
      </w:pPr>
      <w:r w:rsidRPr="009E18B2">
        <w:rPr>
          <w:rFonts w:ascii="Times New Roman" w:hAnsi="Times New Roman" w:cs="Times New Roman"/>
          <w:b/>
          <w:bCs/>
          <w:noProof/>
          <w:sz w:val="22"/>
          <w:u w:val="single"/>
          <w:lang w:val="sr-Latn-RS"/>
        </w:rPr>
        <w:t>MJERA IV - RAZVOJ INOVATIVNIH TURISTIČKIH PROIZVODA I USLUGA KOJI OBOGAĆUJU TURISTIČKU PONUDU U RURALNOM, KULTURNOM, ZDRAVSTVENOM, SPORTSKOM I DRUGIM VIDOVIMA TURIZMA</w:t>
      </w:r>
    </w:p>
    <w:p w:rsidR="009E18B2" w:rsidRPr="00BA77B1" w:rsidRDefault="009E18B2" w:rsidP="009E18B2">
      <w:pPr>
        <w:shd w:val="clear" w:color="auto" w:fill="FFFFFF"/>
        <w:spacing w:before="0" w:after="0"/>
        <w:ind w:right="-58"/>
        <w:jc w:val="center"/>
        <w:rPr>
          <w:rFonts w:ascii="Times New Roman" w:hAnsi="Times New Roman" w:cs="Times New Roman"/>
          <w:b/>
          <w:bCs/>
          <w:noProof/>
          <w:sz w:val="22"/>
          <w:u w:val="single"/>
          <w:lang w:val="sr-Latn-RS"/>
        </w:rPr>
      </w:pPr>
    </w:p>
    <w:p w:rsidR="00612DF9" w:rsidRPr="00BA77B1" w:rsidRDefault="00612DF9" w:rsidP="00612DF9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b/>
          <w:bCs/>
          <w:noProof/>
          <w:sz w:val="22"/>
          <w:u w:val="single"/>
          <w:lang w:val="sr-Latn-RS"/>
        </w:rPr>
      </w:pPr>
    </w:p>
    <w:p w:rsidR="00612DF9" w:rsidRPr="00BA77B1" w:rsidRDefault="00612DF9" w:rsidP="009E18B2">
      <w:pPr>
        <w:numPr>
          <w:ilvl w:val="0"/>
          <w:numId w:val="12"/>
        </w:numPr>
        <w:shd w:val="clear" w:color="auto" w:fill="FFFFFF"/>
        <w:spacing w:before="0" w:after="0"/>
        <w:ind w:right="-58"/>
        <w:rPr>
          <w:rFonts w:ascii="Times New Roman" w:hAnsi="Times New Roman" w:cs="Times New Roman"/>
          <w:iCs/>
          <w:noProof/>
          <w:sz w:val="22"/>
          <w:lang w:val="sr-Latn-CS"/>
        </w:rPr>
      </w:pPr>
      <w:r w:rsidRPr="00BA77B1">
        <w:rPr>
          <w:rFonts w:ascii="Times New Roman" w:hAnsi="Times New Roman" w:cs="Times New Roman"/>
          <w:b/>
          <w:iCs/>
          <w:noProof/>
          <w:sz w:val="22"/>
          <w:lang w:val="sr-Latn-CS"/>
        </w:rPr>
        <w:t>Predmet podrške:</w:t>
      </w:r>
      <w:r w:rsidRPr="00BA77B1">
        <w:rPr>
          <w:rFonts w:ascii="Times New Roman" w:hAnsi="Times New Roman" w:cs="Times New Roman"/>
          <w:iCs/>
          <w:noProof/>
          <w:sz w:val="22"/>
          <w:lang w:val="sr-Latn-CS"/>
        </w:rPr>
        <w:t xml:space="preserve"> </w:t>
      </w:r>
      <w:r w:rsidR="009E18B2" w:rsidRPr="009E18B2">
        <w:rPr>
          <w:rFonts w:ascii="Times New Roman" w:hAnsi="Times New Roman" w:cs="Times New Roman"/>
          <w:iCs/>
          <w:noProof/>
          <w:sz w:val="22"/>
          <w:lang w:val="sr-Latn-CS"/>
        </w:rPr>
        <w:t>Sufinansiranje projekata kojima se obogaćuje i unapređuje turistička ponuda Crne Gore uvođenjem novih proizvoda, usluga i sadržaja u ruralnom, kulturnom, zdravstvenom, spor</w:t>
      </w:r>
      <w:r w:rsidR="009E18B2">
        <w:rPr>
          <w:rFonts w:ascii="Times New Roman" w:hAnsi="Times New Roman" w:cs="Times New Roman"/>
          <w:iCs/>
          <w:noProof/>
          <w:sz w:val="22"/>
          <w:lang w:val="sr-Latn-CS"/>
        </w:rPr>
        <w:t>tskom i drugim vidovima turizma;</w:t>
      </w:r>
    </w:p>
    <w:p w:rsidR="00612DF9" w:rsidRPr="00BA77B1" w:rsidRDefault="00612DF9" w:rsidP="00612DF9">
      <w:pPr>
        <w:numPr>
          <w:ilvl w:val="0"/>
          <w:numId w:val="12"/>
        </w:numPr>
        <w:shd w:val="clear" w:color="auto" w:fill="FFFFFF"/>
        <w:spacing w:before="0" w:after="0"/>
        <w:ind w:right="-58"/>
        <w:rPr>
          <w:rFonts w:ascii="Times New Roman" w:hAnsi="Times New Roman" w:cs="Times New Roman"/>
          <w:iCs/>
          <w:noProof/>
          <w:sz w:val="22"/>
          <w:lang w:val="sr-Latn-CS"/>
        </w:rPr>
      </w:pPr>
      <w:r w:rsidRPr="00BA77B1">
        <w:rPr>
          <w:rFonts w:ascii="Times New Roman" w:hAnsi="Times New Roman" w:cs="Times New Roman"/>
          <w:b/>
          <w:iCs/>
          <w:noProof/>
          <w:sz w:val="22"/>
          <w:lang w:val="sr-Latn-CS"/>
        </w:rPr>
        <w:t>Ukupan iznos sredstava</w:t>
      </w:r>
      <w:r w:rsidR="009E18B2">
        <w:rPr>
          <w:rFonts w:ascii="Times New Roman" w:hAnsi="Times New Roman" w:cs="Times New Roman"/>
          <w:iCs/>
          <w:noProof/>
          <w:sz w:val="22"/>
          <w:lang w:val="sr-Latn-CS"/>
        </w:rPr>
        <w:t>: 150</w:t>
      </w:r>
      <w:r w:rsidRPr="00BA77B1">
        <w:rPr>
          <w:rFonts w:ascii="Times New Roman" w:hAnsi="Times New Roman" w:cs="Times New Roman"/>
          <w:iCs/>
          <w:noProof/>
          <w:sz w:val="22"/>
          <w:lang w:val="sr-Latn-CS"/>
        </w:rPr>
        <w:t>.000,00 €;</w:t>
      </w:r>
    </w:p>
    <w:p w:rsidR="004642DE" w:rsidRDefault="00612DF9" w:rsidP="002024EE">
      <w:pPr>
        <w:numPr>
          <w:ilvl w:val="0"/>
          <w:numId w:val="12"/>
        </w:numPr>
        <w:shd w:val="clear" w:color="auto" w:fill="FFFFFF"/>
        <w:spacing w:before="0" w:after="0"/>
        <w:ind w:right="-58"/>
        <w:rPr>
          <w:rFonts w:ascii="Times New Roman" w:hAnsi="Times New Roman" w:cs="Times New Roman"/>
          <w:b/>
          <w:noProof/>
          <w:sz w:val="22"/>
          <w:lang w:val="sr-Latn-RS"/>
        </w:rPr>
      </w:pPr>
      <w:r w:rsidRPr="00BA77B1">
        <w:rPr>
          <w:rFonts w:ascii="Times New Roman" w:hAnsi="Times New Roman" w:cs="Times New Roman"/>
          <w:b/>
          <w:noProof/>
          <w:sz w:val="22"/>
          <w:lang w:val="sr-Latn-RS"/>
        </w:rPr>
        <w:t>Korisnici</w:t>
      </w:r>
      <w:r w:rsidR="0090443B">
        <w:rPr>
          <w:rFonts w:ascii="Times New Roman" w:hAnsi="Times New Roman" w:cs="Times New Roman"/>
          <w:b/>
          <w:noProof/>
          <w:sz w:val="22"/>
          <w:lang w:val="sr-Latn-RS"/>
        </w:rPr>
        <w:t>:</w:t>
      </w:r>
      <w:r w:rsidR="007F22F5">
        <w:rPr>
          <w:rFonts w:ascii="Times New Roman" w:hAnsi="Times New Roman" w:cs="Times New Roman"/>
          <w:b/>
          <w:noProof/>
          <w:sz w:val="22"/>
          <w:lang w:val="sr-Latn-RS"/>
        </w:rPr>
        <w:t xml:space="preserve"> </w:t>
      </w:r>
    </w:p>
    <w:p w:rsidR="009E18B2" w:rsidRDefault="009E18B2" w:rsidP="009E18B2">
      <w:pPr>
        <w:shd w:val="clear" w:color="auto" w:fill="FFFFFF"/>
        <w:spacing w:before="0" w:after="0"/>
        <w:ind w:left="720" w:right="-58"/>
        <w:rPr>
          <w:rFonts w:ascii="Times New Roman" w:hAnsi="Times New Roman" w:cs="Times New Roman"/>
          <w:b/>
          <w:noProof/>
          <w:sz w:val="22"/>
          <w:lang w:val="sr-Latn-RS"/>
        </w:rPr>
      </w:pPr>
    </w:p>
    <w:p w:rsidR="009E18B2" w:rsidRPr="009E18B2" w:rsidRDefault="009E18B2" w:rsidP="009E18B2">
      <w:pPr>
        <w:widowControl w:val="0"/>
        <w:numPr>
          <w:ilvl w:val="0"/>
          <w:numId w:val="28"/>
        </w:numPr>
        <w:tabs>
          <w:tab w:val="left" w:pos="142"/>
        </w:tabs>
        <w:autoSpaceDE w:val="0"/>
        <w:autoSpaceDN w:val="0"/>
        <w:adjustRightInd w:val="0"/>
        <w:spacing w:before="60" w:after="60" w:line="276" w:lineRule="auto"/>
        <w:contextualSpacing/>
        <w:jc w:val="left"/>
        <w:rPr>
          <w:rFonts w:ascii="Times New Roman" w:eastAsia="MS Mincho" w:hAnsi="Times New Roman" w:cs="Times New Roman"/>
          <w:color w:val="000000"/>
          <w:sz w:val="22"/>
          <w:lang w:val="sr-Latn-RS"/>
        </w:rPr>
      </w:pPr>
      <w:r w:rsidRPr="009E18B2">
        <w:rPr>
          <w:rFonts w:ascii="Times New Roman" w:eastAsia="MS Mincho" w:hAnsi="Times New Roman" w:cs="Times New Roman"/>
          <w:color w:val="000000"/>
          <w:sz w:val="22"/>
          <w:lang w:val="sr-Latn-RS"/>
        </w:rPr>
        <w:t>Privredna društva, drugi oblici obavljanja privredne djelatnosti i preduzetnici koji su registrovani za obavljanje turističke i/ili ugostiteljske djelatnosti;</w:t>
      </w:r>
    </w:p>
    <w:p w:rsidR="009E18B2" w:rsidRPr="009E18B2" w:rsidRDefault="009E18B2" w:rsidP="009E18B2">
      <w:pPr>
        <w:widowControl w:val="0"/>
        <w:numPr>
          <w:ilvl w:val="0"/>
          <w:numId w:val="28"/>
        </w:numPr>
        <w:tabs>
          <w:tab w:val="left" w:pos="142"/>
        </w:tabs>
        <w:autoSpaceDE w:val="0"/>
        <w:autoSpaceDN w:val="0"/>
        <w:adjustRightInd w:val="0"/>
        <w:spacing w:before="60" w:after="60" w:line="276" w:lineRule="auto"/>
        <w:contextualSpacing/>
        <w:jc w:val="left"/>
        <w:rPr>
          <w:rFonts w:ascii="Times New Roman" w:eastAsia="MS Mincho" w:hAnsi="Times New Roman" w:cs="Times New Roman"/>
          <w:color w:val="000000"/>
          <w:sz w:val="22"/>
          <w:lang w:val="sr-Latn-RS"/>
        </w:rPr>
      </w:pPr>
      <w:r w:rsidRPr="009E18B2">
        <w:rPr>
          <w:rFonts w:ascii="Times New Roman" w:eastAsia="Times New Roman" w:hAnsi="Times New Roman" w:cs="Times New Roman"/>
          <w:color w:val="000000"/>
          <w:sz w:val="22"/>
          <w:lang w:val="sr-Latn-RS"/>
        </w:rPr>
        <w:t>Fizička lica pružaoci ugostiteljskih usluga u domaćinstvu i seoskom domaćinstvu koji ispunjavaju uslove za obavljanje te djelatnosti utvrđene Zakonom o turizmu i ugostiteljstvu;</w:t>
      </w:r>
    </w:p>
    <w:p w:rsidR="009E18B2" w:rsidRPr="009E18B2" w:rsidRDefault="009E18B2" w:rsidP="009E18B2">
      <w:pPr>
        <w:widowControl w:val="0"/>
        <w:numPr>
          <w:ilvl w:val="0"/>
          <w:numId w:val="28"/>
        </w:numPr>
        <w:tabs>
          <w:tab w:val="left" w:pos="142"/>
        </w:tabs>
        <w:autoSpaceDE w:val="0"/>
        <w:autoSpaceDN w:val="0"/>
        <w:adjustRightInd w:val="0"/>
        <w:spacing w:before="60" w:after="60" w:line="276" w:lineRule="auto"/>
        <w:contextualSpacing/>
        <w:jc w:val="left"/>
        <w:rPr>
          <w:rFonts w:ascii="Times New Roman" w:eastAsia="MS Mincho" w:hAnsi="Times New Roman" w:cs="Times New Roman"/>
          <w:color w:val="000000"/>
          <w:sz w:val="22"/>
          <w:lang w:val="en-US"/>
        </w:rPr>
      </w:pPr>
      <w:proofErr w:type="spellStart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>Nevladine</w:t>
      </w:r>
      <w:proofErr w:type="spellEnd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>organizacije</w:t>
      </w:r>
      <w:proofErr w:type="spellEnd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>;</w:t>
      </w:r>
    </w:p>
    <w:p w:rsidR="009E18B2" w:rsidRPr="009E18B2" w:rsidRDefault="009E18B2" w:rsidP="009E18B2">
      <w:pPr>
        <w:widowControl w:val="0"/>
        <w:numPr>
          <w:ilvl w:val="0"/>
          <w:numId w:val="28"/>
        </w:numPr>
        <w:tabs>
          <w:tab w:val="left" w:pos="142"/>
        </w:tabs>
        <w:autoSpaceDE w:val="0"/>
        <w:autoSpaceDN w:val="0"/>
        <w:adjustRightInd w:val="0"/>
        <w:spacing w:before="60" w:after="60" w:line="276" w:lineRule="auto"/>
        <w:contextualSpacing/>
        <w:jc w:val="left"/>
        <w:rPr>
          <w:rFonts w:ascii="Times New Roman" w:eastAsia="MS Mincho" w:hAnsi="Times New Roman" w:cs="Times New Roman"/>
          <w:color w:val="000000"/>
          <w:sz w:val="22"/>
          <w:lang w:val="en-US"/>
        </w:rPr>
      </w:pPr>
      <w:proofErr w:type="spellStart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>Sportski</w:t>
      </w:r>
      <w:proofErr w:type="spellEnd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>klubovi</w:t>
      </w:r>
      <w:proofErr w:type="spellEnd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i </w:t>
      </w:r>
      <w:proofErr w:type="spellStart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>udruženja</w:t>
      </w:r>
      <w:proofErr w:type="spellEnd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>;</w:t>
      </w:r>
    </w:p>
    <w:p w:rsidR="009E18B2" w:rsidRPr="009E18B2" w:rsidRDefault="009E18B2" w:rsidP="009E18B2">
      <w:pPr>
        <w:widowControl w:val="0"/>
        <w:numPr>
          <w:ilvl w:val="0"/>
          <w:numId w:val="28"/>
        </w:numPr>
        <w:tabs>
          <w:tab w:val="left" w:pos="142"/>
        </w:tabs>
        <w:autoSpaceDE w:val="0"/>
        <w:autoSpaceDN w:val="0"/>
        <w:adjustRightInd w:val="0"/>
        <w:spacing w:before="60" w:after="60" w:line="276" w:lineRule="auto"/>
        <w:contextualSpacing/>
        <w:jc w:val="left"/>
        <w:rPr>
          <w:rFonts w:ascii="Times New Roman" w:eastAsia="MS Mincho" w:hAnsi="Times New Roman" w:cs="Times New Roman"/>
          <w:color w:val="000000"/>
          <w:sz w:val="22"/>
          <w:lang w:val="en-US"/>
        </w:rPr>
      </w:pPr>
      <w:proofErr w:type="spellStart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>Lokalne</w:t>
      </w:r>
      <w:proofErr w:type="spellEnd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>turističke</w:t>
      </w:r>
      <w:proofErr w:type="spellEnd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>organizacije</w:t>
      </w:r>
      <w:proofErr w:type="spellEnd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>;</w:t>
      </w:r>
    </w:p>
    <w:p w:rsidR="009E18B2" w:rsidRPr="009E18B2" w:rsidRDefault="009E18B2" w:rsidP="009E18B2">
      <w:pPr>
        <w:widowControl w:val="0"/>
        <w:numPr>
          <w:ilvl w:val="0"/>
          <w:numId w:val="28"/>
        </w:numPr>
        <w:tabs>
          <w:tab w:val="left" w:pos="142"/>
        </w:tabs>
        <w:autoSpaceDE w:val="0"/>
        <w:autoSpaceDN w:val="0"/>
        <w:adjustRightInd w:val="0"/>
        <w:spacing w:before="60" w:after="60" w:line="276" w:lineRule="auto"/>
        <w:contextualSpacing/>
        <w:jc w:val="left"/>
        <w:rPr>
          <w:rFonts w:ascii="Times New Roman" w:eastAsia="MS Mincho" w:hAnsi="Times New Roman" w:cs="Times New Roman"/>
          <w:color w:val="000000"/>
          <w:sz w:val="22"/>
          <w:lang w:val="en-US"/>
        </w:rPr>
      </w:pPr>
      <w:proofErr w:type="spellStart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>Udruženja</w:t>
      </w:r>
      <w:proofErr w:type="spellEnd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/ </w:t>
      </w:r>
      <w:proofErr w:type="spellStart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>asocijacije</w:t>
      </w:r>
      <w:proofErr w:type="spellEnd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>pružaoca</w:t>
      </w:r>
      <w:proofErr w:type="spellEnd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>turističkih</w:t>
      </w:r>
      <w:proofErr w:type="spellEnd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i </w:t>
      </w:r>
      <w:proofErr w:type="spellStart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>ugostiteljskih</w:t>
      </w:r>
      <w:proofErr w:type="spellEnd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>usluga</w:t>
      </w:r>
      <w:proofErr w:type="spellEnd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>registrovana</w:t>
      </w:r>
      <w:proofErr w:type="spellEnd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u </w:t>
      </w:r>
      <w:proofErr w:type="spellStart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>Crnoj</w:t>
      </w:r>
      <w:proofErr w:type="spellEnd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Gori;</w:t>
      </w:r>
    </w:p>
    <w:p w:rsidR="009E18B2" w:rsidRPr="009E18B2" w:rsidRDefault="009E18B2" w:rsidP="009E18B2">
      <w:pPr>
        <w:widowControl w:val="0"/>
        <w:numPr>
          <w:ilvl w:val="0"/>
          <w:numId w:val="28"/>
        </w:numPr>
        <w:tabs>
          <w:tab w:val="left" w:pos="142"/>
        </w:tabs>
        <w:autoSpaceDE w:val="0"/>
        <w:autoSpaceDN w:val="0"/>
        <w:adjustRightInd w:val="0"/>
        <w:spacing w:before="60" w:after="60" w:line="276" w:lineRule="auto"/>
        <w:contextualSpacing/>
        <w:jc w:val="left"/>
        <w:rPr>
          <w:rFonts w:ascii="Times New Roman" w:eastAsia="MS Mincho" w:hAnsi="Times New Roman" w:cs="Times New Roman"/>
          <w:color w:val="000000"/>
          <w:sz w:val="22"/>
          <w:lang w:val="en-US"/>
        </w:rPr>
      </w:pPr>
      <w:proofErr w:type="spellStart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>Udruženja</w:t>
      </w:r>
      <w:proofErr w:type="spellEnd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>zanatlija</w:t>
      </w:r>
      <w:proofErr w:type="spellEnd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>registrovana</w:t>
      </w:r>
      <w:proofErr w:type="spellEnd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u </w:t>
      </w:r>
      <w:proofErr w:type="spellStart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>Crnoj</w:t>
      </w:r>
      <w:proofErr w:type="spellEnd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Gori;</w:t>
      </w:r>
    </w:p>
    <w:p w:rsidR="009E18B2" w:rsidRPr="00C9367A" w:rsidRDefault="009E18B2" w:rsidP="00C9367A">
      <w:pPr>
        <w:widowControl w:val="0"/>
        <w:numPr>
          <w:ilvl w:val="0"/>
          <w:numId w:val="28"/>
        </w:numPr>
        <w:tabs>
          <w:tab w:val="left" w:pos="142"/>
        </w:tabs>
        <w:autoSpaceDE w:val="0"/>
        <w:autoSpaceDN w:val="0"/>
        <w:adjustRightInd w:val="0"/>
        <w:spacing w:before="60" w:after="60" w:line="276" w:lineRule="auto"/>
        <w:contextualSpacing/>
        <w:jc w:val="left"/>
        <w:rPr>
          <w:rFonts w:ascii="Times New Roman" w:eastAsia="MS Mincho" w:hAnsi="Times New Roman" w:cs="Times New Roman"/>
          <w:color w:val="000000"/>
          <w:sz w:val="22"/>
          <w:lang w:val="en-US"/>
        </w:rPr>
      </w:pPr>
      <w:proofErr w:type="spellStart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>Zdravstvene</w:t>
      </w:r>
      <w:proofErr w:type="spellEnd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>ustanove</w:t>
      </w:r>
      <w:proofErr w:type="spellEnd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, </w:t>
      </w:r>
      <w:proofErr w:type="spellStart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>privredna</w:t>
      </w:r>
      <w:proofErr w:type="spellEnd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>društva</w:t>
      </w:r>
      <w:proofErr w:type="spellEnd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za </w:t>
      </w:r>
      <w:proofErr w:type="spellStart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>obavljanje</w:t>
      </w:r>
      <w:proofErr w:type="spellEnd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>zdravstvene</w:t>
      </w:r>
      <w:proofErr w:type="spellEnd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djelatnosti u </w:t>
      </w:r>
      <w:proofErr w:type="spellStart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>skladu</w:t>
      </w:r>
      <w:proofErr w:type="spellEnd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proofErr w:type="gramStart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>sa</w:t>
      </w:r>
      <w:proofErr w:type="spellEnd"/>
      <w:proofErr w:type="gramEnd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>posebnim</w:t>
      </w:r>
      <w:proofErr w:type="spellEnd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>propisima</w:t>
      </w:r>
      <w:proofErr w:type="spellEnd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>kojima</w:t>
      </w:r>
      <w:proofErr w:type="spellEnd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je </w:t>
      </w:r>
      <w:proofErr w:type="spellStart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>regulisana</w:t>
      </w:r>
      <w:proofErr w:type="spellEnd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>zdravstvena</w:t>
      </w:r>
      <w:proofErr w:type="spellEnd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>zaštita</w:t>
      </w:r>
      <w:proofErr w:type="spellEnd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i </w:t>
      </w:r>
      <w:proofErr w:type="spellStart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>koje</w:t>
      </w:r>
      <w:proofErr w:type="spellEnd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>posjeduju</w:t>
      </w:r>
      <w:proofErr w:type="spellEnd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>odobrenje</w:t>
      </w:r>
      <w:proofErr w:type="spellEnd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>nadležnog</w:t>
      </w:r>
      <w:proofErr w:type="spellEnd"/>
      <w:r w:rsidRPr="009E18B2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organa.</w:t>
      </w:r>
    </w:p>
    <w:p w:rsidR="007F22F5" w:rsidRPr="007F22F5" w:rsidRDefault="007F22F5" w:rsidP="007F22F5">
      <w:pPr>
        <w:shd w:val="clear" w:color="auto" w:fill="FFFFFF"/>
        <w:spacing w:before="0" w:after="0"/>
        <w:ind w:left="720" w:right="-58"/>
        <w:rPr>
          <w:rFonts w:ascii="Times New Roman" w:hAnsi="Times New Roman" w:cs="Times New Roman"/>
          <w:b/>
          <w:noProof/>
          <w:sz w:val="22"/>
          <w:lang w:val="sr-Latn-RS"/>
        </w:rPr>
      </w:pPr>
    </w:p>
    <w:p w:rsidR="004642DE" w:rsidRDefault="004642DE" w:rsidP="004642DE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noProof/>
          <w:sz w:val="22"/>
          <w:lang w:val="sr-Latn-RS"/>
        </w:rPr>
      </w:pPr>
      <w:r w:rsidRPr="007F22F5">
        <w:rPr>
          <w:rFonts w:ascii="Times New Roman" w:hAnsi="Times New Roman" w:cs="Times New Roman"/>
          <w:noProof/>
          <w:sz w:val="22"/>
          <w:lang w:val="sr-Latn-RS"/>
        </w:rPr>
        <w:t>Podnosilac zahtjeva može aplicirati samo sa jednim projektom.</w:t>
      </w:r>
    </w:p>
    <w:p w:rsidR="00C9367A" w:rsidRPr="00C9367A" w:rsidRDefault="00C9367A" w:rsidP="00C9367A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noProof/>
          <w:sz w:val="22"/>
          <w:lang w:val="sr-Latn-RS"/>
        </w:rPr>
      </w:pPr>
      <w:r w:rsidRPr="00C9367A">
        <w:rPr>
          <w:rFonts w:ascii="Times New Roman" w:hAnsi="Times New Roman" w:cs="Times New Roman"/>
          <w:noProof/>
          <w:sz w:val="22"/>
          <w:lang w:val="sr-Latn-RS"/>
        </w:rPr>
        <w:lastRenderedPageBreak/>
        <w:t>Na javni poziv ne mogu se prijaviti subjekti koji još uvijek nijesu realizovali projekte kojima je odobrena porška u okviru ranije donijetih programa podsticajnih mjera u oblasti turizma.</w:t>
      </w:r>
    </w:p>
    <w:p w:rsidR="00C9367A" w:rsidRPr="00C9367A" w:rsidRDefault="00C9367A" w:rsidP="00C9367A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noProof/>
          <w:sz w:val="22"/>
          <w:lang w:val="sr-Latn-RS"/>
        </w:rPr>
      </w:pPr>
    </w:p>
    <w:p w:rsidR="00C9367A" w:rsidRDefault="00C9367A" w:rsidP="00C9367A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noProof/>
          <w:sz w:val="22"/>
          <w:lang w:val="sr-Latn-RS"/>
        </w:rPr>
      </w:pPr>
      <w:r w:rsidRPr="00C9367A">
        <w:rPr>
          <w:rFonts w:ascii="Times New Roman" w:hAnsi="Times New Roman" w:cs="Times New Roman"/>
          <w:noProof/>
          <w:sz w:val="22"/>
          <w:lang w:val="sr-Latn-RS"/>
        </w:rPr>
        <w:t>Potencijalni korisnik podrške može dostaviti samo jedan zahtjev, dok se ne isključuje mogućnost da isto lice bude partner u više aplikacija.</w:t>
      </w:r>
    </w:p>
    <w:p w:rsidR="004642DE" w:rsidRPr="007F22F5" w:rsidRDefault="004642DE" w:rsidP="004642DE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b/>
          <w:noProof/>
          <w:sz w:val="22"/>
          <w:lang w:val="sr-Latn-RS"/>
        </w:rPr>
      </w:pPr>
    </w:p>
    <w:p w:rsidR="004642DE" w:rsidRPr="004642DE" w:rsidRDefault="004642DE" w:rsidP="004642DE">
      <w:pPr>
        <w:pStyle w:val="ListParagraph"/>
        <w:numPr>
          <w:ilvl w:val="0"/>
          <w:numId w:val="12"/>
        </w:numPr>
        <w:shd w:val="clear" w:color="auto" w:fill="FFFFFF"/>
        <w:spacing w:before="0" w:after="0"/>
        <w:ind w:right="-58"/>
        <w:rPr>
          <w:rFonts w:ascii="Times New Roman" w:hAnsi="Times New Roman" w:cs="Times New Roman"/>
          <w:b/>
          <w:noProof/>
          <w:sz w:val="22"/>
          <w:lang w:val="en-US"/>
        </w:rPr>
      </w:pPr>
      <w:r w:rsidRPr="004642DE">
        <w:rPr>
          <w:rFonts w:ascii="Times New Roman" w:hAnsi="Times New Roman" w:cs="Times New Roman"/>
          <w:b/>
          <w:noProof/>
          <w:sz w:val="22"/>
          <w:lang w:val="en-US"/>
        </w:rPr>
        <w:t>Namjena sredstava</w:t>
      </w:r>
    </w:p>
    <w:p w:rsidR="004642DE" w:rsidRDefault="004642DE" w:rsidP="004642DE">
      <w:pPr>
        <w:shd w:val="clear" w:color="auto" w:fill="FFFFFF"/>
        <w:spacing w:before="0" w:after="0"/>
        <w:ind w:left="720" w:right="-58"/>
        <w:rPr>
          <w:rFonts w:ascii="Times New Roman" w:hAnsi="Times New Roman" w:cs="Times New Roman"/>
          <w:b/>
          <w:noProof/>
          <w:sz w:val="22"/>
          <w:lang w:val="en-US"/>
        </w:rPr>
      </w:pPr>
    </w:p>
    <w:p w:rsidR="00C9367A" w:rsidRPr="00C9367A" w:rsidRDefault="00C9367A" w:rsidP="00C9367A">
      <w:pPr>
        <w:widowControl w:val="0"/>
        <w:spacing w:before="0" w:after="0" w:line="240" w:lineRule="auto"/>
        <w:ind w:left="-5" w:right="346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Sredstva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se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mogu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koristi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za unapređenje i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obogaćenje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turističke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ponude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kroz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inovativna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riješenja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u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Crnoj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Gori, i to za: </w:t>
      </w:r>
    </w:p>
    <w:p w:rsidR="00C9367A" w:rsidRPr="00C9367A" w:rsidRDefault="00C9367A" w:rsidP="00C9367A">
      <w:pPr>
        <w:widowControl w:val="0"/>
        <w:spacing w:before="0" w:after="0" w:line="240" w:lineRule="auto"/>
        <w:ind w:left="-5" w:right="346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</w:p>
    <w:p w:rsidR="00C9367A" w:rsidRPr="00C9367A" w:rsidRDefault="00C9367A" w:rsidP="00C9367A">
      <w:pPr>
        <w:widowControl w:val="0"/>
        <w:numPr>
          <w:ilvl w:val="0"/>
          <w:numId w:val="29"/>
        </w:numPr>
        <w:spacing w:before="0" w:after="200" w:line="276" w:lineRule="auto"/>
        <w:ind w:right="346"/>
        <w:contextualSpacing/>
        <w:jc w:val="left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investicije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/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ulaganja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usmjerena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u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infrastrukturu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i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inovativnu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opremu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koja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doprinosi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obogaćenju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turističke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ponude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i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privlačenju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turista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(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npr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.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izrada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kućica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na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drvetu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,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kućice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u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zemlji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,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suvi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bob,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tjubing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staze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i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sl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);</w:t>
      </w:r>
    </w:p>
    <w:p w:rsidR="00C9367A" w:rsidRPr="00C9367A" w:rsidRDefault="00C9367A" w:rsidP="00C9367A">
      <w:pPr>
        <w:widowControl w:val="0"/>
        <w:numPr>
          <w:ilvl w:val="0"/>
          <w:numId w:val="29"/>
        </w:numPr>
        <w:spacing w:before="0" w:after="200" w:line="276" w:lineRule="auto"/>
        <w:ind w:right="346"/>
        <w:contextualSpacing/>
        <w:jc w:val="left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umrežavanje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ponude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u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smislu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povezivanja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ruralnog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,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kulturnog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i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zdravstvenog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(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medicinskog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,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lječilišnog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i spa &amp; wellness)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turizma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(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npr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. u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seoskom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domaćinstvu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organizovati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tretmane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koji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se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tiču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prevencije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i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održavanja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zdravlja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posjetilaca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tj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turista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,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šumski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wellness i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drugi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spa i wellness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programi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i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sl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);</w:t>
      </w:r>
    </w:p>
    <w:p w:rsidR="00C9367A" w:rsidRPr="00C9367A" w:rsidRDefault="00C9367A" w:rsidP="00C9367A">
      <w:pPr>
        <w:widowControl w:val="0"/>
        <w:numPr>
          <w:ilvl w:val="0"/>
          <w:numId w:val="29"/>
        </w:numPr>
        <w:spacing w:before="0" w:after="200" w:line="276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otvaranje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novih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tematskih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ili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edukativnih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staza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(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arheoloških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,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kulturnih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,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rekreativnih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,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adrenalinskih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i sl.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uključujući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i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nabavku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opreme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za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uređenje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tematske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ili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edukativne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staze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);</w:t>
      </w:r>
    </w:p>
    <w:p w:rsidR="00C9367A" w:rsidRPr="00C9367A" w:rsidRDefault="00C9367A" w:rsidP="00C9367A">
      <w:pPr>
        <w:widowControl w:val="0"/>
        <w:numPr>
          <w:ilvl w:val="0"/>
          <w:numId w:val="29"/>
        </w:numPr>
        <w:spacing w:before="0" w:after="200" w:line="276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otvaranje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i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uređenje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novih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kulturnih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ruta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;</w:t>
      </w:r>
    </w:p>
    <w:p w:rsidR="00C9367A" w:rsidRPr="00C9367A" w:rsidRDefault="00C9367A" w:rsidP="00C9367A">
      <w:pPr>
        <w:widowControl w:val="0"/>
        <w:numPr>
          <w:ilvl w:val="0"/>
          <w:numId w:val="29"/>
        </w:numPr>
        <w:spacing w:before="0" w:after="200" w:line="276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oživljavanje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starih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zanata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u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svrhu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turizma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(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izrada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narodnih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nošnji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,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grnčarskih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proizvoda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,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čunova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,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proizvoda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od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pruća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i sl.)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kroz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valorizaciju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u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turizmu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(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uključivanje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u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turističku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ponudu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);</w:t>
      </w:r>
    </w:p>
    <w:p w:rsidR="00C9367A" w:rsidRPr="00C9367A" w:rsidRDefault="00C9367A" w:rsidP="00C9367A">
      <w:pPr>
        <w:widowControl w:val="0"/>
        <w:numPr>
          <w:ilvl w:val="0"/>
          <w:numId w:val="29"/>
        </w:numPr>
        <w:spacing w:before="0" w:after="200" w:line="276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aktiviranje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neiskorišćenih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turističkih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resursa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(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npr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.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uređenje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lokacija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koje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do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sada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nisu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bile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poznate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turistima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i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njihovo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stavljanje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u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upotrebu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);</w:t>
      </w:r>
    </w:p>
    <w:p w:rsidR="00C9367A" w:rsidRPr="00C9367A" w:rsidRDefault="00C9367A" w:rsidP="00C9367A">
      <w:pPr>
        <w:widowControl w:val="0"/>
        <w:numPr>
          <w:ilvl w:val="0"/>
          <w:numId w:val="29"/>
        </w:numPr>
        <w:spacing w:before="0" w:after="200" w:line="276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  <w:proofErr w:type="spellStart"/>
      <w:proofErr w:type="gram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oživljavanje</w:t>
      </w:r>
      <w:proofErr w:type="spellEnd"/>
      <w:proofErr w:type="gram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starih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priča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,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legendi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,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mitova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u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formi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turističkog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proizvoda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(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npr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.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realizacija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legendi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ili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priča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koje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će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biti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objedinjene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u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turistički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proizvod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i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biti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prikazane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turistima</w:t>
      </w:r>
      <w:proofErr w:type="spellEnd"/>
      <w:r w:rsidRPr="00C9367A">
        <w:rPr>
          <w:rFonts w:ascii="Times New Roman" w:eastAsia="Times New Roman" w:hAnsi="Times New Roman" w:cs="Times New Roman"/>
          <w:color w:val="000000"/>
          <w:sz w:val="22"/>
          <w:lang w:val="en-US"/>
        </w:rPr>
        <w:t>.).</w:t>
      </w:r>
    </w:p>
    <w:p w:rsidR="00C9367A" w:rsidRPr="00C9367A" w:rsidRDefault="00C9367A" w:rsidP="00C9367A">
      <w:pPr>
        <w:widowControl w:val="0"/>
        <w:tabs>
          <w:tab w:val="left" w:pos="270"/>
        </w:tabs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highlight w:val="yellow"/>
          <w:lang w:val="en-US"/>
        </w:rPr>
      </w:pPr>
    </w:p>
    <w:p w:rsidR="00C9367A" w:rsidRPr="00C9367A" w:rsidRDefault="00C9367A" w:rsidP="00C9367A">
      <w:pPr>
        <w:widowControl w:val="0"/>
        <w:tabs>
          <w:tab w:val="left" w:pos="270"/>
        </w:tabs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u w:val="single"/>
          <w:lang w:val="de-DE"/>
        </w:rPr>
      </w:pPr>
      <w:r w:rsidRPr="00C9367A">
        <w:rPr>
          <w:rFonts w:ascii="Times New Roman" w:eastAsia="Times New Roman" w:hAnsi="Times New Roman" w:cs="Times New Roman"/>
          <w:b/>
          <w:color w:val="000000"/>
          <w:sz w:val="22"/>
          <w:u w:val="single"/>
          <w:lang w:val="de-DE"/>
        </w:rPr>
        <w:t>Rezultati projekata moraju biti u opštoj upotrebi.</w:t>
      </w:r>
    </w:p>
    <w:p w:rsidR="007F22F5" w:rsidRPr="00C9367A" w:rsidRDefault="007F22F5" w:rsidP="007F22F5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noProof/>
          <w:sz w:val="22"/>
          <w:lang w:val="de-DE"/>
        </w:rPr>
      </w:pPr>
    </w:p>
    <w:p w:rsidR="00C9367A" w:rsidRDefault="004642DE" w:rsidP="001C61CA">
      <w:pPr>
        <w:numPr>
          <w:ilvl w:val="0"/>
          <w:numId w:val="12"/>
        </w:numPr>
        <w:shd w:val="clear" w:color="auto" w:fill="FFFFFF"/>
        <w:spacing w:before="0" w:after="0"/>
        <w:ind w:right="-58"/>
        <w:rPr>
          <w:rFonts w:ascii="Times New Roman" w:hAnsi="Times New Roman" w:cs="Times New Roman"/>
          <w:b/>
          <w:bCs/>
          <w:noProof/>
          <w:sz w:val="22"/>
          <w:lang w:val="de-DE"/>
        </w:rPr>
      </w:pPr>
      <w:r w:rsidRPr="008B794E">
        <w:rPr>
          <w:rFonts w:ascii="Times New Roman" w:hAnsi="Times New Roman" w:cs="Times New Roman"/>
          <w:b/>
          <w:bCs/>
          <w:noProof/>
          <w:sz w:val="22"/>
          <w:lang w:val="de-DE"/>
        </w:rPr>
        <w:t xml:space="preserve">Sredstva se ne mogu koristiti </w:t>
      </w:r>
      <w:r>
        <w:rPr>
          <w:rFonts w:ascii="Times New Roman" w:hAnsi="Times New Roman" w:cs="Times New Roman"/>
          <w:b/>
          <w:bCs/>
          <w:noProof/>
          <w:sz w:val="22"/>
          <w:lang w:val="de-DE"/>
        </w:rPr>
        <w:t>za:</w:t>
      </w:r>
    </w:p>
    <w:p w:rsidR="001C61CA" w:rsidRPr="001C61CA" w:rsidRDefault="001C61CA" w:rsidP="001C61CA">
      <w:pPr>
        <w:shd w:val="clear" w:color="auto" w:fill="FFFFFF"/>
        <w:spacing w:before="0" w:after="0"/>
        <w:ind w:left="720" w:right="-58"/>
        <w:rPr>
          <w:rFonts w:ascii="Times New Roman" w:hAnsi="Times New Roman" w:cs="Times New Roman"/>
          <w:b/>
          <w:bCs/>
          <w:noProof/>
          <w:sz w:val="22"/>
          <w:lang w:val="de-DE"/>
        </w:rPr>
      </w:pPr>
    </w:p>
    <w:p w:rsidR="00C9367A" w:rsidRPr="00C9367A" w:rsidRDefault="00C9367A" w:rsidP="00C9367A">
      <w:pPr>
        <w:autoSpaceDE w:val="0"/>
        <w:autoSpaceDN w:val="0"/>
        <w:adjustRightInd w:val="0"/>
        <w:spacing w:before="0" w:after="71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C9367A">
        <w:rPr>
          <w:rFonts w:ascii="Times New Roman" w:eastAsia="Times New Roman" w:hAnsi="Times New Roman" w:cs="Times New Roman"/>
          <w:color w:val="000000"/>
          <w:sz w:val="22"/>
          <w:lang w:val="de-DE"/>
        </w:rPr>
        <w:t>●</w:t>
      </w:r>
      <w:r w:rsidRPr="00C9367A">
        <w:rPr>
          <w:rFonts w:ascii="Times New Roman" w:eastAsia="Times New Roman" w:hAnsi="Times New Roman" w:cs="Times New Roman"/>
          <w:color w:val="000000"/>
          <w:sz w:val="22"/>
          <w:lang w:val="de-DE"/>
        </w:rPr>
        <w:tab/>
        <w:t>kupovinu nekretnine;</w:t>
      </w:r>
    </w:p>
    <w:p w:rsidR="00C9367A" w:rsidRPr="00C9367A" w:rsidRDefault="00C9367A" w:rsidP="00C9367A">
      <w:pPr>
        <w:autoSpaceDE w:val="0"/>
        <w:autoSpaceDN w:val="0"/>
        <w:adjustRightInd w:val="0"/>
        <w:spacing w:before="0" w:after="71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C9367A">
        <w:rPr>
          <w:rFonts w:ascii="Times New Roman" w:eastAsia="Times New Roman" w:hAnsi="Times New Roman" w:cs="Times New Roman"/>
          <w:color w:val="000000"/>
          <w:sz w:val="22"/>
          <w:lang w:val="de-DE"/>
        </w:rPr>
        <w:t>●</w:t>
      </w:r>
      <w:r w:rsidRPr="00C9367A">
        <w:rPr>
          <w:rFonts w:ascii="Times New Roman" w:eastAsia="Times New Roman" w:hAnsi="Times New Roman" w:cs="Times New Roman"/>
          <w:color w:val="000000"/>
          <w:sz w:val="22"/>
          <w:lang w:val="de-DE"/>
        </w:rPr>
        <w:tab/>
        <w:t xml:space="preserve">troškove redovnog poslovanja (plate i ostala primanja zaposlenih, troškove prevoza i putovanja zaposlenih, studijska putovanja, pokriće gubitaka, poreze i doprinose, otplatu kredita, carinske i uvozne dažbine ili bilo koje druge naknade) </w:t>
      </w:r>
    </w:p>
    <w:p w:rsidR="00C9367A" w:rsidRPr="00C9367A" w:rsidRDefault="00C9367A" w:rsidP="00C9367A">
      <w:pPr>
        <w:autoSpaceDE w:val="0"/>
        <w:autoSpaceDN w:val="0"/>
        <w:adjustRightInd w:val="0"/>
        <w:spacing w:before="0" w:after="71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C9367A">
        <w:rPr>
          <w:rFonts w:ascii="Times New Roman" w:eastAsia="Times New Roman" w:hAnsi="Times New Roman" w:cs="Times New Roman"/>
          <w:color w:val="000000"/>
          <w:sz w:val="22"/>
          <w:lang w:val="de-DE"/>
        </w:rPr>
        <w:t>●</w:t>
      </w:r>
      <w:r w:rsidRPr="00C9367A">
        <w:rPr>
          <w:rFonts w:ascii="Times New Roman" w:eastAsia="Times New Roman" w:hAnsi="Times New Roman" w:cs="Times New Roman"/>
          <w:color w:val="000000"/>
          <w:sz w:val="22"/>
          <w:lang w:val="de-DE"/>
        </w:rPr>
        <w:tab/>
        <w:t xml:space="preserve">izradu studija, elaborata, projektne i druge dokumentacije; </w:t>
      </w:r>
    </w:p>
    <w:p w:rsidR="00C9367A" w:rsidRPr="00C9367A" w:rsidRDefault="00C9367A" w:rsidP="00C9367A">
      <w:pPr>
        <w:autoSpaceDE w:val="0"/>
        <w:autoSpaceDN w:val="0"/>
        <w:adjustRightInd w:val="0"/>
        <w:spacing w:before="0" w:after="71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C9367A">
        <w:rPr>
          <w:rFonts w:ascii="Times New Roman" w:eastAsia="Times New Roman" w:hAnsi="Times New Roman" w:cs="Times New Roman"/>
          <w:color w:val="000000"/>
          <w:sz w:val="22"/>
          <w:lang w:val="de-DE"/>
        </w:rPr>
        <w:t>●</w:t>
      </w:r>
      <w:r w:rsidRPr="00C9367A">
        <w:rPr>
          <w:rFonts w:ascii="Times New Roman" w:eastAsia="Times New Roman" w:hAnsi="Times New Roman" w:cs="Times New Roman"/>
          <w:color w:val="000000"/>
          <w:sz w:val="22"/>
          <w:lang w:val="de-DE"/>
        </w:rPr>
        <w:tab/>
        <w:t xml:space="preserve">iznajmljivanje i kupovinu vozila; </w:t>
      </w:r>
    </w:p>
    <w:p w:rsidR="00C9367A" w:rsidRPr="00C9367A" w:rsidRDefault="00C9367A" w:rsidP="00C9367A">
      <w:pPr>
        <w:autoSpaceDE w:val="0"/>
        <w:autoSpaceDN w:val="0"/>
        <w:adjustRightInd w:val="0"/>
        <w:spacing w:before="0" w:after="71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C9367A">
        <w:rPr>
          <w:rFonts w:ascii="Times New Roman" w:eastAsia="Times New Roman" w:hAnsi="Times New Roman" w:cs="Times New Roman"/>
          <w:color w:val="000000"/>
          <w:sz w:val="22"/>
          <w:lang w:val="de-DE"/>
        </w:rPr>
        <w:t>●</w:t>
      </w:r>
      <w:r w:rsidRPr="00C9367A">
        <w:rPr>
          <w:rFonts w:ascii="Times New Roman" w:eastAsia="Times New Roman" w:hAnsi="Times New Roman" w:cs="Times New Roman"/>
          <w:color w:val="000000"/>
          <w:sz w:val="22"/>
          <w:lang w:val="de-DE"/>
        </w:rPr>
        <w:tab/>
        <w:t>kancelarijske troškove organizatora;</w:t>
      </w:r>
    </w:p>
    <w:p w:rsidR="002024EE" w:rsidRDefault="00C9367A" w:rsidP="00C9367A">
      <w:pPr>
        <w:autoSpaceDE w:val="0"/>
        <w:autoSpaceDN w:val="0"/>
        <w:adjustRightInd w:val="0"/>
        <w:spacing w:before="0" w:after="71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C9367A">
        <w:rPr>
          <w:rFonts w:ascii="Times New Roman" w:eastAsia="Times New Roman" w:hAnsi="Times New Roman" w:cs="Times New Roman"/>
          <w:color w:val="000000"/>
          <w:sz w:val="22"/>
          <w:lang w:val="de-DE"/>
        </w:rPr>
        <w:t>●</w:t>
      </w:r>
      <w:r w:rsidRPr="00C9367A">
        <w:rPr>
          <w:rFonts w:ascii="Times New Roman" w:eastAsia="Times New Roman" w:hAnsi="Times New Roman" w:cs="Times New Roman"/>
          <w:color w:val="000000"/>
          <w:sz w:val="22"/>
          <w:lang w:val="de-DE"/>
        </w:rPr>
        <w:tab/>
        <w:t>za sve druge troškove koji nisu vezani za realizaciju prijavljenog projekta i ciljeve Programa.</w:t>
      </w:r>
    </w:p>
    <w:p w:rsidR="00C9367A" w:rsidRPr="002024EE" w:rsidRDefault="00C9367A" w:rsidP="00C9367A">
      <w:pPr>
        <w:autoSpaceDE w:val="0"/>
        <w:autoSpaceDN w:val="0"/>
        <w:adjustRightInd w:val="0"/>
        <w:spacing w:before="0" w:after="71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16179C" w:rsidRPr="0016179C" w:rsidRDefault="0016179C" w:rsidP="0016179C">
      <w:pPr>
        <w:pStyle w:val="ListParagraph"/>
        <w:widowControl w:val="0"/>
        <w:numPr>
          <w:ilvl w:val="0"/>
          <w:numId w:val="12"/>
        </w:numPr>
        <w:spacing w:before="0" w:after="0" w:line="276" w:lineRule="auto"/>
        <w:ind w:right="347"/>
        <w:rPr>
          <w:rFonts w:ascii="Times New Roman" w:eastAsia="Times New Roman" w:hAnsi="Times New Roman" w:cs="Times New Roman"/>
          <w:b/>
          <w:color w:val="000000"/>
          <w:sz w:val="22"/>
          <w:lang w:val="en-US"/>
        </w:rPr>
      </w:pPr>
      <w:proofErr w:type="spellStart"/>
      <w:r w:rsidRPr="0016179C">
        <w:rPr>
          <w:rFonts w:ascii="Times New Roman" w:eastAsia="Times New Roman" w:hAnsi="Times New Roman" w:cs="Times New Roman"/>
          <w:b/>
          <w:color w:val="000000"/>
          <w:sz w:val="22"/>
          <w:lang w:val="en-US"/>
        </w:rPr>
        <w:t>Rok</w:t>
      </w:r>
      <w:proofErr w:type="spellEnd"/>
      <w:r w:rsidRPr="0016179C">
        <w:rPr>
          <w:rFonts w:ascii="Times New Roman" w:eastAsia="Times New Roman" w:hAnsi="Times New Roman" w:cs="Times New Roman"/>
          <w:b/>
          <w:color w:val="000000"/>
          <w:sz w:val="22"/>
          <w:lang w:val="en-US"/>
        </w:rPr>
        <w:t xml:space="preserve"> </w:t>
      </w:r>
      <w:proofErr w:type="spellStart"/>
      <w:r w:rsidRPr="0016179C">
        <w:rPr>
          <w:rFonts w:ascii="Times New Roman" w:eastAsia="Times New Roman" w:hAnsi="Times New Roman" w:cs="Times New Roman"/>
          <w:b/>
          <w:color w:val="000000"/>
          <w:sz w:val="22"/>
          <w:lang w:val="en-US"/>
        </w:rPr>
        <w:t>realizacije</w:t>
      </w:r>
      <w:proofErr w:type="spellEnd"/>
      <w:r w:rsidRPr="0016179C">
        <w:rPr>
          <w:rFonts w:ascii="Times New Roman" w:eastAsia="Times New Roman" w:hAnsi="Times New Roman" w:cs="Times New Roman"/>
          <w:b/>
          <w:color w:val="000000"/>
          <w:sz w:val="22"/>
          <w:lang w:val="en-US"/>
        </w:rPr>
        <w:t xml:space="preserve"> </w:t>
      </w:r>
    </w:p>
    <w:p w:rsidR="0016179C" w:rsidRPr="0016179C" w:rsidRDefault="0016179C" w:rsidP="0016179C">
      <w:pPr>
        <w:widowControl w:val="0"/>
        <w:spacing w:before="0" w:after="0" w:line="276" w:lineRule="auto"/>
        <w:ind w:left="360" w:right="347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</w:p>
    <w:p w:rsidR="0016179C" w:rsidRDefault="0016179C" w:rsidP="0016179C">
      <w:pPr>
        <w:widowControl w:val="0"/>
        <w:spacing w:before="0" w:after="0" w:line="276" w:lineRule="auto"/>
        <w:ind w:right="347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Rok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realizacije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projekata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je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najkasnije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do 31.12.2022. </w:t>
      </w:r>
      <w:proofErr w:type="spellStart"/>
      <w:proofErr w:type="gram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godine</w:t>
      </w:r>
      <w:proofErr w:type="spellEnd"/>
      <w:proofErr w:type="gram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.</w:t>
      </w:r>
    </w:p>
    <w:p w:rsidR="00C9367A" w:rsidRPr="0016179C" w:rsidRDefault="00C9367A" w:rsidP="0016179C">
      <w:pPr>
        <w:widowControl w:val="0"/>
        <w:spacing w:before="0" w:after="0" w:line="276" w:lineRule="auto"/>
        <w:ind w:right="347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</w:p>
    <w:p w:rsidR="006D7379" w:rsidRDefault="006D7379" w:rsidP="006D7379">
      <w:pPr>
        <w:autoSpaceDE w:val="0"/>
        <w:autoSpaceDN w:val="0"/>
        <w:adjustRightInd w:val="0"/>
        <w:spacing w:before="0" w:after="71" w:line="240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</w:p>
    <w:p w:rsidR="001C61CA" w:rsidRPr="006D7379" w:rsidRDefault="001C61CA" w:rsidP="006D7379">
      <w:pPr>
        <w:autoSpaceDE w:val="0"/>
        <w:autoSpaceDN w:val="0"/>
        <w:adjustRightInd w:val="0"/>
        <w:spacing w:before="0" w:after="71" w:line="240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</w:p>
    <w:p w:rsidR="00336402" w:rsidRPr="00182669" w:rsidRDefault="00336402" w:rsidP="0085400F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</w:pPr>
      <w:proofErr w:type="spellStart"/>
      <w:r w:rsidRPr="0018266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lastRenderedPageBreak/>
        <w:t>Iznos</w:t>
      </w:r>
      <w:proofErr w:type="spellEnd"/>
      <w:r w:rsidRPr="0018266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18266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podrške</w:t>
      </w:r>
      <w:proofErr w:type="spellEnd"/>
      <w:r w:rsidRPr="0018266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 i </w:t>
      </w:r>
      <w:proofErr w:type="spellStart"/>
      <w:r w:rsidRPr="0018266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prihvatljivost</w:t>
      </w:r>
      <w:proofErr w:type="spellEnd"/>
      <w:r w:rsidRPr="0018266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18266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troškova</w:t>
      </w:r>
      <w:proofErr w:type="spellEnd"/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</w:pPr>
    </w:p>
    <w:p w:rsidR="001C61CA" w:rsidRPr="001C61CA" w:rsidRDefault="001C61CA" w:rsidP="001C61CA">
      <w:pPr>
        <w:autoSpaceDE w:val="0"/>
        <w:autoSpaceDN w:val="0"/>
        <w:adjustRightInd w:val="0"/>
        <w:spacing w:before="0" w:after="0" w:line="276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Najveći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iznos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sredstava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koji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se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može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odobriti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je do 80%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opravdanih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/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prihvatljivih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troškova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,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dok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je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maksimalan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iznos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podrške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15.000,00 €.</w:t>
      </w:r>
    </w:p>
    <w:p w:rsidR="001C61CA" w:rsidRPr="001C61CA" w:rsidRDefault="001C61CA" w:rsidP="001C61CA">
      <w:pPr>
        <w:autoSpaceDE w:val="0"/>
        <w:autoSpaceDN w:val="0"/>
        <w:adjustRightInd w:val="0"/>
        <w:spacing w:before="0" w:after="0" w:line="276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</w:p>
    <w:p w:rsidR="001C61CA" w:rsidRPr="001C61CA" w:rsidRDefault="001C61CA" w:rsidP="001C61CA">
      <w:pPr>
        <w:autoSpaceDE w:val="0"/>
        <w:autoSpaceDN w:val="0"/>
        <w:adjustRightInd w:val="0"/>
        <w:spacing w:before="0" w:after="0" w:line="276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  <w:proofErr w:type="spellStart"/>
      <w:proofErr w:type="gram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Korisnik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podrške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je u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obavezi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obezbijediti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preostali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iznos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sredstava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.</w:t>
      </w:r>
      <w:proofErr w:type="gramEnd"/>
    </w:p>
    <w:p w:rsidR="001C61CA" w:rsidRPr="001C61CA" w:rsidRDefault="001C61CA" w:rsidP="001C61CA">
      <w:pPr>
        <w:autoSpaceDE w:val="0"/>
        <w:autoSpaceDN w:val="0"/>
        <w:adjustRightInd w:val="0"/>
        <w:spacing w:before="0" w:after="0" w:line="276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</w:p>
    <w:p w:rsidR="001C61CA" w:rsidRPr="001C61CA" w:rsidRDefault="001C61CA" w:rsidP="001C61CA">
      <w:pPr>
        <w:autoSpaceDE w:val="0"/>
        <w:autoSpaceDN w:val="0"/>
        <w:adjustRightInd w:val="0"/>
        <w:spacing w:before="0" w:after="0" w:line="276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Korisnik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podrške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ne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može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kao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svoje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učešće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u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finansiranju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projekta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prikazati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:</w:t>
      </w:r>
    </w:p>
    <w:p w:rsidR="001C61CA" w:rsidRPr="001C61CA" w:rsidRDefault="001C61CA" w:rsidP="001C61CA">
      <w:pPr>
        <w:autoSpaceDE w:val="0"/>
        <w:autoSpaceDN w:val="0"/>
        <w:adjustRightInd w:val="0"/>
        <w:spacing w:before="0" w:after="0" w:line="276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</w:p>
    <w:p w:rsidR="001C61CA" w:rsidRPr="001C61CA" w:rsidRDefault="001C61CA" w:rsidP="001C61CA">
      <w:pPr>
        <w:autoSpaceDE w:val="0"/>
        <w:autoSpaceDN w:val="0"/>
        <w:adjustRightInd w:val="0"/>
        <w:spacing w:before="0" w:after="0" w:line="276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-  </w:t>
      </w:r>
      <w:proofErr w:type="spellStart"/>
      <w:proofErr w:type="gram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ranije</w:t>
      </w:r>
      <w:proofErr w:type="spellEnd"/>
      <w:proofErr w:type="gram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investirana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sredstva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, </w:t>
      </w:r>
    </w:p>
    <w:p w:rsidR="001C61CA" w:rsidRPr="001C61CA" w:rsidRDefault="001C61CA" w:rsidP="001C61CA">
      <w:pPr>
        <w:autoSpaceDE w:val="0"/>
        <w:autoSpaceDN w:val="0"/>
        <w:adjustRightInd w:val="0"/>
        <w:spacing w:before="0" w:after="0" w:line="276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- </w:t>
      </w:r>
      <w:proofErr w:type="spellStart"/>
      <w:proofErr w:type="gram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sredstva</w:t>
      </w:r>
      <w:proofErr w:type="spellEnd"/>
      <w:proofErr w:type="gram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koja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planira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investirati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u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nekom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narednom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periodu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nakon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realizacije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aktivnosti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podržanog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projekta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.</w:t>
      </w:r>
    </w:p>
    <w:p w:rsidR="001C61CA" w:rsidRPr="001C61CA" w:rsidRDefault="001C61CA" w:rsidP="001C61CA">
      <w:pPr>
        <w:autoSpaceDE w:val="0"/>
        <w:autoSpaceDN w:val="0"/>
        <w:adjustRightInd w:val="0"/>
        <w:spacing w:before="0" w:after="0" w:line="276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</w:p>
    <w:p w:rsidR="001C61CA" w:rsidRPr="001C61CA" w:rsidRDefault="001C61CA" w:rsidP="001C61CA">
      <w:pPr>
        <w:autoSpaceDE w:val="0"/>
        <w:autoSpaceDN w:val="0"/>
        <w:adjustRightInd w:val="0"/>
        <w:spacing w:before="0" w:after="0" w:line="276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Odobrena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sredstva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u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iznosu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gram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od</w:t>
      </w:r>
      <w:proofErr w:type="gram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50%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mogu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biti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uplaćena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nakon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potpisivanja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Ugovora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,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uz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uslov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da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korisnik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dostavi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avansnu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garanciju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na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taj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iznos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.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Preostalih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50%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sredstava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uplaćuje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se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nakon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realizacije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projekta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po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dostavi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finansijskog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izvještaja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,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dokaza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o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namjenskom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trošenju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odobrenih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sredstava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,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kao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i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dokaza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o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trošenju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preostalih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sredstava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koje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je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obezbijedio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korisnik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i /</w:t>
      </w:r>
      <w:proofErr w:type="spellStart"/>
      <w:proofErr w:type="gram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ili</w:t>
      </w:r>
      <w:proofErr w:type="spellEnd"/>
      <w:proofErr w:type="gram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drugi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donator. </w:t>
      </w:r>
    </w:p>
    <w:p w:rsidR="001C61CA" w:rsidRPr="001C61CA" w:rsidRDefault="001C61CA" w:rsidP="001C61CA">
      <w:pPr>
        <w:autoSpaceDE w:val="0"/>
        <w:autoSpaceDN w:val="0"/>
        <w:adjustRightInd w:val="0"/>
        <w:spacing w:before="0" w:after="0" w:line="276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</w:p>
    <w:p w:rsidR="00046F7A" w:rsidRDefault="001C61CA" w:rsidP="001C61CA">
      <w:pPr>
        <w:autoSpaceDE w:val="0"/>
        <w:autoSpaceDN w:val="0"/>
        <w:adjustRightInd w:val="0"/>
        <w:spacing w:before="0" w:after="0" w:line="276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U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slučaju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da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korisnik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nije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u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mogućnosti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dostaviti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avansnu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garanciju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,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ukupan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iznos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odobrenih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sredstava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uplaćuje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se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nakon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realizacije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projekta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po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dostavi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finansijskog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izvještaja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,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dokaza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o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namjenskom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trošenju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odobrenih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sredstava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,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kao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i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dokaza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o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trošenju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preostalih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sredstava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koje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je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obezbijedio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korisnik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i /</w:t>
      </w:r>
      <w:proofErr w:type="spellStart"/>
      <w:proofErr w:type="gram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ili</w:t>
      </w:r>
      <w:proofErr w:type="spellEnd"/>
      <w:proofErr w:type="gram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>drugi</w:t>
      </w:r>
      <w:proofErr w:type="spellEnd"/>
      <w:r w:rsidRPr="001C61CA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donator.</w:t>
      </w:r>
    </w:p>
    <w:p w:rsidR="001C61CA" w:rsidRPr="003A383C" w:rsidRDefault="001C61CA" w:rsidP="001C61CA">
      <w:pPr>
        <w:autoSpaceDE w:val="0"/>
        <w:autoSpaceDN w:val="0"/>
        <w:adjustRightInd w:val="0"/>
        <w:spacing w:before="0" w:after="0" w:line="276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</w:p>
    <w:p w:rsidR="00336402" w:rsidRPr="003A383C" w:rsidRDefault="00182669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  <w:proofErr w:type="gramStart"/>
      <w:r w:rsidRPr="003A383C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8 </w:t>
      </w:r>
      <w:r w:rsidR="00336402" w:rsidRPr="003A383C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.</w:t>
      </w:r>
      <w:proofErr w:type="gramEnd"/>
      <w:r w:rsidR="00336402" w:rsidRPr="003A383C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="00336402" w:rsidRPr="003A383C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Potrebna</w:t>
      </w:r>
      <w:proofErr w:type="spellEnd"/>
      <w:r w:rsidR="00336402" w:rsidRPr="003A383C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="00336402" w:rsidRPr="003A383C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dokumentacija</w:t>
      </w:r>
      <w:proofErr w:type="spellEnd"/>
    </w:p>
    <w:p w:rsidR="00336402" w:rsidRPr="003A383C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</w:p>
    <w:p w:rsidR="00A30CFD" w:rsidRPr="00A30CFD" w:rsidRDefault="00A30CFD" w:rsidP="00A30CFD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  <w:proofErr w:type="spellStart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>Podnosilac</w:t>
      </w:r>
      <w:proofErr w:type="spellEnd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>zahtjeva</w:t>
      </w:r>
      <w:proofErr w:type="spellEnd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proofErr w:type="gramStart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>na</w:t>
      </w:r>
      <w:proofErr w:type="spellEnd"/>
      <w:proofErr w:type="gramEnd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>Javni</w:t>
      </w:r>
      <w:proofErr w:type="spellEnd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>poziv</w:t>
      </w:r>
      <w:proofErr w:type="spellEnd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>obavezan</w:t>
      </w:r>
      <w:proofErr w:type="spellEnd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je </w:t>
      </w:r>
      <w:proofErr w:type="spellStart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>dostaviti</w:t>
      </w:r>
      <w:proofErr w:type="spellEnd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>sljedeću</w:t>
      </w:r>
      <w:proofErr w:type="spellEnd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>dokumentaciju</w:t>
      </w:r>
      <w:proofErr w:type="spellEnd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>:</w:t>
      </w:r>
    </w:p>
    <w:p w:rsidR="00A30CFD" w:rsidRPr="00A30CFD" w:rsidRDefault="00A30CFD" w:rsidP="00A30CFD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</w:p>
    <w:p w:rsidR="00A30CFD" w:rsidRPr="00A30CFD" w:rsidRDefault="00A30CFD" w:rsidP="00A30CFD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  <w:proofErr w:type="gramStart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>a)</w:t>
      </w:r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ab/>
      </w:r>
      <w:proofErr w:type="spellStart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>Zahtjev</w:t>
      </w:r>
      <w:proofErr w:type="spellEnd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>sa</w:t>
      </w:r>
      <w:proofErr w:type="spellEnd"/>
      <w:proofErr w:type="gramEnd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>obrazloženjem</w:t>
      </w:r>
      <w:proofErr w:type="spellEnd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>po</w:t>
      </w:r>
      <w:proofErr w:type="spellEnd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>svakom</w:t>
      </w:r>
      <w:proofErr w:type="spellEnd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>kriterijumu</w:t>
      </w:r>
      <w:proofErr w:type="spellEnd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>koji</w:t>
      </w:r>
      <w:proofErr w:type="spellEnd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se </w:t>
      </w:r>
      <w:proofErr w:type="spellStart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>ocjenjuje</w:t>
      </w:r>
      <w:proofErr w:type="spellEnd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>;</w:t>
      </w:r>
    </w:p>
    <w:p w:rsidR="00A30CFD" w:rsidRPr="00A30CFD" w:rsidRDefault="00A30CFD" w:rsidP="00A30CFD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>b)</w:t>
      </w:r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ab/>
      </w:r>
      <w:proofErr w:type="spellStart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>Opis</w:t>
      </w:r>
      <w:proofErr w:type="spellEnd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>projekta</w:t>
      </w:r>
      <w:proofErr w:type="spellEnd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>uz</w:t>
      </w:r>
      <w:proofErr w:type="spellEnd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>koncept</w:t>
      </w:r>
      <w:proofErr w:type="spellEnd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>funkcionisanja</w:t>
      </w:r>
      <w:proofErr w:type="spellEnd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i </w:t>
      </w:r>
      <w:proofErr w:type="spellStart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>održavanja</w:t>
      </w:r>
      <w:proofErr w:type="spellEnd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>tokom</w:t>
      </w:r>
      <w:proofErr w:type="spellEnd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>najmanje</w:t>
      </w:r>
      <w:proofErr w:type="spellEnd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5 </w:t>
      </w:r>
      <w:proofErr w:type="spellStart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>godina</w:t>
      </w:r>
      <w:proofErr w:type="spellEnd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>nakon</w:t>
      </w:r>
      <w:proofErr w:type="spellEnd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>njegove</w:t>
      </w:r>
      <w:proofErr w:type="spellEnd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>realizacije</w:t>
      </w:r>
      <w:proofErr w:type="spellEnd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>;</w:t>
      </w:r>
    </w:p>
    <w:p w:rsidR="00A30CFD" w:rsidRPr="00A30CFD" w:rsidRDefault="00A30CFD" w:rsidP="00A30CFD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>c)</w:t>
      </w:r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ab/>
        <w:t xml:space="preserve">Plan </w:t>
      </w:r>
      <w:proofErr w:type="spellStart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>aktivnosti</w:t>
      </w:r>
      <w:proofErr w:type="spellEnd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>koji</w:t>
      </w:r>
      <w:proofErr w:type="spellEnd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>uključuje</w:t>
      </w:r>
      <w:proofErr w:type="spellEnd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>rok</w:t>
      </w:r>
      <w:proofErr w:type="spellEnd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>realizacije</w:t>
      </w:r>
      <w:proofErr w:type="spellEnd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>po</w:t>
      </w:r>
      <w:proofErr w:type="spellEnd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>svakoj</w:t>
      </w:r>
      <w:proofErr w:type="spellEnd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>aktivnosti</w:t>
      </w:r>
      <w:proofErr w:type="spellEnd"/>
      <w:r w:rsidRPr="00A30CFD">
        <w:rPr>
          <w:rFonts w:ascii="Times New Roman" w:eastAsia="Times New Roman" w:hAnsi="Times New Roman" w:cs="Times New Roman"/>
          <w:color w:val="000000"/>
          <w:sz w:val="22"/>
          <w:lang w:val="en-US"/>
        </w:rPr>
        <w:t>;</w:t>
      </w:r>
    </w:p>
    <w:p w:rsidR="00A30CFD" w:rsidRPr="00A30CFD" w:rsidRDefault="00A30CFD" w:rsidP="00A30CFD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A30CFD">
        <w:rPr>
          <w:rFonts w:ascii="Times New Roman" w:eastAsia="Times New Roman" w:hAnsi="Times New Roman" w:cs="Times New Roman"/>
          <w:color w:val="000000"/>
          <w:sz w:val="22"/>
          <w:lang w:val="de-DE"/>
        </w:rPr>
        <w:t>d)</w:t>
      </w:r>
      <w:r w:rsidRPr="00A30CFD">
        <w:rPr>
          <w:rFonts w:ascii="Times New Roman" w:eastAsia="Times New Roman" w:hAnsi="Times New Roman" w:cs="Times New Roman"/>
          <w:color w:val="000000"/>
          <w:sz w:val="22"/>
          <w:lang w:val="de-DE"/>
        </w:rPr>
        <w:tab/>
        <w:t>Finansijski plan sa:</w:t>
      </w:r>
    </w:p>
    <w:p w:rsidR="00A30CFD" w:rsidRPr="00A30CFD" w:rsidRDefault="00A30CFD" w:rsidP="00A30CFD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A30CFD">
        <w:rPr>
          <w:rFonts w:ascii="Times New Roman" w:eastAsia="Times New Roman" w:hAnsi="Times New Roman" w:cs="Times New Roman"/>
          <w:color w:val="000000"/>
          <w:sz w:val="22"/>
          <w:lang w:val="de-DE"/>
        </w:rPr>
        <w:t>●</w:t>
      </w:r>
      <w:r w:rsidRPr="00A30CFD">
        <w:rPr>
          <w:rFonts w:ascii="Times New Roman" w:eastAsia="Times New Roman" w:hAnsi="Times New Roman" w:cs="Times New Roman"/>
          <w:color w:val="000000"/>
          <w:sz w:val="22"/>
          <w:lang w:val="de-DE"/>
        </w:rPr>
        <w:tab/>
        <w:t>projektovanim izvorima finansiranja;</w:t>
      </w:r>
    </w:p>
    <w:p w:rsidR="00A30CFD" w:rsidRPr="00A30CFD" w:rsidRDefault="00A30CFD" w:rsidP="00A30CFD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A30CFD">
        <w:rPr>
          <w:rFonts w:ascii="Times New Roman" w:eastAsia="Times New Roman" w:hAnsi="Times New Roman" w:cs="Times New Roman"/>
          <w:color w:val="000000"/>
          <w:sz w:val="22"/>
          <w:lang w:val="de-DE"/>
        </w:rPr>
        <w:t>●</w:t>
      </w:r>
      <w:r w:rsidRPr="00A30CFD">
        <w:rPr>
          <w:rFonts w:ascii="Times New Roman" w:eastAsia="Times New Roman" w:hAnsi="Times New Roman" w:cs="Times New Roman"/>
          <w:color w:val="000000"/>
          <w:sz w:val="22"/>
          <w:lang w:val="de-DE"/>
        </w:rPr>
        <w:tab/>
        <w:t>obrazloženim pozicijama na koje se odnosi tražena novčana pomoć;</w:t>
      </w:r>
    </w:p>
    <w:p w:rsidR="00A30CFD" w:rsidRPr="00A30CFD" w:rsidRDefault="00A30CFD" w:rsidP="00A30CFD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A30CFD">
        <w:rPr>
          <w:rFonts w:ascii="Times New Roman" w:eastAsia="Times New Roman" w:hAnsi="Times New Roman" w:cs="Times New Roman"/>
          <w:color w:val="000000"/>
          <w:sz w:val="22"/>
          <w:lang w:val="de-DE"/>
        </w:rPr>
        <w:t>●</w:t>
      </w:r>
      <w:r w:rsidRPr="00A30CFD">
        <w:rPr>
          <w:rFonts w:ascii="Times New Roman" w:eastAsia="Times New Roman" w:hAnsi="Times New Roman" w:cs="Times New Roman"/>
          <w:color w:val="000000"/>
          <w:sz w:val="22"/>
          <w:lang w:val="de-DE"/>
        </w:rPr>
        <w:tab/>
        <w:t>ostalim  bitnim finansijskim podacima i pokazateljima;</w:t>
      </w:r>
    </w:p>
    <w:p w:rsidR="00A30CFD" w:rsidRPr="00A30CFD" w:rsidRDefault="00A30CFD" w:rsidP="00A30CFD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A30CFD">
        <w:rPr>
          <w:rFonts w:ascii="Times New Roman" w:eastAsia="Times New Roman" w:hAnsi="Times New Roman" w:cs="Times New Roman"/>
          <w:color w:val="000000"/>
          <w:sz w:val="22"/>
          <w:lang w:val="de-DE"/>
        </w:rPr>
        <w:t>e)</w:t>
      </w:r>
      <w:r w:rsidRPr="00A30CFD">
        <w:rPr>
          <w:rFonts w:ascii="Times New Roman" w:eastAsia="Times New Roman" w:hAnsi="Times New Roman" w:cs="Times New Roman"/>
          <w:color w:val="000000"/>
          <w:sz w:val="22"/>
          <w:lang w:val="de-DE"/>
        </w:rPr>
        <w:tab/>
        <w:t>Dokaz o pravnom statusu podnosioca zahtjeva, dokaz o registraciji;</w:t>
      </w:r>
    </w:p>
    <w:p w:rsidR="00A30CFD" w:rsidRPr="00A30CFD" w:rsidRDefault="00A30CFD" w:rsidP="00A30CFD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A30CFD">
        <w:rPr>
          <w:rFonts w:ascii="Times New Roman" w:eastAsia="Times New Roman" w:hAnsi="Times New Roman" w:cs="Times New Roman"/>
          <w:color w:val="000000"/>
          <w:sz w:val="22"/>
          <w:lang w:val="de-DE"/>
        </w:rPr>
        <w:t>f)</w:t>
      </w:r>
      <w:r w:rsidRPr="00A30CFD">
        <w:rPr>
          <w:rFonts w:ascii="Times New Roman" w:eastAsia="Times New Roman" w:hAnsi="Times New Roman" w:cs="Times New Roman"/>
          <w:color w:val="000000"/>
          <w:sz w:val="22"/>
          <w:lang w:val="de-DE"/>
        </w:rPr>
        <w:tab/>
        <w:t>Ukoliko je podnosilac pružalac turističkih/ugostiteljskih usluga, ovjerena kopija odobrenja za obavljanje djelatnosti;</w:t>
      </w:r>
    </w:p>
    <w:p w:rsidR="00A30CFD" w:rsidRPr="00A30CFD" w:rsidRDefault="00A30CFD" w:rsidP="00A30CFD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A30CFD">
        <w:rPr>
          <w:rFonts w:ascii="Times New Roman" w:eastAsia="Times New Roman" w:hAnsi="Times New Roman" w:cs="Times New Roman"/>
          <w:color w:val="000000"/>
          <w:sz w:val="22"/>
          <w:lang w:val="de-DE"/>
        </w:rPr>
        <w:t>g)</w:t>
      </w:r>
      <w:r w:rsidRPr="00A30CFD">
        <w:rPr>
          <w:rFonts w:ascii="Times New Roman" w:eastAsia="Times New Roman" w:hAnsi="Times New Roman" w:cs="Times New Roman"/>
          <w:color w:val="000000"/>
          <w:sz w:val="22"/>
          <w:lang w:val="de-DE"/>
        </w:rPr>
        <w:tab/>
        <w:t>Ukolik</w:t>
      </w:r>
      <w:r>
        <w:rPr>
          <w:rFonts w:ascii="Times New Roman" w:eastAsia="Times New Roman" w:hAnsi="Times New Roman" w:cs="Times New Roman"/>
          <w:color w:val="000000"/>
          <w:sz w:val="22"/>
          <w:lang w:val="de-DE"/>
        </w:rPr>
        <w:t>o podnosilac obavlja zdravstvene</w:t>
      </w:r>
      <w:r w:rsidRPr="00A30CFD">
        <w:rPr>
          <w:rFonts w:ascii="Times New Roman" w:eastAsia="Times New Roman" w:hAnsi="Times New Roman" w:cs="Times New Roman"/>
          <w:color w:val="000000"/>
          <w:sz w:val="22"/>
          <w:lang w:val="de-DE"/>
        </w:rPr>
        <w:t xml:space="preserve"> djelatnosti dostaviti ovjerenu kopiju odobrenja za rad;</w:t>
      </w:r>
    </w:p>
    <w:p w:rsidR="00A30CFD" w:rsidRPr="00A30CFD" w:rsidRDefault="00A30CFD" w:rsidP="00A30CFD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A30CFD">
        <w:rPr>
          <w:rFonts w:ascii="Times New Roman" w:eastAsia="Times New Roman" w:hAnsi="Times New Roman" w:cs="Times New Roman"/>
          <w:color w:val="000000"/>
          <w:sz w:val="22"/>
          <w:lang w:val="de-DE"/>
        </w:rPr>
        <w:t>h)</w:t>
      </w:r>
      <w:r w:rsidRPr="00A30CFD">
        <w:rPr>
          <w:rFonts w:ascii="Times New Roman" w:eastAsia="Times New Roman" w:hAnsi="Times New Roman" w:cs="Times New Roman"/>
          <w:color w:val="000000"/>
          <w:sz w:val="22"/>
          <w:lang w:val="de-DE"/>
        </w:rPr>
        <w:tab/>
        <w:t>Ukoliko je podnosilac zahtjeva udruženje pružaoca turističkih i ugostiteljskih usluga registrovano u Crnoj Gori ili udruženje zanatlija registrovano u Crnoj Gori potrebno je dostaviti listu članova sa njihovim potpisima;</w:t>
      </w:r>
    </w:p>
    <w:p w:rsidR="00A30CFD" w:rsidRPr="00A30CFD" w:rsidRDefault="00A30CFD" w:rsidP="00A30CFD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A30CFD">
        <w:rPr>
          <w:rFonts w:ascii="Times New Roman" w:eastAsia="Times New Roman" w:hAnsi="Times New Roman" w:cs="Times New Roman"/>
          <w:color w:val="000000"/>
          <w:sz w:val="22"/>
          <w:lang w:val="de-DE"/>
        </w:rPr>
        <w:t>i)</w:t>
      </w:r>
      <w:r w:rsidRPr="00A30CFD">
        <w:rPr>
          <w:rFonts w:ascii="Times New Roman" w:eastAsia="Times New Roman" w:hAnsi="Times New Roman" w:cs="Times New Roman"/>
          <w:color w:val="000000"/>
          <w:sz w:val="22"/>
          <w:lang w:val="de-DE"/>
        </w:rPr>
        <w:tab/>
        <w:t>Potvrda o dobijenim sredstvima od strane državnih organa i institucija i njihovom namjenskom korišćenju, za protekle tri godine ili izjava korisnika;</w:t>
      </w:r>
    </w:p>
    <w:p w:rsidR="00A30CFD" w:rsidRPr="00A30CFD" w:rsidRDefault="00A30CFD" w:rsidP="00A30CFD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A30CFD">
        <w:rPr>
          <w:rFonts w:ascii="Times New Roman" w:eastAsia="Times New Roman" w:hAnsi="Times New Roman" w:cs="Times New Roman"/>
          <w:color w:val="000000"/>
          <w:sz w:val="22"/>
          <w:lang w:val="de-DE"/>
        </w:rPr>
        <w:t>j)</w:t>
      </w:r>
      <w:r w:rsidRPr="00A30CFD">
        <w:rPr>
          <w:rFonts w:ascii="Times New Roman" w:eastAsia="Times New Roman" w:hAnsi="Times New Roman" w:cs="Times New Roman"/>
          <w:color w:val="000000"/>
          <w:sz w:val="22"/>
          <w:lang w:val="de-DE"/>
        </w:rPr>
        <w:tab/>
        <w:t>Dokument (pismo namjere, memorandum o saradnji i sl.) kojim subjekti čije angažovanje uključuje model za funkcionisanje i održavanje nakon realizacije projekta prihvataju definisane obaveze;</w:t>
      </w:r>
    </w:p>
    <w:p w:rsidR="00A30CFD" w:rsidRPr="00A30CFD" w:rsidRDefault="00A30CFD" w:rsidP="00A30CFD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A30CFD">
        <w:rPr>
          <w:rFonts w:ascii="Times New Roman" w:eastAsia="Times New Roman" w:hAnsi="Times New Roman" w:cs="Times New Roman"/>
          <w:color w:val="000000"/>
          <w:sz w:val="22"/>
          <w:lang w:val="de-DE"/>
        </w:rPr>
        <w:t>k)</w:t>
      </w:r>
      <w:r w:rsidRPr="00A30CFD">
        <w:rPr>
          <w:rFonts w:ascii="Times New Roman" w:eastAsia="Times New Roman" w:hAnsi="Times New Roman" w:cs="Times New Roman"/>
          <w:color w:val="000000"/>
          <w:sz w:val="22"/>
          <w:lang w:val="de-DE"/>
        </w:rPr>
        <w:tab/>
        <w:t>Dokaz izdat od organa nadležnog za poslove poreza da su uredno prijavljene, obračunate i izvršene sve obaveze po osnovu poreza i doprinosa do 90 dana prije dostavljanja prijave na javni poziv;</w:t>
      </w:r>
    </w:p>
    <w:p w:rsidR="00A30CFD" w:rsidRPr="00A30CFD" w:rsidRDefault="00A30CFD" w:rsidP="00A30CFD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A30CFD">
        <w:rPr>
          <w:rFonts w:ascii="Times New Roman" w:eastAsia="Times New Roman" w:hAnsi="Times New Roman" w:cs="Times New Roman"/>
          <w:color w:val="000000"/>
          <w:sz w:val="22"/>
          <w:lang w:val="de-DE"/>
        </w:rPr>
        <w:t>l)</w:t>
      </w:r>
      <w:r w:rsidRPr="00A30CFD">
        <w:rPr>
          <w:rFonts w:ascii="Times New Roman" w:eastAsia="Times New Roman" w:hAnsi="Times New Roman" w:cs="Times New Roman"/>
          <w:color w:val="000000"/>
          <w:sz w:val="22"/>
          <w:lang w:val="de-DE"/>
        </w:rPr>
        <w:tab/>
        <w:t>Ukoliko se radi o otvaranju ili uređenju tematskih, edukativnih, kulturnih staza potrebno je dostaviti saglasnost privrednog subjekta ili lokalne samouprave na čijoj se teritoriji nalazi;</w:t>
      </w:r>
    </w:p>
    <w:p w:rsidR="00A30CFD" w:rsidRPr="00A30CFD" w:rsidRDefault="00A30CFD" w:rsidP="00A30CFD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A30CFD">
        <w:rPr>
          <w:rFonts w:ascii="Times New Roman" w:eastAsia="Times New Roman" w:hAnsi="Times New Roman" w:cs="Times New Roman"/>
          <w:color w:val="000000"/>
          <w:sz w:val="22"/>
          <w:lang w:val="de-DE"/>
        </w:rPr>
        <w:lastRenderedPageBreak/>
        <w:t>m)</w:t>
      </w:r>
      <w:r w:rsidRPr="00A30CFD">
        <w:rPr>
          <w:rFonts w:ascii="Times New Roman" w:eastAsia="Times New Roman" w:hAnsi="Times New Roman" w:cs="Times New Roman"/>
          <w:color w:val="000000"/>
          <w:sz w:val="22"/>
          <w:lang w:val="de-DE"/>
        </w:rPr>
        <w:tab/>
        <w:t>Izjava pod punom materijalnom i krivičnom odgovornošću da su svi podaci dati u zahtjevu tačni.</w:t>
      </w:r>
    </w:p>
    <w:p w:rsidR="00A30CFD" w:rsidRPr="00A30CFD" w:rsidRDefault="00A30CFD" w:rsidP="00A30CFD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A30CFD" w:rsidRPr="00A30CFD" w:rsidRDefault="00A30CFD" w:rsidP="00A30CFD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A30CFD">
        <w:rPr>
          <w:rFonts w:ascii="Times New Roman" w:eastAsia="Times New Roman" w:hAnsi="Times New Roman" w:cs="Times New Roman"/>
          <w:color w:val="000000"/>
          <w:sz w:val="22"/>
          <w:lang w:val="de-DE"/>
        </w:rPr>
        <w:t>Ministarstvo zadržava pravo da od podnosioca zahtjeva zatraži dodatna pojašnjenja.</w:t>
      </w:r>
    </w:p>
    <w:p w:rsidR="00046F7A" w:rsidRPr="00021AB3" w:rsidRDefault="00046F7A" w:rsidP="00046F7A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Default="00021AB3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Cs/>
          <w:color w:val="000000"/>
          <w:sz w:val="22"/>
          <w:lang w:val="de-DE"/>
        </w:rPr>
      </w:pPr>
      <w:r w:rsidRPr="00021AB3">
        <w:rPr>
          <w:rFonts w:ascii="Times New Roman" w:eastAsia="Times New Roman" w:hAnsi="Times New Roman" w:cs="Times New Roman"/>
          <w:bCs/>
          <w:color w:val="000000"/>
          <w:sz w:val="22"/>
          <w:lang w:val="de-DE"/>
        </w:rPr>
        <w:t>Dokumentacija podnijeta po Javnom pozivu se ne vraća podnosiocu zahtjeva.</w:t>
      </w:r>
    </w:p>
    <w:p w:rsidR="00021AB3" w:rsidRPr="00021AB3" w:rsidRDefault="00021AB3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Cs/>
          <w:color w:val="000000"/>
          <w:sz w:val="22"/>
          <w:lang w:val="de-DE"/>
        </w:rPr>
      </w:pPr>
    </w:p>
    <w:p w:rsidR="00336402" w:rsidRPr="00336402" w:rsidRDefault="00182669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>9</w:t>
      </w:r>
      <w:r w:rsidR="00336402" w:rsidRPr="00336402"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 xml:space="preserve">. Objava Javnog poziva 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046F7A" w:rsidRDefault="00021AB3" w:rsidP="00046F7A">
      <w:pPr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>Javni poziv za</w:t>
      </w:r>
      <w:r w:rsidR="00A30CFD" w:rsidRPr="00A30CFD">
        <w:t xml:space="preserve"> </w:t>
      </w:r>
      <w:r w:rsidR="00A30CFD" w:rsidRPr="00A30CFD"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 xml:space="preserve">MJERA IV - </w:t>
      </w:r>
      <w:r w:rsidR="00A30CFD"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>R</w:t>
      </w:r>
      <w:r w:rsidR="00A30CFD" w:rsidRPr="00A30CFD"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>azvoj inovativnih turističkih proizvoda i usluga koji obogaćuju turističku ponudu u ruralnom, kulturnom, zdravstvenom, sportskom i drugim vidovima turizma</w:t>
      </w:r>
      <w:r w:rsidR="00A30CFD"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 xml:space="preserve"> </w:t>
      </w:r>
      <w:r w:rsidR="00336402" w:rsidRPr="00336402">
        <w:rPr>
          <w:rFonts w:ascii="Times New Roman" w:eastAsia="Times New Roman" w:hAnsi="Times New Roman" w:cs="Times New Roman"/>
          <w:bCs/>
          <w:color w:val="000000"/>
          <w:sz w:val="22"/>
          <w:lang w:val="de-DE"/>
        </w:rPr>
        <w:t>u trajanju od 21 dan od dana objavljivanja Javnog poziva, biće objavljen na internet stranici Ministarstva ekonomskog razvoja i u jednom štampanom mediju.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182669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>10</w:t>
      </w:r>
      <w:r w:rsidR="00336402" w:rsidRPr="00336402"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 xml:space="preserve"> </w:t>
      </w:r>
      <w:r w:rsidR="00336402" w:rsidRPr="00336402"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>Zahtjevi koji se neće razmatrati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5D197E" w:rsidRPr="005D197E" w:rsidRDefault="005D197E" w:rsidP="005D197E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Cs/>
          <w:color w:val="000000"/>
          <w:sz w:val="22"/>
          <w:lang w:val="de-DE"/>
        </w:rPr>
      </w:pPr>
      <w:r w:rsidRPr="005D197E">
        <w:rPr>
          <w:rFonts w:ascii="Times New Roman" w:eastAsia="Times New Roman" w:hAnsi="Times New Roman" w:cs="Times New Roman"/>
          <w:bCs/>
          <w:color w:val="000000"/>
          <w:sz w:val="22"/>
          <w:lang w:val="de-DE"/>
        </w:rPr>
        <w:t>a) zahtjevi čija dokumentacija nije kompletna, u smislu tačke 8. Programa;</w:t>
      </w:r>
    </w:p>
    <w:p w:rsidR="005D197E" w:rsidRPr="005D197E" w:rsidRDefault="005D197E" w:rsidP="005D197E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Cs/>
          <w:color w:val="000000"/>
          <w:sz w:val="22"/>
          <w:lang w:val="de-DE"/>
        </w:rPr>
      </w:pPr>
      <w:r w:rsidRPr="005D197E">
        <w:rPr>
          <w:rFonts w:ascii="Times New Roman" w:eastAsia="Times New Roman" w:hAnsi="Times New Roman" w:cs="Times New Roman"/>
          <w:bCs/>
          <w:color w:val="000000"/>
          <w:sz w:val="22"/>
          <w:lang w:val="de-DE"/>
        </w:rPr>
        <w:t>b) neblagovremeni zahtjevi, tj. dostavljeni nakon definisanog roka;</w:t>
      </w:r>
    </w:p>
    <w:p w:rsidR="005D197E" w:rsidRPr="005D197E" w:rsidRDefault="005D197E" w:rsidP="005D197E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Cs/>
          <w:color w:val="000000"/>
          <w:sz w:val="22"/>
          <w:lang w:val="de-DE"/>
        </w:rPr>
      </w:pPr>
      <w:r w:rsidRPr="005D197E">
        <w:rPr>
          <w:rFonts w:ascii="Times New Roman" w:eastAsia="Times New Roman" w:hAnsi="Times New Roman" w:cs="Times New Roman"/>
          <w:bCs/>
          <w:color w:val="000000"/>
          <w:sz w:val="22"/>
          <w:lang w:val="de-DE"/>
        </w:rPr>
        <w:t>c) zahtjevi koji se odnose na projekte koji nijesu predmet mjere Programa;</w:t>
      </w:r>
    </w:p>
    <w:p w:rsidR="005D197E" w:rsidRPr="005D197E" w:rsidRDefault="005D197E" w:rsidP="005D197E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Cs/>
          <w:color w:val="000000"/>
          <w:sz w:val="22"/>
          <w:lang w:val="de-DE"/>
        </w:rPr>
      </w:pPr>
      <w:r w:rsidRPr="005D197E">
        <w:rPr>
          <w:rFonts w:ascii="Times New Roman" w:eastAsia="Times New Roman" w:hAnsi="Times New Roman" w:cs="Times New Roman"/>
          <w:bCs/>
          <w:color w:val="000000"/>
          <w:sz w:val="22"/>
          <w:lang w:val="de-DE"/>
        </w:rPr>
        <w:t>d) zahtjevi koje dostave subjekti koji ne pripadaju kategorijama definisanim u Programu za Mjeru u okviru koje se prijavljuju za podršku;</w:t>
      </w:r>
    </w:p>
    <w:p w:rsidR="005D197E" w:rsidRPr="005D197E" w:rsidRDefault="005D197E" w:rsidP="005D197E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Cs/>
          <w:color w:val="000000"/>
          <w:sz w:val="22"/>
          <w:lang w:val="de-DE"/>
        </w:rPr>
      </w:pPr>
      <w:r w:rsidRPr="005D197E">
        <w:rPr>
          <w:rFonts w:ascii="Times New Roman" w:eastAsia="Times New Roman" w:hAnsi="Times New Roman" w:cs="Times New Roman"/>
          <w:bCs/>
          <w:color w:val="000000"/>
          <w:sz w:val="22"/>
          <w:lang w:val="de-DE"/>
        </w:rPr>
        <w:t xml:space="preserve">e) zahtjevi koje podnesu subjekti koji su u posljednje tri godine dobili sredstva od strane državnih/lokalnih organa  ili institucija, a nijesu izvršili ugovorne obaveze ili su nenamjenski utrošili dobijena sredstva. 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</w:pPr>
    </w:p>
    <w:p w:rsidR="00336402" w:rsidRPr="00336402" w:rsidRDefault="00182669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>11</w:t>
      </w:r>
      <w:r w:rsidR="00336402" w:rsidRPr="00336402"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 xml:space="preserve">. Način podnošenja zahtjeva i dokumentacije 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 xml:space="preserve">Potencijalni korisnici prijavljuju projekte podnoseći zahtjev za dodjelu sredstava i u prilogu dostavljaju traženu dokumentaciju. 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046F7A" w:rsidRPr="00046F7A" w:rsidRDefault="00336402" w:rsidP="00046F7A">
      <w:pPr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 xml:space="preserve">Zahtjev sa pratećom dokumentacijom se dostavlja na adresu </w:t>
      </w:r>
      <w:r w:rsidRPr="00336402">
        <w:rPr>
          <w:rFonts w:ascii="Times New Roman" w:eastAsia="Times New Roman" w:hAnsi="Times New Roman" w:cs="Times New Roman"/>
          <w:i/>
          <w:color w:val="000000"/>
          <w:sz w:val="22"/>
          <w:u w:val="single"/>
          <w:lang w:val="de-DE"/>
        </w:rPr>
        <w:t>Ministarstvo ekonomskog razvoja,</w:t>
      </w: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 xml:space="preserve"> </w:t>
      </w:r>
      <w:r w:rsidRPr="00336402">
        <w:rPr>
          <w:rFonts w:ascii="Times New Roman" w:eastAsia="Times New Roman" w:hAnsi="Times New Roman" w:cs="Times New Roman"/>
          <w:i/>
          <w:color w:val="000000"/>
          <w:sz w:val="22"/>
          <w:u w:val="single"/>
          <w:lang w:val="de-DE"/>
        </w:rPr>
        <w:t xml:space="preserve">Rimski trg 46, 81000 Podgorica, Crna Gora </w:t>
      </w: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 xml:space="preserve">, direktno na arhivi ili putem pošte, sa oznakom: </w:t>
      </w:r>
      <w:r w:rsidRPr="00336402"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>„Prijava na Javni poziv za podnošenje zahtjeva za dobijanje podrške za projekte iz oblasti turizma za 2022. –</w:t>
      </w:r>
      <w:r w:rsidR="00A30CFD"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 xml:space="preserve"> </w:t>
      </w:r>
      <w:r w:rsidR="00A30CFD" w:rsidRPr="00A30CFD"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 xml:space="preserve">MJERA IV - </w:t>
      </w:r>
      <w:r w:rsidR="00A30CFD"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>R</w:t>
      </w:r>
      <w:r w:rsidR="00A30CFD" w:rsidRPr="00A30CFD"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>azvoj inovativnih turističkih proizvoda i usluga koji obogaćuju turističku ponudu u ruralnom, kulturnom, zdravstvenom, sportskom i drugim vidovima turizma</w:t>
      </w:r>
      <w:r w:rsidR="00A30CFD"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>.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</w:pPr>
    </w:p>
    <w:p w:rsidR="00336402" w:rsidRPr="00A30CFD" w:rsidRDefault="00182669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</w:pPr>
      <w:r w:rsidRPr="00A30CFD"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>12</w:t>
      </w:r>
      <w:r w:rsidR="00336402" w:rsidRPr="00A30CFD"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 xml:space="preserve">. Kriterijumi za ocjenu projekata </w:t>
      </w:r>
    </w:p>
    <w:p w:rsidR="00336402" w:rsidRPr="00A30CFD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tbl>
      <w:tblPr>
        <w:tblStyle w:val="31"/>
        <w:tblW w:w="98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4212"/>
        <w:gridCol w:w="4748"/>
      </w:tblGrid>
      <w:tr w:rsidR="00A30CFD" w:rsidRPr="00A30CFD" w:rsidTr="00D56639">
        <w:trPr>
          <w:trHeight w:val="92"/>
        </w:trPr>
        <w:tc>
          <w:tcPr>
            <w:tcW w:w="879" w:type="dxa"/>
          </w:tcPr>
          <w:p w:rsidR="00A30CFD" w:rsidRPr="00A30CFD" w:rsidRDefault="00A30CFD" w:rsidP="00A30CFD">
            <w:pPr>
              <w:spacing w:before="0" w:after="0" w:line="240" w:lineRule="auto"/>
              <w:ind w:left="720" w:right="347"/>
            </w:pPr>
          </w:p>
        </w:tc>
        <w:tc>
          <w:tcPr>
            <w:tcW w:w="4212" w:type="dxa"/>
          </w:tcPr>
          <w:p w:rsidR="00A30CFD" w:rsidRPr="00A30CFD" w:rsidRDefault="00A30CFD" w:rsidP="00A30CFD">
            <w:pPr>
              <w:spacing w:before="0" w:after="0" w:line="240" w:lineRule="auto"/>
              <w:ind w:left="34" w:right="347"/>
              <w:rPr>
                <w:b/>
              </w:rPr>
            </w:pPr>
            <w:proofErr w:type="spellStart"/>
            <w:r w:rsidRPr="00A30CFD">
              <w:rPr>
                <w:b/>
              </w:rPr>
              <w:t>Kriterijum</w:t>
            </w:r>
            <w:proofErr w:type="spellEnd"/>
          </w:p>
        </w:tc>
        <w:tc>
          <w:tcPr>
            <w:tcW w:w="4748" w:type="dxa"/>
          </w:tcPr>
          <w:p w:rsidR="00A30CFD" w:rsidRPr="00A30CFD" w:rsidRDefault="00A30CFD" w:rsidP="00A30CFD">
            <w:pPr>
              <w:spacing w:before="0" w:after="0" w:line="240" w:lineRule="auto"/>
              <w:ind w:right="347"/>
              <w:rPr>
                <w:b/>
              </w:rPr>
            </w:pPr>
            <w:proofErr w:type="spellStart"/>
            <w:r w:rsidRPr="00A30CFD">
              <w:rPr>
                <w:b/>
              </w:rPr>
              <w:t>Broj</w:t>
            </w:r>
            <w:proofErr w:type="spellEnd"/>
            <w:r w:rsidRPr="00A30CFD">
              <w:rPr>
                <w:b/>
              </w:rPr>
              <w:t xml:space="preserve"> </w:t>
            </w:r>
            <w:proofErr w:type="spellStart"/>
            <w:r w:rsidRPr="00A30CFD">
              <w:rPr>
                <w:b/>
              </w:rPr>
              <w:t>bodova</w:t>
            </w:r>
            <w:proofErr w:type="spellEnd"/>
          </w:p>
        </w:tc>
      </w:tr>
      <w:tr w:rsidR="00A30CFD" w:rsidRPr="00A30CFD" w:rsidTr="00D56639">
        <w:trPr>
          <w:trHeight w:val="532"/>
        </w:trPr>
        <w:tc>
          <w:tcPr>
            <w:tcW w:w="879" w:type="dxa"/>
          </w:tcPr>
          <w:p w:rsidR="00A30CFD" w:rsidRPr="00A30CFD" w:rsidRDefault="00A30CFD" w:rsidP="00A30CFD">
            <w:pPr>
              <w:numPr>
                <w:ilvl w:val="0"/>
                <w:numId w:val="30"/>
              </w:numPr>
              <w:spacing w:before="0" w:after="0" w:line="240" w:lineRule="auto"/>
              <w:ind w:right="347"/>
              <w:jc w:val="left"/>
            </w:pPr>
          </w:p>
          <w:p w:rsidR="00A30CFD" w:rsidRPr="00A30CFD" w:rsidRDefault="00A30CFD" w:rsidP="00A30CFD">
            <w:pPr>
              <w:tabs>
                <w:tab w:val="left" w:pos="580"/>
              </w:tabs>
              <w:spacing w:before="0" w:after="0" w:line="240" w:lineRule="auto"/>
              <w:jc w:val="left"/>
            </w:pPr>
            <w:r w:rsidRPr="00A30CFD">
              <w:tab/>
              <w:t xml:space="preserve">1. </w:t>
            </w:r>
          </w:p>
        </w:tc>
        <w:tc>
          <w:tcPr>
            <w:tcW w:w="4212" w:type="dxa"/>
          </w:tcPr>
          <w:p w:rsidR="00A30CFD" w:rsidRPr="00A30CFD" w:rsidRDefault="00A30CFD" w:rsidP="00A30CFD">
            <w:pPr>
              <w:spacing w:before="0" w:after="0" w:line="240" w:lineRule="auto"/>
              <w:ind w:left="34" w:right="347"/>
            </w:pPr>
            <w:proofErr w:type="spellStart"/>
            <w:r w:rsidRPr="00A30CFD">
              <w:t>Važnost</w:t>
            </w:r>
            <w:proofErr w:type="spellEnd"/>
            <w:r w:rsidRPr="00A30CFD">
              <w:t xml:space="preserve"> </w:t>
            </w:r>
            <w:proofErr w:type="spellStart"/>
            <w:r w:rsidRPr="00A30CFD">
              <w:t>projekta</w:t>
            </w:r>
            <w:proofErr w:type="spellEnd"/>
            <w:r w:rsidRPr="00A30CFD">
              <w:t xml:space="preserve"> za </w:t>
            </w:r>
            <w:proofErr w:type="spellStart"/>
            <w:r w:rsidRPr="00A30CFD">
              <w:t>obogaćivanje</w:t>
            </w:r>
            <w:proofErr w:type="spellEnd"/>
            <w:r w:rsidRPr="00A30CFD">
              <w:t xml:space="preserve"> i unapređenje </w:t>
            </w:r>
            <w:proofErr w:type="spellStart"/>
            <w:r w:rsidRPr="00A30CFD">
              <w:t>turističke</w:t>
            </w:r>
            <w:proofErr w:type="spellEnd"/>
            <w:r w:rsidRPr="00A30CFD">
              <w:t xml:space="preserve"> </w:t>
            </w:r>
            <w:proofErr w:type="spellStart"/>
            <w:r w:rsidRPr="00A30CFD">
              <w:t>ponude</w:t>
            </w:r>
            <w:proofErr w:type="spellEnd"/>
          </w:p>
        </w:tc>
        <w:tc>
          <w:tcPr>
            <w:tcW w:w="4748" w:type="dxa"/>
          </w:tcPr>
          <w:p w:rsidR="00A30CFD" w:rsidRPr="00A30CFD" w:rsidRDefault="00A30CFD" w:rsidP="00A30CFD">
            <w:pPr>
              <w:spacing w:before="0" w:after="0" w:line="240" w:lineRule="auto"/>
            </w:pPr>
            <w:r w:rsidRPr="00A30CFD">
              <w:t xml:space="preserve">                                     </w:t>
            </w:r>
            <w:proofErr w:type="spellStart"/>
            <w:r w:rsidRPr="00A30CFD">
              <w:t>maksimalno</w:t>
            </w:r>
            <w:proofErr w:type="spellEnd"/>
            <w:r w:rsidRPr="00A30CFD">
              <w:t xml:space="preserve"> 5 </w:t>
            </w:r>
            <w:proofErr w:type="spellStart"/>
            <w:r w:rsidRPr="00A30CFD">
              <w:t>bodova</w:t>
            </w:r>
            <w:proofErr w:type="spellEnd"/>
            <w:r w:rsidRPr="00A30CFD">
              <w:t xml:space="preserve">                                    </w:t>
            </w:r>
          </w:p>
        </w:tc>
      </w:tr>
      <w:tr w:rsidR="00A30CFD" w:rsidRPr="00A30CFD" w:rsidTr="00D56639">
        <w:trPr>
          <w:trHeight w:val="427"/>
        </w:trPr>
        <w:tc>
          <w:tcPr>
            <w:tcW w:w="879" w:type="dxa"/>
          </w:tcPr>
          <w:p w:rsidR="00A30CFD" w:rsidRPr="00A30CFD" w:rsidRDefault="00A30CFD" w:rsidP="00A30CFD">
            <w:pPr>
              <w:numPr>
                <w:ilvl w:val="0"/>
                <w:numId w:val="30"/>
              </w:numPr>
              <w:spacing w:before="0" w:after="0" w:line="240" w:lineRule="auto"/>
              <w:ind w:right="347"/>
              <w:jc w:val="left"/>
            </w:pPr>
          </w:p>
          <w:p w:rsidR="00A30CFD" w:rsidRPr="00A30CFD" w:rsidRDefault="00A30CFD" w:rsidP="00A30CFD">
            <w:pPr>
              <w:spacing w:before="0" w:after="0" w:line="240" w:lineRule="auto"/>
              <w:jc w:val="left"/>
            </w:pPr>
          </w:p>
          <w:p w:rsidR="00A30CFD" w:rsidRPr="00A30CFD" w:rsidRDefault="00A30CFD" w:rsidP="00A30CFD">
            <w:pPr>
              <w:spacing w:before="0" w:after="0" w:line="240" w:lineRule="auto"/>
              <w:jc w:val="left"/>
            </w:pPr>
          </w:p>
          <w:p w:rsidR="00A30CFD" w:rsidRPr="00A30CFD" w:rsidRDefault="00A30CFD" w:rsidP="00A30CFD">
            <w:pPr>
              <w:spacing w:before="0" w:after="0" w:line="240" w:lineRule="auto"/>
              <w:jc w:val="left"/>
            </w:pPr>
            <w:r w:rsidRPr="00A30CFD">
              <w:t>2.</w:t>
            </w:r>
          </w:p>
        </w:tc>
        <w:tc>
          <w:tcPr>
            <w:tcW w:w="4212" w:type="dxa"/>
          </w:tcPr>
          <w:p w:rsidR="00A30CFD" w:rsidRPr="00A30CFD" w:rsidRDefault="00A30CFD" w:rsidP="00A30CFD">
            <w:pPr>
              <w:spacing w:before="0" w:after="0" w:line="240" w:lineRule="auto"/>
              <w:ind w:right="347"/>
            </w:pPr>
            <w:proofErr w:type="spellStart"/>
            <w:r w:rsidRPr="00A30CFD">
              <w:t>Stepen</w:t>
            </w:r>
            <w:proofErr w:type="spellEnd"/>
            <w:r w:rsidRPr="00A30CFD">
              <w:t xml:space="preserve"> </w:t>
            </w:r>
            <w:proofErr w:type="spellStart"/>
            <w:r w:rsidRPr="00A30CFD">
              <w:t>inovativnosti</w:t>
            </w:r>
            <w:proofErr w:type="spellEnd"/>
            <w:r w:rsidRPr="00A30CFD">
              <w:t xml:space="preserve"> i </w:t>
            </w:r>
            <w:proofErr w:type="spellStart"/>
            <w:r w:rsidRPr="00A30CFD">
              <w:t>atraktivnosti</w:t>
            </w:r>
            <w:proofErr w:type="spellEnd"/>
            <w:r w:rsidRPr="00A30CFD">
              <w:t xml:space="preserve"> </w:t>
            </w:r>
          </w:p>
        </w:tc>
        <w:tc>
          <w:tcPr>
            <w:tcW w:w="4748" w:type="dxa"/>
          </w:tcPr>
          <w:p w:rsidR="00A30CFD" w:rsidRPr="00A30CFD" w:rsidRDefault="00A30CFD" w:rsidP="00A30CFD">
            <w:pPr>
              <w:tabs>
                <w:tab w:val="left" w:pos="4464"/>
              </w:tabs>
              <w:spacing w:before="0" w:after="0" w:line="240" w:lineRule="auto"/>
              <w:jc w:val="center"/>
            </w:pPr>
            <w:r w:rsidRPr="00A30CFD">
              <w:t xml:space="preserve">                                    </w:t>
            </w:r>
            <w:proofErr w:type="spellStart"/>
            <w:r w:rsidRPr="00A30CFD">
              <w:t>maksimalno</w:t>
            </w:r>
            <w:proofErr w:type="spellEnd"/>
            <w:r w:rsidRPr="00A30CFD">
              <w:t xml:space="preserve"> 5 </w:t>
            </w:r>
            <w:proofErr w:type="spellStart"/>
            <w:r w:rsidRPr="00A30CFD">
              <w:t>bodova</w:t>
            </w:r>
            <w:proofErr w:type="spellEnd"/>
            <w:r w:rsidRPr="00A30CFD">
              <w:t xml:space="preserve">                                    </w:t>
            </w:r>
            <w:r w:rsidRPr="00A30CFD">
              <w:rPr>
                <w:color w:val="FF0000"/>
              </w:rPr>
              <w:t xml:space="preserve">                                                         </w:t>
            </w:r>
            <w:r w:rsidRPr="00A30CFD">
              <w:t xml:space="preserve">                          </w:t>
            </w:r>
          </w:p>
        </w:tc>
      </w:tr>
      <w:tr w:rsidR="00A30CFD" w:rsidRPr="00A30CFD" w:rsidTr="00D56639">
        <w:trPr>
          <w:trHeight w:val="523"/>
        </w:trPr>
        <w:tc>
          <w:tcPr>
            <w:tcW w:w="879" w:type="dxa"/>
          </w:tcPr>
          <w:p w:rsidR="00A30CFD" w:rsidRPr="00A30CFD" w:rsidRDefault="00A30CFD" w:rsidP="00A30CFD">
            <w:pPr>
              <w:numPr>
                <w:ilvl w:val="0"/>
                <w:numId w:val="30"/>
              </w:numPr>
              <w:tabs>
                <w:tab w:val="left" w:pos="252"/>
                <w:tab w:val="left" w:pos="702"/>
              </w:tabs>
              <w:spacing w:before="0" w:after="0" w:line="240" w:lineRule="auto"/>
              <w:ind w:right="347"/>
              <w:jc w:val="left"/>
            </w:pPr>
          </w:p>
          <w:p w:rsidR="00A30CFD" w:rsidRPr="00A30CFD" w:rsidRDefault="00A30CFD" w:rsidP="00A30CFD">
            <w:pPr>
              <w:spacing w:before="0" w:after="0" w:line="240" w:lineRule="auto"/>
              <w:jc w:val="left"/>
            </w:pPr>
          </w:p>
          <w:p w:rsidR="00A30CFD" w:rsidRPr="00A30CFD" w:rsidRDefault="00A30CFD" w:rsidP="00A30CFD">
            <w:pPr>
              <w:spacing w:before="0" w:after="0" w:line="240" w:lineRule="auto"/>
              <w:jc w:val="left"/>
            </w:pPr>
            <w:r w:rsidRPr="00A30CFD">
              <w:t>3.</w:t>
            </w:r>
          </w:p>
        </w:tc>
        <w:tc>
          <w:tcPr>
            <w:tcW w:w="4212" w:type="dxa"/>
          </w:tcPr>
          <w:p w:rsidR="00A30CFD" w:rsidRPr="00A30CFD" w:rsidRDefault="00A30CFD" w:rsidP="00A30CFD">
            <w:pPr>
              <w:spacing w:before="0" w:after="0" w:line="240" w:lineRule="auto"/>
              <w:ind w:right="347"/>
            </w:pPr>
            <w:proofErr w:type="spellStart"/>
            <w:r w:rsidRPr="00A30CFD">
              <w:t>Važnost</w:t>
            </w:r>
            <w:proofErr w:type="spellEnd"/>
            <w:r w:rsidRPr="00A30CFD">
              <w:t xml:space="preserve"> za </w:t>
            </w:r>
            <w:proofErr w:type="spellStart"/>
            <w:r w:rsidRPr="00A30CFD">
              <w:t>područje</w:t>
            </w:r>
            <w:proofErr w:type="spellEnd"/>
            <w:r w:rsidRPr="00A30CFD">
              <w:t xml:space="preserve"> (za </w:t>
            </w:r>
            <w:proofErr w:type="spellStart"/>
            <w:r w:rsidRPr="00A30CFD">
              <w:t>lokalnu</w:t>
            </w:r>
            <w:proofErr w:type="spellEnd"/>
            <w:r w:rsidRPr="00A30CFD">
              <w:t xml:space="preserve"> </w:t>
            </w:r>
            <w:proofErr w:type="spellStart"/>
            <w:r w:rsidRPr="00A30CFD">
              <w:t>zajednicu</w:t>
            </w:r>
            <w:proofErr w:type="spellEnd"/>
            <w:r w:rsidRPr="00A30CFD">
              <w:t xml:space="preserve">) </w:t>
            </w:r>
          </w:p>
        </w:tc>
        <w:tc>
          <w:tcPr>
            <w:tcW w:w="4748" w:type="dxa"/>
          </w:tcPr>
          <w:p w:rsidR="00A30CFD" w:rsidRPr="00A30CFD" w:rsidRDefault="00A30CFD" w:rsidP="00A30CFD">
            <w:pPr>
              <w:tabs>
                <w:tab w:val="left" w:pos="3796"/>
              </w:tabs>
              <w:spacing w:before="0" w:after="0" w:line="240" w:lineRule="auto"/>
              <w:ind w:right="141"/>
            </w:pPr>
            <w:r w:rsidRPr="00A30CFD">
              <w:t xml:space="preserve">                                      </w:t>
            </w:r>
            <w:proofErr w:type="spellStart"/>
            <w:r w:rsidRPr="00A30CFD">
              <w:t>maksimalno</w:t>
            </w:r>
            <w:proofErr w:type="spellEnd"/>
            <w:r w:rsidRPr="00A30CFD">
              <w:t xml:space="preserve"> 3 </w:t>
            </w:r>
            <w:proofErr w:type="spellStart"/>
            <w:r w:rsidRPr="00A30CFD">
              <w:t>boda</w:t>
            </w:r>
            <w:proofErr w:type="spellEnd"/>
          </w:p>
        </w:tc>
      </w:tr>
      <w:tr w:rsidR="00A30CFD" w:rsidRPr="00A30CFD" w:rsidTr="00D56639">
        <w:trPr>
          <w:trHeight w:val="521"/>
        </w:trPr>
        <w:tc>
          <w:tcPr>
            <w:tcW w:w="879" w:type="dxa"/>
          </w:tcPr>
          <w:p w:rsidR="00A30CFD" w:rsidRPr="00A30CFD" w:rsidRDefault="00A30CFD" w:rsidP="00A30CFD">
            <w:pPr>
              <w:numPr>
                <w:ilvl w:val="0"/>
                <w:numId w:val="30"/>
              </w:numPr>
              <w:tabs>
                <w:tab w:val="left" w:pos="252"/>
                <w:tab w:val="left" w:pos="702"/>
              </w:tabs>
              <w:spacing w:before="0" w:after="0" w:line="240" w:lineRule="auto"/>
              <w:ind w:right="347"/>
              <w:jc w:val="left"/>
            </w:pPr>
          </w:p>
          <w:p w:rsidR="00A30CFD" w:rsidRPr="00A30CFD" w:rsidRDefault="00A30CFD" w:rsidP="00A30CFD">
            <w:pPr>
              <w:spacing w:before="0" w:after="0" w:line="240" w:lineRule="auto"/>
              <w:jc w:val="left"/>
            </w:pPr>
          </w:p>
          <w:p w:rsidR="00A30CFD" w:rsidRPr="00A30CFD" w:rsidRDefault="00A30CFD" w:rsidP="00A30CFD">
            <w:pPr>
              <w:spacing w:before="0" w:after="0" w:line="240" w:lineRule="auto"/>
              <w:jc w:val="left"/>
            </w:pPr>
            <w:r w:rsidRPr="00A30CFD">
              <w:lastRenderedPageBreak/>
              <w:t>4.</w:t>
            </w:r>
          </w:p>
          <w:p w:rsidR="00A30CFD" w:rsidRPr="00A30CFD" w:rsidRDefault="00A30CFD" w:rsidP="00A30CFD">
            <w:pPr>
              <w:spacing w:before="0" w:after="0" w:line="240" w:lineRule="auto"/>
              <w:jc w:val="left"/>
            </w:pPr>
          </w:p>
        </w:tc>
        <w:tc>
          <w:tcPr>
            <w:tcW w:w="4212" w:type="dxa"/>
          </w:tcPr>
          <w:p w:rsidR="00A30CFD" w:rsidRPr="00A30CFD" w:rsidRDefault="00A30CFD" w:rsidP="00A30CFD">
            <w:pPr>
              <w:spacing w:before="0" w:after="0" w:line="240" w:lineRule="auto"/>
              <w:ind w:right="347"/>
            </w:pPr>
            <w:proofErr w:type="spellStart"/>
            <w:r w:rsidRPr="00A30CFD">
              <w:lastRenderedPageBreak/>
              <w:t>Prethodna</w:t>
            </w:r>
            <w:proofErr w:type="spellEnd"/>
            <w:r w:rsidRPr="00A30CFD">
              <w:t xml:space="preserve"> </w:t>
            </w:r>
            <w:proofErr w:type="spellStart"/>
            <w:r w:rsidRPr="00A30CFD">
              <w:t>aktivnost</w:t>
            </w:r>
            <w:proofErr w:type="spellEnd"/>
            <w:r w:rsidRPr="00A30CFD">
              <w:t xml:space="preserve"> </w:t>
            </w:r>
            <w:proofErr w:type="spellStart"/>
            <w:r w:rsidRPr="00A30CFD">
              <w:t>podnosioca</w:t>
            </w:r>
            <w:proofErr w:type="spellEnd"/>
            <w:r w:rsidRPr="00A30CFD">
              <w:t xml:space="preserve"> </w:t>
            </w:r>
            <w:proofErr w:type="spellStart"/>
            <w:r w:rsidRPr="00A30CFD">
              <w:t>zahtjeva</w:t>
            </w:r>
            <w:proofErr w:type="spellEnd"/>
            <w:r w:rsidRPr="00A30CFD">
              <w:t xml:space="preserve"> i </w:t>
            </w:r>
            <w:proofErr w:type="spellStart"/>
            <w:r w:rsidRPr="00A30CFD">
              <w:t>postignuti</w:t>
            </w:r>
            <w:proofErr w:type="spellEnd"/>
            <w:r w:rsidRPr="00A30CFD">
              <w:t xml:space="preserve"> </w:t>
            </w:r>
            <w:proofErr w:type="spellStart"/>
            <w:r w:rsidRPr="00A30CFD">
              <w:t>rezultati</w:t>
            </w:r>
            <w:proofErr w:type="spellEnd"/>
            <w:r w:rsidRPr="00A30CFD">
              <w:t xml:space="preserve"> u </w:t>
            </w:r>
            <w:proofErr w:type="spellStart"/>
            <w:r w:rsidRPr="00A30CFD">
              <w:lastRenderedPageBreak/>
              <w:t>podizanju</w:t>
            </w:r>
            <w:proofErr w:type="spellEnd"/>
            <w:r w:rsidRPr="00A30CFD">
              <w:t xml:space="preserve"> </w:t>
            </w:r>
            <w:proofErr w:type="spellStart"/>
            <w:r w:rsidRPr="00A30CFD">
              <w:t>kvaliteta</w:t>
            </w:r>
            <w:proofErr w:type="spellEnd"/>
            <w:r w:rsidRPr="00A30CFD">
              <w:t xml:space="preserve"> i </w:t>
            </w:r>
            <w:proofErr w:type="spellStart"/>
            <w:r w:rsidRPr="00A30CFD">
              <w:t>raznovrsnosti</w:t>
            </w:r>
            <w:proofErr w:type="spellEnd"/>
            <w:r w:rsidRPr="00A30CFD">
              <w:t xml:space="preserve"> </w:t>
            </w:r>
            <w:proofErr w:type="spellStart"/>
            <w:r w:rsidRPr="00A30CFD">
              <w:t>turističke</w:t>
            </w:r>
            <w:proofErr w:type="spellEnd"/>
            <w:r w:rsidRPr="00A30CFD">
              <w:t xml:space="preserve"> </w:t>
            </w:r>
            <w:proofErr w:type="spellStart"/>
            <w:r w:rsidRPr="00A30CFD">
              <w:t>ponude</w:t>
            </w:r>
            <w:proofErr w:type="spellEnd"/>
            <w:r w:rsidRPr="00A30CFD">
              <w:t>.</w:t>
            </w:r>
          </w:p>
        </w:tc>
        <w:tc>
          <w:tcPr>
            <w:tcW w:w="4748" w:type="dxa"/>
          </w:tcPr>
          <w:p w:rsidR="00A30CFD" w:rsidRPr="00A30CFD" w:rsidRDefault="00A30CFD" w:rsidP="00A30CFD">
            <w:pPr>
              <w:tabs>
                <w:tab w:val="left" w:pos="3686"/>
              </w:tabs>
              <w:spacing w:before="0" w:after="0" w:line="240" w:lineRule="auto"/>
              <w:ind w:left="284" w:hanging="284"/>
            </w:pPr>
            <w:r w:rsidRPr="00A30CFD">
              <w:lastRenderedPageBreak/>
              <w:tab/>
              <w:t xml:space="preserve">                                 </w:t>
            </w:r>
            <w:proofErr w:type="spellStart"/>
            <w:r w:rsidRPr="00A30CFD">
              <w:t>maksimalno</w:t>
            </w:r>
            <w:proofErr w:type="spellEnd"/>
            <w:r w:rsidRPr="00A30CFD">
              <w:t xml:space="preserve"> 5 </w:t>
            </w:r>
            <w:proofErr w:type="spellStart"/>
            <w:r w:rsidRPr="00A30CFD">
              <w:t>bodova</w:t>
            </w:r>
            <w:proofErr w:type="spellEnd"/>
            <w:r w:rsidRPr="00A30CFD">
              <w:t xml:space="preserve">                                    </w:t>
            </w:r>
          </w:p>
        </w:tc>
      </w:tr>
      <w:tr w:rsidR="00A30CFD" w:rsidRPr="00A30CFD" w:rsidTr="00D56639">
        <w:trPr>
          <w:trHeight w:val="92"/>
        </w:trPr>
        <w:tc>
          <w:tcPr>
            <w:tcW w:w="879" w:type="dxa"/>
          </w:tcPr>
          <w:p w:rsidR="00A30CFD" w:rsidRPr="00A30CFD" w:rsidRDefault="00A30CFD" w:rsidP="00A30CFD">
            <w:pPr>
              <w:numPr>
                <w:ilvl w:val="0"/>
                <w:numId w:val="30"/>
              </w:numPr>
              <w:tabs>
                <w:tab w:val="left" w:pos="252"/>
                <w:tab w:val="left" w:pos="702"/>
              </w:tabs>
              <w:spacing w:before="0" w:after="0" w:line="240" w:lineRule="auto"/>
              <w:ind w:right="347"/>
              <w:jc w:val="left"/>
            </w:pPr>
          </w:p>
          <w:p w:rsidR="00A30CFD" w:rsidRPr="00A30CFD" w:rsidRDefault="00A30CFD" w:rsidP="00A30CFD">
            <w:pPr>
              <w:spacing w:before="0" w:after="0" w:line="240" w:lineRule="auto"/>
              <w:jc w:val="left"/>
            </w:pPr>
          </w:p>
          <w:p w:rsidR="00A30CFD" w:rsidRPr="00A30CFD" w:rsidRDefault="00A30CFD" w:rsidP="00A30CFD">
            <w:pPr>
              <w:spacing w:before="0" w:after="0" w:line="240" w:lineRule="auto"/>
              <w:jc w:val="left"/>
            </w:pPr>
          </w:p>
          <w:p w:rsidR="00A30CFD" w:rsidRPr="00A30CFD" w:rsidRDefault="00A30CFD" w:rsidP="00A30CFD">
            <w:pPr>
              <w:spacing w:before="0" w:after="0" w:line="240" w:lineRule="auto"/>
              <w:jc w:val="left"/>
            </w:pPr>
            <w:r w:rsidRPr="00A30CFD">
              <w:t>5.</w:t>
            </w:r>
          </w:p>
        </w:tc>
        <w:tc>
          <w:tcPr>
            <w:tcW w:w="4212" w:type="dxa"/>
          </w:tcPr>
          <w:p w:rsidR="00A30CFD" w:rsidRPr="00A30CFD" w:rsidRDefault="00A30CFD" w:rsidP="00A30CFD">
            <w:pPr>
              <w:spacing w:before="0" w:after="0" w:line="240" w:lineRule="auto"/>
              <w:ind w:right="347"/>
            </w:pPr>
            <w:proofErr w:type="spellStart"/>
            <w:r w:rsidRPr="00A30CFD">
              <w:t>Podnosilac</w:t>
            </w:r>
            <w:proofErr w:type="spellEnd"/>
            <w:r w:rsidRPr="00A30CFD">
              <w:t xml:space="preserve"> </w:t>
            </w:r>
            <w:proofErr w:type="spellStart"/>
            <w:r w:rsidRPr="00A30CFD">
              <w:t>zahtjeva</w:t>
            </w:r>
            <w:proofErr w:type="spellEnd"/>
            <w:r w:rsidRPr="00A30CFD">
              <w:t xml:space="preserve"> </w:t>
            </w:r>
            <w:proofErr w:type="spellStart"/>
            <w:r w:rsidRPr="00A30CFD">
              <w:t>nije</w:t>
            </w:r>
            <w:proofErr w:type="spellEnd"/>
            <w:r w:rsidRPr="00A30CFD">
              <w:t xml:space="preserve"> </w:t>
            </w:r>
            <w:proofErr w:type="spellStart"/>
            <w:r w:rsidRPr="00A30CFD">
              <w:t>dobijao</w:t>
            </w:r>
            <w:proofErr w:type="spellEnd"/>
            <w:r w:rsidRPr="00A30CFD">
              <w:t xml:space="preserve"> </w:t>
            </w:r>
            <w:proofErr w:type="spellStart"/>
            <w:r w:rsidRPr="00A30CFD">
              <w:t>sredstva</w:t>
            </w:r>
            <w:proofErr w:type="spellEnd"/>
            <w:r w:rsidRPr="00A30CFD">
              <w:t xml:space="preserve"> </w:t>
            </w:r>
            <w:proofErr w:type="spellStart"/>
            <w:r w:rsidRPr="00A30CFD">
              <w:t>na</w:t>
            </w:r>
            <w:proofErr w:type="spellEnd"/>
            <w:r w:rsidRPr="00A30CFD">
              <w:t xml:space="preserve"> </w:t>
            </w:r>
            <w:proofErr w:type="spellStart"/>
            <w:r w:rsidRPr="00A30CFD">
              <w:t>prethodnim</w:t>
            </w:r>
            <w:proofErr w:type="spellEnd"/>
            <w:r w:rsidRPr="00A30CFD">
              <w:t xml:space="preserve"> </w:t>
            </w:r>
            <w:proofErr w:type="spellStart"/>
            <w:r w:rsidRPr="00A30CFD">
              <w:t>javnim</w:t>
            </w:r>
            <w:proofErr w:type="spellEnd"/>
            <w:r w:rsidRPr="00A30CFD">
              <w:t xml:space="preserve"> </w:t>
            </w:r>
            <w:proofErr w:type="spellStart"/>
            <w:r w:rsidRPr="00A30CFD">
              <w:t>pozivima</w:t>
            </w:r>
            <w:proofErr w:type="spellEnd"/>
            <w:r w:rsidRPr="00A30CFD">
              <w:t>;</w:t>
            </w:r>
          </w:p>
          <w:p w:rsidR="00A30CFD" w:rsidRPr="00A30CFD" w:rsidRDefault="00A30CFD" w:rsidP="00A30CFD">
            <w:pPr>
              <w:spacing w:before="0" w:after="0" w:line="240" w:lineRule="auto"/>
              <w:ind w:right="347"/>
            </w:pPr>
          </w:p>
          <w:p w:rsidR="00A30CFD" w:rsidRPr="00A30CFD" w:rsidRDefault="00A30CFD" w:rsidP="00A30CFD">
            <w:pPr>
              <w:spacing w:before="0" w:after="0" w:line="240" w:lineRule="auto"/>
              <w:ind w:right="347"/>
            </w:pPr>
            <w:proofErr w:type="spellStart"/>
            <w:r w:rsidRPr="00A30CFD">
              <w:t>Podnosilac</w:t>
            </w:r>
            <w:proofErr w:type="spellEnd"/>
            <w:r w:rsidRPr="00A30CFD">
              <w:t xml:space="preserve"> </w:t>
            </w:r>
            <w:proofErr w:type="spellStart"/>
            <w:r w:rsidRPr="00A30CFD">
              <w:t>zahtjeva</w:t>
            </w:r>
            <w:proofErr w:type="spellEnd"/>
            <w:r w:rsidRPr="00A30CFD">
              <w:t xml:space="preserve"> je </w:t>
            </w:r>
            <w:proofErr w:type="spellStart"/>
            <w:r w:rsidRPr="00A30CFD">
              <w:t>dobijao</w:t>
            </w:r>
            <w:proofErr w:type="spellEnd"/>
            <w:r w:rsidRPr="00A30CFD">
              <w:t xml:space="preserve"> </w:t>
            </w:r>
            <w:proofErr w:type="spellStart"/>
            <w:r w:rsidRPr="00A30CFD">
              <w:t>sredstva</w:t>
            </w:r>
            <w:proofErr w:type="spellEnd"/>
            <w:r w:rsidRPr="00A30CFD">
              <w:t xml:space="preserve"> </w:t>
            </w:r>
            <w:proofErr w:type="spellStart"/>
            <w:r w:rsidRPr="00A30CFD">
              <w:t>na</w:t>
            </w:r>
            <w:proofErr w:type="spellEnd"/>
            <w:r w:rsidRPr="00A30CFD">
              <w:t xml:space="preserve"> </w:t>
            </w:r>
            <w:proofErr w:type="spellStart"/>
            <w:r w:rsidRPr="00A30CFD">
              <w:t>prethodnim</w:t>
            </w:r>
            <w:proofErr w:type="spellEnd"/>
            <w:r w:rsidRPr="00A30CFD">
              <w:t xml:space="preserve"> </w:t>
            </w:r>
            <w:proofErr w:type="spellStart"/>
            <w:r w:rsidRPr="00A30CFD">
              <w:t>javnim</w:t>
            </w:r>
            <w:proofErr w:type="spellEnd"/>
            <w:r w:rsidRPr="00A30CFD">
              <w:t xml:space="preserve"> </w:t>
            </w:r>
            <w:proofErr w:type="spellStart"/>
            <w:r w:rsidRPr="00A30CFD">
              <w:t>pozivima</w:t>
            </w:r>
            <w:proofErr w:type="spellEnd"/>
            <w:r w:rsidRPr="00A30CFD">
              <w:t>;</w:t>
            </w:r>
          </w:p>
          <w:p w:rsidR="00A30CFD" w:rsidRPr="00A30CFD" w:rsidRDefault="00A30CFD" w:rsidP="00A30CFD">
            <w:pPr>
              <w:spacing w:before="0" w:after="0" w:line="240" w:lineRule="auto"/>
              <w:ind w:right="347"/>
            </w:pPr>
          </w:p>
          <w:p w:rsidR="00A30CFD" w:rsidRPr="00A30CFD" w:rsidRDefault="00A30CFD" w:rsidP="00A30CFD">
            <w:pPr>
              <w:spacing w:before="0" w:after="0" w:line="240" w:lineRule="auto"/>
              <w:ind w:right="347"/>
            </w:pPr>
          </w:p>
        </w:tc>
        <w:tc>
          <w:tcPr>
            <w:tcW w:w="4748" w:type="dxa"/>
          </w:tcPr>
          <w:p w:rsidR="00A30CFD" w:rsidRPr="00A30CFD" w:rsidRDefault="00A30CFD" w:rsidP="00A30CFD">
            <w:pPr>
              <w:tabs>
                <w:tab w:val="left" w:pos="3686"/>
              </w:tabs>
              <w:spacing w:before="0" w:after="0" w:line="240" w:lineRule="auto"/>
              <w:ind w:left="284" w:hanging="284"/>
            </w:pPr>
            <w:r w:rsidRPr="00A30CFD">
              <w:t xml:space="preserve">                                                           3 </w:t>
            </w:r>
            <w:proofErr w:type="spellStart"/>
            <w:r w:rsidRPr="00A30CFD">
              <w:t>boda</w:t>
            </w:r>
            <w:proofErr w:type="spellEnd"/>
          </w:p>
          <w:p w:rsidR="00A30CFD" w:rsidRPr="00A30CFD" w:rsidRDefault="00A30CFD" w:rsidP="00A30CFD">
            <w:pPr>
              <w:tabs>
                <w:tab w:val="left" w:pos="3686"/>
              </w:tabs>
              <w:spacing w:before="0" w:after="0" w:line="240" w:lineRule="auto"/>
              <w:ind w:left="284" w:hanging="284"/>
            </w:pPr>
          </w:p>
          <w:p w:rsidR="00A30CFD" w:rsidRPr="00A30CFD" w:rsidRDefault="00A30CFD" w:rsidP="00A30CFD">
            <w:pPr>
              <w:tabs>
                <w:tab w:val="left" w:pos="3686"/>
              </w:tabs>
              <w:spacing w:before="0" w:after="0" w:line="240" w:lineRule="auto"/>
              <w:ind w:left="284" w:hanging="284"/>
            </w:pPr>
          </w:p>
          <w:p w:rsidR="00A30CFD" w:rsidRPr="00A30CFD" w:rsidRDefault="00A30CFD" w:rsidP="00A30CFD">
            <w:pPr>
              <w:tabs>
                <w:tab w:val="left" w:pos="3686"/>
              </w:tabs>
              <w:spacing w:before="0" w:after="0" w:line="240" w:lineRule="auto"/>
              <w:ind w:left="284" w:hanging="284"/>
            </w:pPr>
          </w:p>
          <w:p w:rsidR="00A30CFD" w:rsidRPr="00A30CFD" w:rsidRDefault="00A30CFD" w:rsidP="00A30CFD">
            <w:pPr>
              <w:tabs>
                <w:tab w:val="left" w:pos="3686"/>
              </w:tabs>
              <w:spacing w:before="0" w:after="0" w:line="240" w:lineRule="auto"/>
              <w:ind w:left="284" w:hanging="284"/>
            </w:pPr>
            <w:r w:rsidRPr="00A30CFD">
              <w:t xml:space="preserve">                                                            1 bod</w:t>
            </w:r>
          </w:p>
        </w:tc>
      </w:tr>
      <w:tr w:rsidR="00A30CFD" w:rsidRPr="00A30CFD" w:rsidTr="00D56639">
        <w:trPr>
          <w:trHeight w:val="92"/>
        </w:trPr>
        <w:tc>
          <w:tcPr>
            <w:tcW w:w="879" w:type="dxa"/>
          </w:tcPr>
          <w:p w:rsidR="00A30CFD" w:rsidRPr="00A30CFD" w:rsidRDefault="00A30CFD" w:rsidP="00A30CFD">
            <w:pPr>
              <w:numPr>
                <w:ilvl w:val="0"/>
                <w:numId w:val="30"/>
              </w:numPr>
              <w:spacing w:before="0" w:after="0" w:line="240" w:lineRule="auto"/>
              <w:ind w:right="347"/>
              <w:jc w:val="left"/>
            </w:pPr>
          </w:p>
          <w:p w:rsidR="00A30CFD" w:rsidRPr="00A30CFD" w:rsidRDefault="00A30CFD" w:rsidP="00A30CFD">
            <w:pPr>
              <w:spacing w:before="0" w:after="0" w:line="240" w:lineRule="auto"/>
              <w:jc w:val="left"/>
            </w:pPr>
          </w:p>
          <w:p w:rsidR="00A30CFD" w:rsidRPr="00A30CFD" w:rsidRDefault="00A30CFD" w:rsidP="00A30CFD">
            <w:pPr>
              <w:spacing w:before="0" w:after="0" w:line="240" w:lineRule="auto"/>
              <w:jc w:val="left"/>
            </w:pPr>
            <w:r w:rsidRPr="00A30CFD">
              <w:t>6.</w:t>
            </w:r>
          </w:p>
        </w:tc>
        <w:tc>
          <w:tcPr>
            <w:tcW w:w="4212" w:type="dxa"/>
          </w:tcPr>
          <w:p w:rsidR="00A30CFD" w:rsidRPr="00A30CFD" w:rsidRDefault="00A30CFD" w:rsidP="00A30CFD">
            <w:pPr>
              <w:spacing w:before="0" w:after="0" w:line="240" w:lineRule="auto"/>
              <w:ind w:right="347"/>
            </w:pPr>
            <w:proofErr w:type="spellStart"/>
            <w:r w:rsidRPr="00A30CFD">
              <w:t>Učešće</w:t>
            </w:r>
            <w:proofErr w:type="spellEnd"/>
            <w:r w:rsidRPr="00A30CFD">
              <w:t xml:space="preserve"> </w:t>
            </w:r>
            <w:proofErr w:type="spellStart"/>
            <w:r w:rsidRPr="00A30CFD">
              <w:t>korisnika</w:t>
            </w:r>
            <w:proofErr w:type="spellEnd"/>
            <w:r w:rsidRPr="00A30CFD">
              <w:t xml:space="preserve"> u </w:t>
            </w:r>
            <w:proofErr w:type="spellStart"/>
            <w:r w:rsidRPr="00A30CFD">
              <w:t>ukupnim</w:t>
            </w:r>
            <w:proofErr w:type="spellEnd"/>
            <w:r w:rsidRPr="00A30CFD">
              <w:t xml:space="preserve"> </w:t>
            </w:r>
            <w:proofErr w:type="spellStart"/>
            <w:r w:rsidRPr="00A30CFD">
              <w:t>troškovima</w:t>
            </w:r>
            <w:proofErr w:type="spellEnd"/>
            <w:r w:rsidRPr="00A30CFD">
              <w:t>;</w:t>
            </w:r>
          </w:p>
        </w:tc>
        <w:tc>
          <w:tcPr>
            <w:tcW w:w="4748" w:type="dxa"/>
          </w:tcPr>
          <w:p w:rsidR="00A30CFD" w:rsidRPr="00A30CFD" w:rsidRDefault="00A30CFD" w:rsidP="00A30CFD">
            <w:pPr>
              <w:tabs>
                <w:tab w:val="left" w:pos="3222"/>
              </w:tabs>
              <w:spacing w:before="0" w:after="0" w:line="240" w:lineRule="auto"/>
            </w:pPr>
            <w:r w:rsidRPr="00A30CFD">
              <w:t xml:space="preserve"> &gt; 50%                                              5 </w:t>
            </w:r>
            <w:proofErr w:type="spellStart"/>
            <w:r w:rsidRPr="00A30CFD">
              <w:t>bodova</w:t>
            </w:r>
            <w:proofErr w:type="spellEnd"/>
          </w:p>
          <w:p w:rsidR="00A30CFD" w:rsidRPr="00A30CFD" w:rsidRDefault="00A30CFD" w:rsidP="00A30CFD">
            <w:pPr>
              <w:tabs>
                <w:tab w:val="left" w:pos="3222"/>
              </w:tabs>
              <w:spacing w:before="0" w:after="0" w:line="240" w:lineRule="auto"/>
            </w:pPr>
          </w:p>
          <w:p w:rsidR="00A30CFD" w:rsidRPr="00A30CFD" w:rsidRDefault="00A30CFD" w:rsidP="00A30CFD">
            <w:pPr>
              <w:tabs>
                <w:tab w:val="left" w:pos="3222"/>
              </w:tabs>
              <w:spacing w:before="0" w:after="0" w:line="240" w:lineRule="auto"/>
            </w:pPr>
            <w:r w:rsidRPr="00A30CFD">
              <w:t xml:space="preserve">20 – 50% </w:t>
            </w:r>
            <w:r w:rsidRPr="00A30CFD">
              <w:tab/>
              <w:t xml:space="preserve">    3 </w:t>
            </w:r>
            <w:proofErr w:type="spellStart"/>
            <w:r w:rsidRPr="00A30CFD">
              <w:t>boda</w:t>
            </w:r>
            <w:proofErr w:type="spellEnd"/>
          </w:p>
          <w:p w:rsidR="00A30CFD" w:rsidRPr="00A30CFD" w:rsidRDefault="00A30CFD" w:rsidP="00A30CFD">
            <w:pPr>
              <w:tabs>
                <w:tab w:val="left" w:pos="4194"/>
              </w:tabs>
              <w:spacing w:before="0" w:after="0" w:line="240" w:lineRule="auto"/>
              <w:ind w:left="284" w:hanging="284"/>
            </w:pPr>
            <w:r w:rsidRPr="00A30CFD">
              <w:t xml:space="preserve">         </w:t>
            </w:r>
          </w:p>
          <w:p w:rsidR="00A30CFD" w:rsidRPr="00A30CFD" w:rsidRDefault="00A30CFD" w:rsidP="00A30CFD">
            <w:pPr>
              <w:spacing w:before="0" w:after="0" w:line="240" w:lineRule="auto"/>
              <w:ind w:right="347"/>
            </w:pPr>
          </w:p>
        </w:tc>
      </w:tr>
      <w:tr w:rsidR="00A30CFD" w:rsidRPr="00A30CFD" w:rsidTr="00D56639">
        <w:trPr>
          <w:trHeight w:val="92"/>
        </w:trPr>
        <w:tc>
          <w:tcPr>
            <w:tcW w:w="879" w:type="dxa"/>
          </w:tcPr>
          <w:p w:rsidR="00A30CFD" w:rsidRPr="00A30CFD" w:rsidRDefault="00A30CFD" w:rsidP="00A30CFD">
            <w:pPr>
              <w:numPr>
                <w:ilvl w:val="0"/>
                <w:numId w:val="30"/>
              </w:numPr>
              <w:spacing w:before="0" w:after="0" w:line="240" w:lineRule="auto"/>
              <w:ind w:right="347"/>
              <w:jc w:val="left"/>
            </w:pPr>
          </w:p>
          <w:p w:rsidR="00A30CFD" w:rsidRPr="00A30CFD" w:rsidRDefault="00A30CFD" w:rsidP="00A30CFD">
            <w:pPr>
              <w:spacing w:before="0" w:after="0" w:line="240" w:lineRule="auto"/>
              <w:jc w:val="left"/>
            </w:pPr>
            <w:r w:rsidRPr="00A30CFD">
              <w:t>7.</w:t>
            </w:r>
          </w:p>
        </w:tc>
        <w:tc>
          <w:tcPr>
            <w:tcW w:w="4212" w:type="dxa"/>
          </w:tcPr>
          <w:p w:rsidR="00A30CFD" w:rsidRPr="00A30CFD" w:rsidRDefault="00A30CFD" w:rsidP="00A30CFD">
            <w:pPr>
              <w:tabs>
                <w:tab w:val="left" w:pos="3686"/>
              </w:tabs>
              <w:spacing w:before="0" w:after="0" w:line="240" w:lineRule="auto"/>
              <w:ind w:left="284" w:hanging="284"/>
            </w:pPr>
            <w:proofErr w:type="spellStart"/>
            <w:r w:rsidRPr="00A30CFD">
              <w:t>Geografski</w:t>
            </w:r>
            <w:proofErr w:type="spellEnd"/>
            <w:r w:rsidRPr="00A30CFD">
              <w:t xml:space="preserve"> </w:t>
            </w:r>
            <w:proofErr w:type="spellStart"/>
            <w:r w:rsidRPr="00A30CFD">
              <w:t>prioriteti</w:t>
            </w:r>
            <w:proofErr w:type="spellEnd"/>
          </w:p>
          <w:p w:rsidR="00A30CFD" w:rsidRPr="00A30CFD" w:rsidRDefault="00A30CFD" w:rsidP="00A30CFD">
            <w:pPr>
              <w:tabs>
                <w:tab w:val="left" w:pos="3686"/>
              </w:tabs>
              <w:spacing w:before="0" w:after="0" w:line="240" w:lineRule="auto"/>
              <w:ind w:left="284" w:hanging="284"/>
            </w:pPr>
          </w:p>
        </w:tc>
        <w:tc>
          <w:tcPr>
            <w:tcW w:w="4748" w:type="dxa"/>
          </w:tcPr>
          <w:p w:rsidR="00A30CFD" w:rsidRPr="00A30CFD" w:rsidRDefault="00A30CFD" w:rsidP="00A30CFD">
            <w:pPr>
              <w:tabs>
                <w:tab w:val="left" w:pos="3229"/>
              </w:tabs>
              <w:spacing w:before="0" w:after="0" w:line="240" w:lineRule="auto"/>
              <w:ind w:right="77"/>
            </w:pPr>
          </w:p>
          <w:p w:rsidR="00A30CFD" w:rsidRPr="00A30CFD" w:rsidRDefault="00A30CFD" w:rsidP="00A30CFD">
            <w:pPr>
              <w:tabs>
                <w:tab w:val="left" w:pos="3229"/>
              </w:tabs>
              <w:spacing w:before="0" w:after="0" w:line="240" w:lineRule="auto"/>
              <w:ind w:left="284" w:right="77" w:hanging="284"/>
            </w:pPr>
            <w:proofErr w:type="spellStart"/>
            <w:r w:rsidRPr="00A30CFD">
              <w:t>Primorske</w:t>
            </w:r>
            <w:proofErr w:type="spellEnd"/>
            <w:r w:rsidRPr="00A30CFD">
              <w:t xml:space="preserve"> </w:t>
            </w:r>
            <w:proofErr w:type="spellStart"/>
            <w:r w:rsidRPr="00A30CFD">
              <w:t>opštine</w:t>
            </w:r>
            <w:proofErr w:type="spellEnd"/>
            <w:r w:rsidRPr="00A30CFD">
              <w:t xml:space="preserve">                            1 bod</w:t>
            </w:r>
          </w:p>
          <w:p w:rsidR="00A30CFD" w:rsidRPr="00A30CFD" w:rsidRDefault="00A30CFD" w:rsidP="00A30CFD">
            <w:pPr>
              <w:tabs>
                <w:tab w:val="left" w:pos="3229"/>
              </w:tabs>
              <w:spacing w:before="0" w:after="0" w:line="240" w:lineRule="auto"/>
              <w:ind w:left="284" w:right="77" w:hanging="284"/>
            </w:pPr>
            <w:proofErr w:type="spellStart"/>
            <w:r w:rsidRPr="00A30CFD">
              <w:t>Glavni</w:t>
            </w:r>
            <w:proofErr w:type="spellEnd"/>
            <w:r w:rsidRPr="00A30CFD">
              <w:t xml:space="preserve"> grad i </w:t>
            </w:r>
            <w:proofErr w:type="spellStart"/>
            <w:r w:rsidRPr="00A30CFD">
              <w:t>Prijestonica</w:t>
            </w:r>
            <w:proofErr w:type="spellEnd"/>
            <w:r w:rsidRPr="00A30CFD">
              <w:t xml:space="preserve">                3 </w:t>
            </w:r>
            <w:proofErr w:type="spellStart"/>
            <w:r w:rsidRPr="00A30CFD">
              <w:t>boda</w:t>
            </w:r>
            <w:proofErr w:type="spellEnd"/>
          </w:p>
          <w:p w:rsidR="00A30CFD" w:rsidRPr="00A30CFD" w:rsidRDefault="00A30CFD" w:rsidP="00A30CFD">
            <w:pPr>
              <w:tabs>
                <w:tab w:val="left" w:pos="3229"/>
              </w:tabs>
              <w:spacing w:before="0" w:after="0" w:line="240" w:lineRule="auto"/>
              <w:ind w:left="284" w:right="77" w:hanging="284"/>
            </w:pPr>
            <w:proofErr w:type="spellStart"/>
            <w:r w:rsidRPr="00A30CFD">
              <w:t>Ostale</w:t>
            </w:r>
            <w:proofErr w:type="spellEnd"/>
            <w:r w:rsidRPr="00A30CFD">
              <w:t xml:space="preserve"> </w:t>
            </w:r>
            <w:proofErr w:type="spellStart"/>
            <w:r w:rsidRPr="00A30CFD">
              <w:t>opštine</w:t>
            </w:r>
            <w:proofErr w:type="spellEnd"/>
            <w:r w:rsidRPr="00A30CFD">
              <w:rPr>
                <w:vertAlign w:val="superscript"/>
              </w:rPr>
              <w:footnoteReference w:id="1"/>
            </w:r>
            <w:r w:rsidRPr="00A30CFD">
              <w:t xml:space="preserve">                                 5 </w:t>
            </w:r>
            <w:proofErr w:type="spellStart"/>
            <w:r w:rsidRPr="00A30CFD">
              <w:t>bodova</w:t>
            </w:r>
            <w:proofErr w:type="spellEnd"/>
          </w:p>
        </w:tc>
      </w:tr>
      <w:tr w:rsidR="00A30CFD" w:rsidRPr="00A30CFD" w:rsidTr="00D56639">
        <w:trPr>
          <w:trHeight w:val="92"/>
        </w:trPr>
        <w:tc>
          <w:tcPr>
            <w:tcW w:w="879" w:type="dxa"/>
          </w:tcPr>
          <w:p w:rsidR="00A30CFD" w:rsidRPr="00A30CFD" w:rsidRDefault="00A30CFD" w:rsidP="00A30CFD">
            <w:pPr>
              <w:numPr>
                <w:ilvl w:val="1"/>
                <w:numId w:val="30"/>
              </w:numPr>
              <w:spacing w:before="0" w:after="0" w:line="240" w:lineRule="auto"/>
              <w:ind w:right="347"/>
              <w:jc w:val="left"/>
            </w:pPr>
          </w:p>
          <w:p w:rsidR="00A30CFD" w:rsidRPr="00A30CFD" w:rsidRDefault="00A30CFD" w:rsidP="00A30CFD">
            <w:pPr>
              <w:spacing w:before="0" w:after="0" w:line="240" w:lineRule="auto"/>
              <w:jc w:val="left"/>
            </w:pPr>
            <w:r w:rsidRPr="00A30CFD">
              <w:t>8.</w:t>
            </w:r>
          </w:p>
        </w:tc>
        <w:tc>
          <w:tcPr>
            <w:tcW w:w="4212" w:type="dxa"/>
          </w:tcPr>
          <w:p w:rsidR="00A30CFD" w:rsidRPr="00A30CFD" w:rsidRDefault="00A30CFD" w:rsidP="00A30CFD">
            <w:pPr>
              <w:tabs>
                <w:tab w:val="left" w:pos="3686"/>
              </w:tabs>
              <w:spacing w:before="0" w:after="0" w:line="240" w:lineRule="auto"/>
            </w:pPr>
            <w:proofErr w:type="spellStart"/>
            <w:r w:rsidRPr="00A30CFD">
              <w:t>Povezivanje</w:t>
            </w:r>
            <w:proofErr w:type="spellEnd"/>
            <w:r w:rsidRPr="00A30CFD">
              <w:t xml:space="preserve"> </w:t>
            </w:r>
            <w:proofErr w:type="spellStart"/>
            <w:r w:rsidRPr="00A30CFD">
              <w:t>sa</w:t>
            </w:r>
            <w:proofErr w:type="spellEnd"/>
            <w:r w:rsidRPr="00A30CFD">
              <w:t xml:space="preserve"> </w:t>
            </w:r>
            <w:proofErr w:type="spellStart"/>
            <w:r w:rsidRPr="00A30CFD">
              <w:t>ostalim</w:t>
            </w:r>
            <w:proofErr w:type="spellEnd"/>
            <w:r w:rsidRPr="00A30CFD">
              <w:t xml:space="preserve"> </w:t>
            </w:r>
            <w:proofErr w:type="spellStart"/>
            <w:r w:rsidRPr="00A30CFD">
              <w:t>partnerima</w:t>
            </w:r>
            <w:proofErr w:type="spellEnd"/>
            <w:r w:rsidRPr="00A30CFD">
              <w:t xml:space="preserve"> </w:t>
            </w:r>
          </w:p>
        </w:tc>
        <w:tc>
          <w:tcPr>
            <w:tcW w:w="4748" w:type="dxa"/>
          </w:tcPr>
          <w:p w:rsidR="00A30CFD" w:rsidRPr="00A30CFD" w:rsidRDefault="00A30CFD" w:rsidP="00A30CFD">
            <w:pPr>
              <w:tabs>
                <w:tab w:val="left" w:pos="3686"/>
              </w:tabs>
              <w:spacing w:before="0" w:after="0" w:line="240" w:lineRule="auto"/>
              <w:ind w:left="284" w:hanging="284"/>
            </w:pPr>
            <w:r w:rsidRPr="00A30CFD">
              <w:t xml:space="preserve">2 </w:t>
            </w:r>
            <w:proofErr w:type="spellStart"/>
            <w:r w:rsidRPr="00A30CFD">
              <w:t>partnera</w:t>
            </w:r>
            <w:proofErr w:type="spellEnd"/>
            <w:r w:rsidRPr="00A30CFD">
              <w:rPr>
                <w:vertAlign w:val="superscript"/>
              </w:rPr>
              <w:footnoteReference w:id="2"/>
            </w:r>
            <w:r w:rsidRPr="00A30CFD">
              <w:t xml:space="preserve">                                        1 bod</w:t>
            </w:r>
          </w:p>
          <w:p w:rsidR="00A30CFD" w:rsidRPr="00A30CFD" w:rsidRDefault="00A30CFD" w:rsidP="00A30CFD">
            <w:pPr>
              <w:tabs>
                <w:tab w:val="left" w:pos="3686"/>
              </w:tabs>
              <w:spacing w:before="0" w:after="0" w:line="240" w:lineRule="auto"/>
              <w:ind w:left="284" w:hanging="284"/>
            </w:pPr>
            <w:r w:rsidRPr="00A30CFD">
              <w:t>3 +</w:t>
            </w:r>
            <w:r w:rsidRPr="00A30CFD">
              <w:rPr>
                <w:vertAlign w:val="superscript"/>
              </w:rPr>
              <w:footnoteReference w:id="3"/>
            </w:r>
            <w:r w:rsidRPr="00A30CFD">
              <w:t xml:space="preserve">                                                   3 </w:t>
            </w:r>
            <w:proofErr w:type="spellStart"/>
            <w:r w:rsidRPr="00A30CFD">
              <w:t>boda</w:t>
            </w:r>
            <w:proofErr w:type="spellEnd"/>
            <w:r w:rsidRPr="00A30CFD">
              <w:t xml:space="preserve">                                           </w:t>
            </w:r>
          </w:p>
          <w:p w:rsidR="00A30CFD" w:rsidRPr="00A30CFD" w:rsidRDefault="00A30CFD" w:rsidP="00A30CFD">
            <w:pPr>
              <w:tabs>
                <w:tab w:val="left" w:pos="3686"/>
              </w:tabs>
              <w:spacing w:before="0" w:after="0" w:line="240" w:lineRule="auto"/>
              <w:ind w:left="284" w:hanging="284"/>
            </w:pPr>
          </w:p>
        </w:tc>
      </w:tr>
      <w:tr w:rsidR="00A30CFD" w:rsidRPr="00A30CFD" w:rsidTr="00D56639">
        <w:trPr>
          <w:trHeight w:val="92"/>
        </w:trPr>
        <w:tc>
          <w:tcPr>
            <w:tcW w:w="879" w:type="dxa"/>
          </w:tcPr>
          <w:p w:rsidR="00A30CFD" w:rsidRPr="00A30CFD" w:rsidRDefault="00A30CFD" w:rsidP="00A30CFD">
            <w:pPr>
              <w:numPr>
                <w:ilvl w:val="1"/>
                <w:numId w:val="30"/>
              </w:numPr>
              <w:spacing w:before="0" w:after="0" w:line="240" w:lineRule="auto"/>
              <w:ind w:right="347"/>
              <w:jc w:val="left"/>
            </w:pPr>
          </w:p>
        </w:tc>
        <w:tc>
          <w:tcPr>
            <w:tcW w:w="4212" w:type="dxa"/>
          </w:tcPr>
          <w:p w:rsidR="00A30CFD" w:rsidRPr="00A30CFD" w:rsidRDefault="00A30CFD" w:rsidP="00A30CFD">
            <w:pPr>
              <w:tabs>
                <w:tab w:val="left" w:pos="3686"/>
              </w:tabs>
              <w:spacing w:before="0" w:after="0" w:line="240" w:lineRule="auto"/>
            </w:pPr>
            <w:r w:rsidRPr="00A30CFD">
              <w:t xml:space="preserve">Plan </w:t>
            </w:r>
            <w:proofErr w:type="spellStart"/>
            <w:r w:rsidRPr="00A30CFD">
              <w:t>marketinga</w:t>
            </w:r>
            <w:proofErr w:type="spellEnd"/>
            <w:r w:rsidRPr="00A30CFD">
              <w:t xml:space="preserve"> i </w:t>
            </w:r>
            <w:proofErr w:type="spellStart"/>
            <w:r w:rsidRPr="00A30CFD">
              <w:t>promocije</w:t>
            </w:r>
            <w:proofErr w:type="spellEnd"/>
          </w:p>
        </w:tc>
        <w:tc>
          <w:tcPr>
            <w:tcW w:w="4748" w:type="dxa"/>
          </w:tcPr>
          <w:p w:rsidR="00A30CFD" w:rsidRPr="00A30CFD" w:rsidRDefault="00A30CFD" w:rsidP="00A30CFD">
            <w:pPr>
              <w:tabs>
                <w:tab w:val="left" w:pos="3686"/>
              </w:tabs>
              <w:spacing w:before="0" w:after="0" w:line="240" w:lineRule="auto"/>
              <w:ind w:left="284" w:hanging="284"/>
            </w:pPr>
            <w:r w:rsidRPr="00A30CFD">
              <w:t xml:space="preserve">                             </w:t>
            </w:r>
            <w:proofErr w:type="spellStart"/>
            <w:r w:rsidRPr="00A30CFD">
              <w:t>Maximamalno</w:t>
            </w:r>
            <w:proofErr w:type="spellEnd"/>
            <w:r w:rsidRPr="00A30CFD">
              <w:t xml:space="preserve">     5 </w:t>
            </w:r>
            <w:proofErr w:type="spellStart"/>
            <w:r w:rsidRPr="00A30CFD">
              <w:t>bodova</w:t>
            </w:r>
            <w:proofErr w:type="spellEnd"/>
          </w:p>
        </w:tc>
      </w:tr>
    </w:tbl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</w:pPr>
    </w:p>
    <w:p w:rsidR="00336402" w:rsidRPr="00336402" w:rsidRDefault="00182669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>13</w:t>
      </w:r>
      <w:r w:rsidR="00336402" w:rsidRPr="00336402"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>. Rangiranje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336402" w:rsidP="00336402">
      <w:pPr>
        <w:widowControl w:val="0"/>
        <w:spacing w:before="0" w:after="0" w:line="276" w:lineRule="auto"/>
        <w:ind w:right="347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>Sredstva će se odobravati projektima prema bodovnoj listi od najvećeg broja bodova naniže, do krajnje raspodjele ukupnog iznosa sredstava namijenjenih za ovu mjeru Programa. Ako poslednji projekat na bodovnoj l</w:t>
      </w:r>
      <w:r w:rsidR="00A30CFD">
        <w:rPr>
          <w:rFonts w:ascii="Times New Roman" w:eastAsia="Times New Roman" w:hAnsi="Times New Roman" w:cs="Times New Roman"/>
          <w:color w:val="000000"/>
          <w:sz w:val="22"/>
          <w:lang w:val="de-DE"/>
        </w:rPr>
        <w:t>isti prelazi ukupan iznos od 150</w:t>
      </w: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>.000,00 € raspoloživih sredstava, projekat može dobiti samo dio zahtijevanih sredstava. U tom slučaju potencijalni korisnik će imati mogućnost da povuče zahtjev.</w:t>
      </w:r>
    </w:p>
    <w:p w:rsidR="00336402" w:rsidRPr="00336402" w:rsidRDefault="00336402" w:rsidP="00336402">
      <w:pPr>
        <w:widowControl w:val="0"/>
        <w:spacing w:before="0" w:after="0" w:line="276" w:lineRule="auto"/>
        <w:ind w:right="347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>Rang lista će biti objavljena na internet stranici Ministarstva ekonomskog razvoja.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182669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>14</w:t>
      </w:r>
      <w:r w:rsidR="00336402" w:rsidRPr="00336402"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 xml:space="preserve">. Rok za podnošenje prijava 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336402" w:rsidP="0033640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 xml:space="preserve">21 kalendarski dan od dana objavljivanja Javnog poziva. </w:t>
      </w:r>
    </w:p>
    <w:p w:rsidR="00EA1F5C" w:rsidRPr="00336402" w:rsidRDefault="00EA1F5C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</w:pPr>
    </w:p>
    <w:p w:rsidR="00336402" w:rsidRPr="00336402" w:rsidRDefault="00182669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>15</w:t>
      </w:r>
      <w:r w:rsidR="00336402" w:rsidRPr="00336402"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 xml:space="preserve">. Postupak donošenja odluke 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>Inicijalno procesuiranje zahtjeva i donošenje odluke po ovom Javnom pozivu je u nadležnosti radne grupe koju formira Ministar ekonomskog razvoja. Radna grupa obrađuje i sistematizuje zahtjeve, pribavlja dodatne informacije i utvrđuje Predlog rang liste projekata koji ispunjavaju zadate uslove i donosi odluku o dodjeli sredstava po osnovu ovog Javnog poziva.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182669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lastRenderedPageBreak/>
        <w:t>16</w:t>
      </w:r>
      <w:r w:rsidR="00336402" w:rsidRPr="00336402"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 xml:space="preserve">. Rok za donošenje odluke 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 xml:space="preserve">Odluka o odabiru projekata i dodjeli sredstava donijeće se najkasnije u roku od 45 dana od zatvaranja Javnog poziva. 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336402" w:rsidP="00336402">
      <w:pPr>
        <w:widowControl w:val="0"/>
        <w:spacing w:before="0" w:after="0" w:line="276" w:lineRule="auto"/>
        <w:ind w:right="347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>Na donešene odluke, na osnovu Programa odnosno Javnog poziva, podnosilac zahtjeva nema pravo na podnošenje prigovora i odluka je konačna.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182669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>17</w:t>
      </w:r>
      <w:r w:rsidR="00336402" w:rsidRPr="00336402"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 xml:space="preserve">. Lista korisnika kojima su odobrena sredstva 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bCs/>
          <w:color w:val="000000"/>
          <w:sz w:val="22"/>
          <w:lang w:val="de-DE"/>
        </w:rPr>
        <w:t xml:space="preserve">Lista korisnika kojima su odobrena sredstva </w:t>
      </w: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 xml:space="preserve">sa iznosom i namjenom dodijeljenih sredstava po korisniku biće objavljena na internet stranici Ministarstva ekonomskog razvoja. 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182669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>18</w:t>
      </w:r>
      <w:r w:rsidR="00336402" w:rsidRPr="00336402"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 xml:space="preserve">. Rok za potpisivanje ugovora 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 xml:space="preserve">Ministarstvo ekonomskog razvoja će sa korisnicima kojima su odobrena sredstva potpisati ugovor najkasnije u roku od 15 dana od dana objave odluke o dodjeli sredstava. 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182669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>19</w:t>
      </w:r>
      <w:r w:rsidR="00336402" w:rsidRPr="00336402"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 xml:space="preserve">. Nadzor 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 xml:space="preserve">Ministarstvo ekonomskog razvoja obavlja nadzor nad namjenskim korišćenjem odobrenih sredstava putem pisanog izvještaja sa pratećom dokumentacijom (dokazima o korišćenju sredstava), koje korisnik sredstava u ugovorenom roku dostavlja Ministarstvu. 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 xml:space="preserve">Po potrebi, obavlja se i dodatni nadzor uvidom u dokumentaciju korisnika sredstava. 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 xml:space="preserve">U slučaju utvrđivanja objektivnih okolnosti koje su uticale na nemogućnost ispunjenja obaveza koje proizlaze iz ovog Programa i koje su utvrđene ugovorom, korisnik sredstava je dužan odmah o tome obavijestiti Ministarstvo pisanim putem. 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 xml:space="preserve">U slučaju utvrđivanja nepravilnosti u korišćenju odobrenih sredstava, Ministarstvo ekonomskog razvoja donosi odluku o povratu sredstava, a korisnik je dužan vratiti ista u roku od 15 dana od prijema odluke. 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Cs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bCs/>
          <w:color w:val="000000"/>
          <w:sz w:val="22"/>
          <w:lang w:val="de-DE"/>
        </w:rPr>
        <w:t>Ukoliko organizator manifestacije/festivala koji je dobio podršku od strane Ministarstva, prilikom podnošenja finansijskog izvještaja, a nakon realizacije manifestacije/festivala, prikaže da je utrošio manje sredstava za organizaciju  u odnosu na iznos naveden u zahtjevu prilikom apliciranja na Javni poziv, podrška Ministarstva će se umanjiti za 20%.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Cs/>
          <w:color w:val="000000"/>
          <w:sz w:val="22"/>
          <w:lang w:val="de-DE"/>
        </w:rPr>
      </w:pPr>
    </w:p>
    <w:p w:rsidR="00336402" w:rsidRPr="00336402" w:rsidRDefault="00182669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>20</w:t>
      </w:r>
      <w:r w:rsidR="00336402" w:rsidRPr="00336402"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>. Obaveze korisnika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</w:pP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Cs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bCs/>
          <w:color w:val="000000"/>
          <w:sz w:val="22"/>
          <w:lang w:val="de-DE"/>
        </w:rPr>
        <w:t xml:space="preserve">      Korisnik je u obavezi da:   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336402" w:rsidP="0033640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0" w:after="6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 xml:space="preserve">Potpiše ugovor, </w:t>
      </w:r>
    </w:p>
    <w:p w:rsidR="00336402" w:rsidRPr="00336402" w:rsidRDefault="00336402" w:rsidP="0033640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0" w:after="6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>Sredstva iskoristi namjenski,</w:t>
      </w:r>
    </w:p>
    <w:p w:rsidR="00336402" w:rsidRPr="00336402" w:rsidRDefault="00336402" w:rsidP="0033640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0" w:after="6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>Ministarstvu dostavi izvještaj o realizaciji projekta (ostvareni rezultati, press clipping, fotografije, ciljevi, efekti i sl.),</w:t>
      </w:r>
    </w:p>
    <w:p w:rsidR="00336402" w:rsidRPr="00336402" w:rsidRDefault="00336402" w:rsidP="0033640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0" w:after="6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>Dostavi kopiju odobrenja za rad pružalaca usluga smještaja u kojima su bili smješteni izvođači, tehničko osoblje i ostala lica angažovana od strane korisnika,</w:t>
      </w:r>
    </w:p>
    <w:p w:rsidR="00336402" w:rsidRPr="00336402" w:rsidRDefault="00336402" w:rsidP="0033640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0" w:after="6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>Na zahtjev Ministarstva pruži na uvid i naknadno traženu dokumentaciju,</w:t>
      </w:r>
    </w:p>
    <w:p w:rsidR="00336402" w:rsidRPr="00336402" w:rsidRDefault="00336402" w:rsidP="0033640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>Realizuje i eventualne druge obaveze definisane ugovorom,</w:t>
      </w:r>
    </w:p>
    <w:p w:rsidR="00336402" w:rsidRPr="00336402" w:rsidRDefault="00336402" w:rsidP="0033640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>Na poziv PR službe Ministarstva uzme učešće na događajima na kojim se promovišu manifestacije/festivala i događaji u Crnoj Gori,</w:t>
      </w:r>
    </w:p>
    <w:p w:rsidR="00336402" w:rsidRPr="00336402" w:rsidRDefault="00336402" w:rsidP="00336402">
      <w:pPr>
        <w:widowControl w:val="0"/>
        <w:numPr>
          <w:ilvl w:val="0"/>
          <w:numId w:val="16"/>
        </w:numPr>
        <w:spacing w:before="0" w:after="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>Brine o poštovanju propisanih epidemioloških mjera.</w:t>
      </w:r>
    </w:p>
    <w:p w:rsidR="00336402" w:rsidRPr="00336402" w:rsidRDefault="00336402" w:rsidP="00336402">
      <w:pPr>
        <w:widowControl w:val="0"/>
        <w:spacing w:before="0" w:after="0" w:line="276" w:lineRule="auto"/>
        <w:ind w:right="347"/>
        <w:jc w:val="center"/>
        <w:rPr>
          <w:rFonts w:ascii="Times New Roman" w:eastAsia="Times New Roman" w:hAnsi="Times New Roman" w:cs="Times New Roman"/>
          <w:b/>
          <w:color w:val="000000"/>
          <w:sz w:val="22"/>
          <w:lang w:val="de-DE"/>
        </w:rPr>
      </w:pPr>
    </w:p>
    <w:p w:rsidR="007E3058" w:rsidRPr="00E70EFA" w:rsidRDefault="00336402" w:rsidP="00E70EFA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lastRenderedPageBreak/>
        <w:t xml:space="preserve">Ministarstvo može izvršiti preraspodjelu sredstava koja nijesu dodijeljena po osnovu raspisanog Javnog poziva, a u okviru Mjera predviđenih Programom podsticajnih mjera. </w:t>
      </w:r>
    </w:p>
    <w:p w:rsidR="00FF4913" w:rsidRPr="00BA77B1" w:rsidRDefault="00FF4913" w:rsidP="00612DF9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i/>
          <w:noProof/>
          <w:sz w:val="22"/>
          <w:u w:val="single"/>
          <w:lang w:val="de-DE"/>
        </w:rPr>
      </w:pPr>
    </w:p>
    <w:p w:rsidR="00612DF9" w:rsidRPr="00BA77B1" w:rsidRDefault="00612DF9" w:rsidP="00612DF9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b/>
          <w:noProof/>
          <w:sz w:val="22"/>
          <w:lang w:val="de-DE"/>
        </w:rPr>
      </w:pPr>
      <w:r w:rsidRPr="00BA77B1">
        <w:rPr>
          <w:rFonts w:ascii="Times New Roman" w:hAnsi="Times New Roman" w:cs="Times New Roman"/>
          <w:b/>
          <w:noProof/>
          <w:sz w:val="22"/>
          <w:lang w:val="de-DE"/>
        </w:rPr>
        <w:t xml:space="preserve">Javni poziv je objavljen dana </w:t>
      </w:r>
      <w:r w:rsidR="0003558C">
        <w:rPr>
          <w:rFonts w:ascii="Times New Roman" w:hAnsi="Times New Roman" w:cs="Times New Roman"/>
          <w:b/>
          <w:noProof/>
          <w:sz w:val="22"/>
          <w:lang w:val="de-DE"/>
        </w:rPr>
        <w:t>27</w:t>
      </w:r>
      <w:r w:rsidR="00E70EFA" w:rsidRPr="0003558C">
        <w:rPr>
          <w:rFonts w:ascii="Times New Roman" w:hAnsi="Times New Roman" w:cs="Times New Roman"/>
          <w:b/>
          <w:noProof/>
          <w:sz w:val="22"/>
          <w:lang w:val="de-DE"/>
        </w:rPr>
        <w:t>.04.2022</w:t>
      </w:r>
      <w:r w:rsidRPr="0003558C">
        <w:rPr>
          <w:rFonts w:ascii="Times New Roman" w:hAnsi="Times New Roman" w:cs="Times New Roman"/>
          <w:b/>
          <w:noProof/>
          <w:sz w:val="22"/>
          <w:lang w:val="de-DE"/>
        </w:rPr>
        <w:t>.god.</w:t>
      </w:r>
    </w:p>
    <w:p w:rsidR="0003558C" w:rsidRDefault="00612DF9" w:rsidP="00612DF9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noProof/>
          <w:sz w:val="22"/>
          <w:lang w:val="de-DE"/>
        </w:rPr>
      </w:pPr>
      <w:r w:rsidRPr="00BA77B1">
        <w:rPr>
          <w:rFonts w:ascii="Times New Roman" w:hAnsi="Times New Roman" w:cs="Times New Roman"/>
          <w:noProof/>
          <w:sz w:val="22"/>
          <w:lang w:val="de-DE"/>
        </w:rPr>
        <w:t xml:space="preserve">Kontakt osoba: </w:t>
      </w:r>
      <w:r w:rsidR="00857CDD">
        <w:rPr>
          <w:rFonts w:ascii="Times New Roman" w:hAnsi="Times New Roman" w:cs="Times New Roman"/>
          <w:noProof/>
          <w:sz w:val="22"/>
          <w:lang w:val="de-DE"/>
        </w:rPr>
        <w:t>Nikola Ražnatović</w:t>
      </w:r>
      <w:r w:rsidRPr="00BA77B1">
        <w:rPr>
          <w:rFonts w:ascii="Times New Roman" w:hAnsi="Times New Roman" w:cs="Times New Roman"/>
          <w:noProof/>
          <w:sz w:val="22"/>
          <w:lang w:val="de-DE"/>
        </w:rPr>
        <w:t xml:space="preserve">    </w:t>
      </w:r>
    </w:p>
    <w:p w:rsidR="00612DF9" w:rsidRDefault="0003558C" w:rsidP="00612DF9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noProof/>
          <w:sz w:val="22"/>
          <w:lang w:val="de-DE"/>
        </w:rPr>
      </w:pPr>
      <w:r>
        <w:rPr>
          <w:rFonts w:ascii="Times New Roman" w:hAnsi="Times New Roman" w:cs="Times New Roman"/>
          <w:noProof/>
          <w:sz w:val="22"/>
          <w:lang w:val="de-DE"/>
        </w:rPr>
        <w:t>e -</w:t>
      </w:r>
      <w:r w:rsidR="00612DF9" w:rsidRPr="00BA77B1">
        <w:rPr>
          <w:rFonts w:ascii="Times New Roman" w:hAnsi="Times New Roman" w:cs="Times New Roman"/>
          <w:noProof/>
          <w:sz w:val="22"/>
          <w:lang w:val="de-DE"/>
        </w:rPr>
        <w:t xml:space="preserve"> mail: </w:t>
      </w:r>
      <w:hyperlink r:id="rId11" w:history="1">
        <w:r w:rsidR="00857CDD" w:rsidRPr="00430EF5">
          <w:rPr>
            <w:rStyle w:val="Hyperlink"/>
            <w:rFonts w:ascii="Times New Roman" w:hAnsi="Times New Roman" w:cs="Times New Roman"/>
            <w:noProof/>
            <w:sz w:val="22"/>
            <w:lang w:val="de-DE"/>
          </w:rPr>
          <w:t>nikola.raznatovic@mek.gov.me</w:t>
        </w:r>
      </w:hyperlink>
      <w:r w:rsidR="00612DF9" w:rsidRPr="00BA77B1">
        <w:rPr>
          <w:rFonts w:ascii="Times New Roman" w:hAnsi="Times New Roman" w:cs="Times New Roman"/>
          <w:noProof/>
          <w:sz w:val="22"/>
          <w:lang w:val="de-DE"/>
        </w:rPr>
        <w:t xml:space="preserve">  </w:t>
      </w:r>
    </w:p>
    <w:p w:rsidR="00EB026F" w:rsidRPr="00BA77B1" w:rsidRDefault="00EB026F" w:rsidP="00612DF9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noProof/>
          <w:sz w:val="22"/>
          <w:lang w:val="de-DE"/>
        </w:rPr>
      </w:pPr>
      <w:bookmarkStart w:id="0" w:name="_GoBack"/>
      <w:bookmarkEnd w:id="0"/>
    </w:p>
    <w:p w:rsidR="007A25BC" w:rsidRPr="00BA77B1" w:rsidRDefault="00612DF9" w:rsidP="00612DF9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noProof/>
          <w:sz w:val="22"/>
        </w:rPr>
      </w:pPr>
      <w:r w:rsidRPr="00BA77B1">
        <w:rPr>
          <w:rFonts w:ascii="Times New Roman" w:hAnsi="Times New Roman" w:cs="Times New Roman"/>
          <w:b/>
          <w:i/>
          <w:noProof/>
          <w:sz w:val="22"/>
          <w:u w:val="single"/>
          <w:lang w:val="en-US"/>
        </w:rPr>
        <w:t>Prilog: Obrazac zahtjeva</w:t>
      </w:r>
    </w:p>
    <w:sectPr w:rsidR="007A25BC" w:rsidRPr="00BA77B1" w:rsidSect="0075026E">
      <w:headerReference w:type="default" r:id="rId12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B373FE" w16cid:durableId="244FA7B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4AB" w:rsidRDefault="009464AB" w:rsidP="00A6505B">
      <w:pPr>
        <w:spacing w:before="0" w:after="0" w:line="240" w:lineRule="auto"/>
      </w:pPr>
      <w:r>
        <w:separator/>
      </w:r>
    </w:p>
  </w:endnote>
  <w:endnote w:type="continuationSeparator" w:id="0">
    <w:p w:rsidR="009464AB" w:rsidRDefault="009464AB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4AB" w:rsidRDefault="009464AB" w:rsidP="00A6505B">
      <w:pPr>
        <w:spacing w:before="0" w:after="0" w:line="240" w:lineRule="auto"/>
      </w:pPr>
      <w:r>
        <w:separator/>
      </w:r>
    </w:p>
  </w:footnote>
  <w:footnote w:type="continuationSeparator" w:id="0">
    <w:p w:rsidR="009464AB" w:rsidRDefault="009464AB" w:rsidP="00A6505B">
      <w:pPr>
        <w:spacing w:before="0" w:after="0" w:line="240" w:lineRule="auto"/>
      </w:pPr>
      <w:r>
        <w:continuationSeparator/>
      </w:r>
    </w:p>
  </w:footnote>
  <w:footnote w:id="1">
    <w:p w:rsidR="00A30CFD" w:rsidRPr="00963327" w:rsidRDefault="00A30CFD" w:rsidP="00A30CFD">
      <w:pPr>
        <w:pStyle w:val="Normal1"/>
        <w:rPr>
          <w:rFonts w:asciiTheme="minorHAnsi" w:eastAsia="Calibri" w:hAnsiTheme="minorHAnsi" w:cs="Calibri"/>
          <w:sz w:val="18"/>
          <w:szCs w:val="18"/>
          <w:lang w:val="uz-Cyrl-UZ"/>
        </w:rPr>
      </w:pPr>
      <w:r w:rsidRPr="001F6ECF">
        <w:rPr>
          <w:rFonts w:asciiTheme="minorHAnsi" w:hAnsiTheme="minorHAnsi"/>
          <w:vertAlign w:val="superscript"/>
        </w:rPr>
        <w:footnoteRef/>
      </w:r>
      <w:r w:rsidRPr="00963327">
        <w:rPr>
          <w:rFonts w:asciiTheme="minorHAnsi" w:eastAsia="Calibri" w:hAnsiTheme="minorHAnsi" w:cs="Calibri"/>
          <w:sz w:val="18"/>
          <w:szCs w:val="18"/>
          <w:lang w:val="uz-Cyrl-UZ"/>
        </w:rPr>
        <w:t xml:space="preserve"> Opštine: Kolašin, Žabljak, Bijelo Polje, Berane, Mojkovac, Danilovgrad, Nikšić, Plužine, Šavnik, Pljevlja, Plav, Rožaje, Andrijevica,  Petnjica i Gusinje.</w:t>
      </w:r>
    </w:p>
  </w:footnote>
  <w:footnote w:id="2">
    <w:p w:rsidR="00A30CFD" w:rsidRPr="00440E06" w:rsidRDefault="00A30CFD" w:rsidP="00A30CFD">
      <w:pPr>
        <w:pStyle w:val="Normal1"/>
        <w:rPr>
          <w:rFonts w:asciiTheme="minorHAnsi" w:eastAsia="Calibri" w:hAnsiTheme="minorHAnsi" w:cs="Calibri"/>
          <w:sz w:val="18"/>
          <w:szCs w:val="18"/>
          <w:lang w:val="de-DE"/>
        </w:rPr>
      </w:pPr>
      <w:r w:rsidRPr="001F6ECF">
        <w:rPr>
          <w:rFonts w:asciiTheme="minorHAnsi" w:hAnsiTheme="minorHAnsi"/>
          <w:vertAlign w:val="superscript"/>
        </w:rPr>
        <w:footnoteRef/>
      </w:r>
      <w:r w:rsidRPr="00440E06">
        <w:rPr>
          <w:rFonts w:asciiTheme="minorHAnsi" w:eastAsia="Calibri" w:hAnsiTheme="minorHAnsi" w:cs="Calibri"/>
          <w:sz w:val="18"/>
          <w:szCs w:val="18"/>
          <w:lang w:val="de-DE"/>
        </w:rPr>
        <w:t xml:space="preserve"> Aplikant plus jedan partner.</w:t>
      </w:r>
    </w:p>
  </w:footnote>
  <w:footnote w:id="3">
    <w:p w:rsidR="00A30CFD" w:rsidRPr="00440E06" w:rsidRDefault="00A30CFD" w:rsidP="00A30CFD">
      <w:pPr>
        <w:pStyle w:val="Normal1"/>
        <w:rPr>
          <w:rFonts w:asciiTheme="minorHAnsi" w:eastAsia="Calibri" w:hAnsiTheme="minorHAnsi" w:cs="Calibri"/>
          <w:sz w:val="18"/>
          <w:szCs w:val="18"/>
          <w:lang w:val="de-DE"/>
        </w:rPr>
      </w:pPr>
      <w:r w:rsidRPr="001F6ECF">
        <w:rPr>
          <w:rFonts w:asciiTheme="minorHAnsi" w:hAnsiTheme="minorHAnsi"/>
          <w:vertAlign w:val="superscript"/>
        </w:rPr>
        <w:footnoteRef/>
      </w:r>
      <w:r w:rsidRPr="00440E06">
        <w:rPr>
          <w:rFonts w:asciiTheme="minorHAnsi" w:eastAsia="Calibri" w:hAnsiTheme="minorHAnsi" w:cs="Calibri"/>
          <w:sz w:val="18"/>
          <w:szCs w:val="18"/>
          <w:lang w:val="de-DE"/>
        </w:rPr>
        <w:t xml:space="preserve"> Minimum aplikant plus dva partnera.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5B" w:rsidRDefault="00A6505B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4B00"/>
    <w:multiLevelType w:val="hybridMultilevel"/>
    <w:tmpl w:val="15EAF49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9735F1"/>
    <w:multiLevelType w:val="hybridMultilevel"/>
    <w:tmpl w:val="3F120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A2EFA"/>
    <w:multiLevelType w:val="hybridMultilevel"/>
    <w:tmpl w:val="03D20F7A"/>
    <w:lvl w:ilvl="0" w:tplc="D5860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73673"/>
    <w:multiLevelType w:val="multilevel"/>
    <w:tmpl w:val="D690E5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9BA1C07"/>
    <w:multiLevelType w:val="hybridMultilevel"/>
    <w:tmpl w:val="FF3433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16926"/>
    <w:multiLevelType w:val="hybridMultilevel"/>
    <w:tmpl w:val="3CFA942E"/>
    <w:lvl w:ilvl="0" w:tplc="241A0017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B74095"/>
    <w:multiLevelType w:val="hybridMultilevel"/>
    <w:tmpl w:val="AA285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D299D"/>
    <w:multiLevelType w:val="hybridMultilevel"/>
    <w:tmpl w:val="5A0A940C"/>
    <w:lvl w:ilvl="0" w:tplc="C1160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2C35E8"/>
    <w:multiLevelType w:val="multilevel"/>
    <w:tmpl w:val="9D1E2774"/>
    <w:lvl w:ilvl="0">
      <w:start w:val="1"/>
      <w:numFmt w:val="decimal"/>
      <w:lvlText w:val="%1."/>
      <w:lvlJc w:val="center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BB52E7"/>
    <w:multiLevelType w:val="hybridMultilevel"/>
    <w:tmpl w:val="69A2D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90DBB"/>
    <w:multiLevelType w:val="hybridMultilevel"/>
    <w:tmpl w:val="FF2CEF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C15341"/>
    <w:multiLevelType w:val="hybridMultilevel"/>
    <w:tmpl w:val="40461A82"/>
    <w:lvl w:ilvl="0" w:tplc="B6788860">
      <w:start w:val="6"/>
      <w:numFmt w:val="bullet"/>
      <w:lvlText w:val="-"/>
      <w:lvlJc w:val="left"/>
      <w:pPr>
        <w:ind w:left="71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6">
    <w:nsid w:val="39F11C18"/>
    <w:multiLevelType w:val="hybridMultilevel"/>
    <w:tmpl w:val="F392DBE4"/>
    <w:lvl w:ilvl="0" w:tplc="04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3E476093"/>
    <w:multiLevelType w:val="hybridMultilevel"/>
    <w:tmpl w:val="55D65BE4"/>
    <w:lvl w:ilvl="0" w:tplc="D632F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DA7A4A"/>
    <w:multiLevelType w:val="hybridMultilevel"/>
    <w:tmpl w:val="75DE5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112771"/>
    <w:multiLevelType w:val="hybridMultilevel"/>
    <w:tmpl w:val="866AF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7A1ACC"/>
    <w:multiLevelType w:val="hybridMultilevel"/>
    <w:tmpl w:val="0792B9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944C93"/>
    <w:multiLevelType w:val="hybridMultilevel"/>
    <w:tmpl w:val="03D20F7A"/>
    <w:lvl w:ilvl="0" w:tplc="D5860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09234F"/>
    <w:multiLevelType w:val="hybridMultilevel"/>
    <w:tmpl w:val="6D9C934A"/>
    <w:lvl w:ilvl="0" w:tplc="B67888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B93BAF"/>
    <w:multiLevelType w:val="hybridMultilevel"/>
    <w:tmpl w:val="41F24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D72E1D"/>
    <w:multiLevelType w:val="hybridMultilevel"/>
    <w:tmpl w:val="BE5C57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C03760C"/>
    <w:multiLevelType w:val="hybridMultilevel"/>
    <w:tmpl w:val="2A8200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280530"/>
    <w:multiLevelType w:val="hybridMultilevel"/>
    <w:tmpl w:val="59F6A8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27"/>
  </w:num>
  <w:num w:numId="4">
    <w:abstractNumId w:val="12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5"/>
  </w:num>
  <w:num w:numId="11">
    <w:abstractNumId w:val="20"/>
  </w:num>
  <w:num w:numId="12">
    <w:abstractNumId w:val="2"/>
  </w:num>
  <w:num w:numId="13">
    <w:abstractNumId w:val="19"/>
  </w:num>
  <w:num w:numId="14">
    <w:abstractNumId w:val="28"/>
  </w:num>
  <w:num w:numId="15">
    <w:abstractNumId w:val="17"/>
  </w:num>
  <w:num w:numId="16">
    <w:abstractNumId w:val="14"/>
  </w:num>
  <w:num w:numId="17">
    <w:abstractNumId w:val="18"/>
  </w:num>
  <w:num w:numId="18">
    <w:abstractNumId w:val="25"/>
  </w:num>
  <w:num w:numId="19">
    <w:abstractNumId w:val="21"/>
  </w:num>
  <w:num w:numId="20">
    <w:abstractNumId w:val="1"/>
  </w:num>
  <w:num w:numId="21">
    <w:abstractNumId w:val="6"/>
  </w:num>
  <w:num w:numId="22">
    <w:abstractNumId w:val="0"/>
  </w:num>
  <w:num w:numId="23">
    <w:abstractNumId w:val="26"/>
  </w:num>
  <w:num w:numId="24">
    <w:abstractNumId w:val="4"/>
  </w:num>
  <w:num w:numId="25">
    <w:abstractNumId w:val="24"/>
  </w:num>
  <w:num w:numId="26">
    <w:abstractNumId w:val="13"/>
  </w:num>
  <w:num w:numId="27">
    <w:abstractNumId w:val="16"/>
  </w:num>
  <w:num w:numId="28">
    <w:abstractNumId w:val="22"/>
  </w:num>
  <w:num w:numId="29">
    <w:abstractNumId w:val="15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5B"/>
    <w:rsid w:val="00001178"/>
    <w:rsid w:val="00020673"/>
    <w:rsid w:val="00021AB3"/>
    <w:rsid w:val="00032DE6"/>
    <w:rsid w:val="0003558C"/>
    <w:rsid w:val="000357FA"/>
    <w:rsid w:val="00046F7A"/>
    <w:rsid w:val="00072355"/>
    <w:rsid w:val="00087717"/>
    <w:rsid w:val="000907F8"/>
    <w:rsid w:val="000D30D1"/>
    <w:rsid w:val="000D3262"/>
    <w:rsid w:val="000E6201"/>
    <w:rsid w:val="000F10F3"/>
    <w:rsid w:val="000F12B5"/>
    <w:rsid w:val="000F2AA0"/>
    <w:rsid w:val="000F2B95"/>
    <w:rsid w:val="000F2BFC"/>
    <w:rsid w:val="000F5BAA"/>
    <w:rsid w:val="000F6D33"/>
    <w:rsid w:val="00101F33"/>
    <w:rsid w:val="001053EE"/>
    <w:rsid w:val="00107821"/>
    <w:rsid w:val="00112FDF"/>
    <w:rsid w:val="00136D11"/>
    <w:rsid w:val="00154D42"/>
    <w:rsid w:val="00156466"/>
    <w:rsid w:val="0016179C"/>
    <w:rsid w:val="00176E3F"/>
    <w:rsid w:val="00177ACD"/>
    <w:rsid w:val="00182270"/>
    <w:rsid w:val="001822FC"/>
    <w:rsid w:val="00182669"/>
    <w:rsid w:val="001847FD"/>
    <w:rsid w:val="00196664"/>
    <w:rsid w:val="001A79B6"/>
    <w:rsid w:val="001A7E96"/>
    <w:rsid w:val="001B5756"/>
    <w:rsid w:val="001C2DA5"/>
    <w:rsid w:val="001C61CA"/>
    <w:rsid w:val="001D2A0B"/>
    <w:rsid w:val="001D3909"/>
    <w:rsid w:val="001F1695"/>
    <w:rsid w:val="001F3287"/>
    <w:rsid w:val="001F75D5"/>
    <w:rsid w:val="002024EE"/>
    <w:rsid w:val="00205759"/>
    <w:rsid w:val="00232E2D"/>
    <w:rsid w:val="00245B45"/>
    <w:rsid w:val="002511E4"/>
    <w:rsid w:val="00252A36"/>
    <w:rsid w:val="002767A1"/>
    <w:rsid w:val="00277FA7"/>
    <w:rsid w:val="002821B5"/>
    <w:rsid w:val="002838FA"/>
    <w:rsid w:val="00292D5E"/>
    <w:rsid w:val="00293C85"/>
    <w:rsid w:val="002A7CB3"/>
    <w:rsid w:val="002F28E8"/>
    <w:rsid w:val="002F461C"/>
    <w:rsid w:val="0030498F"/>
    <w:rsid w:val="00311681"/>
    <w:rsid w:val="0031627C"/>
    <w:rsid w:val="003168DA"/>
    <w:rsid w:val="003319C2"/>
    <w:rsid w:val="00331A1E"/>
    <w:rsid w:val="00336402"/>
    <w:rsid w:val="00336844"/>
    <w:rsid w:val="003417B8"/>
    <w:rsid w:val="00346351"/>
    <w:rsid w:val="00350578"/>
    <w:rsid w:val="003525FF"/>
    <w:rsid w:val="00354D08"/>
    <w:rsid w:val="003550D7"/>
    <w:rsid w:val="00375D08"/>
    <w:rsid w:val="003802FD"/>
    <w:rsid w:val="00381A6A"/>
    <w:rsid w:val="0039199B"/>
    <w:rsid w:val="003A29E0"/>
    <w:rsid w:val="003A383C"/>
    <w:rsid w:val="003A6DB5"/>
    <w:rsid w:val="003C6241"/>
    <w:rsid w:val="003D0142"/>
    <w:rsid w:val="003D312E"/>
    <w:rsid w:val="003D3BC1"/>
    <w:rsid w:val="003E445A"/>
    <w:rsid w:val="00403F9D"/>
    <w:rsid w:val="004112D5"/>
    <w:rsid w:val="0041246D"/>
    <w:rsid w:val="004378E1"/>
    <w:rsid w:val="00440417"/>
    <w:rsid w:val="00443C86"/>
    <w:rsid w:val="00447121"/>
    <w:rsid w:val="00451F6C"/>
    <w:rsid w:val="00451FF9"/>
    <w:rsid w:val="004642DE"/>
    <w:rsid w:val="00467257"/>
    <w:rsid w:val="004679C3"/>
    <w:rsid w:val="00482894"/>
    <w:rsid w:val="004915DE"/>
    <w:rsid w:val="0049509D"/>
    <w:rsid w:val="00497FDD"/>
    <w:rsid w:val="004B0054"/>
    <w:rsid w:val="004C1C49"/>
    <w:rsid w:val="004D0068"/>
    <w:rsid w:val="004E3DA7"/>
    <w:rsid w:val="004F24B0"/>
    <w:rsid w:val="00503039"/>
    <w:rsid w:val="00523147"/>
    <w:rsid w:val="00531FDF"/>
    <w:rsid w:val="005400FB"/>
    <w:rsid w:val="005709C3"/>
    <w:rsid w:val="005723C7"/>
    <w:rsid w:val="00577910"/>
    <w:rsid w:val="00593062"/>
    <w:rsid w:val="005A4E7E"/>
    <w:rsid w:val="005B44BF"/>
    <w:rsid w:val="005B7A8F"/>
    <w:rsid w:val="005C00D9"/>
    <w:rsid w:val="005C3F68"/>
    <w:rsid w:val="005C6F24"/>
    <w:rsid w:val="005D197E"/>
    <w:rsid w:val="005E12A9"/>
    <w:rsid w:val="005F2565"/>
    <w:rsid w:val="005F56D9"/>
    <w:rsid w:val="006001CF"/>
    <w:rsid w:val="00612213"/>
    <w:rsid w:val="00612DF9"/>
    <w:rsid w:val="00621188"/>
    <w:rsid w:val="00623C38"/>
    <w:rsid w:val="006306BD"/>
    <w:rsid w:val="00630A76"/>
    <w:rsid w:val="00631AEC"/>
    <w:rsid w:val="00645114"/>
    <w:rsid w:val="00646D57"/>
    <w:rsid w:val="006567DB"/>
    <w:rsid w:val="00660CE6"/>
    <w:rsid w:val="00662ED0"/>
    <w:rsid w:val="006739CA"/>
    <w:rsid w:val="006A24FA"/>
    <w:rsid w:val="006A2C40"/>
    <w:rsid w:val="006B0CEE"/>
    <w:rsid w:val="006C0A21"/>
    <w:rsid w:val="006D711E"/>
    <w:rsid w:val="006D7379"/>
    <w:rsid w:val="006E262C"/>
    <w:rsid w:val="006E4CED"/>
    <w:rsid w:val="006F4E6F"/>
    <w:rsid w:val="006F717F"/>
    <w:rsid w:val="0071719E"/>
    <w:rsid w:val="00722040"/>
    <w:rsid w:val="0072606B"/>
    <w:rsid w:val="007320EB"/>
    <w:rsid w:val="0073561A"/>
    <w:rsid w:val="00735865"/>
    <w:rsid w:val="0075026E"/>
    <w:rsid w:val="00755F57"/>
    <w:rsid w:val="00770ADE"/>
    <w:rsid w:val="0077100B"/>
    <w:rsid w:val="0077570C"/>
    <w:rsid w:val="00786F2E"/>
    <w:rsid w:val="007904A7"/>
    <w:rsid w:val="00794586"/>
    <w:rsid w:val="007978B6"/>
    <w:rsid w:val="007A25BC"/>
    <w:rsid w:val="007A775F"/>
    <w:rsid w:val="007B2B13"/>
    <w:rsid w:val="007C0856"/>
    <w:rsid w:val="007C1184"/>
    <w:rsid w:val="007C3D94"/>
    <w:rsid w:val="007C76B9"/>
    <w:rsid w:val="007E3058"/>
    <w:rsid w:val="007F22F5"/>
    <w:rsid w:val="00810444"/>
    <w:rsid w:val="0082154C"/>
    <w:rsid w:val="00822DBA"/>
    <w:rsid w:val="00824C7D"/>
    <w:rsid w:val="0084093B"/>
    <w:rsid w:val="00840F28"/>
    <w:rsid w:val="00846A0F"/>
    <w:rsid w:val="0085400F"/>
    <w:rsid w:val="0085537A"/>
    <w:rsid w:val="0085787A"/>
    <w:rsid w:val="00857CDD"/>
    <w:rsid w:val="008659F6"/>
    <w:rsid w:val="0087619A"/>
    <w:rsid w:val="0088156B"/>
    <w:rsid w:val="00885190"/>
    <w:rsid w:val="0088674A"/>
    <w:rsid w:val="008A5C8A"/>
    <w:rsid w:val="008A6BC6"/>
    <w:rsid w:val="008A79EC"/>
    <w:rsid w:val="008B292A"/>
    <w:rsid w:val="008B2A5F"/>
    <w:rsid w:val="008C7F82"/>
    <w:rsid w:val="008D1C3F"/>
    <w:rsid w:val="008D246B"/>
    <w:rsid w:val="008E087E"/>
    <w:rsid w:val="008E5D43"/>
    <w:rsid w:val="00902E6C"/>
    <w:rsid w:val="0090443B"/>
    <w:rsid w:val="00907170"/>
    <w:rsid w:val="009130A0"/>
    <w:rsid w:val="00922A8D"/>
    <w:rsid w:val="00936A50"/>
    <w:rsid w:val="009374D3"/>
    <w:rsid w:val="00940110"/>
    <w:rsid w:val="009464AB"/>
    <w:rsid w:val="00946A67"/>
    <w:rsid w:val="00951A2E"/>
    <w:rsid w:val="00957753"/>
    <w:rsid w:val="0096107C"/>
    <w:rsid w:val="009613E9"/>
    <w:rsid w:val="0097300E"/>
    <w:rsid w:val="00976239"/>
    <w:rsid w:val="00980162"/>
    <w:rsid w:val="009857B8"/>
    <w:rsid w:val="0099371D"/>
    <w:rsid w:val="00995C9E"/>
    <w:rsid w:val="00997452"/>
    <w:rsid w:val="009976D7"/>
    <w:rsid w:val="00997C04"/>
    <w:rsid w:val="009A0EF2"/>
    <w:rsid w:val="009B0816"/>
    <w:rsid w:val="009B13F0"/>
    <w:rsid w:val="009B22FF"/>
    <w:rsid w:val="009B3AAB"/>
    <w:rsid w:val="009B74E9"/>
    <w:rsid w:val="009C24ED"/>
    <w:rsid w:val="009D1C50"/>
    <w:rsid w:val="009D2362"/>
    <w:rsid w:val="009E0AC4"/>
    <w:rsid w:val="009E18B2"/>
    <w:rsid w:val="009E5484"/>
    <w:rsid w:val="009E63C0"/>
    <w:rsid w:val="009E797A"/>
    <w:rsid w:val="00A2408E"/>
    <w:rsid w:val="00A30CFD"/>
    <w:rsid w:val="00A54497"/>
    <w:rsid w:val="00A570BB"/>
    <w:rsid w:val="00A60DC5"/>
    <w:rsid w:val="00A6505B"/>
    <w:rsid w:val="00A6646D"/>
    <w:rsid w:val="00A930AB"/>
    <w:rsid w:val="00AA2377"/>
    <w:rsid w:val="00AB43DE"/>
    <w:rsid w:val="00AB7F77"/>
    <w:rsid w:val="00AC7F02"/>
    <w:rsid w:val="00AD429B"/>
    <w:rsid w:val="00AE142A"/>
    <w:rsid w:val="00AE69B5"/>
    <w:rsid w:val="00AF27FF"/>
    <w:rsid w:val="00B003EE"/>
    <w:rsid w:val="00B0296C"/>
    <w:rsid w:val="00B055FA"/>
    <w:rsid w:val="00B10823"/>
    <w:rsid w:val="00B13AFC"/>
    <w:rsid w:val="00B167AC"/>
    <w:rsid w:val="00B16E24"/>
    <w:rsid w:val="00B2246F"/>
    <w:rsid w:val="00B32D4B"/>
    <w:rsid w:val="00B40A06"/>
    <w:rsid w:val="00B473C2"/>
    <w:rsid w:val="00B47D2C"/>
    <w:rsid w:val="00B544B2"/>
    <w:rsid w:val="00B62360"/>
    <w:rsid w:val="00B83F7A"/>
    <w:rsid w:val="00B8446B"/>
    <w:rsid w:val="00B84F08"/>
    <w:rsid w:val="00BA5873"/>
    <w:rsid w:val="00BA5DCA"/>
    <w:rsid w:val="00BA77B1"/>
    <w:rsid w:val="00BB181A"/>
    <w:rsid w:val="00BB45B5"/>
    <w:rsid w:val="00BB4F40"/>
    <w:rsid w:val="00BB767D"/>
    <w:rsid w:val="00BC2FE7"/>
    <w:rsid w:val="00BE0AF4"/>
    <w:rsid w:val="00BE3206"/>
    <w:rsid w:val="00BE3E4A"/>
    <w:rsid w:val="00BF464E"/>
    <w:rsid w:val="00BF4A10"/>
    <w:rsid w:val="00C1245A"/>
    <w:rsid w:val="00C12706"/>
    <w:rsid w:val="00C176EB"/>
    <w:rsid w:val="00C20E0A"/>
    <w:rsid w:val="00C34F45"/>
    <w:rsid w:val="00C36AD1"/>
    <w:rsid w:val="00C4431F"/>
    <w:rsid w:val="00C502E4"/>
    <w:rsid w:val="00C559CF"/>
    <w:rsid w:val="00C55CAE"/>
    <w:rsid w:val="00C84028"/>
    <w:rsid w:val="00C9367A"/>
    <w:rsid w:val="00CA20DF"/>
    <w:rsid w:val="00CA3028"/>
    <w:rsid w:val="00CA4058"/>
    <w:rsid w:val="00CA6BB5"/>
    <w:rsid w:val="00CC2580"/>
    <w:rsid w:val="00CC4C36"/>
    <w:rsid w:val="00CD159D"/>
    <w:rsid w:val="00CF017F"/>
    <w:rsid w:val="00CF540B"/>
    <w:rsid w:val="00D2455F"/>
    <w:rsid w:val="00D32C67"/>
    <w:rsid w:val="00D3780B"/>
    <w:rsid w:val="00D403E9"/>
    <w:rsid w:val="00D651F7"/>
    <w:rsid w:val="00D65606"/>
    <w:rsid w:val="00D772B9"/>
    <w:rsid w:val="00D92580"/>
    <w:rsid w:val="00DA4FE5"/>
    <w:rsid w:val="00DB166D"/>
    <w:rsid w:val="00DC5DF1"/>
    <w:rsid w:val="00DE2184"/>
    <w:rsid w:val="00DF60F7"/>
    <w:rsid w:val="00E15178"/>
    <w:rsid w:val="00E24B37"/>
    <w:rsid w:val="00E40170"/>
    <w:rsid w:val="00E5069B"/>
    <w:rsid w:val="00E70EFA"/>
    <w:rsid w:val="00E7104B"/>
    <w:rsid w:val="00E73A9B"/>
    <w:rsid w:val="00E74F68"/>
    <w:rsid w:val="00E75466"/>
    <w:rsid w:val="00EA1F5C"/>
    <w:rsid w:val="00EB026F"/>
    <w:rsid w:val="00EC1D7E"/>
    <w:rsid w:val="00ED1F3C"/>
    <w:rsid w:val="00ED75FF"/>
    <w:rsid w:val="00EE28F9"/>
    <w:rsid w:val="00EF1361"/>
    <w:rsid w:val="00F05E01"/>
    <w:rsid w:val="00F127D8"/>
    <w:rsid w:val="00F14B0C"/>
    <w:rsid w:val="00F16D1B"/>
    <w:rsid w:val="00F21A4A"/>
    <w:rsid w:val="00F323F6"/>
    <w:rsid w:val="00F323FC"/>
    <w:rsid w:val="00F32BAB"/>
    <w:rsid w:val="00F40DEA"/>
    <w:rsid w:val="00F4533B"/>
    <w:rsid w:val="00F5214A"/>
    <w:rsid w:val="00F55EA3"/>
    <w:rsid w:val="00F63FBA"/>
    <w:rsid w:val="00F804FB"/>
    <w:rsid w:val="00F857C5"/>
    <w:rsid w:val="00F92952"/>
    <w:rsid w:val="00FB3032"/>
    <w:rsid w:val="00FE0E89"/>
    <w:rsid w:val="00FE28E3"/>
    <w:rsid w:val="00FE4CFA"/>
    <w:rsid w:val="00FE5863"/>
    <w:rsid w:val="00FF368D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link w:val="BodyText"/>
    <w:locked/>
    <w:rsid w:val="00F92952"/>
    <w:rPr>
      <w:rFonts w:ascii="Tahoma" w:hAnsi="Tahoma" w:cs="Tahoma"/>
      <w:lang w:val="sl-SI"/>
    </w:rPr>
  </w:style>
  <w:style w:type="paragraph" w:styleId="BodyText">
    <w:name w:val="Body Text"/>
    <w:basedOn w:val="Normal"/>
    <w:link w:val="BodyTextChar"/>
    <w:rsid w:val="00F92952"/>
    <w:pPr>
      <w:spacing w:before="0" w:after="0" w:line="240" w:lineRule="auto"/>
    </w:pPr>
    <w:rPr>
      <w:rFonts w:ascii="Tahoma" w:hAnsi="Tahoma" w:cs="Tahoma"/>
      <w:sz w:val="22"/>
      <w:lang w:val="sl-SI"/>
    </w:rPr>
  </w:style>
  <w:style w:type="character" w:customStyle="1" w:styleId="BodyTextChar1">
    <w:name w:val="Body Text Char1"/>
    <w:basedOn w:val="DefaultParagraphFont"/>
    <w:uiPriority w:val="99"/>
    <w:semiHidden/>
    <w:rsid w:val="00F92952"/>
    <w:rPr>
      <w:sz w:val="24"/>
    </w:rPr>
  </w:style>
  <w:style w:type="character" w:styleId="Strong">
    <w:name w:val="Strong"/>
    <w:basedOn w:val="DefaultParagraphFont"/>
    <w:uiPriority w:val="22"/>
    <w:qFormat/>
    <w:rsid w:val="00F9295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2952"/>
    <w:rPr>
      <w:color w:val="605E5C"/>
      <w:shd w:val="clear" w:color="auto" w:fill="E1DFDD"/>
    </w:rPr>
  </w:style>
  <w:style w:type="paragraph" w:customStyle="1" w:styleId="Normal1">
    <w:name w:val="Normal1"/>
    <w:rsid w:val="00A30CF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customStyle="1" w:styleId="31">
    <w:name w:val="31"/>
    <w:basedOn w:val="TableNormal"/>
    <w:rsid w:val="00A30CF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link w:val="BodyText"/>
    <w:locked/>
    <w:rsid w:val="00F92952"/>
    <w:rPr>
      <w:rFonts w:ascii="Tahoma" w:hAnsi="Tahoma" w:cs="Tahoma"/>
      <w:lang w:val="sl-SI"/>
    </w:rPr>
  </w:style>
  <w:style w:type="paragraph" w:styleId="BodyText">
    <w:name w:val="Body Text"/>
    <w:basedOn w:val="Normal"/>
    <w:link w:val="BodyTextChar"/>
    <w:rsid w:val="00F92952"/>
    <w:pPr>
      <w:spacing w:before="0" w:after="0" w:line="240" w:lineRule="auto"/>
    </w:pPr>
    <w:rPr>
      <w:rFonts w:ascii="Tahoma" w:hAnsi="Tahoma" w:cs="Tahoma"/>
      <w:sz w:val="22"/>
      <w:lang w:val="sl-SI"/>
    </w:rPr>
  </w:style>
  <w:style w:type="character" w:customStyle="1" w:styleId="BodyTextChar1">
    <w:name w:val="Body Text Char1"/>
    <w:basedOn w:val="DefaultParagraphFont"/>
    <w:uiPriority w:val="99"/>
    <w:semiHidden/>
    <w:rsid w:val="00F92952"/>
    <w:rPr>
      <w:sz w:val="24"/>
    </w:rPr>
  </w:style>
  <w:style w:type="character" w:styleId="Strong">
    <w:name w:val="Strong"/>
    <w:basedOn w:val="DefaultParagraphFont"/>
    <w:uiPriority w:val="22"/>
    <w:qFormat/>
    <w:rsid w:val="00F9295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2952"/>
    <w:rPr>
      <w:color w:val="605E5C"/>
      <w:shd w:val="clear" w:color="auto" w:fill="E1DFDD"/>
    </w:rPr>
  </w:style>
  <w:style w:type="paragraph" w:customStyle="1" w:styleId="Normal1">
    <w:name w:val="Normal1"/>
    <w:rsid w:val="00A30CF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customStyle="1" w:styleId="31">
    <w:name w:val="31"/>
    <w:basedOn w:val="TableNormal"/>
    <w:rsid w:val="00A30CF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ikola.raznatovic@mek.gov.me" TargetMode="External"/><Relationship Id="rId5" Type="http://schemas.microsoft.com/office/2007/relationships/stylesWithEffects" Target="stylesWithEffects.xml"/><Relationship Id="rId15" Type="http://schemas.microsoft.com/office/2016/09/relationships/commentsIds" Target="commentsId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3D537F-CE4E-4873-950E-353A80AC0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1999</Words>
  <Characters>12599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Otasevic</dc:creator>
  <cp:lastModifiedBy>Nikola Raznatovic</cp:lastModifiedBy>
  <cp:revision>7</cp:revision>
  <cp:lastPrinted>2021-07-29T09:55:00Z</cp:lastPrinted>
  <dcterms:created xsi:type="dcterms:W3CDTF">2022-04-14T09:22:00Z</dcterms:created>
  <dcterms:modified xsi:type="dcterms:W3CDTF">2022-04-26T11:30:00Z</dcterms:modified>
</cp:coreProperties>
</file>