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DFB" w:rsidRPr="00257F17" w:rsidRDefault="00B05DFB" w:rsidP="00B05DFB">
      <w:pPr>
        <w:pStyle w:val="Title"/>
        <w:ind w:left="1134"/>
        <w:rPr>
          <w:rFonts w:ascii="Arial" w:hAnsi="Arial" w:cs="Arial"/>
          <w:b w:val="0"/>
          <w:bCs/>
          <w:sz w:val="22"/>
          <w:szCs w:val="22"/>
        </w:rPr>
      </w:pPr>
      <w:r w:rsidRPr="00257F17">
        <w:rPr>
          <w:rFonts w:ascii="Arial" w:hAnsi="Arial" w:cs="Arial"/>
          <w:b w:val="0"/>
          <w:bCs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2DD3EE4" wp14:editId="4CC266DA">
            <wp:simplePos x="0" y="0"/>
            <wp:positionH relativeFrom="column">
              <wp:posOffset>4818380</wp:posOffset>
            </wp:positionH>
            <wp:positionV relativeFrom="paragraph">
              <wp:posOffset>-65405</wp:posOffset>
            </wp:positionV>
            <wp:extent cx="1547495" cy="960755"/>
            <wp:effectExtent l="0" t="0" r="0" b="0"/>
            <wp:wrapNone/>
            <wp:docPr id="5" name="Picture 5" descr="Dvoredni logo _mala rezoluc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voredni logo _mala rezolucij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7F17">
        <w:rPr>
          <w:rFonts w:ascii="Arial" w:hAnsi="Arial" w:cs="Arial"/>
          <w:b w:val="0"/>
          <w:bCs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8F0919C" wp14:editId="200EF467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38100" b="317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477801" id="Straight Connector 4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Pr="00257F17">
        <w:rPr>
          <w:rFonts w:ascii="Arial" w:hAnsi="Arial" w:cs="Arial"/>
          <w:b w:val="0"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78C2C804" wp14:editId="63802EEC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Crna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Gora</w:t>
      </w:r>
    </w:p>
    <w:p w:rsidR="00B05DFB" w:rsidRPr="00257F17" w:rsidRDefault="00B05DFB" w:rsidP="00B05DFB">
      <w:pPr>
        <w:pStyle w:val="Title"/>
        <w:spacing w:after="0"/>
        <w:ind w:left="1134"/>
        <w:rPr>
          <w:rFonts w:ascii="Arial" w:hAnsi="Arial" w:cs="Arial"/>
          <w:b w:val="0"/>
          <w:bCs/>
          <w:sz w:val="22"/>
          <w:szCs w:val="22"/>
        </w:rPr>
      </w:pP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Ministarstvo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održivog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razvoja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i</w:t>
      </w:r>
      <w:proofErr w:type="spellEnd"/>
      <w:r w:rsidRPr="00257F17">
        <w:rPr>
          <w:rFonts w:ascii="Arial" w:hAnsi="Arial" w:cs="Arial"/>
          <w:b w:val="0"/>
          <w:bCs/>
          <w:sz w:val="22"/>
          <w:szCs w:val="22"/>
        </w:rPr>
        <w:t xml:space="preserve"> </w:t>
      </w:r>
      <w:proofErr w:type="spellStart"/>
      <w:r w:rsidRPr="00257F17">
        <w:rPr>
          <w:rFonts w:ascii="Arial" w:hAnsi="Arial" w:cs="Arial"/>
          <w:b w:val="0"/>
          <w:bCs/>
          <w:sz w:val="22"/>
          <w:szCs w:val="22"/>
        </w:rPr>
        <w:t>turizma</w:t>
      </w:r>
      <w:proofErr w:type="spellEnd"/>
    </w:p>
    <w:p w:rsidR="00BB0D38" w:rsidRPr="00EF2AAE" w:rsidRDefault="00AB5E7D" w:rsidP="005D1014">
      <w:pPr>
        <w:pStyle w:val="Default"/>
        <w:spacing w:after="240" w:line="276" w:lineRule="auto"/>
      </w:pPr>
      <w:r w:rsidRPr="00EF2AAE">
        <w:t xml:space="preserve">                                 </w:t>
      </w:r>
    </w:p>
    <w:p w:rsidR="00F570B2" w:rsidRPr="00EF2AAE" w:rsidRDefault="00F570B2" w:rsidP="005D1014">
      <w:pPr>
        <w:pStyle w:val="Default"/>
        <w:spacing w:after="240" w:line="276" w:lineRule="auto"/>
        <w:rPr>
          <w:b/>
        </w:rPr>
      </w:pPr>
    </w:p>
    <w:p w:rsidR="00B05DFB" w:rsidRPr="00C2235E" w:rsidRDefault="00B05DFB" w:rsidP="00B05DFB">
      <w:pPr>
        <w:spacing w:after="0" w:line="240" w:lineRule="auto"/>
        <w:jc w:val="both"/>
        <w:rPr>
          <w:rFonts w:asciiTheme="majorHAnsi" w:hAnsiTheme="majorHAnsi"/>
        </w:rPr>
      </w:pPr>
      <w:proofErr w:type="spellStart"/>
      <w:r w:rsidRPr="00C2235E">
        <w:rPr>
          <w:rFonts w:asciiTheme="majorHAnsi" w:hAnsiTheme="majorHAnsi"/>
        </w:rPr>
        <w:t>Broj</w:t>
      </w:r>
      <w:proofErr w:type="spellEnd"/>
      <w:r w:rsidRPr="00C2235E">
        <w:rPr>
          <w:rFonts w:asciiTheme="majorHAnsi" w:hAnsiTheme="majorHAnsi"/>
        </w:rPr>
        <w:t>:</w:t>
      </w:r>
      <w:r>
        <w:rPr>
          <w:rFonts w:asciiTheme="majorHAnsi" w:hAnsiTheme="majorHAnsi"/>
        </w:rPr>
        <w:t xml:space="preserve"> 01/05/</w:t>
      </w:r>
      <w:r w:rsidR="00FA6EA2">
        <w:rPr>
          <w:rFonts w:asciiTheme="majorHAnsi" w:hAnsiTheme="majorHAnsi"/>
        </w:rPr>
        <w:t>5</w:t>
      </w:r>
      <w:bookmarkStart w:id="0" w:name="_GoBack"/>
      <w:bookmarkEnd w:id="0"/>
      <w:r>
        <w:rPr>
          <w:rFonts w:asciiTheme="majorHAnsi" w:hAnsiTheme="majorHAnsi"/>
        </w:rPr>
        <w:t>-515</w:t>
      </w:r>
      <w:r w:rsidRPr="00C2235E">
        <w:rPr>
          <w:rFonts w:asciiTheme="majorHAnsi" w:hAnsiTheme="majorHAnsi"/>
        </w:rPr>
        <w:tab/>
      </w:r>
      <w:r w:rsidRPr="00C2235E">
        <w:rPr>
          <w:rFonts w:asciiTheme="majorHAnsi" w:hAnsiTheme="majorHAnsi"/>
        </w:rPr>
        <w:tab/>
      </w:r>
    </w:p>
    <w:p w:rsidR="00B05DFB" w:rsidRPr="00C2235E" w:rsidRDefault="00B05DFB" w:rsidP="00B05DFB">
      <w:pPr>
        <w:spacing w:after="0" w:line="240" w:lineRule="auto"/>
        <w:jc w:val="both"/>
        <w:rPr>
          <w:rFonts w:asciiTheme="majorHAnsi" w:hAnsiTheme="majorHAnsi"/>
        </w:rPr>
      </w:pPr>
      <w:r w:rsidRPr="00C2235E">
        <w:rPr>
          <w:rFonts w:asciiTheme="majorHAnsi" w:hAnsiTheme="majorHAnsi"/>
        </w:rPr>
        <w:t xml:space="preserve">Podgorica, </w:t>
      </w:r>
      <w:r>
        <w:rPr>
          <w:rFonts w:asciiTheme="majorHAnsi" w:hAnsiTheme="majorHAnsi"/>
        </w:rPr>
        <w:t>18. 06. 2</w:t>
      </w:r>
      <w:r w:rsidRPr="00C2235E">
        <w:rPr>
          <w:rFonts w:asciiTheme="majorHAnsi" w:hAnsiTheme="majorHAnsi"/>
        </w:rPr>
        <w:t xml:space="preserve">019. </w:t>
      </w:r>
      <w:proofErr w:type="spellStart"/>
      <w:r w:rsidRPr="00C2235E">
        <w:rPr>
          <w:rFonts w:asciiTheme="majorHAnsi" w:hAnsiTheme="majorHAnsi"/>
        </w:rPr>
        <w:t>godine</w:t>
      </w:r>
      <w:proofErr w:type="spellEnd"/>
    </w:p>
    <w:p w:rsidR="00B05DFB" w:rsidRDefault="00B05DFB" w:rsidP="00B05DFB">
      <w:pPr>
        <w:jc w:val="center"/>
      </w:pPr>
    </w:p>
    <w:p w:rsidR="00B05DFB" w:rsidRDefault="00B05DFB" w:rsidP="00B05DFB">
      <w:pPr>
        <w:autoSpaceDE w:val="0"/>
        <w:autoSpaceDN w:val="0"/>
        <w:adjustRightInd w:val="0"/>
        <w:ind w:right="347"/>
        <w:jc w:val="both"/>
        <w:rPr>
          <w:rFonts w:ascii="Cambria" w:hAnsi="Cambria" w:cs="Arial"/>
          <w:bCs/>
          <w:sz w:val="24"/>
          <w:szCs w:val="24"/>
        </w:rPr>
      </w:pPr>
      <w:r w:rsidRPr="00C2235E">
        <w:rPr>
          <w:rFonts w:ascii="Cambria" w:hAnsi="Cambria" w:cs="ArialNarrow"/>
          <w:sz w:val="24"/>
          <w:szCs w:val="24"/>
        </w:rPr>
        <w:t xml:space="preserve">U </w:t>
      </w:r>
      <w:proofErr w:type="spellStart"/>
      <w:r w:rsidRPr="00C2235E">
        <w:rPr>
          <w:rFonts w:ascii="Cambria" w:hAnsi="Cambria" w:cs="ArialNarrow"/>
          <w:sz w:val="24"/>
          <w:szCs w:val="24"/>
        </w:rPr>
        <w:t>skladu</w:t>
      </w:r>
      <w:proofErr w:type="spellEnd"/>
      <w:r w:rsidRPr="00C2235E">
        <w:rPr>
          <w:rFonts w:ascii="Cambria" w:hAnsi="Cambria" w:cs="ArialNarrow"/>
          <w:sz w:val="24"/>
          <w:szCs w:val="24"/>
        </w:rPr>
        <w:t xml:space="preserve"> </w:t>
      </w:r>
      <w:proofErr w:type="spellStart"/>
      <w:r w:rsidRPr="00C2235E">
        <w:rPr>
          <w:rFonts w:ascii="Cambria" w:hAnsi="Cambria" w:cs="ArialNarrow"/>
          <w:sz w:val="24"/>
          <w:szCs w:val="24"/>
        </w:rPr>
        <w:t>sa</w:t>
      </w:r>
      <w:proofErr w:type="spellEnd"/>
      <w:r w:rsidRPr="00C2235E">
        <w:rPr>
          <w:rFonts w:ascii="Cambria" w:hAnsi="Cambria" w:cs="ArialNarrow"/>
          <w:sz w:val="24"/>
          <w:szCs w:val="24"/>
        </w:rPr>
        <w:t xml:space="preserve"> </w:t>
      </w:r>
      <w:proofErr w:type="spellStart"/>
      <w:r w:rsidRPr="00C2235E">
        <w:rPr>
          <w:rFonts w:ascii="Cambria" w:hAnsi="Cambria" w:cs="ArialNarrow"/>
          <w:sz w:val="24"/>
          <w:szCs w:val="24"/>
        </w:rPr>
        <w:t>Zaključkom</w:t>
      </w:r>
      <w:proofErr w:type="spellEnd"/>
      <w:r w:rsidRPr="00C2235E">
        <w:rPr>
          <w:rFonts w:ascii="Cambria" w:hAnsi="Cambria" w:cs="ArialNarrow"/>
          <w:sz w:val="24"/>
          <w:szCs w:val="24"/>
        </w:rPr>
        <w:t xml:space="preserve"> </w:t>
      </w:r>
      <w:proofErr w:type="spellStart"/>
      <w:r w:rsidRPr="00C2235E">
        <w:rPr>
          <w:rFonts w:ascii="Cambria" w:hAnsi="Cambria" w:cs="ArialNarrow"/>
          <w:sz w:val="24"/>
          <w:szCs w:val="24"/>
        </w:rPr>
        <w:t>Vlade</w:t>
      </w:r>
      <w:proofErr w:type="spellEnd"/>
      <w:r w:rsidRPr="00C2235E">
        <w:rPr>
          <w:rFonts w:ascii="Cambria" w:hAnsi="Cambria" w:cs="ArialNarrow"/>
          <w:sz w:val="24"/>
          <w:szCs w:val="24"/>
        </w:rPr>
        <w:t xml:space="preserve"> </w:t>
      </w:r>
      <w:proofErr w:type="spellStart"/>
      <w:r w:rsidRPr="00C2235E">
        <w:rPr>
          <w:rFonts w:ascii="Cambria" w:hAnsi="Cambria" w:cs="ArialNarrow"/>
          <w:sz w:val="24"/>
          <w:szCs w:val="24"/>
        </w:rPr>
        <w:t>Crne</w:t>
      </w:r>
      <w:proofErr w:type="spellEnd"/>
      <w:r w:rsidRPr="00C2235E">
        <w:rPr>
          <w:rFonts w:ascii="Cambria" w:hAnsi="Cambria" w:cs="ArialNarrow"/>
          <w:sz w:val="24"/>
          <w:szCs w:val="24"/>
        </w:rPr>
        <w:t xml:space="preserve"> Gore </w:t>
      </w:r>
      <w:proofErr w:type="spellStart"/>
      <w:r w:rsidRPr="00C2235E">
        <w:rPr>
          <w:rFonts w:ascii="Cambria" w:hAnsi="Cambria" w:cs="ArialNarrow"/>
          <w:sz w:val="24"/>
          <w:szCs w:val="24"/>
        </w:rPr>
        <w:t>broj</w:t>
      </w:r>
      <w:proofErr w:type="spellEnd"/>
      <w:r w:rsidRPr="00C2235E">
        <w:rPr>
          <w:rFonts w:ascii="Cambria" w:hAnsi="Cambria" w:cs="ArialNarrow"/>
          <w:sz w:val="24"/>
          <w:szCs w:val="24"/>
        </w:rPr>
        <w:t>: 07-23</w:t>
      </w:r>
      <w:r>
        <w:rPr>
          <w:rFonts w:ascii="Cambria" w:hAnsi="Cambria" w:cs="ArialNarrow"/>
          <w:sz w:val="24"/>
          <w:szCs w:val="24"/>
        </w:rPr>
        <w:t>19</w:t>
      </w:r>
      <w:r w:rsidRPr="00C2235E">
        <w:rPr>
          <w:rFonts w:ascii="Cambria" w:hAnsi="Cambria" w:cs="ArialNarrow"/>
          <w:sz w:val="24"/>
          <w:szCs w:val="24"/>
        </w:rPr>
        <w:t xml:space="preserve"> </w:t>
      </w:r>
      <w:proofErr w:type="spellStart"/>
      <w:r w:rsidRPr="00C2235E">
        <w:rPr>
          <w:rFonts w:ascii="Cambria" w:hAnsi="Cambria" w:cs="ArialNarrow"/>
          <w:sz w:val="24"/>
          <w:szCs w:val="24"/>
        </w:rPr>
        <w:t>od</w:t>
      </w:r>
      <w:proofErr w:type="spellEnd"/>
      <w:r w:rsidRPr="00C2235E">
        <w:rPr>
          <w:rFonts w:ascii="Cambria" w:hAnsi="Cambria" w:cs="ArialNarrow"/>
          <w:sz w:val="24"/>
          <w:szCs w:val="24"/>
        </w:rPr>
        <w:t xml:space="preserve"> 13. </w:t>
      </w:r>
      <w:proofErr w:type="spellStart"/>
      <w:r w:rsidRPr="00C2235E">
        <w:rPr>
          <w:rFonts w:ascii="Cambria" w:hAnsi="Cambria" w:cs="ArialNarrow"/>
          <w:sz w:val="24"/>
          <w:szCs w:val="24"/>
        </w:rPr>
        <w:t>juna</w:t>
      </w:r>
      <w:proofErr w:type="spellEnd"/>
      <w:r w:rsidRPr="00C2235E">
        <w:rPr>
          <w:rFonts w:ascii="Cambria" w:hAnsi="Cambria" w:cs="ArialNarrow"/>
          <w:sz w:val="24"/>
          <w:szCs w:val="24"/>
        </w:rPr>
        <w:t xml:space="preserve"> 2019. </w:t>
      </w:r>
      <w:proofErr w:type="spellStart"/>
      <w:r w:rsidRPr="00C2235E">
        <w:rPr>
          <w:rFonts w:ascii="Cambria" w:hAnsi="Cambria" w:cs="ArialNarrow"/>
          <w:sz w:val="24"/>
          <w:szCs w:val="24"/>
        </w:rPr>
        <w:t>godine</w:t>
      </w:r>
      <w:proofErr w:type="spellEnd"/>
      <w:r w:rsidRPr="00C2235E">
        <w:rPr>
          <w:rFonts w:ascii="Cambria" w:hAnsi="Cambria" w:cs="ArialNarrow"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bCs/>
          <w:sz w:val="24"/>
          <w:szCs w:val="24"/>
        </w:rPr>
        <w:t>Nacionalna</w:t>
      </w:r>
      <w:proofErr w:type="spellEnd"/>
      <w:r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Cs/>
          <w:sz w:val="24"/>
          <w:szCs w:val="24"/>
        </w:rPr>
        <w:t>turistička</w:t>
      </w:r>
      <w:proofErr w:type="spellEnd"/>
      <w:r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Cs/>
          <w:sz w:val="24"/>
          <w:szCs w:val="24"/>
        </w:rPr>
        <w:t>organizacija</w:t>
      </w:r>
      <w:proofErr w:type="spellEnd"/>
      <w:r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Cs/>
          <w:sz w:val="24"/>
          <w:szCs w:val="24"/>
        </w:rPr>
        <w:t>Crne</w:t>
      </w:r>
      <w:proofErr w:type="spellEnd"/>
      <w:r>
        <w:rPr>
          <w:rFonts w:ascii="Cambria" w:hAnsi="Cambria" w:cs="Arial"/>
          <w:bCs/>
          <w:sz w:val="24"/>
          <w:szCs w:val="24"/>
        </w:rPr>
        <w:t xml:space="preserve"> Gore </w:t>
      </w:r>
      <w:proofErr w:type="spellStart"/>
      <w:r w:rsidRPr="00C2235E">
        <w:rPr>
          <w:rFonts w:ascii="Cambria" w:hAnsi="Cambria" w:cs="Arial"/>
          <w:bCs/>
          <w:sz w:val="24"/>
          <w:szCs w:val="24"/>
        </w:rPr>
        <w:t>objavljuje</w:t>
      </w:r>
      <w:proofErr w:type="spellEnd"/>
      <w:r w:rsidRPr="00C2235E">
        <w:rPr>
          <w:rFonts w:ascii="Cambria" w:hAnsi="Cambria" w:cs="Arial"/>
          <w:bCs/>
          <w:sz w:val="24"/>
          <w:szCs w:val="24"/>
        </w:rPr>
        <w:t>:</w:t>
      </w:r>
    </w:p>
    <w:p w:rsidR="00B05DFB" w:rsidRPr="00C2235E" w:rsidRDefault="00B05DFB" w:rsidP="00B05DFB">
      <w:pPr>
        <w:autoSpaceDE w:val="0"/>
        <w:autoSpaceDN w:val="0"/>
        <w:adjustRightInd w:val="0"/>
        <w:ind w:right="347"/>
        <w:jc w:val="both"/>
        <w:rPr>
          <w:rFonts w:ascii="Cambria" w:hAnsi="Cambria" w:cs="Arial"/>
          <w:bCs/>
          <w:sz w:val="24"/>
          <w:szCs w:val="24"/>
        </w:rPr>
      </w:pPr>
    </w:p>
    <w:p w:rsidR="00B05DFB" w:rsidRPr="00C2235E" w:rsidRDefault="00B05DFB" w:rsidP="00B05DFB">
      <w:pPr>
        <w:autoSpaceDE w:val="0"/>
        <w:autoSpaceDN w:val="0"/>
        <w:adjustRightInd w:val="0"/>
        <w:spacing w:after="0"/>
        <w:ind w:right="347"/>
        <w:jc w:val="center"/>
        <w:rPr>
          <w:rFonts w:ascii="Cambria" w:hAnsi="Cambria" w:cs="Arial"/>
          <w:b/>
          <w:bCs/>
          <w:color w:val="000000"/>
          <w:sz w:val="44"/>
          <w:szCs w:val="44"/>
        </w:rPr>
      </w:pPr>
      <w:r w:rsidRPr="00C2235E">
        <w:rPr>
          <w:rFonts w:ascii="Cambria" w:hAnsi="Cambria" w:cs="Arial"/>
          <w:b/>
          <w:bCs/>
          <w:color w:val="000000"/>
          <w:sz w:val="44"/>
          <w:szCs w:val="44"/>
        </w:rPr>
        <w:t>J A V N I    P O Z I V</w:t>
      </w:r>
    </w:p>
    <w:p w:rsidR="00812C4A" w:rsidRPr="001C017E" w:rsidRDefault="00B05DFB" w:rsidP="00B05DFB">
      <w:pPr>
        <w:pStyle w:val="NoSpacing"/>
        <w:tabs>
          <w:tab w:val="left" w:pos="3686"/>
        </w:tabs>
        <w:jc w:val="center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1C017E">
        <w:rPr>
          <w:rFonts w:ascii="Times New Roman" w:eastAsia="Times New Roman" w:hAnsi="Times New Roman"/>
          <w:b/>
          <w:bCs/>
          <w:sz w:val="24"/>
          <w:szCs w:val="24"/>
        </w:rPr>
        <w:t xml:space="preserve">za </w:t>
      </w:r>
      <w:proofErr w:type="spellStart"/>
      <w:r w:rsidRPr="001C017E">
        <w:rPr>
          <w:rFonts w:ascii="Times New Roman" w:eastAsia="Times New Roman" w:hAnsi="Times New Roman"/>
          <w:b/>
          <w:bCs/>
          <w:sz w:val="24"/>
          <w:szCs w:val="24"/>
        </w:rPr>
        <w:t>podnošenje</w:t>
      </w:r>
      <w:proofErr w:type="spellEnd"/>
      <w:r w:rsidRPr="001C017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C017E">
        <w:rPr>
          <w:rFonts w:ascii="Times New Roman" w:eastAsia="Times New Roman" w:hAnsi="Times New Roman"/>
          <w:b/>
          <w:bCs/>
          <w:sz w:val="24"/>
          <w:szCs w:val="24"/>
        </w:rPr>
        <w:t>zahtjeva</w:t>
      </w:r>
      <w:proofErr w:type="spellEnd"/>
      <w:r w:rsidRPr="001C017E">
        <w:rPr>
          <w:rFonts w:ascii="Times New Roman" w:eastAsia="Times New Roman" w:hAnsi="Times New Roman"/>
          <w:b/>
          <w:bCs/>
          <w:sz w:val="24"/>
          <w:szCs w:val="24"/>
        </w:rPr>
        <w:t xml:space="preserve"> za </w:t>
      </w:r>
      <w:proofErr w:type="spellStart"/>
      <w:r w:rsidRPr="001C017E">
        <w:rPr>
          <w:rFonts w:ascii="Times New Roman" w:eastAsia="Times New Roman" w:hAnsi="Times New Roman"/>
          <w:b/>
          <w:bCs/>
          <w:sz w:val="24"/>
          <w:szCs w:val="24"/>
        </w:rPr>
        <w:t>dobijanje</w:t>
      </w:r>
      <w:proofErr w:type="spellEnd"/>
      <w:r w:rsidRPr="001C017E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1C017E">
        <w:rPr>
          <w:rFonts w:ascii="Times New Roman" w:eastAsia="Times New Roman" w:hAnsi="Times New Roman"/>
          <w:b/>
          <w:bCs/>
          <w:sz w:val="24"/>
          <w:szCs w:val="24"/>
        </w:rPr>
        <w:t>podrške</w:t>
      </w:r>
      <w:proofErr w:type="spellEnd"/>
      <w:r w:rsidRPr="001C017E">
        <w:rPr>
          <w:rFonts w:ascii="Times New Roman" w:eastAsia="Times New Roman" w:hAnsi="Times New Roman"/>
          <w:b/>
          <w:bCs/>
          <w:sz w:val="24"/>
          <w:szCs w:val="24"/>
        </w:rPr>
        <w:t xml:space="preserve"> za </w:t>
      </w:r>
      <w:proofErr w:type="spellStart"/>
      <w:r w:rsidRPr="001C017E">
        <w:rPr>
          <w:rFonts w:ascii="Times New Roman" w:hAnsi="Times New Roman"/>
          <w:b/>
          <w:bCs/>
          <w:sz w:val="24"/>
          <w:szCs w:val="24"/>
          <w:lang w:val="de-DE"/>
        </w:rPr>
        <w:t>organizaciju</w:t>
      </w:r>
      <w:proofErr w:type="spellEnd"/>
      <w:r w:rsidRPr="001C017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/>
          <w:bCs/>
          <w:sz w:val="24"/>
          <w:szCs w:val="24"/>
          <w:lang w:val="de-DE"/>
        </w:rPr>
        <w:t>događaja</w:t>
      </w:r>
      <w:proofErr w:type="spellEnd"/>
      <w:r w:rsidRPr="001C017E">
        <w:rPr>
          <w:rFonts w:ascii="Times New Roman" w:hAnsi="Times New Roman"/>
          <w:b/>
          <w:bCs/>
          <w:sz w:val="24"/>
          <w:szCs w:val="24"/>
          <w:lang w:val="de-DE"/>
        </w:rPr>
        <w:t xml:space="preserve"> na </w:t>
      </w:r>
      <w:proofErr w:type="spellStart"/>
      <w:r w:rsidRPr="001C017E">
        <w:rPr>
          <w:rFonts w:ascii="Times New Roman" w:hAnsi="Times New Roman"/>
          <w:b/>
          <w:bCs/>
          <w:sz w:val="24"/>
          <w:szCs w:val="24"/>
          <w:lang w:val="de-DE"/>
        </w:rPr>
        <w:t>sjeveru</w:t>
      </w:r>
      <w:proofErr w:type="spellEnd"/>
      <w:r w:rsidRPr="001C017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/>
          <w:bCs/>
          <w:sz w:val="24"/>
          <w:szCs w:val="24"/>
          <w:lang w:val="de-DE"/>
        </w:rPr>
        <w:t>Crne</w:t>
      </w:r>
      <w:proofErr w:type="spellEnd"/>
      <w:r w:rsidRPr="001C017E">
        <w:rPr>
          <w:rFonts w:ascii="Times New Roman" w:hAnsi="Times New Roman"/>
          <w:b/>
          <w:bCs/>
          <w:sz w:val="24"/>
          <w:szCs w:val="24"/>
          <w:lang w:val="de-DE"/>
        </w:rPr>
        <w:t xml:space="preserve"> Gore </w:t>
      </w:r>
    </w:p>
    <w:p w:rsidR="00B05DFB" w:rsidRPr="00EF2AAE" w:rsidRDefault="00B05DFB" w:rsidP="00B05DFB">
      <w:pPr>
        <w:pStyle w:val="NoSpacing"/>
        <w:tabs>
          <w:tab w:val="left" w:pos="3686"/>
        </w:tabs>
        <w:jc w:val="center"/>
        <w:rPr>
          <w:rFonts w:ascii="Times New Roman" w:hAnsi="Times New Roman"/>
          <w:sz w:val="24"/>
          <w:szCs w:val="24"/>
          <w:lang w:val="sr-Latn-CS"/>
        </w:rPr>
      </w:pPr>
    </w:p>
    <w:p w:rsidR="001C017E" w:rsidRDefault="001C017E" w:rsidP="0028792B">
      <w:pPr>
        <w:pStyle w:val="ListParagraph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1C017E">
        <w:rPr>
          <w:rFonts w:ascii="Times New Roman" w:hAnsi="Times New Roman" w:cs="Times New Roman"/>
          <w:b/>
          <w:sz w:val="24"/>
          <w:szCs w:val="24"/>
          <w:lang w:val="de-DE"/>
        </w:rPr>
        <w:t>Predmet podrške:</w:t>
      </w:r>
      <w:r w:rsidRPr="001C017E">
        <w:rPr>
          <w:rFonts w:ascii="Times New Roman" w:hAnsi="Times New Roman" w:cs="Times New Roman"/>
          <w:sz w:val="24"/>
          <w:szCs w:val="24"/>
          <w:lang w:val="sr-Latn-CS"/>
        </w:rPr>
        <w:t xml:space="preserve"> Dodjela sredstava za pokrivanje dijela troškova organizacije događaja </w:t>
      </w:r>
    </w:p>
    <w:p w:rsidR="001C017E" w:rsidRPr="001C017E" w:rsidRDefault="001C017E" w:rsidP="001C017E">
      <w:pPr>
        <w:pStyle w:val="ListParagraph"/>
        <w:tabs>
          <w:tab w:val="left" w:pos="284"/>
        </w:tabs>
        <w:autoSpaceDE w:val="0"/>
        <w:autoSpaceDN w:val="0"/>
        <w:adjustRightInd w:val="0"/>
        <w:spacing w:before="240"/>
        <w:ind w:left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812C4A" w:rsidRDefault="00812C4A" w:rsidP="009B1BDC">
      <w:pPr>
        <w:pStyle w:val="ListParagraph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before="240"/>
        <w:ind w:left="0" w:firstLine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proofErr w:type="spellStart"/>
      <w:r w:rsidRPr="00EF2AAE">
        <w:rPr>
          <w:rFonts w:ascii="Times New Roman" w:hAnsi="Times New Roman" w:cs="Times New Roman"/>
          <w:b/>
          <w:sz w:val="24"/>
          <w:szCs w:val="24"/>
          <w:lang w:val="de-DE"/>
        </w:rPr>
        <w:t>Ukupno</w:t>
      </w:r>
      <w:proofErr w:type="spellEnd"/>
      <w:r w:rsidRPr="00B2536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  <w:lang w:val="de-DE"/>
        </w:rPr>
        <w:t>raspolo</w:t>
      </w:r>
      <w:proofErr w:type="spellEnd"/>
      <w:r w:rsidRPr="00B25362">
        <w:rPr>
          <w:rFonts w:ascii="Times New Roman" w:hAnsi="Times New Roman" w:cs="Times New Roman"/>
          <w:b/>
          <w:sz w:val="24"/>
          <w:szCs w:val="24"/>
          <w:lang w:val="sr-Latn-CS"/>
        </w:rPr>
        <w:t>ž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  <w:lang w:val="de-DE"/>
        </w:rPr>
        <w:t>iva</w:t>
      </w:r>
      <w:proofErr w:type="spellEnd"/>
      <w:r w:rsidRPr="00B2536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 w:cs="Times New Roman"/>
          <w:b/>
          <w:sz w:val="24"/>
          <w:szCs w:val="24"/>
          <w:lang w:val="de-DE"/>
        </w:rPr>
        <w:t>sredstva</w:t>
      </w:r>
      <w:proofErr w:type="spellEnd"/>
      <w:r w:rsidRPr="00B25362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B25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mjeru</w:t>
      </w:r>
      <w:proofErr w:type="spellEnd"/>
      <w:r w:rsidRPr="00B25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programa</w:t>
      </w:r>
      <w:proofErr w:type="spellEnd"/>
      <w:r w:rsidRPr="00B2536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iznose</w:t>
      </w:r>
      <w:proofErr w:type="spellEnd"/>
      <w:r w:rsidRPr="00B25362">
        <w:rPr>
          <w:rFonts w:ascii="Times New Roman" w:hAnsi="Times New Roman" w:cs="Times New Roman"/>
          <w:sz w:val="24"/>
          <w:szCs w:val="24"/>
          <w:lang w:val="sr-Latn-CS"/>
        </w:rPr>
        <w:t xml:space="preserve"> 50.000 €</w:t>
      </w:r>
    </w:p>
    <w:p w:rsidR="001C017E" w:rsidRPr="001C017E" w:rsidRDefault="001C017E" w:rsidP="001C017E">
      <w:pPr>
        <w:pStyle w:val="ListParagrap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1C017E" w:rsidRPr="001C017E" w:rsidRDefault="001C017E" w:rsidP="001C017E">
      <w:pPr>
        <w:pStyle w:val="ListParagraph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before="24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1C017E">
        <w:rPr>
          <w:rFonts w:ascii="Times New Roman" w:hAnsi="Times New Roman" w:cs="Times New Roman"/>
          <w:b/>
          <w:sz w:val="24"/>
          <w:szCs w:val="24"/>
          <w:lang w:val="de-DE"/>
        </w:rPr>
        <w:t>Korisnici</w:t>
      </w:r>
      <w:proofErr w:type="spellEnd"/>
      <w:r w:rsidRPr="001C017E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</w:p>
    <w:p w:rsidR="001C017E" w:rsidRPr="001C017E" w:rsidRDefault="001C017E" w:rsidP="001C017E">
      <w:pPr>
        <w:pStyle w:val="ListParagraph"/>
        <w:tabs>
          <w:tab w:val="left" w:pos="284"/>
        </w:tabs>
        <w:autoSpaceDE w:val="0"/>
        <w:autoSpaceDN w:val="0"/>
        <w:adjustRightInd w:val="0"/>
        <w:spacing w:before="240"/>
        <w:ind w:left="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1C017E" w:rsidRPr="001C017E" w:rsidRDefault="001C017E" w:rsidP="001C017E">
      <w:pPr>
        <w:tabs>
          <w:tab w:val="left" w:pos="284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bCs/>
          <w:sz w:val="24"/>
          <w:szCs w:val="24"/>
          <w:lang w:val="de-DE"/>
        </w:rPr>
      </w:pP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Korisnici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podrške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su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organizatori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manifestacija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iz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sljedećih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kategorija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: </w:t>
      </w:r>
    </w:p>
    <w:p w:rsidR="001C017E" w:rsidRPr="001C017E" w:rsidRDefault="001C017E" w:rsidP="001C017E">
      <w:pPr>
        <w:tabs>
          <w:tab w:val="left" w:pos="284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a)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jedinice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lokalne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samouprave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</w:p>
    <w:p w:rsidR="001C017E" w:rsidRPr="001C017E" w:rsidRDefault="001C017E" w:rsidP="001C017E">
      <w:pPr>
        <w:tabs>
          <w:tab w:val="left" w:pos="284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b)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turističke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organizacije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</w:p>
    <w:p w:rsidR="001C017E" w:rsidRPr="001C017E" w:rsidRDefault="001C017E" w:rsidP="001C017E">
      <w:pPr>
        <w:tabs>
          <w:tab w:val="left" w:pos="284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c)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sportski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savezi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i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druge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asocijacije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i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udruženja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</w:p>
    <w:p w:rsidR="001C017E" w:rsidRPr="001C017E" w:rsidRDefault="001C017E" w:rsidP="001C017E">
      <w:pPr>
        <w:tabs>
          <w:tab w:val="left" w:pos="284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d)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nevladine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organizacije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</w:p>
    <w:p w:rsidR="001C017E" w:rsidRPr="001C017E" w:rsidRDefault="001C017E" w:rsidP="001C017E">
      <w:pPr>
        <w:tabs>
          <w:tab w:val="left" w:pos="284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e)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javne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ustanove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</w:p>
    <w:p w:rsidR="001C017E" w:rsidRPr="001C017E" w:rsidRDefault="001C017E" w:rsidP="001C017E">
      <w:pPr>
        <w:tabs>
          <w:tab w:val="left" w:pos="284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f)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ostali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subjekti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sa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statusom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pravnog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lica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. </w:t>
      </w:r>
    </w:p>
    <w:p w:rsidR="001C017E" w:rsidRPr="001C017E" w:rsidRDefault="001C017E" w:rsidP="001C017E">
      <w:pPr>
        <w:tabs>
          <w:tab w:val="left" w:pos="284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bCs/>
          <w:sz w:val="24"/>
          <w:szCs w:val="24"/>
          <w:lang w:val="de-DE"/>
        </w:rPr>
      </w:pP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Podnosilac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zahtjeva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može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aplicirati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samo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sa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jednim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projektom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>.</w:t>
      </w:r>
    </w:p>
    <w:p w:rsidR="001C017E" w:rsidRPr="001C017E" w:rsidRDefault="001C017E" w:rsidP="001C017E">
      <w:pPr>
        <w:tabs>
          <w:tab w:val="left" w:pos="284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bCs/>
          <w:sz w:val="24"/>
          <w:szCs w:val="24"/>
          <w:lang w:val="de-DE"/>
        </w:rPr>
      </w:pP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Za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sredstva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se ne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mogu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prijaviti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subjekti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koji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još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uvijek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nijesu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realizovali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projekte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kojima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je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odobrena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podrška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u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okviru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="0060377F">
        <w:rPr>
          <w:rFonts w:ascii="Times New Roman" w:hAnsi="Times New Roman"/>
          <w:bCs/>
          <w:sz w:val="24"/>
          <w:szCs w:val="24"/>
          <w:lang w:val="de-DE"/>
        </w:rPr>
        <w:t>ranije</w:t>
      </w:r>
      <w:proofErr w:type="spellEnd"/>
      <w:r w:rsidR="0060377F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="0060377F">
        <w:rPr>
          <w:rFonts w:ascii="Times New Roman" w:hAnsi="Times New Roman"/>
          <w:bCs/>
          <w:sz w:val="24"/>
          <w:szCs w:val="24"/>
          <w:lang w:val="de-DE"/>
        </w:rPr>
        <w:t>donijetih</w:t>
      </w:r>
      <w:proofErr w:type="spellEnd"/>
      <w:r w:rsidR="0060377F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="0060377F">
        <w:rPr>
          <w:rFonts w:ascii="Times New Roman" w:hAnsi="Times New Roman"/>
          <w:bCs/>
          <w:sz w:val="24"/>
          <w:szCs w:val="24"/>
          <w:lang w:val="de-DE"/>
        </w:rPr>
        <w:t>p</w:t>
      </w:r>
      <w:r w:rsidRPr="001C017E">
        <w:rPr>
          <w:rFonts w:ascii="Times New Roman" w:hAnsi="Times New Roman"/>
          <w:bCs/>
          <w:sz w:val="24"/>
          <w:szCs w:val="24"/>
          <w:lang w:val="de-DE"/>
        </w:rPr>
        <w:t>rograma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podsticajnih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mjera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u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oblasti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turizma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,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čija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realizacija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 je u </w:t>
      </w:r>
      <w:proofErr w:type="spellStart"/>
      <w:r w:rsidRPr="001C017E">
        <w:rPr>
          <w:rFonts w:ascii="Times New Roman" w:hAnsi="Times New Roman"/>
          <w:bCs/>
          <w:sz w:val="24"/>
          <w:szCs w:val="24"/>
          <w:lang w:val="de-DE"/>
        </w:rPr>
        <w:t>toku</w:t>
      </w:r>
      <w:proofErr w:type="spellEnd"/>
      <w:r w:rsidRPr="001C017E">
        <w:rPr>
          <w:rFonts w:ascii="Times New Roman" w:hAnsi="Times New Roman"/>
          <w:bCs/>
          <w:sz w:val="24"/>
          <w:szCs w:val="24"/>
          <w:lang w:val="de-DE"/>
        </w:rPr>
        <w:t xml:space="preserve">. </w:t>
      </w:r>
    </w:p>
    <w:p w:rsidR="001C017E" w:rsidRPr="001C017E" w:rsidRDefault="001C017E" w:rsidP="001C017E">
      <w:pPr>
        <w:tabs>
          <w:tab w:val="left" w:pos="284"/>
        </w:tabs>
        <w:autoSpaceDE w:val="0"/>
        <w:autoSpaceDN w:val="0"/>
        <w:adjustRightInd w:val="0"/>
        <w:spacing w:before="240"/>
        <w:jc w:val="both"/>
        <w:rPr>
          <w:rFonts w:ascii="Times New Roman" w:hAnsi="Times New Roman"/>
          <w:bCs/>
          <w:sz w:val="24"/>
          <w:szCs w:val="24"/>
          <w:lang w:val="sr-Latn-CS"/>
        </w:rPr>
      </w:pPr>
    </w:p>
    <w:p w:rsidR="001C017E" w:rsidRPr="001C017E" w:rsidRDefault="001C017E" w:rsidP="001C017E">
      <w:pPr>
        <w:pStyle w:val="ListParagraph"/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60377F" w:rsidRPr="0060377F" w:rsidRDefault="0060377F" w:rsidP="0060377F">
      <w:pPr>
        <w:pStyle w:val="ListParagraph"/>
        <w:tabs>
          <w:tab w:val="left" w:pos="284"/>
        </w:tabs>
        <w:autoSpaceDE w:val="0"/>
        <w:autoSpaceDN w:val="0"/>
        <w:adjustRightInd w:val="0"/>
        <w:spacing w:before="240"/>
        <w:ind w:left="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0377F" w:rsidRDefault="0060377F" w:rsidP="0060377F">
      <w:pPr>
        <w:pStyle w:val="ListParagraph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before="24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60377F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>Namjena</w:t>
      </w:r>
      <w:proofErr w:type="spellEnd"/>
      <w:r w:rsidRPr="0060377F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60377F">
        <w:rPr>
          <w:rFonts w:ascii="Times New Roman" w:hAnsi="Times New Roman" w:cs="Times New Roman"/>
          <w:b/>
          <w:sz w:val="24"/>
          <w:szCs w:val="24"/>
          <w:lang w:val="de-DE"/>
        </w:rPr>
        <w:t>sredstava</w:t>
      </w:r>
      <w:proofErr w:type="spellEnd"/>
    </w:p>
    <w:p w:rsidR="0060377F" w:rsidRPr="0060377F" w:rsidRDefault="0060377F" w:rsidP="0060377F">
      <w:pPr>
        <w:pStyle w:val="ListParagraph"/>
        <w:tabs>
          <w:tab w:val="left" w:pos="284"/>
        </w:tabs>
        <w:autoSpaceDE w:val="0"/>
        <w:autoSpaceDN w:val="0"/>
        <w:adjustRightInd w:val="0"/>
        <w:spacing w:before="240"/>
        <w:ind w:left="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60377F" w:rsidRPr="005B4242" w:rsidRDefault="0060377F" w:rsidP="0060377F">
      <w:pPr>
        <w:autoSpaceDE w:val="0"/>
        <w:autoSpaceDN w:val="0"/>
        <w:adjustRightInd w:val="0"/>
        <w:ind w:right="3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Sredstva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se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mogu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koristiti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isključivo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organizovanje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manifestacija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koje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imaju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zabavni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kuturni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sportski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karakter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sjeveru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Crne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Gore</w:t>
      </w:r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. Program ne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uključuje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podršku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stručno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tematskih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skupova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konferencija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sl.</w:t>
      </w:r>
    </w:p>
    <w:p w:rsidR="0060377F" w:rsidRDefault="0060377F" w:rsidP="0060377F">
      <w:pPr>
        <w:autoSpaceDE w:val="0"/>
        <w:autoSpaceDN w:val="0"/>
        <w:adjustRightInd w:val="0"/>
        <w:ind w:right="34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Sredstva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su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namijenjena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sufinansiranje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troškova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nabavke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roba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usluga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neposrednu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realizaciju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manifestacije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koji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imaju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međunarodni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regionalni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nacionalni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značaj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koji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doprinose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razvoju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turističke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ponude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destinacije</w:t>
      </w:r>
      <w:proofErr w:type="spellEnd"/>
      <w:r w:rsidRPr="005B4242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60377F" w:rsidRPr="0060377F" w:rsidRDefault="0060377F" w:rsidP="0060377F">
      <w:pPr>
        <w:pStyle w:val="ListParagraph"/>
        <w:numPr>
          <w:ilvl w:val="3"/>
          <w:numId w:val="2"/>
        </w:numPr>
        <w:tabs>
          <w:tab w:val="left" w:pos="284"/>
        </w:tabs>
        <w:autoSpaceDE w:val="0"/>
        <w:autoSpaceDN w:val="0"/>
        <w:adjustRightInd w:val="0"/>
        <w:spacing w:before="24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de-DE"/>
        </w:rPr>
      </w:pPr>
      <w:proofErr w:type="spellStart"/>
      <w:r w:rsidRPr="0060377F">
        <w:rPr>
          <w:rFonts w:ascii="Times New Roman" w:hAnsi="Times New Roman" w:cs="Times New Roman"/>
          <w:b/>
          <w:sz w:val="24"/>
          <w:szCs w:val="24"/>
          <w:lang w:val="de-DE"/>
        </w:rPr>
        <w:t>Sredstva</w:t>
      </w:r>
      <w:proofErr w:type="spellEnd"/>
      <w:r w:rsidRPr="0060377F">
        <w:rPr>
          <w:rFonts w:ascii="Times New Roman" w:hAnsi="Times New Roman" w:cs="Times New Roman"/>
          <w:b/>
          <w:sz w:val="24"/>
          <w:szCs w:val="24"/>
          <w:lang w:val="de-DE"/>
        </w:rPr>
        <w:t xml:space="preserve"> se </w:t>
      </w:r>
      <w:proofErr w:type="spellStart"/>
      <w:r w:rsidRPr="0060377F">
        <w:rPr>
          <w:rFonts w:ascii="Times New Roman" w:hAnsi="Times New Roman" w:cs="Times New Roman"/>
          <w:b/>
          <w:sz w:val="24"/>
          <w:szCs w:val="24"/>
          <w:lang w:val="de-DE"/>
        </w:rPr>
        <w:t>mogu</w:t>
      </w:r>
      <w:proofErr w:type="spellEnd"/>
      <w:r w:rsidRPr="0060377F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60377F">
        <w:rPr>
          <w:rFonts w:ascii="Times New Roman" w:hAnsi="Times New Roman" w:cs="Times New Roman"/>
          <w:b/>
          <w:sz w:val="24"/>
          <w:szCs w:val="24"/>
          <w:lang w:val="de-DE"/>
        </w:rPr>
        <w:t>koristiti</w:t>
      </w:r>
      <w:proofErr w:type="spellEnd"/>
      <w:r w:rsidRPr="0060377F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proofErr w:type="spellStart"/>
      <w:r w:rsidRPr="0060377F">
        <w:rPr>
          <w:rFonts w:ascii="Times New Roman" w:hAnsi="Times New Roman" w:cs="Times New Roman"/>
          <w:b/>
          <w:sz w:val="24"/>
          <w:szCs w:val="24"/>
          <w:lang w:val="de-DE"/>
        </w:rPr>
        <w:t>za</w:t>
      </w:r>
      <w:proofErr w:type="spellEnd"/>
      <w:r w:rsidRPr="0060377F">
        <w:rPr>
          <w:rFonts w:ascii="Times New Roman" w:hAnsi="Times New Roman" w:cs="Times New Roman"/>
          <w:b/>
          <w:sz w:val="24"/>
          <w:szCs w:val="24"/>
          <w:lang w:val="de-DE"/>
        </w:rPr>
        <w:t xml:space="preserve">: </w:t>
      </w:r>
    </w:p>
    <w:p w:rsidR="0060377F" w:rsidRPr="00145342" w:rsidRDefault="0060377F" w:rsidP="00145342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60377F" w:rsidRPr="00145342" w:rsidRDefault="0060377F" w:rsidP="00145342">
      <w:pPr>
        <w:autoSpaceDE w:val="0"/>
        <w:autoSpaceDN w:val="0"/>
        <w:adjustRightInd w:val="0"/>
        <w:spacing w:after="71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●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iznajmljivanje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opreme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(audio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vizualna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tehnika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pozornica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sl.)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nabavku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radnog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/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potrošnog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materijala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vezanih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organizaciju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manifestacije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60377F" w:rsidRPr="00145342" w:rsidRDefault="0060377F" w:rsidP="00145342">
      <w:pPr>
        <w:autoSpaceDE w:val="0"/>
        <w:autoSpaceDN w:val="0"/>
        <w:adjustRightInd w:val="0"/>
        <w:spacing w:after="71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●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iznajmljivanje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prostora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održavanje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manifestacije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</w:p>
    <w:p w:rsidR="0060377F" w:rsidRPr="00145342" w:rsidRDefault="0060377F" w:rsidP="00145342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●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iznajmljivanje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prevoznih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sredstava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u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svrhu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prevoza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organizatora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izvođača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vezano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organizaciju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manifestacije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60377F" w:rsidRPr="00145342" w:rsidRDefault="0060377F" w:rsidP="00145342">
      <w:pPr>
        <w:autoSpaceDE w:val="0"/>
        <w:autoSpaceDN w:val="0"/>
        <w:adjustRightInd w:val="0"/>
        <w:spacing w:after="68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●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troškove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smještaja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putne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troškove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izvođača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saradnika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angažovanih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na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osnovu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ugovora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</w:p>
    <w:p w:rsidR="0060377F" w:rsidRPr="00145342" w:rsidRDefault="0060377F" w:rsidP="00145342">
      <w:pPr>
        <w:autoSpaceDE w:val="0"/>
        <w:autoSpaceDN w:val="0"/>
        <w:adjustRightInd w:val="0"/>
        <w:spacing w:after="68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●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troškove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promocije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manifestacije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</w:p>
    <w:p w:rsidR="0060377F" w:rsidRPr="00145342" w:rsidRDefault="0060377F" w:rsidP="00145342">
      <w:pPr>
        <w:autoSpaceDE w:val="0"/>
        <w:autoSpaceDN w:val="0"/>
        <w:adjustRightInd w:val="0"/>
        <w:spacing w:after="68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●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usluge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obezbjeđenja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manifestacije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; </w:t>
      </w:r>
    </w:p>
    <w:p w:rsidR="0060377F" w:rsidRPr="00145342" w:rsidRDefault="0060377F" w:rsidP="00145342">
      <w:pPr>
        <w:autoSpaceDE w:val="0"/>
        <w:autoSpaceDN w:val="0"/>
        <w:adjustRightInd w:val="0"/>
        <w:ind w:left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●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druge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opravdane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troškove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vezane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za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neposrednu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organizaciju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manifestacije</w:t>
      </w:r>
      <w:proofErr w:type="spellEnd"/>
      <w:r w:rsidRPr="00145342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812C4A" w:rsidRPr="00B25362" w:rsidRDefault="00145342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bCs/>
          <w:sz w:val="24"/>
          <w:szCs w:val="24"/>
          <w:lang w:val="sr-Latn-CS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6</w:t>
      </w:r>
      <w:r w:rsidR="00812C4A" w:rsidRPr="00B25362">
        <w:rPr>
          <w:rFonts w:ascii="Times New Roman" w:hAnsi="Times New Roman"/>
          <w:b/>
          <w:bCs/>
          <w:sz w:val="24"/>
          <w:szCs w:val="24"/>
          <w:lang w:val="sr-Latn-CS"/>
        </w:rPr>
        <w:t xml:space="preserve">.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Iznos</w:t>
      </w:r>
      <w:proofErr w:type="spellEnd"/>
      <w:r w:rsidR="00812C4A" w:rsidRPr="00B25362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podr</w:t>
      </w:r>
      <w:proofErr w:type="spellEnd"/>
      <w:r w:rsidR="00812C4A" w:rsidRPr="00B25362">
        <w:rPr>
          <w:rFonts w:ascii="Times New Roman" w:hAnsi="Times New Roman"/>
          <w:b/>
          <w:bCs/>
          <w:sz w:val="24"/>
          <w:szCs w:val="24"/>
          <w:lang w:val="sr-Latn-CS"/>
        </w:rPr>
        <w:t>š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ke</w:t>
      </w:r>
      <w:proofErr w:type="spellEnd"/>
    </w:p>
    <w:p w:rsidR="00812C4A" w:rsidRPr="00B25362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sr-Latn-CS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Najve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ć</w:t>
      </w:r>
      <w:r w:rsidRPr="00EF2AAE">
        <w:rPr>
          <w:rFonts w:ascii="Times New Roman" w:hAnsi="Times New Roman"/>
          <w:sz w:val="24"/>
          <w:szCs w:val="24"/>
          <w:lang w:val="de-DE"/>
        </w:rPr>
        <w:t>i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se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ž</w:t>
      </w:r>
      <w:r w:rsidRPr="00EF2AAE">
        <w:rPr>
          <w:rFonts w:ascii="Times New Roman" w:hAnsi="Times New Roman"/>
          <w:sz w:val="24"/>
          <w:szCs w:val="24"/>
          <w:lang w:val="de-DE"/>
        </w:rPr>
        <w:t>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odobriti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je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do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20%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opravdanih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/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prihvatljivih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tro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je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maksimalan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podr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10.000,00 €. </w:t>
      </w:r>
    </w:p>
    <w:p w:rsidR="00812C4A" w:rsidRPr="00B25362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je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u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obavezi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obezbijediti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preostali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. </w:t>
      </w:r>
    </w:p>
    <w:p w:rsidR="00812C4A" w:rsidRPr="00B25362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Odobrena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u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50%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mogu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biti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upla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ć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ena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nakon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potpisivanja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Ugovora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uz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uslov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da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dostavi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avansnu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garanciju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na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taj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.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Preostalih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50%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upla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ć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se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nakon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realizacije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doga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đ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aja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dostavi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finansijskog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izvje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taja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dokaza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o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namjenskom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tro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enju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odobrenih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kao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i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dokaza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o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tro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enju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preostalih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je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obezbijedio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i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/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ili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drugi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donator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. </w:t>
      </w:r>
    </w:p>
    <w:p w:rsidR="00812C4A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>U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slu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č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aju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da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nije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u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mogu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ć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nosti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dostaviti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avansnu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garanciju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ukupan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odobrenih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upla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ć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se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nakon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realizacije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doga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đ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aja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dostavi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finansijskog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izvje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taja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dokaza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o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namjenskom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tro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enju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odobrenih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kao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i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dokaza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o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tro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š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enju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preostalih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koje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je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obezbijedio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EF2AAE">
        <w:rPr>
          <w:rFonts w:ascii="Times New Roman" w:hAnsi="Times New Roman"/>
          <w:sz w:val="24"/>
          <w:szCs w:val="24"/>
          <w:lang w:val="de-DE"/>
        </w:rPr>
        <w:t>i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 /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ili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drugi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donator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. </w:t>
      </w:r>
    </w:p>
    <w:p w:rsidR="00145342" w:rsidRDefault="00145342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145342" w:rsidRDefault="00145342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145342" w:rsidRPr="00B25362" w:rsidRDefault="00145342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</w:p>
    <w:p w:rsidR="00812C4A" w:rsidRPr="00B25362" w:rsidRDefault="00145342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b/>
          <w:bCs/>
          <w:sz w:val="24"/>
          <w:szCs w:val="24"/>
          <w:lang w:val="sr-Latn-CS"/>
        </w:rPr>
        <w:t>7</w:t>
      </w:r>
      <w:r w:rsidR="00812C4A" w:rsidRPr="00B25362">
        <w:rPr>
          <w:rFonts w:ascii="Times New Roman" w:hAnsi="Times New Roman"/>
          <w:b/>
          <w:bCs/>
          <w:sz w:val="24"/>
          <w:szCs w:val="24"/>
          <w:lang w:val="sr-Latn-CS"/>
        </w:rPr>
        <w:t xml:space="preserve">.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Potrebna</w:t>
      </w:r>
      <w:proofErr w:type="spellEnd"/>
      <w:r w:rsidR="00812C4A" w:rsidRPr="00B25362">
        <w:rPr>
          <w:rFonts w:ascii="Times New Roman" w:hAnsi="Times New Roman"/>
          <w:b/>
          <w:bCs/>
          <w:sz w:val="24"/>
          <w:szCs w:val="24"/>
          <w:lang w:val="sr-Latn-CS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dokumentacija</w:t>
      </w:r>
      <w:proofErr w:type="spellEnd"/>
      <w:r w:rsidR="00812C4A" w:rsidRPr="00B25362">
        <w:rPr>
          <w:rFonts w:ascii="Times New Roman" w:hAnsi="Times New Roman"/>
          <w:b/>
          <w:bCs/>
          <w:sz w:val="24"/>
          <w:szCs w:val="24"/>
          <w:lang w:val="sr-Latn-CS"/>
        </w:rPr>
        <w:t xml:space="preserve">: </w:t>
      </w:r>
    </w:p>
    <w:p w:rsidR="00812C4A" w:rsidRPr="00B25362" w:rsidRDefault="00812C4A" w:rsidP="00812C4A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sz w:val="24"/>
          <w:szCs w:val="24"/>
          <w:lang w:val="sr-Latn-CS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>a</w:t>
      </w:r>
      <w:r w:rsidRPr="00B25362">
        <w:rPr>
          <w:rFonts w:ascii="Times New Roman" w:hAnsi="Times New Roman"/>
          <w:sz w:val="24"/>
          <w:szCs w:val="24"/>
          <w:lang w:val="sr-Latn-CS"/>
        </w:rPr>
        <w:t xml:space="preserve">)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obrazlo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ž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enjem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svakoj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>č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ki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kriterijuma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ocjenu</w:t>
      </w:r>
      <w:proofErr w:type="spellEnd"/>
      <w:r w:rsidRPr="00B25362">
        <w:rPr>
          <w:rFonts w:ascii="Times New Roman" w:hAnsi="Times New Roman"/>
          <w:sz w:val="24"/>
          <w:szCs w:val="24"/>
          <w:lang w:val="sr-Latn-CS"/>
        </w:rPr>
        <w:t xml:space="preserve">;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b) Opis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projekta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sadrži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: </w:t>
      </w:r>
    </w:p>
    <w:p w:rsidR="00812C4A" w:rsidRPr="00EF2AAE" w:rsidRDefault="00812C4A" w:rsidP="009B1B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naziv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termin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mjesto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održavanja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trajanje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manifestacije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podatke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organizatoru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njegovim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ključnim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partnerima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organizaciona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tijela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model; </w:t>
      </w:r>
    </w:p>
    <w:p w:rsidR="00812C4A" w:rsidRPr="00EF2AAE" w:rsidRDefault="00812C4A" w:rsidP="009B1B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programski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koncept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uključenost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ambijentalnih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prednosti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opšte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turističke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atraktivnosti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ponude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Crne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Gore u program (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animativni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slični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sadržaji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); </w:t>
      </w:r>
    </w:p>
    <w:p w:rsidR="00812C4A" w:rsidRPr="00EF2AAE" w:rsidRDefault="00812C4A" w:rsidP="009B1B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procjenu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medijske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pokrivenosti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značajnim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emitivnim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turističkim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tržištima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86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procjenu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ukupnog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broja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posjetilaca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karakter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manifestacije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EF2AAE">
        <w:rPr>
          <w:rFonts w:ascii="Times New Roman" w:hAnsi="Times New Roman"/>
          <w:sz w:val="24"/>
          <w:szCs w:val="24"/>
          <w:lang w:val="en-GB"/>
        </w:rPr>
        <w:t xml:space="preserve">            -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međunarodni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učesnici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iz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Crne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Gore,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zemalja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iz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regiona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drugih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zemalja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),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en-GB"/>
        </w:rPr>
        <w:t xml:space="preserve">            </w:t>
      </w:r>
      <w:r w:rsidRPr="00EF2AAE">
        <w:rPr>
          <w:rFonts w:ascii="Times New Roman" w:hAnsi="Times New Roman"/>
          <w:sz w:val="24"/>
          <w:szCs w:val="24"/>
          <w:lang w:val="de-DE"/>
        </w:rPr>
        <w:t>-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regionalni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učesnici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Crne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Gore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drugih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zemalja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regiona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),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            -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nacionalni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učesnici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Crne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Gore); </w:t>
      </w:r>
    </w:p>
    <w:p w:rsidR="00812C4A" w:rsidRPr="00EF2AAE" w:rsidRDefault="00812C4A" w:rsidP="009B1BD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8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procjenu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ekonomskih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efekata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manifestacije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8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stečeni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renome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manifestacije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druge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informacije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relevantne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procesiranje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zahtjeva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EF2AAE">
        <w:rPr>
          <w:rFonts w:ascii="Times New Roman" w:hAnsi="Times New Roman"/>
          <w:sz w:val="24"/>
          <w:szCs w:val="24"/>
          <w:lang w:val="en-GB"/>
        </w:rPr>
        <w:t xml:space="preserve">c)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Finansijski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 plan </w:t>
      </w:r>
      <w:proofErr w:type="spellStart"/>
      <w:r w:rsidRPr="00EF2AAE">
        <w:rPr>
          <w:rFonts w:ascii="Times New Roman" w:hAnsi="Times New Roman"/>
          <w:sz w:val="24"/>
          <w:szCs w:val="24"/>
          <w:lang w:val="en-GB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en-GB"/>
        </w:rPr>
        <w:t xml:space="preserve">: </w:t>
      </w:r>
    </w:p>
    <w:p w:rsidR="00812C4A" w:rsidRPr="00EF2AAE" w:rsidRDefault="00812C4A" w:rsidP="009B1BD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troškovnikom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projektovanim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izvorima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finansiranja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dokazima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istim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obrazloženim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pozicijama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se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odnosi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tražena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novčana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pomoć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9B1BDC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ostalim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bitnim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finansijskim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podacima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pokazateljima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812C4A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d)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Dokaz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pravnom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statusu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podnosioca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dokaz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registraciji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812C4A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e)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Potvrdu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dobijenim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sredstvima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strane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državnih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organa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institucija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njihovom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namjenskom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korišćenju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protekle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tri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godine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ili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izjava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podnosioca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812C4A">
      <w:pPr>
        <w:autoSpaceDE w:val="0"/>
        <w:autoSpaceDN w:val="0"/>
        <w:adjustRightInd w:val="0"/>
        <w:spacing w:after="68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f)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Izjavu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da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punom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materijalnom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krivičnom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odgovornošću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izjavljuje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: </w:t>
      </w: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spacing w:after="68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- da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podaci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dati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zahtjevu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tačni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- da je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procjena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ukupnog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broja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posjetilaca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data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osnovu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prošlogodišnje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evidencije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broj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prodatih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karata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),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ukoliko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je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manifestacija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bila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organizovana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, 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ukoliko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da se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temelji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realnim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osnovama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g) 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Izjavu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pod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punom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materijalnom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krivičnom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odgovornošću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izjavljuje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da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će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izvođači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tehnička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lica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angažovana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poslovima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organizacije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dr.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lica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angažovana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strane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korisnika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boraviti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objektima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posjeduju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odobrenje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obavljanje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djelatnosti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ili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rješenje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upisu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Centralni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turistički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registar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77683A" w:rsidRDefault="0077683A" w:rsidP="00812C4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77683A" w:rsidRDefault="0077683A" w:rsidP="00812C4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77683A" w:rsidRDefault="0077683A" w:rsidP="00812C4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77683A" w:rsidRDefault="0077683A" w:rsidP="00812C4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</w:p>
    <w:p w:rsidR="00812C4A" w:rsidRPr="00EF2AAE" w:rsidRDefault="00145342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8</w:t>
      </w:r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.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Način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podnošenja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zahtjeva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i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dokumentacije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Potencijalni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korisnici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prijavljuju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projekte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podnoseći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dodjelu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prilogu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dostavljaju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traženu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dokumentaciju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Default="00812C4A" w:rsidP="00D86E22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pratećom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dokumentacijom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se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dostavlja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adresu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: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Nacionalna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turistička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organizacija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Crne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Gore,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Marka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Miljanova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17, Podgorica,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direktno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arhivu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oznakom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>: „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Prijava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Javni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poziv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podnošenje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zahtjeva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dobijanje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podrške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organizaciju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događaja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sjeveru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="0038666A" w:rsidRPr="00EF2AAE">
        <w:rPr>
          <w:rFonts w:ascii="Times New Roman" w:hAnsi="Times New Roman"/>
          <w:sz w:val="24"/>
          <w:szCs w:val="24"/>
          <w:lang w:val="de-DE"/>
        </w:rPr>
        <w:t>Crne</w:t>
      </w:r>
      <w:proofErr w:type="spellEnd"/>
      <w:r w:rsidR="0038666A" w:rsidRPr="00EF2AAE">
        <w:rPr>
          <w:rFonts w:ascii="Times New Roman" w:hAnsi="Times New Roman"/>
          <w:sz w:val="24"/>
          <w:szCs w:val="24"/>
          <w:lang w:val="de-DE"/>
        </w:rPr>
        <w:t xml:space="preserve"> Gore“</w:t>
      </w:r>
      <w:r w:rsidRPr="00EF2AAE">
        <w:rPr>
          <w:rFonts w:ascii="Times New Roman" w:hAnsi="Times New Roman"/>
          <w:sz w:val="24"/>
          <w:szCs w:val="24"/>
          <w:lang w:val="de-DE"/>
        </w:rPr>
        <w:t>.</w:t>
      </w:r>
    </w:p>
    <w:p w:rsidR="00145342" w:rsidRPr="00EF2AAE" w:rsidRDefault="00145342" w:rsidP="00145342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9. Rok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podnošenje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prijava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145342" w:rsidRPr="00EF2AAE" w:rsidRDefault="00145342" w:rsidP="00145342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bCs/>
          <w:sz w:val="24"/>
          <w:szCs w:val="24"/>
          <w:lang w:val="de-DE"/>
        </w:rPr>
        <w:t xml:space="preserve">Rok </w:t>
      </w:r>
      <w:proofErr w:type="spellStart"/>
      <w:r w:rsidRPr="00EF2AAE">
        <w:rPr>
          <w:rFonts w:ascii="Times New Roman" w:hAnsi="Times New Roman"/>
          <w:bCs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Cs/>
          <w:sz w:val="24"/>
          <w:szCs w:val="24"/>
          <w:lang w:val="de-DE"/>
        </w:rPr>
        <w:t>podnošenje</w:t>
      </w:r>
      <w:proofErr w:type="spellEnd"/>
      <w:r w:rsidRPr="00EF2AAE">
        <w:rPr>
          <w:rFonts w:ascii="Times New Roman" w:hAnsi="Times New Roman"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Cs/>
          <w:sz w:val="24"/>
          <w:szCs w:val="24"/>
          <w:lang w:val="de-DE"/>
        </w:rPr>
        <w:t>prijava</w:t>
      </w:r>
      <w:proofErr w:type="spellEnd"/>
      <w:r w:rsidRPr="00EF2AAE">
        <w:rPr>
          <w:rFonts w:ascii="Times New Roman" w:hAnsi="Times New Roman"/>
          <w:bCs/>
          <w:sz w:val="24"/>
          <w:szCs w:val="24"/>
          <w:lang w:val="de-DE"/>
        </w:rPr>
        <w:t xml:space="preserve"> je </w:t>
      </w:r>
      <w:r w:rsidRPr="00EF2AAE">
        <w:rPr>
          <w:rFonts w:ascii="Times New Roman" w:hAnsi="Times New Roman"/>
          <w:sz w:val="24"/>
          <w:szCs w:val="24"/>
          <w:lang w:val="de-DE"/>
        </w:rPr>
        <w:t xml:space="preserve">21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kalendarski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objavljivanja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javnog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poziva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145342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10</w:t>
      </w:r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.</w:t>
      </w:r>
      <w:r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Zahtjevi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koji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se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neće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razmatrati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: </w:t>
      </w: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a)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zahtjevi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čija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dokumentacija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kompletna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,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smislu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tačke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8F5779">
        <w:rPr>
          <w:rFonts w:ascii="Times New Roman" w:hAnsi="Times New Roman" w:cs="Times New Roman"/>
          <w:sz w:val="24"/>
          <w:szCs w:val="24"/>
          <w:lang w:val="de-DE"/>
        </w:rPr>
        <w:t>7</w:t>
      </w: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b)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neblagovremeni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zahtjevi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dostavljeni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nakon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definisanog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roka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c)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zahtjevi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se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odnose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manifestacije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čije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mjesto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održavanja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je van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teritorije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Crne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Gore; </w:t>
      </w: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d)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zahtjevi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dostave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subjekti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ne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pripadaju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definisanim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kategorijama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Pr="00EF2AAE" w:rsidRDefault="00812C4A" w:rsidP="00812C4A">
      <w:pPr>
        <w:pStyle w:val="ListParagraph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e)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zahtjevi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podnesu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subjekti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posljednje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tri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godine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dobili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sredstva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strane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državnih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institucija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ili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organa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, 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nijesu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izvršili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ugovorne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obaveze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ili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nenamjenski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utrošili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dobijena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sredstva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; </w:t>
      </w:r>
    </w:p>
    <w:p w:rsidR="00812C4A" w:rsidRDefault="00812C4A" w:rsidP="00D86E22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f)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zahtjevi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podnesu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subjekti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još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uvijek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nijesu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realizovali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projekte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kojima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je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odobrena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  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</w:t>
      </w:r>
      <w:r w:rsidR="008F5779">
        <w:rPr>
          <w:rFonts w:ascii="Times New Roman" w:hAnsi="Times New Roman" w:cs="Times New Roman"/>
          <w:sz w:val="24"/>
          <w:szCs w:val="24"/>
          <w:lang w:val="de-DE"/>
        </w:rPr>
        <w:t>d</w:t>
      </w:r>
      <w:r w:rsidRPr="00EF2AAE">
        <w:rPr>
          <w:rFonts w:ascii="Times New Roman" w:hAnsi="Times New Roman" w:cs="Times New Roman"/>
          <w:sz w:val="24"/>
          <w:szCs w:val="24"/>
          <w:lang w:val="de-DE"/>
        </w:rPr>
        <w:t>rška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okviru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Programa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podsticajnih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de-DE"/>
        </w:rPr>
        <w:t>mjera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</w:p>
    <w:p w:rsidR="00145342" w:rsidRPr="00D86E22" w:rsidRDefault="00145342" w:rsidP="00D86E22">
      <w:pPr>
        <w:pStyle w:val="ListParagraph"/>
        <w:autoSpaceDE w:val="0"/>
        <w:autoSpaceDN w:val="0"/>
        <w:adjustRightInd w:val="0"/>
        <w:spacing w:after="71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:rsidR="00812C4A" w:rsidRPr="00EF2AAE" w:rsidRDefault="00145342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="008F5779"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 xml:space="preserve">.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>Kriterijumi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 xml:space="preserve"> za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>ocjenu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>projekata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</w:p>
    <w:tbl>
      <w:tblPr>
        <w:tblW w:w="10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3969"/>
        <w:gridCol w:w="4678"/>
        <w:gridCol w:w="1482"/>
      </w:tblGrid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left="34"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Kriterijumi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za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ocjenu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projekata</w:t>
            </w:r>
            <w:proofErr w:type="spellEnd"/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Bodovi</w:t>
            </w:r>
            <w:proofErr w:type="spellEnd"/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left="34"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Karakter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left="34"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F2AAE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međunarodni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učesnici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Crne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Gore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zemalja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regiona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drugih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zemalja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), </w:t>
            </w: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left="34" w:right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-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regionalni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(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učesnici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iz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Crne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Gore i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drugih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zemalja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iz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regiona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), </w:t>
            </w: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left="34" w:right="347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Međunarodni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       3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Regionalni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           1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284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Kvalitet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raznovrsnost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programa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                 Max 3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Doprinos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održivom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razvoju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Ukoliko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projekat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značajno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doprinosi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unapređenju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turističke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ponude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diverzifikaciji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turističke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ponude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zatim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uključuje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oblasti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zaštite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6554" w:rsidRPr="00EF2AAE">
              <w:rPr>
                <w:rFonts w:ascii="Times New Roman" w:hAnsi="Times New Roman"/>
                <w:sz w:val="24"/>
                <w:szCs w:val="24"/>
              </w:rPr>
              <w:t>kulturne</w:t>
            </w:r>
            <w:proofErr w:type="spellEnd"/>
            <w:r w:rsidR="00D56554"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6554" w:rsidRPr="00EF2AAE">
              <w:rPr>
                <w:rFonts w:ascii="Times New Roman" w:hAnsi="Times New Roman"/>
                <w:sz w:val="24"/>
                <w:szCs w:val="24"/>
              </w:rPr>
              <w:t>baštine</w:t>
            </w:r>
            <w:proofErr w:type="spellEnd"/>
            <w:r w:rsidR="00D56554"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56554" w:rsidRPr="00EF2AA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D56554"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životne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sredine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kao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ima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tendenciju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da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postane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tradicionalnog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karaktera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Max 3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bodova</w:t>
            </w:r>
            <w:proofErr w:type="spellEnd"/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left="-392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AAE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Promocija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manifestacije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putem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medija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D56554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Inostrani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2C4A" w:rsidRPr="00EF2AAE">
              <w:rPr>
                <w:rFonts w:ascii="Times New Roman" w:hAnsi="Times New Roman"/>
                <w:sz w:val="24"/>
                <w:szCs w:val="24"/>
              </w:rPr>
              <w:t>mediji</w:t>
            </w:r>
            <w:proofErr w:type="spellEnd"/>
            <w:r w:rsidR="00812C4A" w:rsidRPr="00EF2AAE"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812C4A" w:rsidRPr="00EF2AAE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="00812C4A"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D56554" w:rsidRPr="00EF2AAE" w:rsidRDefault="00D56554" w:rsidP="00D56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Mediji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regiona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2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Mediji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Crne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Gore            1 bod</w:t>
            </w: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Broja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posjetilaca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prosjek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po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>danu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najviše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5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bodova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tabs>
                <w:tab w:val="left" w:pos="1528"/>
              </w:tabs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Trajanje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AAE">
              <w:rPr>
                <w:rFonts w:ascii="Times New Roman" w:hAnsi="Times New Roman"/>
                <w:sz w:val="24"/>
                <w:szCs w:val="24"/>
              </w:rPr>
              <w:t xml:space="preserve">3+ dana                          4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AAE">
              <w:rPr>
                <w:rFonts w:ascii="Times New Roman" w:hAnsi="Times New Roman"/>
                <w:sz w:val="24"/>
                <w:szCs w:val="24"/>
              </w:rPr>
              <w:t xml:space="preserve">2 dana                            2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Renome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manifestacije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812C4A" w:rsidRPr="00B25362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>Održan</w:t>
            </w:r>
            <w:proofErr w:type="spellEnd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min. 2 </w:t>
            </w:r>
            <w:proofErr w:type="spellStart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>puta</w:t>
            </w:r>
            <w:proofErr w:type="spellEnd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>kontinuitetu</w:t>
            </w:r>
            <w:proofErr w:type="spellEnd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u </w:t>
            </w:r>
            <w:proofErr w:type="spellStart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>Crnoj</w:t>
            </w:r>
            <w:proofErr w:type="spellEnd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>Gori</w:t>
            </w:r>
            <w:proofErr w:type="spellEnd"/>
            <w:r w:rsidRPr="00B2536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    </w:t>
            </w: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Dodijeljena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priznanja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i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nagrade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Nova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manifestacija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          </w:t>
            </w:r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AA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                                       </w:t>
            </w:r>
            <w:r w:rsidRPr="00EF2AAE">
              <w:rPr>
                <w:rFonts w:ascii="Times New Roman" w:hAnsi="Times New Roman"/>
                <w:sz w:val="24"/>
                <w:szCs w:val="24"/>
              </w:rPr>
              <w:t>1 bod</w:t>
            </w: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2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3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EF2AA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Model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finansiranja</w:t>
            </w:r>
            <w:proofErr w:type="spellEnd"/>
            <w:r w:rsidRPr="00EF2AA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manifesticije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–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komercijalna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održivost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Opština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ili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LTO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podržava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3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Partneri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iz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turističke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privrede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1 bod</w:t>
            </w: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EF2AAE" w:rsidTr="00812C4A">
        <w:trPr>
          <w:jc w:val="center"/>
        </w:trPr>
        <w:tc>
          <w:tcPr>
            <w:tcW w:w="770" w:type="dxa"/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Razdoblje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b/>
                <w:bCs/>
                <w:sz w:val="24"/>
                <w:szCs w:val="24"/>
              </w:rPr>
              <w:t>događaja</w:t>
            </w:r>
            <w:proofErr w:type="spellEnd"/>
          </w:p>
        </w:tc>
        <w:tc>
          <w:tcPr>
            <w:tcW w:w="4678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januar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– jun                                       3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Septembar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decembar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                    3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boda</w:t>
            </w:r>
            <w:proofErr w:type="spellEnd"/>
          </w:p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2" w:type="dxa"/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12C4A" w:rsidRPr="00123208" w:rsidTr="00812C4A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A" w:rsidRPr="00EF2AAE" w:rsidRDefault="00812C4A" w:rsidP="009B1BDC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34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2AAE">
              <w:rPr>
                <w:rFonts w:ascii="Times New Roman" w:hAnsi="Times New Roman"/>
                <w:b/>
                <w:sz w:val="24"/>
                <w:szCs w:val="24"/>
              </w:rPr>
              <w:t xml:space="preserve">Reference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podnosioca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</w:rPr>
              <w:t>zahtjeva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Podnosilac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zahtjeva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je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realizovao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iste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ili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slične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manifestacije</w:t>
            </w:r>
            <w:proofErr w:type="spellEnd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                         3 </w:t>
            </w:r>
            <w:proofErr w:type="spellStart"/>
            <w:r w:rsidRPr="00EF2AAE">
              <w:rPr>
                <w:rFonts w:ascii="Times New Roman" w:hAnsi="Times New Roman"/>
                <w:sz w:val="24"/>
                <w:szCs w:val="24"/>
                <w:lang w:val="de-DE"/>
              </w:rPr>
              <w:t>boda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C4A" w:rsidRPr="00EF2AAE" w:rsidRDefault="00812C4A" w:rsidP="00812C4A">
            <w:pPr>
              <w:autoSpaceDE w:val="0"/>
              <w:autoSpaceDN w:val="0"/>
              <w:adjustRightInd w:val="0"/>
              <w:ind w:right="347"/>
              <w:jc w:val="both"/>
              <w:rPr>
                <w:rFonts w:ascii="Times New Roman" w:hAnsi="Times New Roman"/>
                <w:b/>
                <w:sz w:val="24"/>
                <w:szCs w:val="24"/>
                <w:lang w:val="de-DE"/>
              </w:rPr>
            </w:pPr>
          </w:p>
        </w:tc>
      </w:tr>
    </w:tbl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812C4A" w:rsidRPr="00EF2AAE" w:rsidRDefault="00145342" w:rsidP="00812C4A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/>
          <w:b/>
          <w:bCs/>
          <w:sz w:val="24"/>
          <w:szCs w:val="24"/>
          <w:lang w:val="de-DE"/>
        </w:rPr>
        <w:t>1</w:t>
      </w:r>
      <w:r w:rsidR="008F5779">
        <w:rPr>
          <w:rFonts w:ascii="Times New Roman" w:hAnsi="Times New Roman"/>
          <w:b/>
          <w:bCs/>
          <w:sz w:val="24"/>
          <w:szCs w:val="24"/>
          <w:lang w:val="de-DE"/>
        </w:rPr>
        <w:t>2</w:t>
      </w:r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. </w:t>
      </w:r>
      <w:proofErr w:type="spellStart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>Rangiranje</w:t>
      </w:r>
      <w:proofErr w:type="spellEnd"/>
      <w:r w:rsidR="00812C4A"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će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se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odobravati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projektima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bodovnoj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listi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najvećeg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broja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niže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do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krajnje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raspodjele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ukupnog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proračunskih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namijenjenih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mjeru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Programa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Ako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posljednji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projekat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bodovnoj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listi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prelazi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ukupan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A925B2" w:rsidRPr="00EF2AAE">
        <w:rPr>
          <w:rFonts w:ascii="Times New Roman" w:hAnsi="Times New Roman"/>
          <w:sz w:val="24"/>
          <w:szCs w:val="24"/>
          <w:lang w:val="de-DE"/>
        </w:rPr>
        <w:t>5</w:t>
      </w:r>
      <w:r w:rsidRPr="00EF2AAE">
        <w:rPr>
          <w:rFonts w:ascii="Times New Roman" w:hAnsi="Times New Roman"/>
          <w:sz w:val="24"/>
          <w:szCs w:val="24"/>
          <w:lang w:val="de-DE"/>
        </w:rPr>
        <w:t xml:space="preserve">0.000,00 €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raspoloživih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projekat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može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dobiti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samo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dio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zahtijevanih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slučaju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potencijalni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će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imati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mogućnost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da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povuče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1</w:t>
      </w:r>
      <w:r w:rsidR="008F5779">
        <w:rPr>
          <w:rFonts w:ascii="Times New Roman" w:hAnsi="Times New Roman"/>
          <w:b/>
          <w:bCs/>
          <w:sz w:val="24"/>
          <w:szCs w:val="24"/>
          <w:lang w:val="de-DE"/>
        </w:rPr>
        <w:t>3</w:t>
      </w:r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.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Postupak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donošenja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Inicijalno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procesuiranje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primljenih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ovom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Javnom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pozivu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je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nadležnosti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radne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grupe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formira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direktor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NTOCG.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Radna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grupa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obrađuje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sitematizuje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pribavlja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dodatne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podatke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utvrđuje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Predlog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rang-liste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projekata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ispunjavaju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zadate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uslove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osnovu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utvrđenog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Predloga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rang-liste,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Savjet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Komisija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)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predlaganje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Javnom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pozivu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imenuje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direktor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NTOCG,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utvrđuje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Predlog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odabiru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projekata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se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kvalifikovali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dobijanje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podrške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dodjelu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Konačnu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odabiru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projekata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donosi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direktor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NTOCG. Sa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podnosiocima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zahtjeva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odabrane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projekte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NTOCG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zaključuje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ugovor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međusobnim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pravima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obavezama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vezi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njihove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realizacije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>.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1</w:t>
      </w:r>
      <w:r w:rsidR="008F5779">
        <w:rPr>
          <w:rFonts w:ascii="Times New Roman" w:hAnsi="Times New Roman"/>
          <w:b/>
          <w:bCs/>
          <w:sz w:val="24"/>
          <w:szCs w:val="24"/>
          <w:lang w:val="de-DE"/>
        </w:rPr>
        <w:t>4</w:t>
      </w:r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. Rok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donošenje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812C4A" w:rsidRPr="00EF2AAE" w:rsidRDefault="00812C4A" w:rsidP="00152046">
      <w:pPr>
        <w:pStyle w:val="Default"/>
        <w:spacing w:before="240"/>
        <w:jc w:val="both"/>
        <w:rPr>
          <w:lang w:val="de-DE"/>
        </w:rPr>
      </w:pPr>
      <w:proofErr w:type="spellStart"/>
      <w:r w:rsidRPr="00EF2AAE">
        <w:rPr>
          <w:lang w:val="de-DE"/>
        </w:rPr>
        <w:t>Odluka</w:t>
      </w:r>
      <w:proofErr w:type="spellEnd"/>
      <w:r w:rsidRPr="00EF2AAE">
        <w:rPr>
          <w:lang w:val="de-DE"/>
        </w:rPr>
        <w:t xml:space="preserve"> o </w:t>
      </w:r>
      <w:proofErr w:type="spellStart"/>
      <w:r w:rsidRPr="00EF2AAE">
        <w:rPr>
          <w:lang w:val="de-DE"/>
        </w:rPr>
        <w:t>odabiru</w:t>
      </w:r>
      <w:proofErr w:type="spellEnd"/>
      <w:r w:rsidRPr="00EF2AAE">
        <w:rPr>
          <w:lang w:val="de-DE"/>
        </w:rPr>
        <w:t xml:space="preserve"> </w:t>
      </w:r>
      <w:proofErr w:type="spellStart"/>
      <w:r w:rsidRPr="00EF2AAE">
        <w:rPr>
          <w:lang w:val="de-DE"/>
        </w:rPr>
        <w:t>projekata</w:t>
      </w:r>
      <w:proofErr w:type="spellEnd"/>
      <w:r w:rsidRPr="00EF2AAE">
        <w:rPr>
          <w:lang w:val="de-DE"/>
        </w:rPr>
        <w:t xml:space="preserve"> i </w:t>
      </w:r>
      <w:proofErr w:type="spellStart"/>
      <w:r w:rsidRPr="00EF2AAE">
        <w:rPr>
          <w:lang w:val="de-DE"/>
        </w:rPr>
        <w:t>dodjeli</w:t>
      </w:r>
      <w:proofErr w:type="spellEnd"/>
      <w:r w:rsidRPr="00EF2AAE">
        <w:rPr>
          <w:lang w:val="de-DE"/>
        </w:rPr>
        <w:t xml:space="preserve"> </w:t>
      </w:r>
      <w:proofErr w:type="spellStart"/>
      <w:r w:rsidRPr="00EF2AAE">
        <w:rPr>
          <w:lang w:val="de-DE"/>
        </w:rPr>
        <w:t>sredstava</w:t>
      </w:r>
      <w:proofErr w:type="spellEnd"/>
      <w:r w:rsidRPr="00EF2AAE">
        <w:rPr>
          <w:lang w:val="de-DE"/>
        </w:rPr>
        <w:t xml:space="preserve"> </w:t>
      </w:r>
      <w:proofErr w:type="spellStart"/>
      <w:r w:rsidRPr="00EF2AAE">
        <w:rPr>
          <w:lang w:val="de-DE"/>
        </w:rPr>
        <w:t>donijeće</w:t>
      </w:r>
      <w:proofErr w:type="spellEnd"/>
      <w:r w:rsidRPr="00EF2AAE">
        <w:rPr>
          <w:lang w:val="de-DE"/>
        </w:rPr>
        <w:t xml:space="preserve"> se </w:t>
      </w:r>
      <w:proofErr w:type="spellStart"/>
      <w:r w:rsidRPr="00EF2AAE">
        <w:rPr>
          <w:lang w:val="de-DE"/>
        </w:rPr>
        <w:t>najkasnije</w:t>
      </w:r>
      <w:proofErr w:type="spellEnd"/>
      <w:r w:rsidRPr="00EF2AAE">
        <w:rPr>
          <w:lang w:val="de-DE"/>
        </w:rPr>
        <w:t xml:space="preserve"> u </w:t>
      </w:r>
      <w:proofErr w:type="spellStart"/>
      <w:r w:rsidRPr="00EF2AAE">
        <w:rPr>
          <w:lang w:val="de-DE"/>
        </w:rPr>
        <w:t>roku</w:t>
      </w:r>
      <w:proofErr w:type="spellEnd"/>
      <w:r w:rsidRPr="00EF2AAE">
        <w:rPr>
          <w:lang w:val="de-DE"/>
        </w:rPr>
        <w:t xml:space="preserve"> </w:t>
      </w:r>
      <w:proofErr w:type="spellStart"/>
      <w:r w:rsidRPr="00EF2AAE">
        <w:rPr>
          <w:lang w:val="de-DE"/>
        </w:rPr>
        <w:t>od</w:t>
      </w:r>
      <w:proofErr w:type="spellEnd"/>
      <w:r w:rsidRPr="00EF2AAE">
        <w:rPr>
          <w:lang w:val="de-DE"/>
        </w:rPr>
        <w:t xml:space="preserve"> 45 </w:t>
      </w:r>
      <w:proofErr w:type="spellStart"/>
      <w:r w:rsidRPr="00EF2AAE">
        <w:rPr>
          <w:lang w:val="de-DE"/>
        </w:rPr>
        <w:t>dana</w:t>
      </w:r>
      <w:proofErr w:type="spellEnd"/>
      <w:r w:rsidRPr="00EF2AAE">
        <w:rPr>
          <w:lang w:val="de-DE"/>
        </w:rPr>
        <w:t xml:space="preserve"> </w:t>
      </w:r>
      <w:proofErr w:type="spellStart"/>
      <w:r w:rsidRPr="00EF2AAE">
        <w:rPr>
          <w:lang w:val="de-DE"/>
        </w:rPr>
        <w:t>od</w:t>
      </w:r>
      <w:proofErr w:type="spellEnd"/>
      <w:r w:rsidRPr="00EF2AAE">
        <w:rPr>
          <w:lang w:val="de-DE"/>
        </w:rPr>
        <w:t xml:space="preserve"> </w:t>
      </w:r>
      <w:proofErr w:type="spellStart"/>
      <w:r w:rsidRPr="00EF2AAE">
        <w:rPr>
          <w:lang w:val="de-DE"/>
        </w:rPr>
        <w:t>zatvaranja</w:t>
      </w:r>
      <w:proofErr w:type="spellEnd"/>
      <w:r w:rsidRPr="00EF2AAE">
        <w:rPr>
          <w:lang w:val="de-DE"/>
        </w:rPr>
        <w:t xml:space="preserve">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javnog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poziva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donesene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osnovu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Programa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odnosno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Javnog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poziva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podnosilac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pravo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da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uloži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prigovor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roku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8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objavljivanja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sajtu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primljenim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prigovorima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odlučivaće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se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roku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15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radnih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prijema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prigovora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>.</w:t>
      </w:r>
    </w:p>
    <w:p w:rsidR="008F5779" w:rsidRDefault="008F5779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8F5779" w:rsidRPr="00EF2AAE" w:rsidRDefault="008F5779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1</w:t>
      </w:r>
      <w:r w:rsidR="008F5779">
        <w:rPr>
          <w:rFonts w:ascii="Times New Roman" w:hAnsi="Times New Roman"/>
          <w:b/>
          <w:bCs/>
          <w:sz w:val="24"/>
          <w:szCs w:val="24"/>
          <w:lang w:val="de-DE"/>
        </w:rPr>
        <w:t>5</w:t>
      </w:r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.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Lista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korisnika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kojima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odobrena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sredstva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Lista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korisnika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kojima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odobrena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sredstva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iznosom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namjenom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dodijeljenih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biće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objavljena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internet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stranicama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Ministarstva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održivog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razoja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turizma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NTOCG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roku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15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donošenja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odabiru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projekata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dodjeli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1</w:t>
      </w:r>
      <w:r w:rsidR="008F5779">
        <w:rPr>
          <w:rFonts w:ascii="Times New Roman" w:hAnsi="Times New Roman"/>
          <w:b/>
          <w:bCs/>
          <w:sz w:val="24"/>
          <w:szCs w:val="24"/>
          <w:lang w:val="de-DE"/>
        </w:rPr>
        <w:t>6</w:t>
      </w:r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. Rok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za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potpisivanje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ugovora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Ministarstvo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održivog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razvoja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turizma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će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s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odabranim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korisnicima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potpisati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ugovor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najkasnije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roku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15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objave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odabiru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projekata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dodjeli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b/>
          <w:bCs/>
          <w:sz w:val="24"/>
          <w:szCs w:val="24"/>
          <w:lang w:val="de-DE"/>
        </w:rPr>
      </w:pPr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1</w:t>
      </w:r>
      <w:r w:rsidR="008F5779">
        <w:rPr>
          <w:rFonts w:ascii="Times New Roman" w:hAnsi="Times New Roman"/>
          <w:b/>
          <w:bCs/>
          <w:sz w:val="24"/>
          <w:szCs w:val="24"/>
          <w:lang w:val="de-DE"/>
        </w:rPr>
        <w:t>7</w:t>
      </w:r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.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>Nadzor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de-DE"/>
        </w:rPr>
        <w:t xml:space="preserve">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Radna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grupa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imenovana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strane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direktora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NTOCG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obavlja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nadzor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namjenskim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korišćenjem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odobrenih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putem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pisanog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izvještaja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pratećom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dokumentacijom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(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dokazima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korišćenju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)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ugovorenom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roku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dostavlja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NTOCG.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Po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potrebi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obavlja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se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dodatni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nadzor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uvidom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dokumentaciju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slučaju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utvrđivanja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objektivnih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okolnosti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uticale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nemogućnost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ispunjenja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obaveza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proizlaze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iz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ovog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Programa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i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koje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utvrđene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Ugovorom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je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dužan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odmah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tome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obavijestiti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NTOCG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pisanim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putem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</w:t>
      </w:r>
    </w:p>
    <w:p w:rsidR="00812C4A" w:rsidRPr="00EF2AAE" w:rsidRDefault="00812C4A" w:rsidP="00152046">
      <w:pPr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4"/>
          <w:szCs w:val="24"/>
          <w:lang w:val="de-DE"/>
        </w:rPr>
      </w:pPr>
      <w:r w:rsidRPr="00EF2AAE">
        <w:rPr>
          <w:rFonts w:ascii="Times New Roman" w:hAnsi="Times New Roman"/>
          <w:sz w:val="24"/>
          <w:szCs w:val="24"/>
          <w:lang w:val="de-DE"/>
        </w:rPr>
        <w:t xml:space="preserve">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slučaju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utvrđivanja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nepravilnosti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korišćenju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odobrenih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direktor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NTOCG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donosi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o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povratu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sredstava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, a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korisnik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je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dužan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vratiti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ista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u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roku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15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dana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prijema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 </w:t>
      </w:r>
      <w:proofErr w:type="spellStart"/>
      <w:r w:rsidRPr="00EF2AAE">
        <w:rPr>
          <w:rFonts w:ascii="Times New Roman" w:hAnsi="Times New Roman"/>
          <w:sz w:val="24"/>
          <w:szCs w:val="24"/>
          <w:lang w:val="de-DE"/>
        </w:rPr>
        <w:t>odluke</w:t>
      </w:r>
      <w:proofErr w:type="spellEnd"/>
      <w:r w:rsidRPr="00EF2AAE">
        <w:rPr>
          <w:rFonts w:ascii="Times New Roman" w:hAnsi="Times New Roman"/>
          <w:sz w:val="24"/>
          <w:szCs w:val="24"/>
          <w:lang w:val="de-DE"/>
        </w:rPr>
        <w:t xml:space="preserve">.    </w:t>
      </w:r>
    </w:p>
    <w:p w:rsidR="00812C4A" w:rsidRPr="00EF2AAE" w:rsidRDefault="00812C4A" w:rsidP="00812C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  <w:r w:rsidRPr="00EF2AAE">
        <w:rPr>
          <w:rFonts w:ascii="Times New Roman" w:hAnsi="Times New Roman"/>
          <w:b/>
          <w:bCs/>
          <w:sz w:val="24"/>
          <w:szCs w:val="24"/>
          <w:lang w:val="en-GB"/>
        </w:rPr>
        <w:t>1</w:t>
      </w:r>
      <w:r w:rsidR="008F5779">
        <w:rPr>
          <w:rFonts w:ascii="Times New Roman" w:hAnsi="Times New Roman"/>
          <w:b/>
          <w:bCs/>
          <w:sz w:val="24"/>
          <w:szCs w:val="24"/>
          <w:lang w:val="en-GB"/>
        </w:rPr>
        <w:t>8</w:t>
      </w:r>
      <w:r w:rsidRPr="00EF2AAE">
        <w:rPr>
          <w:rFonts w:ascii="Times New Roman" w:hAnsi="Times New Roman"/>
          <w:b/>
          <w:bCs/>
          <w:sz w:val="24"/>
          <w:szCs w:val="24"/>
          <w:lang w:val="en-GB"/>
        </w:rPr>
        <w:t xml:space="preserve">.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en-GB"/>
        </w:rPr>
        <w:t>Obaveze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en-GB"/>
        </w:rPr>
        <w:t>korisnika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/>
          <w:b/>
          <w:bCs/>
          <w:sz w:val="24"/>
          <w:szCs w:val="24"/>
          <w:lang w:val="en-GB"/>
        </w:rPr>
        <w:t>su</w:t>
      </w:r>
      <w:proofErr w:type="spellEnd"/>
      <w:r w:rsidRPr="00EF2AAE">
        <w:rPr>
          <w:rFonts w:ascii="Times New Roman" w:hAnsi="Times New Roman"/>
          <w:b/>
          <w:bCs/>
          <w:sz w:val="24"/>
          <w:szCs w:val="24"/>
          <w:lang w:val="en-GB"/>
        </w:rPr>
        <w:t xml:space="preserve"> da: </w:t>
      </w:r>
    </w:p>
    <w:p w:rsidR="00812C4A" w:rsidRPr="00EF2AAE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8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Potpiše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ugovor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12C4A" w:rsidRPr="00EF2AAE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8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Sredstva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iskoristi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namjenski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12C4A" w:rsidRPr="00EF2AAE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8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NTOCG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dostavi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finansijski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izvještaj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korišćenju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sredstava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svih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utrošenih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sredstava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uključujući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sredstva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uložena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od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strane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korisnika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drugih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partnera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pratećom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dokumentacijom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koja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potvrđuje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navode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izvještaju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kopije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računa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ugovora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troškove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fotografije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izvršenih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radova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drugu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dokumentaciju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shodno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ugovoru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) </w:t>
      </w:r>
    </w:p>
    <w:p w:rsidR="00812C4A" w:rsidRPr="00EF2AAE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85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Dostavi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NTOCG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izvještaj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radu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ostvareni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rezultati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, press clipping,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fotografije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ciljevi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efekti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sl.) </w:t>
      </w:r>
    </w:p>
    <w:p w:rsidR="00812C4A" w:rsidRPr="00EF2AAE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Obezbijedi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i NTOCG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dostavi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video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materijal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svim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pripadajućim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pravima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za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njegovo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korišćenje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bez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naknade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izradi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promotivnih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materijala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organizacije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12C4A" w:rsidRPr="00EF2AAE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Obezbijedi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određeni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ulaznica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besplatno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, za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Ministarstvo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održivog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razvoja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turizma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NTOCG,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što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biti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precizirano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ugovorom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12C4A" w:rsidRPr="00EF2AAE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87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Na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zahtjev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NTOCG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pruži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uvid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dodatnu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naknadno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traženu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dokumentaciju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12C4A" w:rsidRPr="00EF2AAE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Realizuje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eventualne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druge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obaveze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definisane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ugovorom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812C4A" w:rsidRDefault="00812C4A" w:rsidP="009B1BDC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Dostavi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kopije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odobrenja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za rad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pružalaca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smještajnih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usluga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kojima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su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bili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smješteni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izvođači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tehničko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osoblje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F2AAE">
        <w:rPr>
          <w:rFonts w:ascii="Times New Roman" w:hAnsi="Times New Roman" w:cs="Times New Roman"/>
          <w:sz w:val="24"/>
          <w:szCs w:val="24"/>
          <w:lang w:val="en-GB"/>
        </w:rPr>
        <w:t>dr.</w:t>
      </w:r>
      <w:proofErr w:type="spellEnd"/>
      <w:r w:rsidRPr="00EF2AAE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:rsidR="008F5779" w:rsidRDefault="008F5779" w:rsidP="008F577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p w:rsidR="008F5779" w:rsidRPr="003F14C5" w:rsidRDefault="008F5779" w:rsidP="008F5779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  <w:r w:rsidRPr="003F14C5">
        <w:rPr>
          <w:rFonts w:ascii="Times" w:hAnsi="Times"/>
          <w:sz w:val="22"/>
          <w:szCs w:val="22"/>
          <w:lang w:val="sr-Latn-CS"/>
        </w:rPr>
        <w:lastRenderedPageBreak/>
        <w:t>Napomena: Javni poziv je objavljen dana 19. 06. 2019. godine.</w:t>
      </w:r>
    </w:p>
    <w:p w:rsidR="008F5779" w:rsidRPr="003F14C5" w:rsidRDefault="008F5779" w:rsidP="008F5779">
      <w:pPr>
        <w:pStyle w:val="Normal1"/>
        <w:spacing w:line="276" w:lineRule="auto"/>
        <w:ind w:right="347"/>
        <w:jc w:val="both"/>
        <w:rPr>
          <w:rFonts w:ascii="Times" w:hAnsi="Times"/>
          <w:sz w:val="22"/>
          <w:szCs w:val="22"/>
          <w:lang w:val="sr-Latn-CS"/>
        </w:rPr>
      </w:pPr>
    </w:p>
    <w:p w:rsidR="008F5779" w:rsidRDefault="008F5779" w:rsidP="008F5779">
      <w:pPr>
        <w:pStyle w:val="Normal1"/>
        <w:spacing w:line="276" w:lineRule="auto"/>
        <w:ind w:right="347"/>
        <w:jc w:val="both"/>
        <w:rPr>
          <w:rFonts w:asciiTheme="minorHAnsi" w:hAnsiTheme="minorHAnsi"/>
          <w:sz w:val="22"/>
          <w:szCs w:val="22"/>
        </w:rPr>
      </w:pPr>
      <w:r w:rsidRPr="003F14C5">
        <w:rPr>
          <w:rFonts w:ascii="Times" w:hAnsi="Times"/>
          <w:sz w:val="22"/>
          <w:szCs w:val="22"/>
          <w:lang w:val="sr-Latn-CS"/>
        </w:rPr>
        <w:t>Kontakt:</w:t>
      </w:r>
      <w:r w:rsidRPr="003F14C5">
        <w:rPr>
          <w:rFonts w:ascii="Times" w:hAnsi="Times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 xml:space="preserve">Danilo </w:t>
      </w:r>
      <w:proofErr w:type="spellStart"/>
      <w:r>
        <w:rPr>
          <w:rFonts w:ascii="Times" w:hAnsi="Times"/>
          <w:sz w:val="22"/>
          <w:szCs w:val="22"/>
        </w:rPr>
        <w:t>Đuranović</w:t>
      </w:r>
      <w:proofErr w:type="spellEnd"/>
      <w:r w:rsidRPr="003F14C5">
        <w:rPr>
          <w:rFonts w:ascii="Times" w:hAnsi="Times"/>
          <w:sz w:val="22"/>
          <w:szCs w:val="22"/>
        </w:rPr>
        <w:t>, e mail</w:t>
      </w:r>
      <w:r w:rsidRPr="003F14C5">
        <w:rPr>
          <w:rFonts w:asciiTheme="minorHAnsi" w:hAnsiTheme="minorHAnsi"/>
          <w:sz w:val="22"/>
          <w:szCs w:val="22"/>
          <w:lang w:val="sr-Latn-ME"/>
        </w:rPr>
        <w:t xml:space="preserve">: </w:t>
      </w:r>
      <w:hyperlink r:id="rId9" w:history="1">
        <w:r w:rsidR="003A4D1B" w:rsidRPr="00827A8A">
          <w:rPr>
            <w:rStyle w:val="Hyperlink"/>
            <w:rFonts w:asciiTheme="minorHAnsi" w:hAnsiTheme="minorHAnsi"/>
            <w:sz w:val="22"/>
            <w:szCs w:val="22"/>
            <w:lang w:val="sr-Latn-ME"/>
          </w:rPr>
          <w:t>danilo.djuranovic</w:t>
        </w:r>
        <w:r w:rsidR="003A4D1B" w:rsidRPr="00827A8A">
          <w:rPr>
            <w:rStyle w:val="Hyperlink"/>
            <w:rFonts w:asciiTheme="minorHAnsi" w:hAnsiTheme="minorHAnsi"/>
            <w:sz w:val="22"/>
            <w:szCs w:val="22"/>
          </w:rPr>
          <w:t>@montenegro.travel</w:t>
        </w:r>
      </w:hyperlink>
    </w:p>
    <w:p w:rsidR="008F5779" w:rsidRPr="008F5779" w:rsidRDefault="008F5779" w:rsidP="008F577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GB"/>
        </w:rPr>
      </w:pPr>
    </w:p>
    <w:sectPr w:rsidR="008F5779" w:rsidRPr="008F5779" w:rsidSect="00812C4A">
      <w:footerReference w:type="default" r:id="rId10"/>
      <w:pgSz w:w="12240" w:h="15840"/>
      <w:pgMar w:top="1400" w:right="900" w:bottom="0" w:left="90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783" w:rsidRDefault="00F47783" w:rsidP="00747BD2">
      <w:pPr>
        <w:spacing w:after="0" w:line="240" w:lineRule="auto"/>
      </w:pPr>
      <w:r>
        <w:separator/>
      </w:r>
    </w:p>
  </w:endnote>
  <w:endnote w:type="continuationSeparator" w:id="0">
    <w:p w:rsidR="00F47783" w:rsidRDefault="00F47783" w:rsidP="00747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Narrow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9270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7196" w:rsidRDefault="002171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5EA4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217196" w:rsidRDefault="00217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783" w:rsidRDefault="00F47783" w:rsidP="00747BD2">
      <w:pPr>
        <w:spacing w:after="0" w:line="240" w:lineRule="auto"/>
      </w:pPr>
      <w:r>
        <w:separator/>
      </w:r>
    </w:p>
  </w:footnote>
  <w:footnote w:type="continuationSeparator" w:id="0">
    <w:p w:rsidR="00F47783" w:rsidRDefault="00F47783" w:rsidP="00747B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159D"/>
    <w:multiLevelType w:val="multilevel"/>
    <w:tmpl w:val="9924760E"/>
    <w:lvl w:ilvl="0">
      <w:start w:val="1"/>
      <w:numFmt w:val="bullet"/>
      <w:lvlText w:val="●"/>
      <w:lvlJc w:val="left"/>
      <w:pPr>
        <w:ind w:left="1494" w:firstLine="113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214" w:firstLine="185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934" w:firstLine="257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54" w:firstLine="329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74" w:firstLine="401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94" w:firstLine="473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814" w:firstLine="545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534" w:firstLine="617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54" w:firstLine="6894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039A4B00"/>
    <w:multiLevelType w:val="hybridMultilevel"/>
    <w:tmpl w:val="15EAF4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9735F1"/>
    <w:multiLevelType w:val="hybridMultilevel"/>
    <w:tmpl w:val="3F120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629ED"/>
    <w:multiLevelType w:val="hybridMultilevel"/>
    <w:tmpl w:val="655CFF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A2EFA"/>
    <w:multiLevelType w:val="hybridMultilevel"/>
    <w:tmpl w:val="03D20F7A"/>
    <w:lvl w:ilvl="0" w:tplc="D58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74095"/>
    <w:multiLevelType w:val="hybridMultilevel"/>
    <w:tmpl w:val="AA285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41AD2"/>
    <w:multiLevelType w:val="hybridMultilevel"/>
    <w:tmpl w:val="58C6316C"/>
    <w:lvl w:ilvl="0" w:tplc="FA984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27340"/>
    <w:multiLevelType w:val="multilevel"/>
    <w:tmpl w:val="91202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754F8B"/>
    <w:multiLevelType w:val="multilevel"/>
    <w:tmpl w:val="932476C6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297B7CE0"/>
    <w:multiLevelType w:val="hybridMultilevel"/>
    <w:tmpl w:val="064E1B44"/>
    <w:lvl w:ilvl="0" w:tplc="D632F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16AB8"/>
    <w:multiLevelType w:val="hybridMultilevel"/>
    <w:tmpl w:val="26F4C5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97673"/>
    <w:multiLevelType w:val="multilevel"/>
    <w:tmpl w:val="FBB4D094"/>
    <w:lvl w:ilvl="0">
      <w:start w:val="1"/>
      <w:numFmt w:val="bullet"/>
      <w:lvlText w:val="➢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2" w15:restartNumberingAfterBreak="0">
    <w:nsid w:val="4B0B3729"/>
    <w:multiLevelType w:val="hybridMultilevel"/>
    <w:tmpl w:val="8206A2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2F24C5"/>
    <w:multiLevelType w:val="multilevel"/>
    <w:tmpl w:val="B778EF8E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4FC04D53"/>
    <w:multiLevelType w:val="multilevel"/>
    <w:tmpl w:val="2B5A694C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b/>
        <w:bCs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5" w15:restartNumberingAfterBreak="0">
    <w:nsid w:val="59887555"/>
    <w:multiLevelType w:val="multilevel"/>
    <w:tmpl w:val="19D08890"/>
    <w:lvl w:ilvl="0">
      <w:start w:val="1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5AD43678"/>
    <w:multiLevelType w:val="hybridMultilevel"/>
    <w:tmpl w:val="D33069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543D3"/>
    <w:multiLevelType w:val="hybridMultilevel"/>
    <w:tmpl w:val="2B88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73916"/>
    <w:multiLevelType w:val="multilevel"/>
    <w:tmpl w:val="7B2815DC"/>
    <w:lvl w:ilvl="0">
      <w:start w:val="4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6D6E6333"/>
    <w:multiLevelType w:val="multilevel"/>
    <w:tmpl w:val="E9E451DC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num w:numId="1">
    <w:abstractNumId w:val="18"/>
  </w:num>
  <w:num w:numId="2">
    <w:abstractNumId w:val="14"/>
  </w:num>
  <w:num w:numId="3">
    <w:abstractNumId w:val="19"/>
  </w:num>
  <w:num w:numId="4">
    <w:abstractNumId w:val="15"/>
  </w:num>
  <w:num w:numId="5">
    <w:abstractNumId w:val="11"/>
  </w:num>
  <w:num w:numId="6">
    <w:abstractNumId w:val="8"/>
  </w:num>
  <w:num w:numId="7">
    <w:abstractNumId w:val="0"/>
  </w:num>
  <w:num w:numId="8">
    <w:abstractNumId w:val="13"/>
  </w:num>
  <w:num w:numId="9">
    <w:abstractNumId w:val="6"/>
  </w:num>
  <w:num w:numId="10">
    <w:abstractNumId w:val="10"/>
  </w:num>
  <w:num w:numId="11">
    <w:abstractNumId w:val="7"/>
  </w:num>
  <w:num w:numId="12">
    <w:abstractNumId w:val="9"/>
  </w:num>
  <w:num w:numId="13">
    <w:abstractNumId w:val="12"/>
  </w:num>
  <w:num w:numId="14">
    <w:abstractNumId w:val="2"/>
  </w:num>
  <w:num w:numId="15">
    <w:abstractNumId w:val="5"/>
  </w:num>
  <w:num w:numId="16">
    <w:abstractNumId w:val="16"/>
  </w:num>
  <w:num w:numId="17">
    <w:abstractNumId w:val="17"/>
  </w:num>
  <w:num w:numId="18">
    <w:abstractNumId w:val="1"/>
  </w:num>
  <w:num w:numId="19">
    <w:abstractNumId w:val="3"/>
  </w:num>
  <w:num w:numId="20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38"/>
    <w:rsid w:val="00002AE1"/>
    <w:rsid w:val="00004D57"/>
    <w:rsid w:val="00006385"/>
    <w:rsid w:val="00014109"/>
    <w:rsid w:val="00015B95"/>
    <w:rsid w:val="00033EC9"/>
    <w:rsid w:val="00062288"/>
    <w:rsid w:val="00062A7E"/>
    <w:rsid w:val="00074346"/>
    <w:rsid w:val="00082291"/>
    <w:rsid w:val="00086FB6"/>
    <w:rsid w:val="00095E60"/>
    <w:rsid w:val="000A642F"/>
    <w:rsid w:val="000C2955"/>
    <w:rsid w:val="000C5612"/>
    <w:rsid w:val="000F572F"/>
    <w:rsid w:val="00103641"/>
    <w:rsid w:val="00103B0B"/>
    <w:rsid w:val="00123208"/>
    <w:rsid w:val="001301B6"/>
    <w:rsid w:val="001345B8"/>
    <w:rsid w:val="00140612"/>
    <w:rsid w:val="00145342"/>
    <w:rsid w:val="00150E5E"/>
    <w:rsid w:val="001511A5"/>
    <w:rsid w:val="00151870"/>
    <w:rsid w:val="00151978"/>
    <w:rsid w:val="00152046"/>
    <w:rsid w:val="00161A85"/>
    <w:rsid w:val="00161B13"/>
    <w:rsid w:val="00164188"/>
    <w:rsid w:val="001A0BFA"/>
    <w:rsid w:val="001C017E"/>
    <w:rsid w:val="001C07A6"/>
    <w:rsid w:val="001C35C4"/>
    <w:rsid w:val="001E30F5"/>
    <w:rsid w:val="001E5C29"/>
    <w:rsid w:val="001F1AA8"/>
    <w:rsid w:val="001F3F1F"/>
    <w:rsid w:val="001F4B8A"/>
    <w:rsid w:val="00211B8E"/>
    <w:rsid w:val="00217196"/>
    <w:rsid w:val="002209DC"/>
    <w:rsid w:val="00222645"/>
    <w:rsid w:val="00225996"/>
    <w:rsid w:val="00227039"/>
    <w:rsid w:val="00230252"/>
    <w:rsid w:val="0024752B"/>
    <w:rsid w:val="002646AD"/>
    <w:rsid w:val="00294234"/>
    <w:rsid w:val="0029515F"/>
    <w:rsid w:val="002A5F8A"/>
    <w:rsid w:val="002B2A7B"/>
    <w:rsid w:val="002C6691"/>
    <w:rsid w:val="002C67E8"/>
    <w:rsid w:val="002D52AD"/>
    <w:rsid w:val="00300B7F"/>
    <w:rsid w:val="00302601"/>
    <w:rsid w:val="00315084"/>
    <w:rsid w:val="0032504E"/>
    <w:rsid w:val="00326FE9"/>
    <w:rsid w:val="0032721B"/>
    <w:rsid w:val="00330899"/>
    <w:rsid w:val="003449EF"/>
    <w:rsid w:val="003544E5"/>
    <w:rsid w:val="00357097"/>
    <w:rsid w:val="00361225"/>
    <w:rsid w:val="00364AA9"/>
    <w:rsid w:val="00375553"/>
    <w:rsid w:val="00375B5F"/>
    <w:rsid w:val="0038666A"/>
    <w:rsid w:val="00387537"/>
    <w:rsid w:val="00391B25"/>
    <w:rsid w:val="00394139"/>
    <w:rsid w:val="003944EE"/>
    <w:rsid w:val="00397BCB"/>
    <w:rsid w:val="003A3A1E"/>
    <w:rsid w:val="003A4D1B"/>
    <w:rsid w:val="003A4D90"/>
    <w:rsid w:val="003A6353"/>
    <w:rsid w:val="003B3034"/>
    <w:rsid w:val="003B6A1D"/>
    <w:rsid w:val="003C3ECD"/>
    <w:rsid w:val="003D4D18"/>
    <w:rsid w:val="003D6317"/>
    <w:rsid w:val="003F4726"/>
    <w:rsid w:val="00406676"/>
    <w:rsid w:val="0041026F"/>
    <w:rsid w:val="004165C5"/>
    <w:rsid w:val="004233F7"/>
    <w:rsid w:val="004341B5"/>
    <w:rsid w:val="00436D6F"/>
    <w:rsid w:val="00466DA9"/>
    <w:rsid w:val="00471E8F"/>
    <w:rsid w:val="00491D93"/>
    <w:rsid w:val="004A0378"/>
    <w:rsid w:val="004A64E1"/>
    <w:rsid w:val="004A6DE1"/>
    <w:rsid w:val="004C4338"/>
    <w:rsid w:val="004C56A5"/>
    <w:rsid w:val="004E2B10"/>
    <w:rsid w:val="004F007D"/>
    <w:rsid w:val="004F1688"/>
    <w:rsid w:val="004F4011"/>
    <w:rsid w:val="0050433F"/>
    <w:rsid w:val="00504C68"/>
    <w:rsid w:val="00517244"/>
    <w:rsid w:val="005544C4"/>
    <w:rsid w:val="00567F91"/>
    <w:rsid w:val="0058158F"/>
    <w:rsid w:val="005827A5"/>
    <w:rsid w:val="005859A9"/>
    <w:rsid w:val="00590879"/>
    <w:rsid w:val="0059488A"/>
    <w:rsid w:val="00596933"/>
    <w:rsid w:val="005A3FCB"/>
    <w:rsid w:val="005B0110"/>
    <w:rsid w:val="005B29F0"/>
    <w:rsid w:val="005B3216"/>
    <w:rsid w:val="005D1014"/>
    <w:rsid w:val="005D589C"/>
    <w:rsid w:val="005E7C62"/>
    <w:rsid w:val="005F1398"/>
    <w:rsid w:val="005F1994"/>
    <w:rsid w:val="005F7B60"/>
    <w:rsid w:val="0060377F"/>
    <w:rsid w:val="00615EA4"/>
    <w:rsid w:val="0062055A"/>
    <w:rsid w:val="0062484B"/>
    <w:rsid w:val="00630CAD"/>
    <w:rsid w:val="006310BC"/>
    <w:rsid w:val="00645CD2"/>
    <w:rsid w:val="00647BDF"/>
    <w:rsid w:val="006526FA"/>
    <w:rsid w:val="006536AD"/>
    <w:rsid w:val="00690521"/>
    <w:rsid w:val="006A33D7"/>
    <w:rsid w:val="006C7C78"/>
    <w:rsid w:val="006D2F25"/>
    <w:rsid w:val="006D60A4"/>
    <w:rsid w:val="006D7AB8"/>
    <w:rsid w:val="006E34E3"/>
    <w:rsid w:val="006F47E3"/>
    <w:rsid w:val="006F54BE"/>
    <w:rsid w:val="006F6C09"/>
    <w:rsid w:val="0072628B"/>
    <w:rsid w:val="00741F45"/>
    <w:rsid w:val="00742F4B"/>
    <w:rsid w:val="00747BD2"/>
    <w:rsid w:val="007557A2"/>
    <w:rsid w:val="00761835"/>
    <w:rsid w:val="007705C8"/>
    <w:rsid w:val="0077683A"/>
    <w:rsid w:val="00777DB5"/>
    <w:rsid w:val="00782F1F"/>
    <w:rsid w:val="00784CC3"/>
    <w:rsid w:val="007908D1"/>
    <w:rsid w:val="00791B37"/>
    <w:rsid w:val="00797D79"/>
    <w:rsid w:val="007B06B1"/>
    <w:rsid w:val="007D5AB7"/>
    <w:rsid w:val="007D6D5A"/>
    <w:rsid w:val="007E2C7B"/>
    <w:rsid w:val="007F20DB"/>
    <w:rsid w:val="007F7495"/>
    <w:rsid w:val="007F798A"/>
    <w:rsid w:val="0080550B"/>
    <w:rsid w:val="0081033C"/>
    <w:rsid w:val="00812C4A"/>
    <w:rsid w:val="00823EC6"/>
    <w:rsid w:val="00833ABB"/>
    <w:rsid w:val="00840CFE"/>
    <w:rsid w:val="008516DD"/>
    <w:rsid w:val="008615E1"/>
    <w:rsid w:val="0086310A"/>
    <w:rsid w:val="0089610D"/>
    <w:rsid w:val="00897C99"/>
    <w:rsid w:val="008A3369"/>
    <w:rsid w:val="008B6709"/>
    <w:rsid w:val="008D56EE"/>
    <w:rsid w:val="008D6755"/>
    <w:rsid w:val="008D691A"/>
    <w:rsid w:val="008E2A85"/>
    <w:rsid w:val="008F3E65"/>
    <w:rsid w:val="008F5779"/>
    <w:rsid w:val="00901212"/>
    <w:rsid w:val="0092647A"/>
    <w:rsid w:val="009302A2"/>
    <w:rsid w:val="00930377"/>
    <w:rsid w:val="00932EFB"/>
    <w:rsid w:val="00941236"/>
    <w:rsid w:val="00950609"/>
    <w:rsid w:val="00955913"/>
    <w:rsid w:val="009631EB"/>
    <w:rsid w:val="00976409"/>
    <w:rsid w:val="009916EA"/>
    <w:rsid w:val="009B07C3"/>
    <w:rsid w:val="009B1BDC"/>
    <w:rsid w:val="009B3414"/>
    <w:rsid w:val="009B426C"/>
    <w:rsid w:val="009B5FA8"/>
    <w:rsid w:val="009D454D"/>
    <w:rsid w:val="009D6656"/>
    <w:rsid w:val="009F48FE"/>
    <w:rsid w:val="009F5414"/>
    <w:rsid w:val="00A05FC6"/>
    <w:rsid w:val="00A068F9"/>
    <w:rsid w:val="00A1587B"/>
    <w:rsid w:val="00A2206F"/>
    <w:rsid w:val="00A30B5B"/>
    <w:rsid w:val="00A44D4A"/>
    <w:rsid w:val="00A45DCA"/>
    <w:rsid w:val="00A845E1"/>
    <w:rsid w:val="00A925B2"/>
    <w:rsid w:val="00A936A1"/>
    <w:rsid w:val="00A93B55"/>
    <w:rsid w:val="00AA4EBE"/>
    <w:rsid w:val="00AA7231"/>
    <w:rsid w:val="00AB474F"/>
    <w:rsid w:val="00AB5E7D"/>
    <w:rsid w:val="00AE03D2"/>
    <w:rsid w:val="00AE2938"/>
    <w:rsid w:val="00AF0503"/>
    <w:rsid w:val="00AF4B60"/>
    <w:rsid w:val="00AF6280"/>
    <w:rsid w:val="00B026E2"/>
    <w:rsid w:val="00B0421C"/>
    <w:rsid w:val="00B05DFB"/>
    <w:rsid w:val="00B14C24"/>
    <w:rsid w:val="00B1704A"/>
    <w:rsid w:val="00B25362"/>
    <w:rsid w:val="00B42865"/>
    <w:rsid w:val="00B50EAB"/>
    <w:rsid w:val="00B536F9"/>
    <w:rsid w:val="00B56889"/>
    <w:rsid w:val="00B57AD6"/>
    <w:rsid w:val="00B65624"/>
    <w:rsid w:val="00B84A32"/>
    <w:rsid w:val="00B91A82"/>
    <w:rsid w:val="00B94585"/>
    <w:rsid w:val="00BA5DDD"/>
    <w:rsid w:val="00BB0D38"/>
    <w:rsid w:val="00BB3388"/>
    <w:rsid w:val="00BB49BE"/>
    <w:rsid w:val="00BC1F78"/>
    <w:rsid w:val="00BE2897"/>
    <w:rsid w:val="00BE4F99"/>
    <w:rsid w:val="00BE65B9"/>
    <w:rsid w:val="00BF0DB3"/>
    <w:rsid w:val="00BF1675"/>
    <w:rsid w:val="00BF418C"/>
    <w:rsid w:val="00BF6D76"/>
    <w:rsid w:val="00BF6FE0"/>
    <w:rsid w:val="00C01DFE"/>
    <w:rsid w:val="00C102B4"/>
    <w:rsid w:val="00C11720"/>
    <w:rsid w:val="00C205F5"/>
    <w:rsid w:val="00C32745"/>
    <w:rsid w:val="00C33C51"/>
    <w:rsid w:val="00C505FB"/>
    <w:rsid w:val="00C6487C"/>
    <w:rsid w:val="00C71BB9"/>
    <w:rsid w:val="00C90282"/>
    <w:rsid w:val="00C93C76"/>
    <w:rsid w:val="00C94C64"/>
    <w:rsid w:val="00CC0008"/>
    <w:rsid w:val="00CC3646"/>
    <w:rsid w:val="00CC61A2"/>
    <w:rsid w:val="00CE3522"/>
    <w:rsid w:val="00D10977"/>
    <w:rsid w:val="00D11CEA"/>
    <w:rsid w:val="00D165FB"/>
    <w:rsid w:val="00D24DA4"/>
    <w:rsid w:val="00D344A7"/>
    <w:rsid w:val="00D34541"/>
    <w:rsid w:val="00D44E8E"/>
    <w:rsid w:val="00D500DF"/>
    <w:rsid w:val="00D52EFA"/>
    <w:rsid w:val="00D56554"/>
    <w:rsid w:val="00D64291"/>
    <w:rsid w:val="00D65CF9"/>
    <w:rsid w:val="00D71739"/>
    <w:rsid w:val="00D725C4"/>
    <w:rsid w:val="00D72E58"/>
    <w:rsid w:val="00D7751C"/>
    <w:rsid w:val="00D86E22"/>
    <w:rsid w:val="00D911BE"/>
    <w:rsid w:val="00D94CFE"/>
    <w:rsid w:val="00DC2145"/>
    <w:rsid w:val="00DC6C70"/>
    <w:rsid w:val="00DD0992"/>
    <w:rsid w:val="00DD2AB5"/>
    <w:rsid w:val="00DD54B8"/>
    <w:rsid w:val="00DE080E"/>
    <w:rsid w:val="00DE29A1"/>
    <w:rsid w:val="00DF741E"/>
    <w:rsid w:val="00E15DD0"/>
    <w:rsid w:val="00E179A7"/>
    <w:rsid w:val="00E22D94"/>
    <w:rsid w:val="00E24C65"/>
    <w:rsid w:val="00E250D7"/>
    <w:rsid w:val="00E33A01"/>
    <w:rsid w:val="00E442D9"/>
    <w:rsid w:val="00E917F0"/>
    <w:rsid w:val="00E91BCF"/>
    <w:rsid w:val="00E96173"/>
    <w:rsid w:val="00EC0EAF"/>
    <w:rsid w:val="00EF2AAE"/>
    <w:rsid w:val="00EF38F9"/>
    <w:rsid w:val="00F04AEF"/>
    <w:rsid w:val="00F1754F"/>
    <w:rsid w:val="00F32C2F"/>
    <w:rsid w:val="00F42CFB"/>
    <w:rsid w:val="00F47783"/>
    <w:rsid w:val="00F50014"/>
    <w:rsid w:val="00F570B2"/>
    <w:rsid w:val="00F63693"/>
    <w:rsid w:val="00F71EB5"/>
    <w:rsid w:val="00F74023"/>
    <w:rsid w:val="00F905A5"/>
    <w:rsid w:val="00FA6EA2"/>
    <w:rsid w:val="00FA7FC2"/>
    <w:rsid w:val="00FB2E69"/>
    <w:rsid w:val="00FC34D5"/>
    <w:rsid w:val="00FD3B02"/>
    <w:rsid w:val="00FE5B13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30A3"/>
  <w15:docId w15:val="{EAF54677-C21F-41B9-A9DD-84200018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07D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1"/>
    <w:next w:val="Normal1"/>
    <w:link w:val="Heading1Char"/>
    <w:rsid w:val="00812C4A"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1"/>
    <w:next w:val="Normal1"/>
    <w:link w:val="Heading2Char"/>
    <w:rsid w:val="00812C4A"/>
    <w:pPr>
      <w:keepNext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link w:val="Heading3Char"/>
    <w:rsid w:val="00812C4A"/>
    <w:pPr>
      <w:keepNext/>
      <w:keepLines/>
      <w:spacing w:before="40" w:line="276" w:lineRule="auto"/>
      <w:outlineLvl w:val="2"/>
    </w:pPr>
    <w:rPr>
      <w:rFonts w:ascii="Calibri" w:eastAsia="Calibri" w:hAnsi="Calibri" w:cs="Calibri"/>
      <w:color w:val="1F4D78"/>
    </w:rPr>
  </w:style>
  <w:style w:type="paragraph" w:styleId="Heading4">
    <w:name w:val="heading 4"/>
    <w:basedOn w:val="Normal1"/>
    <w:next w:val="Normal1"/>
    <w:link w:val="Heading4Char"/>
    <w:rsid w:val="00812C4A"/>
    <w:pPr>
      <w:keepNext/>
      <w:outlineLvl w:val="3"/>
    </w:pPr>
    <w:rPr>
      <w:rFonts w:ascii="Arial" w:eastAsia="Arial" w:hAnsi="Arial" w:cs="Arial"/>
      <w:b/>
      <w:sz w:val="22"/>
      <w:szCs w:val="22"/>
    </w:rPr>
  </w:style>
  <w:style w:type="paragraph" w:styleId="Heading5">
    <w:name w:val="heading 5"/>
    <w:basedOn w:val="Normal1"/>
    <w:next w:val="Normal1"/>
    <w:link w:val="Heading5Char"/>
    <w:rsid w:val="00812C4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rsid w:val="00812C4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055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812C4A"/>
    <w:rPr>
      <w:rFonts w:ascii="Calibri" w:eastAsia="Calibri" w:hAnsi="Calibri" w:cs="Calibri"/>
      <w:b/>
      <w:color w:val="000000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812C4A"/>
    <w:rPr>
      <w:rFonts w:ascii="Arial" w:eastAsia="Arial" w:hAnsi="Arial" w:cs="Arial"/>
      <w:b/>
      <w:color w:val="00000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812C4A"/>
    <w:rPr>
      <w:rFonts w:ascii="Calibri" w:eastAsia="Calibri" w:hAnsi="Calibri" w:cs="Calibri"/>
      <w:color w:val="1F4D78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812C4A"/>
    <w:rPr>
      <w:rFonts w:ascii="Arial" w:eastAsia="Arial" w:hAnsi="Arial" w:cs="Arial"/>
      <w:b/>
      <w:color w:val="000000"/>
      <w:lang w:val="en-US"/>
    </w:rPr>
  </w:style>
  <w:style w:type="character" w:customStyle="1" w:styleId="Heading5Char">
    <w:name w:val="Heading 5 Char"/>
    <w:basedOn w:val="DefaultParagraphFont"/>
    <w:link w:val="Heading5"/>
    <w:rsid w:val="00812C4A"/>
    <w:rPr>
      <w:rFonts w:ascii="Times New Roman" w:eastAsia="Times New Roman" w:hAnsi="Times New Roman" w:cs="Times New Roman"/>
      <w:b/>
      <w:color w:val="000000"/>
      <w:lang w:val="en-US"/>
    </w:rPr>
  </w:style>
  <w:style w:type="character" w:customStyle="1" w:styleId="Heading6Char">
    <w:name w:val="Heading 6 Char"/>
    <w:basedOn w:val="DefaultParagraphFont"/>
    <w:link w:val="Heading6"/>
    <w:rsid w:val="00812C4A"/>
    <w:rPr>
      <w:rFonts w:ascii="Times New Roman" w:eastAsia="Times New Roman" w:hAnsi="Times New Roman" w:cs="Times New Roman"/>
      <w:b/>
      <w:color w:val="000000"/>
      <w:sz w:val="20"/>
      <w:szCs w:val="20"/>
      <w:lang w:val="en-US"/>
    </w:rPr>
  </w:style>
  <w:style w:type="paragraph" w:customStyle="1" w:styleId="Default">
    <w:name w:val="Default"/>
    <w:rsid w:val="00BB0D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F48F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E7D"/>
    <w:rPr>
      <w:rFonts w:ascii="Tahoma" w:eastAsia="Calibri" w:hAnsi="Tahoma" w:cs="Tahoma"/>
      <w:sz w:val="16"/>
      <w:szCs w:val="16"/>
      <w:lang w:val="en-US"/>
    </w:rPr>
  </w:style>
  <w:style w:type="table" w:customStyle="1" w:styleId="GridTable4-Accent21">
    <w:name w:val="Grid Table 4 - Accent 21"/>
    <w:basedOn w:val="TableNormal"/>
    <w:next w:val="TableNormal"/>
    <w:uiPriority w:val="49"/>
    <w:rsid w:val="004F007D"/>
    <w:pPr>
      <w:spacing w:after="0" w:line="240" w:lineRule="auto"/>
    </w:pPr>
    <w:rPr>
      <w:rFonts w:ascii="Calibri" w:eastAsia="Calibri" w:hAnsi="Calibri" w:cs="Times New Roman"/>
      <w:lang w:val="en-US"/>
    </w:rPr>
    <w:tblPr>
      <w:tblStyleRowBandSize w:val="1"/>
      <w:tblStyleColBandSize w:val="1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styleId="Header">
    <w:name w:val="header"/>
    <w:basedOn w:val="Normal"/>
    <w:link w:val="HeaderChar"/>
    <w:uiPriority w:val="99"/>
    <w:unhideWhenUsed/>
    <w:rsid w:val="00747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7BD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47B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7BD2"/>
    <w:rPr>
      <w:rFonts w:ascii="Calibri" w:eastAsia="Calibri" w:hAnsi="Calibri" w:cs="Times New Roman"/>
      <w:lang w:val="en-US"/>
    </w:rPr>
  </w:style>
  <w:style w:type="character" w:styleId="Strong">
    <w:name w:val="Strong"/>
    <w:uiPriority w:val="22"/>
    <w:qFormat/>
    <w:rsid w:val="00BF0DB3"/>
    <w:rPr>
      <w:b/>
      <w:bCs/>
    </w:rPr>
  </w:style>
  <w:style w:type="paragraph" w:styleId="ListParagraph">
    <w:name w:val="List Paragraph"/>
    <w:basedOn w:val="Normal"/>
    <w:uiPriority w:val="34"/>
    <w:qFormat/>
    <w:rsid w:val="00BF0DB3"/>
    <w:pPr>
      <w:spacing w:after="0" w:line="240" w:lineRule="auto"/>
      <w:ind w:left="720"/>
      <w:contextualSpacing/>
    </w:pPr>
    <w:rPr>
      <w:rFonts w:ascii="Arial" w:eastAsiaTheme="minorHAnsi" w:hAnsi="Arial" w:cs="Arial"/>
      <w:sz w:val="28"/>
    </w:rPr>
  </w:style>
  <w:style w:type="table" w:styleId="TableGrid">
    <w:name w:val="Table Grid"/>
    <w:basedOn w:val="TableNormal"/>
    <w:uiPriority w:val="59"/>
    <w:rsid w:val="00BE4F99"/>
    <w:pPr>
      <w:spacing w:after="0" w:line="240" w:lineRule="auto"/>
    </w:pPr>
    <w:rPr>
      <w:rFonts w:ascii="Arial" w:hAnsi="Arial" w:cs="Arial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E91BCF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30X">
    <w:name w:val="T30X"/>
    <w:basedOn w:val="Normal"/>
    <w:uiPriority w:val="99"/>
    <w:rsid w:val="002C67E8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character" w:styleId="SubtleReference">
    <w:name w:val="Subtle Reference"/>
    <w:basedOn w:val="DefaultParagraphFont"/>
    <w:uiPriority w:val="31"/>
    <w:qFormat/>
    <w:rsid w:val="005F1994"/>
    <w:rPr>
      <w:smallCaps/>
      <w:color w:val="5A5A5A" w:themeColor="text1" w:themeTint="A5"/>
    </w:rPr>
  </w:style>
  <w:style w:type="paragraph" w:styleId="Title">
    <w:name w:val="Title"/>
    <w:basedOn w:val="Normal1"/>
    <w:next w:val="Normal1"/>
    <w:link w:val="TitleChar"/>
    <w:rsid w:val="00812C4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812C4A"/>
    <w:rPr>
      <w:rFonts w:ascii="Times New Roman" w:eastAsia="Times New Roman" w:hAnsi="Times New Roman" w:cs="Times New Roman"/>
      <w:b/>
      <w:color w:val="000000"/>
      <w:sz w:val="72"/>
      <w:szCs w:val="72"/>
      <w:lang w:val="en-US"/>
    </w:rPr>
  </w:style>
  <w:style w:type="paragraph" w:styleId="Subtitle">
    <w:name w:val="Subtitle"/>
    <w:basedOn w:val="Normal1"/>
    <w:next w:val="Normal1"/>
    <w:link w:val="SubtitleChar"/>
    <w:rsid w:val="00812C4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812C4A"/>
    <w:rPr>
      <w:rFonts w:ascii="Georgia" w:eastAsia="Georgia" w:hAnsi="Georgia" w:cs="Georgia"/>
      <w:i/>
      <w:color w:val="666666"/>
      <w:sz w:val="48"/>
      <w:szCs w:val="48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812C4A"/>
    <w:pPr>
      <w:spacing w:after="0" w:line="240" w:lineRule="auto"/>
    </w:pPr>
    <w:rPr>
      <w:sz w:val="18"/>
      <w:szCs w:val="20"/>
      <w:lang w:val="en-GB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12C4A"/>
    <w:rPr>
      <w:rFonts w:ascii="Calibri" w:eastAsia="Calibri" w:hAnsi="Calibri" w:cs="Times New Roman"/>
      <w:sz w:val="18"/>
      <w:szCs w:val="20"/>
      <w:lang w:eastAsia="x-none"/>
    </w:rPr>
  </w:style>
  <w:style w:type="character" w:styleId="FootnoteReference">
    <w:name w:val="footnote reference"/>
    <w:uiPriority w:val="99"/>
    <w:unhideWhenUsed/>
    <w:rsid w:val="00812C4A"/>
    <w:rPr>
      <w:vertAlign w:val="superscript"/>
    </w:rPr>
  </w:style>
  <w:style w:type="paragraph" w:customStyle="1" w:styleId="N05Y">
    <w:name w:val="N05Y"/>
    <w:basedOn w:val="Normal"/>
    <w:uiPriority w:val="99"/>
    <w:rsid w:val="00812C4A"/>
    <w:pPr>
      <w:autoSpaceDE w:val="0"/>
      <w:autoSpaceDN w:val="0"/>
      <w:adjustRightInd w:val="0"/>
      <w:spacing w:before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N03Y">
    <w:name w:val="N03Y"/>
    <w:basedOn w:val="Normal"/>
    <w:uiPriority w:val="99"/>
    <w:rsid w:val="00812C4A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812C4A"/>
    <w:pPr>
      <w:autoSpaceDE w:val="0"/>
      <w:autoSpaceDN w:val="0"/>
      <w:adjustRightInd w:val="0"/>
      <w:spacing w:before="20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812C4A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/>
      <w:b/>
      <w:bCs/>
      <w:color w:val="000000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2C4A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2C4A"/>
    <w:pPr>
      <w:widowControl w:val="0"/>
      <w:spacing w:after="0" w:line="240" w:lineRule="auto"/>
    </w:pPr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C4A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C4A"/>
    <w:rPr>
      <w:b/>
      <w:bCs/>
    </w:rPr>
  </w:style>
  <w:style w:type="character" w:styleId="Hyperlink">
    <w:name w:val="Hyperlink"/>
    <w:basedOn w:val="DefaultParagraphFont"/>
    <w:uiPriority w:val="99"/>
    <w:unhideWhenUsed/>
    <w:rsid w:val="008F57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anilo.djuranovic@montenegro.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Djukic</dc:creator>
  <cp:lastModifiedBy>Dusanka Pavicevic</cp:lastModifiedBy>
  <cp:revision>9</cp:revision>
  <cp:lastPrinted>2019-06-18T12:07:00Z</cp:lastPrinted>
  <dcterms:created xsi:type="dcterms:W3CDTF">2019-06-18T13:33:00Z</dcterms:created>
  <dcterms:modified xsi:type="dcterms:W3CDTF">2019-06-18T14:24:00Z</dcterms:modified>
</cp:coreProperties>
</file>