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F1" w:rsidRPr="00584F75" w:rsidRDefault="000122F1" w:rsidP="000122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122F1" w:rsidRDefault="000122F1" w:rsidP="000122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64.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0122F1" w:rsidRPr="00584F75" w:rsidRDefault="000122F1" w:rsidP="000122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31. mart 2022. godine, u 11.00 sati</w:t>
      </w:r>
    </w:p>
    <w:p w:rsidR="000122F1" w:rsidRPr="00584F75" w:rsidRDefault="000122F1" w:rsidP="000122F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122F1" w:rsidRPr="00584F75" w:rsidRDefault="000122F1" w:rsidP="000122F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63.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0122F1" w:rsidRPr="00D668A9" w:rsidRDefault="000122F1" w:rsidP="000122F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17. marta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122F1" w:rsidRDefault="000122F1" w:rsidP="000122F1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0122F1" w:rsidRPr="0034423D" w:rsidRDefault="000122F1" w:rsidP="000122F1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0122F1" w:rsidRPr="00D8016A" w:rsidRDefault="000122F1" w:rsidP="000122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122F1" w:rsidRPr="00A43E9E" w:rsidRDefault="000122F1" w:rsidP="000122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0122F1" w:rsidRPr="001617B2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33D5">
        <w:rPr>
          <w:rFonts w:ascii="Arial" w:hAnsi="Arial" w:cs="Arial"/>
          <w:sz w:val="24"/>
          <w:szCs w:val="24"/>
          <w:shd w:val="clear" w:color="auto" w:fill="FFFFFF"/>
        </w:rPr>
        <w:t>Predlog odluke o obrazovanju Koordinacionog tijela za praćenje uvođenja i primjene međunarodnih mjera povodom krize u Ukrajini</w:t>
      </w:r>
    </w:p>
    <w:p w:rsidR="000122F1" w:rsidRPr="00A008AF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E63F7">
        <w:rPr>
          <w:rFonts w:ascii="Arial" w:hAnsi="Arial" w:cs="Arial"/>
          <w:sz w:val="24"/>
          <w:szCs w:val="24"/>
          <w:shd w:val="clear" w:color="auto" w:fill="FFFFFF"/>
        </w:rPr>
        <w:t>Izvještaj o rezultatima eksterne revizije u privrednim društvima u većinskom vlasništvu države Crne Gore za period od 2016. do 2020. godine</w:t>
      </w:r>
    </w:p>
    <w:p w:rsidR="000122F1" w:rsidRPr="00CB5A9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E63F7">
        <w:rPr>
          <w:rFonts w:ascii="Arial" w:hAnsi="Arial" w:cs="Arial"/>
          <w:sz w:val="24"/>
          <w:szCs w:val="24"/>
          <w:shd w:val="clear" w:color="auto" w:fill="F6F6F6"/>
        </w:rPr>
        <w:t>edlog plana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rada i finansijskog plana DOO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Montenegro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Works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1E63F7">
        <w:rPr>
          <w:rFonts w:ascii="Arial" w:hAnsi="Arial" w:cs="Arial"/>
          <w:sz w:val="24"/>
          <w:szCs w:val="24"/>
          <w:shd w:val="clear" w:color="auto" w:fill="F6F6F6"/>
        </w:rPr>
        <w:t xml:space="preserve"> za</w:t>
      </w:r>
      <w:proofErr w:type="gramEnd"/>
      <w:r w:rsidRPr="001E63F7">
        <w:rPr>
          <w:rFonts w:ascii="Arial" w:hAnsi="Arial" w:cs="Arial"/>
          <w:sz w:val="24"/>
          <w:szCs w:val="24"/>
          <w:shd w:val="clear" w:color="auto" w:fill="F6F6F6"/>
        </w:rPr>
        <w:t xml:space="preserve"> 2022. godinu</w:t>
      </w:r>
    </w:p>
    <w:p w:rsidR="000122F1" w:rsidRPr="00950925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0925">
        <w:rPr>
          <w:rFonts w:ascii="Arial" w:hAnsi="Arial" w:cs="Arial"/>
          <w:sz w:val="24"/>
          <w:szCs w:val="24"/>
        </w:rPr>
        <w:t>Izvještaj o javnom dugu Crne Gore na 31. decembar 2021. godine</w:t>
      </w:r>
    </w:p>
    <w:p w:rsidR="000122F1" w:rsidRPr="00B07502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9066B">
        <w:rPr>
          <w:rFonts w:ascii="Arial" w:hAnsi="Arial" w:cs="Arial"/>
          <w:sz w:val="24"/>
          <w:szCs w:val="24"/>
          <w:shd w:val="clear" w:color="auto" w:fill="F6F6F6"/>
        </w:rPr>
        <w:t>edlog odluke o obrazovanju Koordinacionog tijela za vršenje nadzora nad sprovođenjem Odluke o odobravanju privremene zaštite licima iz Ukrajine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Zahtjev za davanje saglasnosti za preusmjeravanje sredstava sa potrošačke jedinice Ministarstvo finansija i socijalnog staranja na potrošačku jedinicu Ministarstvo unutrašnjih poslova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Predlog odluke o osnivanju Komisije za antidoping</w:t>
      </w:r>
    </w:p>
    <w:p w:rsidR="000122F1" w:rsidRPr="003303E0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E6390">
        <w:rPr>
          <w:rFonts w:ascii="Arial" w:hAnsi="Arial" w:cs="Arial"/>
          <w:sz w:val="24"/>
          <w:szCs w:val="24"/>
          <w:shd w:val="clear" w:color="auto" w:fill="F6F6F6"/>
        </w:rPr>
        <w:t>edlog odluke o izmjeni i dopuni Odluke o obrazovanju Komisije za sprovođenje javne aukcije za dodjelu emisionih kredita</w:t>
      </w:r>
    </w:p>
    <w:p w:rsidR="000122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7F7F">
        <w:rPr>
          <w:rFonts w:ascii="Arial" w:hAnsi="Arial" w:cs="Arial"/>
          <w:sz w:val="24"/>
          <w:szCs w:val="24"/>
        </w:rPr>
        <w:t>Predlog odluke o imenovanju Savjeta za revi</w:t>
      </w:r>
      <w:r>
        <w:rPr>
          <w:rFonts w:ascii="Arial" w:hAnsi="Arial" w:cs="Arial"/>
          <w:sz w:val="24"/>
          <w:szCs w:val="24"/>
        </w:rPr>
        <w:t>ziju Prostornog plana Crne Gore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Predlog odluke o izmjeni Odluke o izradi Plana generalne regulacije Crne Gore</w:t>
      </w:r>
    </w:p>
    <w:p w:rsidR="000122F1" w:rsidRPr="002B27CE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F5FFA">
        <w:rPr>
          <w:rFonts w:ascii="Arial" w:hAnsi="Arial" w:cs="Arial"/>
          <w:sz w:val="24"/>
          <w:szCs w:val="24"/>
          <w:shd w:val="clear" w:color="auto" w:fill="FFFFFF"/>
        </w:rPr>
        <w:t>edlog odluke o davanju prethodne saglasnosti Opštini Herceg Novi za otuđenje nepokretnosti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Predlog amandmana na Predlog zakona o izmjenama i dopunama Zakona o akcizama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Predlog akcionog plana za sprovođenje Šengenskog akcionog plana za 2022. godinu sa Izvještajem o implementaciji Akcionog plana za sprovođenje Šengenskog akcionog plana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Predlog akcionog plana za sprovođenje Strategije integrisanog upravljanja granicom za 2022. godinu sa Izvještajem o implementaciji Akcionog plana za sprovođenje Strategije integrisanog upravljanja granicom za 2021. godinu</w:t>
      </w:r>
    </w:p>
    <w:p w:rsidR="000122F1" w:rsidRPr="00072B23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92F94">
        <w:rPr>
          <w:rFonts w:ascii="Arial" w:hAnsi="Arial" w:cs="Arial"/>
          <w:sz w:val="24"/>
          <w:szCs w:val="24"/>
          <w:shd w:val="clear" w:color="auto" w:fill="F6F6F6"/>
        </w:rPr>
        <w:t>edlog programa izgradnje, rekonstrukcije, održavanja i zaštite magistralnih i regionalnih puteva za 2022. godinu i Izvještaj o realizaciji Programa izgradnje, rekonstrukcije, održavanja i zaštite magistralnih i regionalnih puteva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Predlog plana pripreme ljetnje turističke sezone za 2022.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Informacija o Godišnjem planu rada za 2022. godinu u okviru Programa saradnje Vlade Crne Gore i Dječijeg fonda Ujedinjenih nacija (UNICEF) s Predlogom plana rada za 2022. godinu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 o pružanju zaštite privremenog karaktera licima iz Avganistana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Informacija o potrebnim sredstvima za realizaciju mjera podrške privredi i građanima iz Programa intervencija na tržištu poljoprivrednih proizvoda i proizvoda ribarstva i akvakulture</w:t>
      </w:r>
    </w:p>
    <w:p w:rsidR="000122F1" w:rsidRPr="00B60E20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 xml:space="preserve">Informacija o stvaranju uslova za izgradnju prerađivačkih kapaciteta u sektoru ribarstva Crne Gore „Crnogorski 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FFFFF"/>
        </w:rPr>
        <w:t>REGROW“</w:t>
      </w:r>
      <w:proofErr w:type="gramEnd"/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Informacija o inicijativi za izmjene ugovora o koncesiji za izgradnju malih hidroelektrana na teritoriji Opštine Andrijevica s predlozima aneksa</w:t>
      </w:r>
    </w:p>
    <w:p w:rsidR="000122F1" w:rsidRPr="001D23A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Informacija o određivanju primjerenog roka za izvršenje ugovorne obaveze iz Ugovora o koncesiji na osnovu energetske dozvole za izgradnju male hidroelektrane „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FFFFF"/>
        </w:rPr>
        <w:t>Vinicka“ na</w:t>
      </w:r>
      <w:proofErr w:type="gramEnd"/>
      <w:r w:rsidRPr="001A3AF1">
        <w:rPr>
          <w:rFonts w:ascii="Arial" w:hAnsi="Arial" w:cs="Arial"/>
          <w:sz w:val="24"/>
          <w:szCs w:val="24"/>
          <w:shd w:val="clear" w:color="auto" w:fill="FFFFFF"/>
        </w:rPr>
        <w:t xml:space="preserve"> dijelu vodotoka Vinicka rijeka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Informacija o uređenju prava prenosa udjela u koncesionom društvu „Manira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FFFFF"/>
        </w:rPr>
        <w:t>Hydro</w:t>
      </w:r>
      <w:r w:rsidRPr="002736C1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d.o.o.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Mojkovac iz Ugovora o koncesiji na osnovu energetske dozvole za izgradnju male hidroelektrane „Elektrana Mišnića“ na dijelu vodotoka Mišnića potok, broj: 005-302/20-2523/1 od 1.6.2020. godine s Predlogom ugovora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 xml:space="preserve">Informacija o realizaciji Ugovora o koncesiji za detaljna geološka istraživanja i eksploataciju mineralne sirovine mrkolignitnog uglja </w:t>
      </w:r>
      <w:r w:rsidRPr="002736C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6F6F6"/>
        </w:rPr>
        <w:t>Glisnica</w:t>
      </w:r>
      <w:r w:rsidRPr="002736C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6F6F6"/>
        </w:rPr>
        <w:t>, Opština Pljevlja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Predlogom aneksa 1 Ugovora</w:t>
      </w:r>
    </w:p>
    <w:p w:rsidR="000122F1" w:rsidRPr="00E95A5B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6F6F6"/>
        </w:rPr>
        <w:t>Informacija o zahtjevu za produženj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e koncesije privrednog društva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Džek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Pot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992F94">
        <w:rPr>
          <w:rFonts w:ascii="Arial" w:hAnsi="Arial" w:cs="Arial"/>
          <w:sz w:val="24"/>
          <w:szCs w:val="24"/>
          <w:shd w:val="clear" w:color="auto" w:fill="F6F6F6"/>
        </w:rPr>
        <w:t xml:space="preserve"> doo</w:t>
      </w:r>
      <w:proofErr w:type="gramEnd"/>
      <w:r w:rsidRPr="00992F94">
        <w:rPr>
          <w:rFonts w:ascii="Arial" w:hAnsi="Arial" w:cs="Arial"/>
          <w:sz w:val="24"/>
          <w:szCs w:val="24"/>
          <w:shd w:val="clear" w:color="auto" w:fill="F6F6F6"/>
        </w:rPr>
        <w:t>, za priređivanje po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sebnih igara na sreću u kazinu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992F94">
        <w:rPr>
          <w:rFonts w:ascii="Arial" w:hAnsi="Arial" w:cs="Arial"/>
          <w:sz w:val="24"/>
          <w:szCs w:val="24"/>
          <w:shd w:val="clear" w:color="auto" w:fill="F6F6F6"/>
        </w:rPr>
        <w:t>The Queen of Montenegro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“, na lokaciji hotel „Falkeinsteiner hotel Montenegro“, Narodnog fronta bb, Bečići-Budva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Informacija o ishodu pregovora sa izvođačem radova „Aqualia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FFFFF"/>
        </w:rPr>
        <w:t>Intech“ po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osnovu Ugovora „Projektovanje i izgradnja postrojenja za prečišćavanje otpadnih voda u opštini Berane“ i „Rekonstrukcija i izgradnja kanalizacione mreže u opštini Berane“ s Predlogom ugovora o poravnanju i Predlog za izmjenu Zaključka Vlade Crne Gore, broj</w:t>
      </w:r>
      <w:r w:rsidRPr="002736C1">
        <w:rPr>
          <w:rFonts w:ascii="Arial" w:hAnsi="Arial" w:cs="Arial"/>
          <w:sz w:val="24"/>
          <w:szCs w:val="24"/>
          <w:shd w:val="clear" w:color="auto" w:fill="FFFFFF"/>
          <w:lang w:val="sr-Latn-ME"/>
        </w:rPr>
        <w:t>:</w:t>
      </w: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04-6864/2, od 23. decembra 2021.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Informacija o aktivnostima na realizaciji prioritetnih projekata iz oblasti turizma, za period jul - decembar 2021.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 xml:space="preserve">Informacija o aktivnostima realizacije „Posebnog programa ulaganja od posebnog značaja za privredni i ekonomski interes Crne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6F6F6"/>
        </w:rPr>
        <w:t>Gore“ za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6F6F6"/>
        </w:rPr>
        <w:t xml:space="preserve"> period jul – decembar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Informacija o potrebi uvođenja jednokratnog novčanog davanja za novorođenčad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Analiza pravnog okvira za razvoj elektronskih usluga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Informacija o sklapanju Ugovora sa bankama u cilju uspostavljanja Sistema za elektronsku naplatu s Predlogom ugovora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Informacija o sprovedenoj proceduri javne nabavke Microsoft licenci i davanju ovlašćenja za potpisivanje Enterprise Agreement-a za period 2022-2024.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Informacija o sprovedenoj proceduri javne nabavke Oracle licenci u 2022. godini za državne institucije</w:t>
      </w:r>
    </w:p>
    <w:p w:rsidR="000122F1" w:rsidRPr="00933E92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 o uspostavljanju Sistema za elektronsku identifikaciju i autentifikaciju i Sistema za elektronsku naplatu, kao i povezivanje sa Portalom elektronske uprave</w:t>
      </w:r>
    </w:p>
    <w:p w:rsidR="000122F1" w:rsidRPr="00992F9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FFFFF"/>
        </w:rPr>
        <w:t>Informacija o sprovođenju Kampanje za promociju elektronske lične karte</w:t>
      </w:r>
    </w:p>
    <w:p w:rsidR="000122F1" w:rsidRPr="00992F9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92F94">
        <w:rPr>
          <w:rFonts w:ascii="Arial" w:hAnsi="Arial" w:cs="Arial"/>
          <w:sz w:val="24"/>
          <w:szCs w:val="24"/>
          <w:shd w:val="clear" w:color="auto" w:fill="FFFFFF"/>
        </w:rPr>
        <w:t>edlog akcionog plana za sprovođenje Strategije za smanjenje rizika od katastrofa za period 2022 - 2023. godina</w:t>
      </w:r>
    </w:p>
    <w:p w:rsidR="000122F1" w:rsidRPr="00992F9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FFFFF"/>
        </w:rPr>
        <w:t>Izvještaj o realizaciji Akcionog plana za sprovođenje Strategije za smanjenje rizika od katastrofa za 2021. godinu</w:t>
      </w:r>
    </w:p>
    <w:p w:rsidR="000122F1" w:rsidRPr="00074825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6F6F6"/>
        </w:rPr>
        <w:t>Izvještaj o stanju sistema zaštite i spašavanja u Crnoj Gori u 2021. godini</w:t>
      </w:r>
    </w:p>
    <w:p w:rsidR="000122F1" w:rsidRPr="00074825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 xml:space="preserve">Predlog odluke o izmjenama i dopunama Statuta opštine Herceg Novi </w:t>
      </w:r>
      <w:r w:rsidRPr="001A3AF1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(„Službeni list CG – opštinski 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propisi“</w:t>
      </w:r>
      <w:proofErr w:type="gramEnd"/>
      <w:r w:rsidRPr="001A3AF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br. 1/19, 37/19 i 6/20)</w:t>
      </w:r>
    </w:p>
    <w:p w:rsidR="000122F1" w:rsidRPr="00074825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FFFFF"/>
        </w:rPr>
        <w:t>Informacija o praćenju primjene propisa na lokalnom nivou i izvršenim upravnim nadzorima nad radom jedinica lokalne samouprave, za period septembar 2021. - mart 2022. godine</w:t>
      </w:r>
    </w:p>
    <w:p w:rsidR="000122F1" w:rsidRPr="00E80878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Izvještaj o radu Savjeta za reformu javne uprave za 2021. godinu</w:t>
      </w:r>
    </w:p>
    <w:p w:rsidR="000122F1" w:rsidRPr="00E80878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Informacija o akcijama preduzetim u oblasti reforme javne uprave za 2021. godinu sa Izvještajem o realizaciji Dinamičkog plana akcija u reformi javne uprave oktobar-decembar 2021.</w:t>
      </w:r>
    </w:p>
    <w:p w:rsidR="000122F1" w:rsidRPr="009E0E7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6F6F6"/>
        </w:rPr>
        <w:t>Informacija o procesu izrade Strategije saradnje organa državne uprave i nevladinih organizacija 2022-2026</w:t>
      </w:r>
    </w:p>
    <w:p w:rsidR="000122F1" w:rsidRPr="00992F9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6F6F6"/>
        </w:rPr>
        <w:t>Završni izvještaj o realizaciji Strategije za zaštitu lica sa invaliditetom od diskriminacije i promociju jednakosti 2017 - 2021. godine</w:t>
      </w:r>
    </w:p>
    <w:p w:rsidR="000122F1" w:rsidRPr="009E0E7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FFFFF"/>
        </w:rPr>
        <w:t>Izvještaj o sprovođenju Strategije inkluzivnog obrazovanja u Crnoj Gori 2019-2025, za 2021. godinu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Informacija o procesu izrade Medijske strategije Crne Gore 2022-2026</w:t>
      </w:r>
    </w:p>
    <w:p w:rsidR="000122F1" w:rsidRPr="00294B9F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Informacija o početku vršenja polugodišnjeg istraživanja javnog mnjenja o stavovima građana o štampanim medijima i elektronskim publikacijama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Predlog izmjena i dopuna Finansijskog plana </w:t>
      </w:r>
      <w:r w:rsidRPr="002736C1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Monte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FFFFF"/>
        </w:rPr>
        <w:t>put</w:t>
      </w:r>
      <w:r w:rsidRPr="002736C1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d.o.o.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Podgorica za 2022.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Godišnji izvještaj o realizaciji aktivnosti iz Programa sprovođenja Akcionog plana za primjenu Rezolucije Savjeta bezbjednosti Ujedinjenih nacija 1325 - Žene, mir i bezbjednost u Crnoj Gori (2019-2022) u 2021. godini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Izvještaj o realizaciji Akcionog plana za sprovođenje Strategije za suzbijanje nedozvoljenog posjedovanja, zloupotrebe i trgovine malokalibarskim i lakim oružjem i municijom, od 2019. do 2025, za 2022.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Izvještaj o radu i stanju u upravnim oblastima Ministarstva pravde, ljudskih i manjinskih prava,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Izvještaj o radu i stanju u upravnim oblastima iz nadležnosti Ministarstva odbrane za 2021. godinu sa Izvještajem o radu Direkcije za zaštitu tajnih podataka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Izvještaj o radu Uprave za inspekcijske poslove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Izvještaj o inspekcijskom nadzoru u oblasti javnih nabavki za period jul - decembar 2021. godine</w:t>
      </w:r>
    </w:p>
    <w:p w:rsidR="000122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lastRenderedPageBreak/>
        <w:t>Zahtjev za davanje saglasnosti za isplatu novčane naknade za rad u stručnom i savjetodavnom tijelu Uprave za statistiku - Savjetu statističkog sistema, u skladu sa članom 4 stav 1 Odluke o kriterijumima za utvrđivanje visine naknada za rad člana radnog tijela ili drugog oblika rada („Slu</w:t>
      </w:r>
      <w:r w:rsidRPr="001A3AF1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žbeni </w:t>
      </w:r>
      <w:r w:rsidRPr="001A3AF1">
        <w:rPr>
          <w:rFonts w:ascii="Arial" w:hAnsi="Arial" w:cs="Arial"/>
          <w:sz w:val="24"/>
          <w:szCs w:val="24"/>
          <w:shd w:val="clear" w:color="auto" w:fill="F6F6F6"/>
        </w:rPr>
        <w:t xml:space="preserve">list 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1A3AF1">
        <w:rPr>
          <w:rFonts w:ascii="Arial" w:hAnsi="Arial" w:cs="Arial"/>
          <w:sz w:val="24"/>
          <w:szCs w:val="24"/>
          <w:shd w:val="clear" w:color="auto" w:fill="F6F6F6"/>
        </w:rPr>
        <w:t>, br. 26/12, 34/12 i 27/13)</w:t>
      </w:r>
    </w:p>
    <w:p w:rsidR="000122F1" w:rsidRPr="00224A1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2F94">
        <w:rPr>
          <w:rFonts w:ascii="Arial" w:hAnsi="Arial" w:cs="Arial"/>
          <w:sz w:val="24"/>
          <w:szCs w:val="24"/>
          <w:shd w:val="clear" w:color="auto" w:fill="FFFFFF"/>
        </w:rPr>
        <w:t>Kadrovska pitanja</w:t>
      </w:r>
    </w:p>
    <w:p w:rsidR="000122F1" w:rsidRPr="002A0091" w:rsidRDefault="000122F1" w:rsidP="000122F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22F1" w:rsidRPr="004A2A38" w:rsidRDefault="000122F1" w:rsidP="000122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0122F1" w:rsidRPr="00E2598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92F94">
        <w:rPr>
          <w:rFonts w:ascii="Arial" w:hAnsi="Arial" w:cs="Arial"/>
          <w:sz w:val="24"/>
          <w:szCs w:val="24"/>
          <w:shd w:val="clear" w:color="auto" w:fill="FFFFFF"/>
        </w:rPr>
        <w:t>edlog odluke o obrazovanju Koordinacionog tijela za praćenje stanja zaliha proizvoda od posebnog značaja za život i zdravlje ljudi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 xml:space="preserve">Predlog odluke o prestanku važenja Odluke o određivanju rukovodioca izrade Urbanističkog projekta „Turistička zona 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FFFFF"/>
        </w:rPr>
        <w:t>Lepetane“</w:t>
      </w:r>
      <w:proofErr w:type="gramEnd"/>
      <w:r w:rsidRPr="001A3AF1">
        <w:rPr>
          <w:rFonts w:ascii="Arial" w:hAnsi="Arial" w:cs="Arial"/>
          <w:sz w:val="24"/>
          <w:szCs w:val="24"/>
          <w:shd w:val="clear" w:color="auto" w:fill="FFFFFF"/>
        </w:rPr>
        <w:t>, Opština Tivat i visini naknade za rukovodioca i stručni tim za izradu Urbanističkog projekta</w:t>
      </w:r>
    </w:p>
    <w:p w:rsidR="000122F1" w:rsidRPr="00AB480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B480A">
        <w:rPr>
          <w:rFonts w:ascii="Arial" w:hAnsi="Arial" w:cs="Arial"/>
          <w:sz w:val="24"/>
          <w:szCs w:val="24"/>
          <w:shd w:val="clear" w:color="auto" w:fill="FFFFFF"/>
        </w:rPr>
        <w:t>edlog odluke o prestanku važenja Odluke o određivanju rukovodioca izrade Izmjena i 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opuna Državne studije lokacije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Dio Sektora 27 i Sektor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28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AB480A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proofErr w:type="gramEnd"/>
      <w:r w:rsidRPr="00AB480A">
        <w:rPr>
          <w:rFonts w:ascii="Arial" w:hAnsi="Arial" w:cs="Arial"/>
          <w:sz w:val="24"/>
          <w:szCs w:val="24"/>
          <w:shd w:val="clear" w:color="auto" w:fill="FFFFFF"/>
        </w:rPr>
        <w:t xml:space="preserve"> visini naknade za rukovodioca i stručni tim za izradu Izmjena i dopuna Državne studije lokacije</w:t>
      </w:r>
    </w:p>
    <w:p w:rsidR="000122F1" w:rsidRPr="006E08D9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B480A">
        <w:rPr>
          <w:rFonts w:ascii="Arial" w:hAnsi="Arial" w:cs="Arial"/>
          <w:sz w:val="24"/>
          <w:szCs w:val="24"/>
          <w:shd w:val="clear" w:color="auto" w:fill="F6F6F6"/>
        </w:rPr>
        <w:t>edlog odluke o prestanku važenja Odluke o određivanju rukovodioca izrade Detaljnog urbanističkog plana „</w:t>
      </w:r>
      <w:proofErr w:type="gramStart"/>
      <w:r w:rsidRPr="00AB480A">
        <w:rPr>
          <w:rFonts w:ascii="Arial" w:hAnsi="Arial" w:cs="Arial"/>
          <w:sz w:val="24"/>
          <w:szCs w:val="24"/>
          <w:shd w:val="clear" w:color="auto" w:fill="F6F6F6"/>
        </w:rPr>
        <w:t>Pitomine“</w:t>
      </w:r>
      <w:proofErr w:type="gramEnd"/>
      <w:r w:rsidRPr="00AB480A">
        <w:rPr>
          <w:rFonts w:ascii="Arial" w:hAnsi="Arial" w:cs="Arial"/>
          <w:sz w:val="24"/>
          <w:szCs w:val="24"/>
          <w:shd w:val="clear" w:color="auto" w:fill="F6F6F6"/>
        </w:rPr>
        <w:t>, opština Žabljak i visini naknade za rukovodioca i stručni tim za izradu Detaljnog urbanističkog plana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Predlog plana davanja koncesija u oblasti voda za 2022. godinu sa Izvještajem sa javne rasprave</w:t>
      </w:r>
    </w:p>
    <w:p w:rsidR="000122F1" w:rsidRPr="004A690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92F94">
        <w:rPr>
          <w:rFonts w:ascii="Arial" w:hAnsi="Arial" w:cs="Arial"/>
          <w:sz w:val="24"/>
          <w:szCs w:val="24"/>
          <w:shd w:val="clear" w:color="auto" w:fill="FFFFFF"/>
        </w:rPr>
        <w:t>edlog plana davanja koncesija za detaljna geološka istraživanja i eks</w:t>
      </w:r>
      <w:r>
        <w:rPr>
          <w:rFonts w:ascii="Arial" w:hAnsi="Arial" w:cs="Arial"/>
          <w:sz w:val="24"/>
          <w:szCs w:val="24"/>
          <w:shd w:val="clear" w:color="auto" w:fill="FFFFFF"/>
        </w:rPr>
        <w:t>ploataciju mineralnih sirovina za 2022. godinu</w:t>
      </w:r>
      <w:r w:rsidRPr="00992F94">
        <w:rPr>
          <w:rFonts w:ascii="Arial" w:hAnsi="Arial" w:cs="Arial"/>
          <w:sz w:val="24"/>
          <w:szCs w:val="24"/>
          <w:shd w:val="clear" w:color="auto" w:fill="FFFFFF"/>
        </w:rPr>
        <w:t xml:space="preserve"> sa Izvještajem sa javne rasprave</w:t>
      </w:r>
    </w:p>
    <w:p w:rsidR="000122F1" w:rsidRPr="00F115C7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Informacija o zaključivanju Tehničkog sporazuma između Ministarstva odbrane Crne Gore i Ministarstva odbrane Republike Slovenije, Ministarstva odbrane Republike Hrvatske, Saveznog ministarstva odbrane Savezne Republike Njemačke, Ministarstva odbrane Republike Italije, Ministarstva nacionalne odbrane Rumunije i Ministra nacionalne odbrane Poljske u pogledu doprinosa Ministarstva odbrane Crne Gore NATO Centru izvrsnosti za planinsko ratovanje sa Predlogom tehničkog sporazuma</w:t>
      </w:r>
    </w:p>
    <w:p w:rsidR="000122F1" w:rsidRPr="00F115C7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Informacija o ustupanju na raspolaganje putničkog motornog vozila Ministarstvu finansija i socijalnog staranja</w:t>
      </w:r>
    </w:p>
    <w:p w:rsidR="000122F1" w:rsidRPr="00EB31E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F5FFA">
        <w:rPr>
          <w:rFonts w:ascii="Arial" w:hAnsi="Arial" w:cs="Arial"/>
          <w:b/>
          <w:sz w:val="24"/>
          <w:szCs w:val="24"/>
          <w:shd w:val="clear" w:color="auto" w:fill="F6F6F6"/>
        </w:rPr>
        <w:t xml:space="preserve"> </w:t>
      </w:r>
      <w:r w:rsidRPr="00992F94">
        <w:rPr>
          <w:rFonts w:ascii="Arial" w:hAnsi="Arial" w:cs="Arial"/>
          <w:sz w:val="24"/>
          <w:szCs w:val="24"/>
          <w:shd w:val="clear" w:color="auto" w:fill="F6F6F6"/>
        </w:rPr>
        <w:t>Informacija o dopuni Odluke Odbora direktora Aerodroma Crne Gore AD Podgorica broj 001-8272 od 30.11.2021.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992F94">
        <w:rPr>
          <w:rFonts w:ascii="Arial" w:hAnsi="Arial" w:cs="Arial"/>
          <w:sz w:val="24"/>
          <w:szCs w:val="24"/>
          <w:shd w:val="clear" w:color="auto" w:fill="F6F6F6"/>
        </w:rPr>
        <w:t>godine o dodavanju nove strateške rute</w:t>
      </w:r>
    </w:p>
    <w:p w:rsidR="000122F1" w:rsidRPr="00EB31E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60DC3">
        <w:rPr>
          <w:rFonts w:ascii="Arial" w:hAnsi="Arial" w:cs="Arial"/>
          <w:sz w:val="24"/>
          <w:szCs w:val="24"/>
          <w:shd w:val="clear" w:color="auto" w:fill="F6F6F6"/>
        </w:rPr>
        <w:t>Informacija o uspostavljanju Jedinstvene kontakt tačke za usluge i pristupanju Informatičkom sistemu unutraš</w:t>
      </w:r>
      <w:r>
        <w:rPr>
          <w:rFonts w:ascii="Arial" w:hAnsi="Arial" w:cs="Arial"/>
          <w:sz w:val="24"/>
          <w:szCs w:val="24"/>
          <w:shd w:val="clear" w:color="auto" w:fill="F6F6F6"/>
        </w:rPr>
        <w:t>njeg tržišta (IMI sistem) s Pr</w:t>
      </w:r>
      <w:r w:rsidRPr="00660DC3">
        <w:rPr>
          <w:rFonts w:ascii="Arial" w:hAnsi="Arial" w:cs="Arial"/>
          <w:sz w:val="24"/>
          <w:szCs w:val="24"/>
          <w:shd w:val="clear" w:color="auto" w:fill="F6F6F6"/>
        </w:rPr>
        <w:t>edlogom akcionog plana za uspostavljanje Jedinstvene kontakt tačke za usluge u Crnoj Gori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za period 2022-2024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Informacija o potrebi ustupanja prava korišćenja JU Muzički centar Crne Gore i JU Crnogorska kinoteka za objekat nekadašnjeg Doma vojske u Podgorici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 o potrebi obezbjeđivanja finansijskih sredstava za nabavku aparata i vozila za Zavod za transfuziju krvi, iz budžetske rezerve za 2022. godinu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Izvještaj o izvršenju Godišnjeg plana zvanične statistike za 2021. godinu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Izvještaj o realizaciji Akcionog plana za sprovođenje Strategije razvoja zvaniče statistike za period 2019 - 2023. godine (za 2021. godinu)</w:t>
      </w:r>
    </w:p>
    <w:p w:rsidR="000122F1" w:rsidRPr="004F5FF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F5FFA">
        <w:rPr>
          <w:rFonts w:ascii="Arial" w:hAnsi="Arial" w:cs="Arial"/>
          <w:sz w:val="24"/>
          <w:szCs w:val="24"/>
          <w:shd w:val="clear" w:color="auto" w:fill="FFFFFF"/>
        </w:rPr>
        <w:t>Polugodišnji izvještaj o radu Nacionalne in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vesticione komisije za period jun – decembar </w:t>
      </w:r>
      <w:r w:rsidRPr="004F5FFA">
        <w:rPr>
          <w:rFonts w:ascii="Arial" w:hAnsi="Arial" w:cs="Arial"/>
          <w:sz w:val="24"/>
          <w:szCs w:val="24"/>
          <w:shd w:val="clear" w:color="auto" w:fill="FFFFFF"/>
        </w:rPr>
        <w:t>2021. godine</w:t>
      </w:r>
    </w:p>
    <w:p w:rsidR="000122F1" w:rsidRPr="004F5FFA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F5FFA">
        <w:rPr>
          <w:rFonts w:ascii="Arial" w:hAnsi="Arial" w:cs="Arial"/>
          <w:sz w:val="24"/>
          <w:szCs w:val="24"/>
          <w:shd w:val="clear" w:color="auto" w:fill="F6F6F6"/>
        </w:rPr>
        <w:t>edlog odgovora na pitanja strana ugovornica Zajedničke konvencije na Četvrti nacionalni izvještaj o implementaciji obaveza koje proističu iz Zajedničke konvencije o sigurnosti upravljanja istrošenim gorivom i sigurnosti upravljanja radioaktivnim otpadom</w:t>
      </w:r>
    </w:p>
    <w:p w:rsidR="000122F1" w:rsidRPr="009F5BC3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 xml:space="preserve">Predlog urbanističko - tehničkih uslova za izgradnju Osnovne škole „Vladimir 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FFFFF"/>
        </w:rPr>
        <w:t>Nazor“</w:t>
      </w:r>
      <w:proofErr w:type="gramEnd"/>
      <w:r w:rsidRPr="001A3AF1">
        <w:rPr>
          <w:rFonts w:ascii="Arial" w:hAnsi="Arial" w:cs="Arial"/>
          <w:sz w:val="24"/>
          <w:szCs w:val="24"/>
          <w:shd w:val="clear" w:color="auto" w:fill="FFFFFF"/>
        </w:rPr>
        <w:t xml:space="preserve">, na lokaciji koju čini katastarska parcela br. 3079 i dio katastarske parcele 3078 KO Podgorica 2, u zahvatu Prostorno urbanističkog plana Glavnog grada - Podgorice („Službeni list CG - opštinski propisi“ br. 6/14) 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Informacija o ponudi za pravo preče kupovine nepokretnosti koje se nalaze u granicama Nacionalnog parka </w:t>
      </w:r>
      <w:r w:rsidRPr="002736C1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Skadarsko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FFFFF"/>
        </w:rPr>
        <w:t>jezero</w:t>
      </w:r>
      <w:r w:rsidRPr="002736C1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Izvještaj o sprovođenju Nacionalnog programa za olakšice u vazdušnom saobraćaju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Izvještaj o sprovođenju Nacionalnog programa sigurnosti vazdušnog saobraćaja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Izvještaj o radu Nacionalnog odbora za bezbjednost civilnog vazduhoplovstva u 2021. godini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Izvještaj o radu Nacionalne komisije za istraživanje nesreća i ozbiljnih nezgoda vazduhoplova, vandrednih događaja koji ugrožavaju bezbjednost željezničkog saobraćaja i pomorskih nezgoda i nesreća za 2021. godinu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Završni izvještaj o sprovođenju Nacionalne strategije za kontrolu rezistencije bakterija na antibiotike 2017-2021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Izvještaj o radu Komisije za koncesije za 2021. godinu</w:t>
      </w:r>
    </w:p>
    <w:p w:rsidR="000122F1" w:rsidRPr="00DE07EB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92F94">
        <w:rPr>
          <w:rFonts w:ascii="Arial" w:hAnsi="Arial" w:cs="Arial"/>
          <w:sz w:val="24"/>
          <w:szCs w:val="24"/>
          <w:shd w:val="clear" w:color="auto" w:fill="F6F6F6"/>
        </w:rPr>
        <w:t>edlog pravilnika o unutrašnjoj organizaciji i sistematizaciji Uprave za zaštitu kulturnih dobara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Informacija o obezbjeđivanju dodatnih sredstava iz Tekuće budžetske rezerve za potrebe Uprave za katastar i državnu imovinu i Crnogorsku akademiju nauka i umjetnosti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Informacija o preusmjeravanju sredstava sa Ministarstva finansija i socijalnog staranja na Ministarstvo vanjskih poslova za troškove službenika upućenih na rad u Misiji Crne Gore pri Evropskoj uniji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Predlog za preusmjeravanje sredstava s potrošačke jedinice Ministarstvo vanjskih poslova na potrošačku jedinicu Uprava za katastar i državnu imovinu</w:t>
      </w:r>
    </w:p>
    <w:p w:rsidR="000122F1" w:rsidRPr="009758F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Predlog za preusmjeravanje sredstava sa potrošačke jedinice Uprava za vode na potrošačku jedinicu Uprava za katastar i državnu imovinu</w:t>
      </w:r>
    </w:p>
    <w:p w:rsidR="000122F1" w:rsidRPr="00C8346B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Predlog za preusmjerenje sredstava s potrošačke jedinice Ministarstvo poljoprivrede, šumarstva i vodoprivrede na potrošačku jedinicu Ministarstvo vanjskih poslova</w:t>
      </w:r>
    </w:p>
    <w:p w:rsidR="000122F1" w:rsidRPr="00C8346B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346B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</w:t>
      </w:r>
      <w:r>
        <w:rPr>
          <w:rFonts w:ascii="Arial" w:hAnsi="Arial" w:cs="Arial"/>
          <w:sz w:val="24"/>
          <w:szCs w:val="24"/>
          <w:shd w:val="clear" w:color="auto" w:fill="FFFFFF"/>
        </w:rPr>
        <w:t>g za preusmjerenje sredstava s T</w:t>
      </w:r>
      <w:r w:rsidRPr="00C8346B">
        <w:rPr>
          <w:rFonts w:ascii="Arial" w:hAnsi="Arial" w:cs="Arial"/>
          <w:sz w:val="24"/>
          <w:szCs w:val="24"/>
          <w:shd w:val="clear" w:color="auto" w:fill="FFFFFF"/>
        </w:rPr>
        <w:t>ekuće budžetske rezerve na potrošačku jedinicu Generalni sekretarijat Vlade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0122F1" w:rsidRPr="00420354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346B">
        <w:rPr>
          <w:rFonts w:ascii="Arial" w:hAnsi="Arial" w:cs="Arial"/>
          <w:sz w:val="24"/>
          <w:szCs w:val="24"/>
          <w:shd w:val="clear" w:color="auto" w:fill="FFFFFF"/>
        </w:rPr>
        <w:t>Predlo</w:t>
      </w:r>
      <w:r>
        <w:rPr>
          <w:rFonts w:ascii="Arial" w:hAnsi="Arial" w:cs="Arial"/>
          <w:sz w:val="24"/>
          <w:szCs w:val="24"/>
          <w:shd w:val="clear" w:color="auto" w:fill="FFFFFF"/>
        </w:rPr>
        <w:t>g za preusmjerenje sredstava s T</w:t>
      </w:r>
      <w:r w:rsidRPr="00C8346B">
        <w:rPr>
          <w:rFonts w:ascii="Arial" w:hAnsi="Arial" w:cs="Arial"/>
          <w:sz w:val="24"/>
          <w:szCs w:val="24"/>
          <w:shd w:val="clear" w:color="auto" w:fill="FFFFFF"/>
        </w:rPr>
        <w:t>ekuće budžetske rezerve na potrošačku jedinicu Kabinet predsjednika Vlade</w:t>
      </w:r>
    </w:p>
    <w:p w:rsidR="000122F1" w:rsidRPr="00C8346B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0354">
        <w:rPr>
          <w:rFonts w:ascii="Arial" w:hAnsi="Arial" w:cs="Arial"/>
          <w:sz w:val="24"/>
          <w:szCs w:val="24"/>
        </w:rPr>
        <w:t>Predlog za preusmjerenje budžetskih sredstava sa potrošačke jedinice Sekretarijat za zakonodavstvo na potrošačku jedinicu Uprava za katastar i državnu imovinu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Predlog platforme za učešće ministra vanjskih poslova Đorđa Radulovića na sastanku ministara vanjskih poslova NATO-a, Brisel, Belgija, 6. i 7. aprila 2022.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Predlog platforme za učešće delegacije Crne Gore predvođene ministrom vanjskih poslova Đorđem Radulovićem na Globalnom samitu o dijaspori, Dablin, Irska, 4. i 5. aprila 2022.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>Predlog platforme za posjetu ministra vanjskih poslova Đorđa Radulovića Republici Austriji, 30. marta 2022.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Predlog platforme za učešće delegacije Vlade Crne Gore, na čelu sa ministarkom prof. dr </w:t>
      </w:r>
      <w:r>
        <w:rPr>
          <w:rFonts w:ascii="Arial" w:hAnsi="Arial" w:cs="Arial"/>
          <w:sz w:val="24"/>
          <w:szCs w:val="24"/>
          <w:shd w:val="clear" w:color="auto" w:fill="FFFFFF"/>
        </w:rPr>
        <w:t>Vesnom Bratić, SEEIIST sastancima</w:t>
      </w: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 Upravnog odbora, u Solunu, Republika Grčka, od 4. do 6. aprila 2022. godine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 xml:space="preserve">Predlog platforme za učešće delegacije Ministarstva kapitalnih investicija Vlade Crne Gore predvođene ministrom kapitalnih investicija Mladenom Bojanićem, na Regionalnom ministarskom sastanku </w:t>
      </w:r>
      <w:r w:rsidRPr="002736C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2736C1">
        <w:rPr>
          <w:rFonts w:ascii="Arial" w:hAnsi="Arial" w:cs="Arial"/>
          <w:sz w:val="24"/>
          <w:szCs w:val="24"/>
          <w:shd w:val="clear" w:color="auto" w:fill="F6F6F6"/>
        </w:rPr>
        <w:t xml:space="preserve">Energetska bezbjednost i saradnja u kriznim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6F6F6"/>
        </w:rPr>
        <w:t>situacijama“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6F6F6"/>
        </w:rPr>
        <w:t>, 6. aprila 2022. godine, u Beogradu, Republika Srbija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C1">
        <w:rPr>
          <w:rFonts w:ascii="Arial" w:hAnsi="Arial" w:cs="Arial"/>
          <w:sz w:val="24"/>
          <w:szCs w:val="24"/>
          <w:shd w:val="clear" w:color="auto" w:fill="FFFFFF"/>
        </w:rPr>
        <w:t xml:space="preserve">Predlog platforme za posjetu ministra poljoprivrede, šumarstva i vodoprivrede mr Aleksandra Stijovića Njemačkoj, povodom organizovanja Ministarskog sastanka Zapadnog Balkana „Ministarski sastanak 2022. u okviru Dijaloga o poljoprivrednoj politici Njemačka – Zapadni Balkan i Berlinski </w:t>
      </w:r>
      <w:proofErr w:type="gramStart"/>
      <w:r w:rsidRPr="002736C1">
        <w:rPr>
          <w:rFonts w:ascii="Arial" w:hAnsi="Arial" w:cs="Arial"/>
          <w:sz w:val="24"/>
          <w:szCs w:val="24"/>
          <w:shd w:val="clear" w:color="auto" w:fill="FFFFFF"/>
        </w:rPr>
        <w:t>proces“</w:t>
      </w:r>
      <w:proofErr w:type="gramEnd"/>
      <w:r w:rsidRPr="002736C1">
        <w:rPr>
          <w:rFonts w:ascii="Arial" w:hAnsi="Arial" w:cs="Arial"/>
          <w:sz w:val="24"/>
          <w:szCs w:val="24"/>
          <w:shd w:val="clear" w:color="auto" w:fill="FFFFFF"/>
        </w:rPr>
        <w:t>, Savezna Republika Njemačka - Berlin, od 4. do 6. aprila 2022. godine</w:t>
      </w:r>
    </w:p>
    <w:p w:rsidR="000122F1" w:rsidRPr="00663BEE" w:rsidRDefault="000122F1" w:rsidP="000122F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22F1" w:rsidRPr="00CC009D" w:rsidRDefault="000122F1" w:rsidP="000122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>Predlog odluke o izmjenama i dopuni Statuta Agencije za zaštitu konkurencije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1A3AF1">
        <w:rPr>
          <w:rFonts w:ascii="Arial" w:hAnsi="Arial" w:cs="Arial"/>
          <w:sz w:val="24"/>
          <w:szCs w:val="24"/>
          <w:shd w:val="clear" w:color="auto" w:fill="F6F6F6"/>
        </w:rPr>
        <w:t xml:space="preserve">Predlog odluke o utvrđivanju koeficijenata za zarade zaposlenih u JU „Ratkovićeve večeri </w:t>
      </w:r>
      <w:proofErr w:type="gramStart"/>
      <w:r w:rsidRPr="001A3AF1">
        <w:rPr>
          <w:rFonts w:ascii="Arial" w:hAnsi="Arial" w:cs="Arial"/>
          <w:sz w:val="24"/>
          <w:szCs w:val="24"/>
          <w:shd w:val="clear" w:color="auto" w:fill="F6F6F6"/>
        </w:rPr>
        <w:t>poezije“</w:t>
      </w:r>
      <w:proofErr w:type="gramEnd"/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Predlog pravilnika o izmjenama i dopuni Pravilnika o unutrašnjoj organizaciji i sistematizaciji Suda za prekršaje u Bijelom Polju Su.I.br. 542/21 od 20. decembra 2021. godine</w:t>
      </w:r>
    </w:p>
    <w:p w:rsidR="000122F1" w:rsidRPr="001A3AF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1A3AF1">
        <w:rPr>
          <w:rFonts w:ascii="Arial" w:hAnsi="Arial" w:cs="Arial"/>
          <w:sz w:val="24"/>
          <w:szCs w:val="24"/>
          <w:shd w:val="clear" w:color="auto" w:fill="FFFFFF"/>
        </w:rPr>
        <w:t>Predlog za davanje saglasnosti za prodaju nepokretnosti u svojini Crne Gore, katastarske parcele broj 1097/3, upisane u list nepokretnosti broj 47, KO Kameno, Opština Herceg Novi s Predlogom ugovora o kupoprodaji nepokretnosti</w:t>
      </w:r>
    </w:p>
    <w:p w:rsidR="000122F1" w:rsidRPr="00223063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23063">
        <w:rPr>
          <w:rFonts w:ascii="Arial" w:hAnsi="Arial" w:cs="Arial"/>
          <w:sz w:val="24"/>
          <w:szCs w:val="24"/>
          <w:shd w:val="clear" w:color="auto" w:fill="FFFFFF"/>
        </w:rPr>
        <w:t>edlog za davanje saglasnosti za zaključivanje aneksa Ugovora o korišćenju šuma i izgradnji šumski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 saobraćajnica sklopljenog sa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Jasen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223063">
        <w:rPr>
          <w:rFonts w:ascii="Arial" w:hAnsi="Arial" w:cs="Arial"/>
          <w:sz w:val="24"/>
          <w:szCs w:val="24"/>
          <w:shd w:val="clear" w:color="auto" w:fill="FFFFFF"/>
        </w:rPr>
        <w:t xml:space="preserve"> doo</w:t>
      </w:r>
      <w:proofErr w:type="gramEnd"/>
      <w:r w:rsidRPr="00223063">
        <w:rPr>
          <w:rFonts w:ascii="Arial" w:hAnsi="Arial" w:cs="Arial"/>
          <w:sz w:val="24"/>
          <w:szCs w:val="24"/>
          <w:shd w:val="clear" w:color="auto" w:fill="FFFFFF"/>
        </w:rPr>
        <w:t xml:space="preserve"> iz Pljevalja</w:t>
      </w:r>
    </w:p>
    <w:p w:rsidR="000122F1" w:rsidRPr="00223063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223063">
        <w:rPr>
          <w:rFonts w:ascii="Arial" w:hAnsi="Arial" w:cs="Arial"/>
          <w:sz w:val="24"/>
          <w:szCs w:val="24"/>
          <w:shd w:val="clear" w:color="auto" w:fill="F6F6F6"/>
        </w:rPr>
        <w:t>edlog za davanje saglasnosti JU Viša stručna škola Policijska akademija iz Danilovgrada za davanje u zakup prostorija upisanih u listu nepokretnosti broj 103 KO Danilovgrad, opština Danilovgrad u svojini Crne Gore</w:t>
      </w:r>
    </w:p>
    <w:p w:rsidR="000122F1" w:rsidRPr="00B07502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23063">
        <w:rPr>
          <w:rFonts w:ascii="Arial" w:hAnsi="Arial" w:cs="Arial"/>
          <w:sz w:val="24"/>
          <w:szCs w:val="24"/>
          <w:shd w:val="clear" w:color="auto" w:fill="FFFFFF"/>
        </w:rPr>
        <w:t xml:space="preserve">edlog za davanje saglasnosti JU OŠ „Milija </w:t>
      </w:r>
      <w:proofErr w:type="gramStart"/>
      <w:r w:rsidRPr="00223063">
        <w:rPr>
          <w:rFonts w:ascii="Arial" w:hAnsi="Arial" w:cs="Arial"/>
          <w:sz w:val="24"/>
          <w:szCs w:val="24"/>
          <w:shd w:val="clear" w:color="auto" w:fill="FFFFFF"/>
        </w:rPr>
        <w:t>Nikčević“ iz</w:t>
      </w:r>
      <w:proofErr w:type="gramEnd"/>
      <w:r w:rsidRPr="00223063">
        <w:rPr>
          <w:rFonts w:ascii="Arial" w:hAnsi="Arial" w:cs="Arial"/>
          <w:sz w:val="24"/>
          <w:szCs w:val="24"/>
          <w:shd w:val="clear" w:color="auto" w:fill="FFFFFF"/>
        </w:rPr>
        <w:t xml:space="preserve"> Nikšića za davanje u zakup prostorija upisanih u listu nepokretnosti broj 387 KO Kličevo, opština Nikšić u svojini Crne Gore</w:t>
      </w:r>
    </w:p>
    <w:p w:rsidR="000122F1" w:rsidRPr="002736C1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2736C1">
        <w:rPr>
          <w:rFonts w:ascii="Arial" w:hAnsi="Arial" w:cs="Arial"/>
          <w:sz w:val="24"/>
          <w:szCs w:val="24"/>
          <w:shd w:val="clear" w:color="auto" w:fill="F6F6F6"/>
        </w:rPr>
        <w:t>Zahtjev za davanje saglasnosti o načinu obračunavanja i isplate naknada rukovodiocima i članovima Nacionalne komisije za istraživanje nesreća i ozbiljnih nezgoda vazduhoplova, vanrednih događaja koji ugrožavaju bezbjednost željezničkog saobraćaja i pomorskih nezgoda i nesreća za 2022. godinu</w:t>
      </w:r>
    </w:p>
    <w:p w:rsidR="000122F1" w:rsidRPr="00223063" w:rsidRDefault="000122F1" w:rsidP="000122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23063">
        <w:rPr>
          <w:rFonts w:ascii="Arial" w:hAnsi="Arial" w:cs="Arial"/>
          <w:sz w:val="24"/>
          <w:szCs w:val="24"/>
        </w:rPr>
        <w:t>Pitanja i predlozi</w:t>
      </w:r>
    </w:p>
    <w:p w:rsidR="000122F1" w:rsidRDefault="000122F1" w:rsidP="000122F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22F1" w:rsidRDefault="000122F1" w:rsidP="000122F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22F1" w:rsidRPr="00687992" w:rsidRDefault="000122F1" w:rsidP="000122F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22F1" w:rsidRDefault="000122F1" w:rsidP="000122F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22F1" w:rsidRDefault="000122F1" w:rsidP="000122F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22F1" w:rsidRDefault="000122F1" w:rsidP="000122F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22F1" w:rsidRPr="00D668A9" w:rsidRDefault="000122F1" w:rsidP="000122F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22F1" w:rsidRPr="007C4B69" w:rsidRDefault="000122F1" w:rsidP="000122F1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31</w:t>
      </w:r>
      <w:r>
        <w:rPr>
          <w:rFonts w:ascii="Arial" w:hAnsi="Arial" w:cs="Arial"/>
          <w:sz w:val="24"/>
          <w:szCs w:val="24"/>
        </w:rPr>
        <w:t>. mart 2022. godine</w:t>
      </w:r>
    </w:p>
    <w:p w:rsidR="000122F1" w:rsidRDefault="000122F1" w:rsidP="000122F1"/>
    <w:p w:rsidR="00B164C1" w:rsidRDefault="00B164C1"/>
    <w:sectPr w:rsidR="00B1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BE2E808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F1"/>
    <w:rsid w:val="000122F1"/>
    <w:rsid w:val="00B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72FB"/>
  <w15:chartTrackingRefBased/>
  <w15:docId w15:val="{05217CDF-6DA5-4492-AAB4-F649102A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22F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2424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2022-03-31T08:58:00Z</dcterms:created>
  <dcterms:modified xsi:type="dcterms:W3CDTF">2022-03-31T08:58:00Z</dcterms:modified>
</cp:coreProperties>
</file>