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D0936" w14:textId="77777777" w:rsidR="00765D40" w:rsidRPr="00765D40" w:rsidRDefault="00765D40" w:rsidP="00765D40">
      <w:pPr>
        <w:pStyle w:val="NoSpacing"/>
        <w:jc w:val="center"/>
        <w:rPr>
          <w:rFonts w:ascii="Arial" w:hAnsi="Arial" w:cs="Arial"/>
          <w:b/>
          <w:sz w:val="20"/>
          <w:szCs w:val="20"/>
          <w:lang w:val="sr-Latn-CS"/>
        </w:rPr>
      </w:pPr>
      <w:r w:rsidRPr="00765D40">
        <w:rPr>
          <w:rFonts w:ascii="Arial" w:hAnsi="Arial" w:cs="Arial"/>
          <w:b/>
          <w:sz w:val="20"/>
          <w:szCs w:val="20"/>
          <w:lang w:val="sr-Latn-CS"/>
        </w:rPr>
        <w:t>PODRUČNIM JEDINICAMA CARINARNICAMA</w:t>
      </w:r>
    </w:p>
    <w:p w14:paraId="60E3DA93" w14:textId="77777777" w:rsidR="004D3241" w:rsidRPr="00765D40" w:rsidRDefault="004D3241" w:rsidP="004D3241">
      <w:pPr>
        <w:pStyle w:val="NoSpacing"/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val="sr-Latn-CS"/>
        </w:rPr>
      </w:pPr>
    </w:p>
    <w:p w14:paraId="204519B0" w14:textId="77777777" w:rsidR="004D3241" w:rsidRPr="00765D40" w:rsidRDefault="004D3241" w:rsidP="004D3241">
      <w:pPr>
        <w:spacing w:before="0" w:after="0" w:line="276" w:lineRule="auto"/>
        <w:rPr>
          <w:rFonts w:ascii="Arial" w:hAnsi="Arial" w:cs="Arial"/>
          <w:b/>
          <w:sz w:val="20"/>
          <w:szCs w:val="20"/>
          <w:lang w:val="hr-HR"/>
        </w:rPr>
      </w:pPr>
    </w:p>
    <w:p w14:paraId="15F73813" w14:textId="77777777" w:rsidR="004D3241" w:rsidRPr="00765D40" w:rsidRDefault="004D3241" w:rsidP="004D3241">
      <w:p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765D40">
        <w:rPr>
          <w:rFonts w:ascii="Arial" w:hAnsi="Arial" w:cs="Arial"/>
          <w:b/>
          <w:sz w:val="20"/>
          <w:szCs w:val="20"/>
          <w:lang w:val="hr-HR"/>
        </w:rPr>
        <w:t xml:space="preserve">         PREDMET: </w:t>
      </w:r>
      <w:r w:rsidRPr="00765D40">
        <w:rPr>
          <w:rFonts w:ascii="Arial" w:hAnsi="Arial" w:cs="Arial"/>
          <w:sz w:val="20"/>
          <w:szCs w:val="20"/>
          <w:lang w:val="hr-HR"/>
        </w:rPr>
        <w:t xml:space="preserve">Primjena </w:t>
      </w:r>
      <w:r w:rsidRPr="00765D40">
        <w:rPr>
          <w:rFonts w:ascii="Arial" w:hAnsi="Arial" w:cs="Arial"/>
          <w:sz w:val="20"/>
          <w:szCs w:val="20"/>
        </w:rPr>
        <w:t>Zakona o upravljanju otpadom</w:t>
      </w:r>
    </w:p>
    <w:p w14:paraId="482F0126" w14:textId="77777777" w:rsidR="004D3241" w:rsidRPr="00765D40" w:rsidRDefault="004D3241" w:rsidP="004D3241">
      <w:pPr>
        <w:pStyle w:val="T30X"/>
        <w:spacing w:before="0" w:after="0" w:line="276" w:lineRule="auto"/>
        <w:ind w:firstLine="0"/>
        <w:rPr>
          <w:rFonts w:ascii="Arial" w:eastAsia="Times New Roman" w:hAnsi="Arial" w:cs="Arial"/>
          <w:color w:val="auto"/>
          <w:sz w:val="20"/>
          <w:szCs w:val="20"/>
          <w:lang w:val="hr-HR" w:eastAsia="en-US"/>
        </w:rPr>
      </w:pPr>
    </w:p>
    <w:p w14:paraId="4E4BFD40" w14:textId="77777777" w:rsidR="004D3241" w:rsidRPr="00765D40" w:rsidRDefault="004D3241" w:rsidP="004D3241">
      <w:pPr>
        <w:pStyle w:val="T30X"/>
        <w:spacing w:before="0" w:after="0" w:line="276" w:lineRule="auto"/>
        <w:ind w:firstLine="0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eastAsia="Times New Roman" w:hAnsi="Arial" w:cs="Arial"/>
          <w:color w:val="auto"/>
          <w:sz w:val="20"/>
          <w:szCs w:val="20"/>
          <w:lang w:val="hr-HR" w:eastAsia="en-US"/>
        </w:rPr>
        <w:t xml:space="preserve">      </w:t>
      </w:r>
      <w:r w:rsidRPr="00765D40">
        <w:rPr>
          <w:rFonts w:ascii="Arial" w:hAnsi="Arial" w:cs="Arial"/>
          <w:color w:val="auto"/>
          <w:sz w:val="20"/>
          <w:szCs w:val="20"/>
          <w:lang w:val="hr-HR"/>
        </w:rPr>
        <w:t xml:space="preserve">   U „Službenom listu Crne Gore“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br. 34 od 12.04.2024. godine</w:t>
      </w:r>
      <w:r w:rsidRPr="00765D40">
        <w:rPr>
          <w:rFonts w:ascii="Arial" w:hAnsi="Arial" w:cs="Arial"/>
          <w:color w:val="auto"/>
          <w:sz w:val="20"/>
          <w:szCs w:val="20"/>
          <w:lang w:val="hr-HR"/>
        </w:rPr>
        <w:t xml:space="preserve"> objavljen je </w:t>
      </w:r>
      <w:r w:rsidRPr="00765D40">
        <w:rPr>
          <w:rFonts w:ascii="Arial" w:hAnsi="Arial" w:cs="Arial"/>
          <w:color w:val="auto"/>
          <w:sz w:val="20"/>
          <w:szCs w:val="20"/>
        </w:rPr>
        <w:t>Zakon o upravljanju otpadom,</w:t>
      </w:r>
      <w:r w:rsidRPr="00765D40">
        <w:rPr>
          <w:rFonts w:ascii="Arial" w:hAnsi="Arial" w:cs="Arial"/>
          <w:b/>
          <w:color w:val="auto"/>
          <w:sz w:val="20"/>
          <w:szCs w:val="20"/>
          <w:lang w:val="hr-HR"/>
        </w:rPr>
        <w:t xml:space="preserve"> koji je stupio na snagu dana 20.04.2024. godine.</w:t>
      </w:r>
      <w:r w:rsidRPr="00765D40">
        <w:rPr>
          <w:rFonts w:ascii="Arial" w:hAnsi="Arial" w:cs="Arial"/>
          <w:color w:val="auto"/>
          <w:sz w:val="20"/>
          <w:szCs w:val="20"/>
          <w:lang w:val="hr-HR"/>
        </w:rPr>
        <w:t xml:space="preserve"> </w:t>
      </w:r>
      <w:r w:rsidRPr="00765D40">
        <w:rPr>
          <w:rFonts w:ascii="Arial" w:hAnsi="Arial" w:cs="Arial"/>
          <w:color w:val="auto"/>
          <w:sz w:val="20"/>
          <w:szCs w:val="20"/>
        </w:rPr>
        <w:t>Danom njegovog stupanja na snagu ovog zakona prestao je da važi Zakon o upravljanju otpadom ("Službeni list CG", br. 64/11 i 39/16).</w:t>
      </w:r>
    </w:p>
    <w:p w14:paraId="543F500C" w14:textId="77777777" w:rsidR="004D3241" w:rsidRPr="00765D40" w:rsidRDefault="004D3241" w:rsidP="004D3241">
      <w:pPr>
        <w:pStyle w:val="T30X"/>
        <w:spacing w:before="0" w:after="0" w:line="276" w:lineRule="auto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Ovim zakonom uređuju se vrste i klasifikacija otpada, planiranje, uslovi i način upravljanja otpadom, kao i druga pitanja od značaja za upravljanje otpadom. Pod upravljanjem otpadom podrazumijeva se sakupljanje, transport, preradu, sortiranje i odstranjivanje otpada, kontrola nad tim postupcima, naknadno održavanje deponija, kao i aktivnosti trgovca i posrednika otpadom i sanacija neuređenih odlagališta. Upravljanje otpadom je djelatnost od javnog interesa. </w:t>
      </w:r>
    </w:p>
    <w:p w14:paraId="1BEEC75C" w14:textId="77777777" w:rsidR="004D3241" w:rsidRPr="00765D40" w:rsidRDefault="004D3241" w:rsidP="004D3241">
      <w:pPr>
        <w:pStyle w:val="T30X"/>
        <w:spacing w:before="0" w:after="0" w:line="276" w:lineRule="auto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U skladu sa principom "zagađivač plaća" troškove upravljanja otpadom, kao i troškove za neophodnu infrastrukturu (utvrđenu planovima upravljanja otpadom) i njen rad, snosi svako lice čijom aktivnošću nastaje otpad (izvorni proizvođač otpada), postojeći ili prethodni imalac otpada. Troškove upravljanja otpadom snose u potpunosti proizvođači proizvoda od kojih otpad potiče u skladu sa članom 15 ovog Zakona.</w:t>
      </w:r>
    </w:p>
    <w:p w14:paraId="3262D696" w14:textId="77777777" w:rsidR="004D3241" w:rsidRPr="00765D40" w:rsidRDefault="004D3241" w:rsidP="004D3241">
      <w:pPr>
        <w:pStyle w:val="T30X"/>
        <w:spacing w:before="0" w:after="0" w:line="276" w:lineRule="auto"/>
        <w:ind w:firstLine="0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>Članom 3 Zakona propisani su izuzeci od primjene, odnosno ovaj zakon ne primjenjuje se na:</w:t>
      </w:r>
    </w:p>
    <w:p w14:paraId="14CEFAE2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1) gasovite materije koje se emituju u vazduh;</w:t>
      </w:r>
    </w:p>
    <w:p w14:paraId="637B6107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2) zemljište, uključujući neiskopano kontaminirano zemljište i građevinske objekte trajno povezane sa zemljištem;</w:t>
      </w:r>
    </w:p>
    <w:p w14:paraId="0F463AD6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3) nekontaminirano zemljište i druge prirodne materijale iskopane izvođenjem građevinskih radova koji u sebi ne sadrže štetne i opasne materije, kad se taj materijal koristi za građevinske svrhe, u svom prirodnom obliku na gradilištu na kojem je iskopan;</w:t>
      </w:r>
    </w:p>
    <w:p w14:paraId="144BEFCC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4) radioaktivni otpad;</w:t>
      </w:r>
    </w:p>
    <w:p w14:paraId="403B2699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5) deaktivirane, odnosno delaborisane eksplozive;</w:t>
      </w:r>
    </w:p>
    <w:p w14:paraId="38448BFB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6) slamu i druge neopasne poljoprivredne ili šumske materijale, koji se nalaze u prirodi i koji se koriste u poljoprivredi, šumarstvu ili za proizvodnju energije iz biomase na način kojim se ne utiče negativno na životnu sredinu i zdravlje ljudi;</w:t>
      </w:r>
    </w:p>
    <w:p w14:paraId="38BAF234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7) sedimente koji se premještaju unutar površinskih voda, radi upravljanja vodama i vodotocima, sprječavanja poplava ili ublažavanja posljedica poplava, suša ili regeneracije zemljišta, ako se dokaže da su ti sedimenti neopasni;</w:t>
      </w:r>
    </w:p>
    <w:p w14:paraId="76EA7C72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8) mulj iz kanalizacionih sistema i sadržaj septičkih jama, osim mulja iz postrojenja za tretman otpadnih voda;</w:t>
      </w:r>
    </w:p>
    <w:p w14:paraId="1CB50D2A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9) otpadne vode;</w:t>
      </w:r>
    </w:p>
    <w:p w14:paraId="68C6BF86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10) nus proizvode životinjskog porijekla koji nijesu namijenjeni ishrani ljudi, kao i proizvode dobijene od nus proizvoda životinjskog porijekla na koje se primjenjuju propisi o nus proizvodima životinjskog porijekla, osim onih koji su namijenjeni za spaljivanje, korišćenje u postrojenjima za biogas ili postrojenjima za kompostiranje ili odlaganje na deponiju, u skladu sa ovim zakonom;</w:t>
      </w:r>
    </w:p>
    <w:p w14:paraId="2BAE6B85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11) leševe uginulih ili usmrćenih životinja, osim zaklanih kao i na usmrćene životinje radi iskorjenjivanja epizootske bolesti, a koje su odložene u skladu sa propisima koji se odnose na nusproizvode životinjskog porijekla koji nijesu namijenjeni ishrani ljudi;</w:t>
      </w:r>
    </w:p>
    <w:p w14:paraId="5D5FA01C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12) otpad, koji nastaje tokom rada broda ili tokom utovara, istovara i čišćenja broda, kao i ostatke tereta, dok se taj otpad ne isporuči u dalju obradu van područja u nadležnosti luke.</w:t>
      </w:r>
    </w:p>
    <w:p w14:paraId="388E475C" w14:textId="77777777" w:rsidR="004D3241" w:rsidRPr="00765D40" w:rsidRDefault="004D3241" w:rsidP="004D3241">
      <w:pPr>
        <w:pStyle w:val="T30X"/>
        <w:spacing w:before="0" w:after="0" w:line="276" w:lineRule="auto"/>
        <w:rPr>
          <w:rFonts w:ascii="Arial" w:hAnsi="Arial" w:cs="Arial"/>
          <w:color w:val="auto"/>
          <w:sz w:val="20"/>
          <w:szCs w:val="20"/>
          <w:lang w:val="hr-HR"/>
        </w:rPr>
      </w:pPr>
      <w:r w:rsidRPr="00765D40">
        <w:rPr>
          <w:rFonts w:ascii="Arial" w:hAnsi="Arial" w:cs="Arial"/>
          <w:color w:val="auto"/>
          <w:sz w:val="20"/>
          <w:szCs w:val="20"/>
          <w:lang w:val="hr-HR"/>
        </w:rPr>
        <w:t xml:space="preserve"> </w:t>
      </w:r>
    </w:p>
    <w:p w14:paraId="4554718F" w14:textId="77777777" w:rsidR="004D3241" w:rsidRPr="00765D40" w:rsidRDefault="004D3241" w:rsidP="004D3241">
      <w:pPr>
        <w:pStyle w:val="T30X"/>
        <w:spacing w:before="0" w:after="0" w:line="276" w:lineRule="auto"/>
        <w:ind w:firstLine="0"/>
        <w:rPr>
          <w:rFonts w:ascii="Arial" w:hAnsi="Arial" w:cs="Arial"/>
          <w:color w:val="auto"/>
          <w:sz w:val="20"/>
          <w:szCs w:val="20"/>
          <w:lang w:val="hr-HR"/>
        </w:rPr>
      </w:pPr>
      <w:r w:rsidRPr="00765D40">
        <w:rPr>
          <w:rFonts w:ascii="Arial" w:hAnsi="Arial" w:cs="Arial"/>
          <w:color w:val="auto"/>
          <w:sz w:val="20"/>
          <w:szCs w:val="20"/>
          <w:lang w:val="hr-HR"/>
        </w:rPr>
        <w:t>Članom 4 Zakona definisani su principi njegove primjene od kojih ističemo dva: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3954C52" w14:textId="77777777" w:rsidR="004D3241" w:rsidRPr="00765D40" w:rsidRDefault="004D3241" w:rsidP="004D3241">
      <w:pPr>
        <w:pStyle w:val="T30X"/>
        <w:numPr>
          <w:ilvl w:val="0"/>
          <w:numId w:val="1"/>
        </w:numPr>
        <w:spacing w:before="0" w:after="0" w:line="276" w:lineRule="auto"/>
        <w:ind w:left="0"/>
        <w:rPr>
          <w:rFonts w:ascii="Arial" w:hAnsi="Arial" w:cs="Arial"/>
          <w:color w:val="auto"/>
          <w:sz w:val="20"/>
          <w:szCs w:val="20"/>
          <w:lang w:val="hr-HR"/>
        </w:rPr>
      </w:pPr>
      <w:r w:rsidRPr="00765D40">
        <w:rPr>
          <w:rFonts w:ascii="Arial" w:hAnsi="Arial" w:cs="Arial"/>
          <w:b/>
          <w:i/>
          <w:color w:val="auto"/>
          <w:sz w:val="20"/>
          <w:szCs w:val="20"/>
        </w:rPr>
        <w:t>zagađivač plaća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- prema kojem proizvođač otpada snosi troškove upravljanja otpadom, kao i troškove za potrebnu infrastrukturu i njen rad, troškove preventivnog djelovanja i troškove sanacionih mjera zbog negativnih uticaja na životnu sredinu i zdravlje ljudi i</w:t>
      </w:r>
    </w:p>
    <w:p w14:paraId="219DC9AC" w14:textId="77777777" w:rsidR="004D3241" w:rsidRPr="00765D40" w:rsidRDefault="004D3241" w:rsidP="004D3241">
      <w:pPr>
        <w:pStyle w:val="T30X"/>
        <w:numPr>
          <w:ilvl w:val="0"/>
          <w:numId w:val="1"/>
        </w:numPr>
        <w:spacing w:before="0" w:after="0" w:line="276" w:lineRule="auto"/>
        <w:ind w:left="0"/>
        <w:rPr>
          <w:rFonts w:ascii="Arial" w:hAnsi="Arial" w:cs="Arial"/>
          <w:color w:val="auto"/>
          <w:sz w:val="20"/>
          <w:szCs w:val="20"/>
          <w:lang w:val="hr-HR"/>
        </w:rPr>
      </w:pPr>
      <w:r w:rsidRPr="00765D40">
        <w:rPr>
          <w:rFonts w:ascii="Arial" w:hAnsi="Arial" w:cs="Arial"/>
          <w:b/>
          <w:i/>
          <w:color w:val="auto"/>
          <w:sz w:val="20"/>
          <w:szCs w:val="20"/>
        </w:rPr>
        <w:t xml:space="preserve"> princip proširene odgovornosti proizvođača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- prema kojoj svako fizičko ili pravno lice koje profesionalno razvija, proizvodi, prerađuje, obrađuje, prodaje ili uvozi proizvode snosi odgovornost za upravljanje otpadom koji preostaje nakon upotrebe tih proizvoda, kao i finansijsku odgovornost za te aktivnosti.</w:t>
      </w:r>
    </w:p>
    <w:p w14:paraId="3D4E83D5" w14:textId="77777777" w:rsidR="004D3241" w:rsidRPr="00765D40" w:rsidRDefault="004D3241" w:rsidP="004D3241">
      <w:pPr>
        <w:pStyle w:val="T30X"/>
        <w:spacing w:before="0" w:after="0" w:line="276" w:lineRule="auto"/>
        <w:ind w:firstLine="0"/>
        <w:rPr>
          <w:rFonts w:ascii="Arial" w:hAnsi="Arial" w:cs="Arial"/>
          <w:color w:val="auto"/>
          <w:sz w:val="20"/>
          <w:szCs w:val="20"/>
          <w:lang w:val="hr-HR"/>
        </w:rPr>
      </w:pPr>
    </w:p>
    <w:p w14:paraId="08244CA3" w14:textId="77777777" w:rsidR="004D3241" w:rsidRPr="00765D40" w:rsidRDefault="004D3241" w:rsidP="004D3241">
      <w:pPr>
        <w:pStyle w:val="T30X"/>
        <w:spacing w:before="0" w:after="0" w:line="276" w:lineRule="auto"/>
        <w:ind w:firstLine="0"/>
        <w:rPr>
          <w:rFonts w:ascii="Arial" w:hAnsi="Arial" w:cs="Arial"/>
          <w:b/>
          <w:color w:val="auto"/>
          <w:sz w:val="20"/>
          <w:szCs w:val="20"/>
          <w:lang w:val="hr-HR"/>
        </w:rPr>
      </w:pPr>
      <w:r w:rsidRPr="00765D40">
        <w:rPr>
          <w:rFonts w:ascii="Arial" w:hAnsi="Arial" w:cs="Arial"/>
          <w:b/>
          <w:color w:val="auto"/>
          <w:sz w:val="20"/>
          <w:szCs w:val="20"/>
          <w:lang w:val="hr-HR"/>
        </w:rPr>
        <w:t>Članom 7 Zakona propisane su definicije, od kojih navodimo neke:</w:t>
      </w:r>
    </w:p>
    <w:p w14:paraId="739CBCEA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lastRenderedPageBreak/>
        <w:t xml:space="preserve">1) </w:t>
      </w:r>
      <w:r w:rsidRPr="00765D40">
        <w:rPr>
          <w:rFonts w:ascii="Arial" w:hAnsi="Arial" w:cs="Arial"/>
          <w:b/>
          <w:color w:val="auto"/>
          <w:sz w:val="20"/>
          <w:szCs w:val="20"/>
        </w:rPr>
        <w:t>ambalaža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proizvod, bez obzira na prirodu materijala od kojeg je izrađen, koji se koristi za smještaj, čuvanje, rukovanje, isporuku i predstavljanje robe, od sirovina do gotovih proizvoda, od proizvođača do korisnika ili potrošača, uključujući i nepovratne predmete koji se koriste u te svrhe;</w:t>
      </w:r>
    </w:p>
    <w:p w14:paraId="5F084395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2) </w:t>
      </w:r>
      <w:r w:rsidRPr="00765D40">
        <w:rPr>
          <w:rFonts w:ascii="Arial" w:hAnsi="Arial" w:cs="Arial"/>
          <w:b/>
          <w:color w:val="auto"/>
          <w:sz w:val="20"/>
          <w:szCs w:val="20"/>
        </w:rPr>
        <w:t>biološki razgradivi otpad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otpad koji je pogodan za anaerobnu ili aerobnu razgradnju (biootpad, papir i karton);</w:t>
      </w:r>
    </w:p>
    <w:p w14:paraId="5B159E98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3) </w:t>
      </w:r>
      <w:r w:rsidRPr="00765D40">
        <w:rPr>
          <w:rFonts w:ascii="Arial" w:hAnsi="Arial" w:cs="Arial"/>
          <w:b/>
          <w:color w:val="auto"/>
          <w:sz w:val="20"/>
          <w:szCs w:val="20"/>
        </w:rPr>
        <w:t>distributer proizvoda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privredno društvo ili preduzetnik koje obezbjeđuje proizvode radi stavljanja u promet ili davanja na korišćenje krajnjem korisniku;</w:t>
      </w:r>
    </w:p>
    <w:p w14:paraId="67720389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4) </w:t>
      </w:r>
      <w:r w:rsidRPr="00765D40">
        <w:rPr>
          <w:rFonts w:ascii="Arial" w:hAnsi="Arial" w:cs="Arial"/>
          <w:b/>
          <w:color w:val="auto"/>
          <w:sz w:val="20"/>
          <w:szCs w:val="20"/>
        </w:rPr>
        <w:t>imalac otpada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proizvođač otpada ili pravno ili fizičko lice ili preduzetnik koje posjeduje otpad;</w:t>
      </w:r>
    </w:p>
    <w:p w14:paraId="1BFE8234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5) </w:t>
      </w:r>
      <w:r w:rsidRPr="00765D40">
        <w:rPr>
          <w:rFonts w:ascii="Arial" w:hAnsi="Arial" w:cs="Arial"/>
          <w:b/>
          <w:color w:val="auto"/>
          <w:sz w:val="20"/>
          <w:szCs w:val="20"/>
        </w:rPr>
        <w:t>neopasni otpad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otpad koji po sastavu i svojstvima nema neku od karakteristika opasnog otpada;</w:t>
      </w:r>
    </w:p>
    <w:p w14:paraId="0DD5B9CB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6) </w:t>
      </w:r>
      <w:r w:rsidRPr="00765D40">
        <w:rPr>
          <w:rFonts w:ascii="Arial" w:hAnsi="Arial" w:cs="Arial"/>
          <w:b/>
          <w:color w:val="auto"/>
          <w:sz w:val="20"/>
          <w:szCs w:val="20"/>
        </w:rPr>
        <w:t>opasni otpad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otpad koji sadrži elemente ili jedinjenja koja pokazuju jedno ili više od sljedećih opasnih svojstava: eksplozivno, oksidirajuće, zapaljivo, iritativno-iritacija kože i oštećenje oka, specifična toksičnost ciljnog organa (STCO)/aspiracijska toksičnost, akutna toksičnost, kancerogeno, korozivno, infektivno, toksično za reprodukciju, mutageno, oslobađanje akutnog toksičnog gasa, senzibilizirajuće, ekotoksično i svojstvo, da otpad može imati prethodno navedena opasna svojstva koja kao izvorni otpad nije direktno pokazivao;</w:t>
      </w:r>
    </w:p>
    <w:p w14:paraId="5B455D5D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7) </w:t>
      </w:r>
      <w:r w:rsidRPr="00765D40">
        <w:rPr>
          <w:rFonts w:ascii="Arial" w:hAnsi="Arial" w:cs="Arial"/>
          <w:b/>
          <w:color w:val="auto"/>
          <w:sz w:val="20"/>
          <w:szCs w:val="20"/>
        </w:rPr>
        <w:t>otpad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svaka materija ili predmet koju je imalac odbacio, namjerava da odbaci ili je dužan da odbaci u skladu sa zakonom</w:t>
      </w:r>
    </w:p>
    <w:p w14:paraId="0F1B909B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 8) </w:t>
      </w:r>
      <w:r w:rsidRPr="00765D40">
        <w:rPr>
          <w:rFonts w:ascii="Arial" w:hAnsi="Arial" w:cs="Arial"/>
          <w:b/>
          <w:color w:val="auto"/>
          <w:sz w:val="20"/>
          <w:szCs w:val="20"/>
        </w:rPr>
        <w:t>otpad od električne i elektronske opreme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električna i elektronska oprema koja je otpad kao i sastavni djelovi, komponente, podsklopovi i potrošni materijal koji su dio opreme u vrijeme odbacivanja;</w:t>
      </w:r>
    </w:p>
    <w:p w14:paraId="2F87394A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9) </w:t>
      </w:r>
      <w:r w:rsidRPr="00765D40">
        <w:rPr>
          <w:rFonts w:ascii="Arial" w:hAnsi="Arial" w:cs="Arial"/>
          <w:b/>
          <w:color w:val="auto"/>
          <w:sz w:val="20"/>
          <w:szCs w:val="20"/>
        </w:rPr>
        <w:t>otpadna ambalaža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ambalaža ili ambalažni materijal koji su otpad, osim ostataka materijala koji nastaju prilikom izrade ambalaže;</w:t>
      </w:r>
    </w:p>
    <w:p w14:paraId="71ADA173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10) </w:t>
      </w:r>
      <w:r w:rsidRPr="00765D40">
        <w:rPr>
          <w:rFonts w:ascii="Arial" w:hAnsi="Arial" w:cs="Arial"/>
          <w:b/>
          <w:color w:val="auto"/>
          <w:sz w:val="20"/>
          <w:szCs w:val="20"/>
        </w:rPr>
        <w:t>otpadna ulja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su mineralna ili sintetička ulja za podmazivanje ili industrijska ulja koja su postala neprikladna za upotrebu za koju su prvobitno bila namijenjena, kao što su ulja iz motora s unutrašnjim sagorijevanjem i ulja reduktora, ulja za podmazivanje, ulja za turbine i hidraulička ulja;</w:t>
      </w:r>
    </w:p>
    <w:p w14:paraId="2D17A340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11) </w:t>
      </w:r>
      <w:r w:rsidRPr="00765D40">
        <w:rPr>
          <w:rFonts w:ascii="Arial" w:hAnsi="Arial" w:cs="Arial"/>
          <w:b/>
          <w:color w:val="auto"/>
          <w:sz w:val="20"/>
          <w:szCs w:val="20"/>
        </w:rPr>
        <w:t>otpadno vozilo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vozilo koje se smatra otpadom, napušteno vozilo ili vozilo koje se ne može koristiti za osnovnu namjenu;</w:t>
      </w:r>
    </w:p>
    <w:p w14:paraId="7EDEAC6E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12) </w:t>
      </w:r>
      <w:r w:rsidRPr="00765D40">
        <w:rPr>
          <w:rFonts w:ascii="Arial" w:hAnsi="Arial" w:cs="Arial"/>
          <w:b/>
          <w:color w:val="auto"/>
          <w:sz w:val="20"/>
          <w:szCs w:val="20"/>
        </w:rPr>
        <w:t>otpadne baterije i akumulatori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su odbačene, istrošene ili oštećene baterije i akumulatori koji se ne mogu koristiti;</w:t>
      </w:r>
    </w:p>
    <w:p w14:paraId="3F8A0487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13) </w:t>
      </w:r>
      <w:r w:rsidRPr="00765D40">
        <w:rPr>
          <w:rFonts w:ascii="Arial" w:hAnsi="Arial" w:cs="Arial"/>
          <w:b/>
          <w:color w:val="auto"/>
          <w:sz w:val="20"/>
          <w:szCs w:val="20"/>
        </w:rPr>
        <w:t>otpadne gume, odnosno pneumatici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su gume čiji je rok upotrebe istekao ili su istrošene ili odbačene zbog oštećenja ili drugih razloga;</w:t>
      </w:r>
    </w:p>
    <w:p w14:paraId="2CDC7F98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14) </w:t>
      </w:r>
      <w:r w:rsidRPr="00765D40">
        <w:rPr>
          <w:rFonts w:ascii="Arial" w:hAnsi="Arial" w:cs="Arial"/>
          <w:b/>
          <w:color w:val="auto"/>
          <w:sz w:val="20"/>
          <w:szCs w:val="20"/>
        </w:rPr>
        <w:t>posebne vrste otpada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su otpad od električne i elektronske opreme, otpadna vozila, otpadne gume, otpadne baterije i akumulatori, otpadna ulja, otpadna ambalaža, građevinski otpad, otpad iz rudarstva, otpad koji sadrži azbest, PCB otpad, POPs otpad, otpad od žive, kanalizacioni mulj, medicinski i veterinarski otpad;</w:t>
      </w:r>
    </w:p>
    <w:p w14:paraId="2217A7D0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15) </w:t>
      </w:r>
      <w:r w:rsidRPr="00765D40">
        <w:rPr>
          <w:rFonts w:ascii="Arial" w:hAnsi="Arial" w:cs="Arial"/>
          <w:b/>
          <w:color w:val="auto"/>
          <w:sz w:val="20"/>
          <w:szCs w:val="20"/>
        </w:rPr>
        <w:t>posrednik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privredno društvo ili preduzetnik koje organizuje sakupljanje, transport, preradu, sortiranje i odstranjivanje otpada u tuđe ime, kao i posrednik koji otpad ne preuzima u fizički posjed;</w:t>
      </w:r>
    </w:p>
    <w:p w14:paraId="008D95E2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16) </w:t>
      </w:r>
      <w:r w:rsidRPr="00765D40">
        <w:rPr>
          <w:rFonts w:ascii="Arial" w:hAnsi="Arial" w:cs="Arial"/>
          <w:b/>
          <w:color w:val="auto"/>
          <w:sz w:val="20"/>
          <w:szCs w:val="20"/>
        </w:rPr>
        <w:t>POPs otpad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otpad koji sadrži ili je kontaminiran dugotrajnim organskim zagađujućim supstancama u skladu sa zakonom kojim je uređena životna sredina i potvrđenim međunarodnim ugovorima;</w:t>
      </w:r>
    </w:p>
    <w:p w14:paraId="52BB9EDF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17) </w:t>
      </w:r>
      <w:r w:rsidRPr="00765D40">
        <w:rPr>
          <w:rFonts w:ascii="Arial" w:hAnsi="Arial" w:cs="Arial"/>
          <w:b/>
          <w:color w:val="auto"/>
          <w:sz w:val="20"/>
          <w:szCs w:val="20"/>
        </w:rPr>
        <w:t>prevoznik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privredno društvo ili preduzetnik koji obavlja transport otpada;</w:t>
      </w:r>
    </w:p>
    <w:p w14:paraId="02CAAB75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18) </w:t>
      </w:r>
      <w:r w:rsidRPr="00765D40">
        <w:rPr>
          <w:rFonts w:ascii="Arial" w:hAnsi="Arial" w:cs="Arial"/>
          <w:b/>
          <w:color w:val="auto"/>
          <w:sz w:val="20"/>
          <w:szCs w:val="20"/>
        </w:rPr>
        <w:t>proizvođač otpada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izvorni proizvođač otpada i svako lice koje obavlja prethodnu obradu, miješanje ili druge postupke kojima se mijenja svojstvo ili sastav otpada;</w:t>
      </w:r>
    </w:p>
    <w:p w14:paraId="3420494C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19) </w:t>
      </w:r>
      <w:r w:rsidRPr="00765D40">
        <w:rPr>
          <w:rFonts w:ascii="Arial" w:hAnsi="Arial" w:cs="Arial"/>
          <w:b/>
          <w:color w:val="auto"/>
          <w:sz w:val="20"/>
          <w:szCs w:val="20"/>
        </w:rPr>
        <w:t>program proširene odgovornosti proizvođača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niz mjera koje se preduzimaju kako bi se osiguralo da proizvođači proizvoda imaju finansijsku odgovornost ili finansijsku i organizacionu odgovornost za upravljanje otpadom, fazom ili fazama upravljanja otpadom u životnom ciklusu proizvoda;</w:t>
      </w:r>
    </w:p>
    <w:p w14:paraId="55A8BF61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20) </w:t>
      </w:r>
      <w:r w:rsidRPr="00765D40">
        <w:rPr>
          <w:rFonts w:ascii="Arial" w:hAnsi="Arial" w:cs="Arial"/>
          <w:b/>
          <w:color w:val="auto"/>
          <w:sz w:val="20"/>
          <w:szCs w:val="20"/>
        </w:rPr>
        <w:t>trgovac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je privredno društvo ili preduzetnik koji je u upravljanju otpadom odgovoran za nabavku i kasnije za prodaju otpada, uključujući i trgovce koji otpad ne preuzimaju u fizički posjed.</w:t>
      </w:r>
    </w:p>
    <w:p w14:paraId="45C2C3C1" w14:textId="77777777" w:rsidR="004D3241" w:rsidRPr="00765D40" w:rsidRDefault="004D3241" w:rsidP="004D3241">
      <w:pPr>
        <w:pStyle w:val="T30X"/>
        <w:spacing w:before="0" w:after="0" w:line="276" w:lineRule="auto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</w:t>
      </w:r>
      <w:r w:rsidRPr="00765D40">
        <w:rPr>
          <w:rFonts w:ascii="Arial" w:hAnsi="Arial" w:cs="Arial"/>
          <w:b/>
          <w:color w:val="auto"/>
          <w:sz w:val="20"/>
          <w:szCs w:val="20"/>
        </w:rPr>
        <w:t>Otpad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se razvrstava u grupe i podgrupe u zavisnosti od djelatnosti u okviru koje je proizveden, odnosno od načina nastanka. Vrste otpada, u zavisnosti od opasnih svojstava, su </w:t>
      </w:r>
      <w:r w:rsidRPr="00765D40">
        <w:rPr>
          <w:rFonts w:ascii="Arial" w:hAnsi="Arial" w:cs="Arial"/>
          <w:b/>
          <w:color w:val="auto"/>
          <w:sz w:val="20"/>
          <w:szCs w:val="20"/>
        </w:rPr>
        <w:t>opasni i neopasni otpad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, a u pogledu odlaganja i </w:t>
      </w:r>
      <w:r w:rsidRPr="00765D40">
        <w:rPr>
          <w:rFonts w:ascii="Arial" w:hAnsi="Arial" w:cs="Arial"/>
          <w:b/>
          <w:color w:val="auto"/>
          <w:sz w:val="20"/>
          <w:szCs w:val="20"/>
        </w:rPr>
        <w:t xml:space="preserve">inertni otpad. </w:t>
      </w:r>
      <w:r w:rsidRPr="00765D40">
        <w:rPr>
          <w:rFonts w:ascii="Arial" w:hAnsi="Arial" w:cs="Arial"/>
          <w:color w:val="auto"/>
          <w:sz w:val="20"/>
          <w:szCs w:val="20"/>
        </w:rPr>
        <w:t>Što se same klasifikacije otpada tiče, istu, kao i</w:t>
      </w:r>
      <w:r w:rsidRPr="00765D4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765D40">
        <w:rPr>
          <w:rFonts w:ascii="Arial" w:hAnsi="Arial" w:cs="Arial"/>
          <w:color w:val="auto"/>
          <w:sz w:val="20"/>
          <w:szCs w:val="20"/>
        </w:rPr>
        <w:t>katalog otpada, postupke obrade otpada, odnosno prerade i odstranjivanja propisuje organ državne uprave nadležan za poslove životne sredine.</w:t>
      </w:r>
    </w:p>
    <w:p w14:paraId="5BDCA2F2" w14:textId="77777777" w:rsidR="004D3241" w:rsidRPr="00765D40" w:rsidRDefault="004D3241" w:rsidP="004D3241">
      <w:pPr>
        <w:pStyle w:val="T30X"/>
        <w:spacing w:before="0" w:after="0" w:line="276" w:lineRule="auto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Otpad koji je prošao postupak prerade, uključujući recikliranje, ne smatra se otpadom pod uslovom da su ispunjeni sljedeći uslovi: dobijena materija ili predmet se koristi u određene svrhe; za takvu materiju ili predmet postoji potražnja; materija ili predmet ispunjava tehničke zahtjeve za određenu namjenu u skladu sa zakonom kojim se uređuje ocjenjivanje usaglašenosti proizvoda; upotreba materije ili predmeta neće prouzrokovati negativne uticaje na životnu sredinu ili zdravlje ljudi. </w:t>
      </w:r>
      <w:r w:rsidRPr="00765D40">
        <w:rPr>
          <w:rFonts w:ascii="Arial" w:hAnsi="Arial" w:cs="Arial"/>
          <w:b/>
          <w:color w:val="auto"/>
          <w:sz w:val="20"/>
          <w:szCs w:val="20"/>
        </w:rPr>
        <w:t xml:space="preserve">Ispunjenost gore </w:t>
      </w:r>
      <w:r w:rsidRPr="00765D40">
        <w:rPr>
          <w:rFonts w:ascii="Arial" w:hAnsi="Arial" w:cs="Arial"/>
          <w:b/>
          <w:color w:val="auto"/>
          <w:sz w:val="20"/>
          <w:szCs w:val="20"/>
        </w:rPr>
        <w:lastRenderedPageBreak/>
        <w:t>navedenih uslova utvrđuje Agencija za zaštitu prirode i životne sredine na osnovu dozvole iz člana 37 ovog Zakona</w:t>
      </w:r>
      <w:r w:rsidRPr="00765D40">
        <w:rPr>
          <w:rFonts w:ascii="Arial" w:hAnsi="Arial" w:cs="Arial"/>
          <w:color w:val="auto"/>
          <w:sz w:val="20"/>
          <w:szCs w:val="20"/>
        </w:rPr>
        <w:t>.</w:t>
      </w:r>
    </w:p>
    <w:p w14:paraId="3A6403F8" w14:textId="77777777" w:rsidR="004D3241" w:rsidRPr="00765D40" w:rsidRDefault="004D3241" w:rsidP="004D3241">
      <w:pPr>
        <w:pStyle w:val="T30X"/>
        <w:spacing w:before="0" w:after="0" w:line="276" w:lineRule="auto"/>
        <w:ind w:firstLine="0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     Članom 14 Zakona propisano je da privredno društvo i preduzetnik koji se bavi proizvodnjom, unapređenjem, preradom, obradom, prodajom ili </w:t>
      </w:r>
      <w:r w:rsidRPr="00765D40">
        <w:rPr>
          <w:rFonts w:ascii="Arial" w:hAnsi="Arial" w:cs="Arial"/>
          <w:b/>
          <w:color w:val="auto"/>
          <w:sz w:val="20"/>
          <w:szCs w:val="20"/>
        </w:rPr>
        <w:t>uvozom proizvoda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(novih, korišćenih, popravljenih ili prepravljenih), </w:t>
      </w:r>
      <w:r w:rsidRPr="00765D40">
        <w:rPr>
          <w:rFonts w:ascii="Arial" w:hAnsi="Arial" w:cs="Arial"/>
          <w:b/>
          <w:color w:val="auto"/>
          <w:sz w:val="20"/>
          <w:szCs w:val="20"/>
        </w:rPr>
        <w:t>koji nakon upotrebe postaju otpad</w:t>
      </w:r>
      <w:r w:rsidRPr="00765D40">
        <w:rPr>
          <w:rFonts w:ascii="Arial" w:hAnsi="Arial" w:cs="Arial"/>
          <w:color w:val="auto"/>
          <w:sz w:val="20"/>
          <w:szCs w:val="20"/>
        </w:rPr>
        <w:t xml:space="preserve"> (proizvođač) obuhvaćeni su režimom proširene odgovornosti proizvođača.</w:t>
      </w:r>
    </w:p>
    <w:p w14:paraId="29F903B5" w14:textId="77777777" w:rsidR="004D3241" w:rsidRPr="00765D40" w:rsidRDefault="004D3241" w:rsidP="004D3241">
      <w:pPr>
        <w:pStyle w:val="T30X"/>
        <w:spacing w:before="0" w:after="0" w:line="276" w:lineRule="auto"/>
        <w:ind w:firstLine="0"/>
        <w:rPr>
          <w:rFonts w:ascii="Arial" w:hAnsi="Arial" w:cs="Arial"/>
          <w:color w:val="auto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</w:rPr>
        <w:t xml:space="preserve">        </w:t>
      </w:r>
      <w:r w:rsidRPr="00765D40">
        <w:rPr>
          <w:rFonts w:ascii="Arial" w:hAnsi="Arial" w:cs="Arial"/>
          <w:color w:val="auto"/>
          <w:sz w:val="20"/>
          <w:szCs w:val="20"/>
          <w:lang w:val="hr-HR"/>
        </w:rPr>
        <w:t>Posebne vrste otpada definisane su čl. 54-79 Zakona:</w:t>
      </w:r>
      <w:r w:rsidRPr="00765D40">
        <w:rPr>
          <w:rFonts w:ascii="Arial" w:hAnsi="Arial" w:cs="Arial"/>
          <w:sz w:val="20"/>
          <w:szCs w:val="20"/>
        </w:rPr>
        <w:t xml:space="preserve"> (</w:t>
      </w:r>
      <w:r w:rsidRPr="00765D40">
        <w:rPr>
          <w:rFonts w:ascii="Arial" w:hAnsi="Arial" w:cs="Arial"/>
          <w:i/>
          <w:sz w:val="20"/>
          <w:szCs w:val="20"/>
        </w:rPr>
        <w:t>otpad od električne i elektronske opreme;</w:t>
      </w:r>
      <w:r w:rsidRPr="00765D40">
        <w:rPr>
          <w:rFonts w:ascii="Arial" w:hAnsi="Arial" w:cs="Arial"/>
          <w:i/>
          <w:color w:val="auto"/>
          <w:sz w:val="20"/>
          <w:szCs w:val="20"/>
          <w:lang w:val="hr-HR"/>
        </w:rPr>
        <w:t xml:space="preserve"> otpadna vozila; otpadne gume; </w:t>
      </w:r>
      <w:r w:rsidRPr="00765D40">
        <w:rPr>
          <w:rFonts w:ascii="Arial" w:hAnsi="Arial" w:cs="Arial"/>
          <w:i/>
          <w:sz w:val="20"/>
          <w:szCs w:val="20"/>
        </w:rPr>
        <w:t>otpadne baterije i akumulatori;</w:t>
      </w:r>
      <w:r w:rsidRPr="00765D40">
        <w:rPr>
          <w:rFonts w:ascii="Arial" w:hAnsi="Arial" w:cs="Arial"/>
          <w:i/>
          <w:color w:val="auto"/>
          <w:sz w:val="20"/>
          <w:szCs w:val="20"/>
          <w:lang w:val="hr-HR"/>
        </w:rPr>
        <w:t xml:space="preserve"> otpadna ulja; otpadna ambalaža;</w:t>
      </w:r>
      <w:r w:rsidRPr="00765D40">
        <w:rPr>
          <w:rFonts w:ascii="Arial" w:hAnsi="Arial" w:cs="Arial"/>
          <w:i/>
          <w:sz w:val="20"/>
          <w:szCs w:val="20"/>
        </w:rPr>
        <w:t xml:space="preserve"> PCB i otpad koji sadrži PCB čiji je uvoz zabranjen;</w:t>
      </w:r>
      <w:r w:rsidRPr="00765D40">
        <w:rPr>
          <w:rFonts w:ascii="Arial" w:hAnsi="Arial" w:cs="Arial"/>
          <w:i/>
          <w:color w:val="auto"/>
          <w:sz w:val="20"/>
          <w:szCs w:val="20"/>
          <w:lang w:val="hr-HR"/>
        </w:rPr>
        <w:t xml:space="preserve"> otpad koji sadrži azbest;</w:t>
      </w:r>
      <w:r w:rsidRPr="00765D40">
        <w:rPr>
          <w:rFonts w:ascii="Arial" w:hAnsi="Arial" w:cs="Arial"/>
          <w:i/>
          <w:sz w:val="20"/>
          <w:szCs w:val="20"/>
        </w:rPr>
        <w:t xml:space="preserve"> otpad koji sadrži živu; medicinski i veterinarski otpad i dr</w:t>
      </w:r>
      <w:r w:rsidRPr="00765D40">
        <w:rPr>
          <w:rFonts w:ascii="Arial" w:hAnsi="Arial" w:cs="Arial"/>
          <w:sz w:val="20"/>
          <w:szCs w:val="20"/>
        </w:rPr>
        <w:t>).</w:t>
      </w:r>
    </w:p>
    <w:p w14:paraId="510FFC96" w14:textId="77777777" w:rsidR="004D3241" w:rsidRPr="00765D40" w:rsidRDefault="004D3241" w:rsidP="004D3241">
      <w:pPr>
        <w:pStyle w:val="C30X"/>
        <w:spacing w:before="0" w:after="0" w:line="276" w:lineRule="auto"/>
        <w:ind w:hanging="142"/>
        <w:jc w:val="both"/>
        <w:rPr>
          <w:rFonts w:ascii="Arial" w:hAnsi="Arial" w:cs="Arial"/>
          <w:b w:val="0"/>
          <w:sz w:val="20"/>
          <w:szCs w:val="20"/>
        </w:rPr>
      </w:pPr>
      <w:r w:rsidRPr="00765D40">
        <w:rPr>
          <w:rFonts w:ascii="Arial" w:hAnsi="Arial" w:cs="Arial"/>
          <w:b w:val="0"/>
          <w:sz w:val="20"/>
          <w:szCs w:val="20"/>
        </w:rPr>
        <w:t xml:space="preserve">        Članom 95 Zakona definisano je </w:t>
      </w:r>
      <w:r w:rsidRPr="00765D40">
        <w:rPr>
          <w:rFonts w:ascii="Arial" w:hAnsi="Arial" w:cs="Arial"/>
          <w:sz w:val="20"/>
          <w:szCs w:val="20"/>
        </w:rPr>
        <w:t>prekogranično kretanje otpada</w:t>
      </w:r>
      <w:r w:rsidRPr="00765D40">
        <w:rPr>
          <w:rFonts w:ascii="Arial" w:hAnsi="Arial" w:cs="Arial"/>
          <w:b w:val="0"/>
          <w:sz w:val="20"/>
          <w:szCs w:val="20"/>
        </w:rPr>
        <w:t xml:space="preserve">. </w:t>
      </w:r>
    </w:p>
    <w:p w14:paraId="6D59EB6B" w14:textId="77777777" w:rsidR="004D3241" w:rsidRPr="00765D40" w:rsidRDefault="004D3241" w:rsidP="004D3241">
      <w:pPr>
        <w:pStyle w:val="C30X"/>
        <w:spacing w:before="0" w:after="0" w:line="276" w:lineRule="auto"/>
        <w:ind w:hanging="142"/>
        <w:jc w:val="both"/>
        <w:rPr>
          <w:rFonts w:ascii="Arial" w:hAnsi="Arial" w:cs="Arial"/>
          <w:b w:val="0"/>
          <w:sz w:val="20"/>
          <w:szCs w:val="20"/>
        </w:rPr>
      </w:pPr>
      <w:r w:rsidRPr="00765D40">
        <w:rPr>
          <w:rFonts w:ascii="Arial" w:hAnsi="Arial" w:cs="Arial"/>
          <w:b w:val="0"/>
          <w:sz w:val="20"/>
          <w:szCs w:val="20"/>
        </w:rPr>
        <w:t xml:space="preserve">        </w:t>
      </w:r>
      <w:r w:rsidRPr="00765D40">
        <w:rPr>
          <w:rFonts w:ascii="Arial" w:hAnsi="Arial" w:cs="Arial"/>
          <w:sz w:val="20"/>
          <w:szCs w:val="20"/>
        </w:rPr>
        <w:t>Prekograničnim kretanjem otpada smatra se</w:t>
      </w:r>
      <w:r w:rsidRPr="00765D40">
        <w:rPr>
          <w:rFonts w:ascii="Arial" w:hAnsi="Arial" w:cs="Arial"/>
          <w:b w:val="0"/>
          <w:sz w:val="20"/>
          <w:szCs w:val="20"/>
        </w:rPr>
        <w:t xml:space="preserve"> </w:t>
      </w:r>
      <w:r w:rsidRPr="00765D40">
        <w:rPr>
          <w:rFonts w:ascii="Arial" w:hAnsi="Arial" w:cs="Arial"/>
          <w:sz w:val="20"/>
          <w:szCs w:val="20"/>
          <w:u w:val="single"/>
        </w:rPr>
        <w:t>uvoz otpada na teritoriju Crne Gore, tranzit otpada inostranog porijekla preko teritorije Crne Gore i izvoz otpada sa teritorije Crne Gore</w:t>
      </w:r>
      <w:r w:rsidRPr="00765D40">
        <w:rPr>
          <w:rFonts w:ascii="Arial" w:hAnsi="Arial" w:cs="Arial"/>
          <w:b w:val="0"/>
          <w:sz w:val="20"/>
          <w:szCs w:val="20"/>
        </w:rPr>
        <w:t xml:space="preserve">.               </w:t>
      </w:r>
    </w:p>
    <w:p w14:paraId="2DA95B69" w14:textId="77777777" w:rsidR="004D3241" w:rsidRPr="00765D40" w:rsidRDefault="004D3241" w:rsidP="004D3241">
      <w:pPr>
        <w:pStyle w:val="C30X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765D40">
        <w:rPr>
          <w:rFonts w:ascii="Arial" w:hAnsi="Arial" w:cs="Arial"/>
          <w:b w:val="0"/>
          <w:sz w:val="20"/>
          <w:szCs w:val="20"/>
        </w:rPr>
        <w:t xml:space="preserve">       Prekogranično kretanje otpada vrši se pod uslovom da se otpad pakuje, obilježava i transportuje na način kojim se obezbjeđuju uslovi za najmanji rizik po zdravlje ljudi i životnu sredinu. </w:t>
      </w:r>
      <w:r w:rsidRPr="00765D40">
        <w:rPr>
          <w:rFonts w:ascii="Arial" w:hAnsi="Arial" w:cs="Arial"/>
          <w:sz w:val="20"/>
          <w:szCs w:val="20"/>
        </w:rPr>
        <w:t xml:space="preserve">Prekogranično kretanje otpada prati </w:t>
      </w:r>
      <w:r w:rsidRPr="00765D40">
        <w:rPr>
          <w:rFonts w:ascii="Arial" w:hAnsi="Arial" w:cs="Arial"/>
          <w:sz w:val="20"/>
          <w:szCs w:val="20"/>
          <w:u w:val="single"/>
        </w:rPr>
        <w:t>dokumentacija</w:t>
      </w:r>
      <w:r w:rsidRPr="00765D40">
        <w:rPr>
          <w:rFonts w:ascii="Arial" w:hAnsi="Arial" w:cs="Arial"/>
          <w:sz w:val="20"/>
          <w:szCs w:val="20"/>
        </w:rPr>
        <w:t xml:space="preserve"> o kretanju od mjesta gdje je kretanje počelo do konačnog odredišta u skladu sa standardima i međunarodnim propisima koji se odnose na prekogranični promet.</w:t>
      </w:r>
    </w:p>
    <w:p w14:paraId="5524A894" w14:textId="77777777" w:rsidR="004D3241" w:rsidRPr="00765D40" w:rsidRDefault="004D3241" w:rsidP="004D3241">
      <w:pPr>
        <w:pStyle w:val="C30X"/>
        <w:spacing w:before="0"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65D40">
        <w:rPr>
          <w:rFonts w:ascii="Arial" w:hAnsi="Arial" w:cs="Arial"/>
          <w:sz w:val="20"/>
          <w:szCs w:val="20"/>
        </w:rPr>
        <w:t xml:space="preserve">          </w:t>
      </w:r>
      <w:r w:rsidRPr="00765D40">
        <w:rPr>
          <w:rFonts w:ascii="Arial" w:hAnsi="Arial" w:cs="Arial"/>
          <w:sz w:val="20"/>
          <w:szCs w:val="20"/>
          <w:u w:val="single"/>
        </w:rPr>
        <w:t>Članom 96 Zakona zabranjen je uvoz opasnog otpada. Takođe, zabranjen je uvoz neopasnog otpada radi odstranjivanja i korišćenja kao gorivo ili na drugi način za proizvodnju energije.</w:t>
      </w:r>
    </w:p>
    <w:p w14:paraId="7A642302" w14:textId="77777777" w:rsidR="004D3241" w:rsidRPr="00765D40" w:rsidRDefault="004D3241" w:rsidP="004D3241">
      <w:pPr>
        <w:pStyle w:val="C30X"/>
        <w:spacing w:before="0" w:after="0" w:line="276" w:lineRule="auto"/>
        <w:ind w:firstLine="142"/>
        <w:jc w:val="both"/>
        <w:rPr>
          <w:rFonts w:ascii="Arial" w:hAnsi="Arial" w:cs="Arial"/>
          <w:sz w:val="20"/>
          <w:szCs w:val="20"/>
          <w:u w:val="single"/>
        </w:rPr>
      </w:pPr>
      <w:r w:rsidRPr="00765D40">
        <w:rPr>
          <w:rFonts w:ascii="Arial" w:hAnsi="Arial" w:cs="Arial"/>
          <w:sz w:val="20"/>
          <w:szCs w:val="20"/>
        </w:rPr>
        <w:t xml:space="preserve">       </w:t>
      </w:r>
      <w:r w:rsidRPr="00765D40">
        <w:rPr>
          <w:rFonts w:ascii="Arial" w:hAnsi="Arial" w:cs="Arial"/>
          <w:sz w:val="20"/>
          <w:szCs w:val="20"/>
          <w:u w:val="single"/>
        </w:rPr>
        <w:t>Članom 97 Zakona propisano je da se uvoz i tranzit neopasnog otpada mogu vršiti samo na osnovu dozvole koju, na zahtjev privrednog društva ili preduzetnika, izdaje Agencija.</w:t>
      </w:r>
    </w:p>
    <w:p w14:paraId="6E9FFD7C" w14:textId="77777777" w:rsidR="004D3241" w:rsidRPr="00765D40" w:rsidRDefault="004D3241" w:rsidP="004D3241">
      <w:pPr>
        <w:pStyle w:val="T30X"/>
        <w:spacing w:before="0" w:after="0" w:line="276" w:lineRule="auto"/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765D40">
        <w:rPr>
          <w:rFonts w:ascii="Arial" w:hAnsi="Arial" w:cs="Arial"/>
          <w:b/>
          <w:sz w:val="20"/>
          <w:szCs w:val="20"/>
        </w:rPr>
        <w:t xml:space="preserve">         </w:t>
      </w:r>
      <w:r w:rsidRPr="00765D40">
        <w:rPr>
          <w:rFonts w:ascii="Arial" w:hAnsi="Arial" w:cs="Arial"/>
          <w:b/>
          <w:sz w:val="20"/>
          <w:szCs w:val="20"/>
          <w:u w:val="single"/>
        </w:rPr>
        <w:t>Izvoz i tranzit opasnog otpada i neopasnog otpada, može da se vrši samo na osnovu dozvole koju, na zahtjev privrednog društva ili preduzetnika, izdaje Agencija.</w:t>
      </w:r>
    </w:p>
    <w:p w14:paraId="0ACC5E55" w14:textId="77777777" w:rsidR="004D3241" w:rsidRPr="00765D40" w:rsidRDefault="004D3241" w:rsidP="004D3241">
      <w:pPr>
        <w:pStyle w:val="T30X"/>
        <w:spacing w:before="0" w:after="0" w:line="276" w:lineRule="auto"/>
        <w:ind w:hanging="283"/>
        <w:rPr>
          <w:rFonts w:ascii="Arial" w:hAnsi="Arial" w:cs="Arial"/>
          <w:sz w:val="20"/>
          <w:szCs w:val="20"/>
        </w:rPr>
      </w:pPr>
      <w:r w:rsidRPr="00765D40">
        <w:rPr>
          <w:rFonts w:ascii="Arial" w:hAnsi="Arial" w:cs="Arial"/>
          <w:sz w:val="20"/>
          <w:szCs w:val="20"/>
        </w:rPr>
        <w:t xml:space="preserve">             Navedene dozvole se upisuju u Registar koji vodi Agencija.</w:t>
      </w:r>
    </w:p>
    <w:p w14:paraId="5D4BA617" w14:textId="77777777" w:rsidR="004D3241" w:rsidRPr="00765D40" w:rsidRDefault="004D3241" w:rsidP="004D3241">
      <w:pPr>
        <w:pStyle w:val="T30X"/>
        <w:spacing w:before="0" w:after="0" w:line="276" w:lineRule="auto"/>
        <w:ind w:firstLine="1"/>
        <w:rPr>
          <w:rFonts w:ascii="Arial" w:hAnsi="Arial" w:cs="Arial"/>
          <w:sz w:val="20"/>
          <w:szCs w:val="20"/>
        </w:rPr>
      </w:pPr>
      <w:r w:rsidRPr="00765D40">
        <w:rPr>
          <w:rFonts w:ascii="Arial" w:hAnsi="Arial" w:cs="Arial"/>
          <w:sz w:val="20"/>
          <w:szCs w:val="20"/>
        </w:rPr>
        <w:t xml:space="preserve">        Uvoz, izvoz i tranzit otpada koji se obavlja </w:t>
      </w:r>
      <w:r w:rsidRPr="00765D40">
        <w:rPr>
          <w:rFonts w:ascii="Arial" w:hAnsi="Arial" w:cs="Arial"/>
          <w:b/>
          <w:sz w:val="20"/>
          <w:szCs w:val="20"/>
        </w:rPr>
        <w:t>u više pošiljki</w:t>
      </w:r>
      <w:r w:rsidRPr="00765D40">
        <w:rPr>
          <w:rFonts w:ascii="Arial" w:hAnsi="Arial" w:cs="Arial"/>
          <w:sz w:val="20"/>
          <w:szCs w:val="20"/>
        </w:rPr>
        <w:t xml:space="preserve"> u slučaju kada se radi o otpadu istih fizičko-hemijskih osobina i koji se otprema na isto odredište, preko istih graničnih prelaza može se odobriti </w:t>
      </w:r>
      <w:r w:rsidRPr="00765D40">
        <w:rPr>
          <w:rFonts w:ascii="Arial" w:hAnsi="Arial" w:cs="Arial"/>
          <w:b/>
          <w:sz w:val="20"/>
          <w:szCs w:val="20"/>
        </w:rPr>
        <w:t>na period do godinu dana</w:t>
      </w:r>
      <w:r w:rsidRPr="00765D40">
        <w:rPr>
          <w:rFonts w:ascii="Arial" w:hAnsi="Arial" w:cs="Arial"/>
          <w:sz w:val="20"/>
          <w:szCs w:val="20"/>
        </w:rPr>
        <w:t>, na osnovu zahtjeva privrednog društva ili preduzetnika.</w:t>
      </w:r>
    </w:p>
    <w:p w14:paraId="3A2F9793" w14:textId="77777777" w:rsidR="004D3241" w:rsidRPr="00765D40" w:rsidRDefault="004D3241" w:rsidP="004D3241">
      <w:pPr>
        <w:pStyle w:val="C30X"/>
        <w:spacing w:before="0" w:after="0"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765D40">
        <w:rPr>
          <w:rFonts w:ascii="Arial" w:hAnsi="Arial" w:cs="Arial"/>
          <w:sz w:val="20"/>
          <w:szCs w:val="20"/>
        </w:rPr>
        <w:t xml:space="preserve">         Članom 98 Zakona propisano je da </w:t>
      </w:r>
      <w:r w:rsidRPr="00765D40">
        <w:rPr>
          <w:rFonts w:ascii="Arial" w:hAnsi="Arial" w:cs="Arial"/>
          <w:sz w:val="20"/>
          <w:szCs w:val="20"/>
          <w:u w:val="single"/>
        </w:rPr>
        <w:t>izvoz neopasnog otpada,</w:t>
      </w:r>
      <w:r w:rsidRPr="00765D40">
        <w:rPr>
          <w:rFonts w:ascii="Arial" w:hAnsi="Arial" w:cs="Arial"/>
          <w:sz w:val="20"/>
          <w:szCs w:val="20"/>
        </w:rPr>
        <w:t xml:space="preserve"> može da vrši privredno društvo ili preduzetnik koji je upisan u registar izvoznika neopasnog otpada. </w:t>
      </w:r>
      <w:r w:rsidRPr="00765D40">
        <w:rPr>
          <w:rFonts w:ascii="Arial" w:hAnsi="Arial" w:cs="Arial"/>
          <w:b w:val="0"/>
          <w:sz w:val="20"/>
          <w:szCs w:val="20"/>
        </w:rPr>
        <w:t>Navedene dozvole se upisuju u Registar koji vodi Agencija Registar iz stava 1 ovog člana vodi Agencija. Privredna društva i preduzetnici koji su upisani u registar iz stava 1 ovog člana dužni su da dostave Agenciji godišnji izvještaj o vrstama i količinama izvezenog neopasnog otpada, do 31. marta tekuće za prethodnu godinu.</w:t>
      </w:r>
      <w:r w:rsidRPr="00765D40">
        <w:rPr>
          <w:rFonts w:ascii="Arial" w:hAnsi="Arial" w:cs="Arial"/>
          <w:sz w:val="20"/>
          <w:szCs w:val="20"/>
        </w:rPr>
        <w:t xml:space="preserve"> </w:t>
      </w:r>
      <w:r w:rsidRPr="00765D40">
        <w:rPr>
          <w:rFonts w:ascii="Arial" w:hAnsi="Arial" w:cs="Arial"/>
          <w:sz w:val="20"/>
          <w:szCs w:val="20"/>
          <w:u w:val="single"/>
        </w:rPr>
        <w:t>Ukoliko Agencija izvrši brisanje izvoznika iz Registra zbog zakonom propisanih uslova,  dužna je o tome  obavijestiti i carinski organ</w:t>
      </w:r>
      <w:r w:rsidRPr="00765D40">
        <w:rPr>
          <w:rFonts w:ascii="Arial" w:hAnsi="Arial" w:cs="Arial"/>
          <w:sz w:val="20"/>
          <w:szCs w:val="20"/>
        </w:rPr>
        <w:t>.</w:t>
      </w:r>
    </w:p>
    <w:p w14:paraId="4ED6A65D" w14:textId="77777777" w:rsidR="004D3241" w:rsidRPr="00765D40" w:rsidRDefault="004D3241" w:rsidP="004D3241">
      <w:pPr>
        <w:pStyle w:val="C30X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765D40">
        <w:rPr>
          <w:rFonts w:ascii="Arial" w:hAnsi="Arial" w:cs="Arial"/>
          <w:sz w:val="20"/>
          <w:szCs w:val="20"/>
        </w:rPr>
        <w:t xml:space="preserve">       Članom 99 Zakona propisano je da granične prelaze preko kojih se može obavljati prekogranično kretanje otpada određuje Vlada.</w:t>
      </w:r>
    </w:p>
    <w:p w14:paraId="1BB90DF6" w14:textId="77777777" w:rsidR="004D3241" w:rsidRPr="00765D40" w:rsidRDefault="004D3241" w:rsidP="004D3241">
      <w:pPr>
        <w:pStyle w:val="C30X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765D40">
        <w:rPr>
          <w:rFonts w:ascii="Arial" w:hAnsi="Arial" w:cs="Arial"/>
          <w:sz w:val="20"/>
          <w:szCs w:val="20"/>
        </w:rPr>
        <w:t xml:space="preserve">        </w:t>
      </w:r>
      <w:r w:rsidRPr="00765D40">
        <w:rPr>
          <w:rFonts w:ascii="Arial" w:hAnsi="Arial" w:cs="Arial"/>
          <w:b w:val="0"/>
          <w:sz w:val="20"/>
          <w:szCs w:val="20"/>
        </w:rPr>
        <w:t xml:space="preserve">Nadzor nad sprovođenjem ovog zakona i propisa donijetih na osnovu ovog zakona vrše, u okviru nadležnosti utvrđenih ovim zakonom, </w:t>
      </w:r>
      <w:r w:rsidRPr="00765D40">
        <w:rPr>
          <w:rFonts w:ascii="Arial" w:eastAsia="Times New Roman" w:hAnsi="Arial" w:cs="Arial"/>
          <w:b w:val="0"/>
          <w:kern w:val="36"/>
          <w:sz w:val="20"/>
          <w:szCs w:val="20"/>
        </w:rPr>
        <w:t>Ministarstvo turizma, ekologije, održivog razvoja i razvoja sjevera</w:t>
      </w:r>
      <w:r w:rsidRPr="00765D40">
        <w:rPr>
          <w:rFonts w:ascii="Arial" w:hAnsi="Arial" w:cs="Arial"/>
          <w:sz w:val="20"/>
          <w:szCs w:val="20"/>
        </w:rPr>
        <w:t xml:space="preserve">, </w:t>
      </w:r>
      <w:r w:rsidRPr="00765D40">
        <w:rPr>
          <w:rFonts w:ascii="Arial" w:hAnsi="Arial" w:cs="Arial"/>
          <w:b w:val="0"/>
          <w:sz w:val="20"/>
          <w:szCs w:val="20"/>
        </w:rPr>
        <w:t>organ uprave nadležan za poslove zaštite životne sredine, organi državne uprave nadležni za oblast poljoprivrede, šumarstva, energetike, rudarstva i geoloških istraživanja, saobraćaja, unutrašnje trgovine i nadležni organi lokalne uprave. Poslove inspekcijskog nadzora vrše u okviru svojih nadležnosti (propisanih ovim zakonom) ekološka inspekcija (</w:t>
      </w:r>
      <w:r w:rsidRPr="00765D40">
        <w:rPr>
          <w:rFonts w:ascii="Arial" w:hAnsi="Arial" w:cs="Arial"/>
          <w:i/>
          <w:sz w:val="20"/>
          <w:szCs w:val="20"/>
        </w:rPr>
        <w:t xml:space="preserve">kontroliše da li pravno lice ili preduzetnik, koje razvija ili unaprjeđuje proizvod, proizvodi, obrađuje, prodaje ili </w:t>
      </w:r>
      <w:r w:rsidRPr="00765D40">
        <w:rPr>
          <w:rFonts w:ascii="Arial" w:hAnsi="Arial" w:cs="Arial"/>
          <w:i/>
          <w:sz w:val="20"/>
          <w:szCs w:val="20"/>
          <w:u w:val="single"/>
        </w:rPr>
        <w:t>uvozi</w:t>
      </w:r>
      <w:r w:rsidRPr="00765D40">
        <w:rPr>
          <w:rFonts w:ascii="Arial" w:hAnsi="Arial" w:cs="Arial"/>
          <w:i/>
          <w:sz w:val="20"/>
          <w:szCs w:val="20"/>
        </w:rPr>
        <w:t xml:space="preserve"> proizvode obavlja svoje aktivnosti u skladu sa režimom proširene odgovornosti proizvođača, osim za označavanje proizvoda natpisom proizvođača i oznakom o obaveznom odvojenom sakupljanju otpada;</w:t>
      </w:r>
      <w:r w:rsidRPr="00765D40">
        <w:rPr>
          <w:rFonts w:ascii="Arial" w:hAnsi="Arial" w:cs="Arial"/>
          <w:b w:val="0"/>
          <w:i/>
          <w:sz w:val="20"/>
          <w:szCs w:val="20"/>
        </w:rPr>
        <w:t>),</w:t>
      </w:r>
      <w:r w:rsidRPr="00765D40">
        <w:rPr>
          <w:rFonts w:ascii="Arial" w:hAnsi="Arial" w:cs="Arial"/>
          <w:b w:val="0"/>
          <w:sz w:val="20"/>
          <w:szCs w:val="20"/>
        </w:rPr>
        <w:t xml:space="preserve"> inspekcija za šumarstvo, elektroenergetska inspekcija; inspekcija za rudarstvo, geologiju i ugljovodonike, tržišna inspekcija.</w:t>
      </w:r>
    </w:p>
    <w:p w14:paraId="2559577B" w14:textId="77777777" w:rsidR="004D3241" w:rsidRPr="00765D40" w:rsidRDefault="004D3241" w:rsidP="004D3241">
      <w:pPr>
        <w:pStyle w:val="T30X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  <w:r w:rsidRPr="00765D40">
        <w:rPr>
          <w:rFonts w:ascii="Arial" w:hAnsi="Arial" w:cs="Arial"/>
          <w:color w:val="auto"/>
          <w:sz w:val="20"/>
          <w:szCs w:val="20"/>
          <w:lang w:val="hr-HR"/>
        </w:rPr>
        <w:t xml:space="preserve">        Članom 112 Zakona propisane su kaznene odredbe u smislu da će se između ostalog  </w:t>
      </w:r>
      <w:r w:rsidRPr="00765D40">
        <w:rPr>
          <w:rFonts w:ascii="Arial" w:hAnsi="Arial" w:cs="Arial"/>
          <w:sz w:val="20"/>
          <w:szCs w:val="20"/>
        </w:rPr>
        <w:t>novčanom kaznom od 1.000 eura do 40.000 eura kazniti za prekršaj pravno lice, ako uvozi opasan otpad (član 96 stav 1), a članom 113 da će se novčanom kaznom od 1.000 eura do 20.000 eura kazniti pravno lice koje uvozi opremu koja sadrži PCB (član 69 stav 6) i uvozi neopasan otpad radi odstranjivanja i korišćenja kao gorivo ili na drugi način za proizvodnju energije (član 96 stav 2).</w:t>
      </w:r>
    </w:p>
    <w:p w14:paraId="6F7DDD9A" w14:textId="77777777" w:rsidR="004D3241" w:rsidRPr="00765D40" w:rsidRDefault="004D3241" w:rsidP="004D3241">
      <w:pPr>
        <w:pStyle w:val="T30X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  <w:r w:rsidRPr="00765D40">
        <w:rPr>
          <w:rFonts w:ascii="Arial" w:hAnsi="Arial" w:cs="Arial"/>
          <w:sz w:val="20"/>
          <w:szCs w:val="20"/>
        </w:rPr>
        <w:t xml:space="preserve">       </w:t>
      </w:r>
      <w:r w:rsidRPr="00765D40">
        <w:rPr>
          <w:rFonts w:ascii="Arial" w:hAnsi="Arial" w:cs="Arial"/>
          <w:color w:val="auto"/>
          <w:sz w:val="20"/>
          <w:szCs w:val="20"/>
          <w:lang w:val="hr-HR"/>
        </w:rPr>
        <w:t xml:space="preserve"> Članom 115 Zakona propisano je da će se </w:t>
      </w:r>
      <w:r w:rsidRPr="00765D40">
        <w:rPr>
          <w:rFonts w:ascii="Arial" w:hAnsi="Arial" w:cs="Arial"/>
          <w:sz w:val="20"/>
          <w:szCs w:val="20"/>
        </w:rPr>
        <w:t xml:space="preserve">podzakonski akti za sprovođenje ovog zakona donijeće se u roku od 24 mjeseca od dana stupanja na snagu ovog zakona. Do donošenja propisa iz stava 1 </w:t>
      </w:r>
      <w:r w:rsidRPr="00765D40">
        <w:rPr>
          <w:rFonts w:ascii="Arial" w:hAnsi="Arial" w:cs="Arial"/>
          <w:sz w:val="20"/>
          <w:szCs w:val="20"/>
        </w:rPr>
        <w:lastRenderedPageBreak/>
        <w:t>ovog člana primjenjivaće se podzakonski akti donijeti na osnovu Zakona o upravljanju otpadom ("Službeni list CG", br. 64/11 i 39/16).</w:t>
      </w:r>
    </w:p>
    <w:p w14:paraId="4AAB4791" w14:textId="77777777" w:rsidR="004D3241" w:rsidRPr="00765D40" w:rsidRDefault="004D3241" w:rsidP="004D3241">
      <w:pPr>
        <w:pStyle w:val="C30X"/>
        <w:spacing w:before="0" w:after="0"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765D40">
        <w:rPr>
          <w:rFonts w:ascii="Arial" w:hAnsi="Arial" w:cs="Arial"/>
          <w:b w:val="0"/>
          <w:color w:val="auto"/>
          <w:sz w:val="20"/>
          <w:szCs w:val="20"/>
          <w:lang w:val="hr-HR"/>
        </w:rPr>
        <w:t xml:space="preserve">         Članom 121 Zakona propisano je da </w:t>
      </w:r>
      <w:r w:rsidRPr="00765D40">
        <w:rPr>
          <w:rFonts w:ascii="Arial" w:hAnsi="Arial" w:cs="Arial"/>
          <w:b w:val="0"/>
          <w:sz w:val="20"/>
          <w:szCs w:val="20"/>
        </w:rPr>
        <w:t xml:space="preserve">privredno duštvo ili preduzetnik kojem je na osnovu Zakona o upravljanju otpadom ("Službeni list CG", br. 64/11 i 39/16) izdata dozvola, saglasnost ili upisan u registar dužan je u roku od šest mjeseci od stupanja na snagu ovog zakona podnijeti zahtjev za izdavanje dozvole, saglasnosti ili upisa u registar, u skladu sa odredbama ovog zakona. </w:t>
      </w:r>
      <w:r w:rsidRPr="00765D40">
        <w:rPr>
          <w:rFonts w:ascii="Arial" w:hAnsi="Arial" w:cs="Arial"/>
          <w:sz w:val="20"/>
          <w:szCs w:val="20"/>
        </w:rPr>
        <w:t>Izuzetno od stava 1 ovog člana privredno duštvo ili preduzetnik kojem je na osnovu Zakona o upravljanju otpadom ("Službeni list CG", br. 64/11 i 39/16) izdata dozvola za izvoz otpada dužan je u roku od godinu dana od stupanja na snagu ovog zakona podnijeti zahtjev za izdavanje ove dozvole.</w:t>
      </w:r>
    </w:p>
    <w:p w14:paraId="27E571CD" w14:textId="77777777" w:rsidR="004D3241" w:rsidRPr="00765D40" w:rsidRDefault="004D3241" w:rsidP="004D3241">
      <w:pPr>
        <w:pStyle w:val="T30X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  <w:r w:rsidRPr="00765D40">
        <w:rPr>
          <w:rFonts w:ascii="Arial" w:hAnsi="Arial" w:cs="Arial"/>
          <w:sz w:val="20"/>
          <w:szCs w:val="20"/>
        </w:rPr>
        <w:t xml:space="preserve">      Za dozvole, saglasnosti i upis u registar izdatih na osnovu odredbi Zakona o upravljanju otpadom ("Službeni list CG", br. 64/11 i 39/16), a za koje se u roku iz stava 1 ovog člana ne podnese zahtjev iz stava 1 ovog člana, pokrenuće se postupak ukidanja dozvole i saglasnosti, odnosno brisanja iz registra istekom roka za podnošenje ovog zahtjeva.</w:t>
      </w:r>
    </w:p>
    <w:p w14:paraId="5FD2AB7F" w14:textId="77777777" w:rsidR="004D3241" w:rsidRPr="00765D40" w:rsidRDefault="004D3241" w:rsidP="004D3241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28FF3C21" w14:textId="77777777" w:rsidR="004D3241" w:rsidRPr="00765D40" w:rsidRDefault="004D3241" w:rsidP="00DB221E">
      <w:pPr>
        <w:tabs>
          <w:tab w:val="left" w:pos="1134"/>
        </w:tabs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</w:p>
    <w:p w14:paraId="7A925D0F" w14:textId="7FCF3793" w:rsidR="00085F19" w:rsidRPr="00765D40" w:rsidRDefault="00894039" w:rsidP="00DB221E">
      <w:pPr>
        <w:jc w:val="center"/>
        <w:rPr>
          <w:rFonts w:ascii="Arial" w:hAnsi="Arial" w:cs="Arial"/>
          <w:b/>
          <w:sz w:val="20"/>
          <w:szCs w:val="20"/>
        </w:rPr>
      </w:pPr>
      <w:r w:rsidRPr="00765D40">
        <w:rPr>
          <w:rFonts w:ascii="Arial" w:hAnsi="Arial" w:cs="Arial"/>
          <w:b/>
          <w:sz w:val="20"/>
          <w:szCs w:val="20"/>
        </w:rPr>
        <w:t>Akt Uprave carina 5167/1-24 od 29.04.2024.godine</w:t>
      </w:r>
      <w:bookmarkEnd w:id="0"/>
    </w:p>
    <w:sectPr w:rsidR="00085F19" w:rsidRPr="00765D40" w:rsidSect="00AC4B26">
      <w:headerReference w:type="default" r:id="rId7"/>
      <w:pgSz w:w="11906" w:h="16838" w:code="9"/>
      <w:pgMar w:top="993" w:right="1416" w:bottom="567" w:left="1418" w:header="567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6194C" w14:textId="77777777" w:rsidR="00F7492B" w:rsidRDefault="00F7492B">
      <w:pPr>
        <w:spacing w:before="0" w:after="0" w:line="240" w:lineRule="auto"/>
      </w:pPr>
      <w:r>
        <w:separator/>
      </w:r>
    </w:p>
  </w:endnote>
  <w:endnote w:type="continuationSeparator" w:id="0">
    <w:p w14:paraId="49FAE3EC" w14:textId="77777777" w:rsidR="00F7492B" w:rsidRDefault="00F749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93CAF" w14:textId="77777777" w:rsidR="00F7492B" w:rsidRDefault="00F7492B">
      <w:pPr>
        <w:spacing w:before="0" w:after="0" w:line="240" w:lineRule="auto"/>
      </w:pPr>
      <w:r>
        <w:separator/>
      </w:r>
    </w:p>
  </w:footnote>
  <w:footnote w:type="continuationSeparator" w:id="0">
    <w:p w14:paraId="7CBC1570" w14:textId="77777777" w:rsidR="00F7492B" w:rsidRDefault="00F7492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C6E95" w14:textId="77777777" w:rsidR="00A6505B" w:rsidRDefault="00F7492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0843"/>
    <w:multiLevelType w:val="hybridMultilevel"/>
    <w:tmpl w:val="C324F754"/>
    <w:lvl w:ilvl="0" w:tplc="EB14F0FE">
      <w:start w:val="4"/>
      <w:numFmt w:val="bullet"/>
      <w:lvlText w:val="-"/>
      <w:lvlJc w:val="left"/>
      <w:pPr>
        <w:ind w:left="1723" w:hanging="360"/>
      </w:pPr>
      <w:rPr>
        <w:rFonts w:ascii="Times New Roman" w:eastAsia="Calibri" w:hAnsi="Times New Roman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19"/>
    <w:rsid w:val="00085F19"/>
    <w:rsid w:val="002B6830"/>
    <w:rsid w:val="004D3241"/>
    <w:rsid w:val="00563D16"/>
    <w:rsid w:val="00765D40"/>
    <w:rsid w:val="00894039"/>
    <w:rsid w:val="00DB221E"/>
    <w:rsid w:val="00F7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8AFD"/>
  <w15:chartTrackingRefBased/>
  <w15:docId w15:val="{45214345-1387-4750-AA73-41576763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241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241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241"/>
    <w:rPr>
      <w:rFonts w:ascii="Arial" w:hAnsi="Arial" w:cs="Arial"/>
      <w:bCs/>
      <w:sz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4D324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241"/>
    <w:rPr>
      <w:sz w:val="24"/>
      <w:lang w:val="sr-Latn-ME"/>
    </w:rPr>
  </w:style>
  <w:style w:type="character" w:styleId="Hyperlink">
    <w:name w:val="Hyperlink"/>
    <w:basedOn w:val="DefaultParagraphFont"/>
    <w:uiPriority w:val="99"/>
    <w:unhideWhenUsed/>
    <w:rsid w:val="004D324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D3241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D3241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paragraph" w:customStyle="1" w:styleId="T30X">
    <w:name w:val="T30X"/>
    <w:basedOn w:val="Normal"/>
    <w:uiPriority w:val="99"/>
    <w:rsid w:val="004D3241"/>
    <w:pPr>
      <w:autoSpaceDE w:val="0"/>
      <w:autoSpaceDN w:val="0"/>
      <w:spacing w:before="60" w:after="60" w:line="240" w:lineRule="auto"/>
      <w:ind w:firstLine="283"/>
    </w:pPr>
    <w:rPr>
      <w:rFonts w:ascii="Times New Roman" w:eastAsia="Calibri" w:hAnsi="Times New Roman" w:cs="Times New Roman"/>
      <w:color w:val="000000"/>
      <w:sz w:val="22"/>
      <w:lang w:val="en-US" w:eastAsia="en-GB"/>
    </w:rPr>
  </w:style>
  <w:style w:type="character" w:customStyle="1" w:styleId="NoSpacingChar">
    <w:name w:val="No Spacing Char"/>
    <w:link w:val="NoSpacing"/>
    <w:uiPriority w:val="1"/>
    <w:locked/>
    <w:rsid w:val="004D3241"/>
    <w:rPr>
      <w:lang w:val="en-US"/>
    </w:rPr>
  </w:style>
  <w:style w:type="paragraph" w:styleId="NoSpacing">
    <w:name w:val="No Spacing"/>
    <w:link w:val="NoSpacingChar"/>
    <w:uiPriority w:val="1"/>
    <w:qFormat/>
    <w:rsid w:val="004D3241"/>
    <w:pPr>
      <w:spacing w:after="0" w:line="240" w:lineRule="auto"/>
    </w:pPr>
    <w:rPr>
      <w:lang w:val="en-US"/>
    </w:rPr>
  </w:style>
  <w:style w:type="paragraph" w:customStyle="1" w:styleId="Default">
    <w:name w:val="Default"/>
    <w:rsid w:val="004D32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30X">
    <w:name w:val="C30X"/>
    <w:basedOn w:val="Normal"/>
    <w:uiPriority w:val="99"/>
    <w:rsid w:val="004D3241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unhideWhenUsed/>
    <w:rsid w:val="00765D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D40"/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8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2235</Words>
  <Characters>12746</Characters>
  <Application>Microsoft Office Word</Application>
  <DocSecurity>0</DocSecurity>
  <Lines>106</Lines>
  <Paragraphs>29</Paragraphs>
  <ScaleCrop>false</ScaleCrop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Ostojić</dc:creator>
  <cp:keywords/>
  <dc:description/>
  <cp:lastModifiedBy>Stefan Ostojić</cp:lastModifiedBy>
  <cp:revision>5</cp:revision>
  <dcterms:created xsi:type="dcterms:W3CDTF">2025-10-08T11:07:00Z</dcterms:created>
  <dcterms:modified xsi:type="dcterms:W3CDTF">2025-10-08T12:29:00Z</dcterms:modified>
</cp:coreProperties>
</file>