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6A2B" w14:textId="77777777" w:rsidR="00DC10AD" w:rsidRPr="001B1CA6" w:rsidRDefault="00DC10AD" w:rsidP="00DC10AD">
      <w:pPr>
        <w:pStyle w:val="Header"/>
        <w:jc w:val="center"/>
      </w:pPr>
      <w:r w:rsidRPr="001B1CA6"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C778" w14:textId="77777777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Crna Gora</w:t>
      </w:r>
    </w:p>
    <w:p w14:paraId="355703E3" w14:textId="07C92E9D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Ministarstvo finansija</w:t>
      </w:r>
      <w:r w:rsidR="00E2284A">
        <w:rPr>
          <w:rFonts w:ascii="Garamond" w:hAnsi="Garamond"/>
          <w:b/>
          <w:sz w:val="28"/>
          <w:szCs w:val="28"/>
        </w:rPr>
        <w:t xml:space="preserve"> </w:t>
      </w:r>
    </w:p>
    <w:p w14:paraId="663CE544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Pr="001B1CA6" w:rsidRDefault="00DC10AD" w:rsidP="00DC10AD">
      <w:pP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39BA1B6C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KONSOLIDOVANE JAVNE POTROŠNJE                                      ZA </w:t>
      </w:r>
      <w:r w:rsidR="003E7324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F20078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511F53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</w:t>
      </w:r>
      <w:r w:rsidR="000F69AB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3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GODINE</w:t>
      </w:r>
    </w:p>
    <w:p w14:paraId="792171A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DF5E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2CEFA4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FF24AC2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2D2AC8B3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6234CC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B9051AD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0A9A0BFA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2CA3D2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398D80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9A3B29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8066FD1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59FC8A87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85B4292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7015B999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7011D62" w14:textId="51DC29BE" w:rsidR="006431DF" w:rsidRDefault="00061496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Podgorica, </w:t>
      </w:r>
      <w:r w:rsidR="00511F53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novembar</w:t>
      </w: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 2023. godine</w:t>
      </w:r>
    </w:p>
    <w:p w14:paraId="161EB08C" w14:textId="51DA83DA" w:rsidR="00BB6A0F" w:rsidRPr="001B1CA6" w:rsidRDefault="00005D36" w:rsidP="00BC4D51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1B1CA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310120F3" w14:textId="45CA5098" w:rsidR="00320B48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Javni prihodi</w:t>
      </w:r>
      <w:r w:rsidRPr="00F16719">
        <w:rPr>
          <w:rFonts w:ascii="Garamond" w:hAnsi="Garamond"/>
          <w:sz w:val="24"/>
          <w:szCs w:val="24"/>
        </w:rPr>
        <w:t> </w:t>
      </w:r>
      <w:r w:rsidR="00BC36DF" w:rsidRPr="00F16719">
        <w:rPr>
          <w:rFonts w:ascii="Garamond" w:hAnsi="Garamond"/>
          <w:sz w:val="24"/>
          <w:szCs w:val="24"/>
        </w:rPr>
        <w:t xml:space="preserve">u </w:t>
      </w:r>
      <w:r w:rsidR="00E55B8F" w:rsidRPr="00F16719">
        <w:rPr>
          <w:rFonts w:ascii="Garamond" w:hAnsi="Garamond"/>
          <w:sz w:val="24"/>
          <w:szCs w:val="24"/>
        </w:rPr>
        <w:t xml:space="preserve">periodu januar </w:t>
      </w:r>
      <w:r w:rsidR="00EF0897" w:rsidRPr="00F16719">
        <w:rPr>
          <w:rFonts w:ascii="Garamond" w:hAnsi="Garamond"/>
          <w:sz w:val="24"/>
          <w:szCs w:val="24"/>
        </w:rPr>
        <w:t>–</w:t>
      </w:r>
      <w:r w:rsidR="00F33270" w:rsidRPr="00F16719">
        <w:rPr>
          <w:rFonts w:ascii="Garamond" w:hAnsi="Garamond"/>
          <w:sz w:val="24"/>
          <w:szCs w:val="24"/>
        </w:rPr>
        <w:t xml:space="preserve"> </w:t>
      </w:r>
      <w:r w:rsidR="00511F53">
        <w:rPr>
          <w:rFonts w:ascii="Garamond" w:hAnsi="Garamond"/>
          <w:sz w:val="24"/>
          <w:szCs w:val="24"/>
        </w:rPr>
        <w:t>septembar</w:t>
      </w:r>
      <w:r w:rsidR="002A06FB" w:rsidRPr="00F16719">
        <w:rPr>
          <w:rFonts w:ascii="Garamond" w:hAnsi="Garamond"/>
          <w:sz w:val="24"/>
          <w:szCs w:val="24"/>
        </w:rPr>
        <w:t xml:space="preserve"> 202</w:t>
      </w:r>
      <w:r w:rsidR="00F11560" w:rsidRPr="00F16719">
        <w:rPr>
          <w:rFonts w:ascii="Garamond" w:hAnsi="Garamond"/>
          <w:sz w:val="24"/>
          <w:szCs w:val="24"/>
        </w:rPr>
        <w:t>3</w:t>
      </w:r>
      <w:r w:rsidR="00EF0897" w:rsidRPr="00F16719">
        <w:rPr>
          <w:rFonts w:ascii="Garamond" w:hAnsi="Garamond"/>
          <w:sz w:val="24"/>
          <w:szCs w:val="24"/>
        </w:rPr>
        <w:t>. godine</w:t>
      </w:r>
      <w:r w:rsidR="00A47746" w:rsidRPr="00F16719">
        <w:rPr>
          <w:rFonts w:ascii="Garamond" w:hAnsi="Garamond"/>
          <w:sz w:val="24"/>
          <w:szCs w:val="24"/>
        </w:rPr>
        <w:t xml:space="preserve"> iznosili su </w:t>
      </w:r>
      <w:r w:rsidR="00E43A86">
        <w:rPr>
          <w:rFonts w:ascii="Garamond" w:hAnsi="Garamond"/>
          <w:sz w:val="24"/>
          <w:szCs w:val="24"/>
        </w:rPr>
        <w:t xml:space="preserve">2.136,6 </w:t>
      </w:r>
      <w:r w:rsidR="00347D33" w:rsidRPr="00F16719">
        <w:rPr>
          <w:rFonts w:ascii="Garamond" w:hAnsi="Garamond"/>
          <w:sz w:val="24"/>
          <w:szCs w:val="24"/>
        </w:rPr>
        <w:t xml:space="preserve">mil. € ili </w:t>
      </w:r>
      <w:r w:rsidR="00E43A86">
        <w:rPr>
          <w:rFonts w:ascii="Garamond" w:hAnsi="Garamond"/>
          <w:sz w:val="24"/>
          <w:szCs w:val="24"/>
        </w:rPr>
        <w:t>35</w:t>
      </w:r>
      <w:r w:rsidR="00347D33" w:rsidRPr="00F16719">
        <w:rPr>
          <w:rFonts w:ascii="Garamond" w:hAnsi="Garamond"/>
          <w:sz w:val="24"/>
          <w:szCs w:val="24"/>
        </w:rPr>
        <w:t>% procijenjenog BDP-a (</w:t>
      </w:r>
      <w:r w:rsidR="00F11560" w:rsidRPr="00F16719">
        <w:rPr>
          <w:rFonts w:ascii="Garamond" w:hAnsi="Garamond"/>
          <w:sz w:val="24"/>
          <w:szCs w:val="24"/>
        </w:rPr>
        <w:t xml:space="preserve">6.174,6 </w:t>
      </w:r>
      <w:r w:rsidR="00347D33" w:rsidRPr="00F16719">
        <w:rPr>
          <w:rFonts w:ascii="Garamond" w:hAnsi="Garamond"/>
          <w:sz w:val="24"/>
          <w:szCs w:val="24"/>
        </w:rPr>
        <w:t xml:space="preserve">mil. €) i u odnosu na planirane </w:t>
      </w:r>
      <w:r w:rsidR="002E417B" w:rsidRPr="00F16719">
        <w:rPr>
          <w:rFonts w:ascii="Garamond" w:hAnsi="Garamond"/>
          <w:sz w:val="24"/>
          <w:szCs w:val="24"/>
        </w:rPr>
        <w:t xml:space="preserve">veći su za </w:t>
      </w:r>
      <w:r w:rsidR="00E43A86">
        <w:rPr>
          <w:rFonts w:ascii="Garamond" w:hAnsi="Garamond"/>
          <w:sz w:val="24"/>
          <w:szCs w:val="24"/>
        </w:rPr>
        <w:t xml:space="preserve">339,4 </w:t>
      </w:r>
      <w:r w:rsidR="002E417B" w:rsidRPr="00F16719">
        <w:rPr>
          <w:rFonts w:ascii="Garamond" w:hAnsi="Garamond"/>
          <w:sz w:val="24"/>
          <w:szCs w:val="24"/>
        </w:rPr>
        <w:t>mil. € ili</w:t>
      </w:r>
      <w:r w:rsidR="00511F53">
        <w:rPr>
          <w:rFonts w:ascii="Garamond" w:hAnsi="Garamond"/>
          <w:sz w:val="24"/>
          <w:szCs w:val="24"/>
        </w:rPr>
        <w:t xml:space="preserve"> </w:t>
      </w:r>
      <w:r w:rsidR="00E43A86">
        <w:rPr>
          <w:rFonts w:ascii="Garamond" w:hAnsi="Garamond"/>
          <w:sz w:val="24"/>
          <w:szCs w:val="24"/>
        </w:rPr>
        <w:t>18,6</w:t>
      </w:r>
      <w:r w:rsidR="002E417B" w:rsidRPr="00F16719">
        <w:rPr>
          <w:rFonts w:ascii="Garamond" w:hAnsi="Garamond"/>
          <w:sz w:val="24"/>
          <w:szCs w:val="24"/>
        </w:rPr>
        <w:t>%</w:t>
      </w:r>
      <w:r w:rsidR="00347D33" w:rsidRPr="00F16719">
        <w:rPr>
          <w:rFonts w:ascii="Garamond" w:hAnsi="Garamond"/>
          <w:sz w:val="24"/>
          <w:szCs w:val="24"/>
        </w:rPr>
        <w:t xml:space="preserve">. U odnosu na </w:t>
      </w:r>
      <w:r w:rsidR="002E417B" w:rsidRPr="00F16719">
        <w:rPr>
          <w:rFonts w:ascii="Garamond" w:hAnsi="Garamond"/>
          <w:sz w:val="24"/>
          <w:szCs w:val="24"/>
        </w:rPr>
        <w:t xml:space="preserve">isti period </w:t>
      </w:r>
      <w:r w:rsidR="00347D33" w:rsidRPr="00F16719">
        <w:rPr>
          <w:rFonts w:ascii="Garamond" w:hAnsi="Garamond"/>
          <w:sz w:val="24"/>
          <w:szCs w:val="24"/>
        </w:rPr>
        <w:t>202</w:t>
      </w:r>
      <w:r w:rsidR="00F11560" w:rsidRPr="00F16719">
        <w:rPr>
          <w:rFonts w:ascii="Garamond" w:hAnsi="Garamond"/>
          <w:sz w:val="24"/>
          <w:szCs w:val="24"/>
        </w:rPr>
        <w:t>2</w:t>
      </w:r>
      <w:r w:rsidR="00347D33" w:rsidRPr="00F16719">
        <w:rPr>
          <w:rFonts w:ascii="Garamond" w:hAnsi="Garamond"/>
          <w:sz w:val="24"/>
          <w:szCs w:val="24"/>
        </w:rPr>
        <w:t>. godin</w:t>
      </w:r>
      <w:r w:rsidR="002E417B" w:rsidRPr="00F16719">
        <w:rPr>
          <w:rFonts w:ascii="Garamond" w:hAnsi="Garamond"/>
          <w:sz w:val="24"/>
          <w:szCs w:val="24"/>
        </w:rPr>
        <w:t>e</w:t>
      </w:r>
      <w:r w:rsidR="00347D33" w:rsidRPr="00F16719">
        <w:rPr>
          <w:rFonts w:ascii="Garamond" w:hAnsi="Garamond"/>
          <w:sz w:val="24"/>
          <w:szCs w:val="24"/>
        </w:rPr>
        <w:t>, javni prihodi su</w:t>
      </w:r>
      <w:r w:rsidR="002E417B" w:rsidRPr="00F16719">
        <w:rPr>
          <w:rFonts w:ascii="Garamond" w:hAnsi="Garamond"/>
          <w:sz w:val="24"/>
          <w:szCs w:val="24"/>
        </w:rPr>
        <w:t xml:space="preserve"> veći za </w:t>
      </w:r>
      <w:r w:rsidR="00E43A86">
        <w:rPr>
          <w:rFonts w:ascii="Garamond" w:hAnsi="Garamond"/>
          <w:sz w:val="24"/>
          <w:szCs w:val="24"/>
        </w:rPr>
        <w:t>526,7</w:t>
      </w:r>
      <w:r w:rsidR="004360C9">
        <w:rPr>
          <w:rFonts w:ascii="Garamond" w:hAnsi="Garamond"/>
          <w:sz w:val="24"/>
          <w:szCs w:val="24"/>
        </w:rPr>
        <w:t xml:space="preserve"> </w:t>
      </w:r>
      <w:r w:rsidR="002E417B" w:rsidRPr="00F16719">
        <w:rPr>
          <w:rFonts w:ascii="Garamond" w:hAnsi="Garamond"/>
          <w:sz w:val="24"/>
          <w:szCs w:val="24"/>
        </w:rPr>
        <w:t xml:space="preserve">mil. € ili </w:t>
      </w:r>
      <w:r w:rsidR="00E43A86">
        <w:rPr>
          <w:rFonts w:ascii="Garamond" w:hAnsi="Garamond"/>
          <w:sz w:val="24"/>
          <w:szCs w:val="24"/>
        </w:rPr>
        <w:t>32,2</w:t>
      </w:r>
      <w:r w:rsidR="002E417B" w:rsidRPr="00F16719">
        <w:rPr>
          <w:rFonts w:ascii="Garamond" w:hAnsi="Garamond"/>
          <w:sz w:val="24"/>
          <w:szCs w:val="24"/>
        </w:rPr>
        <w:t>%.</w:t>
      </w:r>
    </w:p>
    <w:p w14:paraId="6A3CEF7C" w14:textId="2AE6B002" w:rsidR="00EF3B97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Javna potrošnja</w:t>
      </w:r>
      <w:r w:rsidRPr="00F16719">
        <w:rPr>
          <w:rFonts w:ascii="Garamond" w:hAnsi="Garamond"/>
          <w:sz w:val="24"/>
          <w:szCs w:val="24"/>
        </w:rPr>
        <w:t> </w:t>
      </w:r>
      <w:r w:rsidR="00332FE1" w:rsidRPr="00F16719">
        <w:rPr>
          <w:rFonts w:ascii="Garamond" w:hAnsi="Garamond"/>
          <w:sz w:val="24"/>
          <w:szCs w:val="24"/>
        </w:rPr>
        <w:t xml:space="preserve">u </w:t>
      </w:r>
      <w:r w:rsidR="00046F4B" w:rsidRPr="00F16719">
        <w:rPr>
          <w:rFonts w:ascii="Garamond" w:hAnsi="Garamond"/>
          <w:sz w:val="24"/>
          <w:szCs w:val="24"/>
        </w:rPr>
        <w:t>periodu januar –</w:t>
      </w:r>
      <w:r w:rsidR="00511F53">
        <w:rPr>
          <w:rFonts w:ascii="Garamond" w:hAnsi="Garamond"/>
          <w:sz w:val="24"/>
          <w:szCs w:val="24"/>
        </w:rPr>
        <w:t xml:space="preserve"> septembar</w:t>
      </w:r>
      <w:r w:rsidR="00274F4B" w:rsidRPr="00F16719">
        <w:rPr>
          <w:rFonts w:ascii="Garamond" w:hAnsi="Garamond"/>
          <w:sz w:val="24"/>
          <w:szCs w:val="24"/>
        </w:rPr>
        <w:t xml:space="preserve"> 202</w:t>
      </w:r>
      <w:r w:rsidR="00F11560" w:rsidRPr="00F16719">
        <w:rPr>
          <w:rFonts w:ascii="Garamond" w:hAnsi="Garamond"/>
          <w:sz w:val="24"/>
          <w:szCs w:val="24"/>
        </w:rPr>
        <w:t>3</w:t>
      </w:r>
      <w:r w:rsidR="00FE4414" w:rsidRPr="00F16719">
        <w:rPr>
          <w:rFonts w:ascii="Garamond" w:hAnsi="Garamond"/>
          <w:sz w:val="24"/>
          <w:szCs w:val="24"/>
        </w:rPr>
        <w:t>. godine</w:t>
      </w:r>
      <w:r w:rsidR="004858A4" w:rsidRPr="00F16719">
        <w:rPr>
          <w:rFonts w:ascii="Garamond" w:hAnsi="Garamond"/>
          <w:sz w:val="24"/>
          <w:szCs w:val="24"/>
        </w:rPr>
        <w:t xml:space="preserve"> </w:t>
      </w:r>
      <w:r w:rsidR="00A47746" w:rsidRPr="00F16719">
        <w:rPr>
          <w:rFonts w:ascii="Garamond" w:hAnsi="Garamond"/>
          <w:sz w:val="24"/>
          <w:szCs w:val="24"/>
        </w:rPr>
        <w:t xml:space="preserve">iznosila </w:t>
      </w:r>
      <w:r w:rsidR="00BB6086" w:rsidRPr="00F16719">
        <w:rPr>
          <w:rFonts w:ascii="Garamond" w:hAnsi="Garamond"/>
          <w:sz w:val="24"/>
          <w:szCs w:val="24"/>
        </w:rPr>
        <w:t>je</w:t>
      </w:r>
      <w:r w:rsidR="004360C9">
        <w:rPr>
          <w:rFonts w:ascii="Garamond" w:hAnsi="Garamond"/>
          <w:sz w:val="24"/>
          <w:szCs w:val="24"/>
        </w:rPr>
        <w:t xml:space="preserve"> 1.951,1</w:t>
      </w:r>
      <w:r w:rsidR="00511F53">
        <w:rPr>
          <w:rFonts w:ascii="Garamond" w:hAnsi="Garamond"/>
          <w:sz w:val="24"/>
          <w:szCs w:val="24"/>
        </w:rPr>
        <w:t xml:space="preserve"> </w:t>
      </w:r>
      <w:r w:rsidR="00E6408D" w:rsidRPr="00F16719">
        <w:rPr>
          <w:rFonts w:ascii="Garamond" w:hAnsi="Garamond"/>
          <w:sz w:val="24"/>
          <w:szCs w:val="24"/>
        </w:rPr>
        <w:t xml:space="preserve">mil. € ili </w:t>
      </w:r>
      <w:r w:rsidR="004360C9">
        <w:rPr>
          <w:rFonts w:ascii="Garamond" w:hAnsi="Garamond"/>
          <w:sz w:val="24"/>
          <w:szCs w:val="24"/>
        </w:rPr>
        <w:t>31,6</w:t>
      </w:r>
      <w:r w:rsidR="00E6408D" w:rsidRPr="00F16719">
        <w:rPr>
          <w:rFonts w:ascii="Garamond" w:hAnsi="Garamond"/>
          <w:sz w:val="24"/>
          <w:szCs w:val="24"/>
        </w:rPr>
        <w:t xml:space="preserve">% BDP-a i manja je za </w:t>
      </w:r>
      <w:r w:rsidR="004360C9">
        <w:rPr>
          <w:rFonts w:ascii="Garamond" w:hAnsi="Garamond"/>
          <w:sz w:val="24"/>
          <w:szCs w:val="24"/>
        </w:rPr>
        <w:t xml:space="preserve">197,5 </w:t>
      </w:r>
      <w:r w:rsidR="00E6408D" w:rsidRPr="00F16719">
        <w:rPr>
          <w:rFonts w:ascii="Garamond" w:hAnsi="Garamond"/>
          <w:sz w:val="24"/>
          <w:szCs w:val="24"/>
        </w:rPr>
        <w:t xml:space="preserve">mil. € ili </w:t>
      </w:r>
      <w:r w:rsidR="004360C9">
        <w:rPr>
          <w:rFonts w:ascii="Garamond" w:hAnsi="Garamond"/>
          <w:sz w:val="24"/>
          <w:szCs w:val="24"/>
        </w:rPr>
        <w:t>9,2</w:t>
      </w:r>
      <w:r w:rsidR="00E6408D" w:rsidRPr="00F16719">
        <w:rPr>
          <w:rFonts w:ascii="Garamond" w:hAnsi="Garamond"/>
          <w:sz w:val="24"/>
          <w:szCs w:val="24"/>
        </w:rPr>
        <w:t>% u odnosu na planiranu, dok je u odnosu n</w:t>
      </w:r>
      <w:r w:rsidR="00BB6086" w:rsidRPr="00F16719">
        <w:rPr>
          <w:rFonts w:ascii="Garamond" w:hAnsi="Garamond"/>
          <w:sz w:val="24"/>
          <w:szCs w:val="24"/>
        </w:rPr>
        <w:t xml:space="preserve">a prethodnu godinu </w:t>
      </w:r>
      <w:r w:rsidR="00F11560" w:rsidRPr="00F16719">
        <w:rPr>
          <w:rFonts w:ascii="Garamond" w:hAnsi="Garamond"/>
          <w:sz w:val="24"/>
          <w:szCs w:val="24"/>
        </w:rPr>
        <w:t>veća</w:t>
      </w:r>
      <w:r w:rsidR="00BB6086" w:rsidRPr="00F16719">
        <w:rPr>
          <w:rFonts w:ascii="Garamond" w:hAnsi="Garamond"/>
          <w:sz w:val="24"/>
          <w:szCs w:val="24"/>
        </w:rPr>
        <w:t xml:space="preserve"> za </w:t>
      </w:r>
      <w:r w:rsidR="004360C9">
        <w:rPr>
          <w:rFonts w:ascii="Garamond" w:hAnsi="Garamond"/>
          <w:sz w:val="24"/>
          <w:szCs w:val="24"/>
        </w:rPr>
        <w:t xml:space="preserve">251,5 </w:t>
      </w:r>
      <w:r w:rsidR="00BB6086" w:rsidRPr="00F16719">
        <w:rPr>
          <w:rFonts w:ascii="Garamond" w:hAnsi="Garamond"/>
          <w:sz w:val="24"/>
          <w:szCs w:val="24"/>
        </w:rPr>
        <w:t xml:space="preserve">mil. € ili </w:t>
      </w:r>
      <w:r w:rsidR="004360C9">
        <w:rPr>
          <w:rFonts w:ascii="Garamond" w:hAnsi="Garamond"/>
          <w:sz w:val="24"/>
          <w:szCs w:val="24"/>
        </w:rPr>
        <w:t>14,8</w:t>
      </w:r>
      <w:r w:rsidR="00E6408D" w:rsidRPr="00F16719">
        <w:rPr>
          <w:rFonts w:ascii="Garamond" w:hAnsi="Garamond"/>
          <w:sz w:val="24"/>
          <w:szCs w:val="24"/>
        </w:rPr>
        <w:t>%</w:t>
      </w:r>
      <w:r w:rsidR="00274F4B" w:rsidRPr="00F16719">
        <w:rPr>
          <w:rFonts w:ascii="Garamond" w:hAnsi="Garamond"/>
          <w:sz w:val="24"/>
          <w:szCs w:val="24"/>
        </w:rPr>
        <w:t>.</w:t>
      </w:r>
    </w:p>
    <w:p w14:paraId="124EEB88" w14:textId="72BA2B0A" w:rsidR="000F7A47" w:rsidRPr="001B1CA6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</w:t>
      </w:r>
      <w:r w:rsidR="00E95006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rashoda, u</w:t>
      </w:r>
      <w:r w:rsidR="00FC6361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periodu januar - </w:t>
      </w:r>
      <w:r w:rsidR="00511F53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septembar</w:t>
      </w:r>
      <w:r w:rsidR="00E95006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</w:t>
      </w:r>
      <w:r w:rsidR="00274F4B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202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3</w:t>
      </w:r>
      <w:r w:rsidR="000E6B54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. godine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, ostvaren je 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suficit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javnih finansija</w:t>
      </w:r>
      <w:r w:rsidR="00274F4B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u iznosu od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753CBC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212,5 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mil. € ili </w:t>
      </w:r>
      <w:r w:rsidR="00753CBC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3,4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BDP-a</w:t>
      </w:r>
      <w:r w:rsidR="00F16719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.</w:t>
      </w:r>
    </w:p>
    <w:p w14:paraId="7CAC1163" w14:textId="263E451A" w:rsidR="00EE020C" w:rsidRDefault="00E10CBA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BUDŽET CRNE GORE</w:t>
      </w:r>
    </w:p>
    <w:p w14:paraId="6B147BC7" w14:textId="67C2F852" w:rsidR="004D40FC" w:rsidRPr="004D40FC" w:rsidRDefault="00AF4886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Izvorni p</w:t>
      </w:r>
      <w:r w:rsidR="0061770D" w:rsidRPr="003B73C9">
        <w:rPr>
          <w:rFonts w:ascii="Garamond" w:hAnsi="Garamond" w:cstheme="minorHAnsi"/>
          <w:b/>
          <w:sz w:val="24"/>
          <w:szCs w:val="24"/>
        </w:rPr>
        <w:t>rihodi budžeta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u periodu januar - </w:t>
      </w:r>
      <w:r w:rsidR="00511F53">
        <w:rPr>
          <w:rFonts w:ascii="Garamond" w:hAnsi="Garamond" w:cstheme="minorHAnsi"/>
          <w:sz w:val="24"/>
          <w:szCs w:val="24"/>
        </w:rPr>
        <w:t>septembar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202</w:t>
      </w:r>
      <w:r w:rsidR="000F69AB">
        <w:rPr>
          <w:rFonts w:ascii="Garamond" w:hAnsi="Garamond" w:cstheme="minorHAnsi"/>
          <w:sz w:val="24"/>
          <w:szCs w:val="24"/>
        </w:rPr>
        <w:t>3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. godine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iznosili su </w:t>
      </w:r>
      <w:r w:rsidR="002F4893">
        <w:rPr>
          <w:rFonts w:ascii="Garamond" w:eastAsia="Calibri" w:hAnsi="Garamond" w:cs="Times New Roman"/>
          <w:sz w:val="24"/>
          <w:szCs w:val="24"/>
        </w:rPr>
        <w:t xml:space="preserve">1.903,8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2F4893">
        <w:rPr>
          <w:rFonts w:ascii="Garamond" w:eastAsia="Calibri" w:hAnsi="Garamond" w:cs="Times New Roman"/>
          <w:sz w:val="24"/>
          <w:szCs w:val="24"/>
        </w:rPr>
        <w:t>30,8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% procijenjenog BDP-a i veći su za </w:t>
      </w:r>
      <w:r w:rsidR="002F4893">
        <w:rPr>
          <w:rFonts w:ascii="Garamond" w:eastAsia="Calibri" w:hAnsi="Garamond" w:cs="Times New Roman"/>
          <w:sz w:val="24"/>
          <w:szCs w:val="24"/>
        </w:rPr>
        <w:t xml:space="preserve">329,5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>mil. € ili</w:t>
      </w:r>
      <w:r w:rsidR="00511F53">
        <w:rPr>
          <w:rFonts w:ascii="Garamond" w:eastAsia="Calibri" w:hAnsi="Garamond" w:cs="Times New Roman"/>
          <w:sz w:val="24"/>
          <w:szCs w:val="24"/>
        </w:rPr>
        <w:t xml:space="preserve"> </w:t>
      </w:r>
      <w:r w:rsidR="002F4893">
        <w:rPr>
          <w:rFonts w:ascii="Garamond" w:eastAsia="Calibri" w:hAnsi="Garamond" w:cs="Times New Roman"/>
          <w:sz w:val="24"/>
          <w:szCs w:val="24"/>
        </w:rPr>
        <w:t>20,9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% u odnosu na planirane, dok su u odnosu na uporedni period 2022. godine veći za </w:t>
      </w:r>
      <w:r w:rsidR="002F4893">
        <w:rPr>
          <w:rFonts w:ascii="Garamond" w:eastAsia="Calibri" w:hAnsi="Garamond" w:cs="Times New Roman"/>
          <w:sz w:val="24"/>
          <w:szCs w:val="24"/>
        </w:rPr>
        <w:t xml:space="preserve">456.3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2F4893">
        <w:rPr>
          <w:rFonts w:ascii="Garamond" w:eastAsia="Calibri" w:hAnsi="Garamond" w:cs="Times New Roman"/>
          <w:sz w:val="24"/>
          <w:szCs w:val="24"/>
        </w:rPr>
        <w:t>31,5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%. U posmatranom periodu zabilježen je rast gotovo svih kategorija prihoda budžeta. Najznačajnija pozitivna odstupanja zabilježena su kod </w:t>
      </w:r>
      <w:r w:rsidR="004D40FC" w:rsidRPr="004D40FC">
        <w:rPr>
          <w:rFonts w:ascii="Garamond" w:eastAsia="Calibri" w:hAnsi="Garamond" w:cs="Times New Roman"/>
          <w:b/>
          <w:sz w:val="24"/>
          <w:szCs w:val="24"/>
        </w:rPr>
        <w:t>Ostalih prihoda, Prihoda po osnovu poreza na dodatu vrijednost, Prihoda po osnovu poreza na dobit pravnih lica, Doprinosa za obavezno socijalno osiguranje i Donacija i transfera.</w:t>
      </w:r>
    </w:p>
    <w:p w14:paraId="634928EA" w14:textId="6F4AFF71" w:rsid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Prihodi po osnovu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PDV-a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do kraja </w:t>
      </w:r>
      <w:r w:rsidR="00511F53">
        <w:rPr>
          <w:rFonts w:ascii="Garamond" w:eastAsia="Calibri" w:hAnsi="Garamond" w:cs="Times New Roman"/>
          <w:sz w:val="24"/>
          <w:szCs w:val="24"/>
        </w:rPr>
        <w:t>septembra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mjeseca naplaćeni su u iznosu od </w:t>
      </w:r>
      <w:r w:rsidR="00361A08">
        <w:rPr>
          <w:rFonts w:ascii="Garamond" w:eastAsia="Calibri" w:hAnsi="Garamond" w:cs="Times New Roman"/>
          <w:sz w:val="24"/>
          <w:szCs w:val="24"/>
        </w:rPr>
        <w:t xml:space="preserve">790,0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što je za  </w:t>
      </w:r>
      <w:r w:rsidR="00361A08">
        <w:rPr>
          <w:rFonts w:ascii="Garamond" w:eastAsia="Calibri" w:hAnsi="Garamond" w:cs="Times New Roman"/>
          <w:sz w:val="24"/>
          <w:szCs w:val="24"/>
        </w:rPr>
        <w:t xml:space="preserve">79,7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361A08">
        <w:rPr>
          <w:rFonts w:ascii="Garamond" w:eastAsia="Calibri" w:hAnsi="Garamond" w:cs="Times New Roman"/>
          <w:sz w:val="24"/>
          <w:szCs w:val="24"/>
        </w:rPr>
        <w:t>11,2</w:t>
      </w:r>
      <w:r w:rsidRPr="004D40FC">
        <w:rPr>
          <w:rFonts w:ascii="Garamond" w:eastAsia="Calibri" w:hAnsi="Garamond" w:cs="Times New Roman"/>
          <w:sz w:val="24"/>
          <w:szCs w:val="24"/>
        </w:rPr>
        <w:t>% v</w:t>
      </w:r>
      <w:r w:rsidR="003F255D">
        <w:rPr>
          <w:rFonts w:ascii="Garamond" w:eastAsia="Calibri" w:hAnsi="Garamond" w:cs="Times New Roman"/>
          <w:sz w:val="24"/>
          <w:szCs w:val="24"/>
        </w:rPr>
        <w:t>iše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u odnosu na planirane i </w:t>
      </w:r>
      <w:r w:rsidR="00361A08">
        <w:rPr>
          <w:rFonts w:ascii="Garamond" w:eastAsia="Calibri" w:hAnsi="Garamond" w:cs="Times New Roman"/>
          <w:sz w:val="24"/>
          <w:szCs w:val="24"/>
        </w:rPr>
        <w:t xml:space="preserve">124,8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361A08">
        <w:rPr>
          <w:rFonts w:ascii="Garamond" w:eastAsia="Calibri" w:hAnsi="Garamond" w:cs="Times New Roman"/>
          <w:sz w:val="24"/>
          <w:szCs w:val="24"/>
        </w:rPr>
        <w:t>18,8</w:t>
      </w:r>
      <w:r w:rsidRPr="004D40FC">
        <w:rPr>
          <w:rFonts w:ascii="Garamond" w:eastAsia="Calibri" w:hAnsi="Garamond" w:cs="Times New Roman"/>
          <w:sz w:val="24"/>
          <w:szCs w:val="24"/>
        </w:rPr>
        <w:t>% v</w:t>
      </w:r>
      <w:r w:rsidR="003F255D">
        <w:rPr>
          <w:rFonts w:ascii="Garamond" w:eastAsia="Calibri" w:hAnsi="Garamond" w:cs="Times New Roman"/>
          <w:sz w:val="24"/>
          <w:szCs w:val="24"/>
        </w:rPr>
        <w:t>iše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u odnosu na isti period prethodne godine. </w:t>
      </w:r>
      <w:r w:rsidR="00E74A3C" w:rsidRPr="00272303">
        <w:rPr>
          <w:rFonts w:ascii="Garamond" w:eastAsia="Calibri" w:hAnsi="Garamond" w:cs="Times New Roman"/>
          <w:sz w:val="24"/>
          <w:szCs w:val="24"/>
        </w:rPr>
        <w:t>Rast ove kategorije prihoda dominantno je rezultat snažnog rasta potrošnje, kao i rasta uvoza, uz rast inflacije.</w:t>
      </w:r>
      <w:r w:rsidR="00E74A3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7352252" w14:textId="1FEB2D0D" w:rsidR="00D54672" w:rsidRPr="00D54672" w:rsidRDefault="00D54672" w:rsidP="00D54672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D54672">
        <w:rPr>
          <w:rFonts w:ascii="Garamond" w:eastAsia="Calibri" w:hAnsi="Garamond" w:cs="Times New Roman"/>
          <w:sz w:val="24"/>
          <w:szCs w:val="24"/>
        </w:rPr>
        <w:t xml:space="preserve">Prihodi od </w:t>
      </w:r>
      <w:r w:rsidRPr="00D54672">
        <w:rPr>
          <w:rFonts w:ascii="Garamond" w:eastAsia="Calibri" w:hAnsi="Garamond" w:cs="Times New Roman"/>
          <w:b/>
          <w:sz w:val="24"/>
          <w:szCs w:val="24"/>
        </w:rPr>
        <w:t>akciza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 do kraja septembra ostvareni su u iznosu od </w:t>
      </w:r>
      <w:r w:rsidR="00E96A11">
        <w:rPr>
          <w:rFonts w:ascii="Garamond" w:eastAsia="Calibri" w:hAnsi="Garamond" w:cs="Times New Roman"/>
          <w:sz w:val="24"/>
          <w:szCs w:val="24"/>
        </w:rPr>
        <w:t xml:space="preserve">242,2 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mil. € i veći su u odnosu na planirane za </w:t>
      </w:r>
      <w:r w:rsidR="008120B3">
        <w:rPr>
          <w:rFonts w:ascii="Garamond" w:eastAsia="Calibri" w:hAnsi="Garamond" w:cs="Times New Roman"/>
          <w:sz w:val="24"/>
          <w:szCs w:val="24"/>
        </w:rPr>
        <w:t xml:space="preserve">40,8 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8120B3">
        <w:rPr>
          <w:rFonts w:ascii="Garamond" w:eastAsia="Calibri" w:hAnsi="Garamond" w:cs="Times New Roman"/>
          <w:sz w:val="24"/>
          <w:szCs w:val="24"/>
        </w:rPr>
        <w:t>20,3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%, odnosno </w:t>
      </w:r>
      <w:r w:rsidR="008120B3">
        <w:rPr>
          <w:rFonts w:ascii="Garamond" w:eastAsia="Calibri" w:hAnsi="Garamond" w:cs="Times New Roman"/>
          <w:sz w:val="24"/>
          <w:szCs w:val="24"/>
        </w:rPr>
        <w:t xml:space="preserve">53,8 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8120B3">
        <w:rPr>
          <w:rFonts w:ascii="Garamond" w:eastAsia="Calibri" w:hAnsi="Garamond" w:cs="Times New Roman"/>
          <w:sz w:val="24"/>
          <w:szCs w:val="24"/>
        </w:rPr>
        <w:t>28,6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% u odnosu na isti period 2022. godine. </w:t>
      </w:r>
      <w:r w:rsidRPr="00BE48F0">
        <w:rPr>
          <w:rFonts w:ascii="Garamond" w:eastAsia="Calibri" w:hAnsi="Garamond" w:cs="Times New Roman"/>
          <w:sz w:val="24"/>
          <w:szCs w:val="24"/>
        </w:rPr>
        <w:t>Ova kategorija prihoda bilježi rast usljed</w:t>
      </w:r>
      <w:r w:rsidR="00621E90" w:rsidRPr="00BE48F0">
        <w:rPr>
          <w:rFonts w:ascii="Garamond" w:eastAsia="Calibri" w:hAnsi="Garamond" w:cs="Times New Roman"/>
          <w:sz w:val="24"/>
          <w:szCs w:val="24"/>
        </w:rPr>
        <w:t xml:space="preserve"> snažnog rasta potrošnje, kao i</w:t>
      </w:r>
      <w:r w:rsidRPr="00BE48F0">
        <w:rPr>
          <w:rFonts w:ascii="Garamond" w:eastAsia="Calibri" w:hAnsi="Garamond" w:cs="Times New Roman"/>
          <w:sz w:val="24"/>
          <w:szCs w:val="24"/>
        </w:rPr>
        <w:t xml:space="preserve"> prestanka implementacije Odluke o umanjenju iznosa akcize za promet bezolovnog benzina i gasnih ulja</w:t>
      </w:r>
      <w:r w:rsidR="00621E90" w:rsidRPr="00BE48F0">
        <w:rPr>
          <w:rFonts w:ascii="Garamond" w:eastAsia="Calibri" w:hAnsi="Garamond" w:cs="Times New Roman"/>
          <w:sz w:val="24"/>
          <w:szCs w:val="24"/>
        </w:rPr>
        <w:t>.</w:t>
      </w:r>
      <w:r w:rsidRPr="00BE48F0">
        <w:rPr>
          <w:rFonts w:ascii="Garamond" w:eastAsia="Calibri" w:hAnsi="Garamond" w:cs="Times New Roman"/>
          <w:sz w:val="24"/>
          <w:szCs w:val="24"/>
        </w:rPr>
        <w:t xml:space="preserve"> </w:t>
      </w:r>
      <w:r w:rsidR="00621E90" w:rsidRPr="00BE48F0">
        <w:rPr>
          <w:rFonts w:ascii="Garamond" w:eastAsia="Calibri" w:hAnsi="Garamond" w:cs="Times New Roman"/>
          <w:sz w:val="24"/>
          <w:szCs w:val="24"/>
        </w:rPr>
        <w:t>Z</w:t>
      </w:r>
      <w:r w:rsidRPr="00BE48F0">
        <w:rPr>
          <w:rFonts w:ascii="Garamond" w:eastAsia="Calibri" w:hAnsi="Garamond" w:cs="Times New Roman"/>
          <w:sz w:val="24"/>
          <w:szCs w:val="24"/>
        </w:rPr>
        <w:t>načajan doprinos rastu akciza</w:t>
      </w:r>
      <w:r w:rsidR="00BE48F0">
        <w:rPr>
          <w:rFonts w:ascii="Garamond" w:eastAsia="Calibri" w:hAnsi="Garamond" w:cs="Times New Roman"/>
          <w:sz w:val="24"/>
          <w:szCs w:val="24"/>
        </w:rPr>
        <w:t>,</w:t>
      </w:r>
      <w:r w:rsidRPr="00BE48F0">
        <w:rPr>
          <w:rFonts w:ascii="Garamond" w:eastAsia="Calibri" w:hAnsi="Garamond" w:cs="Times New Roman"/>
          <w:sz w:val="24"/>
          <w:szCs w:val="24"/>
        </w:rPr>
        <w:t xml:space="preserve"> zabilježen je u posmatranom periodu i kod akcize na duvan i duvanske proizvode</w:t>
      </w:r>
      <w:r w:rsidR="00621E90" w:rsidRPr="00BE48F0">
        <w:rPr>
          <w:rFonts w:ascii="Garamond" w:eastAsia="Calibri" w:hAnsi="Garamond" w:cs="Times New Roman"/>
          <w:sz w:val="24"/>
          <w:szCs w:val="24"/>
        </w:rPr>
        <w:t>, a u skladu sa aktivnostima na suzbijanju sive ekonomije na tržištu, kao i ubrzanja akciznog kalendara na duvan i duvanske proizvode počev od 1. jula 2023. godine.</w:t>
      </w:r>
      <w:r w:rsidR="00621E9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DA3A9EA" w14:textId="77777777" w:rsidR="00E96A11" w:rsidRDefault="00D54672" w:rsidP="00D54672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D54672">
        <w:rPr>
          <w:rFonts w:ascii="Garamond" w:eastAsia="Calibri" w:hAnsi="Garamond" w:cs="Times New Roman"/>
          <w:sz w:val="24"/>
          <w:szCs w:val="24"/>
        </w:rPr>
        <w:t>Najveći doprinos rastu akciza za devet mjeseci 2023. godine zabilježen je kod:</w:t>
      </w:r>
      <w:r w:rsidR="00E96A11" w:rsidRPr="00E96A1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C727C81" w14:textId="667427D3" w:rsidR="00D54672" w:rsidRPr="00D54672" w:rsidRDefault="00E96A11" w:rsidP="00D54672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-  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akcize na mineralna ulja i njihove derivate, i to u iznosu </w:t>
      </w:r>
      <w:r>
        <w:rPr>
          <w:rFonts w:ascii="Garamond" w:eastAsia="Calibri" w:hAnsi="Garamond" w:cs="Times New Roman"/>
          <w:sz w:val="24"/>
          <w:szCs w:val="24"/>
        </w:rPr>
        <w:t xml:space="preserve">134,9 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mil. €, što je za </w:t>
      </w:r>
      <w:r>
        <w:rPr>
          <w:rFonts w:ascii="Garamond" w:eastAsia="Calibri" w:hAnsi="Garamond" w:cs="Times New Roman"/>
          <w:sz w:val="24"/>
          <w:szCs w:val="24"/>
        </w:rPr>
        <w:t xml:space="preserve">41,3 </w:t>
      </w:r>
      <w:r w:rsidRPr="00D54672">
        <w:rPr>
          <w:rFonts w:ascii="Garamond" w:eastAsia="Calibri" w:hAnsi="Garamond" w:cs="Times New Roman"/>
          <w:sz w:val="24"/>
          <w:szCs w:val="24"/>
        </w:rPr>
        <w:t xml:space="preserve">mil. € ili </w:t>
      </w:r>
      <w:r>
        <w:rPr>
          <w:rFonts w:ascii="Garamond" w:eastAsia="Calibri" w:hAnsi="Garamond" w:cs="Times New Roman"/>
          <w:sz w:val="24"/>
          <w:szCs w:val="24"/>
        </w:rPr>
        <w:t>44,1</w:t>
      </w:r>
      <w:r w:rsidRPr="00D54672">
        <w:rPr>
          <w:rFonts w:ascii="Garamond" w:eastAsia="Calibri" w:hAnsi="Garamond" w:cs="Times New Roman"/>
          <w:sz w:val="24"/>
          <w:szCs w:val="24"/>
        </w:rPr>
        <w:t>%, veće u odnosu na isti period prethodne godine</w:t>
      </w:r>
      <w:r>
        <w:rPr>
          <w:rFonts w:ascii="Garamond" w:eastAsia="Calibri" w:hAnsi="Garamond" w:cs="Times New Roman"/>
          <w:sz w:val="24"/>
          <w:szCs w:val="24"/>
        </w:rPr>
        <w:t>;</w:t>
      </w:r>
    </w:p>
    <w:p w14:paraId="2C77D8ED" w14:textId="3377FF86" w:rsidR="00D54672" w:rsidRPr="00D54672" w:rsidRDefault="00E96A11" w:rsidP="00D54672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- </w:t>
      </w:r>
      <w:r w:rsidR="00D54672" w:rsidRPr="00D54672">
        <w:rPr>
          <w:rFonts w:ascii="Garamond" w:eastAsia="Calibri" w:hAnsi="Garamond" w:cs="Times New Roman"/>
          <w:sz w:val="24"/>
          <w:szCs w:val="24"/>
        </w:rPr>
        <w:t xml:space="preserve">akcize na duvan i duvanske proizvode, i to u iznosu </w:t>
      </w:r>
      <w:r>
        <w:rPr>
          <w:rFonts w:ascii="Garamond" w:eastAsia="Calibri" w:hAnsi="Garamond" w:cs="Times New Roman"/>
          <w:sz w:val="24"/>
          <w:szCs w:val="24"/>
        </w:rPr>
        <w:t xml:space="preserve">74,1 </w:t>
      </w:r>
      <w:r w:rsidR="00D54672" w:rsidRPr="00D54672">
        <w:rPr>
          <w:rFonts w:ascii="Garamond" w:eastAsia="Calibri" w:hAnsi="Garamond" w:cs="Times New Roman"/>
          <w:sz w:val="24"/>
          <w:szCs w:val="24"/>
        </w:rPr>
        <w:t xml:space="preserve">mil. €, što je za </w:t>
      </w:r>
      <w:r>
        <w:rPr>
          <w:rFonts w:ascii="Garamond" w:eastAsia="Calibri" w:hAnsi="Garamond" w:cs="Times New Roman"/>
          <w:sz w:val="24"/>
          <w:szCs w:val="24"/>
        </w:rPr>
        <w:t xml:space="preserve">5,7 </w:t>
      </w:r>
      <w:r w:rsidR="00D54672" w:rsidRPr="00D54672">
        <w:rPr>
          <w:rFonts w:ascii="Garamond" w:eastAsia="Calibri" w:hAnsi="Garamond" w:cs="Times New Roman"/>
          <w:sz w:val="24"/>
          <w:szCs w:val="24"/>
        </w:rPr>
        <w:t xml:space="preserve">mil. € ili </w:t>
      </w:r>
      <w:r>
        <w:rPr>
          <w:rFonts w:ascii="Garamond" w:eastAsia="Calibri" w:hAnsi="Garamond" w:cs="Times New Roman"/>
          <w:sz w:val="24"/>
          <w:szCs w:val="24"/>
        </w:rPr>
        <w:t>8,4</w:t>
      </w:r>
      <w:r w:rsidR="00D54672" w:rsidRPr="00D54672">
        <w:rPr>
          <w:rFonts w:ascii="Garamond" w:eastAsia="Calibri" w:hAnsi="Garamond" w:cs="Times New Roman"/>
          <w:sz w:val="24"/>
          <w:szCs w:val="24"/>
        </w:rPr>
        <w:t>%, veće u odnosu na isti period prethodne godine</w:t>
      </w:r>
      <w:r>
        <w:rPr>
          <w:rFonts w:ascii="Garamond" w:eastAsia="Calibri" w:hAnsi="Garamond" w:cs="Times New Roman"/>
          <w:sz w:val="24"/>
          <w:szCs w:val="24"/>
        </w:rPr>
        <w:t>.</w:t>
      </w:r>
    </w:p>
    <w:p w14:paraId="0CC9C4B5" w14:textId="7B4A6147" w:rsidR="00D54672" w:rsidRPr="00D54672" w:rsidRDefault="00D54672" w:rsidP="00D54672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D54672">
        <w:rPr>
          <w:rFonts w:ascii="Garamond" w:eastAsia="Calibri" w:hAnsi="Garamond" w:cs="Times New Roman"/>
          <w:sz w:val="24"/>
          <w:szCs w:val="24"/>
        </w:rPr>
        <w:t xml:space="preserve">Imajući u vidu da je 01. jula 2023. godine stupio na snagu član Zakona o akcizama, kojim se uvodi akciza na proizvode od šećera, kakaoa i sladoled, po ovom osnovu do sad je naplaćeno ukupno  </w:t>
      </w:r>
      <w:r w:rsidR="00E96A11">
        <w:rPr>
          <w:rFonts w:ascii="Garamond" w:eastAsia="Calibri" w:hAnsi="Garamond" w:cs="Times New Roman"/>
          <w:sz w:val="24"/>
          <w:szCs w:val="24"/>
        </w:rPr>
        <w:t xml:space="preserve">1,4 </w:t>
      </w:r>
      <w:r w:rsidRPr="00D54672">
        <w:rPr>
          <w:rFonts w:ascii="Garamond" w:eastAsia="Calibri" w:hAnsi="Garamond" w:cs="Times New Roman"/>
          <w:sz w:val="24"/>
          <w:szCs w:val="24"/>
        </w:rPr>
        <w:t>mil. €.</w:t>
      </w:r>
      <w:r w:rsidR="00621E9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2995E7A" w14:textId="338C079B" w:rsidR="00D54672" w:rsidRPr="004D40FC" w:rsidRDefault="00D54672" w:rsidP="00D54672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223875">
        <w:rPr>
          <w:rFonts w:ascii="Garamond" w:eastAsia="Calibri" w:hAnsi="Garamond" w:cs="Times New Roman"/>
          <w:sz w:val="24"/>
          <w:szCs w:val="24"/>
        </w:rPr>
        <w:t>Značajnom rastu u realizaciji prihoda od PDV-a i akciza, kako u odnosu na plan tako i u odnosu na isti period prethodne godine, doprinijela je i dobra turistička sezona.</w:t>
      </w:r>
    </w:p>
    <w:p w14:paraId="654C70EA" w14:textId="20B98AEA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lastRenderedPageBreak/>
        <w:t xml:space="preserve">Prihodi po osnovu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Poreza na dobit pravnih lica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naplaćeni su u iznosu od </w:t>
      </w:r>
      <w:r w:rsidR="00EC0A02">
        <w:rPr>
          <w:rFonts w:ascii="Garamond" w:eastAsia="Calibri" w:hAnsi="Garamond" w:cs="Times New Roman"/>
          <w:sz w:val="24"/>
          <w:szCs w:val="24"/>
        </w:rPr>
        <w:t xml:space="preserve">141,0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 veći su u odnosu na planirane za </w:t>
      </w:r>
      <w:r w:rsidR="00EC0A02">
        <w:rPr>
          <w:rFonts w:ascii="Garamond" w:eastAsia="Calibri" w:hAnsi="Garamond" w:cs="Times New Roman"/>
          <w:sz w:val="24"/>
          <w:szCs w:val="24"/>
        </w:rPr>
        <w:t xml:space="preserve">30,3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EC0A02">
        <w:rPr>
          <w:rFonts w:ascii="Garamond" w:eastAsia="Calibri" w:hAnsi="Garamond" w:cs="Times New Roman"/>
          <w:sz w:val="24"/>
          <w:szCs w:val="24"/>
        </w:rPr>
        <w:t>27,4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%, dok su u odnosu na uporedni period 2022. godine veći za </w:t>
      </w:r>
      <w:r w:rsidR="00EC0A02">
        <w:rPr>
          <w:rFonts w:ascii="Garamond" w:eastAsia="Calibri" w:hAnsi="Garamond" w:cs="Times New Roman"/>
          <w:sz w:val="24"/>
          <w:szCs w:val="24"/>
        </w:rPr>
        <w:t xml:space="preserve">59,0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</w:t>
      </w:r>
      <w:r w:rsidR="00EC0A02">
        <w:rPr>
          <w:rFonts w:ascii="Garamond" w:eastAsia="Calibri" w:hAnsi="Garamond" w:cs="Times New Roman"/>
          <w:sz w:val="24"/>
          <w:szCs w:val="24"/>
        </w:rPr>
        <w:t xml:space="preserve"> </w:t>
      </w:r>
      <w:r w:rsidRPr="004D40FC">
        <w:rPr>
          <w:rFonts w:ascii="Garamond" w:eastAsia="Calibri" w:hAnsi="Garamond" w:cs="Times New Roman"/>
          <w:sz w:val="24"/>
          <w:szCs w:val="24"/>
        </w:rPr>
        <w:t>ili</w:t>
      </w:r>
      <w:r w:rsidR="00EC0A02">
        <w:rPr>
          <w:rFonts w:ascii="Garamond" w:eastAsia="Calibri" w:hAnsi="Garamond" w:cs="Times New Roman"/>
          <w:sz w:val="24"/>
          <w:szCs w:val="24"/>
        </w:rPr>
        <w:t xml:space="preserve"> 71,9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%. Značajan rast ove kategorije prihoda u odnosu na prethodnu godinu rezultat je prevashodno rasta ekonomske aktivnosti i ostvarenih rezulata privrednih subjekata u prethodnoj godini, poboljšanja poreske discipline, kao i implementacije progresivne stope oporezivanja dobiti.  </w:t>
      </w:r>
    </w:p>
    <w:p w14:paraId="4094A3B0" w14:textId="785C3ABD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342486">
        <w:rPr>
          <w:rFonts w:ascii="Garamond" w:eastAsia="Calibri" w:hAnsi="Garamond" w:cs="Times New Roman"/>
          <w:b/>
          <w:sz w:val="24"/>
          <w:szCs w:val="24"/>
        </w:rPr>
        <w:t>Ostali prihodi</w:t>
      </w:r>
      <w:r w:rsidRPr="00342486">
        <w:rPr>
          <w:rFonts w:ascii="Garamond" w:eastAsia="Calibri" w:hAnsi="Garamond" w:cs="Times New Roman"/>
          <w:sz w:val="24"/>
          <w:szCs w:val="24"/>
        </w:rPr>
        <w:t xml:space="preserve"> u posmatranom periodu iznosili su</w:t>
      </w:r>
      <w:r w:rsidR="00511F53" w:rsidRPr="00342486">
        <w:rPr>
          <w:rFonts w:ascii="Garamond" w:eastAsia="Calibri" w:hAnsi="Garamond" w:cs="Times New Roman"/>
          <w:sz w:val="24"/>
          <w:szCs w:val="24"/>
        </w:rPr>
        <w:t xml:space="preserve"> </w:t>
      </w:r>
      <w:r w:rsidR="00342486" w:rsidRPr="00342486">
        <w:rPr>
          <w:rFonts w:ascii="Garamond" w:eastAsia="Calibri" w:hAnsi="Garamond" w:cs="Times New Roman"/>
          <w:sz w:val="24"/>
          <w:szCs w:val="24"/>
        </w:rPr>
        <w:t xml:space="preserve">143,2 </w:t>
      </w:r>
      <w:r w:rsidRPr="00342486">
        <w:rPr>
          <w:rFonts w:ascii="Garamond" w:eastAsia="Calibri" w:hAnsi="Garamond" w:cs="Times New Roman"/>
          <w:sz w:val="24"/>
          <w:szCs w:val="24"/>
        </w:rPr>
        <w:t xml:space="preserve">mil. €, što je za </w:t>
      </w:r>
      <w:r w:rsidR="00342486">
        <w:rPr>
          <w:rFonts w:ascii="Garamond" w:eastAsia="Calibri" w:hAnsi="Garamond" w:cs="Times New Roman"/>
          <w:sz w:val="24"/>
          <w:szCs w:val="24"/>
        </w:rPr>
        <w:t xml:space="preserve">68,2 </w:t>
      </w:r>
      <w:r w:rsidRPr="00342486">
        <w:rPr>
          <w:rFonts w:ascii="Garamond" w:eastAsia="Calibri" w:hAnsi="Garamond" w:cs="Times New Roman"/>
          <w:sz w:val="24"/>
          <w:szCs w:val="24"/>
        </w:rPr>
        <w:t xml:space="preserve">mil. € veće u odnosu na planirane, </w:t>
      </w:r>
      <w:r w:rsidR="003F255D" w:rsidRPr="00342486">
        <w:rPr>
          <w:rFonts w:ascii="Garamond" w:eastAsia="Calibri" w:hAnsi="Garamond" w:cs="Times New Roman"/>
          <w:sz w:val="24"/>
          <w:szCs w:val="24"/>
        </w:rPr>
        <w:t xml:space="preserve">dok je </w:t>
      </w:r>
      <w:r w:rsidRPr="00342486">
        <w:rPr>
          <w:rFonts w:ascii="Garamond" w:eastAsia="Calibri" w:hAnsi="Garamond" w:cs="Times New Roman"/>
          <w:sz w:val="24"/>
          <w:szCs w:val="24"/>
        </w:rPr>
        <w:t>u odnosu na posmatrani period prethodne godine</w:t>
      </w:r>
      <w:r w:rsidR="003F255D" w:rsidRPr="00342486">
        <w:rPr>
          <w:rFonts w:ascii="Garamond" w:eastAsia="Calibri" w:hAnsi="Garamond" w:cs="Times New Roman"/>
          <w:sz w:val="24"/>
          <w:szCs w:val="24"/>
        </w:rPr>
        <w:t xml:space="preserve"> </w:t>
      </w:r>
      <w:r w:rsidRPr="00342486">
        <w:rPr>
          <w:rFonts w:ascii="Garamond" w:eastAsia="Calibri" w:hAnsi="Garamond" w:cs="Times New Roman"/>
          <w:sz w:val="24"/>
          <w:szCs w:val="24"/>
        </w:rPr>
        <w:t>već</w:t>
      </w:r>
      <w:r w:rsidR="003F255D" w:rsidRPr="00342486">
        <w:rPr>
          <w:rFonts w:ascii="Garamond" w:eastAsia="Calibri" w:hAnsi="Garamond" w:cs="Times New Roman"/>
          <w:sz w:val="24"/>
          <w:szCs w:val="24"/>
        </w:rPr>
        <w:t>e</w:t>
      </w:r>
      <w:r w:rsidRPr="00342486">
        <w:rPr>
          <w:rFonts w:ascii="Garamond" w:eastAsia="Calibri" w:hAnsi="Garamond" w:cs="Times New Roman"/>
          <w:sz w:val="24"/>
          <w:szCs w:val="24"/>
        </w:rPr>
        <w:t xml:space="preserve"> za </w:t>
      </w:r>
      <w:r w:rsidR="00342486">
        <w:rPr>
          <w:rFonts w:ascii="Garamond" w:eastAsia="Calibri" w:hAnsi="Garamond" w:cs="Times New Roman"/>
          <w:sz w:val="24"/>
          <w:szCs w:val="24"/>
        </w:rPr>
        <w:t xml:space="preserve">121,9 </w:t>
      </w:r>
      <w:r w:rsidRPr="00342486">
        <w:rPr>
          <w:rFonts w:ascii="Garamond" w:eastAsia="Calibri" w:hAnsi="Garamond" w:cs="Times New Roman"/>
          <w:sz w:val="24"/>
          <w:szCs w:val="24"/>
        </w:rPr>
        <w:t xml:space="preserve">mil. €. U okviru ove kategorije prihoda, najznačajniji priliv ostvaren je usljed prekida hedžing aranžmana iz </w:t>
      </w:r>
      <w:r w:rsidR="00223875">
        <w:t xml:space="preserve">iz 2021. </w:t>
      </w:r>
      <w:r w:rsidRPr="00342486">
        <w:rPr>
          <w:rFonts w:ascii="Garamond" w:eastAsia="Calibri" w:hAnsi="Garamond" w:cs="Times New Roman"/>
          <w:sz w:val="24"/>
          <w:szCs w:val="24"/>
        </w:rPr>
        <w:t>godine koji je, zaključno sa</w:t>
      </w:r>
      <w:r w:rsidR="00342486">
        <w:rPr>
          <w:rFonts w:ascii="Garamond" w:eastAsia="Calibri" w:hAnsi="Garamond" w:cs="Times New Roman"/>
          <w:sz w:val="24"/>
          <w:szCs w:val="24"/>
        </w:rPr>
        <w:t xml:space="preserve"> septembrom</w:t>
      </w:r>
      <w:r w:rsidRPr="00342486">
        <w:rPr>
          <w:rFonts w:ascii="Garamond" w:eastAsia="Calibri" w:hAnsi="Garamond" w:cs="Times New Roman"/>
          <w:sz w:val="24"/>
          <w:szCs w:val="24"/>
        </w:rPr>
        <w:t xml:space="preserve"> mjesecom iznosio 60 mil. € i prenosa sredstava naplaćenih u okviru implementacije  projekta „Ekonomskog državljanstva“ u iznosu od </w:t>
      </w:r>
      <w:r w:rsidR="00733DDF">
        <w:rPr>
          <w:rFonts w:ascii="Garamond" w:eastAsia="Calibri" w:hAnsi="Garamond" w:cs="Times New Roman"/>
          <w:sz w:val="24"/>
          <w:szCs w:val="24"/>
        </w:rPr>
        <w:t xml:space="preserve">51,8 </w:t>
      </w:r>
      <w:r w:rsidRPr="00342486">
        <w:rPr>
          <w:rFonts w:ascii="Garamond" w:eastAsia="Calibri" w:hAnsi="Garamond" w:cs="Times New Roman"/>
          <w:sz w:val="24"/>
          <w:szCs w:val="24"/>
        </w:rPr>
        <w:t>mil</w:t>
      </w:r>
      <w:r w:rsidR="003C7DDF" w:rsidRPr="00342486">
        <w:rPr>
          <w:rFonts w:ascii="Garamond" w:eastAsia="Calibri" w:hAnsi="Garamond" w:cs="Times New Roman"/>
          <w:sz w:val="24"/>
          <w:szCs w:val="24"/>
        </w:rPr>
        <w:t>.</w:t>
      </w:r>
      <w:r w:rsidRPr="00342486">
        <w:rPr>
          <w:rFonts w:ascii="Garamond" w:eastAsia="Calibri" w:hAnsi="Garamond" w:cs="Times New Roman"/>
          <w:sz w:val="24"/>
          <w:szCs w:val="24"/>
        </w:rPr>
        <w:t xml:space="preserve"> €.</w:t>
      </w:r>
      <w:r w:rsidR="00511F53" w:rsidRPr="00342486">
        <w:rPr>
          <w:rFonts w:ascii="Garamond" w:eastAsia="Calibri" w:hAnsi="Garamond" w:cs="Times New Roman"/>
          <w:sz w:val="24"/>
          <w:szCs w:val="24"/>
        </w:rPr>
        <w:t xml:space="preserve"> </w:t>
      </w:r>
      <w:r w:rsidR="00D54672" w:rsidRPr="00342486">
        <w:rPr>
          <w:rFonts w:ascii="Garamond" w:eastAsia="Calibri" w:hAnsi="Garamond" w:cs="Times New Roman"/>
          <w:sz w:val="24"/>
          <w:szCs w:val="24"/>
        </w:rPr>
        <w:t xml:space="preserve">U navedenom periodu prihodi po osnovu uplaćenih dividendi od ostvarene dobiti privrednih društava u većinskom vlasništvu države iznosili su </w:t>
      </w:r>
      <w:r w:rsidR="00733DDF">
        <w:rPr>
          <w:rFonts w:ascii="Garamond" w:eastAsia="Calibri" w:hAnsi="Garamond" w:cs="Times New Roman"/>
          <w:sz w:val="24"/>
          <w:szCs w:val="24"/>
        </w:rPr>
        <w:t xml:space="preserve">4,6 </w:t>
      </w:r>
      <w:r w:rsidR="00D54672" w:rsidRPr="00342486">
        <w:rPr>
          <w:rFonts w:ascii="Garamond" w:eastAsia="Calibri" w:hAnsi="Garamond" w:cs="Times New Roman"/>
          <w:sz w:val="24"/>
          <w:szCs w:val="24"/>
        </w:rPr>
        <w:t>mil. €.</w:t>
      </w:r>
    </w:p>
    <w:p w14:paraId="42A41B64" w14:textId="4BF808A8" w:rsidR="00D54672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Kategorija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Doprinosa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</w:t>
      </w:r>
      <w:r w:rsidR="003C7DDF" w:rsidRPr="004D40FC">
        <w:rPr>
          <w:rFonts w:ascii="Garamond" w:eastAsia="Calibri" w:hAnsi="Garamond" w:cs="Times New Roman"/>
          <w:sz w:val="24"/>
          <w:szCs w:val="24"/>
        </w:rPr>
        <w:t xml:space="preserve">za obavezno socijalno osiguranje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nastavlja kontinuirani rast i u </w:t>
      </w:r>
      <w:r w:rsidR="00810939">
        <w:rPr>
          <w:rFonts w:ascii="Garamond" w:eastAsia="Calibri" w:hAnsi="Garamond" w:cs="Times New Roman"/>
          <w:sz w:val="24"/>
          <w:szCs w:val="24"/>
        </w:rPr>
        <w:t>trećem kvartalu</w:t>
      </w:r>
      <w:r w:rsidRPr="004D40FC">
        <w:rPr>
          <w:rFonts w:ascii="Garamond" w:eastAsia="Calibri" w:hAnsi="Garamond" w:cs="Times New Roman"/>
          <w:sz w:val="24"/>
          <w:szCs w:val="24"/>
        </w:rPr>
        <w:t>, a ostvareni su na nivou od</w:t>
      </w:r>
      <w:r w:rsidR="00511F53">
        <w:rPr>
          <w:rFonts w:ascii="Garamond" w:eastAsia="Calibri" w:hAnsi="Garamond" w:cs="Times New Roman"/>
          <w:sz w:val="24"/>
          <w:szCs w:val="24"/>
        </w:rPr>
        <w:t xml:space="preserve"> </w:t>
      </w:r>
      <w:r w:rsidR="00D7487F">
        <w:rPr>
          <w:rFonts w:ascii="Garamond" w:eastAsia="Calibri" w:hAnsi="Garamond" w:cs="Times New Roman"/>
          <w:sz w:val="24"/>
          <w:szCs w:val="24"/>
        </w:rPr>
        <w:t xml:space="preserve">387,8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što je za </w:t>
      </w:r>
      <w:r w:rsidR="00D7487F">
        <w:rPr>
          <w:rFonts w:ascii="Garamond" w:eastAsia="Calibri" w:hAnsi="Garamond" w:cs="Times New Roman"/>
          <w:sz w:val="24"/>
          <w:szCs w:val="24"/>
        </w:rPr>
        <w:t xml:space="preserve">70,0 </w:t>
      </w:r>
      <w:r w:rsidRPr="004D40FC">
        <w:rPr>
          <w:rFonts w:ascii="Garamond" w:eastAsia="Calibri" w:hAnsi="Garamond" w:cs="Times New Roman"/>
          <w:sz w:val="24"/>
          <w:szCs w:val="24"/>
        </w:rPr>
        <w:t>mil. € ili</w:t>
      </w:r>
      <w:r w:rsidR="00511F53">
        <w:rPr>
          <w:rFonts w:ascii="Garamond" w:eastAsia="Calibri" w:hAnsi="Garamond" w:cs="Times New Roman"/>
          <w:sz w:val="24"/>
          <w:szCs w:val="24"/>
        </w:rPr>
        <w:t xml:space="preserve"> </w:t>
      </w:r>
      <w:r w:rsidR="00D7487F">
        <w:rPr>
          <w:rFonts w:ascii="Garamond" w:eastAsia="Calibri" w:hAnsi="Garamond" w:cs="Times New Roman"/>
          <w:sz w:val="24"/>
          <w:szCs w:val="24"/>
        </w:rPr>
        <w:t>22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% veće u odnosu na planirane, odnosno </w:t>
      </w:r>
      <w:r w:rsidR="00D7487F">
        <w:rPr>
          <w:rFonts w:ascii="Garamond" w:eastAsia="Calibri" w:hAnsi="Garamond" w:cs="Times New Roman"/>
          <w:sz w:val="24"/>
          <w:szCs w:val="24"/>
        </w:rPr>
        <w:t xml:space="preserve">80,4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D7487F">
        <w:rPr>
          <w:rFonts w:ascii="Garamond" w:eastAsia="Calibri" w:hAnsi="Garamond" w:cs="Times New Roman"/>
          <w:sz w:val="24"/>
          <w:szCs w:val="24"/>
        </w:rPr>
        <w:t>26,2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% veće u odnosu na uporedni period 2022. godine. </w:t>
      </w:r>
      <w:r w:rsidR="00D54672" w:rsidRPr="00D54672">
        <w:rPr>
          <w:rFonts w:ascii="Garamond" w:eastAsia="Calibri" w:hAnsi="Garamond" w:cs="Times New Roman"/>
          <w:sz w:val="24"/>
          <w:szCs w:val="24"/>
        </w:rPr>
        <w:t>Dobra naplata kategorije doprinosa prvenstveno je rezultat smanjenja sive ekonomije na trzištu rada usljed smanjenja poreskog opterećenja na rad, efekata implementacije Zakona o reprogamu poreskog potraživanja, ali i uvećane osnove za obračun doprinosa usljed povećanja koeficijenata za zarade zaposlenih u javnom sektoru.</w:t>
      </w:r>
    </w:p>
    <w:p w14:paraId="5A30255A" w14:textId="2FF1823F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U navedenom periodu značajan rast zabilježen je i kod kategorije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Donacije i transferi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koji su ostvareni u iznosu od </w:t>
      </w:r>
      <w:r w:rsidR="00D7487F">
        <w:rPr>
          <w:rFonts w:ascii="Garamond" w:eastAsia="Calibri" w:hAnsi="Garamond" w:cs="Times New Roman"/>
          <w:sz w:val="24"/>
          <w:szCs w:val="24"/>
        </w:rPr>
        <w:t xml:space="preserve">53,2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€, što je u odnosu na plan veće za </w:t>
      </w:r>
      <w:r w:rsidR="00D7487F">
        <w:rPr>
          <w:rFonts w:ascii="Garamond" w:eastAsia="Calibri" w:hAnsi="Garamond" w:cs="Times New Roman"/>
          <w:sz w:val="24"/>
          <w:szCs w:val="24"/>
        </w:rPr>
        <w:t xml:space="preserve">21,3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 </w:t>
      </w:r>
      <w:r w:rsidR="00D7487F">
        <w:rPr>
          <w:rFonts w:ascii="Garamond" w:eastAsia="Calibri" w:hAnsi="Garamond" w:cs="Times New Roman"/>
          <w:sz w:val="24"/>
          <w:szCs w:val="24"/>
        </w:rPr>
        <w:t xml:space="preserve">24,2 </w:t>
      </w:r>
      <w:r w:rsidRPr="004D40FC">
        <w:rPr>
          <w:rFonts w:ascii="Garamond" w:eastAsia="Calibri" w:hAnsi="Garamond" w:cs="Times New Roman"/>
          <w:sz w:val="24"/>
          <w:szCs w:val="24"/>
        </w:rPr>
        <w:t>mil. € u odnosu na uporedni period 2022. godine. Rast navedene kategorije prevashodno je rezultat izvršene uplate sredstava od strane EU, a po osnovu direktne budžetske podrške za energetsku efikasnost. Navedena sredstva, shodno Finansijskom sporazumu, predstavljaju nenamjenska sredstva koja se mogu koristiti za finansiranje budžeskih potreba.</w:t>
      </w:r>
    </w:p>
    <w:p w14:paraId="48A38D22" w14:textId="2A01184C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Sa druge strane, prihodi od </w:t>
      </w:r>
      <w:r w:rsidRPr="00D54672">
        <w:rPr>
          <w:rFonts w:ascii="Garamond" w:eastAsia="Calibri" w:hAnsi="Garamond" w:cs="Times New Roman"/>
          <w:b/>
          <w:sz w:val="24"/>
          <w:szCs w:val="24"/>
        </w:rPr>
        <w:t>poreza na dohodak fizičkih lica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ostvareni su u iznosu od </w:t>
      </w:r>
      <w:r w:rsidR="00E81437">
        <w:rPr>
          <w:rFonts w:ascii="Garamond" w:eastAsia="Calibri" w:hAnsi="Garamond" w:cs="Times New Roman"/>
          <w:sz w:val="24"/>
          <w:szCs w:val="24"/>
        </w:rPr>
        <w:t xml:space="preserve">43,3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€, što je u odnosu na plan </w:t>
      </w:r>
      <w:r w:rsidR="00E81437">
        <w:rPr>
          <w:rFonts w:ascii="Garamond" w:eastAsia="Calibri" w:hAnsi="Garamond" w:cs="Times New Roman"/>
          <w:sz w:val="24"/>
          <w:szCs w:val="24"/>
        </w:rPr>
        <w:t>veće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</w:t>
      </w:r>
      <w:r w:rsidR="00E81437">
        <w:rPr>
          <w:rFonts w:ascii="Garamond" w:eastAsia="Calibri" w:hAnsi="Garamond" w:cs="Times New Roman"/>
          <w:sz w:val="24"/>
          <w:szCs w:val="24"/>
        </w:rPr>
        <w:t xml:space="preserve">za 1,5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E81437">
        <w:rPr>
          <w:rFonts w:ascii="Garamond" w:eastAsia="Calibri" w:hAnsi="Garamond" w:cs="Times New Roman"/>
          <w:sz w:val="24"/>
          <w:szCs w:val="24"/>
        </w:rPr>
        <w:t>3,7</w:t>
      </w:r>
      <w:r w:rsidRPr="004D40FC">
        <w:rPr>
          <w:rFonts w:ascii="Garamond" w:eastAsia="Calibri" w:hAnsi="Garamond" w:cs="Times New Roman"/>
          <w:sz w:val="24"/>
          <w:szCs w:val="24"/>
        </w:rPr>
        <w:t>%</w:t>
      </w:r>
      <w:r w:rsidR="00E81437">
        <w:rPr>
          <w:rFonts w:ascii="Garamond" w:eastAsia="Calibri" w:hAnsi="Garamond" w:cs="Times New Roman"/>
          <w:sz w:val="24"/>
          <w:szCs w:val="24"/>
        </w:rPr>
        <w:t xml:space="preserve">, dok je </w:t>
      </w:r>
      <w:r w:rsidRPr="004D40FC">
        <w:rPr>
          <w:rFonts w:ascii="Garamond" w:eastAsia="Calibri" w:hAnsi="Garamond" w:cs="Times New Roman"/>
          <w:sz w:val="24"/>
          <w:szCs w:val="24"/>
        </w:rPr>
        <w:t>u odnosu na isti period prethodne godine</w:t>
      </w:r>
      <w:r w:rsidR="00E81437">
        <w:rPr>
          <w:rFonts w:ascii="Garamond" w:eastAsia="Calibri" w:hAnsi="Garamond" w:cs="Times New Roman"/>
          <w:sz w:val="24"/>
          <w:szCs w:val="24"/>
        </w:rPr>
        <w:t xml:space="preserve"> ova kategorija prihoda manja za 21,8 </w:t>
      </w:r>
      <w:r w:rsidR="00E81437" w:rsidRPr="004D40FC">
        <w:rPr>
          <w:rFonts w:ascii="Garamond" w:eastAsia="Calibri" w:hAnsi="Garamond" w:cs="Times New Roman"/>
          <w:sz w:val="24"/>
          <w:szCs w:val="24"/>
        </w:rPr>
        <w:t>mil. €</w:t>
      </w:r>
      <w:r w:rsidR="00E81437">
        <w:rPr>
          <w:rFonts w:ascii="Garamond" w:eastAsia="Calibri" w:hAnsi="Garamond" w:cs="Times New Roman"/>
          <w:sz w:val="24"/>
          <w:szCs w:val="24"/>
        </w:rPr>
        <w:t xml:space="preserve"> ili 33,5</w:t>
      </w:r>
      <w:r w:rsidR="00810939" w:rsidRPr="004D40FC">
        <w:rPr>
          <w:rFonts w:ascii="Garamond" w:eastAsia="Calibri" w:hAnsi="Garamond" w:cs="Times New Roman"/>
          <w:sz w:val="24"/>
          <w:szCs w:val="24"/>
        </w:rPr>
        <w:t>%</w:t>
      </w:r>
      <w:r w:rsidRPr="004D40FC">
        <w:rPr>
          <w:rFonts w:ascii="Garamond" w:eastAsia="Calibri" w:hAnsi="Garamond" w:cs="Times New Roman"/>
          <w:sz w:val="24"/>
          <w:szCs w:val="24"/>
        </w:rPr>
        <w:t>. Umanjenje ove katgeorije prihoda u odnosu na isti period 2022. godine, prvenstveno je rezultat značajnog uvećanja procenta ustupanja prihoda po osnovu poreza na dohodak fizičkih lica opštinama, shodno Zakonu o izmjenama i dopuni zakona o finansiranju lokalne samouprave koji je stupio na snagu u avgustu prošle godine ('Službeni list Crne Gore', br. 086/72 od 03.08.2022. godine).</w:t>
      </w:r>
    </w:p>
    <w:p w14:paraId="7929D8DE" w14:textId="77777777" w:rsidR="00820E5A" w:rsidRPr="00743DE2" w:rsidRDefault="00820E5A" w:rsidP="00820E5A">
      <w:pPr>
        <w:jc w:val="both"/>
        <w:rPr>
          <w:rFonts w:ascii="Garamond" w:hAnsi="Garamond"/>
          <w:sz w:val="24"/>
          <w:szCs w:val="24"/>
        </w:rPr>
      </w:pPr>
      <w:r w:rsidRPr="00743DE2">
        <w:rPr>
          <w:rFonts w:ascii="Garamond" w:hAnsi="Garamond"/>
          <w:b/>
          <w:sz w:val="24"/>
          <w:szCs w:val="24"/>
        </w:rPr>
        <w:t>Izdaci budžeta</w:t>
      </w:r>
      <w:r w:rsidRPr="00743DE2">
        <w:rPr>
          <w:rFonts w:ascii="Garamond" w:hAnsi="Garamond"/>
          <w:sz w:val="24"/>
          <w:szCs w:val="24"/>
        </w:rPr>
        <w:t xml:space="preserve"> za period januar-septembar 2023. godine iznosili su 1.727,3 mil. € ili 28% procijenjenog BDP-a i u odnosu na planirane manji su za </w:t>
      </w:r>
      <w:bookmarkStart w:id="0" w:name="_Hlk149204823"/>
      <w:r w:rsidRPr="00743DE2">
        <w:rPr>
          <w:rFonts w:ascii="Garamond" w:hAnsi="Garamond"/>
          <w:sz w:val="24"/>
          <w:szCs w:val="24"/>
        </w:rPr>
        <w:t xml:space="preserve">114,6 </w:t>
      </w:r>
      <w:bookmarkEnd w:id="0"/>
      <w:r w:rsidRPr="00743DE2">
        <w:rPr>
          <w:rFonts w:ascii="Garamond" w:hAnsi="Garamond"/>
          <w:sz w:val="24"/>
          <w:szCs w:val="24"/>
        </w:rPr>
        <w:t>mil. € ili 6,2% dok su u odnosu na isti period 2022. godine veći za 239,5 mil. € ili 16,1%.</w:t>
      </w:r>
    </w:p>
    <w:p w14:paraId="5571B5A8" w14:textId="42C64E94" w:rsidR="00820E5A" w:rsidRPr="00E50EFA" w:rsidRDefault="00820E5A" w:rsidP="00820E5A">
      <w:pPr>
        <w:jc w:val="both"/>
        <w:rPr>
          <w:rFonts w:ascii="Garamond" w:hAnsi="Garamond"/>
          <w:sz w:val="24"/>
          <w:szCs w:val="24"/>
        </w:rPr>
      </w:pPr>
      <w:r w:rsidRPr="00E50EFA">
        <w:rPr>
          <w:rFonts w:ascii="Garamond" w:hAnsi="Garamond"/>
          <w:sz w:val="24"/>
          <w:szCs w:val="24"/>
        </w:rPr>
        <w:t xml:space="preserve">U strukturi ukupne potrošnje u posmatranom periodu, </w:t>
      </w:r>
      <w:r w:rsidRPr="00E50EFA">
        <w:rPr>
          <w:rFonts w:ascii="Garamond" w:hAnsi="Garamond"/>
          <w:b/>
          <w:sz w:val="24"/>
          <w:szCs w:val="24"/>
        </w:rPr>
        <w:t>Tekući budžet</w:t>
      </w:r>
      <w:r w:rsidR="005D028E">
        <w:rPr>
          <w:rFonts w:ascii="Garamond" w:hAnsi="Garamond"/>
          <w:b/>
          <w:sz w:val="24"/>
          <w:szCs w:val="24"/>
        </w:rPr>
        <w:t xml:space="preserve"> </w:t>
      </w:r>
      <w:r w:rsidR="005D028E" w:rsidRPr="005D028E">
        <w:rPr>
          <w:rFonts w:ascii="Garamond" w:hAnsi="Garamond"/>
          <w:sz w:val="24"/>
          <w:szCs w:val="24"/>
        </w:rPr>
        <w:t>(uključujući državne fondove i Rezervu)</w:t>
      </w:r>
      <w:r w:rsidRPr="00E50EFA">
        <w:rPr>
          <w:rFonts w:ascii="Garamond" w:hAnsi="Garamond"/>
          <w:sz w:val="24"/>
          <w:szCs w:val="24"/>
        </w:rPr>
        <w:t xml:space="preserve"> izvršen je na nivou od 1.6</w:t>
      </w:r>
      <w:r w:rsidR="005D028E">
        <w:rPr>
          <w:rFonts w:ascii="Garamond" w:hAnsi="Garamond"/>
          <w:sz w:val="24"/>
          <w:szCs w:val="24"/>
        </w:rPr>
        <w:t>30.5</w:t>
      </w:r>
      <w:r w:rsidRPr="00E50EFA">
        <w:rPr>
          <w:rFonts w:ascii="Garamond" w:hAnsi="Garamond"/>
          <w:sz w:val="24"/>
          <w:szCs w:val="24"/>
        </w:rPr>
        <w:t xml:space="preserve"> mil. €, što predstavlja 94% ukupne potrošnje, dok je Kapitalni budžet izvršen na nivou od mil. 96,8 mil. €, što predstavlja 6% ukupne potrošnje.</w:t>
      </w:r>
    </w:p>
    <w:p w14:paraId="0652D55C" w14:textId="77777777" w:rsidR="00820E5A" w:rsidRDefault="00820E5A" w:rsidP="00820E5A">
      <w:pPr>
        <w:jc w:val="both"/>
        <w:rPr>
          <w:rFonts w:ascii="Garamond" w:hAnsi="Garamond"/>
          <w:sz w:val="24"/>
          <w:szCs w:val="24"/>
        </w:rPr>
      </w:pPr>
      <w:r w:rsidRPr="00743DE2">
        <w:rPr>
          <w:rFonts w:ascii="Garamond" w:hAnsi="Garamond"/>
          <w:sz w:val="24"/>
          <w:szCs w:val="24"/>
        </w:rPr>
        <w:t>Posmatrajući glavne kategorije potrošnje u okviru Tekućeg budžeta, tekući izdaci, u navedenom periodu, realizovani su u iznosu od 7</w:t>
      </w:r>
      <w:r>
        <w:rPr>
          <w:rFonts w:ascii="Garamond" w:hAnsi="Garamond"/>
          <w:sz w:val="24"/>
          <w:szCs w:val="24"/>
        </w:rPr>
        <w:t>28,2</w:t>
      </w:r>
      <w:r w:rsidRPr="00743DE2">
        <w:rPr>
          <w:rFonts w:ascii="Garamond" w:hAnsi="Garamond"/>
          <w:sz w:val="24"/>
          <w:szCs w:val="24"/>
        </w:rPr>
        <w:t xml:space="preserve"> mil. € i u odnosu na planirane manji su za </w:t>
      </w:r>
      <w:r>
        <w:rPr>
          <w:rFonts w:ascii="Garamond" w:hAnsi="Garamond"/>
          <w:sz w:val="24"/>
          <w:szCs w:val="24"/>
        </w:rPr>
        <w:t>13</w:t>
      </w:r>
      <w:r w:rsidRPr="00743DE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15</w:t>
      </w:r>
      <w:r w:rsidRPr="00743DE2">
        <w:rPr>
          <w:rFonts w:ascii="Garamond" w:hAnsi="Garamond"/>
          <w:sz w:val="24"/>
          <w:szCs w:val="24"/>
        </w:rPr>
        <w:t xml:space="preserve"> mil. € ili </w:t>
      </w:r>
      <w:r>
        <w:rPr>
          <w:rFonts w:ascii="Garamond" w:hAnsi="Garamond"/>
          <w:sz w:val="24"/>
          <w:szCs w:val="24"/>
        </w:rPr>
        <w:t>1,8</w:t>
      </w:r>
      <w:r w:rsidRPr="00743DE2">
        <w:rPr>
          <w:rFonts w:ascii="Garamond" w:hAnsi="Garamond"/>
          <w:sz w:val="24"/>
          <w:szCs w:val="24"/>
        </w:rPr>
        <w:t xml:space="preserve">%. U okviru ove kategorije izdataka najznačajnija izdvajanja su kod Bruto zarada i doprinosa na </w:t>
      </w:r>
      <w:r w:rsidRPr="00743DE2">
        <w:rPr>
          <w:rFonts w:ascii="Garamond" w:hAnsi="Garamond"/>
          <w:sz w:val="24"/>
          <w:szCs w:val="24"/>
        </w:rPr>
        <w:lastRenderedPageBreak/>
        <w:t>teret poslodavca u iznosu od 473,5 mil. €, što je u odnosu na plan veće za 14,0 mil. € ili 3% i koje su realizovane u skladu sa važećim zakonskim propisima, potpisanim kolektivnim ugovorima i stvarnom obračunu zarada</w:t>
      </w:r>
      <w:r>
        <w:rPr>
          <w:rFonts w:ascii="Garamond" w:hAnsi="Garamond"/>
          <w:sz w:val="24"/>
          <w:szCs w:val="24"/>
        </w:rPr>
        <w:t xml:space="preserve">. Takođe, izdaci za kamate su realizovani u većem iznosu od plana za 17 mil. € i navedeno plaćanje u planu je projektovano u oktobru mjesecu, te je očekivano da će za priližno navedeni iznos biti niže ostvarenje u oktobru mjesecu. Pored navedenog, </w:t>
      </w:r>
      <w:r w:rsidRPr="00743DE2">
        <w:rPr>
          <w:rFonts w:ascii="Garamond" w:hAnsi="Garamond"/>
          <w:sz w:val="24"/>
          <w:szCs w:val="24"/>
        </w:rPr>
        <w:t>ostale budžetske pozicije u okviru</w:t>
      </w:r>
      <w:r>
        <w:rPr>
          <w:rFonts w:ascii="Garamond" w:hAnsi="Garamond"/>
          <w:sz w:val="24"/>
          <w:szCs w:val="24"/>
        </w:rPr>
        <w:t xml:space="preserve"> </w:t>
      </w:r>
      <w:r w:rsidRPr="00743DE2">
        <w:rPr>
          <w:rFonts w:ascii="Garamond" w:hAnsi="Garamond"/>
          <w:sz w:val="24"/>
          <w:szCs w:val="24"/>
        </w:rPr>
        <w:t>Tekućih izdataka uglavnom ispod plana, shodno stvarnoj dinamici potrošnje potrošačkih jedinica.</w:t>
      </w:r>
    </w:p>
    <w:p w14:paraId="32CFF068" w14:textId="77777777" w:rsidR="00820E5A" w:rsidRPr="009369D1" w:rsidRDefault="00820E5A" w:rsidP="00820E5A">
      <w:pPr>
        <w:jc w:val="both"/>
        <w:rPr>
          <w:rFonts w:ascii="Garamond" w:hAnsi="Garamond"/>
          <w:sz w:val="24"/>
          <w:szCs w:val="24"/>
        </w:rPr>
      </w:pPr>
      <w:r w:rsidRPr="00743DE2">
        <w:rPr>
          <w:rFonts w:ascii="Garamond" w:hAnsi="Garamond"/>
          <w:sz w:val="24"/>
          <w:szCs w:val="24"/>
        </w:rPr>
        <w:t>Transferi za socijalnu zaštitu, do kraja septembra, ostvareni su u iznosu od 598,8 mil. € i veći su u odnosu na planirane za 12,2 mil. € ili 2,1%, dok su u odnosu na isti period 2022. godine veći za 136,6 mil. € ili 29,6</w:t>
      </w:r>
      <w:r w:rsidRPr="009369D1">
        <w:rPr>
          <w:rFonts w:ascii="Garamond" w:hAnsi="Garamond"/>
          <w:sz w:val="24"/>
          <w:szCs w:val="24"/>
        </w:rPr>
        <w:t>%, što je dominantno rezultat većeg izvršenja po osnovu prava iz oblasti socijalne zaštite i prava iz oblasti penzijskog i invalidskog osiguranja, usljed redovnog i vanrednog usklađivanja ovih izdataka shodno važećim zakonskim propisima.</w:t>
      </w:r>
    </w:p>
    <w:p w14:paraId="6E469248" w14:textId="77777777" w:rsidR="00820E5A" w:rsidRPr="00BE7D4A" w:rsidRDefault="00820E5A" w:rsidP="00820E5A">
      <w:pPr>
        <w:jc w:val="both"/>
        <w:rPr>
          <w:rFonts w:ascii="Garamond" w:hAnsi="Garamond"/>
          <w:sz w:val="24"/>
          <w:szCs w:val="24"/>
        </w:rPr>
      </w:pPr>
      <w:r w:rsidRPr="00BE7D4A">
        <w:rPr>
          <w:rFonts w:ascii="Garamond" w:hAnsi="Garamond"/>
          <w:b/>
          <w:sz w:val="24"/>
          <w:szCs w:val="24"/>
        </w:rPr>
        <w:t>Kapitalni budžet</w:t>
      </w:r>
      <w:r w:rsidRPr="00BE7D4A">
        <w:rPr>
          <w:rFonts w:ascii="Garamond" w:hAnsi="Garamond"/>
          <w:sz w:val="24"/>
          <w:szCs w:val="24"/>
        </w:rPr>
        <w:t xml:space="preserve"> u posmatranom periodu ostvaren je u iznosu od 96,8 mil. €, što predstavlja 64% </w:t>
      </w:r>
      <w:r>
        <w:rPr>
          <w:rFonts w:ascii="Garamond" w:hAnsi="Garamond"/>
          <w:sz w:val="24"/>
          <w:szCs w:val="24"/>
        </w:rPr>
        <w:t xml:space="preserve">realizacije </w:t>
      </w:r>
      <w:r w:rsidRPr="00BE7D4A">
        <w:rPr>
          <w:rFonts w:ascii="Garamond" w:hAnsi="Garamond"/>
          <w:sz w:val="24"/>
          <w:szCs w:val="24"/>
        </w:rPr>
        <w:t>plana.</w:t>
      </w:r>
      <w:r>
        <w:rPr>
          <w:rFonts w:ascii="Garamond" w:hAnsi="Garamond"/>
          <w:sz w:val="24"/>
          <w:szCs w:val="24"/>
        </w:rPr>
        <w:t xml:space="preserve"> Realizacija kapitalnog budžeta zaključno sa septembrom mjesecom dominatno se ostvarena u okviru </w:t>
      </w:r>
      <w:r w:rsidRPr="00BE7D4A">
        <w:rPr>
          <w:rFonts w:ascii="Garamond" w:hAnsi="Garamond"/>
          <w:sz w:val="24"/>
          <w:szCs w:val="24"/>
        </w:rPr>
        <w:t>Realizacija putne infrastrukture i niskogradnje</w:t>
      </w:r>
      <w:r>
        <w:rPr>
          <w:rFonts w:ascii="Garamond" w:hAnsi="Garamond"/>
          <w:sz w:val="24"/>
          <w:szCs w:val="24"/>
        </w:rPr>
        <w:t xml:space="preserve"> u iznosu od 54.4 % ukupnih izdataka Kapitalnog budžeta, zatim turističke djelatnosti i ekologije i prirode po 8%, </w:t>
      </w:r>
      <w:r w:rsidRPr="00BE7D4A">
        <w:rPr>
          <w:rFonts w:ascii="Garamond" w:hAnsi="Garamond"/>
          <w:sz w:val="24"/>
          <w:szCs w:val="24"/>
        </w:rPr>
        <w:t>Uređenj</w:t>
      </w:r>
      <w:r>
        <w:rPr>
          <w:rFonts w:ascii="Garamond" w:hAnsi="Garamond"/>
          <w:sz w:val="24"/>
          <w:szCs w:val="24"/>
        </w:rPr>
        <w:t>a</w:t>
      </w:r>
      <w:r w:rsidRPr="00BE7D4A">
        <w:rPr>
          <w:rFonts w:ascii="Garamond" w:hAnsi="Garamond"/>
          <w:sz w:val="24"/>
          <w:szCs w:val="24"/>
        </w:rPr>
        <w:t>, nadzor</w:t>
      </w:r>
      <w:r>
        <w:rPr>
          <w:rFonts w:ascii="Garamond" w:hAnsi="Garamond"/>
          <w:sz w:val="24"/>
          <w:szCs w:val="24"/>
        </w:rPr>
        <w:t>a</w:t>
      </w:r>
      <w:r w:rsidRPr="00BE7D4A">
        <w:rPr>
          <w:rFonts w:ascii="Garamond" w:hAnsi="Garamond"/>
          <w:sz w:val="24"/>
          <w:szCs w:val="24"/>
        </w:rPr>
        <w:t xml:space="preserve"> i razvoj svih nivoa obrazovnog sistema</w:t>
      </w:r>
      <w:r>
        <w:rPr>
          <w:rFonts w:ascii="Garamond" w:hAnsi="Garamond"/>
          <w:sz w:val="24"/>
          <w:szCs w:val="24"/>
        </w:rPr>
        <w:t xml:space="preserve"> 6.5%.</w:t>
      </w:r>
    </w:p>
    <w:p w14:paraId="14CBA32E" w14:textId="57513AE3" w:rsidR="00820E5A" w:rsidRDefault="00820E5A" w:rsidP="00820E5A">
      <w:pPr>
        <w:jc w:val="both"/>
        <w:rPr>
          <w:rFonts w:ascii="Garamond" w:hAnsi="Garamond"/>
          <w:sz w:val="24"/>
          <w:szCs w:val="24"/>
        </w:rPr>
      </w:pPr>
      <w:r w:rsidRPr="00743DE2">
        <w:rPr>
          <w:rFonts w:ascii="Garamond" w:hAnsi="Garamond"/>
          <w:sz w:val="24"/>
          <w:szCs w:val="24"/>
        </w:rPr>
        <w:t xml:space="preserve">Imajući u vidu realizaciju prihoda i rashoda, u posmatranom periodu ostvaren je </w:t>
      </w:r>
      <w:r w:rsidRPr="00743DE2">
        <w:rPr>
          <w:rFonts w:ascii="Garamond" w:hAnsi="Garamond"/>
          <w:b/>
          <w:sz w:val="24"/>
          <w:szCs w:val="24"/>
        </w:rPr>
        <w:t>suficit budžeta</w:t>
      </w:r>
      <w:r w:rsidRPr="00743DE2">
        <w:rPr>
          <w:rFonts w:ascii="Garamond" w:hAnsi="Garamond"/>
          <w:sz w:val="24"/>
          <w:szCs w:val="24"/>
        </w:rPr>
        <w:t xml:space="preserve"> u iznosu od 176,4 mil. € ili 2,9% procjenjenog BDP-a</w:t>
      </w:r>
      <w:r w:rsidR="00626AB5">
        <w:rPr>
          <w:rFonts w:ascii="Garamond" w:hAnsi="Garamond"/>
          <w:sz w:val="24"/>
          <w:szCs w:val="24"/>
        </w:rPr>
        <w:t>.</w:t>
      </w:r>
    </w:p>
    <w:p w14:paraId="29D4D939" w14:textId="77777777" w:rsidR="00065E0D" w:rsidRDefault="00065E0D" w:rsidP="00065E0D">
      <w:pPr>
        <w:spacing w:after="0"/>
        <w:jc w:val="both"/>
        <w:rPr>
          <w:rFonts w:ascii="Garamond" w:hAnsi="Garamond"/>
          <w:color w:val="548DD4"/>
          <w:spacing w:val="15"/>
          <w:shd w:val="clear" w:color="auto" w:fill="FFFFFF"/>
        </w:rPr>
      </w:pPr>
    </w:p>
    <w:p w14:paraId="78ED81D7" w14:textId="11FEA116" w:rsidR="00B61DE7" w:rsidRDefault="00B61DE7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LOKALNA SAMOUPRAVA</w:t>
      </w:r>
    </w:p>
    <w:p w14:paraId="5D0FDEAD" w14:textId="4D2A41E2" w:rsidR="005D10B4" w:rsidRPr="00F756E8" w:rsidRDefault="005D10B4" w:rsidP="005D10B4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>Izvorni prihodi budžeta jedinica lokalne samouprave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u periodu januar - </w:t>
      </w:r>
      <w:r w:rsidR="00E70B2D">
        <w:rPr>
          <w:rFonts w:ascii="Garamond" w:hAnsi="Garamond" w:cstheme="minorHAnsi"/>
          <w:sz w:val="24"/>
          <w:szCs w:val="24"/>
          <w:lang w:val="sr-Latn-RS"/>
        </w:rPr>
        <w:t>septembar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iznosili su </w:t>
      </w:r>
      <w:r w:rsidR="005D576E">
        <w:rPr>
          <w:rFonts w:ascii="Garamond" w:hAnsi="Garamond" w:cstheme="minorHAnsi"/>
          <w:sz w:val="24"/>
          <w:szCs w:val="24"/>
          <w:lang w:val="sr-Latn-RS"/>
        </w:rPr>
        <w:t xml:space="preserve">259,7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mil. €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 xml:space="preserve">ili </w:t>
      </w:r>
      <w:r w:rsidR="00172923">
        <w:rPr>
          <w:rFonts w:ascii="Garamond" w:hAnsi="Garamond" w:cstheme="minorHAnsi"/>
          <w:sz w:val="24"/>
          <w:szCs w:val="24"/>
          <w:lang w:val="sr-Latn-RS"/>
        </w:rPr>
        <w:t>4,2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 xml:space="preserve">% BDP-a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i </w:t>
      </w:r>
      <w:r w:rsidR="005D576E">
        <w:rPr>
          <w:rFonts w:ascii="Garamond" w:hAnsi="Garamond" w:cstheme="minorHAnsi"/>
          <w:sz w:val="24"/>
          <w:szCs w:val="24"/>
          <w:lang w:val="sr-Latn-RS"/>
        </w:rPr>
        <w:t xml:space="preserve">u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odnosu </w:t>
      </w:r>
      <w:r w:rsidR="005D576E" w:rsidRPr="00F756E8">
        <w:rPr>
          <w:rFonts w:ascii="Garamond" w:hAnsi="Garamond" w:cstheme="minorHAnsi"/>
          <w:sz w:val="24"/>
          <w:szCs w:val="24"/>
          <w:lang w:val="sr-Latn-RS"/>
        </w:rPr>
        <w:t xml:space="preserve">na planirane </w:t>
      </w:r>
      <w:r w:rsidR="00172923">
        <w:rPr>
          <w:rFonts w:ascii="Garamond" w:hAnsi="Garamond" w:cstheme="minorHAnsi"/>
          <w:sz w:val="24"/>
          <w:szCs w:val="24"/>
          <w:lang w:val="sr-Latn-RS"/>
        </w:rPr>
        <w:t xml:space="preserve">veći </w:t>
      </w:r>
      <w:r w:rsidR="005D576E">
        <w:rPr>
          <w:rFonts w:ascii="Garamond" w:hAnsi="Garamond" w:cstheme="minorHAnsi"/>
          <w:sz w:val="24"/>
          <w:szCs w:val="24"/>
          <w:lang w:val="sr-Latn-RS"/>
        </w:rPr>
        <w:t xml:space="preserve">su </w:t>
      </w:r>
      <w:r w:rsidR="005D576E" w:rsidRPr="00F756E8">
        <w:rPr>
          <w:rFonts w:ascii="Garamond" w:hAnsi="Garamond" w:cstheme="minorHAnsi"/>
          <w:sz w:val="24"/>
          <w:szCs w:val="24"/>
          <w:lang w:val="sr-Latn-RS"/>
        </w:rPr>
        <w:t xml:space="preserve">za </w:t>
      </w:r>
      <w:r w:rsidR="00172923">
        <w:rPr>
          <w:rFonts w:ascii="Garamond" w:hAnsi="Garamond" w:cstheme="minorHAnsi"/>
          <w:sz w:val="24"/>
          <w:szCs w:val="24"/>
          <w:lang w:val="sr-Latn-RS"/>
        </w:rPr>
        <w:t xml:space="preserve">9,9 </w:t>
      </w:r>
      <w:r w:rsidR="005D576E" w:rsidRPr="00F756E8">
        <w:rPr>
          <w:rFonts w:ascii="Garamond" w:hAnsi="Garamond" w:cstheme="minorHAnsi"/>
          <w:sz w:val="24"/>
          <w:szCs w:val="24"/>
          <w:lang w:val="sr-Latn-RS"/>
        </w:rPr>
        <w:t xml:space="preserve">mil. € ili </w:t>
      </w:r>
      <w:r w:rsidR="00172923">
        <w:rPr>
          <w:rFonts w:ascii="Garamond" w:hAnsi="Garamond" w:cstheme="minorHAnsi"/>
          <w:sz w:val="24"/>
          <w:szCs w:val="24"/>
          <w:lang w:val="sr-Latn-RS"/>
        </w:rPr>
        <w:t>4,0</w:t>
      </w:r>
      <w:r w:rsidR="005D576E" w:rsidRPr="00F756E8">
        <w:rPr>
          <w:rFonts w:ascii="Garamond" w:hAnsi="Garamond" w:cstheme="minorHAnsi"/>
          <w:sz w:val="24"/>
          <w:szCs w:val="24"/>
          <w:lang w:val="sr-Latn-RS"/>
        </w:rPr>
        <w:t>%</w:t>
      </w:r>
      <w:r w:rsidR="005D576E">
        <w:rPr>
          <w:rFonts w:ascii="Garamond" w:hAnsi="Garamond" w:cstheme="minorHAnsi"/>
          <w:sz w:val="24"/>
          <w:szCs w:val="24"/>
          <w:lang w:val="sr-Latn-RS"/>
        </w:rPr>
        <w:t xml:space="preserve">, dok su u odnosu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ostvarene u istom periodu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veći za </w:t>
      </w:r>
      <w:r w:rsidR="00172923">
        <w:rPr>
          <w:rFonts w:ascii="Garamond" w:hAnsi="Garamond" w:cstheme="minorHAnsi"/>
          <w:sz w:val="24"/>
          <w:szCs w:val="24"/>
          <w:lang w:val="sr-Latn-RS"/>
        </w:rPr>
        <w:t xml:space="preserve">70,4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mil. € ili </w:t>
      </w:r>
      <w:r w:rsidR="00172923">
        <w:rPr>
          <w:rFonts w:ascii="Garamond" w:hAnsi="Garamond" w:cstheme="minorHAnsi"/>
          <w:sz w:val="24"/>
          <w:szCs w:val="24"/>
          <w:lang w:val="sr-Latn-RS"/>
        </w:rPr>
        <w:t>37,2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%</w:t>
      </w:r>
      <w:r w:rsidR="005D576E">
        <w:rPr>
          <w:rFonts w:ascii="Garamond" w:hAnsi="Garamond" w:cstheme="minorHAnsi"/>
          <w:sz w:val="24"/>
          <w:szCs w:val="24"/>
          <w:lang w:val="sr-Latn-RS"/>
        </w:rPr>
        <w:t>.</w:t>
      </w:r>
    </w:p>
    <w:p w14:paraId="44DE7587" w14:textId="64DEA8A7" w:rsidR="005D10B4" w:rsidRPr="00F756E8" w:rsidRDefault="005D10B4" w:rsidP="005D10B4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>Izdaci budžeta lokalne samouprave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u periodu januar - </w:t>
      </w:r>
      <w:r w:rsidR="00E70B2D">
        <w:rPr>
          <w:rFonts w:ascii="Garamond" w:hAnsi="Garamond" w:cstheme="minorHAnsi"/>
          <w:sz w:val="24"/>
          <w:szCs w:val="24"/>
          <w:lang w:val="sr-Latn-RS"/>
        </w:rPr>
        <w:t>septembar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iznosili su </w:t>
      </w:r>
      <w:r w:rsidR="00C92FEF">
        <w:rPr>
          <w:rFonts w:ascii="Garamond" w:hAnsi="Garamond" w:cstheme="minorHAnsi"/>
          <w:sz w:val="24"/>
          <w:szCs w:val="24"/>
          <w:lang w:val="sr-Latn-RS"/>
        </w:rPr>
        <w:t>22</w:t>
      </w:r>
      <w:r w:rsidR="00122D3D">
        <w:rPr>
          <w:rFonts w:ascii="Garamond" w:hAnsi="Garamond" w:cstheme="minorHAnsi"/>
          <w:sz w:val="24"/>
          <w:szCs w:val="24"/>
          <w:lang w:val="sr-Latn-RS"/>
        </w:rPr>
        <w:t>3</w:t>
      </w:r>
      <w:r w:rsidR="00C92FEF">
        <w:rPr>
          <w:rFonts w:ascii="Garamond" w:hAnsi="Garamond" w:cstheme="minorHAnsi"/>
          <w:sz w:val="24"/>
          <w:szCs w:val="24"/>
          <w:lang w:val="sr-Latn-RS"/>
        </w:rPr>
        <w:t>,</w:t>
      </w:r>
      <w:r w:rsidR="00122D3D">
        <w:rPr>
          <w:rFonts w:ascii="Garamond" w:hAnsi="Garamond" w:cstheme="minorHAnsi"/>
          <w:sz w:val="24"/>
          <w:szCs w:val="24"/>
          <w:lang w:val="sr-Latn-RS"/>
        </w:rPr>
        <w:t>8</w:t>
      </w:r>
      <w:r w:rsidR="00C92FEF">
        <w:rPr>
          <w:rFonts w:ascii="Garamond" w:hAnsi="Garamond" w:cstheme="minorHAnsi"/>
          <w:sz w:val="24"/>
          <w:szCs w:val="24"/>
          <w:lang w:val="sr-Latn-RS"/>
        </w:rPr>
        <w:t xml:space="preserve">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mil. €</w:t>
      </w:r>
      <w:r w:rsidR="00C92FEF">
        <w:rPr>
          <w:rFonts w:ascii="Garamond" w:hAnsi="Garamond" w:cstheme="minorHAnsi"/>
          <w:sz w:val="24"/>
          <w:szCs w:val="24"/>
          <w:lang w:val="sr-Latn-RS"/>
        </w:rPr>
        <w:t xml:space="preserve"> ili 3,6% BDP-a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, što je za </w:t>
      </w:r>
      <w:r w:rsidR="00C92FEF">
        <w:rPr>
          <w:rFonts w:ascii="Garamond" w:hAnsi="Garamond" w:cstheme="minorHAnsi"/>
          <w:sz w:val="24"/>
          <w:szCs w:val="24"/>
          <w:lang w:val="sr-Latn-RS"/>
        </w:rPr>
        <w:t xml:space="preserve">82,8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mil. € ili </w:t>
      </w:r>
      <w:r w:rsidR="00C92FEF">
        <w:rPr>
          <w:rFonts w:ascii="Garamond" w:hAnsi="Garamond" w:cstheme="minorHAnsi"/>
          <w:sz w:val="24"/>
          <w:szCs w:val="24"/>
          <w:lang w:val="sr-Latn-RS"/>
        </w:rPr>
        <w:t>27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% manje u</w:t>
      </w:r>
      <w:r w:rsidR="00FA1A74" w:rsidRPr="00F756E8">
        <w:rPr>
          <w:rFonts w:ascii="Garamond" w:hAnsi="Garamond" w:cstheme="minorHAnsi"/>
          <w:sz w:val="24"/>
          <w:szCs w:val="24"/>
          <w:lang w:val="sr-Latn-RS"/>
        </w:rPr>
        <w:t xml:space="preserve">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odnosu na </w:t>
      </w:r>
      <w:r w:rsidR="00FA1A74" w:rsidRPr="00F756E8">
        <w:rPr>
          <w:rFonts w:ascii="Garamond" w:hAnsi="Garamond" w:cstheme="minorHAnsi"/>
          <w:sz w:val="24"/>
          <w:szCs w:val="24"/>
          <w:lang w:val="sr-Latn-RS"/>
        </w:rPr>
        <w:t>planirane</w:t>
      </w:r>
      <w:r w:rsidR="006418F6">
        <w:rPr>
          <w:rFonts w:ascii="Garamond" w:hAnsi="Garamond" w:cstheme="minorHAnsi"/>
          <w:sz w:val="24"/>
          <w:szCs w:val="24"/>
          <w:lang w:val="sr-Latn-RS"/>
        </w:rPr>
        <w:t>,</w:t>
      </w:r>
      <w:r w:rsidR="00FA1A74" w:rsidRPr="00F756E8">
        <w:rPr>
          <w:rFonts w:ascii="Garamond" w:hAnsi="Garamond" w:cstheme="minorHAnsi"/>
          <w:sz w:val="24"/>
          <w:szCs w:val="24"/>
          <w:lang w:val="sr-Latn-RS"/>
        </w:rPr>
        <w:t xml:space="preserve"> dok su u odnosu na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uporedni period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. godine izdaci veći za</w:t>
      </w:r>
      <w:r w:rsidR="006418F6">
        <w:rPr>
          <w:rFonts w:ascii="Garamond" w:hAnsi="Garamond" w:cstheme="minorHAnsi"/>
          <w:sz w:val="24"/>
          <w:szCs w:val="24"/>
          <w:lang w:val="sr-Latn-RS"/>
        </w:rPr>
        <w:t xml:space="preserve"> 12,0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6418F6">
        <w:rPr>
          <w:rFonts w:ascii="Garamond" w:hAnsi="Garamond" w:cstheme="minorHAnsi"/>
          <w:sz w:val="24"/>
          <w:szCs w:val="24"/>
          <w:lang w:val="sr-Latn-RS"/>
        </w:rPr>
        <w:t>5,7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%. </w:t>
      </w:r>
    </w:p>
    <w:p w14:paraId="20D600DD" w14:textId="55D83611" w:rsidR="00D938E9" w:rsidRPr="005D10B4" w:rsidRDefault="005D10B4" w:rsidP="005D10B4">
      <w:pPr>
        <w:jc w:val="both"/>
      </w:pP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U </w:t>
      </w:r>
      <w:r w:rsidR="00BD7404">
        <w:rPr>
          <w:rFonts w:ascii="Garamond" w:hAnsi="Garamond" w:cstheme="minorHAnsi"/>
          <w:sz w:val="24"/>
          <w:szCs w:val="24"/>
          <w:lang w:val="sr-Latn-RS"/>
        </w:rPr>
        <w:t xml:space="preserve">periodu </w:t>
      </w:r>
      <w:bookmarkStart w:id="1" w:name="_GoBack"/>
      <w:bookmarkEnd w:id="1"/>
      <w:r w:rsidR="00BD7404">
        <w:rPr>
          <w:rFonts w:ascii="Garamond" w:hAnsi="Garamond" w:cstheme="minorHAnsi"/>
          <w:sz w:val="24"/>
          <w:szCs w:val="24"/>
          <w:lang w:val="sr-Latn-RS"/>
        </w:rPr>
        <w:t xml:space="preserve">januar – septembar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zabilježen je </w:t>
      </w:r>
      <w:r w:rsidR="0003574C">
        <w:rPr>
          <w:rFonts w:ascii="Garamond" w:hAnsi="Garamond" w:cstheme="minorHAnsi"/>
          <w:b/>
          <w:sz w:val="24"/>
          <w:szCs w:val="24"/>
          <w:lang w:val="sr-Latn-RS"/>
        </w:rPr>
        <w:t>suficit</w:t>
      </w: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 xml:space="preserve"> lokalne samouprave</w:t>
      </w:r>
      <w:r w:rsidR="00BB6086" w:rsidRPr="00F756E8">
        <w:rPr>
          <w:rFonts w:ascii="Garamond" w:hAnsi="Garamond" w:cstheme="minorHAnsi"/>
          <w:sz w:val="24"/>
          <w:szCs w:val="24"/>
          <w:lang w:val="sr-Latn-RS"/>
        </w:rPr>
        <w:t xml:space="preserve"> u iznosu od </w:t>
      </w:r>
      <w:r w:rsidR="007346A5">
        <w:rPr>
          <w:rFonts w:ascii="Garamond" w:hAnsi="Garamond" w:cstheme="minorHAnsi"/>
          <w:sz w:val="24"/>
          <w:szCs w:val="24"/>
          <w:lang w:val="sr-Latn-RS"/>
        </w:rPr>
        <w:t xml:space="preserve">35,9 </w:t>
      </w:r>
      <w:r w:rsidR="00BB6086" w:rsidRPr="00F756E8">
        <w:rPr>
          <w:rFonts w:ascii="Garamond" w:hAnsi="Garamond" w:cstheme="minorHAnsi"/>
          <w:sz w:val="24"/>
          <w:szCs w:val="24"/>
          <w:lang w:val="sr-Latn-RS"/>
        </w:rPr>
        <w:t>mil. €</w:t>
      </w:r>
      <w:r w:rsidR="0003574C">
        <w:rPr>
          <w:rFonts w:ascii="Garamond" w:hAnsi="Garamond" w:cstheme="minorHAnsi"/>
          <w:sz w:val="24"/>
          <w:szCs w:val="24"/>
          <w:lang w:val="sr-Latn-RS"/>
        </w:rPr>
        <w:t xml:space="preserve"> ili </w:t>
      </w:r>
      <w:r w:rsidR="007346A5">
        <w:rPr>
          <w:rFonts w:ascii="Garamond" w:hAnsi="Garamond" w:cstheme="minorHAnsi"/>
          <w:sz w:val="24"/>
          <w:szCs w:val="24"/>
          <w:lang w:val="sr-Latn-RS"/>
        </w:rPr>
        <w:t>0,6</w:t>
      </w:r>
      <w:r w:rsidR="0003574C">
        <w:rPr>
          <w:rFonts w:ascii="Garamond" w:hAnsi="Garamond" w:cstheme="minorHAnsi"/>
          <w:sz w:val="24"/>
          <w:szCs w:val="24"/>
          <w:lang w:val="sr-Latn-RS"/>
        </w:rPr>
        <w:t>% BDP-a.</w:t>
      </w:r>
    </w:p>
    <w:p w14:paraId="66A9E376" w14:textId="77777777" w:rsidR="00D938E9" w:rsidRPr="001B1CA6" w:rsidRDefault="00D938E9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color w:val="548DD4"/>
          <w:spacing w:val="15"/>
          <w:shd w:val="clear" w:color="auto" w:fill="FFFFFF"/>
        </w:rPr>
      </w:pPr>
    </w:p>
    <w:sectPr w:rsidR="00D938E9" w:rsidRPr="001B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C6158" w14:textId="77777777" w:rsidR="00611B40" w:rsidRDefault="00611B40" w:rsidP="005539C6">
      <w:pPr>
        <w:spacing w:after="0" w:line="240" w:lineRule="auto"/>
      </w:pPr>
      <w:r>
        <w:separator/>
      </w:r>
    </w:p>
  </w:endnote>
  <w:endnote w:type="continuationSeparator" w:id="0">
    <w:p w14:paraId="42940088" w14:textId="77777777" w:rsidR="00611B40" w:rsidRDefault="00611B40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CB7B" w14:textId="77777777" w:rsidR="00611B40" w:rsidRDefault="00611B40" w:rsidP="005539C6">
      <w:pPr>
        <w:spacing w:after="0" w:line="240" w:lineRule="auto"/>
      </w:pPr>
      <w:r>
        <w:separator/>
      </w:r>
    </w:p>
  </w:footnote>
  <w:footnote w:type="continuationSeparator" w:id="0">
    <w:p w14:paraId="3A1EFA17" w14:textId="77777777" w:rsidR="00611B40" w:rsidRDefault="00611B40" w:rsidP="005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2CA1"/>
    <w:rsid w:val="00005D36"/>
    <w:rsid w:val="00006BBB"/>
    <w:rsid w:val="000074D7"/>
    <w:rsid w:val="00007A40"/>
    <w:rsid w:val="00007DB9"/>
    <w:rsid w:val="00010CE2"/>
    <w:rsid w:val="000171F7"/>
    <w:rsid w:val="0002025C"/>
    <w:rsid w:val="00021BC9"/>
    <w:rsid w:val="00022DD7"/>
    <w:rsid w:val="00026251"/>
    <w:rsid w:val="000268DE"/>
    <w:rsid w:val="00026E99"/>
    <w:rsid w:val="000275A7"/>
    <w:rsid w:val="00027D70"/>
    <w:rsid w:val="0003448F"/>
    <w:rsid w:val="0003574C"/>
    <w:rsid w:val="00037238"/>
    <w:rsid w:val="00037E80"/>
    <w:rsid w:val="00041116"/>
    <w:rsid w:val="00041B04"/>
    <w:rsid w:val="00043279"/>
    <w:rsid w:val="00045942"/>
    <w:rsid w:val="00045D79"/>
    <w:rsid w:val="00046F4B"/>
    <w:rsid w:val="00047B63"/>
    <w:rsid w:val="000501C9"/>
    <w:rsid w:val="00051E94"/>
    <w:rsid w:val="00052525"/>
    <w:rsid w:val="00061496"/>
    <w:rsid w:val="0006284F"/>
    <w:rsid w:val="000640E2"/>
    <w:rsid w:val="00064F69"/>
    <w:rsid w:val="00065C94"/>
    <w:rsid w:val="00065E0D"/>
    <w:rsid w:val="00071016"/>
    <w:rsid w:val="0007457E"/>
    <w:rsid w:val="00080CAB"/>
    <w:rsid w:val="00080FB1"/>
    <w:rsid w:val="000816C7"/>
    <w:rsid w:val="00081CC3"/>
    <w:rsid w:val="00083959"/>
    <w:rsid w:val="000853CA"/>
    <w:rsid w:val="0008737F"/>
    <w:rsid w:val="000A0E42"/>
    <w:rsid w:val="000A212A"/>
    <w:rsid w:val="000B26F4"/>
    <w:rsid w:val="000B366D"/>
    <w:rsid w:val="000B7DAE"/>
    <w:rsid w:val="000C7F89"/>
    <w:rsid w:val="000D1050"/>
    <w:rsid w:val="000D1E71"/>
    <w:rsid w:val="000D29FB"/>
    <w:rsid w:val="000D36FC"/>
    <w:rsid w:val="000D6B3D"/>
    <w:rsid w:val="000D7116"/>
    <w:rsid w:val="000E2675"/>
    <w:rsid w:val="000E2994"/>
    <w:rsid w:val="000E6B54"/>
    <w:rsid w:val="000F17E9"/>
    <w:rsid w:val="000F2621"/>
    <w:rsid w:val="000F4226"/>
    <w:rsid w:val="000F69AB"/>
    <w:rsid w:val="000F7A47"/>
    <w:rsid w:val="001007D3"/>
    <w:rsid w:val="001020A6"/>
    <w:rsid w:val="0010239F"/>
    <w:rsid w:val="00103BF2"/>
    <w:rsid w:val="00104059"/>
    <w:rsid w:val="001109BB"/>
    <w:rsid w:val="00110F91"/>
    <w:rsid w:val="001126EE"/>
    <w:rsid w:val="00112D0E"/>
    <w:rsid w:val="00122D3D"/>
    <w:rsid w:val="00123D81"/>
    <w:rsid w:val="00126322"/>
    <w:rsid w:val="00126EB9"/>
    <w:rsid w:val="001321BB"/>
    <w:rsid w:val="001325F1"/>
    <w:rsid w:val="00133167"/>
    <w:rsid w:val="001358EF"/>
    <w:rsid w:val="001365C3"/>
    <w:rsid w:val="001421B2"/>
    <w:rsid w:val="00145055"/>
    <w:rsid w:val="001460C4"/>
    <w:rsid w:val="00152005"/>
    <w:rsid w:val="00152ACC"/>
    <w:rsid w:val="00154D7A"/>
    <w:rsid w:val="00157BCE"/>
    <w:rsid w:val="00162C3F"/>
    <w:rsid w:val="00164216"/>
    <w:rsid w:val="00165265"/>
    <w:rsid w:val="00166051"/>
    <w:rsid w:val="00170760"/>
    <w:rsid w:val="001725F0"/>
    <w:rsid w:val="00172923"/>
    <w:rsid w:val="0017388D"/>
    <w:rsid w:val="00175484"/>
    <w:rsid w:val="00184E48"/>
    <w:rsid w:val="0018700E"/>
    <w:rsid w:val="00187EC0"/>
    <w:rsid w:val="0019596A"/>
    <w:rsid w:val="00196191"/>
    <w:rsid w:val="001A167B"/>
    <w:rsid w:val="001A2304"/>
    <w:rsid w:val="001A6FDC"/>
    <w:rsid w:val="001B04B9"/>
    <w:rsid w:val="001B1CA6"/>
    <w:rsid w:val="001B28B9"/>
    <w:rsid w:val="001B5492"/>
    <w:rsid w:val="001C23C1"/>
    <w:rsid w:val="001C2909"/>
    <w:rsid w:val="001D2EBE"/>
    <w:rsid w:val="001D3C18"/>
    <w:rsid w:val="001D64ED"/>
    <w:rsid w:val="001D6984"/>
    <w:rsid w:val="001D785F"/>
    <w:rsid w:val="001E2C15"/>
    <w:rsid w:val="001E5765"/>
    <w:rsid w:val="001E742A"/>
    <w:rsid w:val="001E7E59"/>
    <w:rsid w:val="001F12C2"/>
    <w:rsid w:val="001F27EE"/>
    <w:rsid w:val="001F43C2"/>
    <w:rsid w:val="001F4BE9"/>
    <w:rsid w:val="002011D4"/>
    <w:rsid w:val="00212FB5"/>
    <w:rsid w:val="00215787"/>
    <w:rsid w:val="00215C9E"/>
    <w:rsid w:val="00217917"/>
    <w:rsid w:val="00220B0D"/>
    <w:rsid w:val="00221465"/>
    <w:rsid w:val="00221600"/>
    <w:rsid w:val="00223875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5DC3"/>
    <w:rsid w:val="00247953"/>
    <w:rsid w:val="002516E5"/>
    <w:rsid w:val="0026165E"/>
    <w:rsid w:val="00261680"/>
    <w:rsid w:val="002621E0"/>
    <w:rsid w:val="00262E17"/>
    <w:rsid w:val="002634AE"/>
    <w:rsid w:val="00266D70"/>
    <w:rsid w:val="002675FE"/>
    <w:rsid w:val="00272303"/>
    <w:rsid w:val="00274588"/>
    <w:rsid w:val="00274F4B"/>
    <w:rsid w:val="0028143D"/>
    <w:rsid w:val="002818BD"/>
    <w:rsid w:val="00284477"/>
    <w:rsid w:val="00284AC8"/>
    <w:rsid w:val="00285087"/>
    <w:rsid w:val="002866DC"/>
    <w:rsid w:val="002872ED"/>
    <w:rsid w:val="00291FAC"/>
    <w:rsid w:val="002971C1"/>
    <w:rsid w:val="002A06FB"/>
    <w:rsid w:val="002A37B6"/>
    <w:rsid w:val="002A4AC8"/>
    <w:rsid w:val="002A4D7B"/>
    <w:rsid w:val="002B0678"/>
    <w:rsid w:val="002B1BCF"/>
    <w:rsid w:val="002B3681"/>
    <w:rsid w:val="002B4224"/>
    <w:rsid w:val="002B4B4C"/>
    <w:rsid w:val="002B6372"/>
    <w:rsid w:val="002C1009"/>
    <w:rsid w:val="002C449C"/>
    <w:rsid w:val="002C5EF3"/>
    <w:rsid w:val="002C7867"/>
    <w:rsid w:val="002D1671"/>
    <w:rsid w:val="002D51A3"/>
    <w:rsid w:val="002D679F"/>
    <w:rsid w:val="002D6EA8"/>
    <w:rsid w:val="002E417B"/>
    <w:rsid w:val="002E76D6"/>
    <w:rsid w:val="002E7A78"/>
    <w:rsid w:val="002F148D"/>
    <w:rsid w:val="002F29D6"/>
    <w:rsid w:val="002F4893"/>
    <w:rsid w:val="002F5D08"/>
    <w:rsid w:val="0030254C"/>
    <w:rsid w:val="003039FE"/>
    <w:rsid w:val="00305A1D"/>
    <w:rsid w:val="00305A3A"/>
    <w:rsid w:val="00313D79"/>
    <w:rsid w:val="003149B8"/>
    <w:rsid w:val="00320435"/>
    <w:rsid w:val="00320B48"/>
    <w:rsid w:val="0032360C"/>
    <w:rsid w:val="00332FE1"/>
    <w:rsid w:val="00333E2D"/>
    <w:rsid w:val="0033473B"/>
    <w:rsid w:val="00334E1B"/>
    <w:rsid w:val="00335DD6"/>
    <w:rsid w:val="00336B21"/>
    <w:rsid w:val="00342486"/>
    <w:rsid w:val="00344273"/>
    <w:rsid w:val="00347D33"/>
    <w:rsid w:val="00361A08"/>
    <w:rsid w:val="003625AD"/>
    <w:rsid w:val="0036355B"/>
    <w:rsid w:val="00364C83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971EF"/>
    <w:rsid w:val="003A0C91"/>
    <w:rsid w:val="003A1A73"/>
    <w:rsid w:val="003A2E12"/>
    <w:rsid w:val="003A303F"/>
    <w:rsid w:val="003A4339"/>
    <w:rsid w:val="003A7675"/>
    <w:rsid w:val="003B2E06"/>
    <w:rsid w:val="003B68ED"/>
    <w:rsid w:val="003B6F6D"/>
    <w:rsid w:val="003C0DC8"/>
    <w:rsid w:val="003C2C6D"/>
    <w:rsid w:val="003C4F7B"/>
    <w:rsid w:val="003C7DDF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E7324"/>
    <w:rsid w:val="003F255D"/>
    <w:rsid w:val="003F7829"/>
    <w:rsid w:val="00401070"/>
    <w:rsid w:val="004071D9"/>
    <w:rsid w:val="0041095A"/>
    <w:rsid w:val="00412AA6"/>
    <w:rsid w:val="0042055A"/>
    <w:rsid w:val="0042133B"/>
    <w:rsid w:val="004216F0"/>
    <w:rsid w:val="00422E10"/>
    <w:rsid w:val="00423CD3"/>
    <w:rsid w:val="00424DE2"/>
    <w:rsid w:val="0042557D"/>
    <w:rsid w:val="00425A3F"/>
    <w:rsid w:val="00426D61"/>
    <w:rsid w:val="0043011A"/>
    <w:rsid w:val="00433531"/>
    <w:rsid w:val="004360C9"/>
    <w:rsid w:val="00436759"/>
    <w:rsid w:val="00436C06"/>
    <w:rsid w:val="00440DEA"/>
    <w:rsid w:val="00441D18"/>
    <w:rsid w:val="00441DCD"/>
    <w:rsid w:val="0044641B"/>
    <w:rsid w:val="00452AEB"/>
    <w:rsid w:val="004543CF"/>
    <w:rsid w:val="00457629"/>
    <w:rsid w:val="00461FB1"/>
    <w:rsid w:val="004630B6"/>
    <w:rsid w:val="00465725"/>
    <w:rsid w:val="00473324"/>
    <w:rsid w:val="00473387"/>
    <w:rsid w:val="0048100D"/>
    <w:rsid w:val="004817B1"/>
    <w:rsid w:val="00483DFD"/>
    <w:rsid w:val="0048435D"/>
    <w:rsid w:val="004858A4"/>
    <w:rsid w:val="00487145"/>
    <w:rsid w:val="00487E70"/>
    <w:rsid w:val="004901CA"/>
    <w:rsid w:val="00491596"/>
    <w:rsid w:val="00493929"/>
    <w:rsid w:val="00495DB8"/>
    <w:rsid w:val="004A01E1"/>
    <w:rsid w:val="004A03C5"/>
    <w:rsid w:val="004A0430"/>
    <w:rsid w:val="004A1669"/>
    <w:rsid w:val="004B0889"/>
    <w:rsid w:val="004B1797"/>
    <w:rsid w:val="004B2A3E"/>
    <w:rsid w:val="004B30A1"/>
    <w:rsid w:val="004B33F3"/>
    <w:rsid w:val="004C03A3"/>
    <w:rsid w:val="004C14B4"/>
    <w:rsid w:val="004C14E6"/>
    <w:rsid w:val="004C42E0"/>
    <w:rsid w:val="004C443A"/>
    <w:rsid w:val="004C5D7A"/>
    <w:rsid w:val="004D21F0"/>
    <w:rsid w:val="004D40FC"/>
    <w:rsid w:val="004D7152"/>
    <w:rsid w:val="004D7F4F"/>
    <w:rsid w:val="004D7FE2"/>
    <w:rsid w:val="004E0711"/>
    <w:rsid w:val="004E105A"/>
    <w:rsid w:val="004E2C01"/>
    <w:rsid w:val="004E5066"/>
    <w:rsid w:val="004E531E"/>
    <w:rsid w:val="004F1201"/>
    <w:rsid w:val="004F22F5"/>
    <w:rsid w:val="004F348C"/>
    <w:rsid w:val="00502357"/>
    <w:rsid w:val="00504DED"/>
    <w:rsid w:val="00506B6B"/>
    <w:rsid w:val="00506CBA"/>
    <w:rsid w:val="00507C64"/>
    <w:rsid w:val="00507EDF"/>
    <w:rsid w:val="00510534"/>
    <w:rsid w:val="00511F53"/>
    <w:rsid w:val="005123CF"/>
    <w:rsid w:val="005153A4"/>
    <w:rsid w:val="00515D97"/>
    <w:rsid w:val="00515E8A"/>
    <w:rsid w:val="00522ED8"/>
    <w:rsid w:val="00523064"/>
    <w:rsid w:val="00527A5D"/>
    <w:rsid w:val="0053153F"/>
    <w:rsid w:val="005332F8"/>
    <w:rsid w:val="00535B9F"/>
    <w:rsid w:val="00536682"/>
    <w:rsid w:val="00536966"/>
    <w:rsid w:val="00541108"/>
    <w:rsid w:val="00542B8A"/>
    <w:rsid w:val="00547997"/>
    <w:rsid w:val="005539C6"/>
    <w:rsid w:val="00555587"/>
    <w:rsid w:val="005640B2"/>
    <w:rsid w:val="00565230"/>
    <w:rsid w:val="00565367"/>
    <w:rsid w:val="00566DA0"/>
    <w:rsid w:val="00567898"/>
    <w:rsid w:val="0057312A"/>
    <w:rsid w:val="00576147"/>
    <w:rsid w:val="0057692E"/>
    <w:rsid w:val="00577A53"/>
    <w:rsid w:val="00581F4F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A48AA"/>
    <w:rsid w:val="005B0D55"/>
    <w:rsid w:val="005B1761"/>
    <w:rsid w:val="005B5C3F"/>
    <w:rsid w:val="005C3668"/>
    <w:rsid w:val="005C436D"/>
    <w:rsid w:val="005C480A"/>
    <w:rsid w:val="005C61F1"/>
    <w:rsid w:val="005D028E"/>
    <w:rsid w:val="005D10B4"/>
    <w:rsid w:val="005D279C"/>
    <w:rsid w:val="005D45B9"/>
    <w:rsid w:val="005D576E"/>
    <w:rsid w:val="005D66C9"/>
    <w:rsid w:val="005E2048"/>
    <w:rsid w:val="005E2CC7"/>
    <w:rsid w:val="005E390D"/>
    <w:rsid w:val="005F01DE"/>
    <w:rsid w:val="005F3B29"/>
    <w:rsid w:val="005F515F"/>
    <w:rsid w:val="005F5C2C"/>
    <w:rsid w:val="005F5E81"/>
    <w:rsid w:val="005F77D3"/>
    <w:rsid w:val="00602893"/>
    <w:rsid w:val="00604A3C"/>
    <w:rsid w:val="00611B40"/>
    <w:rsid w:val="006131DC"/>
    <w:rsid w:val="0061402F"/>
    <w:rsid w:val="0061770D"/>
    <w:rsid w:val="00621E90"/>
    <w:rsid w:val="00621EA2"/>
    <w:rsid w:val="00624FBD"/>
    <w:rsid w:val="00626233"/>
    <w:rsid w:val="006269F0"/>
    <w:rsid w:val="00626AB5"/>
    <w:rsid w:val="00631259"/>
    <w:rsid w:val="00633723"/>
    <w:rsid w:val="00636D0A"/>
    <w:rsid w:val="00637BBE"/>
    <w:rsid w:val="0064042E"/>
    <w:rsid w:val="00640C4B"/>
    <w:rsid w:val="00641063"/>
    <w:rsid w:val="006418F6"/>
    <w:rsid w:val="00641B82"/>
    <w:rsid w:val="00643027"/>
    <w:rsid w:val="006431DF"/>
    <w:rsid w:val="00644ECB"/>
    <w:rsid w:val="00653DCB"/>
    <w:rsid w:val="00656903"/>
    <w:rsid w:val="00656DE0"/>
    <w:rsid w:val="00664975"/>
    <w:rsid w:val="00664AA0"/>
    <w:rsid w:val="00665399"/>
    <w:rsid w:val="00666234"/>
    <w:rsid w:val="00674B8B"/>
    <w:rsid w:val="006805F6"/>
    <w:rsid w:val="006839DD"/>
    <w:rsid w:val="0068466F"/>
    <w:rsid w:val="00685D47"/>
    <w:rsid w:val="00687BA5"/>
    <w:rsid w:val="00696616"/>
    <w:rsid w:val="006A3110"/>
    <w:rsid w:val="006A46DC"/>
    <w:rsid w:val="006A53DE"/>
    <w:rsid w:val="006A6CDA"/>
    <w:rsid w:val="006B2462"/>
    <w:rsid w:val="006C129A"/>
    <w:rsid w:val="006C46F7"/>
    <w:rsid w:val="006D6D67"/>
    <w:rsid w:val="006E05CC"/>
    <w:rsid w:val="006E0D24"/>
    <w:rsid w:val="006E4556"/>
    <w:rsid w:val="006F0882"/>
    <w:rsid w:val="006F4A1A"/>
    <w:rsid w:val="00701AC0"/>
    <w:rsid w:val="00707183"/>
    <w:rsid w:val="007133E7"/>
    <w:rsid w:val="0071385B"/>
    <w:rsid w:val="00715A59"/>
    <w:rsid w:val="00715AFD"/>
    <w:rsid w:val="00716EF2"/>
    <w:rsid w:val="007202C0"/>
    <w:rsid w:val="00720705"/>
    <w:rsid w:val="00721783"/>
    <w:rsid w:val="00725614"/>
    <w:rsid w:val="00725634"/>
    <w:rsid w:val="007261E0"/>
    <w:rsid w:val="007272B2"/>
    <w:rsid w:val="007308C4"/>
    <w:rsid w:val="007338C6"/>
    <w:rsid w:val="00733DDF"/>
    <w:rsid w:val="007346A5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53CBC"/>
    <w:rsid w:val="00760C6A"/>
    <w:rsid w:val="007612EF"/>
    <w:rsid w:val="00762AB2"/>
    <w:rsid w:val="00765854"/>
    <w:rsid w:val="00771F2A"/>
    <w:rsid w:val="00772D9E"/>
    <w:rsid w:val="00773656"/>
    <w:rsid w:val="00781824"/>
    <w:rsid w:val="007841E8"/>
    <w:rsid w:val="007875A7"/>
    <w:rsid w:val="007967C1"/>
    <w:rsid w:val="00796DD6"/>
    <w:rsid w:val="007A5877"/>
    <w:rsid w:val="007B18F4"/>
    <w:rsid w:val="007D083D"/>
    <w:rsid w:val="007D2166"/>
    <w:rsid w:val="007D41C9"/>
    <w:rsid w:val="007D46B6"/>
    <w:rsid w:val="007D5961"/>
    <w:rsid w:val="007D6E89"/>
    <w:rsid w:val="007E1B57"/>
    <w:rsid w:val="007E773F"/>
    <w:rsid w:val="007E7CBA"/>
    <w:rsid w:val="007F098C"/>
    <w:rsid w:val="007F0EE4"/>
    <w:rsid w:val="007F1F1D"/>
    <w:rsid w:val="007F4F67"/>
    <w:rsid w:val="0080042B"/>
    <w:rsid w:val="00800F54"/>
    <w:rsid w:val="00804C50"/>
    <w:rsid w:val="00806B04"/>
    <w:rsid w:val="00810939"/>
    <w:rsid w:val="00810A53"/>
    <w:rsid w:val="00811FE4"/>
    <w:rsid w:val="008120B3"/>
    <w:rsid w:val="00812264"/>
    <w:rsid w:val="00813063"/>
    <w:rsid w:val="0082099A"/>
    <w:rsid w:val="00820D76"/>
    <w:rsid w:val="00820E5A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32E3"/>
    <w:rsid w:val="00854F84"/>
    <w:rsid w:val="0085539B"/>
    <w:rsid w:val="008569A8"/>
    <w:rsid w:val="00861789"/>
    <w:rsid w:val="00864085"/>
    <w:rsid w:val="00865AC0"/>
    <w:rsid w:val="00866E5D"/>
    <w:rsid w:val="00866FB1"/>
    <w:rsid w:val="008718AA"/>
    <w:rsid w:val="0087342D"/>
    <w:rsid w:val="0088543E"/>
    <w:rsid w:val="008921A4"/>
    <w:rsid w:val="00893B55"/>
    <w:rsid w:val="00894376"/>
    <w:rsid w:val="00894CBA"/>
    <w:rsid w:val="0089708C"/>
    <w:rsid w:val="008971E6"/>
    <w:rsid w:val="008A2351"/>
    <w:rsid w:val="008A265B"/>
    <w:rsid w:val="008A5D01"/>
    <w:rsid w:val="008B1BF7"/>
    <w:rsid w:val="008B2262"/>
    <w:rsid w:val="008B4376"/>
    <w:rsid w:val="008B570B"/>
    <w:rsid w:val="008B5BDD"/>
    <w:rsid w:val="008B5D58"/>
    <w:rsid w:val="008C0C95"/>
    <w:rsid w:val="008C136D"/>
    <w:rsid w:val="008C17F1"/>
    <w:rsid w:val="008C28B7"/>
    <w:rsid w:val="008D1104"/>
    <w:rsid w:val="008D5FF6"/>
    <w:rsid w:val="008E4A63"/>
    <w:rsid w:val="008E51FD"/>
    <w:rsid w:val="008E6D20"/>
    <w:rsid w:val="008E7CCF"/>
    <w:rsid w:val="008F17D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18FB"/>
    <w:rsid w:val="0091467A"/>
    <w:rsid w:val="00915B04"/>
    <w:rsid w:val="00915CCA"/>
    <w:rsid w:val="00921044"/>
    <w:rsid w:val="00921A70"/>
    <w:rsid w:val="0092251E"/>
    <w:rsid w:val="00922E37"/>
    <w:rsid w:val="00926475"/>
    <w:rsid w:val="00932A38"/>
    <w:rsid w:val="009343B2"/>
    <w:rsid w:val="009363B3"/>
    <w:rsid w:val="009436A8"/>
    <w:rsid w:val="00943A0F"/>
    <w:rsid w:val="00944021"/>
    <w:rsid w:val="00945CB9"/>
    <w:rsid w:val="009504E9"/>
    <w:rsid w:val="00951DF6"/>
    <w:rsid w:val="00953D0F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2C17"/>
    <w:rsid w:val="00983DAE"/>
    <w:rsid w:val="0098460A"/>
    <w:rsid w:val="0099176B"/>
    <w:rsid w:val="00993906"/>
    <w:rsid w:val="00996298"/>
    <w:rsid w:val="009A0AEB"/>
    <w:rsid w:val="009A152C"/>
    <w:rsid w:val="009A60A2"/>
    <w:rsid w:val="009B270E"/>
    <w:rsid w:val="009B2CAF"/>
    <w:rsid w:val="009B7941"/>
    <w:rsid w:val="009C2641"/>
    <w:rsid w:val="009C4538"/>
    <w:rsid w:val="009C4A87"/>
    <w:rsid w:val="009C4BA5"/>
    <w:rsid w:val="009C6BC2"/>
    <w:rsid w:val="009C6FD7"/>
    <w:rsid w:val="009D0AAA"/>
    <w:rsid w:val="009D17B1"/>
    <w:rsid w:val="009D1D1C"/>
    <w:rsid w:val="009D4496"/>
    <w:rsid w:val="009D68F0"/>
    <w:rsid w:val="009D6F06"/>
    <w:rsid w:val="009D7060"/>
    <w:rsid w:val="009E0299"/>
    <w:rsid w:val="009E06B1"/>
    <w:rsid w:val="009E27B6"/>
    <w:rsid w:val="009E54F8"/>
    <w:rsid w:val="009F0132"/>
    <w:rsid w:val="009F1D39"/>
    <w:rsid w:val="009F2001"/>
    <w:rsid w:val="009F243D"/>
    <w:rsid w:val="009F29CC"/>
    <w:rsid w:val="009F2A82"/>
    <w:rsid w:val="00A02C83"/>
    <w:rsid w:val="00A039EE"/>
    <w:rsid w:val="00A04296"/>
    <w:rsid w:val="00A13182"/>
    <w:rsid w:val="00A13280"/>
    <w:rsid w:val="00A1563F"/>
    <w:rsid w:val="00A161E8"/>
    <w:rsid w:val="00A16C3A"/>
    <w:rsid w:val="00A2492B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57071"/>
    <w:rsid w:val="00A601DA"/>
    <w:rsid w:val="00A642B0"/>
    <w:rsid w:val="00A647AB"/>
    <w:rsid w:val="00A65B7B"/>
    <w:rsid w:val="00A71BAE"/>
    <w:rsid w:val="00A72A8D"/>
    <w:rsid w:val="00A753BA"/>
    <w:rsid w:val="00A770E6"/>
    <w:rsid w:val="00A77588"/>
    <w:rsid w:val="00A77C6E"/>
    <w:rsid w:val="00A807CE"/>
    <w:rsid w:val="00A81339"/>
    <w:rsid w:val="00A85226"/>
    <w:rsid w:val="00A90F55"/>
    <w:rsid w:val="00A914D1"/>
    <w:rsid w:val="00A9258B"/>
    <w:rsid w:val="00A93523"/>
    <w:rsid w:val="00AA1E9F"/>
    <w:rsid w:val="00AA42EA"/>
    <w:rsid w:val="00AA4761"/>
    <w:rsid w:val="00AA7968"/>
    <w:rsid w:val="00AA7FEC"/>
    <w:rsid w:val="00AB613F"/>
    <w:rsid w:val="00AB7468"/>
    <w:rsid w:val="00AC21CD"/>
    <w:rsid w:val="00AC4531"/>
    <w:rsid w:val="00AC7B3D"/>
    <w:rsid w:val="00AC7D78"/>
    <w:rsid w:val="00AD0890"/>
    <w:rsid w:val="00AD0B30"/>
    <w:rsid w:val="00AD181D"/>
    <w:rsid w:val="00AD489D"/>
    <w:rsid w:val="00AD4E5B"/>
    <w:rsid w:val="00AD7A69"/>
    <w:rsid w:val="00AE0C46"/>
    <w:rsid w:val="00AE2AB4"/>
    <w:rsid w:val="00AE2C3C"/>
    <w:rsid w:val="00AE3D17"/>
    <w:rsid w:val="00AF227D"/>
    <w:rsid w:val="00AF29C4"/>
    <w:rsid w:val="00AF3897"/>
    <w:rsid w:val="00AF39F2"/>
    <w:rsid w:val="00AF4886"/>
    <w:rsid w:val="00B018D2"/>
    <w:rsid w:val="00B02BFB"/>
    <w:rsid w:val="00B06EF6"/>
    <w:rsid w:val="00B1051C"/>
    <w:rsid w:val="00B12A28"/>
    <w:rsid w:val="00B13DB1"/>
    <w:rsid w:val="00B17D1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60C0C"/>
    <w:rsid w:val="00B61DE7"/>
    <w:rsid w:val="00B638D3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29B8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5A5B"/>
    <w:rsid w:val="00BB6086"/>
    <w:rsid w:val="00BB6A0F"/>
    <w:rsid w:val="00BC1A51"/>
    <w:rsid w:val="00BC2298"/>
    <w:rsid w:val="00BC36DF"/>
    <w:rsid w:val="00BC46DC"/>
    <w:rsid w:val="00BC4D51"/>
    <w:rsid w:val="00BC7E69"/>
    <w:rsid w:val="00BD30D0"/>
    <w:rsid w:val="00BD405E"/>
    <w:rsid w:val="00BD5647"/>
    <w:rsid w:val="00BD7404"/>
    <w:rsid w:val="00BD7AB5"/>
    <w:rsid w:val="00BE3268"/>
    <w:rsid w:val="00BE3FE6"/>
    <w:rsid w:val="00BE48F0"/>
    <w:rsid w:val="00BE6245"/>
    <w:rsid w:val="00BF1ABC"/>
    <w:rsid w:val="00BF300F"/>
    <w:rsid w:val="00BF3C75"/>
    <w:rsid w:val="00BF455E"/>
    <w:rsid w:val="00BF5F22"/>
    <w:rsid w:val="00C02F08"/>
    <w:rsid w:val="00C12552"/>
    <w:rsid w:val="00C12940"/>
    <w:rsid w:val="00C1329F"/>
    <w:rsid w:val="00C16EAF"/>
    <w:rsid w:val="00C17525"/>
    <w:rsid w:val="00C22278"/>
    <w:rsid w:val="00C25516"/>
    <w:rsid w:val="00C2654F"/>
    <w:rsid w:val="00C26600"/>
    <w:rsid w:val="00C26949"/>
    <w:rsid w:val="00C2718F"/>
    <w:rsid w:val="00C305EB"/>
    <w:rsid w:val="00C30609"/>
    <w:rsid w:val="00C330A7"/>
    <w:rsid w:val="00C339AE"/>
    <w:rsid w:val="00C35B3E"/>
    <w:rsid w:val="00C4420C"/>
    <w:rsid w:val="00C4459A"/>
    <w:rsid w:val="00C44922"/>
    <w:rsid w:val="00C45741"/>
    <w:rsid w:val="00C45C85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62A5"/>
    <w:rsid w:val="00C7749B"/>
    <w:rsid w:val="00C8120A"/>
    <w:rsid w:val="00C81567"/>
    <w:rsid w:val="00C85AB2"/>
    <w:rsid w:val="00C86FA4"/>
    <w:rsid w:val="00C87EA8"/>
    <w:rsid w:val="00C91A86"/>
    <w:rsid w:val="00C92068"/>
    <w:rsid w:val="00C92FEF"/>
    <w:rsid w:val="00CA2B1C"/>
    <w:rsid w:val="00CA4E01"/>
    <w:rsid w:val="00CA6422"/>
    <w:rsid w:val="00CB0DE8"/>
    <w:rsid w:val="00CB1212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D61F4"/>
    <w:rsid w:val="00CE09C7"/>
    <w:rsid w:val="00CE09F0"/>
    <w:rsid w:val="00CE3755"/>
    <w:rsid w:val="00CE454F"/>
    <w:rsid w:val="00CE49A3"/>
    <w:rsid w:val="00CF00C4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2768F"/>
    <w:rsid w:val="00D30B07"/>
    <w:rsid w:val="00D32993"/>
    <w:rsid w:val="00D33B9A"/>
    <w:rsid w:val="00D40F7F"/>
    <w:rsid w:val="00D42D42"/>
    <w:rsid w:val="00D45B24"/>
    <w:rsid w:val="00D46037"/>
    <w:rsid w:val="00D50388"/>
    <w:rsid w:val="00D54672"/>
    <w:rsid w:val="00D604D3"/>
    <w:rsid w:val="00D64AEE"/>
    <w:rsid w:val="00D70034"/>
    <w:rsid w:val="00D70CFB"/>
    <w:rsid w:val="00D71503"/>
    <w:rsid w:val="00D732DC"/>
    <w:rsid w:val="00D7487F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5210"/>
    <w:rsid w:val="00DB6DCA"/>
    <w:rsid w:val="00DC10AD"/>
    <w:rsid w:val="00DC3094"/>
    <w:rsid w:val="00DC3929"/>
    <w:rsid w:val="00DC436F"/>
    <w:rsid w:val="00DC59F8"/>
    <w:rsid w:val="00DC5D7F"/>
    <w:rsid w:val="00DE5D0F"/>
    <w:rsid w:val="00DE6B95"/>
    <w:rsid w:val="00DE6CB6"/>
    <w:rsid w:val="00DF71EF"/>
    <w:rsid w:val="00DF7238"/>
    <w:rsid w:val="00DF7C56"/>
    <w:rsid w:val="00E01112"/>
    <w:rsid w:val="00E0196A"/>
    <w:rsid w:val="00E058D6"/>
    <w:rsid w:val="00E05DC4"/>
    <w:rsid w:val="00E063F9"/>
    <w:rsid w:val="00E06925"/>
    <w:rsid w:val="00E10CBA"/>
    <w:rsid w:val="00E177A3"/>
    <w:rsid w:val="00E216B3"/>
    <w:rsid w:val="00E2284A"/>
    <w:rsid w:val="00E23602"/>
    <w:rsid w:val="00E26444"/>
    <w:rsid w:val="00E27342"/>
    <w:rsid w:val="00E34A59"/>
    <w:rsid w:val="00E362BB"/>
    <w:rsid w:val="00E3730C"/>
    <w:rsid w:val="00E43A86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08D"/>
    <w:rsid w:val="00E64DBC"/>
    <w:rsid w:val="00E666D6"/>
    <w:rsid w:val="00E66BC0"/>
    <w:rsid w:val="00E70B2D"/>
    <w:rsid w:val="00E71676"/>
    <w:rsid w:val="00E71734"/>
    <w:rsid w:val="00E74A3C"/>
    <w:rsid w:val="00E74D2B"/>
    <w:rsid w:val="00E81437"/>
    <w:rsid w:val="00E83D54"/>
    <w:rsid w:val="00E87AAE"/>
    <w:rsid w:val="00E95006"/>
    <w:rsid w:val="00E96A11"/>
    <w:rsid w:val="00EA557B"/>
    <w:rsid w:val="00EA5D8E"/>
    <w:rsid w:val="00EC0A02"/>
    <w:rsid w:val="00EC1FAA"/>
    <w:rsid w:val="00EC3566"/>
    <w:rsid w:val="00ED2D84"/>
    <w:rsid w:val="00ED412A"/>
    <w:rsid w:val="00ED487D"/>
    <w:rsid w:val="00ED5190"/>
    <w:rsid w:val="00ED71EA"/>
    <w:rsid w:val="00EE020C"/>
    <w:rsid w:val="00EE02A8"/>
    <w:rsid w:val="00EE427C"/>
    <w:rsid w:val="00EE657F"/>
    <w:rsid w:val="00EE79E6"/>
    <w:rsid w:val="00EF0897"/>
    <w:rsid w:val="00EF14AB"/>
    <w:rsid w:val="00EF3B97"/>
    <w:rsid w:val="00EF3C72"/>
    <w:rsid w:val="00EF4EA0"/>
    <w:rsid w:val="00EF6679"/>
    <w:rsid w:val="00EF6FB7"/>
    <w:rsid w:val="00EF7549"/>
    <w:rsid w:val="00EF7D54"/>
    <w:rsid w:val="00F014F3"/>
    <w:rsid w:val="00F0371F"/>
    <w:rsid w:val="00F03DC9"/>
    <w:rsid w:val="00F042C2"/>
    <w:rsid w:val="00F04F1A"/>
    <w:rsid w:val="00F06977"/>
    <w:rsid w:val="00F105D8"/>
    <w:rsid w:val="00F10AA0"/>
    <w:rsid w:val="00F11560"/>
    <w:rsid w:val="00F12284"/>
    <w:rsid w:val="00F13E1D"/>
    <w:rsid w:val="00F147CC"/>
    <w:rsid w:val="00F14CE2"/>
    <w:rsid w:val="00F14CE4"/>
    <w:rsid w:val="00F16719"/>
    <w:rsid w:val="00F16EA0"/>
    <w:rsid w:val="00F20078"/>
    <w:rsid w:val="00F20123"/>
    <w:rsid w:val="00F21D2B"/>
    <w:rsid w:val="00F24E67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DC5"/>
    <w:rsid w:val="00F7390E"/>
    <w:rsid w:val="00F74EC8"/>
    <w:rsid w:val="00F75204"/>
    <w:rsid w:val="00F756E8"/>
    <w:rsid w:val="00F76F21"/>
    <w:rsid w:val="00F77A93"/>
    <w:rsid w:val="00F77D11"/>
    <w:rsid w:val="00F80B14"/>
    <w:rsid w:val="00F81D9B"/>
    <w:rsid w:val="00F82114"/>
    <w:rsid w:val="00F83B5F"/>
    <w:rsid w:val="00F86EBE"/>
    <w:rsid w:val="00F9243F"/>
    <w:rsid w:val="00F93AED"/>
    <w:rsid w:val="00F93FF4"/>
    <w:rsid w:val="00F96B2E"/>
    <w:rsid w:val="00FA1365"/>
    <w:rsid w:val="00FA1A74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6361"/>
    <w:rsid w:val="00FC6A4A"/>
    <w:rsid w:val="00FC6B2A"/>
    <w:rsid w:val="00FD096A"/>
    <w:rsid w:val="00FD14ED"/>
    <w:rsid w:val="00FD4441"/>
    <w:rsid w:val="00FD5454"/>
    <w:rsid w:val="00FD70A0"/>
    <w:rsid w:val="00FE07AC"/>
    <w:rsid w:val="00FE07E9"/>
    <w:rsid w:val="00FE1631"/>
    <w:rsid w:val="00FE2D4A"/>
    <w:rsid w:val="00FE3F30"/>
    <w:rsid w:val="00FE4414"/>
    <w:rsid w:val="00FE6249"/>
    <w:rsid w:val="00FE6E5D"/>
    <w:rsid w:val="00FF00C4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765F-AA7C-42D5-A9FA-BB708252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Bojan Paunovic</cp:lastModifiedBy>
  <cp:revision>3</cp:revision>
  <cp:lastPrinted>2024-03-28T06:45:00Z</cp:lastPrinted>
  <dcterms:created xsi:type="dcterms:W3CDTF">2024-03-28T06:33:00Z</dcterms:created>
  <dcterms:modified xsi:type="dcterms:W3CDTF">2024-03-28T06:51:00Z</dcterms:modified>
</cp:coreProperties>
</file>