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20"/>
        <w:tblpPr w:leftFromText="180" w:rightFromText="180" w:horzAnchor="margin" w:tblpX="284" w:tblpY="-392"/>
        <w:tblW w:w="9781" w:type="dxa"/>
        <w:tblLayout w:type="fixed"/>
        <w:tblLook w:val="0400" w:firstRow="0" w:lastRow="0" w:firstColumn="0" w:lastColumn="0" w:noHBand="0" w:noVBand="1"/>
      </w:tblPr>
      <w:tblGrid>
        <w:gridCol w:w="9781"/>
      </w:tblGrid>
      <w:tr w:rsidR="00C50327" w:rsidRPr="003D3A67" w:rsidTr="001C2FBA">
        <w:trPr>
          <w:trHeight w:val="8504"/>
        </w:trPr>
        <w:tc>
          <w:tcPr>
            <w:tcW w:w="9781" w:type="dxa"/>
          </w:tcPr>
          <w:p w:rsidR="00C50327" w:rsidRPr="003D3A67" w:rsidRDefault="001C2FBA" w:rsidP="001C2FBA">
            <w:pPr>
              <w:rPr>
                <w:highlight w:val="white"/>
              </w:rPr>
            </w:pPr>
            <w:r w:rsidRPr="003D3A67">
              <w:rPr>
                <w:rFonts w:ascii="Arial" w:hAnsi="Arial" w:cs="Times New Roman"/>
                <w:noProof/>
                <w:lang w:val="en-US"/>
              </w:rPr>
              <mc:AlternateContent>
                <mc:Choice Requires="wps">
                  <w:drawing>
                    <wp:anchor distT="0" distB="0" distL="114298" distR="114298" simplePos="0" relativeHeight="251694080" behindDoc="0" locked="0" layoutInCell="1" allowOverlap="1" wp14:anchorId="0B5187B6" wp14:editId="51D005B7">
                      <wp:simplePos x="0" y="0"/>
                      <wp:positionH relativeFrom="column">
                        <wp:posOffset>779145</wp:posOffset>
                      </wp:positionH>
                      <wp:positionV relativeFrom="paragraph">
                        <wp:posOffset>262255</wp:posOffset>
                      </wp:positionV>
                      <wp:extent cx="0" cy="76835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835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AB29BD" id="Straight Connector 27"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1.35pt,20.65pt" to="61.3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" strokecolor="#d5b03d" strokeweight="1.5pt">
                      <v:stroke joinstyle="miter"/>
                      <o:lock v:ext="edit" shapetype="f"/>
                    </v:line>
                  </w:pict>
                </mc:Fallback>
              </mc:AlternateContent>
            </w:r>
          </w:p>
          <w:tbl>
            <w:tblPr>
              <w:tblW w:w="0" w:type="auto"/>
              <w:tblLayout w:type="fixed"/>
              <w:tblLook w:val="04A0" w:firstRow="1" w:lastRow="0" w:firstColumn="1" w:lastColumn="0" w:noHBand="0" w:noVBand="1"/>
            </w:tblPr>
            <w:tblGrid>
              <w:gridCol w:w="1276"/>
              <w:gridCol w:w="8505"/>
            </w:tblGrid>
            <w:tr w:rsidR="00F926C3" w:rsidRPr="003D3A67" w:rsidTr="001C2FBA">
              <w:trPr>
                <w:trHeight w:val="1042"/>
              </w:trPr>
              <w:tc>
                <w:tcPr>
                  <w:tcW w:w="1276" w:type="dxa"/>
                  <w:shd w:val="clear" w:color="auto" w:fill="auto"/>
                </w:tcPr>
                <w:p w:rsidR="00F926C3" w:rsidRPr="003D3A67" w:rsidRDefault="00F926C3" w:rsidP="00F95335">
                  <w:pPr>
                    <w:framePr w:hSpace="180" w:wrap="around" w:hAnchor="margin" w:x="284" w:y="-392"/>
                    <w:spacing w:after="0" w:line="240" w:lineRule="auto"/>
                    <w:jc w:val="both"/>
                    <w:rPr>
                      <w:rFonts w:ascii="Arial" w:hAnsi="Arial" w:cs="Times New Roman"/>
                      <w:sz w:val="24"/>
                    </w:rPr>
                  </w:pPr>
                  <w:r w:rsidRPr="003D3A67">
                    <w:rPr>
                      <w:rFonts w:ascii="Arial" w:hAnsi="Arial" w:cs="Times New Roman"/>
                      <w:noProof/>
                      <w:lang w:val="en-US"/>
                    </w:rPr>
                    <w:drawing>
                      <wp:anchor distT="0" distB="0" distL="114300" distR="114300" simplePos="0" relativeHeight="251695104" behindDoc="0" locked="0" layoutInCell="1" allowOverlap="1" wp14:anchorId="34782AF4" wp14:editId="01149495">
                        <wp:simplePos x="0" y="0"/>
                        <wp:positionH relativeFrom="column">
                          <wp:posOffset>-64341</wp:posOffset>
                        </wp:positionH>
                        <wp:positionV relativeFrom="paragraph">
                          <wp:posOffset>-23495</wp:posOffset>
                        </wp:positionV>
                        <wp:extent cx="666322" cy="7683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290" cy="7752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5" w:type="dxa"/>
                  <w:shd w:val="clear" w:color="auto" w:fill="auto"/>
                </w:tcPr>
                <w:p w:rsidR="00F926C3" w:rsidRPr="006007BE" w:rsidRDefault="00F926C3" w:rsidP="00F95335">
                  <w:pPr>
                    <w:framePr w:hSpace="180" w:wrap="around" w:hAnchor="margin" w:x="284" w:y="-392"/>
                    <w:spacing w:after="0" w:line="240" w:lineRule="auto"/>
                    <w:jc w:val="both"/>
                    <w:rPr>
                      <w:b/>
                      <w:color w:val="0070C0"/>
                      <w:sz w:val="32"/>
                    </w:rPr>
                  </w:pPr>
                  <w:r w:rsidRPr="006007BE">
                    <w:rPr>
                      <w:b/>
                      <w:color w:val="0070C0"/>
                      <w:sz w:val="32"/>
                    </w:rPr>
                    <w:t>Crna Gora</w:t>
                  </w:r>
                </w:p>
                <w:p w:rsidR="00F926C3" w:rsidRPr="003D3A67" w:rsidRDefault="00F926C3" w:rsidP="00F95335">
                  <w:pPr>
                    <w:framePr w:hSpace="180" w:wrap="around" w:hAnchor="margin" w:x="284" w:y="-392"/>
                    <w:spacing w:after="0" w:line="240" w:lineRule="auto"/>
                    <w:jc w:val="both"/>
                    <w:rPr>
                      <w:rFonts w:ascii="Arial" w:hAnsi="Arial" w:cs="Times New Roman"/>
                      <w:sz w:val="24"/>
                    </w:rPr>
                  </w:pPr>
                  <w:r w:rsidRPr="006007BE">
                    <w:rPr>
                      <w:b/>
                      <w:color w:val="0070C0"/>
                      <w:sz w:val="32"/>
                    </w:rPr>
                    <w:t>Ministarstvo prostornog planiranja, urbanizma i državne imovine</w:t>
                  </w:r>
                </w:p>
              </w:tc>
            </w:tr>
          </w:tbl>
          <w:p w:rsidR="00C50327" w:rsidRPr="003D3A67" w:rsidRDefault="00C50327" w:rsidP="001C2FBA">
            <w:pPr>
              <w:rPr>
                <w:highlight w:val="white"/>
              </w:rPr>
            </w:pPr>
          </w:p>
          <w:p w:rsidR="00197A8E" w:rsidRPr="00197A8E" w:rsidRDefault="00197A8E" w:rsidP="00197A8E">
            <w:pPr>
              <w:jc w:val="center"/>
              <w:rPr>
                <w:highlight w:val="white"/>
                <w:lang w:val="en-US"/>
              </w:rPr>
            </w:pPr>
            <w:r w:rsidRPr="00197A8E">
              <w:rPr>
                <w:noProof/>
                <w:highlight w:val="white"/>
                <w:lang w:val="en-US"/>
              </w:rPr>
              <w:drawing>
                <wp:inline distT="0" distB="0" distL="0" distR="0" wp14:anchorId="72264405" wp14:editId="711E9B64">
                  <wp:extent cx="6217644" cy="3452972"/>
                  <wp:effectExtent l="0" t="0" r="0" b="0"/>
                  <wp:docPr id="21" name="Picture 21" descr="C:\Users\radmila.lainovic\Desktop\Zakon o stambenoj podršci\mixed-use-building-1120x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mila.lainovic\Desktop\Zakon o stambenoj podršci\mixed-use-building-1120x6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644" cy="3452972"/>
                          </a:xfrm>
                          <a:prstGeom prst="rect">
                            <a:avLst/>
                          </a:prstGeom>
                          <a:noFill/>
                          <a:ln>
                            <a:noFill/>
                          </a:ln>
                        </pic:spPr>
                      </pic:pic>
                    </a:graphicData>
                  </a:graphic>
                </wp:inline>
              </w:drawing>
            </w:r>
          </w:p>
          <w:p w:rsidR="00C50327" w:rsidRPr="003D3A67" w:rsidRDefault="00C50327" w:rsidP="001C2FBA">
            <w:pPr>
              <w:jc w:val="center"/>
              <w:rPr>
                <w:highlight w:val="white"/>
              </w:rPr>
            </w:pPr>
          </w:p>
        </w:tc>
      </w:tr>
      <w:tr w:rsidR="00C50327" w:rsidRPr="003D3A67" w:rsidTr="001C2FBA">
        <w:trPr>
          <w:trHeight w:val="2574"/>
        </w:trPr>
        <w:tc>
          <w:tcPr>
            <w:tcW w:w="9781" w:type="dxa"/>
            <w:shd w:val="clear" w:color="auto" w:fill="2E75B5"/>
            <w:vAlign w:val="center"/>
          </w:tcPr>
          <w:p w:rsidR="001C2FBA" w:rsidRPr="006007BE" w:rsidRDefault="001C2FBA" w:rsidP="001C2FBA">
            <w:pPr>
              <w:pBdr>
                <w:top w:val="nil"/>
                <w:left w:val="nil"/>
                <w:bottom w:val="nil"/>
                <w:right w:val="nil"/>
                <w:between w:val="nil"/>
              </w:pBdr>
              <w:spacing w:before="120" w:after="0" w:line="240" w:lineRule="auto"/>
              <w:ind w:left="284" w:right="142"/>
              <w:rPr>
                <w:rFonts w:ascii="Arial Rounded MT Bold" w:hAnsi="Arial Rounded MT Bold"/>
                <w:color w:val="FFFFFF" w:themeColor="background1"/>
                <w:sz w:val="56"/>
                <w:szCs w:val="72"/>
              </w:rPr>
            </w:pPr>
            <w:r w:rsidRPr="006007BE">
              <w:rPr>
                <w:rFonts w:ascii="Arial Rounded MT Bold" w:hAnsi="Arial Rounded MT Bold"/>
                <w:color w:val="FFFFFF" w:themeColor="background1"/>
                <w:sz w:val="56"/>
                <w:szCs w:val="72"/>
              </w:rPr>
              <w:t>STRATEGIJA</w:t>
            </w:r>
          </w:p>
          <w:p w:rsidR="001C2FBA" w:rsidRPr="006007BE" w:rsidRDefault="001C2FBA" w:rsidP="001C2FBA">
            <w:pPr>
              <w:pBdr>
                <w:top w:val="nil"/>
                <w:left w:val="nil"/>
                <w:bottom w:val="nil"/>
                <w:right w:val="nil"/>
                <w:between w:val="nil"/>
              </w:pBdr>
              <w:spacing w:before="120" w:after="0" w:line="240" w:lineRule="auto"/>
              <w:ind w:left="284" w:right="142"/>
              <w:rPr>
                <w:rFonts w:ascii="Arial Rounded MT Bold" w:hAnsi="Arial Rounded MT Bold"/>
                <w:color w:val="FFFFFF" w:themeColor="background1"/>
                <w:sz w:val="56"/>
                <w:szCs w:val="72"/>
              </w:rPr>
            </w:pPr>
            <w:r w:rsidRPr="006007BE">
              <w:rPr>
                <w:rFonts w:ascii="Arial Rounded MT Bold" w:hAnsi="Arial Rounded MT Bold"/>
                <w:color w:val="FFFFFF" w:themeColor="background1"/>
                <w:sz w:val="56"/>
                <w:szCs w:val="72"/>
              </w:rPr>
              <w:t>Stambene politike Crne Gore</w:t>
            </w:r>
          </w:p>
          <w:p w:rsidR="00C50327" w:rsidRPr="003D3A67" w:rsidRDefault="001C2FBA" w:rsidP="001C2FBA">
            <w:pPr>
              <w:pBdr>
                <w:top w:val="nil"/>
                <w:left w:val="nil"/>
                <w:bottom w:val="nil"/>
                <w:right w:val="nil"/>
                <w:between w:val="nil"/>
              </w:pBdr>
              <w:spacing w:before="120" w:after="0" w:line="240" w:lineRule="auto"/>
              <w:ind w:left="284" w:right="142"/>
              <w:rPr>
                <w:sz w:val="72"/>
                <w:szCs w:val="72"/>
                <w:highlight w:val="white"/>
              </w:rPr>
            </w:pPr>
            <w:r w:rsidRPr="006007BE">
              <w:rPr>
                <w:rFonts w:ascii="Arial Rounded MT Bold" w:hAnsi="Arial Rounded MT Bold"/>
                <w:color w:val="FFFFFF" w:themeColor="background1"/>
                <w:sz w:val="56"/>
                <w:szCs w:val="72"/>
              </w:rPr>
              <w:t xml:space="preserve">do 2034. godine </w:t>
            </w:r>
            <w:r w:rsidR="00CE3EEC" w:rsidRPr="006007BE">
              <w:rPr>
                <w:rFonts w:ascii="Arial Rounded MT Bold" w:hAnsi="Arial Rounded MT Bold"/>
                <w:color w:val="FFFFFF" w:themeColor="background1"/>
                <w:sz w:val="56"/>
                <w:szCs w:val="72"/>
                <w:highlight w:val="white"/>
              </w:rPr>
              <w:t xml:space="preserve"> </w:t>
            </w:r>
          </w:p>
        </w:tc>
      </w:tr>
      <w:tr w:rsidR="00C50327" w:rsidRPr="003D3A67" w:rsidTr="001C2FBA">
        <w:trPr>
          <w:trHeight w:val="994"/>
        </w:trPr>
        <w:tc>
          <w:tcPr>
            <w:tcW w:w="9781" w:type="dxa"/>
            <w:shd w:val="clear" w:color="auto" w:fill="70AD47"/>
          </w:tcPr>
          <w:p w:rsidR="00C50327" w:rsidRPr="00461AC4" w:rsidRDefault="00C50327" w:rsidP="001C2FBA">
            <w:pPr>
              <w:widowControl w:val="0"/>
              <w:pBdr>
                <w:top w:val="nil"/>
                <w:left w:val="nil"/>
                <w:bottom w:val="nil"/>
                <w:right w:val="nil"/>
                <w:between w:val="nil"/>
              </w:pBdr>
              <w:spacing w:after="0" w:line="276" w:lineRule="auto"/>
              <w:rPr>
                <w:sz w:val="72"/>
                <w:szCs w:val="72"/>
              </w:rPr>
            </w:pPr>
          </w:p>
          <w:tbl>
            <w:tblPr>
              <w:tblStyle w:val="19"/>
              <w:tblW w:w="10786" w:type="dxa"/>
              <w:tblLayout w:type="fixed"/>
              <w:tblLook w:val="0400" w:firstRow="0" w:lastRow="0" w:firstColumn="0" w:lastColumn="0" w:noHBand="0" w:noVBand="1"/>
            </w:tblPr>
            <w:tblGrid>
              <w:gridCol w:w="7177"/>
              <w:gridCol w:w="20"/>
              <w:gridCol w:w="3589"/>
            </w:tblGrid>
            <w:tr w:rsidR="00C50327" w:rsidRPr="003D3A67">
              <w:trPr>
                <w:trHeight w:val="662"/>
              </w:trPr>
              <w:tc>
                <w:tcPr>
                  <w:tcW w:w="7178" w:type="dxa"/>
                  <w:vAlign w:val="center"/>
                </w:tcPr>
                <w:p w:rsidR="00C50327" w:rsidRPr="00461AC4" w:rsidRDefault="00C50327" w:rsidP="00F95335">
                  <w:pPr>
                    <w:framePr w:hSpace="180" w:wrap="around" w:hAnchor="margin" w:x="284" w:y="-392"/>
                    <w:pBdr>
                      <w:top w:val="nil"/>
                      <w:left w:val="nil"/>
                      <w:bottom w:val="nil"/>
                      <w:right w:val="nil"/>
                      <w:between w:val="nil"/>
                    </w:pBdr>
                    <w:spacing w:after="0" w:line="240" w:lineRule="auto"/>
                    <w:ind w:left="144" w:right="144"/>
                  </w:pPr>
                </w:p>
                <w:p w:rsidR="00ED4232" w:rsidRPr="00461AC4" w:rsidRDefault="006007BE" w:rsidP="00F95335">
                  <w:pPr>
                    <w:framePr w:hSpace="180" w:wrap="around" w:hAnchor="margin" w:x="284" w:y="-392"/>
                    <w:pBdr>
                      <w:top w:val="nil"/>
                      <w:left w:val="nil"/>
                      <w:bottom w:val="nil"/>
                      <w:right w:val="nil"/>
                      <w:between w:val="nil"/>
                    </w:pBdr>
                    <w:spacing w:after="0" w:line="240" w:lineRule="auto"/>
                    <w:ind w:left="144" w:right="144"/>
                    <w:rPr>
                      <w:rFonts w:ascii="Arial Rounded MT Bold" w:hAnsi="Arial Rounded MT Bold"/>
                    </w:rPr>
                  </w:pPr>
                  <w:r>
                    <w:rPr>
                      <w:rFonts w:ascii="Arial Rounded MT Bold" w:hAnsi="Arial Rounded MT Bold"/>
                      <w:color w:val="FFFFFF" w:themeColor="background1"/>
                      <w:sz w:val="28"/>
                    </w:rPr>
                    <w:t>Jun</w:t>
                  </w:r>
                  <w:r w:rsidR="004F7812" w:rsidRPr="006007BE">
                    <w:rPr>
                      <w:rFonts w:ascii="Arial Rounded MT Bold" w:hAnsi="Arial Rounded MT Bold"/>
                      <w:color w:val="FFFFFF" w:themeColor="background1"/>
                      <w:sz w:val="28"/>
                    </w:rPr>
                    <w:t xml:space="preserve"> </w:t>
                  </w:r>
                  <w:r w:rsidR="00ED4232" w:rsidRPr="006007BE">
                    <w:rPr>
                      <w:rFonts w:ascii="Arial Rounded MT Bold" w:hAnsi="Arial Rounded MT Bold"/>
                      <w:color w:val="FFFFFF" w:themeColor="background1"/>
                      <w:sz w:val="28"/>
                    </w:rPr>
                    <w:t>202</w:t>
                  </w:r>
                  <w:r w:rsidR="005476A1" w:rsidRPr="006007BE">
                    <w:rPr>
                      <w:rFonts w:ascii="Arial Rounded MT Bold" w:hAnsi="Arial Rounded MT Bold"/>
                      <w:color w:val="FFFFFF" w:themeColor="background1"/>
                      <w:sz w:val="28"/>
                    </w:rPr>
                    <w:t>5</w:t>
                  </w:r>
                  <w:r w:rsidR="001961B8" w:rsidRPr="006007BE">
                    <w:rPr>
                      <w:rFonts w:ascii="Arial Rounded MT Bold" w:hAnsi="Arial Rounded MT Bold"/>
                      <w:color w:val="FFFFFF" w:themeColor="background1"/>
                      <w:sz w:val="28"/>
                    </w:rPr>
                    <w:t>.</w:t>
                  </w:r>
                  <w:r w:rsidR="00075F27" w:rsidRPr="006007BE">
                    <w:rPr>
                      <w:rFonts w:ascii="Arial Rounded MT Bold" w:hAnsi="Arial Rounded MT Bold"/>
                      <w:color w:val="FFFFFF" w:themeColor="background1"/>
                      <w:sz w:val="28"/>
                    </w:rPr>
                    <w:t xml:space="preserve"> </w:t>
                  </w:r>
                  <w:r w:rsidR="001961B8" w:rsidRPr="006007BE">
                    <w:rPr>
                      <w:rFonts w:ascii="Arial Rounded MT Bold" w:hAnsi="Arial Rounded MT Bold"/>
                      <w:color w:val="FFFFFF" w:themeColor="background1"/>
                      <w:sz w:val="28"/>
                    </w:rPr>
                    <w:t>godine</w:t>
                  </w:r>
                </w:p>
              </w:tc>
              <w:tc>
                <w:tcPr>
                  <w:tcW w:w="19" w:type="dxa"/>
                  <w:vAlign w:val="center"/>
                </w:tcPr>
                <w:p w:rsidR="00C50327" w:rsidRPr="00461AC4" w:rsidRDefault="00C50327" w:rsidP="00F95335">
                  <w:pPr>
                    <w:framePr w:hSpace="180" w:wrap="around" w:hAnchor="margin" w:x="284" w:y="-392"/>
                    <w:pBdr>
                      <w:top w:val="nil"/>
                      <w:left w:val="nil"/>
                      <w:bottom w:val="nil"/>
                      <w:right w:val="nil"/>
                      <w:between w:val="nil"/>
                    </w:pBdr>
                    <w:spacing w:after="0" w:line="240" w:lineRule="auto"/>
                    <w:ind w:left="144" w:right="144"/>
                    <w:jc w:val="center"/>
                  </w:pPr>
                </w:p>
              </w:tc>
              <w:tc>
                <w:tcPr>
                  <w:tcW w:w="3589" w:type="dxa"/>
                  <w:vAlign w:val="center"/>
                </w:tcPr>
                <w:p w:rsidR="00C50327" w:rsidRPr="00461AC4" w:rsidRDefault="00CE3EEC" w:rsidP="00F95335">
                  <w:pPr>
                    <w:framePr w:hSpace="180" w:wrap="around" w:hAnchor="margin" w:x="284" w:y="-392"/>
                    <w:pBdr>
                      <w:top w:val="nil"/>
                      <w:left w:val="nil"/>
                      <w:bottom w:val="nil"/>
                      <w:right w:val="nil"/>
                      <w:between w:val="nil"/>
                    </w:pBdr>
                    <w:spacing w:after="0" w:line="240" w:lineRule="auto"/>
                    <w:ind w:left="144" w:right="720"/>
                    <w:jc w:val="right"/>
                  </w:pPr>
                  <w:r w:rsidRPr="00461AC4">
                    <w:t xml:space="preserve">     </w:t>
                  </w:r>
                </w:p>
              </w:tc>
            </w:tr>
          </w:tbl>
          <w:p w:rsidR="00C50327" w:rsidRPr="003D3A67" w:rsidRDefault="00C50327" w:rsidP="001C2FBA">
            <w:pPr>
              <w:rPr>
                <w:highlight w:val="white"/>
              </w:rPr>
            </w:pPr>
          </w:p>
        </w:tc>
      </w:tr>
    </w:tbl>
    <w:p w:rsidR="00ED03BB" w:rsidRDefault="00ED03BB">
      <w:pPr>
        <w:keepNext/>
        <w:keepLines/>
        <w:pBdr>
          <w:top w:val="nil"/>
          <w:left w:val="nil"/>
          <w:bottom w:val="nil"/>
          <w:right w:val="nil"/>
          <w:between w:val="nil"/>
        </w:pBdr>
        <w:spacing w:before="240" w:after="0" w:line="276" w:lineRule="auto"/>
        <w:rPr>
          <w:highlight w:val="white"/>
        </w:rPr>
      </w:pPr>
      <w:r>
        <w:rPr>
          <w:highlight w:val="white"/>
        </w:rPr>
        <w:br w:type="page"/>
      </w:r>
    </w:p>
    <w:p w:rsidR="00C50327" w:rsidRPr="003D3A67" w:rsidRDefault="00CE3EEC">
      <w:pPr>
        <w:keepNext/>
        <w:keepLines/>
        <w:pBdr>
          <w:top w:val="nil"/>
          <w:left w:val="nil"/>
          <w:bottom w:val="nil"/>
          <w:right w:val="nil"/>
          <w:between w:val="nil"/>
        </w:pBdr>
        <w:spacing w:before="240" w:after="0" w:line="276" w:lineRule="auto"/>
        <w:rPr>
          <w:sz w:val="40"/>
          <w:szCs w:val="40"/>
          <w:highlight w:val="white"/>
        </w:rPr>
      </w:pPr>
      <w:r w:rsidRPr="003D3A67">
        <w:rPr>
          <w:sz w:val="40"/>
          <w:szCs w:val="40"/>
          <w:highlight w:val="white"/>
        </w:rPr>
        <w:lastRenderedPageBreak/>
        <w:t xml:space="preserve">Sadržaj: </w:t>
      </w:r>
    </w:p>
    <w:sdt>
      <w:sdtPr>
        <w:rPr>
          <w:rFonts w:ascii="Calibri" w:eastAsia="Calibri" w:hAnsi="Calibri" w:cs="Calibri"/>
          <w:color w:val="auto"/>
          <w:sz w:val="22"/>
          <w:szCs w:val="22"/>
        </w:rPr>
        <w:id w:val="-929431968"/>
        <w:docPartObj>
          <w:docPartGallery w:val="Table of Contents"/>
          <w:docPartUnique/>
        </w:docPartObj>
      </w:sdtPr>
      <w:sdtEndPr>
        <w:rPr>
          <w:b/>
          <w:bCs/>
          <w:noProof/>
        </w:rPr>
      </w:sdtEndPr>
      <w:sdtContent>
        <w:p w:rsidR="004F7812" w:rsidRPr="0070586F" w:rsidRDefault="006402AB" w:rsidP="0070586F">
          <w:pPr>
            <w:pStyle w:val="TOCHeading"/>
            <w:tabs>
              <w:tab w:val="right" w:leader="dot" w:pos="9356"/>
            </w:tabs>
            <w:rPr>
              <w:rFonts w:asciiTheme="minorHAnsi" w:eastAsiaTheme="minorEastAsia" w:hAnsiTheme="minorHAnsi" w:cstheme="minorHAnsi"/>
              <w:noProof/>
              <w:color w:val="000000" w:themeColor="text1"/>
              <w:sz w:val="24"/>
              <w:szCs w:val="24"/>
              <w:lang w:val="en-US"/>
            </w:rPr>
          </w:pPr>
          <w:r w:rsidRPr="003D3A67">
            <w:rPr>
              <w:color w:val="auto"/>
            </w:rPr>
            <w:fldChar w:fldCharType="begin"/>
          </w:r>
          <w:r w:rsidRPr="003D3A67">
            <w:rPr>
              <w:color w:val="auto"/>
            </w:rPr>
            <w:instrText xml:space="preserve"> TOC \o "1-3" \h \z \u </w:instrText>
          </w:r>
          <w:r w:rsidRPr="003D3A67">
            <w:rPr>
              <w:color w:val="auto"/>
            </w:rPr>
            <w:fldChar w:fldCharType="separate"/>
          </w:r>
          <w:hyperlink w:anchor="_Toc199342501" w:history="1">
            <w:r w:rsidR="004F7812" w:rsidRPr="0070586F">
              <w:rPr>
                <w:rStyle w:val="Hyperlink"/>
                <w:rFonts w:asciiTheme="minorHAnsi" w:eastAsia="Calibri" w:hAnsiTheme="minorHAnsi" w:cstheme="minorHAnsi"/>
                <w:b/>
                <w:noProof/>
                <w:color w:val="000000" w:themeColor="text1"/>
                <w:sz w:val="24"/>
                <w:szCs w:val="24"/>
              </w:rPr>
              <w:t>I.</w:t>
            </w:r>
            <w:r w:rsidR="0070586F">
              <w:rPr>
                <w:rStyle w:val="Hyperlink"/>
                <w:rFonts w:asciiTheme="minorHAnsi" w:eastAsia="Calibri" w:hAnsiTheme="minorHAnsi" w:cstheme="minorHAnsi"/>
                <w:b/>
                <w:noProof/>
                <w:color w:val="000000" w:themeColor="text1"/>
                <w:sz w:val="24"/>
                <w:szCs w:val="24"/>
              </w:rPr>
              <w:t xml:space="preserve"> </w:t>
            </w:r>
            <w:r w:rsidR="004F7812" w:rsidRPr="0070586F">
              <w:rPr>
                <w:rStyle w:val="Hyperlink"/>
                <w:rFonts w:asciiTheme="minorHAnsi" w:eastAsia="Calibri" w:hAnsiTheme="minorHAnsi" w:cstheme="minorHAnsi"/>
                <w:b/>
                <w:noProof/>
                <w:color w:val="000000" w:themeColor="text1"/>
                <w:sz w:val="24"/>
                <w:szCs w:val="24"/>
              </w:rPr>
              <w:t>Uvod</w:t>
            </w:r>
            <w:r w:rsid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_Toc199342501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3</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rsidP="0070586F">
          <w:pPr>
            <w:pStyle w:val="TOC2"/>
            <w:ind w:left="538" w:hanging="357"/>
            <w:rPr>
              <w:rFonts w:asciiTheme="minorHAnsi" w:hAnsiTheme="minorHAnsi" w:cstheme="minorHAnsi"/>
              <w:noProof/>
              <w:color w:val="000000" w:themeColor="text1"/>
              <w:sz w:val="24"/>
              <w:szCs w:val="24"/>
              <w:lang w:val="en-US"/>
            </w:rPr>
          </w:pPr>
          <w:hyperlink w:anchor="_Toc199342502" w:history="1">
            <w:r w:rsidR="004F7812" w:rsidRPr="0070586F">
              <w:rPr>
                <w:rStyle w:val="Hyperlink"/>
                <w:rFonts w:asciiTheme="minorHAnsi" w:hAnsiTheme="minorHAnsi" w:cstheme="minorHAnsi"/>
                <w:b/>
                <w:noProof/>
                <w:color w:val="000000" w:themeColor="text1"/>
                <w:sz w:val="24"/>
                <w:szCs w:val="24"/>
                <w:highlight w:val="white"/>
              </w:rPr>
              <w:t>1.2. Razlozi za donošenje strategije</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_Toc199342502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3</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rsidP="00CF3B89">
          <w:pPr>
            <w:pStyle w:val="TOC1"/>
            <w:rPr>
              <w:rFonts w:eastAsiaTheme="minorEastAsia"/>
              <w:lang w:val="en-US"/>
            </w:rPr>
          </w:pPr>
          <w:hyperlink w:anchor="_Toc199342503" w:history="1">
            <w:r w:rsidR="004F7812" w:rsidRPr="0070586F">
              <w:rPr>
                <w:rStyle w:val="Hyperlink"/>
                <w:rFonts w:asciiTheme="minorHAnsi" w:hAnsiTheme="minorHAnsi" w:cstheme="minorHAnsi"/>
                <w:b/>
                <w:color w:val="000000" w:themeColor="text1"/>
                <w:sz w:val="24"/>
                <w:szCs w:val="24"/>
              </w:rPr>
              <w:t>II. Institucionalni, zakonodavni i strateški okvir</w:t>
            </w:r>
            <w:r w:rsidR="004F7812" w:rsidRPr="007275CF">
              <w:rPr>
                <w:rFonts w:asciiTheme="minorHAnsi" w:hAnsiTheme="minorHAnsi" w:cstheme="minorHAnsi"/>
                <w:webHidden/>
                <w:sz w:val="24"/>
              </w:rPr>
              <w:tab/>
            </w:r>
            <w:r w:rsidR="004F7812" w:rsidRPr="007275CF">
              <w:rPr>
                <w:rFonts w:asciiTheme="minorHAnsi" w:hAnsiTheme="minorHAnsi" w:cstheme="minorHAnsi"/>
                <w:webHidden/>
                <w:sz w:val="24"/>
              </w:rPr>
              <w:fldChar w:fldCharType="begin"/>
            </w:r>
            <w:r w:rsidR="004F7812" w:rsidRPr="007275CF">
              <w:rPr>
                <w:rFonts w:asciiTheme="minorHAnsi" w:hAnsiTheme="minorHAnsi" w:cstheme="minorHAnsi"/>
                <w:webHidden/>
                <w:sz w:val="24"/>
              </w:rPr>
              <w:instrText xml:space="preserve"> PAGEREF _Toc199342503 \h </w:instrText>
            </w:r>
            <w:r w:rsidR="004F7812" w:rsidRPr="007275CF">
              <w:rPr>
                <w:rFonts w:asciiTheme="minorHAnsi" w:hAnsiTheme="minorHAnsi" w:cstheme="minorHAnsi"/>
                <w:webHidden/>
                <w:sz w:val="24"/>
              </w:rPr>
            </w:r>
            <w:r w:rsidR="004F7812" w:rsidRPr="007275CF">
              <w:rPr>
                <w:rFonts w:asciiTheme="minorHAnsi" w:hAnsiTheme="minorHAnsi" w:cstheme="minorHAnsi"/>
                <w:webHidden/>
                <w:sz w:val="24"/>
              </w:rPr>
              <w:fldChar w:fldCharType="separate"/>
            </w:r>
            <w:r w:rsidR="006007BE" w:rsidRPr="007275CF">
              <w:rPr>
                <w:rFonts w:asciiTheme="minorHAnsi" w:hAnsiTheme="minorHAnsi" w:cstheme="minorHAnsi"/>
                <w:webHidden/>
                <w:sz w:val="24"/>
              </w:rPr>
              <w:t>7</w:t>
            </w:r>
            <w:r w:rsidR="004F7812" w:rsidRPr="007275CF">
              <w:rPr>
                <w:rFonts w:asciiTheme="minorHAnsi" w:hAnsiTheme="minorHAnsi" w:cstheme="minorHAnsi"/>
                <w:webHidden/>
                <w:sz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04" w:history="1">
            <w:r w:rsidR="004F7812" w:rsidRPr="0070586F">
              <w:rPr>
                <w:rStyle w:val="Hyperlink"/>
                <w:rFonts w:asciiTheme="minorHAnsi" w:eastAsia="Calibri" w:hAnsiTheme="minorHAnsi" w:cstheme="minorHAnsi"/>
                <w:b/>
                <w:noProof/>
                <w:color w:val="000000" w:themeColor="text1"/>
                <w:sz w:val="24"/>
                <w:szCs w:val="24"/>
                <w:highlight w:val="white"/>
              </w:rPr>
              <w:t>2.1. Institucionalni i zakonodavni okvir</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_Toc199342504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7</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05" w:history="1">
            <w:r w:rsidR="004F7812" w:rsidRPr="0070586F">
              <w:rPr>
                <w:rStyle w:val="Hyperlink"/>
                <w:rFonts w:asciiTheme="minorHAnsi" w:eastAsia="Calibri" w:hAnsiTheme="minorHAnsi" w:cstheme="minorHAnsi"/>
                <w:b/>
                <w:noProof/>
                <w:color w:val="000000" w:themeColor="text1"/>
                <w:sz w:val="24"/>
                <w:szCs w:val="24"/>
                <w:highlight w:val="white"/>
              </w:rPr>
              <w:t>2.2. Usklađenost sa nacionalnim strateškim okvirom</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_Toc199342505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11</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06" w:history="1">
            <w:r w:rsidR="004F7812" w:rsidRPr="0070586F">
              <w:rPr>
                <w:rStyle w:val="Hyperlink"/>
                <w:rFonts w:asciiTheme="minorHAnsi" w:eastAsia="Calibri" w:hAnsiTheme="minorHAnsi" w:cstheme="minorHAnsi"/>
                <w:b/>
                <w:noProof/>
                <w:color w:val="000000" w:themeColor="text1"/>
                <w:sz w:val="24"/>
                <w:szCs w:val="24"/>
                <w:highlight w:val="white"/>
              </w:rPr>
              <w:t>2.3. Usklađenost sa međunarodnim strateškim okvirom i obavezama iz procesa pregovora Crne Gore sa Evropskom unijom</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_Toc199342506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18</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rsidP="00CF3B89">
          <w:pPr>
            <w:pStyle w:val="TOC1"/>
            <w:rPr>
              <w:rFonts w:eastAsiaTheme="minorEastAsia"/>
              <w:lang w:val="en-US"/>
            </w:rPr>
          </w:pPr>
          <w:hyperlink w:anchor="_Toc199342507" w:history="1">
            <w:r w:rsidR="004F7812" w:rsidRPr="0070586F">
              <w:rPr>
                <w:rStyle w:val="Hyperlink"/>
                <w:rFonts w:asciiTheme="minorHAnsi" w:hAnsiTheme="minorHAnsi" w:cstheme="minorHAnsi"/>
                <w:b/>
                <w:color w:val="000000" w:themeColor="text1"/>
                <w:sz w:val="24"/>
                <w:szCs w:val="24"/>
              </w:rPr>
              <w:t>III.</w:t>
            </w:r>
            <w:r w:rsidR="004F7812" w:rsidRPr="0070586F">
              <w:rPr>
                <w:rFonts w:eastAsiaTheme="minorEastAsia"/>
                <w:lang w:val="en-US"/>
              </w:rPr>
              <w:tab/>
            </w:r>
            <w:r w:rsidR="004F7812" w:rsidRPr="0070586F">
              <w:rPr>
                <w:rStyle w:val="Hyperlink"/>
                <w:rFonts w:asciiTheme="minorHAnsi" w:hAnsiTheme="minorHAnsi" w:cstheme="minorHAnsi"/>
                <w:b/>
                <w:color w:val="000000" w:themeColor="text1"/>
                <w:sz w:val="24"/>
                <w:szCs w:val="24"/>
              </w:rPr>
              <w:t>Analiza stanja</w:t>
            </w:r>
            <w:r w:rsidR="004F7812" w:rsidRPr="0070586F">
              <w:rPr>
                <w:webHidden/>
              </w:rPr>
              <w:tab/>
            </w:r>
            <w:r w:rsidR="004F7812" w:rsidRPr="007275CF">
              <w:rPr>
                <w:rFonts w:asciiTheme="minorHAnsi" w:hAnsiTheme="minorHAnsi" w:cstheme="minorHAnsi"/>
                <w:webHidden/>
                <w:sz w:val="24"/>
              </w:rPr>
              <w:fldChar w:fldCharType="begin"/>
            </w:r>
            <w:r w:rsidR="004F7812" w:rsidRPr="007275CF">
              <w:rPr>
                <w:rFonts w:asciiTheme="minorHAnsi" w:hAnsiTheme="minorHAnsi" w:cstheme="minorHAnsi"/>
                <w:webHidden/>
                <w:sz w:val="24"/>
              </w:rPr>
              <w:instrText xml:space="preserve"> PAGEREF _Toc199342507 \h </w:instrText>
            </w:r>
            <w:r w:rsidR="004F7812" w:rsidRPr="007275CF">
              <w:rPr>
                <w:rFonts w:asciiTheme="minorHAnsi" w:hAnsiTheme="minorHAnsi" w:cstheme="minorHAnsi"/>
                <w:webHidden/>
                <w:sz w:val="24"/>
              </w:rPr>
            </w:r>
            <w:r w:rsidR="004F7812" w:rsidRPr="007275CF">
              <w:rPr>
                <w:rFonts w:asciiTheme="minorHAnsi" w:hAnsiTheme="minorHAnsi" w:cstheme="minorHAnsi"/>
                <w:webHidden/>
                <w:sz w:val="24"/>
              </w:rPr>
              <w:fldChar w:fldCharType="separate"/>
            </w:r>
            <w:r w:rsidR="006007BE" w:rsidRPr="007275CF">
              <w:rPr>
                <w:rFonts w:asciiTheme="minorHAnsi" w:hAnsiTheme="minorHAnsi" w:cstheme="minorHAnsi"/>
                <w:webHidden/>
                <w:sz w:val="24"/>
              </w:rPr>
              <w:t>26</w:t>
            </w:r>
            <w:r w:rsidR="004F7812" w:rsidRPr="007275CF">
              <w:rPr>
                <w:rFonts w:asciiTheme="minorHAnsi" w:hAnsiTheme="minorHAnsi" w:cstheme="minorHAnsi"/>
                <w:webHidden/>
                <w:sz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08" w:history="1">
            <w:r w:rsidR="004F7812" w:rsidRPr="0070586F">
              <w:rPr>
                <w:rStyle w:val="Hyperlink"/>
                <w:rFonts w:asciiTheme="minorHAnsi" w:eastAsia="Calibri" w:hAnsiTheme="minorHAnsi" w:cstheme="minorHAnsi"/>
                <w:b/>
                <w:noProof/>
                <w:color w:val="000000" w:themeColor="text1"/>
                <w:sz w:val="24"/>
                <w:szCs w:val="24"/>
                <w:highlight w:val="white"/>
              </w:rPr>
              <w:t>3.1. Nacionalna stambena strategija 2011-2020 – pregled ključnih dostignuća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_Toc199342508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26</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09" w:history="1">
            <w:r w:rsidR="004F7812" w:rsidRPr="0070586F">
              <w:rPr>
                <w:rStyle w:val="Hyperlink"/>
                <w:rFonts w:asciiTheme="minorHAnsi" w:eastAsia="Calibri" w:hAnsiTheme="minorHAnsi" w:cstheme="minorHAnsi"/>
                <w:b/>
                <w:noProof/>
                <w:color w:val="000000" w:themeColor="text1"/>
                <w:sz w:val="24"/>
                <w:szCs w:val="24"/>
                <w:highlight w:val="white"/>
              </w:rPr>
              <w:t>3.2. Dosadašnji razvoj stambenog fonda/politike u Crnoj Gori</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_Toc199342509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28</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10" w:history="1">
            <w:r w:rsidR="004F7812" w:rsidRPr="0070586F">
              <w:rPr>
                <w:rStyle w:val="Hyperlink"/>
                <w:rFonts w:asciiTheme="minorHAnsi" w:eastAsia="Calibri" w:hAnsiTheme="minorHAnsi" w:cstheme="minorHAnsi"/>
                <w:b/>
                <w:noProof/>
                <w:color w:val="000000" w:themeColor="text1"/>
                <w:sz w:val="24"/>
                <w:szCs w:val="24"/>
              </w:rPr>
              <w:t>3.3. Kvalitativna i kvantitativna analiza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_Toc199342510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35</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1" w:history="1">
            <w:r w:rsidR="004F7812" w:rsidRPr="0070586F">
              <w:rPr>
                <w:rStyle w:val="Hyperlink"/>
                <w:rFonts w:asciiTheme="minorHAnsi" w:hAnsiTheme="minorHAnsi" w:cstheme="minorHAnsi"/>
                <w:b/>
                <w:noProof/>
                <w:color w:val="000000" w:themeColor="text1"/>
                <w:sz w:val="24"/>
                <w:szCs w:val="24"/>
              </w:rPr>
              <w:t>3.3.1. Demografija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_Toc199342511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35</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2" w:history="1">
            <w:r w:rsidR="004F7812" w:rsidRPr="0070586F">
              <w:rPr>
                <w:rStyle w:val="Hyperlink"/>
                <w:rFonts w:asciiTheme="minorHAnsi" w:hAnsiTheme="minorHAnsi" w:cstheme="minorHAnsi"/>
                <w:b/>
                <w:noProof/>
                <w:color w:val="000000" w:themeColor="text1"/>
                <w:sz w:val="24"/>
                <w:szCs w:val="24"/>
              </w:rPr>
              <w:t>3.3.2. Ekonomski i socijalni pokazatelji</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_Toc199342512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38</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3" w:history="1">
            <w:r w:rsidR="004F7812" w:rsidRPr="0070586F">
              <w:rPr>
                <w:rStyle w:val="Hyperlink"/>
                <w:rFonts w:asciiTheme="minorHAnsi" w:hAnsiTheme="minorHAnsi" w:cstheme="minorHAnsi"/>
                <w:b/>
                <w:noProof/>
                <w:color w:val="000000" w:themeColor="text1"/>
                <w:sz w:val="24"/>
                <w:szCs w:val="24"/>
              </w:rPr>
              <w:t>3.3.3. Stambena statistika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_Toc199342513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43</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4" w:history="1">
            <w:r w:rsidR="004F7812" w:rsidRPr="0070586F">
              <w:rPr>
                <w:rStyle w:val="Hyperlink"/>
                <w:rFonts w:asciiTheme="minorHAnsi" w:hAnsiTheme="minorHAnsi" w:cstheme="minorHAnsi"/>
                <w:b/>
                <w:noProof/>
                <w:color w:val="000000" w:themeColor="text1"/>
                <w:sz w:val="24"/>
                <w:szCs w:val="24"/>
              </w:rPr>
              <w:t>3.3.4. Legalizacija bespravnih objekata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_Toc199342514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53</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5" w:history="1">
            <w:r w:rsidR="004F7812" w:rsidRPr="0070586F">
              <w:rPr>
                <w:rStyle w:val="Hyperlink"/>
                <w:rFonts w:asciiTheme="minorHAnsi" w:hAnsiTheme="minorHAnsi" w:cstheme="minorHAnsi"/>
                <w:b/>
                <w:noProof/>
                <w:color w:val="000000" w:themeColor="text1"/>
                <w:sz w:val="24"/>
                <w:szCs w:val="24"/>
                <w:highlight w:val="white"/>
              </w:rPr>
              <w:t>3.3.5. Državni programi u oblasti stanovanja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_Toc199342515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55</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6" w:history="1">
            <w:r w:rsidR="004F7812" w:rsidRPr="0070586F">
              <w:rPr>
                <w:rStyle w:val="Hyperlink"/>
                <w:rFonts w:asciiTheme="minorHAnsi" w:hAnsiTheme="minorHAnsi" w:cstheme="minorHAnsi"/>
                <w:b/>
                <w:bCs/>
                <w:noProof/>
                <w:color w:val="000000" w:themeColor="text1"/>
                <w:sz w:val="24"/>
                <w:szCs w:val="24"/>
                <w:highlight w:val="white"/>
              </w:rPr>
              <w:t>3.3.6. Rodna ravnopravnost u oblasti stanovanja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_Toc199342516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60</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3"/>
            <w:tabs>
              <w:tab w:val="right" w:leader="dot" w:pos="9350"/>
            </w:tabs>
            <w:rPr>
              <w:rFonts w:asciiTheme="minorHAnsi" w:hAnsiTheme="minorHAnsi" w:cstheme="minorHAnsi"/>
              <w:noProof/>
              <w:color w:val="000000" w:themeColor="text1"/>
              <w:sz w:val="24"/>
              <w:szCs w:val="24"/>
              <w:lang w:val="en-US"/>
            </w:rPr>
          </w:pPr>
          <w:hyperlink w:anchor="_Toc199342517" w:history="1">
            <w:r w:rsidR="004F7812" w:rsidRPr="0070586F">
              <w:rPr>
                <w:rStyle w:val="Hyperlink"/>
                <w:rFonts w:asciiTheme="minorHAnsi" w:hAnsiTheme="minorHAnsi" w:cstheme="minorHAnsi"/>
                <w:b/>
                <w:bCs/>
                <w:noProof/>
                <w:color w:val="000000" w:themeColor="text1"/>
                <w:sz w:val="24"/>
                <w:szCs w:val="24"/>
              </w:rPr>
              <w:t>3.3.7 Stanovanje za posebne kategorije stanovništva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_Toc199342517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61</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18" w:history="1">
            <w:r w:rsidR="004F7812" w:rsidRPr="0070586F">
              <w:rPr>
                <w:rStyle w:val="Hyperlink"/>
                <w:rFonts w:asciiTheme="minorHAnsi" w:eastAsia="Calibri" w:hAnsiTheme="minorHAnsi" w:cstheme="minorHAnsi"/>
                <w:b/>
                <w:noProof/>
                <w:color w:val="000000" w:themeColor="text1"/>
                <w:sz w:val="24"/>
                <w:szCs w:val="24"/>
                <w:highlight w:val="white"/>
              </w:rPr>
              <w:t>3.4. Analiza zainteresovanih strana - Stejkholder analiza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_Toc199342518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64</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19" w:history="1">
            <w:r w:rsidR="004F7812" w:rsidRPr="0070586F">
              <w:rPr>
                <w:rStyle w:val="Hyperlink"/>
                <w:rFonts w:asciiTheme="minorHAnsi" w:eastAsia="Calibri" w:hAnsiTheme="minorHAnsi" w:cstheme="minorHAnsi"/>
                <w:b/>
                <w:noProof/>
                <w:color w:val="000000" w:themeColor="text1"/>
                <w:sz w:val="24"/>
                <w:szCs w:val="24"/>
                <w:highlight w:val="white"/>
              </w:rPr>
              <w:t>3.5. SWOT analiza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_Toc199342519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69</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0" w:history="1">
            <w:r w:rsidR="004F7812" w:rsidRPr="0070586F">
              <w:rPr>
                <w:rStyle w:val="Hyperlink"/>
                <w:rFonts w:asciiTheme="minorHAnsi" w:eastAsia="Calibri" w:hAnsiTheme="minorHAnsi" w:cstheme="minorHAnsi"/>
                <w:b/>
                <w:noProof/>
                <w:color w:val="000000" w:themeColor="text1"/>
                <w:sz w:val="24"/>
                <w:szCs w:val="24"/>
                <w:highlight w:val="white"/>
              </w:rPr>
              <w:t>3.6. PESTLE analiza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_Toc199342520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72</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1" w:history="1">
            <w:r w:rsidR="004F7812" w:rsidRPr="0070586F">
              <w:rPr>
                <w:rStyle w:val="Hyperlink"/>
                <w:rFonts w:asciiTheme="minorHAnsi" w:eastAsia="Calibri" w:hAnsiTheme="minorHAnsi" w:cstheme="minorHAnsi"/>
                <w:b/>
                <w:noProof/>
                <w:color w:val="000000" w:themeColor="text1"/>
                <w:sz w:val="24"/>
                <w:szCs w:val="24"/>
                <w:highlight w:val="white"/>
              </w:rPr>
              <w:t>3.7. Uporedna analiza sa međunarodnim i regionalnim primjerima/primjeri dobre prakse</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_Toc199342521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74</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2" w:history="1">
            <w:r w:rsidR="004F7812" w:rsidRPr="0070586F">
              <w:rPr>
                <w:rStyle w:val="Hyperlink"/>
                <w:rFonts w:asciiTheme="minorHAnsi" w:eastAsia="Calibri" w:hAnsiTheme="minorHAnsi" w:cstheme="minorHAnsi"/>
                <w:b/>
                <w:noProof/>
                <w:color w:val="000000" w:themeColor="text1"/>
                <w:sz w:val="24"/>
                <w:szCs w:val="24"/>
                <w:highlight w:val="white"/>
              </w:rPr>
              <w:t>3.8. Definisanje prioriteta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_Toc199342522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83</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3" w:history="1">
            <w:r w:rsidR="004F7812" w:rsidRPr="0070586F">
              <w:rPr>
                <w:rStyle w:val="Hyperlink"/>
                <w:rFonts w:asciiTheme="minorHAnsi" w:eastAsia="Calibri" w:hAnsiTheme="minorHAnsi" w:cstheme="minorHAnsi"/>
                <w:b/>
                <w:noProof/>
                <w:color w:val="000000" w:themeColor="text1"/>
                <w:sz w:val="24"/>
                <w:szCs w:val="24"/>
                <w:highlight w:val="white"/>
              </w:rPr>
              <w:t>3.9. Orodnjenost strateškog dokumenta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_Toc199342523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87</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rsidP="00CF3B89">
          <w:pPr>
            <w:pStyle w:val="TOC1"/>
            <w:rPr>
              <w:rFonts w:eastAsiaTheme="minorEastAsia"/>
              <w:lang w:val="en-US"/>
            </w:rPr>
          </w:pPr>
          <w:hyperlink w:anchor="_Toc199342524" w:history="1">
            <w:r w:rsidR="004F7812" w:rsidRPr="0070586F">
              <w:rPr>
                <w:rStyle w:val="Hyperlink"/>
                <w:rFonts w:asciiTheme="minorHAnsi" w:hAnsiTheme="minorHAnsi" w:cstheme="minorHAnsi"/>
                <w:color w:val="000000" w:themeColor="text1"/>
                <w:sz w:val="24"/>
                <w:szCs w:val="24"/>
              </w:rPr>
              <w:t xml:space="preserve"> </w:t>
            </w:r>
            <w:r w:rsidR="004F7812" w:rsidRPr="0070586F">
              <w:rPr>
                <w:rStyle w:val="Hyperlink"/>
                <w:rFonts w:asciiTheme="minorHAnsi" w:hAnsiTheme="minorHAnsi" w:cstheme="minorHAnsi"/>
                <w:b/>
                <w:color w:val="000000" w:themeColor="text1"/>
                <w:sz w:val="24"/>
                <w:szCs w:val="24"/>
              </w:rPr>
              <w:t>IV.</w:t>
            </w:r>
            <w:r w:rsidR="004F7812" w:rsidRPr="0070586F">
              <w:rPr>
                <w:rFonts w:eastAsiaTheme="minorEastAsia"/>
                <w:lang w:val="en-US"/>
              </w:rPr>
              <w:tab/>
            </w:r>
            <w:r w:rsidR="004F7812" w:rsidRPr="0070586F">
              <w:rPr>
                <w:rStyle w:val="Hyperlink"/>
                <w:rFonts w:asciiTheme="minorHAnsi" w:hAnsiTheme="minorHAnsi" w:cstheme="minorHAnsi"/>
                <w:b/>
                <w:color w:val="000000" w:themeColor="text1"/>
                <w:sz w:val="24"/>
                <w:szCs w:val="24"/>
              </w:rPr>
              <w:t>Vizija, ciljevi i aktivnosti sa pratećim indikatorima</w:t>
            </w:r>
            <w:r w:rsidR="004F7812" w:rsidRPr="007275CF">
              <w:rPr>
                <w:webHidden/>
                <w:sz w:val="24"/>
              </w:rPr>
              <w:tab/>
            </w:r>
            <w:r w:rsidR="004F7812" w:rsidRPr="003261A6">
              <w:rPr>
                <w:webHidden/>
                <w:sz w:val="24"/>
              </w:rPr>
              <w:fldChar w:fldCharType="begin"/>
            </w:r>
            <w:r w:rsidR="004F7812" w:rsidRPr="003261A6">
              <w:rPr>
                <w:webHidden/>
                <w:sz w:val="24"/>
              </w:rPr>
              <w:instrText xml:space="preserve"> PAGEREF _Toc199342524 \h </w:instrText>
            </w:r>
            <w:r w:rsidR="004F7812" w:rsidRPr="003261A6">
              <w:rPr>
                <w:webHidden/>
                <w:sz w:val="24"/>
              </w:rPr>
            </w:r>
            <w:r w:rsidR="004F7812" w:rsidRPr="003261A6">
              <w:rPr>
                <w:webHidden/>
                <w:sz w:val="24"/>
              </w:rPr>
              <w:fldChar w:fldCharType="separate"/>
            </w:r>
            <w:r w:rsidR="006007BE" w:rsidRPr="003261A6">
              <w:rPr>
                <w:webHidden/>
                <w:sz w:val="24"/>
              </w:rPr>
              <w:t>88</w:t>
            </w:r>
            <w:r w:rsidR="004F7812" w:rsidRPr="003261A6">
              <w:rPr>
                <w:webHidden/>
                <w:sz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5" w:history="1">
            <w:r w:rsidR="004F7812" w:rsidRPr="0070586F">
              <w:rPr>
                <w:rStyle w:val="Hyperlink"/>
                <w:rFonts w:asciiTheme="minorHAnsi" w:eastAsia="Calibri" w:hAnsiTheme="minorHAnsi" w:cstheme="minorHAnsi"/>
                <w:b/>
                <w:noProof/>
                <w:color w:val="000000" w:themeColor="text1"/>
                <w:sz w:val="24"/>
                <w:szCs w:val="24"/>
                <w:highlight w:val="white"/>
              </w:rPr>
              <w:t>4.1. Drvo problema</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_Toc199342525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88</w:t>
            </w:r>
            <w:r w:rsidR="004F7812" w:rsidRPr="0070586F">
              <w:rPr>
                <w:rFonts w:asciiTheme="minorHAnsi" w:hAnsiTheme="minorHAnsi" w:cstheme="minorHAnsi"/>
                <w:noProof/>
                <w:webHidden/>
                <w:color w:val="000000" w:themeColor="text1"/>
                <w:sz w:val="24"/>
                <w:szCs w:val="24"/>
              </w:rPr>
              <w:fldChar w:fldCharType="end"/>
            </w:r>
          </w:hyperlink>
        </w:p>
        <w:p w:rsidR="004F7812" w:rsidRPr="0070586F" w:rsidRDefault="00F95335">
          <w:pPr>
            <w:pStyle w:val="TOC2"/>
            <w:rPr>
              <w:rFonts w:asciiTheme="minorHAnsi" w:hAnsiTheme="minorHAnsi" w:cstheme="minorHAnsi"/>
              <w:noProof/>
              <w:color w:val="000000" w:themeColor="text1"/>
              <w:sz w:val="24"/>
              <w:szCs w:val="24"/>
              <w:lang w:val="en-US"/>
            </w:rPr>
          </w:pPr>
          <w:hyperlink w:anchor="_Toc199342526" w:history="1">
            <w:r w:rsidR="004F7812" w:rsidRPr="0070586F">
              <w:rPr>
                <w:rStyle w:val="Hyperlink"/>
                <w:rFonts w:asciiTheme="minorHAnsi" w:eastAsia="Calibri" w:hAnsiTheme="minorHAnsi" w:cstheme="minorHAnsi"/>
                <w:b/>
                <w:noProof/>
                <w:color w:val="000000" w:themeColor="text1"/>
                <w:sz w:val="24"/>
                <w:szCs w:val="24"/>
                <w:highlight w:val="white"/>
              </w:rPr>
              <w:t>4.2. Vizija i glavni strateški ciljevi</w:t>
            </w:r>
            <w:r w:rsidR="004F7812" w:rsidRPr="0070586F">
              <w:rPr>
                <w:rFonts w:asciiTheme="minorHAnsi" w:hAnsiTheme="minorHAnsi" w:cstheme="minorHAnsi"/>
                <w:noProof/>
                <w:webHidden/>
                <w:color w:val="000000" w:themeColor="text1"/>
                <w:sz w:val="24"/>
                <w:szCs w:val="24"/>
              </w:rPr>
              <w:tab/>
            </w:r>
            <w:r w:rsidR="004F7812" w:rsidRPr="0070586F">
              <w:rPr>
                <w:rFonts w:asciiTheme="minorHAnsi" w:hAnsiTheme="minorHAnsi" w:cstheme="minorHAnsi"/>
                <w:noProof/>
                <w:webHidden/>
                <w:color w:val="000000" w:themeColor="text1"/>
                <w:sz w:val="24"/>
                <w:szCs w:val="24"/>
              </w:rPr>
              <w:fldChar w:fldCharType="begin"/>
            </w:r>
            <w:r w:rsidR="004F7812" w:rsidRPr="0070586F">
              <w:rPr>
                <w:rFonts w:asciiTheme="minorHAnsi" w:hAnsiTheme="minorHAnsi" w:cstheme="minorHAnsi"/>
                <w:noProof/>
                <w:webHidden/>
                <w:color w:val="000000" w:themeColor="text1"/>
                <w:sz w:val="24"/>
                <w:szCs w:val="24"/>
              </w:rPr>
              <w:instrText xml:space="preserve"> PAGEREF _Toc199342526 \h </w:instrText>
            </w:r>
            <w:r w:rsidR="004F7812" w:rsidRPr="0070586F">
              <w:rPr>
                <w:rFonts w:asciiTheme="minorHAnsi" w:hAnsiTheme="minorHAnsi" w:cstheme="minorHAnsi"/>
                <w:noProof/>
                <w:webHidden/>
                <w:color w:val="000000" w:themeColor="text1"/>
                <w:sz w:val="24"/>
                <w:szCs w:val="24"/>
              </w:rPr>
            </w:r>
            <w:r w:rsidR="004F7812" w:rsidRPr="0070586F">
              <w:rPr>
                <w:rFonts w:asciiTheme="minorHAnsi" w:hAnsiTheme="minorHAnsi" w:cstheme="minorHAnsi"/>
                <w:noProof/>
                <w:webHidden/>
                <w:color w:val="000000" w:themeColor="text1"/>
                <w:sz w:val="24"/>
                <w:szCs w:val="24"/>
              </w:rPr>
              <w:fldChar w:fldCharType="separate"/>
            </w:r>
            <w:r w:rsidR="006007BE">
              <w:rPr>
                <w:rFonts w:asciiTheme="minorHAnsi" w:hAnsiTheme="minorHAnsi" w:cstheme="minorHAnsi"/>
                <w:noProof/>
                <w:webHidden/>
                <w:color w:val="000000" w:themeColor="text1"/>
                <w:sz w:val="24"/>
                <w:szCs w:val="24"/>
              </w:rPr>
              <w:t>90</w:t>
            </w:r>
            <w:r w:rsidR="004F7812" w:rsidRPr="0070586F">
              <w:rPr>
                <w:rFonts w:asciiTheme="minorHAnsi" w:hAnsiTheme="minorHAnsi" w:cstheme="minorHAnsi"/>
                <w:noProof/>
                <w:webHidden/>
                <w:color w:val="000000" w:themeColor="text1"/>
                <w:sz w:val="24"/>
                <w:szCs w:val="24"/>
              </w:rPr>
              <w:fldChar w:fldCharType="end"/>
            </w:r>
          </w:hyperlink>
        </w:p>
        <w:p w:rsidR="004F7812" w:rsidRPr="00CF3B89" w:rsidRDefault="00F95335" w:rsidP="00CF3B89">
          <w:pPr>
            <w:pStyle w:val="TOC1"/>
            <w:rPr>
              <w:rFonts w:asciiTheme="minorHAnsi" w:hAnsiTheme="minorHAnsi" w:cstheme="minorHAnsi"/>
              <w:color w:val="000000" w:themeColor="text1"/>
              <w:sz w:val="24"/>
              <w:szCs w:val="24"/>
              <w:u w:val="single"/>
            </w:rPr>
          </w:pPr>
          <w:hyperlink w:anchor="_Toc199342527" w:history="1">
            <w:r w:rsidR="004F7812" w:rsidRPr="0070586F">
              <w:rPr>
                <w:rStyle w:val="Hyperlink"/>
                <w:rFonts w:asciiTheme="minorHAnsi" w:hAnsiTheme="minorHAnsi" w:cstheme="minorHAnsi"/>
                <w:b/>
                <w:color w:val="000000" w:themeColor="text1"/>
                <w:sz w:val="24"/>
                <w:szCs w:val="24"/>
              </w:rPr>
              <w:t>V.</w:t>
            </w:r>
            <w:r w:rsidR="004F7812" w:rsidRPr="0070586F">
              <w:rPr>
                <w:rFonts w:eastAsiaTheme="minorEastAsia"/>
                <w:lang w:val="en-US"/>
              </w:rPr>
              <w:tab/>
            </w:r>
            <w:r w:rsidR="004F7812" w:rsidRPr="0070586F">
              <w:rPr>
                <w:rStyle w:val="Hyperlink"/>
                <w:rFonts w:asciiTheme="minorHAnsi" w:hAnsiTheme="minorHAnsi" w:cstheme="minorHAnsi"/>
                <w:b/>
                <w:color w:val="000000" w:themeColor="text1"/>
                <w:sz w:val="24"/>
                <w:szCs w:val="24"/>
              </w:rPr>
              <w:t>Monitoring, izvještavanje i evaluacija</w:t>
            </w:r>
            <w:r w:rsidR="004F7812" w:rsidRPr="007275CF">
              <w:rPr>
                <w:webHidden/>
                <w:sz w:val="24"/>
              </w:rPr>
              <w:tab/>
            </w:r>
            <w:r w:rsidR="004F7812" w:rsidRPr="003261A6">
              <w:rPr>
                <w:rFonts w:asciiTheme="minorHAnsi" w:hAnsiTheme="minorHAnsi" w:cstheme="minorHAnsi"/>
                <w:webHidden/>
                <w:sz w:val="24"/>
              </w:rPr>
              <w:fldChar w:fldCharType="begin"/>
            </w:r>
            <w:r w:rsidR="004F7812" w:rsidRPr="003261A6">
              <w:rPr>
                <w:rFonts w:asciiTheme="minorHAnsi" w:hAnsiTheme="minorHAnsi" w:cstheme="minorHAnsi"/>
                <w:webHidden/>
                <w:sz w:val="24"/>
              </w:rPr>
              <w:instrText xml:space="preserve"> PAGEREF _Toc199342527 \h </w:instrText>
            </w:r>
            <w:r w:rsidR="004F7812" w:rsidRPr="003261A6">
              <w:rPr>
                <w:rFonts w:asciiTheme="minorHAnsi" w:hAnsiTheme="minorHAnsi" w:cstheme="minorHAnsi"/>
                <w:webHidden/>
                <w:sz w:val="24"/>
              </w:rPr>
            </w:r>
            <w:r w:rsidR="004F7812" w:rsidRPr="003261A6">
              <w:rPr>
                <w:rFonts w:asciiTheme="minorHAnsi" w:hAnsiTheme="minorHAnsi" w:cstheme="minorHAnsi"/>
                <w:webHidden/>
                <w:sz w:val="24"/>
              </w:rPr>
              <w:fldChar w:fldCharType="separate"/>
            </w:r>
            <w:r w:rsidR="006007BE" w:rsidRPr="003261A6">
              <w:rPr>
                <w:rFonts w:asciiTheme="minorHAnsi" w:hAnsiTheme="minorHAnsi" w:cstheme="minorHAnsi"/>
                <w:webHidden/>
                <w:sz w:val="24"/>
              </w:rPr>
              <w:t>103</w:t>
            </w:r>
            <w:r w:rsidR="004F7812" w:rsidRPr="003261A6">
              <w:rPr>
                <w:rFonts w:asciiTheme="minorHAnsi" w:hAnsiTheme="minorHAnsi" w:cstheme="minorHAnsi"/>
                <w:webHidden/>
                <w:sz w:val="24"/>
              </w:rPr>
              <w:fldChar w:fldCharType="end"/>
            </w:r>
          </w:hyperlink>
        </w:p>
        <w:p w:rsidR="004F7812" w:rsidRPr="0070586F" w:rsidRDefault="00F95335" w:rsidP="00CF3B89">
          <w:pPr>
            <w:pStyle w:val="TOC1"/>
            <w:rPr>
              <w:rFonts w:eastAsiaTheme="minorEastAsia"/>
              <w:lang w:val="en-US"/>
            </w:rPr>
          </w:pPr>
          <w:hyperlink w:anchor="_Toc199342528" w:history="1">
            <w:r w:rsidR="004F7812" w:rsidRPr="0070586F">
              <w:rPr>
                <w:rStyle w:val="Hyperlink"/>
                <w:rFonts w:asciiTheme="minorHAnsi" w:hAnsiTheme="minorHAnsi" w:cstheme="minorHAnsi"/>
                <w:b/>
                <w:color w:val="000000" w:themeColor="text1"/>
                <w:sz w:val="24"/>
                <w:szCs w:val="24"/>
              </w:rPr>
              <w:t>VI.</w:t>
            </w:r>
            <w:r w:rsidR="004F7812" w:rsidRPr="0070586F">
              <w:rPr>
                <w:rFonts w:eastAsiaTheme="minorEastAsia"/>
                <w:lang w:val="en-US"/>
              </w:rPr>
              <w:tab/>
            </w:r>
            <w:r w:rsidR="004F7812" w:rsidRPr="0070586F">
              <w:rPr>
                <w:rStyle w:val="Hyperlink"/>
                <w:rFonts w:asciiTheme="minorHAnsi" w:hAnsiTheme="minorHAnsi" w:cstheme="minorHAnsi"/>
                <w:b/>
                <w:color w:val="000000" w:themeColor="text1"/>
                <w:sz w:val="24"/>
                <w:szCs w:val="24"/>
              </w:rPr>
              <w:t>Akcioni plan 2025 – 2027</w:t>
            </w:r>
            <w:r w:rsidR="004F7812" w:rsidRPr="007275CF">
              <w:rPr>
                <w:webHidden/>
                <w:sz w:val="24"/>
              </w:rPr>
              <w:tab/>
            </w:r>
            <w:r w:rsidR="004F7812" w:rsidRPr="003261A6">
              <w:rPr>
                <w:rFonts w:asciiTheme="minorHAnsi" w:hAnsiTheme="minorHAnsi" w:cstheme="minorHAnsi"/>
                <w:webHidden/>
                <w:sz w:val="24"/>
              </w:rPr>
              <w:fldChar w:fldCharType="begin"/>
            </w:r>
            <w:r w:rsidR="004F7812" w:rsidRPr="003261A6">
              <w:rPr>
                <w:rFonts w:asciiTheme="minorHAnsi" w:hAnsiTheme="minorHAnsi" w:cstheme="minorHAnsi"/>
                <w:webHidden/>
                <w:sz w:val="24"/>
              </w:rPr>
              <w:instrText xml:space="preserve"> PAGEREF _Toc199342528 \h </w:instrText>
            </w:r>
            <w:r w:rsidR="004F7812" w:rsidRPr="003261A6">
              <w:rPr>
                <w:rFonts w:asciiTheme="minorHAnsi" w:hAnsiTheme="minorHAnsi" w:cstheme="minorHAnsi"/>
                <w:webHidden/>
                <w:sz w:val="24"/>
              </w:rPr>
            </w:r>
            <w:r w:rsidR="004F7812" w:rsidRPr="003261A6">
              <w:rPr>
                <w:rFonts w:asciiTheme="minorHAnsi" w:hAnsiTheme="minorHAnsi" w:cstheme="minorHAnsi"/>
                <w:webHidden/>
                <w:sz w:val="24"/>
              </w:rPr>
              <w:fldChar w:fldCharType="separate"/>
            </w:r>
            <w:r w:rsidR="006007BE" w:rsidRPr="003261A6">
              <w:rPr>
                <w:rFonts w:asciiTheme="minorHAnsi" w:hAnsiTheme="minorHAnsi" w:cstheme="minorHAnsi"/>
                <w:webHidden/>
                <w:sz w:val="24"/>
              </w:rPr>
              <w:t>107</w:t>
            </w:r>
            <w:r w:rsidR="004F7812" w:rsidRPr="003261A6">
              <w:rPr>
                <w:rFonts w:asciiTheme="minorHAnsi" w:hAnsiTheme="minorHAnsi" w:cstheme="minorHAnsi"/>
                <w:webHidden/>
                <w:sz w:val="24"/>
              </w:rPr>
              <w:fldChar w:fldCharType="end"/>
            </w:r>
          </w:hyperlink>
        </w:p>
        <w:p w:rsidR="000A78D0" w:rsidRPr="003D3A67" w:rsidRDefault="006402AB" w:rsidP="000A78D0">
          <w:pPr>
            <w:sectPr w:rsidR="000A78D0" w:rsidRPr="003D3A67" w:rsidSect="00F2633F">
              <w:headerReference w:type="default" r:id="rId11"/>
              <w:footerReference w:type="default" r:id="rId12"/>
              <w:footerReference w:type="first" r:id="rId13"/>
              <w:pgSz w:w="11906" w:h="16838" w:code="9"/>
              <w:pgMar w:top="1134" w:right="1134" w:bottom="1134" w:left="1134" w:header="720" w:footer="289" w:gutter="0"/>
              <w:pgNumType w:start="1" w:chapStyle="1"/>
              <w:cols w:space="720"/>
              <w:titlePg/>
              <w:docGrid w:linePitch="299"/>
            </w:sectPr>
          </w:pPr>
          <w:r w:rsidRPr="003D3A67">
            <w:rPr>
              <w:b/>
              <w:bCs/>
              <w:noProof/>
            </w:rPr>
            <w:fldChar w:fldCharType="end"/>
          </w:r>
        </w:p>
      </w:sdtContent>
    </w:sdt>
    <w:p w:rsidR="00ED2E64" w:rsidRPr="00CF3B89" w:rsidRDefault="00ED2E64" w:rsidP="00ED2E64">
      <w:pPr>
        <w:pStyle w:val="Heading1"/>
        <w:shd w:val="clear" w:color="auto" w:fill="0070C0"/>
        <w:rPr>
          <w:rFonts w:ascii="Calibri" w:eastAsia="Calibri" w:hAnsi="Calibri" w:cs="Calibri"/>
          <w:b/>
          <w:color w:val="FFFFFF" w:themeColor="background1"/>
          <w:sz w:val="26"/>
          <w:szCs w:val="26"/>
          <w:highlight w:val="white"/>
        </w:rPr>
      </w:pPr>
      <w:bookmarkStart w:id="0" w:name="_Toc195178365"/>
      <w:bookmarkStart w:id="1" w:name="_Toc199342501"/>
      <w:r w:rsidRPr="00CF3B89">
        <w:rPr>
          <w:rFonts w:eastAsia="Calibri"/>
          <w:b/>
          <w:color w:val="FFFFFF" w:themeColor="background1"/>
          <w:sz w:val="44"/>
        </w:rPr>
        <w:lastRenderedPageBreak/>
        <w:t>I.</w:t>
      </w:r>
      <w:r w:rsidRPr="00CF3B89">
        <w:rPr>
          <w:rFonts w:eastAsia="Calibri"/>
          <w:b/>
          <w:color w:val="FFFFFF" w:themeColor="background1"/>
          <w:sz w:val="44"/>
        </w:rPr>
        <w:tab/>
        <w:t>Uvod</w:t>
      </w:r>
      <w:bookmarkEnd w:id="0"/>
      <w:bookmarkEnd w:id="1"/>
      <w:r w:rsidRPr="00CF3B89">
        <w:rPr>
          <w:rFonts w:ascii="Calibri" w:eastAsia="Calibri" w:hAnsi="Calibri" w:cs="Calibri"/>
          <w:b/>
          <w:color w:val="FFFFFF" w:themeColor="background1"/>
          <w:sz w:val="26"/>
          <w:szCs w:val="26"/>
          <w:highlight w:val="white"/>
        </w:rPr>
        <w:t xml:space="preserve"> </w:t>
      </w:r>
    </w:p>
    <w:p w:rsidR="000A78D0" w:rsidRPr="003D3A67" w:rsidRDefault="000A78D0" w:rsidP="00D05449">
      <w:pPr>
        <w:pStyle w:val="Heading2"/>
        <w:spacing w:before="0" w:line="240" w:lineRule="auto"/>
        <w:rPr>
          <w:rFonts w:ascii="Calibri" w:eastAsia="Calibri" w:hAnsi="Calibri" w:cs="Calibri"/>
          <w:b/>
          <w:color w:val="auto"/>
          <w:highlight w:val="white"/>
        </w:rPr>
      </w:pPr>
    </w:p>
    <w:p w:rsidR="004B73C8" w:rsidRPr="003D3A67" w:rsidRDefault="004B73C8" w:rsidP="004B73C8">
      <w:pPr>
        <w:keepNext/>
        <w:keepLines/>
        <w:spacing w:after="0" w:line="240" w:lineRule="auto"/>
        <w:outlineLvl w:val="1"/>
        <w:rPr>
          <w:b/>
          <w:sz w:val="26"/>
          <w:szCs w:val="26"/>
          <w:highlight w:val="white"/>
        </w:rPr>
      </w:pPr>
      <w:bookmarkStart w:id="2" w:name="_Toc195178366"/>
      <w:bookmarkStart w:id="3" w:name="_Toc199342502"/>
      <w:r w:rsidRPr="003D3A67">
        <w:rPr>
          <w:b/>
          <w:sz w:val="26"/>
          <w:szCs w:val="26"/>
          <w:highlight w:val="white"/>
        </w:rPr>
        <w:t xml:space="preserve">1.2. Razlozi za donošenje </w:t>
      </w:r>
      <w:sdt>
        <w:sdtPr>
          <w:rPr>
            <w:rFonts w:asciiTheme="majorHAnsi" w:eastAsiaTheme="majorEastAsia" w:hAnsiTheme="majorHAnsi" w:cstheme="majorBidi"/>
            <w:sz w:val="26"/>
            <w:szCs w:val="26"/>
          </w:rPr>
          <w:tag w:val="goog_rdk_0"/>
          <w:id w:val="-1152909348"/>
        </w:sdtPr>
        <w:sdtContent/>
      </w:sdt>
      <w:r w:rsidRPr="003D3A67">
        <w:rPr>
          <w:b/>
          <w:sz w:val="26"/>
          <w:szCs w:val="26"/>
          <w:highlight w:val="white"/>
        </w:rPr>
        <w:t>strategije</w:t>
      </w:r>
      <w:bookmarkEnd w:id="2"/>
      <w:bookmarkEnd w:id="3"/>
    </w:p>
    <w:p w:rsidR="004B73C8" w:rsidRPr="003D3A67" w:rsidRDefault="004B73C8" w:rsidP="004B73C8">
      <w:pPr>
        <w:spacing w:after="0" w:line="240" w:lineRule="auto"/>
        <w:jc w:val="both"/>
        <w:rPr>
          <w:sz w:val="24"/>
          <w:szCs w:val="24"/>
          <w:highlight w:val="white"/>
        </w:rPr>
      </w:pPr>
    </w:p>
    <w:p w:rsidR="004B73C8" w:rsidRPr="003D3A67" w:rsidRDefault="004B73C8" w:rsidP="004B73C8">
      <w:pPr>
        <w:spacing w:after="0" w:line="240" w:lineRule="auto"/>
        <w:jc w:val="both"/>
        <w:rPr>
          <w:sz w:val="24"/>
          <w:szCs w:val="24"/>
          <w:highlight w:val="white"/>
        </w:rPr>
      </w:pPr>
      <w:bookmarkStart w:id="4" w:name="_Hlk199770900"/>
      <w:r w:rsidRPr="003D3A67">
        <w:rPr>
          <w:sz w:val="24"/>
          <w:szCs w:val="24"/>
          <w:highlight w:val="white"/>
        </w:rPr>
        <w:t xml:space="preserve">Stanovanje je osnovna čovjekova potreba koja može biti ispunjena na nivou koji odgovara ukupnom nivou društveno-ekonomskog razvoja društva odnosno države, a kvalitet stanovanja i pristupačnost stambenog fonda su indikatori procjene životnog standarda društva. </w:t>
      </w:r>
    </w:p>
    <w:p w:rsidR="004B73C8" w:rsidRPr="003D3A67" w:rsidRDefault="004B73C8" w:rsidP="004B73C8">
      <w:pPr>
        <w:spacing w:after="0" w:line="240" w:lineRule="auto"/>
        <w:jc w:val="both"/>
        <w:rPr>
          <w:sz w:val="24"/>
          <w:szCs w:val="24"/>
          <w:highlight w:val="white"/>
        </w:rPr>
      </w:pPr>
    </w:p>
    <w:p w:rsidR="004B73C8" w:rsidRPr="003D3A67" w:rsidRDefault="004B73C8" w:rsidP="004B73C8">
      <w:pPr>
        <w:spacing w:after="0" w:line="240" w:lineRule="auto"/>
        <w:jc w:val="both"/>
        <w:rPr>
          <w:sz w:val="24"/>
          <w:szCs w:val="24"/>
          <w:highlight w:val="white"/>
        </w:rPr>
      </w:pPr>
      <w:r w:rsidRPr="003D3A67">
        <w:rPr>
          <w:sz w:val="24"/>
          <w:szCs w:val="24"/>
          <w:highlight w:val="white"/>
        </w:rPr>
        <w:t>U tržišnoj ekonomiji odgovornost za sticanje stambenog prostora se prenosi na građanina/ku – pojedinca, zbog čega je pristupačnost stanovanja direktno proporcionalna ekonomiji pojedinca, a uloga države je stvaranje stabilnog tržišnog okruženja koje će omogućiti domaćinstvima da kupe stan koji odgovara njihovim prihodima, kao i da podržava mobilnost radne snage korišćenjem postojećeg stambenog fonda bez pretjeranog pritiska na stambenu izgradnju.</w:t>
      </w:r>
    </w:p>
    <w:bookmarkEnd w:id="4"/>
    <w:p w:rsidR="004B73C8" w:rsidRPr="003D3A67" w:rsidRDefault="004B73C8" w:rsidP="004B73C8">
      <w:pPr>
        <w:spacing w:after="0" w:line="240" w:lineRule="auto"/>
        <w:jc w:val="both"/>
        <w:rPr>
          <w:sz w:val="24"/>
          <w:szCs w:val="24"/>
          <w:highlight w:val="white"/>
        </w:rPr>
      </w:pPr>
    </w:p>
    <w:p w:rsidR="004B73C8" w:rsidRPr="003D3A67" w:rsidRDefault="004B73C8" w:rsidP="004B73C8">
      <w:pPr>
        <w:spacing w:after="0" w:line="240" w:lineRule="auto"/>
        <w:jc w:val="both"/>
        <w:rPr>
          <w:sz w:val="24"/>
          <w:szCs w:val="24"/>
          <w:highlight w:val="white"/>
        </w:rPr>
      </w:pPr>
      <w:r w:rsidRPr="003D3A67">
        <w:rPr>
          <w:sz w:val="24"/>
          <w:szCs w:val="24"/>
          <w:highlight w:val="white"/>
        </w:rPr>
        <w:t>U svakom društvu postoje grupe stanovništva koje zbog komercijalnog karaktera stana nijesu u mogućnosti da same obezbijede adekvatan smještaj, pa je neophodno da država stvori i odgovarajuće uslove posebno za stanovanje ugroženih grupa stanovništva. Stambene potrebe ovih grupa ne mogu se zadovoljiti bez intervencija države i drugih aktera na stambenom tržištu.</w:t>
      </w:r>
    </w:p>
    <w:p w:rsidR="00736C41" w:rsidRPr="003D3A67" w:rsidRDefault="00736C41" w:rsidP="004B73C8">
      <w:pPr>
        <w:spacing w:after="0" w:line="240" w:lineRule="auto"/>
        <w:jc w:val="both"/>
        <w:rPr>
          <w:sz w:val="24"/>
          <w:szCs w:val="24"/>
          <w:highlight w:val="white"/>
        </w:rPr>
      </w:pPr>
    </w:p>
    <w:p w:rsidR="00D95195" w:rsidRPr="003D3A67" w:rsidRDefault="00145693" w:rsidP="00145693">
      <w:pPr>
        <w:spacing w:after="0" w:line="240" w:lineRule="auto"/>
        <w:jc w:val="both"/>
        <w:rPr>
          <w:sz w:val="24"/>
          <w:szCs w:val="24"/>
        </w:rPr>
      </w:pPr>
      <w:r w:rsidRPr="003D3A67">
        <w:rPr>
          <w:sz w:val="24"/>
          <w:szCs w:val="24"/>
        </w:rPr>
        <w:t xml:space="preserve">Strategija stambene politike Crne Gore predstavlja razvojnu strategiju Crne Gore kojom se utvrđuju pravci razvoja stanovanja </w:t>
      </w:r>
      <w:r w:rsidR="00736C41" w:rsidRPr="003D3A67">
        <w:rPr>
          <w:sz w:val="24"/>
          <w:szCs w:val="24"/>
        </w:rPr>
        <w:t>na način da se osigura povećanje socijalne, ekonomske i ekološke održivosti zajednice, identifikuju izvori finansiranja stanovanja, unaprijedi razvoj neprofitne stanogradnje, predlož</w:t>
      </w:r>
      <w:r w:rsidR="00D95195" w:rsidRPr="003D3A67">
        <w:rPr>
          <w:sz w:val="24"/>
          <w:szCs w:val="24"/>
        </w:rPr>
        <w:t>e</w:t>
      </w:r>
      <w:r w:rsidR="00736C41" w:rsidRPr="003D3A67">
        <w:rPr>
          <w:sz w:val="24"/>
          <w:szCs w:val="24"/>
        </w:rPr>
        <w:t xml:space="preserve"> mjere za efikasniji sektor upravljanja i održavanja postojećeg stambenog fonda ali i da </w:t>
      </w:r>
      <w:r w:rsidR="00D95195" w:rsidRPr="003D3A67">
        <w:rPr>
          <w:sz w:val="24"/>
          <w:szCs w:val="24"/>
        </w:rPr>
        <w:t xml:space="preserve">se predlože mjere za povećanje dostupnosti </w:t>
      </w:r>
      <w:r w:rsidR="00736C41" w:rsidRPr="003D3A67">
        <w:rPr>
          <w:sz w:val="24"/>
          <w:szCs w:val="24"/>
        </w:rPr>
        <w:t>i sigurnost u sektoru zakupa stanova</w:t>
      </w:r>
      <w:r w:rsidR="00D95195" w:rsidRPr="003D3A67">
        <w:rPr>
          <w:sz w:val="24"/>
          <w:szCs w:val="24"/>
        </w:rPr>
        <w:t xml:space="preserve"> i konačno </w:t>
      </w:r>
      <w:r w:rsidR="00736C41" w:rsidRPr="003D3A67">
        <w:rPr>
          <w:sz w:val="24"/>
          <w:szCs w:val="24"/>
        </w:rPr>
        <w:t>da se utiče na izgradnju svijesti kod građanstva o stambenoj kulturi</w:t>
      </w:r>
      <w:r w:rsidR="00D95195" w:rsidRPr="003D3A67">
        <w:rPr>
          <w:sz w:val="24"/>
          <w:szCs w:val="24"/>
        </w:rPr>
        <w:t xml:space="preserve">. </w:t>
      </w:r>
    </w:p>
    <w:p w:rsidR="001B5A47" w:rsidRPr="003D3A67" w:rsidRDefault="001B5A47" w:rsidP="00145693">
      <w:pPr>
        <w:spacing w:after="0" w:line="240" w:lineRule="auto"/>
        <w:jc w:val="both"/>
        <w:rPr>
          <w:sz w:val="24"/>
          <w:szCs w:val="24"/>
        </w:rPr>
      </w:pPr>
    </w:p>
    <w:p w:rsidR="004B73C8" w:rsidRPr="003D3A67" w:rsidRDefault="00145693" w:rsidP="00145693">
      <w:pPr>
        <w:spacing w:after="0" w:line="240" w:lineRule="auto"/>
        <w:jc w:val="both"/>
        <w:rPr>
          <w:sz w:val="24"/>
          <w:szCs w:val="24"/>
          <w:highlight w:val="white"/>
        </w:rPr>
      </w:pPr>
      <w:bookmarkStart w:id="5" w:name="_Hlk199771610"/>
      <w:r w:rsidRPr="003D3A67">
        <w:rPr>
          <w:sz w:val="24"/>
          <w:szCs w:val="24"/>
        </w:rPr>
        <w:t xml:space="preserve">Pristup na kojem počiva izrada ove Strategije predstavlja kontinuitet </w:t>
      </w:r>
      <w:r w:rsidR="00D95195" w:rsidRPr="003D3A67">
        <w:rPr>
          <w:sz w:val="24"/>
          <w:szCs w:val="24"/>
        </w:rPr>
        <w:t>u odnosu na Nacionalnu stambenu strategiju Crne Gore od 2010. do 2020. godine.</w:t>
      </w:r>
      <w:r w:rsidR="00D95195" w:rsidRPr="003D3A67">
        <w:t xml:space="preserve"> </w:t>
      </w:r>
      <w:r w:rsidR="00D95195" w:rsidRPr="003D3A67">
        <w:rPr>
          <w:sz w:val="24"/>
          <w:szCs w:val="24"/>
        </w:rPr>
        <w:t xml:space="preserve">Navedena strategija je temeljni planski dokument razvoja stanovanja u Crnoj Gori, a Strategija stambene politike Crne Gore do 2034. godine predstavlja njen nastavak.  </w:t>
      </w:r>
    </w:p>
    <w:bookmarkEnd w:id="5"/>
    <w:p w:rsidR="001B5A47" w:rsidRPr="003D3A67" w:rsidRDefault="001B5A47" w:rsidP="004B73C8">
      <w:pPr>
        <w:spacing w:after="0" w:line="240" w:lineRule="auto"/>
        <w:jc w:val="both"/>
        <w:rPr>
          <w:sz w:val="24"/>
          <w:szCs w:val="24"/>
          <w:highlight w:val="white"/>
        </w:rPr>
      </w:pPr>
    </w:p>
    <w:p w:rsidR="00E9765E" w:rsidRPr="003D3A67" w:rsidRDefault="004B73C8" w:rsidP="004B73C8">
      <w:pPr>
        <w:spacing w:after="0" w:line="240" w:lineRule="auto"/>
        <w:jc w:val="both"/>
        <w:rPr>
          <w:sz w:val="24"/>
          <w:szCs w:val="24"/>
          <w:highlight w:val="white"/>
        </w:rPr>
      </w:pPr>
      <w:r w:rsidRPr="003D3A67">
        <w:rPr>
          <w:sz w:val="24"/>
          <w:szCs w:val="24"/>
          <w:highlight w:val="white"/>
        </w:rPr>
        <w:t xml:space="preserve">Kao i svako odgovorno društvo, a i u kontekstu pristupanja Crne Gore Evropskoj uniji, Crna Gora nastoji da prati najbolje evropske i međunarodne prakse u oblasti stanovanja. U tom cilju je u prethodnom periodu usvojila i velikim dijelom implementirala </w:t>
      </w:r>
      <w:r w:rsidR="00D95195" w:rsidRPr="003D3A67">
        <w:rPr>
          <w:sz w:val="24"/>
          <w:szCs w:val="24"/>
          <w:highlight w:val="white"/>
        </w:rPr>
        <w:t xml:space="preserve">ciljeve i aktivnosti definisane </w:t>
      </w:r>
      <w:r w:rsidRPr="003D3A67">
        <w:rPr>
          <w:b/>
          <w:sz w:val="24"/>
          <w:szCs w:val="24"/>
          <w:highlight w:val="white"/>
        </w:rPr>
        <w:t>Nacionaln</w:t>
      </w:r>
      <w:r w:rsidR="00D95195" w:rsidRPr="003D3A67">
        <w:rPr>
          <w:b/>
          <w:sz w:val="24"/>
          <w:szCs w:val="24"/>
          <w:highlight w:val="white"/>
        </w:rPr>
        <w:t>om</w:t>
      </w:r>
      <w:r w:rsidRPr="003D3A67">
        <w:rPr>
          <w:b/>
          <w:sz w:val="24"/>
          <w:szCs w:val="24"/>
          <w:highlight w:val="white"/>
        </w:rPr>
        <w:t xml:space="preserve"> stamben</w:t>
      </w:r>
      <w:r w:rsidR="00D95195" w:rsidRPr="003D3A67">
        <w:rPr>
          <w:b/>
          <w:sz w:val="24"/>
          <w:szCs w:val="24"/>
          <w:highlight w:val="white"/>
        </w:rPr>
        <w:t>om</w:t>
      </w:r>
      <w:r w:rsidRPr="003D3A67">
        <w:rPr>
          <w:b/>
          <w:sz w:val="24"/>
          <w:szCs w:val="24"/>
          <w:highlight w:val="white"/>
        </w:rPr>
        <w:t xml:space="preserve"> strategij</w:t>
      </w:r>
      <w:r w:rsidR="00D95195" w:rsidRPr="003D3A67">
        <w:rPr>
          <w:b/>
          <w:sz w:val="24"/>
          <w:szCs w:val="24"/>
          <w:highlight w:val="white"/>
        </w:rPr>
        <w:t>om</w:t>
      </w:r>
      <w:r w:rsidRPr="003D3A67">
        <w:rPr>
          <w:b/>
          <w:sz w:val="24"/>
          <w:szCs w:val="24"/>
          <w:highlight w:val="white"/>
        </w:rPr>
        <w:t xml:space="preserve"> Crne Gore od 2010. do 2020. godine.</w:t>
      </w:r>
      <w:r w:rsidRPr="003D3A67">
        <w:rPr>
          <w:sz w:val="24"/>
          <w:szCs w:val="24"/>
          <w:highlight w:val="white"/>
        </w:rPr>
        <w:t xml:space="preserve"> </w:t>
      </w:r>
    </w:p>
    <w:p w:rsidR="00033E05" w:rsidRPr="003D3A67" w:rsidRDefault="00033E05" w:rsidP="004B73C8">
      <w:pPr>
        <w:spacing w:after="0" w:line="240" w:lineRule="auto"/>
        <w:jc w:val="both"/>
        <w:rPr>
          <w:sz w:val="24"/>
          <w:szCs w:val="24"/>
          <w:highlight w:val="white"/>
        </w:rPr>
      </w:pPr>
    </w:p>
    <w:p w:rsidR="004B73C8" w:rsidRPr="003D3A67" w:rsidRDefault="00E9765E" w:rsidP="004B73C8">
      <w:pPr>
        <w:spacing w:after="0" w:line="240" w:lineRule="auto"/>
        <w:jc w:val="both"/>
        <w:rPr>
          <w:sz w:val="24"/>
          <w:szCs w:val="24"/>
          <w:highlight w:val="white"/>
        </w:rPr>
      </w:pPr>
      <w:r w:rsidRPr="003D3A67">
        <w:rPr>
          <w:sz w:val="24"/>
          <w:szCs w:val="24"/>
          <w:highlight w:val="white"/>
        </w:rPr>
        <w:t>Nacionalnom</w:t>
      </w:r>
      <w:r w:rsidRPr="003D3A67">
        <w:rPr>
          <w:sz w:val="24"/>
          <w:szCs w:val="24"/>
        </w:rPr>
        <w:t xml:space="preserve"> stambenom strategijom Crne Gore od 2010. do 2020. godine</w:t>
      </w:r>
      <w:r w:rsidR="00846929" w:rsidRPr="003D3A67">
        <w:rPr>
          <w:sz w:val="24"/>
          <w:szCs w:val="24"/>
          <w:highlight w:val="white"/>
        </w:rPr>
        <w:t xml:space="preserve"> i </w:t>
      </w:r>
      <w:r w:rsidR="004B73C8" w:rsidRPr="003D3A67">
        <w:rPr>
          <w:sz w:val="24"/>
          <w:szCs w:val="24"/>
          <w:highlight w:val="white"/>
        </w:rPr>
        <w:t>Zakon</w:t>
      </w:r>
      <w:r w:rsidR="003D48C4" w:rsidRPr="003D3A67">
        <w:rPr>
          <w:sz w:val="24"/>
          <w:szCs w:val="24"/>
          <w:highlight w:val="white"/>
        </w:rPr>
        <w:t>om</w:t>
      </w:r>
      <w:r w:rsidR="004B73C8" w:rsidRPr="003D3A67">
        <w:rPr>
          <w:sz w:val="24"/>
          <w:szCs w:val="24"/>
          <w:highlight w:val="white"/>
        </w:rPr>
        <w:t xml:space="preserve"> o socijalnom stanovanju</w:t>
      </w:r>
      <w:r w:rsidRPr="003D3A67">
        <w:rPr>
          <w:sz w:val="24"/>
          <w:szCs w:val="24"/>
          <w:highlight w:val="white"/>
        </w:rPr>
        <w:t>,</w:t>
      </w:r>
      <w:r w:rsidR="004B73C8" w:rsidRPr="003D3A67">
        <w:rPr>
          <w:sz w:val="24"/>
          <w:szCs w:val="24"/>
          <w:highlight w:val="white"/>
        </w:rPr>
        <w:t xml:space="preserve"> </w:t>
      </w:r>
      <w:r w:rsidR="00846929" w:rsidRPr="003D3A67">
        <w:rPr>
          <w:sz w:val="24"/>
          <w:szCs w:val="24"/>
          <w:highlight w:val="white"/>
        </w:rPr>
        <w:t xml:space="preserve">koji je </w:t>
      </w:r>
      <w:r w:rsidR="004B73C8" w:rsidRPr="003D3A67">
        <w:rPr>
          <w:sz w:val="24"/>
          <w:szCs w:val="24"/>
          <w:highlight w:val="white"/>
        </w:rPr>
        <w:t>usvojen 2013. godine, definisani su osnovni strateški i institucionalni elementi stambenog sistema u Crnoj Gori, koji su se u prethodnoj deceniji razvij</w:t>
      </w:r>
      <w:r w:rsidR="00A56C4A" w:rsidRPr="003D3A67">
        <w:rPr>
          <w:sz w:val="24"/>
          <w:szCs w:val="24"/>
          <w:highlight w:val="white"/>
        </w:rPr>
        <w:t>a</w:t>
      </w:r>
      <w:r w:rsidR="004B73C8" w:rsidRPr="003D3A67">
        <w:rPr>
          <w:sz w:val="24"/>
          <w:szCs w:val="24"/>
          <w:highlight w:val="white"/>
        </w:rPr>
        <w:t>li na državnom i lokalnom nivou.</w:t>
      </w:r>
      <w:r w:rsidR="006B617D" w:rsidRPr="003D3A67">
        <w:rPr>
          <w:sz w:val="24"/>
          <w:szCs w:val="24"/>
          <w:highlight w:val="white"/>
        </w:rPr>
        <w:t xml:space="preserve"> </w:t>
      </w:r>
      <w:r w:rsidR="004B73C8" w:rsidRPr="003D3A67">
        <w:rPr>
          <w:sz w:val="24"/>
          <w:szCs w:val="24"/>
          <w:highlight w:val="white"/>
        </w:rPr>
        <w:t xml:space="preserve">Njima su prije svega definisane grupe koje imaju prioritet u ostvarivanju prava na socijalno stanovanje, </w:t>
      </w:r>
      <w:r w:rsidR="00846929" w:rsidRPr="003D3A67">
        <w:rPr>
          <w:sz w:val="24"/>
          <w:szCs w:val="24"/>
          <w:highlight w:val="white"/>
        </w:rPr>
        <w:t>z</w:t>
      </w:r>
      <w:r w:rsidR="004B73C8" w:rsidRPr="003D3A67">
        <w:rPr>
          <w:sz w:val="24"/>
          <w:szCs w:val="24"/>
          <w:highlight w:val="white"/>
        </w:rPr>
        <w:t>atim izvršena je podjela nadležnosti između državnog i lokalnog nivoa i propisana je obaveza i državi i lokalnim samoupravama da donose progra</w:t>
      </w:r>
      <w:r w:rsidR="001C3790" w:rsidRPr="003D3A67">
        <w:rPr>
          <w:sz w:val="24"/>
          <w:szCs w:val="24"/>
          <w:highlight w:val="white"/>
        </w:rPr>
        <w:t>m</w:t>
      </w:r>
      <w:r w:rsidR="004B73C8" w:rsidRPr="003D3A67">
        <w:rPr>
          <w:sz w:val="24"/>
          <w:szCs w:val="24"/>
          <w:highlight w:val="white"/>
        </w:rPr>
        <w:t>e socijalnog stanovanja, država na period od tri godine, a lokalne samouprave na period od jedne godine.</w:t>
      </w:r>
      <w:r w:rsidR="00846929" w:rsidRPr="003D3A67">
        <w:rPr>
          <w:sz w:val="24"/>
          <w:szCs w:val="24"/>
          <w:highlight w:val="white"/>
        </w:rPr>
        <w:t xml:space="preserve"> </w:t>
      </w:r>
      <w:r w:rsidR="004B73C8" w:rsidRPr="003D3A67">
        <w:rPr>
          <w:sz w:val="24"/>
          <w:szCs w:val="24"/>
          <w:highlight w:val="white"/>
        </w:rPr>
        <w:t>Vlada Crne Gore je u prethodnom periodu usvojila i realizovala dva Programa socijalnog stanovanja, kroz koj</w:t>
      </w:r>
      <w:r w:rsidR="0035202E" w:rsidRPr="003D3A67">
        <w:rPr>
          <w:sz w:val="24"/>
          <w:szCs w:val="24"/>
          <w:highlight w:val="white"/>
        </w:rPr>
        <w:t>e</w:t>
      </w:r>
      <w:r w:rsidR="004B73C8" w:rsidRPr="003D3A67">
        <w:rPr>
          <w:sz w:val="24"/>
          <w:szCs w:val="24"/>
          <w:highlight w:val="white"/>
        </w:rPr>
        <w:t xml:space="preserve"> je realizovan niz srednjoročnih projekata. </w:t>
      </w:r>
    </w:p>
    <w:p w:rsidR="00E9765E" w:rsidRDefault="00E9765E" w:rsidP="00846929">
      <w:pPr>
        <w:spacing w:after="0" w:line="240" w:lineRule="auto"/>
        <w:jc w:val="both"/>
        <w:rPr>
          <w:sz w:val="24"/>
          <w:szCs w:val="24"/>
        </w:rPr>
      </w:pPr>
    </w:p>
    <w:p w:rsidR="00643B31" w:rsidRPr="003D3A67" w:rsidRDefault="00643B31" w:rsidP="00846929">
      <w:pPr>
        <w:spacing w:after="0" w:line="240" w:lineRule="auto"/>
        <w:jc w:val="both"/>
        <w:rPr>
          <w:sz w:val="24"/>
          <w:szCs w:val="24"/>
        </w:rPr>
      </w:pPr>
    </w:p>
    <w:p w:rsidR="004B73C8" w:rsidRPr="003D3A67" w:rsidRDefault="004B73C8" w:rsidP="004B73C8">
      <w:pPr>
        <w:spacing w:after="0" w:line="240" w:lineRule="auto"/>
        <w:jc w:val="both"/>
        <w:rPr>
          <w:sz w:val="24"/>
          <w:szCs w:val="24"/>
          <w:highlight w:val="white"/>
        </w:rPr>
      </w:pPr>
      <w:bookmarkStart w:id="6" w:name="_heading=h.3znysh7" w:colFirst="0" w:colLast="0"/>
      <w:bookmarkEnd w:id="6"/>
      <w:r w:rsidRPr="003D3A67">
        <w:rPr>
          <w:sz w:val="24"/>
          <w:szCs w:val="24"/>
          <w:highlight w:val="white"/>
        </w:rPr>
        <w:lastRenderedPageBreak/>
        <w:t xml:space="preserve">Nakon sprovedene analize i evaluacije rezultata prethodne strategije, uz konsultacije sa svim akterima koji su učestvovali u implementaciji </w:t>
      </w:r>
      <w:r w:rsidR="00033E05" w:rsidRPr="003D3A67">
        <w:rPr>
          <w:sz w:val="24"/>
          <w:szCs w:val="24"/>
          <w:highlight w:val="white"/>
        </w:rPr>
        <w:t xml:space="preserve">njenih </w:t>
      </w:r>
      <w:r w:rsidRPr="003D3A67">
        <w:rPr>
          <w:sz w:val="24"/>
          <w:szCs w:val="24"/>
          <w:highlight w:val="white"/>
        </w:rPr>
        <w:t>ciljeva, ali i sa akterima koji će učestvovati u sprovođenju ciljeva predloženih ovom strategijom, definisani su problemi čije je rješavanje započeto sprovođenjem aktivnosti predviđenih prethodnom strategijom, i to:</w:t>
      </w:r>
    </w:p>
    <w:p w:rsidR="004B73C8" w:rsidRPr="003D3A67" w:rsidRDefault="004B73C8" w:rsidP="00595B2B">
      <w:pPr>
        <w:numPr>
          <w:ilvl w:val="0"/>
          <w:numId w:val="4"/>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nedostupnost pristupačnog stanovanja</w:t>
      </w:r>
      <w:r w:rsidR="0004628F">
        <w:rPr>
          <w:sz w:val="24"/>
          <w:szCs w:val="24"/>
          <w:highlight w:val="white"/>
        </w:rPr>
        <w:t>;</w:t>
      </w:r>
      <w:r w:rsidRPr="003D3A67">
        <w:rPr>
          <w:sz w:val="24"/>
          <w:szCs w:val="24"/>
          <w:highlight w:val="white"/>
        </w:rPr>
        <w:t xml:space="preserve"> </w:t>
      </w:r>
    </w:p>
    <w:p w:rsidR="004B73C8" w:rsidRPr="003D3A67" w:rsidRDefault="004B73C8" w:rsidP="00595B2B">
      <w:pPr>
        <w:numPr>
          <w:ilvl w:val="0"/>
          <w:numId w:val="4"/>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neadekvatno održavanje postojećeg stambenog fonda</w:t>
      </w:r>
      <w:r w:rsidR="0004628F">
        <w:rPr>
          <w:sz w:val="24"/>
          <w:szCs w:val="24"/>
          <w:highlight w:val="white"/>
        </w:rPr>
        <w:t>;</w:t>
      </w:r>
    </w:p>
    <w:p w:rsidR="004B73C8" w:rsidRPr="003D3A67" w:rsidRDefault="004B73C8" w:rsidP="00595B2B">
      <w:pPr>
        <w:numPr>
          <w:ilvl w:val="0"/>
          <w:numId w:val="4"/>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slaba primjena zakona koji reguliše oblast legalizacije bespravnih objekata</w:t>
      </w:r>
      <w:r w:rsidR="0004628F">
        <w:rPr>
          <w:sz w:val="24"/>
          <w:szCs w:val="24"/>
          <w:highlight w:val="white"/>
        </w:rPr>
        <w:t xml:space="preserve">; </w:t>
      </w:r>
    </w:p>
    <w:p w:rsidR="00A17028" w:rsidRPr="003D3A67" w:rsidRDefault="004B73C8" w:rsidP="00595B2B">
      <w:pPr>
        <w:numPr>
          <w:ilvl w:val="0"/>
          <w:numId w:val="4"/>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nedovoljan broj sprovedenih projekata čiji je cilj unapr</w:t>
      </w:r>
      <w:r w:rsidR="00052FD4" w:rsidRPr="003D3A67">
        <w:rPr>
          <w:sz w:val="24"/>
          <w:szCs w:val="24"/>
          <w:highlight w:val="white"/>
        </w:rPr>
        <w:t>ij</w:t>
      </w:r>
      <w:r w:rsidRPr="003D3A67">
        <w:rPr>
          <w:sz w:val="24"/>
          <w:szCs w:val="24"/>
          <w:highlight w:val="white"/>
        </w:rPr>
        <w:t>eđenje energetske efikasnosti postojećeg stambenog fonda</w:t>
      </w:r>
      <w:r w:rsidR="0004628F">
        <w:rPr>
          <w:sz w:val="24"/>
          <w:szCs w:val="24"/>
          <w:highlight w:val="white"/>
        </w:rPr>
        <w:t>; i</w:t>
      </w:r>
    </w:p>
    <w:p w:rsidR="004B73C8" w:rsidRPr="003D3A67" w:rsidRDefault="00456504" w:rsidP="00595B2B">
      <w:pPr>
        <w:numPr>
          <w:ilvl w:val="0"/>
          <w:numId w:val="4"/>
        </w:numPr>
        <w:pBdr>
          <w:top w:val="nil"/>
          <w:left w:val="nil"/>
          <w:bottom w:val="nil"/>
          <w:right w:val="nil"/>
          <w:between w:val="nil"/>
        </w:pBdr>
        <w:spacing w:after="0" w:line="240" w:lineRule="auto"/>
        <w:jc w:val="both"/>
        <w:rPr>
          <w:sz w:val="24"/>
          <w:szCs w:val="24"/>
        </w:rPr>
      </w:pPr>
      <w:r w:rsidRPr="003D3A67">
        <w:rPr>
          <w:sz w:val="24"/>
          <w:szCs w:val="24"/>
        </w:rPr>
        <w:t xml:space="preserve">neregulisana </w:t>
      </w:r>
      <w:r w:rsidR="00033E05" w:rsidRPr="003D3A67">
        <w:rPr>
          <w:sz w:val="24"/>
          <w:szCs w:val="24"/>
        </w:rPr>
        <w:t>rentaln</w:t>
      </w:r>
      <w:r w:rsidRPr="003D3A67">
        <w:rPr>
          <w:sz w:val="24"/>
          <w:szCs w:val="24"/>
        </w:rPr>
        <w:t>a</w:t>
      </w:r>
      <w:r w:rsidR="00033E05" w:rsidRPr="003D3A67">
        <w:rPr>
          <w:sz w:val="24"/>
          <w:szCs w:val="24"/>
        </w:rPr>
        <w:t xml:space="preserve"> politik</w:t>
      </w:r>
      <w:r w:rsidRPr="003D3A67">
        <w:rPr>
          <w:sz w:val="24"/>
          <w:szCs w:val="24"/>
        </w:rPr>
        <w:t>a</w:t>
      </w:r>
      <w:r w:rsidR="004B73C8" w:rsidRPr="003D3A67">
        <w:rPr>
          <w:sz w:val="24"/>
          <w:szCs w:val="24"/>
        </w:rPr>
        <w:t xml:space="preserve">. </w:t>
      </w:r>
    </w:p>
    <w:p w:rsidR="001B5A47" w:rsidRPr="003D3A67" w:rsidRDefault="001B5A47" w:rsidP="004B73C8">
      <w:pPr>
        <w:spacing w:after="0" w:line="240" w:lineRule="auto"/>
        <w:jc w:val="both"/>
        <w:rPr>
          <w:sz w:val="24"/>
          <w:szCs w:val="24"/>
        </w:rPr>
      </w:pPr>
    </w:p>
    <w:p w:rsidR="004B73C8" w:rsidRPr="003D3A67" w:rsidRDefault="004B73C8" w:rsidP="004B73C8">
      <w:pPr>
        <w:spacing w:after="0" w:line="240" w:lineRule="auto"/>
        <w:jc w:val="both"/>
        <w:rPr>
          <w:sz w:val="24"/>
          <w:szCs w:val="24"/>
        </w:rPr>
      </w:pPr>
      <w:r w:rsidRPr="003D3A67">
        <w:rPr>
          <w:sz w:val="24"/>
          <w:szCs w:val="24"/>
        </w:rPr>
        <w:t>Navedeni problemi su nastali kao posl</w:t>
      </w:r>
      <w:r w:rsidR="008A3B69" w:rsidRPr="003D3A67">
        <w:rPr>
          <w:sz w:val="24"/>
          <w:szCs w:val="24"/>
        </w:rPr>
        <w:t>j</w:t>
      </w:r>
      <w:r w:rsidRPr="003D3A67">
        <w:rPr>
          <w:sz w:val="24"/>
          <w:szCs w:val="24"/>
        </w:rPr>
        <w:t>edica nedovoljnog finansiranja projekata koj</w:t>
      </w:r>
      <w:r w:rsidR="00974133">
        <w:rPr>
          <w:sz w:val="24"/>
          <w:szCs w:val="24"/>
        </w:rPr>
        <w:t>i</w:t>
      </w:r>
      <w:r w:rsidRPr="003D3A67">
        <w:rPr>
          <w:sz w:val="24"/>
          <w:szCs w:val="24"/>
        </w:rPr>
        <w:t xml:space="preserve"> imaju za cilj stambenu podršku od strane države i jedinica lokalne samouprave</w:t>
      </w:r>
      <w:r w:rsidR="00C85E1B" w:rsidRPr="003D3A67">
        <w:rPr>
          <w:sz w:val="24"/>
          <w:szCs w:val="24"/>
        </w:rPr>
        <w:t>,</w:t>
      </w:r>
      <w:r w:rsidRPr="003D3A67">
        <w:rPr>
          <w:sz w:val="24"/>
          <w:szCs w:val="24"/>
        </w:rPr>
        <w:t xml:space="preserve"> ali i nedostatka kapaciteta institucija, te s</w:t>
      </w:r>
      <w:r w:rsidR="003D48C4" w:rsidRPr="003D3A67">
        <w:rPr>
          <w:sz w:val="24"/>
          <w:szCs w:val="24"/>
        </w:rPr>
        <w:t>e</w:t>
      </w:r>
      <w:r w:rsidRPr="003D3A67">
        <w:rPr>
          <w:sz w:val="24"/>
          <w:szCs w:val="24"/>
        </w:rPr>
        <w:t xml:space="preserve"> ovim dokumentom definišu ciljevi čija će realizacija unaprijediti stanje u oblasti stanovanja.</w:t>
      </w:r>
    </w:p>
    <w:p w:rsidR="004B73C8" w:rsidRPr="003D3A67" w:rsidRDefault="004B73C8" w:rsidP="004B73C8">
      <w:pPr>
        <w:spacing w:after="0" w:line="240" w:lineRule="auto"/>
        <w:jc w:val="both"/>
        <w:rPr>
          <w:sz w:val="24"/>
          <w:szCs w:val="24"/>
        </w:rPr>
      </w:pPr>
    </w:p>
    <w:p w:rsidR="004B73C8" w:rsidRPr="003D3A67" w:rsidRDefault="00C85E1B" w:rsidP="004F7323">
      <w:pPr>
        <w:spacing w:after="0" w:line="240" w:lineRule="auto"/>
        <w:jc w:val="both"/>
        <w:rPr>
          <w:sz w:val="24"/>
          <w:szCs w:val="24"/>
        </w:rPr>
      </w:pPr>
      <w:r w:rsidRPr="003D3A67">
        <w:rPr>
          <w:sz w:val="24"/>
          <w:szCs w:val="24"/>
        </w:rPr>
        <w:t xml:space="preserve">Osnovni cilj ove desetogodišnje strategije (koji je razrađen kroz više strateških i operativnih ciljeva) je obezbjeđivanje </w:t>
      </w:r>
      <w:r w:rsidRPr="003D3A67">
        <w:rPr>
          <w:b/>
          <w:sz w:val="24"/>
          <w:szCs w:val="24"/>
        </w:rPr>
        <w:t>pristupačnog stanovanja</w:t>
      </w:r>
      <w:r w:rsidRPr="003D3A67">
        <w:rPr>
          <w:sz w:val="24"/>
          <w:szCs w:val="24"/>
        </w:rPr>
        <w:t xml:space="preserve"> za pojedinca ili domaćinstvo koje iz socijalnih, ekonomskih i drugih razloga ne može da riješi pitanje stanovanja</w:t>
      </w:r>
      <w:r w:rsidR="004B73C8" w:rsidRPr="003D3A67">
        <w:rPr>
          <w:sz w:val="24"/>
          <w:szCs w:val="24"/>
        </w:rPr>
        <w:t xml:space="preserve">. </w:t>
      </w:r>
    </w:p>
    <w:p w:rsidR="004900A4" w:rsidRPr="003D3A67" w:rsidRDefault="004900A4" w:rsidP="004F7323">
      <w:pPr>
        <w:spacing w:after="0" w:line="240" w:lineRule="auto"/>
        <w:jc w:val="both"/>
        <w:rPr>
          <w:sz w:val="24"/>
          <w:szCs w:val="24"/>
        </w:rPr>
      </w:pPr>
    </w:p>
    <w:p w:rsidR="00DA5B46" w:rsidRPr="003D3A67" w:rsidRDefault="00DA5B46" w:rsidP="004F7323">
      <w:pPr>
        <w:spacing w:after="0" w:line="240" w:lineRule="auto"/>
        <w:jc w:val="both"/>
        <w:rPr>
          <w:b/>
          <w:sz w:val="24"/>
          <w:szCs w:val="24"/>
        </w:rPr>
      </w:pPr>
      <w:r w:rsidRPr="003D3A67">
        <w:rPr>
          <w:b/>
          <w:sz w:val="24"/>
          <w:szCs w:val="24"/>
        </w:rPr>
        <w:t>P</w:t>
      </w:r>
      <w:r w:rsidR="004900A4" w:rsidRPr="003D3A67">
        <w:rPr>
          <w:b/>
          <w:sz w:val="24"/>
          <w:szCs w:val="24"/>
        </w:rPr>
        <w:t>ristupačno stan</w:t>
      </w:r>
      <w:r w:rsidR="00776C23" w:rsidRPr="003D3A67">
        <w:rPr>
          <w:b/>
          <w:sz w:val="24"/>
          <w:szCs w:val="24"/>
        </w:rPr>
        <w:t>ovanj</w:t>
      </w:r>
      <w:r w:rsidR="00E2200F">
        <w:rPr>
          <w:b/>
          <w:sz w:val="24"/>
          <w:szCs w:val="24"/>
        </w:rPr>
        <w:t>e</w:t>
      </w:r>
      <w:r w:rsidR="00A73EC6" w:rsidRPr="003D3A67">
        <w:rPr>
          <w:b/>
          <w:sz w:val="24"/>
          <w:szCs w:val="24"/>
        </w:rPr>
        <w:t xml:space="preserve">, u zavisnosti od visine prihoda pojedinca ili domaćinstva, </w:t>
      </w:r>
      <w:r w:rsidR="00A14A41" w:rsidRPr="003D3A67">
        <w:rPr>
          <w:b/>
          <w:sz w:val="24"/>
          <w:szCs w:val="24"/>
        </w:rPr>
        <w:t>je</w:t>
      </w:r>
      <w:r w:rsidR="00A73EC6" w:rsidRPr="003D3A67">
        <w:rPr>
          <w:b/>
          <w:sz w:val="24"/>
          <w:szCs w:val="24"/>
        </w:rPr>
        <w:t>ste</w:t>
      </w:r>
      <w:r w:rsidR="00776C23" w:rsidRPr="003D3A67">
        <w:rPr>
          <w:b/>
        </w:rPr>
        <w:t xml:space="preserve"> </w:t>
      </w:r>
      <w:r w:rsidR="00776C23" w:rsidRPr="003D3A67">
        <w:rPr>
          <w:b/>
          <w:sz w:val="24"/>
          <w:szCs w:val="24"/>
        </w:rPr>
        <w:t>stanovanje koj</w:t>
      </w:r>
      <w:r w:rsidR="002818CA" w:rsidRPr="003D3A67">
        <w:rPr>
          <w:b/>
          <w:sz w:val="24"/>
          <w:szCs w:val="24"/>
        </w:rPr>
        <w:t>im se</w:t>
      </w:r>
      <w:r w:rsidR="007E6164" w:rsidRPr="003D3A67">
        <w:rPr>
          <w:b/>
          <w:sz w:val="24"/>
          <w:szCs w:val="24"/>
        </w:rPr>
        <w:t xml:space="preserve"> obezbjeđ</w:t>
      </w:r>
      <w:r w:rsidR="008A3B69" w:rsidRPr="003D3A67">
        <w:rPr>
          <w:b/>
          <w:sz w:val="24"/>
          <w:szCs w:val="24"/>
        </w:rPr>
        <w:t>uje</w:t>
      </w:r>
      <w:r w:rsidR="00776C23" w:rsidRPr="003D3A67">
        <w:rPr>
          <w:b/>
          <w:sz w:val="24"/>
          <w:szCs w:val="24"/>
        </w:rPr>
        <w:t xml:space="preserve"> </w:t>
      </w:r>
      <w:r w:rsidR="002818CA" w:rsidRPr="003D3A67">
        <w:rPr>
          <w:b/>
          <w:sz w:val="24"/>
          <w:szCs w:val="24"/>
        </w:rPr>
        <w:t>stan</w:t>
      </w:r>
      <w:r w:rsidR="007E6164" w:rsidRPr="003D3A67">
        <w:rPr>
          <w:b/>
          <w:sz w:val="24"/>
          <w:szCs w:val="24"/>
        </w:rPr>
        <w:t xml:space="preserve"> pod zakup</w:t>
      </w:r>
      <w:r w:rsidR="00CF1401" w:rsidRPr="003D3A67">
        <w:rPr>
          <w:b/>
          <w:sz w:val="24"/>
          <w:szCs w:val="24"/>
        </w:rPr>
        <w:t xml:space="preserve"> </w:t>
      </w:r>
      <w:r w:rsidR="004900A4" w:rsidRPr="003D3A67">
        <w:rPr>
          <w:b/>
          <w:sz w:val="24"/>
          <w:szCs w:val="24"/>
        </w:rPr>
        <w:t>po cijen</w:t>
      </w:r>
      <w:r w:rsidR="002818CA" w:rsidRPr="003D3A67">
        <w:rPr>
          <w:b/>
          <w:sz w:val="24"/>
          <w:szCs w:val="24"/>
        </w:rPr>
        <w:t>i</w:t>
      </w:r>
      <w:r w:rsidR="004900A4" w:rsidRPr="003D3A67">
        <w:rPr>
          <w:b/>
          <w:sz w:val="24"/>
          <w:szCs w:val="24"/>
        </w:rPr>
        <w:t xml:space="preserve"> ispod tržišn</w:t>
      </w:r>
      <w:r w:rsidR="002818CA" w:rsidRPr="003D3A67">
        <w:rPr>
          <w:b/>
          <w:sz w:val="24"/>
          <w:szCs w:val="24"/>
        </w:rPr>
        <w:t>e</w:t>
      </w:r>
      <w:r w:rsidR="004900A4" w:rsidRPr="003D3A67">
        <w:rPr>
          <w:b/>
          <w:sz w:val="24"/>
          <w:szCs w:val="24"/>
        </w:rPr>
        <w:t xml:space="preserve">, </w:t>
      </w:r>
      <w:r w:rsidR="002818CA" w:rsidRPr="003D3A67">
        <w:rPr>
          <w:b/>
          <w:sz w:val="24"/>
          <w:szCs w:val="24"/>
        </w:rPr>
        <w:t>a</w:t>
      </w:r>
      <w:r w:rsidR="004900A4" w:rsidRPr="003D3A67">
        <w:rPr>
          <w:b/>
          <w:sz w:val="24"/>
          <w:szCs w:val="24"/>
        </w:rPr>
        <w:t xml:space="preserve"> dodjeljuje</w:t>
      </w:r>
      <w:r w:rsidR="002818CA" w:rsidRPr="003D3A67">
        <w:rPr>
          <w:b/>
          <w:sz w:val="24"/>
          <w:szCs w:val="24"/>
        </w:rPr>
        <w:t xml:space="preserve"> se</w:t>
      </w:r>
      <w:r w:rsidR="004900A4" w:rsidRPr="003D3A67">
        <w:rPr>
          <w:b/>
          <w:sz w:val="24"/>
          <w:szCs w:val="24"/>
        </w:rPr>
        <w:t xml:space="preserve"> prema posebnim pravilima </w:t>
      </w:r>
      <w:r w:rsidR="00A73EC6" w:rsidRPr="003D3A67">
        <w:rPr>
          <w:b/>
          <w:sz w:val="24"/>
          <w:szCs w:val="24"/>
        </w:rPr>
        <w:t xml:space="preserve">ali pristupačno stanovanje podrazumijeva i mogućnost </w:t>
      </w:r>
      <w:r w:rsidR="007E6164" w:rsidRPr="003D3A67">
        <w:rPr>
          <w:b/>
          <w:sz w:val="24"/>
          <w:szCs w:val="24"/>
        </w:rPr>
        <w:t>kupovin</w:t>
      </w:r>
      <w:r w:rsidR="00A73EC6" w:rsidRPr="003D3A67">
        <w:rPr>
          <w:b/>
          <w:sz w:val="24"/>
          <w:szCs w:val="24"/>
        </w:rPr>
        <w:t>e</w:t>
      </w:r>
      <w:r w:rsidR="007E6164" w:rsidRPr="003D3A67">
        <w:rPr>
          <w:b/>
          <w:sz w:val="24"/>
          <w:szCs w:val="24"/>
        </w:rPr>
        <w:t xml:space="preserve"> </w:t>
      </w:r>
      <w:r w:rsidR="004900A4" w:rsidRPr="003D3A67">
        <w:rPr>
          <w:b/>
          <w:sz w:val="24"/>
          <w:szCs w:val="24"/>
        </w:rPr>
        <w:t>stan</w:t>
      </w:r>
      <w:r w:rsidR="007E6164" w:rsidRPr="003D3A67">
        <w:rPr>
          <w:b/>
          <w:sz w:val="24"/>
          <w:szCs w:val="24"/>
        </w:rPr>
        <w:t>a</w:t>
      </w:r>
      <w:r w:rsidR="00CF1401" w:rsidRPr="003D3A67">
        <w:rPr>
          <w:b/>
          <w:sz w:val="24"/>
          <w:szCs w:val="24"/>
        </w:rPr>
        <w:t xml:space="preserve"> </w:t>
      </w:r>
      <w:r w:rsidR="004900A4" w:rsidRPr="003D3A67">
        <w:rPr>
          <w:b/>
          <w:sz w:val="24"/>
          <w:szCs w:val="24"/>
        </w:rPr>
        <w:t>na otvorenom tržištu</w:t>
      </w:r>
      <w:r w:rsidR="00A14A41" w:rsidRPr="003D3A67">
        <w:rPr>
          <w:b/>
          <w:sz w:val="24"/>
          <w:szCs w:val="24"/>
        </w:rPr>
        <w:t xml:space="preserve"> po pristupačnim</w:t>
      </w:r>
      <w:r w:rsidR="007E6164" w:rsidRPr="003D3A67">
        <w:rPr>
          <w:b/>
          <w:sz w:val="24"/>
          <w:szCs w:val="24"/>
        </w:rPr>
        <w:t xml:space="preserve">/povoljnijim </w:t>
      </w:r>
      <w:r w:rsidR="00A14A41" w:rsidRPr="003D3A67">
        <w:rPr>
          <w:b/>
          <w:sz w:val="24"/>
          <w:szCs w:val="24"/>
        </w:rPr>
        <w:t>cijenama</w:t>
      </w:r>
      <w:r w:rsidR="007E6164" w:rsidRPr="003D3A67">
        <w:rPr>
          <w:b/>
          <w:sz w:val="24"/>
          <w:szCs w:val="24"/>
        </w:rPr>
        <w:t xml:space="preserve"> od tržišnih</w:t>
      </w:r>
      <w:r w:rsidR="00A73EC6" w:rsidRPr="003D3A67">
        <w:rPr>
          <w:b/>
          <w:sz w:val="24"/>
          <w:szCs w:val="24"/>
        </w:rPr>
        <w:t>, uz obezbjeđivanje različitih vidova subvencija.</w:t>
      </w:r>
      <w:r w:rsidR="004900A4" w:rsidRPr="003D3A67">
        <w:rPr>
          <w:b/>
          <w:sz w:val="24"/>
          <w:szCs w:val="24"/>
        </w:rPr>
        <w:t xml:space="preserve"> </w:t>
      </w:r>
    </w:p>
    <w:p w:rsidR="004F7323" w:rsidRPr="003D3A67" w:rsidRDefault="004F7323" w:rsidP="004F7323">
      <w:pPr>
        <w:spacing w:after="0" w:line="240" w:lineRule="auto"/>
        <w:jc w:val="both"/>
        <w:rPr>
          <w:sz w:val="24"/>
          <w:szCs w:val="24"/>
        </w:rPr>
      </w:pPr>
    </w:p>
    <w:p w:rsidR="004B73C8" w:rsidRPr="003D3A67" w:rsidRDefault="004B73C8" w:rsidP="004F7323">
      <w:pPr>
        <w:spacing w:after="0" w:line="240" w:lineRule="auto"/>
        <w:jc w:val="both"/>
        <w:rPr>
          <w:b/>
          <w:sz w:val="24"/>
          <w:szCs w:val="24"/>
          <w:highlight w:val="white"/>
        </w:rPr>
      </w:pPr>
      <w:r w:rsidRPr="003D3A67">
        <w:rPr>
          <w:sz w:val="24"/>
          <w:szCs w:val="24"/>
        </w:rPr>
        <w:t>Strategija stambene politike Crne Gore do 2034</w:t>
      </w:r>
      <w:r w:rsidRPr="003D3A67">
        <w:rPr>
          <w:sz w:val="24"/>
          <w:szCs w:val="24"/>
          <w:highlight w:val="white"/>
        </w:rPr>
        <w:t>. godine</w:t>
      </w:r>
      <w:r w:rsidR="00E54498">
        <w:rPr>
          <w:sz w:val="24"/>
          <w:szCs w:val="24"/>
          <w:highlight w:val="white"/>
        </w:rPr>
        <w:t xml:space="preserve"> </w:t>
      </w:r>
      <w:r w:rsidRPr="003D3A67">
        <w:rPr>
          <w:sz w:val="24"/>
          <w:szCs w:val="24"/>
          <w:highlight w:val="white"/>
        </w:rPr>
        <w:t xml:space="preserve">usklađena </w:t>
      </w:r>
      <w:r w:rsidR="00C944B7">
        <w:rPr>
          <w:sz w:val="24"/>
          <w:szCs w:val="24"/>
          <w:highlight w:val="white"/>
        </w:rPr>
        <w:t xml:space="preserve">je </w:t>
      </w:r>
      <w:r w:rsidRPr="003D3A67">
        <w:rPr>
          <w:sz w:val="24"/>
          <w:szCs w:val="24"/>
          <w:highlight w:val="white"/>
        </w:rPr>
        <w:t>sa nacionalnim strateškim okvirom i međunarodnim obavezama.</w:t>
      </w:r>
      <w:r w:rsidR="00DB756E" w:rsidRPr="003D3A67">
        <w:rPr>
          <w:sz w:val="24"/>
          <w:szCs w:val="24"/>
          <w:highlight w:val="white"/>
        </w:rPr>
        <w:t xml:space="preserve"> </w:t>
      </w:r>
      <w:r w:rsidRPr="003D3A67">
        <w:rPr>
          <w:sz w:val="24"/>
          <w:szCs w:val="24"/>
          <w:highlight w:val="white"/>
        </w:rPr>
        <w:t xml:space="preserve">Od nacionalnih strateških dokumenata sa kojima je usklađena ova strategija, najznačajnija je </w:t>
      </w:r>
      <w:r w:rsidRPr="003D3A67">
        <w:rPr>
          <w:b/>
          <w:sz w:val="24"/>
          <w:szCs w:val="24"/>
          <w:highlight w:val="white"/>
        </w:rPr>
        <w:t>Strategija održivog razvoja do 2030. godine čiji je osnovni cilj u oblasti stanovanja unapr</w:t>
      </w:r>
      <w:r w:rsidR="00052FD4" w:rsidRPr="003D3A67">
        <w:rPr>
          <w:b/>
          <w:sz w:val="24"/>
          <w:szCs w:val="24"/>
          <w:highlight w:val="white"/>
        </w:rPr>
        <w:t>ij</w:t>
      </w:r>
      <w:r w:rsidRPr="003D3A67">
        <w:rPr>
          <w:b/>
          <w:sz w:val="24"/>
          <w:szCs w:val="24"/>
          <w:highlight w:val="white"/>
        </w:rPr>
        <w:t>eđenje stanja stanovanja u Crnoj Gori i povećanje stambenog fonda.</w:t>
      </w:r>
    </w:p>
    <w:p w:rsidR="008526B2" w:rsidRPr="003D3A67" w:rsidRDefault="008526B2" w:rsidP="004B73C8">
      <w:pPr>
        <w:spacing w:after="0" w:line="240" w:lineRule="auto"/>
        <w:jc w:val="both"/>
        <w:rPr>
          <w:sz w:val="24"/>
          <w:szCs w:val="24"/>
          <w:highlight w:val="white"/>
        </w:rPr>
      </w:pPr>
    </w:p>
    <w:p w:rsidR="004B73C8" w:rsidRPr="003D3A67" w:rsidRDefault="004B73C8" w:rsidP="004B73C8">
      <w:pPr>
        <w:spacing w:after="0" w:line="240" w:lineRule="auto"/>
        <w:jc w:val="both"/>
        <w:rPr>
          <w:sz w:val="24"/>
          <w:szCs w:val="24"/>
          <w:highlight w:val="white"/>
        </w:rPr>
      </w:pPr>
      <w:r w:rsidRPr="003D3A67">
        <w:rPr>
          <w:sz w:val="24"/>
          <w:szCs w:val="24"/>
          <w:highlight w:val="white"/>
        </w:rPr>
        <w:t>Strategija je usklađena sa obavezama koje proizilaze iz međunarodnih dokumenata koji posredno ili neposredno tretiraju pitanje stanovanj</w:t>
      </w:r>
      <w:r w:rsidR="00E545D1" w:rsidRPr="003D3A67">
        <w:rPr>
          <w:sz w:val="24"/>
          <w:szCs w:val="24"/>
          <w:highlight w:val="white"/>
        </w:rPr>
        <w:t>a</w:t>
      </w:r>
      <w:r w:rsidRPr="003D3A67">
        <w:rPr>
          <w:sz w:val="24"/>
          <w:szCs w:val="24"/>
          <w:highlight w:val="white"/>
        </w:rPr>
        <w:t xml:space="preserve">, i to sa: </w:t>
      </w:r>
    </w:p>
    <w:p w:rsidR="004B73C8" w:rsidRPr="003D3A67" w:rsidRDefault="004B73C8" w:rsidP="00595B2B">
      <w:pPr>
        <w:numPr>
          <w:ilvl w:val="0"/>
          <w:numId w:val="6"/>
        </w:numPr>
        <w:pBdr>
          <w:top w:val="nil"/>
          <w:left w:val="nil"/>
          <w:bottom w:val="nil"/>
          <w:right w:val="nil"/>
          <w:between w:val="nil"/>
        </w:pBdr>
        <w:spacing w:after="0" w:line="240" w:lineRule="auto"/>
        <w:jc w:val="both"/>
        <w:rPr>
          <w:b/>
          <w:sz w:val="24"/>
          <w:szCs w:val="24"/>
          <w:highlight w:val="white"/>
        </w:rPr>
      </w:pPr>
      <w:r w:rsidRPr="003D3A67">
        <w:rPr>
          <w:sz w:val="24"/>
          <w:szCs w:val="24"/>
          <w:highlight w:val="white"/>
        </w:rPr>
        <w:t>Univerzalnom deklaracijom o ljudskim pravima</w:t>
      </w:r>
      <w:r w:rsidRPr="003D3A67">
        <w:rPr>
          <w:sz w:val="24"/>
          <w:szCs w:val="24"/>
          <w:highlight w:val="white"/>
          <w:vertAlign w:val="superscript"/>
        </w:rPr>
        <w:footnoteReference w:id="1"/>
      </w:r>
      <w:r w:rsidRPr="003D3A67">
        <w:rPr>
          <w:sz w:val="24"/>
          <w:szCs w:val="24"/>
          <w:highlight w:val="white"/>
        </w:rPr>
        <w:t xml:space="preserve"> iz 1948. 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Evropskom socijalnom poveljom Vijeća Evrope</w:t>
      </w:r>
      <w:r w:rsidRPr="003D3A67">
        <w:rPr>
          <w:sz w:val="24"/>
          <w:szCs w:val="24"/>
          <w:highlight w:val="white"/>
          <w:vertAlign w:val="superscript"/>
        </w:rPr>
        <w:footnoteReference w:id="2"/>
      </w:r>
      <w:r w:rsidRPr="003D3A67">
        <w:rPr>
          <w:sz w:val="24"/>
          <w:szCs w:val="24"/>
          <w:highlight w:val="white"/>
        </w:rPr>
        <w:t xml:space="preserve"> (1961. godine)</w:t>
      </w:r>
      <w:r w:rsidR="00403CB6">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b/>
          <w:sz w:val="24"/>
          <w:szCs w:val="24"/>
          <w:highlight w:val="white"/>
        </w:rPr>
      </w:pPr>
      <w:r w:rsidRPr="003D3A67">
        <w:rPr>
          <w:sz w:val="24"/>
          <w:szCs w:val="24"/>
          <w:highlight w:val="white"/>
        </w:rPr>
        <w:t>Međunarodnim paktom o ekonomskim socijalnim i kulturnim pravima</w:t>
      </w:r>
      <w:r w:rsidRPr="003D3A67">
        <w:rPr>
          <w:sz w:val="24"/>
          <w:szCs w:val="24"/>
          <w:highlight w:val="white"/>
          <w:vertAlign w:val="superscript"/>
        </w:rPr>
        <w:footnoteReference w:id="3"/>
      </w:r>
      <w:r w:rsidRPr="003D3A67">
        <w:rPr>
          <w:sz w:val="24"/>
          <w:szCs w:val="24"/>
          <w:highlight w:val="white"/>
        </w:rPr>
        <w:t xml:space="preserve"> iz 1966. 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bookmarkStart w:id="8" w:name="_heading=h.2et92p0" w:colFirst="0" w:colLast="0"/>
      <w:bookmarkEnd w:id="8"/>
      <w:r w:rsidRPr="003D3A67">
        <w:rPr>
          <w:sz w:val="24"/>
          <w:szCs w:val="24"/>
          <w:highlight w:val="white"/>
        </w:rPr>
        <w:t>Deklaracijom iz Rija o životnoj sredini i razvoju i Agendi 21</w:t>
      </w:r>
      <w:r w:rsidRPr="003D3A67">
        <w:rPr>
          <w:sz w:val="24"/>
          <w:szCs w:val="24"/>
          <w:highlight w:val="white"/>
          <w:vertAlign w:val="superscript"/>
        </w:rPr>
        <w:footnoteReference w:id="4"/>
      </w:r>
      <w:r w:rsidRPr="003D3A67">
        <w:rPr>
          <w:sz w:val="24"/>
          <w:szCs w:val="24"/>
          <w:highlight w:val="white"/>
        </w:rPr>
        <w:t xml:space="preserve"> (1992. 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Istanbulskom deklaracijom o ljudskim naseljima i Habitatu</w:t>
      </w:r>
      <w:r w:rsidRPr="003D3A67">
        <w:rPr>
          <w:sz w:val="24"/>
          <w:szCs w:val="24"/>
          <w:highlight w:val="white"/>
          <w:vertAlign w:val="superscript"/>
        </w:rPr>
        <w:footnoteReference w:id="5"/>
      </w:r>
      <w:r w:rsidRPr="003D3A67">
        <w:rPr>
          <w:sz w:val="24"/>
          <w:szCs w:val="24"/>
          <w:highlight w:val="white"/>
        </w:rPr>
        <w:t xml:space="preserve"> (1996. 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bookmarkStart w:id="9" w:name="_heading=h.tyjcwt" w:colFirst="0" w:colLast="0"/>
      <w:bookmarkEnd w:id="9"/>
      <w:r w:rsidRPr="003D3A67">
        <w:rPr>
          <w:sz w:val="24"/>
          <w:szCs w:val="24"/>
          <w:highlight w:val="white"/>
        </w:rPr>
        <w:t>Rezolucijom Evropskog parlamenta o socijalnim aspektima stanovanja</w:t>
      </w:r>
      <w:r w:rsidRPr="003D3A67">
        <w:rPr>
          <w:sz w:val="24"/>
          <w:szCs w:val="24"/>
          <w:highlight w:val="white"/>
          <w:vertAlign w:val="superscript"/>
        </w:rPr>
        <w:footnoteReference w:id="6"/>
      </w:r>
      <w:r w:rsidRPr="003D3A67">
        <w:rPr>
          <w:sz w:val="24"/>
          <w:szCs w:val="24"/>
          <w:highlight w:val="white"/>
        </w:rPr>
        <w:t xml:space="preserve"> (1997.</w:t>
      </w:r>
      <w:r w:rsidR="00403CB6">
        <w:rPr>
          <w:sz w:val="24"/>
          <w:szCs w:val="24"/>
          <w:highlight w:val="white"/>
        </w:rPr>
        <w:t xml:space="preserve"> </w:t>
      </w:r>
      <w:r w:rsidRPr="003D3A67">
        <w:rPr>
          <w:sz w:val="24"/>
          <w:szCs w:val="24"/>
          <w:highlight w:val="white"/>
        </w:rPr>
        <w:t>godine)</w:t>
      </w:r>
      <w:r w:rsidR="00403CB6">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bookmarkStart w:id="10" w:name="_heading=h.3dy6vkm" w:colFirst="0" w:colLast="0"/>
      <w:bookmarkEnd w:id="10"/>
      <w:r w:rsidRPr="003D3A67">
        <w:rPr>
          <w:sz w:val="24"/>
          <w:szCs w:val="24"/>
          <w:highlight w:val="white"/>
        </w:rPr>
        <w:lastRenderedPageBreak/>
        <w:t>Milenijumskom deklaracijom UN</w:t>
      </w:r>
      <w:r w:rsidRPr="003D3A67">
        <w:rPr>
          <w:sz w:val="24"/>
          <w:szCs w:val="24"/>
          <w:highlight w:val="white"/>
          <w:vertAlign w:val="superscript"/>
        </w:rPr>
        <w:footnoteReference w:id="7"/>
      </w:r>
      <w:r w:rsidRPr="003D3A67">
        <w:rPr>
          <w:sz w:val="24"/>
          <w:szCs w:val="24"/>
          <w:highlight w:val="white"/>
        </w:rPr>
        <w:t xml:space="preserve"> (2000. godine);</w:t>
      </w:r>
      <w:r w:rsidRPr="003D3A67">
        <w:rPr>
          <w:b/>
          <w:sz w:val="24"/>
          <w:szCs w:val="24"/>
          <w:highlight w:val="white"/>
        </w:rPr>
        <w:t xml:space="preserve"> </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Poveljom o temeljnim pravima Evropske unije</w:t>
      </w:r>
      <w:r w:rsidRPr="003D3A67">
        <w:rPr>
          <w:sz w:val="24"/>
          <w:szCs w:val="24"/>
          <w:highlight w:val="white"/>
          <w:vertAlign w:val="superscript"/>
        </w:rPr>
        <w:footnoteReference w:id="8"/>
      </w:r>
      <w:r w:rsidRPr="003D3A67">
        <w:rPr>
          <w:sz w:val="24"/>
          <w:szCs w:val="24"/>
          <w:highlight w:val="white"/>
        </w:rPr>
        <w:t xml:space="preserve"> (proglašenoj 2000. godine i izmijenjenoj 2007. godine)</w:t>
      </w:r>
      <w:r w:rsidRPr="00403CB6">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Evropa 2020</w:t>
      </w:r>
      <w:r w:rsidRPr="003D3A67">
        <w:rPr>
          <w:sz w:val="24"/>
          <w:szCs w:val="24"/>
          <w:highlight w:val="white"/>
          <w:vertAlign w:val="superscript"/>
        </w:rPr>
        <w:footnoteReference w:id="9"/>
      </w:r>
      <w:r w:rsidR="00403CB6">
        <w:rPr>
          <w:sz w:val="24"/>
          <w:szCs w:val="24"/>
          <w:highlight w:val="white"/>
        </w:rPr>
        <w:t xml:space="preserve"> </w:t>
      </w:r>
      <w:r w:rsidRPr="003D3A67">
        <w:rPr>
          <w:sz w:val="24"/>
          <w:szCs w:val="24"/>
          <w:highlight w:val="white"/>
        </w:rPr>
        <w:t>(iz 2010.godine);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Strategijom održivog stanovanja i upravljanja zemljištem u ECE regiji 2014-2020</w:t>
      </w:r>
      <w:r w:rsidRPr="003D3A67">
        <w:rPr>
          <w:sz w:val="24"/>
          <w:szCs w:val="24"/>
          <w:highlight w:val="white"/>
          <w:vertAlign w:val="superscript"/>
        </w:rPr>
        <w:footnoteReference w:id="10"/>
      </w:r>
      <w:r w:rsidR="00403CB6">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bookmarkStart w:id="11" w:name="_heading=h.1t3h5sf" w:colFirst="0" w:colLast="0"/>
      <w:bookmarkEnd w:id="11"/>
      <w:r w:rsidRPr="003D3A67">
        <w:rPr>
          <w:sz w:val="24"/>
          <w:szCs w:val="24"/>
          <w:highlight w:val="white"/>
        </w:rPr>
        <w:t>Ženevskom poveljom UN o održivom stanovanju</w:t>
      </w:r>
      <w:r w:rsidRPr="003D3A67">
        <w:rPr>
          <w:sz w:val="24"/>
          <w:szCs w:val="24"/>
          <w:highlight w:val="white"/>
          <w:vertAlign w:val="superscript"/>
        </w:rPr>
        <w:footnoteReference w:id="11"/>
      </w:r>
      <w:r w:rsidR="00403CB6">
        <w:rPr>
          <w:sz w:val="24"/>
          <w:szCs w:val="24"/>
          <w:highlight w:val="white"/>
        </w:rPr>
        <w:t xml:space="preserve"> </w:t>
      </w:r>
      <w:r w:rsidRPr="003D3A67">
        <w:rPr>
          <w:sz w:val="24"/>
          <w:szCs w:val="24"/>
          <w:highlight w:val="white"/>
        </w:rPr>
        <w:t>(2015. godine);</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Agendom za održivi razvoj 2030.</w:t>
      </w:r>
      <w:r w:rsidRPr="003D3A67">
        <w:rPr>
          <w:sz w:val="24"/>
          <w:szCs w:val="24"/>
          <w:highlight w:val="white"/>
          <w:vertAlign w:val="superscript"/>
        </w:rPr>
        <w:footnoteReference w:id="12"/>
      </w:r>
      <w:r w:rsidRPr="003D3A67">
        <w:rPr>
          <w:sz w:val="24"/>
          <w:szCs w:val="24"/>
          <w:highlight w:val="white"/>
        </w:rPr>
        <w:t xml:space="preserve"> (2015. godine);</w:t>
      </w:r>
    </w:p>
    <w:p w:rsidR="004B73C8" w:rsidRPr="003D3A67" w:rsidRDefault="004B73C8" w:rsidP="00595B2B">
      <w:pPr>
        <w:numPr>
          <w:ilvl w:val="0"/>
          <w:numId w:val="6"/>
        </w:numPr>
        <w:pBdr>
          <w:top w:val="nil"/>
          <w:left w:val="nil"/>
          <w:bottom w:val="nil"/>
          <w:right w:val="nil"/>
          <w:between w:val="nil"/>
        </w:pBdr>
        <w:spacing w:after="0" w:line="240" w:lineRule="auto"/>
        <w:jc w:val="both"/>
        <w:rPr>
          <w:highlight w:val="white"/>
        </w:rPr>
      </w:pPr>
      <w:r w:rsidRPr="003D3A67">
        <w:rPr>
          <w:sz w:val="24"/>
          <w:szCs w:val="24"/>
          <w:highlight w:val="white"/>
        </w:rPr>
        <w:t>Novom urbanom agendom</w:t>
      </w:r>
      <w:r w:rsidRPr="003D3A67">
        <w:rPr>
          <w:sz w:val="24"/>
          <w:szCs w:val="24"/>
          <w:highlight w:val="white"/>
          <w:vertAlign w:val="superscript"/>
        </w:rPr>
        <w:footnoteReference w:id="13"/>
      </w:r>
      <w:r w:rsidRPr="003D3A67">
        <w:rPr>
          <w:sz w:val="24"/>
          <w:szCs w:val="24"/>
          <w:highlight w:val="white"/>
        </w:rPr>
        <w:t xml:space="preserve"> 2016.</w:t>
      </w:r>
      <w:r w:rsidR="00403CB6">
        <w:rPr>
          <w:sz w:val="24"/>
          <w:szCs w:val="24"/>
          <w:highlight w:val="white"/>
        </w:rPr>
        <w:t xml:space="preserve"> </w:t>
      </w:r>
      <w:r w:rsidRPr="003D3A67">
        <w:rPr>
          <w:sz w:val="24"/>
          <w:szCs w:val="24"/>
          <w:highlight w:val="white"/>
        </w:rPr>
        <w:t xml:space="preserve">godine; </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bookmarkStart w:id="14" w:name="_heading=h.4d34og8" w:colFirst="0" w:colLast="0"/>
      <w:bookmarkEnd w:id="14"/>
      <w:r w:rsidRPr="003D3A67">
        <w:rPr>
          <w:sz w:val="24"/>
          <w:szCs w:val="24"/>
          <w:highlight w:val="white"/>
        </w:rPr>
        <w:t>Regionalnim akcionim planom 2030 -</w:t>
      </w:r>
      <w:r w:rsidRPr="003D3A67">
        <w:rPr>
          <w:b/>
          <w:sz w:val="24"/>
          <w:szCs w:val="24"/>
          <w:highlight w:val="white"/>
        </w:rPr>
        <w:t xml:space="preserve">  </w:t>
      </w:r>
      <w:r w:rsidRPr="003D3A67">
        <w:rPr>
          <w:sz w:val="24"/>
          <w:szCs w:val="24"/>
          <w:highlight w:val="white"/>
        </w:rPr>
        <w:t>MJESTO I ŽIVOT U ECE, oktobra 2021. godine</w:t>
      </w:r>
      <w:r w:rsidRPr="003D3A67">
        <w:rPr>
          <w:sz w:val="24"/>
          <w:szCs w:val="24"/>
          <w:highlight w:val="white"/>
          <w:vertAlign w:val="superscript"/>
        </w:rPr>
        <w:footnoteReference w:id="14"/>
      </w:r>
      <w:r w:rsidRPr="003D3A67">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Stambenim partnerstvom Urbane agende za EU</w:t>
      </w:r>
      <w:r w:rsidRPr="003D3A67">
        <w:rPr>
          <w:sz w:val="24"/>
          <w:szCs w:val="24"/>
          <w:highlight w:val="white"/>
          <w:vertAlign w:val="superscript"/>
        </w:rPr>
        <w:footnoteReference w:id="15"/>
      </w:r>
      <w:r w:rsidRPr="003D3A67">
        <w:rPr>
          <w:sz w:val="24"/>
          <w:szCs w:val="24"/>
          <w:highlight w:val="white"/>
        </w:rPr>
        <w:t>;</w:t>
      </w:r>
    </w:p>
    <w:p w:rsidR="004B73C8" w:rsidRPr="003D3A67" w:rsidRDefault="004B73C8"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Mišljenjem Evropskog ekonomskog i socijalnog komiteta (novembar 2020. godine)</w:t>
      </w:r>
      <w:r w:rsidRPr="003D3A67">
        <w:rPr>
          <w:sz w:val="24"/>
          <w:szCs w:val="24"/>
          <w:highlight w:val="white"/>
          <w:vertAlign w:val="superscript"/>
        </w:rPr>
        <w:footnoteReference w:id="16"/>
      </w:r>
      <w:r w:rsidR="00B70612" w:rsidRPr="003D3A67">
        <w:rPr>
          <w:sz w:val="24"/>
          <w:szCs w:val="24"/>
          <w:highlight w:val="white"/>
        </w:rPr>
        <w:t>;</w:t>
      </w:r>
    </w:p>
    <w:p w:rsidR="00B70612" w:rsidRPr="003D3A67" w:rsidRDefault="00B70612"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Konvencijom o eliminaciji svih oblika diskriminacije žena - CEDAW (1979)</w:t>
      </w:r>
      <w:r w:rsidRPr="003D3A67">
        <w:rPr>
          <w:rStyle w:val="FootnoteReference"/>
          <w:sz w:val="24"/>
          <w:szCs w:val="24"/>
          <w:highlight w:val="white"/>
        </w:rPr>
        <w:footnoteReference w:id="17"/>
      </w:r>
      <w:r w:rsidRPr="003D3A67">
        <w:rPr>
          <w:sz w:val="24"/>
          <w:szCs w:val="24"/>
          <w:highlight w:val="white"/>
        </w:rPr>
        <w:t>;</w:t>
      </w:r>
    </w:p>
    <w:p w:rsidR="00B70612" w:rsidRPr="003D3A67" w:rsidRDefault="00B70612" w:rsidP="00595B2B">
      <w:pPr>
        <w:numPr>
          <w:ilvl w:val="0"/>
          <w:numId w:val="6"/>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Kovencijom o sprečavanju i borbi protiv nasilja nad ženama i nasilja u porodici - Istanbulska konvencija (2011)</w:t>
      </w:r>
      <w:r w:rsidRPr="003D3A67">
        <w:rPr>
          <w:rStyle w:val="FootnoteReference"/>
          <w:sz w:val="24"/>
          <w:szCs w:val="24"/>
          <w:highlight w:val="white"/>
        </w:rPr>
        <w:footnoteReference w:id="18"/>
      </w:r>
      <w:r w:rsidRPr="003D3A67">
        <w:rPr>
          <w:sz w:val="24"/>
          <w:szCs w:val="24"/>
          <w:highlight w:val="white"/>
        </w:rPr>
        <w:t>.</w:t>
      </w:r>
    </w:p>
    <w:p w:rsidR="004B73C8" w:rsidRPr="003D3A67" w:rsidRDefault="004B73C8" w:rsidP="004B73C8">
      <w:pPr>
        <w:spacing w:after="0" w:line="240" w:lineRule="auto"/>
        <w:jc w:val="both"/>
        <w:rPr>
          <w:b/>
          <w:sz w:val="24"/>
          <w:szCs w:val="24"/>
          <w:highlight w:val="white"/>
        </w:rPr>
      </w:pPr>
    </w:p>
    <w:p w:rsidR="00354041" w:rsidRPr="003D3A67" w:rsidRDefault="000157DD" w:rsidP="00553A13">
      <w:pPr>
        <w:spacing w:after="0" w:line="240" w:lineRule="auto"/>
        <w:jc w:val="both"/>
        <w:rPr>
          <w:sz w:val="24"/>
          <w:szCs w:val="24"/>
          <w:highlight w:val="white"/>
        </w:rPr>
      </w:pPr>
      <w:r w:rsidRPr="003D3A67">
        <w:rPr>
          <w:sz w:val="24"/>
          <w:szCs w:val="24"/>
        </w:rPr>
        <w:t>Kada je riječ o procjeni uticaja strateškog dokumenta na životnu sredinu</w:t>
      </w:r>
      <w:r w:rsidR="0028707A" w:rsidRPr="003D3A67">
        <w:rPr>
          <w:sz w:val="24"/>
          <w:szCs w:val="24"/>
        </w:rPr>
        <w:t>,</w:t>
      </w:r>
      <w:r w:rsidRPr="003D3A67">
        <w:rPr>
          <w:sz w:val="24"/>
          <w:szCs w:val="24"/>
        </w:rPr>
        <w:t xml:space="preserve"> </w:t>
      </w:r>
      <w:r w:rsidR="00073E6B" w:rsidRPr="003D3A67">
        <w:rPr>
          <w:sz w:val="24"/>
          <w:szCs w:val="24"/>
        </w:rPr>
        <w:t>k</w:t>
      </w:r>
      <w:r w:rsidR="00CE2F2D" w:rsidRPr="003D3A67">
        <w:rPr>
          <w:sz w:val="24"/>
          <w:szCs w:val="24"/>
        </w:rPr>
        <w:t xml:space="preserve">orišćenjem alata za samoprocjenu strateških dokumenata u okviru strateške analize uticaja na životnu sredinu, utvrđeno je da </w:t>
      </w:r>
      <w:r w:rsidR="00073E6B" w:rsidRPr="003D3A67">
        <w:rPr>
          <w:sz w:val="24"/>
          <w:szCs w:val="24"/>
        </w:rPr>
        <w:t xml:space="preserve">Strategija stambene politike Crne Gore do 2034. godine </w:t>
      </w:r>
      <w:r w:rsidR="00CE2F2D" w:rsidRPr="003D3A67">
        <w:rPr>
          <w:sz w:val="24"/>
          <w:szCs w:val="24"/>
        </w:rPr>
        <w:t>nema nikakav uticaj, ni pozitivan ni negativan, na ishode povezane sa životnom sredinom.</w:t>
      </w:r>
      <w:r w:rsidR="00553A13" w:rsidRPr="003D3A67">
        <w:rPr>
          <w:sz w:val="24"/>
          <w:szCs w:val="24"/>
        </w:rPr>
        <w:t xml:space="preserve"> Naime, aktivnosti predviđene predmetnom strategijom nemaju negativne uticaje na jonizujuća i nejonizujuća zračenja, buku i vibracije, infrastrukturne, industrijske i druge objekte, a realizacija aktivnosti i sprovođenje mjera predloženih Strategijom, neće imati negativne prekogranične uticaje na životnu sredinu susjednih država. Takođe, Strategija je u potpunosti usklađena sa Nacionalnom strategijom održivog razvoja do 2030. godine.</w:t>
      </w:r>
    </w:p>
    <w:p w:rsidR="000157DD" w:rsidRPr="003D3A67" w:rsidRDefault="000157DD" w:rsidP="0013265E">
      <w:pPr>
        <w:spacing w:after="0" w:line="240" w:lineRule="auto"/>
        <w:jc w:val="both"/>
        <w:rPr>
          <w:sz w:val="24"/>
          <w:szCs w:val="24"/>
          <w:highlight w:val="white"/>
        </w:rPr>
      </w:pPr>
    </w:p>
    <w:p w:rsidR="00643B31" w:rsidRDefault="004B73C8" w:rsidP="0013265E">
      <w:pPr>
        <w:spacing w:after="0" w:line="240" w:lineRule="auto"/>
        <w:jc w:val="both"/>
        <w:rPr>
          <w:sz w:val="24"/>
          <w:szCs w:val="24"/>
          <w:highlight w:val="white"/>
        </w:rPr>
      </w:pPr>
      <w:r w:rsidRPr="003D3A67">
        <w:rPr>
          <w:sz w:val="24"/>
          <w:szCs w:val="24"/>
          <w:highlight w:val="white"/>
        </w:rPr>
        <w:t>Donošenje ovog dokumenta planirano je i započeto odmah nakon isteka Nacional</w:t>
      </w:r>
      <w:r w:rsidR="00403CB6">
        <w:rPr>
          <w:sz w:val="24"/>
          <w:szCs w:val="24"/>
          <w:highlight w:val="white"/>
        </w:rPr>
        <w:t>n</w:t>
      </w:r>
      <w:r w:rsidRPr="003D3A67">
        <w:rPr>
          <w:sz w:val="24"/>
          <w:szCs w:val="24"/>
          <w:highlight w:val="white"/>
        </w:rPr>
        <w:t>e stambene strategije, 2021. godine. Međutim procijenjeno je da se istim ne može adekvatno formulisati niti planirati razvoj stambene politike jer ni</w:t>
      </w:r>
      <w:r w:rsidR="000010A9">
        <w:rPr>
          <w:sz w:val="24"/>
          <w:szCs w:val="24"/>
          <w:highlight w:val="white"/>
        </w:rPr>
        <w:t>je</w:t>
      </w:r>
      <w:r w:rsidRPr="003D3A67">
        <w:rPr>
          <w:sz w:val="24"/>
          <w:szCs w:val="24"/>
          <w:highlight w:val="white"/>
        </w:rPr>
        <w:t>su bili dostupni podaci o stanovništvu, stanovima i domaćinstvima. Stoga</w:t>
      </w:r>
      <w:r w:rsidR="00403CB6">
        <w:rPr>
          <w:sz w:val="24"/>
          <w:szCs w:val="24"/>
          <w:highlight w:val="white"/>
        </w:rPr>
        <w:t xml:space="preserve"> </w:t>
      </w:r>
      <w:r w:rsidRPr="003D3A67">
        <w:rPr>
          <w:sz w:val="24"/>
          <w:szCs w:val="24"/>
          <w:highlight w:val="white"/>
        </w:rPr>
        <w:t xml:space="preserve">je donošenje strategije odloženo do završetka sprovođenja Popisa </w:t>
      </w:r>
      <w:bookmarkStart w:id="17" w:name="_Hlk181793775"/>
      <w:r w:rsidR="0013265E" w:rsidRPr="003D3A67">
        <w:rPr>
          <w:sz w:val="24"/>
          <w:szCs w:val="24"/>
        </w:rPr>
        <w:t>stanovništva, domaćinstava i stanova 2023. godine</w:t>
      </w:r>
      <w:r w:rsidR="0013265E" w:rsidRPr="003D3A67">
        <w:rPr>
          <w:sz w:val="24"/>
          <w:szCs w:val="24"/>
          <w:highlight w:val="white"/>
        </w:rPr>
        <w:t xml:space="preserve"> </w:t>
      </w:r>
      <w:bookmarkEnd w:id="17"/>
      <w:r w:rsidRPr="003D3A67">
        <w:rPr>
          <w:sz w:val="24"/>
          <w:szCs w:val="24"/>
          <w:highlight w:val="white"/>
        </w:rPr>
        <w:t xml:space="preserve">i objavljivanja relevantnih podataka. </w:t>
      </w:r>
    </w:p>
    <w:p w:rsidR="004B73C8" w:rsidRPr="003D3A67" w:rsidRDefault="004B73C8" w:rsidP="0013265E">
      <w:pPr>
        <w:spacing w:after="0" w:line="240" w:lineRule="auto"/>
        <w:jc w:val="both"/>
        <w:rPr>
          <w:sz w:val="24"/>
          <w:szCs w:val="24"/>
          <w:highlight w:val="white"/>
        </w:rPr>
      </w:pPr>
      <w:r w:rsidRPr="003D3A67">
        <w:rPr>
          <w:sz w:val="24"/>
          <w:szCs w:val="24"/>
          <w:highlight w:val="white"/>
        </w:rPr>
        <w:lastRenderedPageBreak/>
        <w:t xml:space="preserve">Kako ni u vrijeme stavljanja ovog dokumenta na javnu raspravu relevantni podaci o stanovima i domaćinstvima </w:t>
      </w:r>
      <w:r w:rsidR="00C85E1B" w:rsidRPr="003D3A67">
        <w:rPr>
          <w:sz w:val="24"/>
          <w:szCs w:val="24"/>
          <w:highlight w:val="white"/>
        </w:rPr>
        <w:t>na detaljnom nivou nijesu obrađeni niti objavljeni od strane Uprave za statistiku MONSTAT-a, Akcionim planom za period 2025-2027 se kao aktivnost planira izrada Analize podataka Popisa stanovništva, domaćinstava i stanova 2023. godine, s</w:t>
      </w:r>
      <w:r w:rsidR="00403CB6">
        <w:rPr>
          <w:sz w:val="24"/>
          <w:szCs w:val="24"/>
          <w:highlight w:val="white"/>
        </w:rPr>
        <w:t xml:space="preserve"> </w:t>
      </w:r>
      <w:r w:rsidR="00C85E1B" w:rsidRPr="003D3A67">
        <w:rPr>
          <w:sz w:val="24"/>
          <w:szCs w:val="24"/>
          <w:highlight w:val="white"/>
        </w:rPr>
        <w:t>akcentom na analizu podstanarskih domaćinstava po opštinama, koja će se smatrati sastavnim dijelom ovog strateškog dokumenta. Isto je planirano</w:t>
      </w:r>
      <w:r w:rsidR="00403CB6">
        <w:rPr>
          <w:sz w:val="24"/>
          <w:szCs w:val="24"/>
          <w:highlight w:val="white"/>
        </w:rPr>
        <w:t xml:space="preserve"> </w:t>
      </w:r>
      <w:r w:rsidR="00C85E1B" w:rsidRPr="003D3A67">
        <w:rPr>
          <w:sz w:val="24"/>
          <w:szCs w:val="24"/>
          <w:highlight w:val="white"/>
        </w:rPr>
        <w:t>nakon objavljivanja, odnosno dobijanja detaljnih podata</w:t>
      </w:r>
      <w:r w:rsidR="003455B5">
        <w:rPr>
          <w:sz w:val="24"/>
          <w:szCs w:val="24"/>
          <w:highlight w:val="white"/>
        </w:rPr>
        <w:t>k</w:t>
      </w:r>
      <w:r w:rsidR="00C85E1B" w:rsidRPr="003D3A67">
        <w:rPr>
          <w:sz w:val="24"/>
          <w:szCs w:val="24"/>
          <w:highlight w:val="white"/>
        </w:rPr>
        <w:t>a od strane Uprave za statistiku-MONSTAT</w:t>
      </w:r>
      <w:r w:rsidRPr="003D3A67">
        <w:rPr>
          <w:sz w:val="24"/>
          <w:szCs w:val="24"/>
          <w:highlight w:val="white"/>
        </w:rPr>
        <w:t xml:space="preserve">. </w:t>
      </w:r>
    </w:p>
    <w:p w:rsidR="00FF5890" w:rsidRPr="003D3A67" w:rsidRDefault="00FF5890" w:rsidP="004B73C8">
      <w:pPr>
        <w:spacing w:after="0" w:line="240" w:lineRule="auto"/>
        <w:jc w:val="both"/>
        <w:rPr>
          <w:sz w:val="24"/>
          <w:szCs w:val="24"/>
        </w:rPr>
      </w:pPr>
    </w:p>
    <w:p w:rsidR="004B73C8" w:rsidRPr="003D3A67" w:rsidRDefault="004B73C8" w:rsidP="004B73C8">
      <w:pPr>
        <w:spacing w:after="0" w:line="240" w:lineRule="auto"/>
        <w:jc w:val="both"/>
        <w:rPr>
          <w:sz w:val="24"/>
          <w:szCs w:val="24"/>
        </w:rPr>
      </w:pPr>
      <w:r w:rsidRPr="003D3A67">
        <w:rPr>
          <w:sz w:val="24"/>
          <w:szCs w:val="24"/>
        </w:rPr>
        <w:t xml:space="preserve">Tekst Strategije se u navođenju fizičkih lica te korisnika/ca i subjekata koji se ne odnose na pravna lica podjednako odnosi na muški i ženski rod. Gdje god je bilo moguće adekvatno je upotrijebljen rodno senzitivni jezik. </w:t>
      </w:r>
    </w:p>
    <w:p w:rsidR="00FF5890" w:rsidRPr="003D3A67" w:rsidRDefault="00FF5890" w:rsidP="004B73C8">
      <w:pPr>
        <w:spacing w:after="0" w:line="240" w:lineRule="auto"/>
        <w:jc w:val="both"/>
        <w:rPr>
          <w:sz w:val="24"/>
          <w:szCs w:val="24"/>
        </w:rPr>
      </w:pPr>
    </w:p>
    <w:p w:rsidR="008A40EA" w:rsidRPr="003D3A67" w:rsidRDefault="007B58DD" w:rsidP="00CE2564">
      <w:pPr>
        <w:spacing w:after="0" w:line="240" w:lineRule="auto"/>
        <w:jc w:val="both"/>
        <w:rPr>
          <w:sz w:val="24"/>
          <w:szCs w:val="24"/>
        </w:rPr>
      </w:pPr>
      <w:r w:rsidRPr="003D3A67">
        <w:rPr>
          <w:sz w:val="24"/>
          <w:szCs w:val="24"/>
        </w:rPr>
        <w:t>Rodna ravnopravnost u oblasti stanovanja u Crnoj Gori je kompleksno pitanje koje obuhvata različite aspekte, društvene, ekonomske i kulturološke. Međutim, u prethodnom periodu nijesu prikupljani niti obrađivani rodno desegregirani podaci, na osnovu kojih bi se identifikovale rodne nejednakosti. Stoga jedan od važnih ciljeva ove strategije jeste vođenje rodno osjetljive statistike i njena analiza, te kreiranje i sprovođenj</w:t>
      </w:r>
      <w:r w:rsidR="00083D4C">
        <w:rPr>
          <w:sz w:val="24"/>
          <w:szCs w:val="24"/>
        </w:rPr>
        <w:t>e</w:t>
      </w:r>
      <w:r w:rsidRPr="003D3A67">
        <w:rPr>
          <w:sz w:val="24"/>
          <w:szCs w:val="24"/>
        </w:rPr>
        <w:t xml:space="preserve"> politika i donošenj</w:t>
      </w:r>
      <w:r w:rsidR="00083D4C">
        <w:rPr>
          <w:sz w:val="24"/>
          <w:szCs w:val="24"/>
        </w:rPr>
        <w:t>e</w:t>
      </w:r>
      <w:r w:rsidRPr="003D3A67">
        <w:rPr>
          <w:sz w:val="24"/>
          <w:szCs w:val="24"/>
        </w:rPr>
        <w:t xml:space="preserve"> odluka koje imaju za cilj jednak pristup stanovanju.</w:t>
      </w:r>
    </w:p>
    <w:p w:rsidR="001B5A47" w:rsidRPr="003D3A67" w:rsidRDefault="001B5A47" w:rsidP="008B04D1">
      <w:pPr>
        <w:spacing w:after="0" w:line="240" w:lineRule="auto"/>
        <w:jc w:val="both"/>
        <w:rPr>
          <w:sz w:val="24"/>
          <w:szCs w:val="24"/>
        </w:rPr>
      </w:pPr>
    </w:p>
    <w:p w:rsidR="008B04D1" w:rsidRPr="003D3A67" w:rsidRDefault="008B04D1" w:rsidP="008B04D1">
      <w:pPr>
        <w:spacing w:after="0" w:line="240" w:lineRule="auto"/>
        <w:jc w:val="both"/>
        <w:rPr>
          <w:sz w:val="24"/>
          <w:szCs w:val="24"/>
        </w:rPr>
      </w:pPr>
      <w:r w:rsidRPr="003D3A67">
        <w:rPr>
          <w:sz w:val="24"/>
          <w:szCs w:val="24"/>
        </w:rPr>
        <w:t xml:space="preserve">Kako je jedan od osnovnih principa orodnjenosti jednaka uključenost muškaraca i žena u sve procese kreiranja i sprovođenja politika i donošenja odluka, važan je i osvrt na sastav radne grupe koja je radila na ovom dokumentu. Radna grupa koja je radila na izradi ovog dokumenta broji 23 člana, od čega 15 osoba ženskog i 8 osoba muškog roda. Prilikom njenog formiranja dostavljeni su zahtjevi nadležnim institucijama za imenovanje članova/ica radnog tima, na osnovu kojih su ti organi, shodno prethodnom profesionalnom iskustvu imenovali lica koja će uzeti učešće u radu, te stoga Ministarstvo nije bilo u mogućnosti da utiče na rodni balans radnog tima u ovom segmentu. Takođe, radi obezbjeđivanja konsultantske podrške pri izradi ovog strateškog dokumenta angažovana je konsultantkinja, sa dugogodišnjim iskustvom u oblasti </w:t>
      </w:r>
      <w:r w:rsidR="0039335F" w:rsidRPr="003D3A67">
        <w:rPr>
          <w:sz w:val="24"/>
          <w:szCs w:val="24"/>
        </w:rPr>
        <w:t>strateških</w:t>
      </w:r>
      <w:r w:rsidRPr="003D3A67">
        <w:rPr>
          <w:sz w:val="24"/>
          <w:szCs w:val="24"/>
        </w:rPr>
        <w:t xml:space="preserve"> analiz</w:t>
      </w:r>
      <w:r w:rsidR="0039335F" w:rsidRPr="003D3A67">
        <w:rPr>
          <w:sz w:val="24"/>
          <w:szCs w:val="24"/>
        </w:rPr>
        <w:t>a</w:t>
      </w:r>
      <w:r w:rsidRPr="003D3A67">
        <w:rPr>
          <w:sz w:val="24"/>
          <w:szCs w:val="24"/>
        </w:rPr>
        <w:t xml:space="preserve"> i planiranja i doktoratom u oblasti statistike. </w:t>
      </w:r>
    </w:p>
    <w:p w:rsidR="001B5A47" w:rsidRPr="003D3A67" w:rsidRDefault="001B5A47" w:rsidP="008B04D1">
      <w:pPr>
        <w:spacing w:after="0" w:line="240" w:lineRule="auto"/>
        <w:jc w:val="both"/>
        <w:rPr>
          <w:sz w:val="24"/>
          <w:szCs w:val="24"/>
        </w:rPr>
      </w:pPr>
    </w:p>
    <w:p w:rsidR="003A3337" w:rsidRPr="003D3A67" w:rsidRDefault="003A3337" w:rsidP="008B04D1">
      <w:pPr>
        <w:spacing w:after="0" w:line="240" w:lineRule="auto"/>
        <w:jc w:val="both"/>
        <w:rPr>
          <w:sz w:val="24"/>
          <w:szCs w:val="24"/>
        </w:rPr>
      </w:pPr>
      <w:r w:rsidRPr="003D3A67">
        <w:rPr>
          <w:sz w:val="24"/>
          <w:szCs w:val="24"/>
        </w:rPr>
        <w:t>Ovaj dokument je u finalnoj fazi izrade dostavljen na mišljenje i davanje sugestija Odjeljenju za poslove rodne ravnopravnosti u Ministarstvu ljudskih i manjinskih prava, čiji su službenici dali sugestije koje su potpunosti inkorporirane, sa ciljem integrisanja rodnih perspektiva u politiku stanovanja i davanja rodne dimenzije ovoj javnoj politici.</w:t>
      </w:r>
    </w:p>
    <w:p w:rsidR="006B617D" w:rsidRPr="003D3A67" w:rsidRDefault="004B73C8" w:rsidP="00CE2564">
      <w:pPr>
        <w:spacing w:after="0" w:line="240" w:lineRule="auto"/>
        <w:jc w:val="both"/>
        <w:rPr>
          <w:sz w:val="24"/>
          <w:szCs w:val="24"/>
        </w:rPr>
      </w:pPr>
      <w:r w:rsidRPr="003D3A67">
        <w:rPr>
          <w:sz w:val="24"/>
          <w:szCs w:val="24"/>
        </w:rPr>
        <w:t xml:space="preserve">Revizija strategije će se uraditi nakon pete godine </w:t>
      </w:r>
      <w:r w:rsidR="00A86570" w:rsidRPr="003D3A67">
        <w:rPr>
          <w:sz w:val="24"/>
          <w:szCs w:val="24"/>
        </w:rPr>
        <w:t>sprovođenja</w:t>
      </w:r>
      <w:r w:rsidRPr="003D3A67">
        <w:rPr>
          <w:sz w:val="24"/>
          <w:szCs w:val="24"/>
        </w:rPr>
        <w:t>, odnosno najkasnije 2029. godine, a moguće je reviziju uraditi i ranije u zavisnosti od procjene potreba u proces</w:t>
      </w:r>
      <w:r w:rsidR="006B5884">
        <w:rPr>
          <w:sz w:val="24"/>
          <w:szCs w:val="24"/>
        </w:rPr>
        <w:t>u</w:t>
      </w:r>
      <w:r w:rsidRPr="003D3A67">
        <w:rPr>
          <w:sz w:val="24"/>
          <w:szCs w:val="24"/>
        </w:rPr>
        <w:t xml:space="preserve"> pristupanja Crne Gore Evropskoj unij</w:t>
      </w:r>
      <w:r w:rsidR="00D03EB6" w:rsidRPr="003D3A67">
        <w:rPr>
          <w:sz w:val="24"/>
          <w:szCs w:val="24"/>
        </w:rPr>
        <w:t>i</w:t>
      </w:r>
      <w:r w:rsidR="00FF5890" w:rsidRPr="003D3A67">
        <w:rPr>
          <w:sz w:val="24"/>
          <w:szCs w:val="24"/>
        </w:rPr>
        <w:t>.</w:t>
      </w:r>
    </w:p>
    <w:p w:rsidR="006666E9" w:rsidRPr="003D3A67" w:rsidRDefault="006666E9" w:rsidP="00CE2564">
      <w:pPr>
        <w:spacing w:after="0" w:line="240" w:lineRule="auto"/>
        <w:jc w:val="both"/>
        <w:rPr>
          <w:sz w:val="24"/>
          <w:szCs w:val="24"/>
        </w:rPr>
      </w:pPr>
    </w:p>
    <w:p w:rsidR="006666E9" w:rsidRDefault="006666E9" w:rsidP="00CE2564">
      <w:pPr>
        <w:spacing w:after="0" w:line="240" w:lineRule="auto"/>
        <w:jc w:val="both"/>
        <w:rPr>
          <w:sz w:val="24"/>
          <w:szCs w:val="24"/>
        </w:rPr>
      </w:pPr>
      <w:r w:rsidRPr="003D3A67">
        <w:rPr>
          <w:sz w:val="24"/>
          <w:szCs w:val="24"/>
        </w:rPr>
        <w:t>Usklađenost sa nacionalnim strateškim okvirom i međunarodnim obavezama detaljno je razrađena u poglavlju II ''Institucionalni, zakonodavni i strateški okvir''.</w:t>
      </w: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6F4CBB" w:rsidRDefault="006F4CBB" w:rsidP="00CE2564">
      <w:pPr>
        <w:spacing w:after="0" w:line="240" w:lineRule="auto"/>
        <w:jc w:val="both"/>
        <w:rPr>
          <w:sz w:val="24"/>
          <w:szCs w:val="24"/>
        </w:rPr>
      </w:pPr>
    </w:p>
    <w:p w:rsidR="00C05A0F" w:rsidRDefault="00C05A0F">
      <w:pPr>
        <w:rPr>
          <w:sz w:val="24"/>
          <w:szCs w:val="24"/>
        </w:rPr>
      </w:pPr>
      <w:r>
        <w:rPr>
          <w:sz w:val="24"/>
          <w:szCs w:val="24"/>
        </w:rPr>
        <w:br w:type="page"/>
      </w:r>
    </w:p>
    <w:p w:rsidR="00ED2E64" w:rsidRPr="00CF3B89" w:rsidRDefault="00ED2E64" w:rsidP="00CF3B89">
      <w:pPr>
        <w:shd w:val="clear" w:color="auto" w:fill="0070C0"/>
        <w:rPr>
          <w:b/>
          <w:color w:val="FFFFFF" w:themeColor="background1"/>
          <w:sz w:val="44"/>
          <w:highlight w:val="white"/>
        </w:rPr>
      </w:pPr>
      <w:bookmarkStart w:id="18" w:name="_Toc195178367"/>
      <w:bookmarkStart w:id="19" w:name="_Toc199342503"/>
      <w:r w:rsidRPr="00CF3B89">
        <w:rPr>
          <w:b/>
          <w:color w:val="FFFFFF" w:themeColor="background1"/>
          <w:sz w:val="44"/>
        </w:rPr>
        <w:lastRenderedPageBreak/>
        <w:t>II. Institucionalni, zakonodavni i strateški okvir</w:t>
      </w:r>
      <w:bookmarkEnd w:id="18"/>
      <w:bookmarkEnd w:id="19"/>
    </w:p>
    <w:p w:rsidR="00ED2E64" w:rsidRPr="003D3A67" w:rsidRDefault="00ED2E64"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Jedan od preduslova za uspostavljanje kvalitetnog okvira za efikasniji razvoj stambene strategije jeste i razumijevanje kako nacionalnih, tako i međunarodnih zakonodavnih, strateških okvira i obaveza. S tim u vezi, identifikovani su i analizirani relevantni zakoni, krovna i sektorska strateška dokumenta i politike. Svi oni predstavljaju važnu kariku u ekonomskom i socijalnom razvoju crnogorskog društva. </w:t>
      </w:r>
    </w:p>
    <w:p w:rsidR="00D05449" w:rsidRPr="003D3A67" w:rsidRDefault="00D05449" w:rsidP="00D05449">
      <w:pPr>
        <w:spacing w:after="0" w:line="240" w:lineRule="auto"/>
        <w:jc w:val="both"/>
        <w:rPr>
          <w:sz w:val="24"/>
          <w:szCs w:val="24"/>
          <w:highlight w:val="white"/>
        </w:rPr>
      </w:pPr>
    </w:p>
    <w:p w:rsidR="00C50327" w:rsidRPr="003D3A67" w:rsidRDefault="00CE3EEC" w:rsidP="00D05449">
      <w:pPr>
        <w:pStyle w:val="Heading2"/>
        <w:spacing w:before="0" w:line="240" w:lineRule="auto"/>
        <w:rPr>
          <w:rFonts w:ascii="Calibri" w:eastAsia="Calibri" w:hAnsi="Calibri" w:cs="Calibri"/>
          <w:b/>
          <w:color w:val="auto"/>
          <w:highlight w:val="white"/>
        </w:rPr>
      </w:pPr>
      <w:bookmarkStart w:id="20" w:name="_Toc195178368"/>
      <w:bookmarkStart w:id="21" w:name="_Toc199342504"/>
      <w:r w:rsidRPr="003D3A67">
        <w:rPr>
          <w:rFonts w:ascii="Calibri" w:eastAsia="Calibri" w:hAnsi="Calibri" w:cs="Calibri"/>
          <w:b/>
          <w:color w:val="auto"/>
          <w:highlight w:val="white"/>
        </w:rPr>
        <w:t>2.1. Institucionalni i zakonodavni okvir</w:t>
      </w:r>
      <w:bookmarkEnd w:id="20"/>
      <w:bookmarkEnd w:id="21"/>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b/>
          <w:i/>
          <w:sz w:val="24"/>
          <w:szCs w:val="24"/>
          <w:highlight w:val="white"/>
          <w:u w:val="single"/>
        </w:rPr>
      </w:pPr>
      <w:r w:rsidRPr="003D3A67">
        <w:rPr>
          <w:b/>
          <w:i/>
          <w:sz w:val="24"/>
          <w:szCs w:val="24"/>
          <w:highlight w:val="white"/>
          <w:u w:val="single"/>
        </w:rPr>
        <w:t>Institucionalni okvir</w:t>
      </w:r>
    </w:p>
    <w:p w:rsidR="007D2B7D" w:rsidRPr="003D3A67" w:rsidRDefault="007D2B7D" w:rsidP="00D05449">
      <w:pPr>
        <w:spacing w:after="0" w:line="240" w:lineRule="auto"/>
        <w:jc w:val="both"/>
        <w:rPr>
          <w:sz w:val="24"/>
          <w:szCs w:val="24"/>
          <w:highlight w:val="white"/>
        </w:rPr>
      </w:pPr>
    </w:p>
    <w:p w:rsidR="00C50327" w:rsidRPr="003D3A67" w:rsidRDefault="00CE3EEC" w:rsidP="00D05449">
      <w:pPr>
        <w:spacing w:after="0" w:line="240" w:lineRule="auto"/>
        <w:jc w:val="both"/>
        <w:rPr>
          <w:i/>
          <w:sz w:val="24"/>
          <w:szCs w:val="24"/>
          <w:highlight w:val="white"/>
        </w:rPr>
      </w:pPr>
      <w:r w:rsidRPr="003D3A67">
        <w:rPr>
          <w:sz w:val="24"/>
          <w:szCs w:val="24"/>
          <w:highlight w:val="white"/>
        </w:rPr>
        <w:t xml:space="preserve">Kada je u pitanju stambena politika, ona je institucionalno uređena kroz dva nivoa: </w:t>
      </w:r>
      <w:r w:rsidR="008B59AF">
        <w:rPr>
          <w:i/>
          <w:sz w:val="24"/>
          <w:szCs w:val="24"/>
          <w:highlight w:val="white"/>
        </w:rPr>
        <w:t>državni</w:t>
      </w:r>
      <w:r w:rsidRPr="003D3A67">
        <w:rPr>
          <w:i/>
          <w:sz w:val="24"/>
          <w:szCs w:val="24"/>
          <w:highlight w:val="white"/>
        </w:rPr>
        <w:t xml:space="preserve"> i lokalni.</w:t>
      </w:r>
    </w:p>
    <w:p w:rsidR="00C50327" w:rsidRPr="003D3A67" w:rsidRDefault="008B59AF" w:rsidP="00D05449">
      <w:pPr>
        <w:spacing w:after="0" w:line="240" w:lineRule="auto"/>
        <w:jc w:val="both"/>
        <w:rPr>
          <w:sz w:val="24"/>
          <w:szCs w:val="24"/>
          <w:highlight w:val="white"/>
        </w:rPr>
      </w:pPr>
      <w:r>
        <w:rPr>
          <w:i/>
          <w:sz w:val="24"/>
          <w:szCs w:val="24"/>
          <w:highlight w:val="white"/>
        </w:rPr>
        <w:t>Državni</w:t>
      </w:r>
      <w:r w:rsidR="00CE3EEC" w:rsidRPr="003D3A67">
        <w:rPr>
          <w:i/>
          <w:sz w:val="24"/>
          <w:szCs w:val="24"/>
          <w:highlight w:val="white"/>
        </w:rPr>
        <w:t xml:space="preserve"> nivo</w:t>
      </w:r>
      <w:r w:rsidR="00CE3EEC" w:rsidRPr="003D3A67">
        <w:rPr>
          <w:sz w:val="24"/>
          <w:szCs w:val="24"/>
          <w:highlight w:val="white"/>
        </w:rPr>
        <w:t xml:space="preserve"> - utvrđuje strateške ciljeve i održive politike u svim oblastima života privrede i odgovoran je za utvrđivanje opšte svrhe, ciljeva i mjera koje uključuju kreiranje pravnog okvira i finansijskih mjera za sprovođenje određene politike. Stambena politika je u nadležnosti Ministarstva prostornog planiranja, urbanizma i državne imovine – Direktorata za stanovanje. Direktorat za stanovanje prema sadašnjoj organizacionoj strukturi sastoji se iz tri direkcije: Direkcije za socijalno stanovanje, Direkcije za unapređenje politika stanovanja i Direkcije za normativne poslove.</w:t>
      </w:r>
      <w:r w:rsidR="00CE3EEC" w:rsidRPr="003D3A67">
        <w:rPr>
          <w:sz w:val="24"/>
          <w:szCs w:val="24"/>
          <w:highlight w:val="white"/>
          <w:vertAlign w:val="superscript"/>
        </w:rPr>
        <w:footnoteReference w:id="19"/>
      </w:r>
    </w:p>
    <w:p w:rsidR="007D2B7D" w:rsidRPr="003D3A67" w:rsidRDefault="007D2B7D" w:rsidP="00D05449">
      <w:pPr>
        <w:spacing w:after="0" w:line="240" w:lineRule="auto"/>
        <w:jc w:val="both"/>
        <w:rPr>
          <w:b/>
          <w:sz w:val="24"/>
          <w:szCs w:val="24"/>
          <w:highlight w:val="white"/>
        </w:rPr>
      </w:pPr>
      <w:bookmarkStart w:id="22" w:name="_heading=h.3rdcrjn" w:colFirst="0" w:colLast="0"/>
      <w:bookmarkEnd w:id="22"/>
    </w:p>
    <w:p w:rsidR="00C50327" w:rsidRPr="003D3A67" w:rsidRDefault="00CE3EEC" w:rsidP="00D05449">
      <w:pPr>
        <w:spacing w:after="0" w:line="240" w:lineRule="auto"/>
        <w:jc w:val="both"/>
        <w:rPr>
          <w:sz w:val="24"/>
          <w:szCs w:val="24"/>
          <w:highlight w:val="white"/>
        </w:rPr>
      </w:pPr>
      <w:r w:rsidRPr="003D3A67">
        <w:rPr>
          <w:b/>
          <w:sz w:val="24"/>
          <w:szCs w:val="24"/>
          <w:highlight w:val="white"/>
        </w:rPr>
        <w:t>Ministarstvo prostornog planiranja, urbanizma</w:t>
      </w:r>
      <w:r w:rsidRPr="003D3A67">
        <w:rPr>
          <w:sz w:val="24"/>
          <w:szCs w:val="24"/>
          <w:highlight w:val="white"/>
        </w:rPr>
        <w:t xml:space="preserve"> </w:t>
      </w:r>
      <w:r w:rsidRPr="003D3A67">
        <w:rPr>
          <w:b/>
          <w:sz w:val="24"/>
          <w:szCs w:val="24"/>
          <w:highlight w:val="white"/>
        </w:rPr>
        <w:t>i</w:t>
      </w:r>
      <w:r w:rsidRPr="003D3A67">
        <w:rPr>
          <w:sz w:val="24"/>
          <w:szCs w:val="24"/>
          <w:highlight w:val="white"/>
        </w:rPr>
        <w:t xml:space="preserve"> </w:t>
      </w:r>
      <w:r w:rsidRPr="003D3A67">
        <w:rPr>
          <w:b/>
          <w:sz w:val="24"/>
          <w:szCs w:val="24"/>
          <w:highlight w:val="white"/>
        </w:rPr>
        <w:t>državne imovine</w:t>
      </w:r>
      <w:r w:rsidR="007545D7" w:rsidRPr="003D3A67">
        <w:rPr>
          <w:b/>
          <w:sz w:val="24"/>
          <w:szCs w:val="24"/>
          <w:highlight w:val="white"/>
        </w:rPr>
        <w:t xml:space="preserve"> </w:t>
      </w:r>
      <w:r w:rsidR="007545D7" w:rsidRPr="003D3A67">
        <w:rPr>
          <w:sz w:val="24"/>
          <w:szCs w:val="24"/>
          <w:highlight w:val="white"/>
        </w:rPr>
        <w:t>(u daljem tekstu: MDUP)</w:t>
      </w:r>
      <w:r w:rsidRPr="003D3A67">
        <w:rPr>
          <w:sz w:val="24"/>
          <w:szCs w:val="24"/>
          <w:highlight w:val="white"/>
        </w:rPr>
        <w:t xml:space="preserve"> preko Direktorata za stanovanje obavlja poslove uprave koji se odnose na:</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izradu strategija, programa i projekata, kao i regulative u oblastima socijalnog stanovanja</w:t>
      </w:r>
      <w:r w:rsidR="004D3363">
        <w:rPr>
          <w:sz w:val="24"/>
          <w:szCs w:val="24"/>
          <w:highlight w:val="white"/>
        </w:rPr>
        <w:t>;</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 xml:space="preserve">upravljanje i održavanje stambenog fonda i praćenje njihovog ostvarivanja; </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usklađivanje nacionalnog zakonodavstva sa zakonodavstvom EU u oblastima socijalnog stanovanja</w:t>
      </w:r>
      <w:r w:rsidR="004D3363">
        <w:rPr>
          <w:sz w:val="24"/>
          <w:szCs w:val="24"/>
          <w:highlight w:val="white"/>
        </w:rPr>
        <w:t>;</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 xml:space="preserve">praćenje razvoja stambenih zadruga; </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 xml:space="preserve">razvoj modela privatno-javnog partnerstva u oblasti socijalnog stanovanja i oblasti upravljanja i održavanja stambenog fonda; </w:t>
      </w:r>
    </w:p>
    <w:p w:rsidR="00C50327" w:rsidRPr="003D3A67" w:rsidRDefault="00CE3EEC" w:rsidP="00595B2B">
      <w:pPr>
        <w:numPr>
          <w:ilvl w:val="0"/>
          <w:numId w:val="5"/>
        </w:numPr>
        <w:spacing w:after="0" w:line="240" w:lineRule="auto"/>
        <w:jc w:val="both"/>
        <w:rPr>
          <w:sz w:val="24"/>
          <w:szCs w:val="24"/>
          <w:highlight w:val="white"/>
        </w:rPr>
      </w:pPr>
      <w:r w:rsidRPr="003D3A67">
        <w:rPr>
          <w:sz w:val="24"/>
          <w:szCs w:val="24"/>
          <w:highlight w:val="white"/>
        </w:rPr>
        <w:t>praćenje, analiziranje i ocjenjivanje stanja u oblastima socijalnog stanovanja, itd.</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i/>
          <w:sz w:val="24"/>
          <w:szCs w:val="24"/>
          <w:highlight w:val="white"/>
        </w:rPr>
        <w:t xml:space="preserve">Lokalni nivo, </w:t>
      </w:r>
      <w:r w:rsidRPr="003D3A67">
        <w:rPr>
          <w:sz w:val="24"/>
          <w:szCs w:val="24"/>
          <w:highlight w:val="white"/>
        </w:rPr>
        <w:t xml:space="preserve">odnosno </w:t>
      </w:r>
      <w:r w:rsidRPr="003D3A67">
        <w:rPr>
          <w:b/>
          <w:sz w:val="24"/>
          <w:szCs w:val="24"/>
          <w:highlight w:val="white"/>
        </w:rPr>
        <w:t>jedinice lokalne samouprave</w:t>
      </w:r>
      <w:r w:rsidRPr="003D3A67">
        <w:rPr>
          <w:sz w:val="24"/>
          <w:szCs w:val="24"/>
          <w:highlight w:val="white"/>
        </w:rPr>
        <w:t xml:space="preserve"> - u većini zemalja je stanovanje u prvom redu u nadležnosti lokalnih vlasti što proiz</w:t>
      </w:r>
      <w:r w:rsidR="001D4FBF" w:rsidRPr="003D3A67">
        <w:rPr>
          <w:sz w:val="24"/>
          <w:szCs w:val="24"/>
          <w:highlight w:val="white"/>
        </w:rPr>
        <w:t>i</w:t>
      </w:r>
      <w:r w:rsidRPr="003D3A67">
        <w:rPr>
          <w:sz w:val="24"/>
          <w:szCs w:val="24"/>
          <w:highlight w:val="white"/>
        </w:rPr>
        <w:t>lazi i iz samog karaktera stanovanja koje je nekretninom vezano za određeno područje i lokalnu zajednicu. Osim toga, lokalna zajednica najbolje prepoznaje potrebe stanovništva, pa tako i probleme stanovanja građana</w:t>
      </w:r>
      <w:r w:rsidR="00E612BB" w:rsidRPr="003D3A67">
        <w:rPr>
          <w:sz w:val="24"/>
          <w:szCs w:val="24"/>
          <w:highlight w:val="white"/>
        </w:rPr>
        <w:t>/ki</w:t>
      </w:r>
      <w:r w:rsidRPr="003D3A67">
        <w:rPr>
          <w:sz w:val="24"/>
          <w:szCs w:val="24"/>
          <w:highlight w:val="white"/>
        </w:rPr>
        <w:t xml:space="preserve">. </w:t>
      </w:r>
    </w:p>
    <w:p w:rsidR="00C50327" w:rsidRPr="003D3A67" w:rsidRDefault="00CE3EEC" w:rsidP="00D05449">
      <w:pPr>
        <w:tabs>
          <w:tab w:val="left" w:pos="5670"/>
        </w:tabs>
        <w:spacing w:after="0" w:line="240" w:lineRule="auto"/>
        <w:jc w:val="both"/>
        <w:rPr>
          <w:sz w:val="24"/>
          <w:szCs w:val="24"/>
          <w:highlight w:val="white"/>
        </w:rPr>
      </w:pPr>
      <w:r w:rsidRPr="003D3A67">
        <w:rPr>
          <w:sz w:val="24"/>
          <w:szCs w:val="24"/>
          <w:highlight w:val="white"/>
        </w:rPr>
        <w:t>U nadležnosti lokalnih samouprava je:</w:t>
      </w:r>
      <w:r w:rsidRPr="003D3A67">
        <w:rPr>
          <w:sz w:val="24"/>
          <w:szCs w:val="24"/>
          <w:highlight w:val="white"/>
        </w:rPr>
        <w:tab/>
      </w:r>
    </w:p>
    <w:p w:rsidR="00C50327" w:rsidRPr="003D3A67" w:rsidRDefault="00CE3EEC" w:rsidP="00595B2B">
      <w:pPr>
        <w:numPr>
          <w:ilvl w:val="0"/>
          <w:numId w:val="3"/>
        </w:numPr>
        <w:spacing w:after="0" w:line="240" w:lineRule="auto"/>
        <w:jc w:val="both"/>
        <w:rPr>
          <w:sz w:val="24"/>
          <w:szCs w:val="24"/>
          <w:highlight w:val="white"/>
        </w:rPr>
      </w:pPr>
      <w:r w:rsidRPr="003D3A67">
        <w:rPr>
          <w:sz w:val="24"/>
          <w:szCs w:val="24"/>
          <w:highlight w:val="white"/>
        </w:rPr>
        <w:t>pitanje osiguranj</w:t>
      </w:r>
      <w:r w:rsidR="001D4FBF" w:rsidRPr="003D3A67">
        <w:rPr>
          <w:sz w:val="24"/>
          <w:szCs w:val="24"/>
          <w:highlight w:val="white"/>
        </w:rPr>
        <w:t>a</w:t>
      </w:r>
      <w:r w:rsidRPr="003D3A67">
        <w:rPr>
          <w:sz w:val="24"/>
          <w:szCs w:val="24"/>
          <w:highlight w:val="white"/>
        </w:rPr>
        <w:t xml:space="preserve"> raspoloživosti stambenog fonda, zemljišta, infrastrukture i pratećih usluga, kao i </w:t>
      </w:r>
    </w:p>
    <w:p w:rsidR="00C50327" w:rsidRPr="003D3A67" w:rsidRDefault="00CE3EEC" w:rsidP="00595B2B">
      <w:pPr>
        <w:numPr>
          <w:ilvl w:val="0"/>
          <w:numId w:val="3"/>
        </w:numPr>
        <w:spacing w:after="0" w:line="240" w:lineRule="auto"/>
        <w:jc w:val="both"/>
        <w:rPr>
          <w:sz w:val="24"/>
          <w:szCs w:val="24"/>
          <w:highlight w:val="white"/>
        </w:rPr>
      </w:pPr>
      <w:r w:rsidRPr="003D3A67">
        <w:rPr>
          <w:sz w:val="24"/>
          <w:szCs w:val="24"/>
          <w:highlight w:val="white"/>
        </w:rPr>
        <w:t>distribucija stanova socijalnog najamnog sektora, te raspodjela stambenih subvencija.</w:t>
      </w:r>
    </w:p>
    <w:p w:rsidR="007D2B7D" w:rsidRDefault="007D2B7D" w:rsidP="00D05449">
      <w:pPr>
        <w:spacing w:after="0" w:line="240" w:lineRule="auto"/>
        <w:jc w:val="both"/>
        <w:rPr>
          <w:sz w:val="24"/>
          <w:szCs w:val="24"/>
          <w:highlight w:val="white"/>
        </w:rPr>
      </w:pPr>
    </w:p>
    <w:p w:rsidR="00643B31" w:rsidRDefault="00643B31" w:rsidP="00D05449">
      <w:pPr>
        <w:spacing w:after="0" w:line="240" w:lineRule="auto"/>
        <w:jc w:val="both"/>
        <w:rPr>
          <w:sz w:val="24"/>
          <w:szCs w:val="24"/>
          <w:highlight w:val="white"/>
        </w:rPr>
      </w:pPr>
    </w:p>
    <w:p w:rsidR="00643B31" w:rsidRPr="003D3A67"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lastRenderedPageBreak/>
        <w:t>Aktivnosti koje podržavaju oblast stanovanja ili su u direktnoj vezi sa njom, definisane su u Zakonu o lokalnoj samoupravi</w:t>
      </w:r>
      <w:r w:rsidRPr="003D3A67">
        <w:rPr>
          <w:sz w:val="24"/>
          <w:szCs w:val="24"/>
          <w:highlight w:val="white"/>
          <w:vertAlign w:val="superscript"/>
        </w:rPr>
        <w:footnoteReference w:id="20"/>
      </w:r>
      <w:r w:rsidRPr="003D3A67">
        <w:rPr>
          <w:sz w:val="24"/>
          <w:szCs w:val="24"/>
          <w:highlight w:val="white"/>
        </w:rPr>
        <w:t xml:space="preserve"> i to su:</w:t>
      </w:r>
    </w:p>
    <w:p w:rsidR="00C50327" w:rsidRPr="003D3A67" w:rsidRDefault="00CE3EEC" w:rsidP="00595B2B">
      <w:pPr>
        <w:numPr>
          <w:ilvl w:val="0"/>
          <w:numId w:val="13"/>
        </w:numPr>
        <w:spacing w:after="0" w:line="240" w:lineRule="auto"/>
        <w:jc w:val="both"/>
        <w:rPr>
          <w:sz w:val="24"/>
          <w:szCs w:val="24"/>
          <w:highlight w:val="white"/>
        </w:rPr>
      </w:pPr>
      <w:r w:rsidRPr="003D3A67">
        <w:rPr>
          <w:sz w:val="24"/>
          <w:szCs w:val="24"/>
          <w:highlight w:val="white"/>
        </w:rPr>
        <w:t>uređenje</w:t>
      </w:r>
      <w:r w:rsidR="00B801C4" w:rsidRPr="003D3A67">
        <w:rPr>
          <w:sz w:val="24"/>
          <w:szCs w:val="24"/>
          <w:highlight w:val="white"/>
        </w:rPr>
        <w:t>,</w:t>
      </w:r>
      <w:r w:rsidRPr="003D3A67">
        <w:rPr>
          <w:sz w:val="24"/>
          <w:szCs w:val="24"/>
          <w:highlight w:val="white"/>
        </w:rPr>
        <w:t xml:space="preserve"> obezbjeđenje</w:t>
      </w:r>
      <w:r w:rsidR="00B801C4" w:rsidRPr="003D3A67">
        <w:rPr>
          <w:sz w:val="24"/>
          <w:szCs w:val="24"/>
          <w:highlight w:val="white"/>
        </w:rPr>
        <w:t>,</w:t>
      </w:r>
      <w:r w:rsidRPr="003D3A67">
        <w:rPr>
          <w:sz w:val="24"/>
          <w:szCs w:val="24"/>
          <w:highlight w:val="white"/>
        </w:rPr>
        <w:t xml:space="preserve"> obavljanje i razvoj komunalnih djelatnosti, održavanje komunalne infrastrukture i komunalnog reda,</w:t>
      </w:r>
    </w:p>
    <w:p w:rsidR="00C50327" w:rsidRPr="003D3A67" w:rsidRDefault="00CE3EEC" w:rsidP="00595B2B">
      <w:pPr>
        <w:numPr>
          <w:ilvl w:val="0"/>
          <w:numId w:val="13"/>
        </w:numPr>
        <w:spacing w:after="0" w:line="240" w:lineRule="auto"/>
        <w:jc w:val="both"/>
        <w:rPr>
          <w:sz w:val="24"/>
          <w:szCs w:val="24"/>
          <w:highlight w:val="white"/>
        </w:rPr>
      </w:pPr>
      <w:r w:rsidRPr="003D3A67">
        <w:rPr>
          <w:sz w:val="24"/>
          <w:szCs w:val="24"/>
          <w:highlight w:val="white"/>
        </w:rPr>
        <w:t>uređ</w:t>
      </w:r>
      <w:r w:rsidR="00D944A1" w:rsidRPr="003D3A67">
        <w:rPr>
          <w:sz w:val="24"/>
          <w:szCs w:val="24"/>
          <w:highlight w:val="white"/>
        </w:rPr>
        <w:t>en</w:t>
      </w:r>
      <w:r w:rsidRPr="003D3A67">
        <w:rPr>
          <w:sz w:val="24"/>
          <w:szCs w:val="24"/>
          <w:highlight w:val="white"/>
        </w:rPr>
        <w:t>je građevinsko</w:t>
      </w:r>
      <w:r w:rsidR="00B801C4" w:rsidRPr="003D3A67">
        <w:rPr>
          <w:sz w:val="24"/>
          <w:szCs w:val="24"/>
          <w:highlight w:val="white"/>
        </w:rPr>
        <w:t>g</w:t>
      </w:r>
      <w:r w:rsidRPr="003D3A67">
        <w:rPr>
          <w:sz w:val="24"/>
          <w:szCs w:val="24"/>
          <w:highlight w:val="white"/>
        </w:rPr>
        <w:t xml:space="preserve"> zemljišt</w:t>
      </w:r>
      <w:r w:rsidR="00B801C4" w:rsidRPr="003D3A67">
        <w:rPr>
          <w:sz w:val="24"/>
          <w:szCs w:val="24"/>
          <w:highlight w:val="white"/>
        </w:rPr>
        <w:t>a</w:t>
      </w:r>
      <w:r w:rsidRPr="003D3A67">
        <w:rPr>
          <w:sz w:val="24"/>
          <w:szCs w:val="24"/>
          <w:highlight w:val="white"/>
        </w:rPr>
        <w:t>,</w:t>
      </w:r>
    </w:p>
    <w:p w:rsidR="00C50327" w:rsidRPr="003D3A67" w:rsidRDefault="00CE3EEC" w:rsidP="00595B2B">
      <w:pPr>
        <w:numPr>
          <w:ilvl w:val="0"/>
          <w:numId w:val="13"/>
        </w:numPr>
        <w:spacing w:after="0" w:line="240" w:lineRule="auto"/>
        <w:jc w:val="both"/>
        <w:rPr>
          <w:sz w:val="24"/>
          <w:szCs w:val="24"/>
          <w:highlight w:val="white"/>
        </w:rPr>
      </w:pPr>
      <w:r w:rsidRPr="003D3A67">
        <w:rPr>
          <w:sz w:val="24"/>
          <w:szCs w:val="24"/>
          <w:highlight w:val="white"/>
        </w:rPr>
        <w:t>uređenje odnosa u oblasti stanovanja i staranje o obezbjeđenju uslova za održavanje stambenih zgrada,</w:t>
      </w:r>
    </w:p>
    <w:p w:rsidR="00C50327" w:rsidRPr="003D3A67" w:rsidRDefault="00CE3EEC" w:rsidP="00595B2B">
      <w:pPr>
        <w:numPr>
          <w:ilvl w:val="0"/>
          <w:numId w:val="13"/>
        </w:numPr>
        <w:spacing w:after="0" w:line="240" w:lineRule="auto"/>
        <w:jc w:val="both"/>
        <w:rPr>
          <w:sz w:val="24"/>
          <w:szCs w:val="24"/>
          <w:highlight w:val="white"/>
        </w:rPr>
      </w:pPr>
      <w:r w:rsidRPr="003D3A67">
        <w:rPr>
          <w:sz w:val="24"/>
          <w:szCs w:val="24"/>
          <w:highlight w:val="white"/>
        </w:rPr>
        <w:t>u skladu sa mogućnostima, uređenje i obezbjeđenje rješavanja stambenih potreba lica u stanju socijalne potrebe i lica sa invaliditetom i pomoć u radu humanitarnim i nevladinim organizacijama iz ovih oblasti, itd.</w:t>
      </w:r>
    </w:p>
    <w:p w:rsidR="007D2B7D" w:rsidRPr="003D3A67" w:rsidRDefault="007D2B7D"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Takođe, i Zakonom o socijalnom stanovanju definisane su nadležnosti jedinica lokalne samouprave, a koje se vežu za ovu stratešku oblast:</w:t>
      </w:r>
    </w:p>
    <w:p w:rsidR="00C50327" w:rsidRPr="003D3A67" w:rsidRDefault="00CE3EEC" w:rsidP="00595B2B">
      <w:pPr>
        <w:numPr>
          <w:ilvl w:val="0"/>
          <w:numId w:val="7"/>
        </w:numPr>
        <w:spacing w:after="0" w:line="240" w:lineRule="auto"/>
        <w:jc w:val="both"/>
        <w:rPr>
          <w:sz w:val="24"/>
          <w:szCs w:val="24"/>
          <w:highlight w:val="white"/>
        </w:rPr>
      </w:pPr>
      <w:r w:rsidRPr="003D3A67">
        <w:rPr>
          <w:sz w:val="24"/>
          <w:szCs w:val="24"/>
          <w:highlight w:val="white"/>
        </w:rPr>
        <w:t>prikupljanje podataka potrebnih za izradu i donošenje lokalnog programa (snimanje i analiza postojećeg stambenog fonda i stambenih potreba i sl.),</w:t>
      </w:r>
    </w:p>
    <w:p w:rsidR="00C50327" w:rsidRPr="003D3A67" w:rsidRDefault="00CE3EEC" w:rsidP="00595B2B">
      <w:pPr>
        <w:numPr>
          <w:ilvl w:val="0"/>
          <w:numId w:val="7"/>
        </w:numPr>
        <w:spacing w:after="0" w:line="240" w:lineRule="auto"/>
        <w:jc w:val="both"/>
        <w:rPr>
          <w:sz w:val="24"/>
          <w:szCs w:val="24"/>
          <w:highlight w:val="white"/>
        </w:rPr>
      </w:pPr>
      <w:r w:rsidRPr="003D3A67">
        <w:rPr>
          <w:sz w:val="24"/>
          <w:szCs w:val="24"/>
          <w:highlight w:val="white"/>
        </w:rPr>
        <w:t xml:space="preserve">upravljanje projektima izgradnje </w:t>
      </w:r>
      <w:r w:rsidR="00AC6059" w:rsidRPr="003D3A67">
        <w:rPr>
          <w:sz w:val="24"/>
          <w:szCs w:val="24"/>
          <w:highlight w:val="white"/>
        </w:rPr>
        <w:t>stanova</w:t>
      </w:r>
      <w:r w:rsidRPr="003D3A67">
        <w:rPr>
          <w:sz w:val="24"/>
          <w:szCs w:val="24"/>
          <w:highlight w:val="white"/>
        </w:rPr>
        <w:t>,</w:t>
      </w:r>
    </w:p>
    <w:p w:rsidR="00C50327" w:rsidRPr="003D3A67" w:rsidRDefault="00CE3EEC" w:rsidP="00595B2B">
      <w:pPr>
        <w:numPr>
          <w:ilvl w:val="0"/>
          <w:numId w:val="7"/>
        </w:numPr>
        <w:spacing w:after="0" w:line="240" w:lineRule="auto"/>
        <w:jc w:val="both"/>
        <w:rPr>
          <w:sz w:val="24"/>
          <w:szCs w:val="24"/>
          <w:highlight w:val="white"/>
        </w:rPr>
      </w:pPr>
      <w:r w:rsidRPr="003D3A67">
        <w:rPr>
          <w:sz w:val="24"/>
          <w:szCs w:val="24"/>
          <w:highlight w:val="white"/>
        </w:rPr>
        <w:t>vršenje poslov</w:t>
      </w:r>
      <w:r w:rsidR="00EF136A" w:rsidRPr="003D3A67">
        <w:rPr>
          <w:sz w:val="24"/>
          <w:szCs w:val="24"/>
          <w:highlight w:val="white"/>
        </w:rPr>
        <w:t>a</w:t>
      </w:r>
      <w:r w:rsidRPr="003D3A67">
        <w:rPr>
          <w:sz w:val="24"/>
          <w:szCs w:val="24"/>
          <w:highlight w:val="white"/>
        </w:rPr>
        <w:t xml:space="preserve"> davanja u zakup </w:t>
      </w:r>
      <w:r w:rsidR="00AC6059" w:rsidRPr="003D3A67">
        <w:rPr>
          <w:sz w:val="24"/>
          <w:szCs w:val="24"/>
          <w:highlight w:val="white"/>
        </w:rPr>
        <w:t>stanova</w:t>
      </w:r>
      <w:r w:rsidRPr="003D3A67">
        <w:rPr>
          <w:sz w:val="24"/>
          <w:szCs w:val="24"/>
          <w:highlight w:val="white"/>
        </w:rPr>
        <w:t>,</w:t>
      </w:r>
    </w:p>
    <w:p w:rsidR="00C50327" w:rsidRPr="003D3A67" w:rsidRDefault="00CE3EEC" w:rsidP="00595B2B">
      <w:pPr>
        <w:numPr>
          <w:ilvl w:val="0"/>
          <w:numId w:val="7"/>
        </w:numPr>
        <w:spacing w:after="0" w:line="240" w:lineRule="auto"/>
        <w:jc w:val="both"/>
        <w:rPr>
          <w:sz w:val="24"/>
          <w:szCs w:val="24"/>
          <w:highlight w:val="white"/>
        </w:rPr>
      </w:pPr>
      <w:r w:rsidRPr="003D3A67">
        <w:rPr>
          <w:sz w:val="24"/>
          <w:szCs w:val="24"/>
          <w:highlight w:val="white"/>
        </w:rPr>
        <w:t>razvijanje novih programa finansiranja socijalnog stanovanja i podsticanje partnerskog odnosa između javnog, privatnog i neprofitnog sektora u oblasti socijalnog stanovanja,</w:t>
      </w:r>
    </w:p>
    <w:p w:rsidR="00C50327" w:rsidRPr="003D3A67" w:rsidRDefault="00CE3EEC" w:rsidP="00595B2B">
      <w:pPr>
        <w:numPr>
          <w:ilvl w:val="0"/>
          <w:numId w:val="7"/>
        </w:numPr>
        <w:spacing w:after="0" w:line="240" w:lineRule="auto"/>
        <w:jc w:val="both"/>
        <w:rPr>
          <w:sz w:val="24"/>
          <w:szCs w:val="24"/>
          <w:highlight w:val="white"/>
        </w:rPr>
      </w:pPr>
      <w:r w:rsidRPr="003D3A67">
        <w:rPr>
          <w:sz w:val="24"/>
          <w:szCs w:val="24"/>
          <w:highlight w:val="white"/>
        </w:rPr>
        <w:t xml:space="preserve">organizovanje poslova održavanja </w:t>
      </w:r>
      <w:r w:rsidR="00AC6059" w:rsidRPr="003D3A67">
        <w:rPr>
          <w:sz w:val="24"/>
          <w:szCs w:val="24"/>
          <w:highlight w:val="white"/>
        </w:rPr>
        <w:t>stanova</w:t>
      </w:r>
      <w:r w:rsidRPr="003D3A67">
        <w:rPr>
          <w:sz w:val="24"/>
          <w:szCs w:val="24"/>
          <w:highlight w:val="white"/>
        </w:rPr>
        <w:t xml:space="preserve"> za socijalno stanovanje i</w:t>
      </w:r>
    </w:p>
    <w:p w:rsidR="00C50327" w:rsidRPr="003D3A67" w:rsidRDefault="00CE3EEC" w:rsidP="00595B2B">
      <w:pPr>
        <w:numPr>
          <w:ilvl w:val="0"/>
          <w:numId w:val="7"/>
        </w:numPr>
        <w:spacing w:after="0" w:line="240" w:lineRule="auto"/>
        <w:rPr>
          <w:sz w:val="24"/>
          <w:szCs w:val="24"/>
          <w:highlight w:val="white"/>
        </w:rPr>
      </w:pPr>
      <w:r w:rsidRPr="003D3A67">
        <w:rPr>
          <w:sz w:val="24"/>
          <w:szCs w:val="24"/>
          <w:highlight w:val="white"/>
        </w:rPr>
        <w:t>obavljanje i drugih poslova u oblasti socijalnog stanovanja, u skladu sa ovim zakonom</w:t>
      </w:r>
      <w:r w:rsidR="00DA19BD">
        <w:rPr>
          <w:sz w:val="24"/>
          <w:szCs w:val="24"/>
          <w:highlight w:val="white"/>
        </w:rPr>
        <w:t>.</w:t>
      </w:r>
    </w:p>
    <w:p w:rsidR="007D2B7D" w:rsidRPr="003D3A67" w:rsidRDefault="007D2B7D" w:rsidP="00D05449">
      <w:pPr>
        <w:spacing w:after="0" w:line="240" w:lineRule="auto"/>
        <w:rPr>
          <w:i/>
          <w:sz w:val="24"/>
          <w:szCs w:val="24"/>
          <w:highlight w:val="white"/>
          <w:u w:val="single"/>
        </w:rPr>
      </w:pPr>
    </w:p>
    <w:p w:rsidR="00C50327" w:rsidRPr="003D3A67" w:rsidRDefault="00CE3EEC" w:rsidP="00D05449">
      <w:pPr>
        <w:spacing w:after="0" w:line="240" w:lineRule="auto"/>
        <w:rPr>
          <w:b/>
          <w:i/>
          <w:sz w:val="24"/>
          <w:szCs w:val="24"/>
          <w:highlight w:val="white"/>
          <w:u w:val="single"/>
        </w:rPr>
      </w:pPr>
      <w:r w:rsidRPr="003D3A67">
        <w:rPr>
          <w:b/>
          <w:i/>
          <w:sz w:val="24"/>
          <w:szCs w:val="24"/>
          <w:highlight w:val="white"/>
          <w:u w:val="single"/>
        </w:rPr>
        <w:t>Zakonodavni okvir</w:t>
      </w:r>
    </w:p>
    <w:p w:rsidR="007D2B7D" w:rsidRPr="003D3A67" w:rsidRDefault="007D2B7D" w:rsidP="00D05449">
      <w:pPr>
        <w:spacing w:after="0" w:line="240" w:lineRule="auto"/>
        <w:jc w:val="both"/>
        <w:rPr>
          <w:b/>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Ustav Crne Gore</w:t>
      </w:r>
      <w:r w:rsidRPr="003D3A67">
        <w:rPr>
          <w:b/>
          <w:sz w:val="24"/>
          <w:szCs w:val="24"/>
          <w:highlight w:val="white"/>
          <w:vertAlign w:val="superscript"/>
        </w:rPr>
        <w:footnoteReference w:id="21"/>
      </w:r>
      <w:r w:rsidRPr="003D3A67">
        <w:rPr>
          <w:b/>
          <w:sz w:val="24"/>
          <w:szCs w:val="24"/>
          <w:highlight w:val="white"/>
        </w:rPr>
        <w:t xml:space="preserve"> – </w:t>
      </w:r>
      <w:r w:rsidRPr="003D3A67">
        <w:rPr>
          <w:sz w:val="24"/>
          <w:szCs w:val="24"/>
          <w:highlight w:val="white"/>
        </w:rPr>
        <w:t>predstavlja osnovni zakonski okvir za pravno regulisanje stanovanja, međutim on eksplicitno ne uređuje pravo na stan (osim nepovredivosti stana), kao ni obaveze države u oblasti stanovanja.</w:t>
      </w:r>
      <w:r w:rsidRPr="003D3A67">
        <w:rPr>
          <w:b/>
          <w:sz w:val="24"/>
          <w:szCs w:val="24"/>
          <w:highlight w:val="white"/>
        </w:rPr>
        <w:t xml:space="preserve"> </w:t>
      </w:r>
      <w:r w:rsidRPr="003D3A67">
        <w:rPr>
          <w:sz w:val="24"/>
          <w:szCs w:val="24"/>
          <w:highlight w:val="white"/>
        </w:rPr>
        <w:t xml:space="preserve"> Međutim, članom 1 utvrđeno je da je Crna Gora država „socijalne pravde“, čime se i ova strateška oblast i definisani ciljevi mogu svrstati u jedno od osnovnih načela Ustava.</w:t>
      </w:r>
    </w:p>
    <w:p w:rsidR="007D2B7D" w:rsidRPr="003D3A67" w:rsidRDefault="007D2B7D"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Inače, oblast socijalnog stanovanja prevashodno je regulisana upravo gore pomenutim zakonom - </w:t>
      </w:r>
      <w:r w:rsidRPr="003D3A67">
        <w:rPr>
          <w:b/>
          <w:sz w:val="24"/>
          <w:szCs w:val="24"/>
          <w:highlight w:val="white"/>
        </w:rPr>
        <w:t>Zakon o socijalnom stanovanju</w:t>
      </w:r>
      <w:r w:rsidR="00E523F8" w:rsidRPr="003D3A67">
        <w:rPr>
          <w:rStyle w:val="FootnoteReference"/>
          <w:b/>
          <w:sz w:val="24"/>
          <w:szCs w:val="24"/>
          <w:highlight w:val="white"/>
        </w:rPr>
        <w:footnoteReference w:id="22"/>
      </w:r>
      <w:r w:rsidR="000C37C4">
        <w:rPr>
          <w:i/>
          <w:sz w:val="24"/>
          <w:szCs w:val="24"/>
          <w:highlight w:val="white"/>
        </w:rPr>
        <w:t xml:space="preserve">. </w:t>
      </w:r>
      <w:r w:rsidRPr="003D3A67">
        <w:rPr>
          <w:sz w:val="24"/>
          <w:szCs w:val="24"/>
          <w:highlight w:val="white"/>
        </w:rPr>
        <w:t xml:space="preserve">Socijalno stanovanje, u smislu ovog zakona, je stanovanje odgovarajućeg standarda koje se obezbjeđuje pojedincima ili domaćinstvima koja iz socijalnih, ekonomskih i drugih razloga ne mogu da riješe pitanje stanovanja. </w:t>
      </w: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Pravo na socijalno stanovanje, u skladu sa ovim zakonom, mogu da ostvare fizička lica koja nemaju stan ili drugi objekat za stanovanje, odnosno lica čiji </w:t>
      </w:r>
      <w:r w:rsidR="00AC6059" w:rsidRPr="003D3A67">
        <w:rPr>
          <w:sz w:val="24"/>
          <w:szCs w:val="24"/>
          <w:highlight w:val="white"/>
        </w:rPr>
        <w:t>stan</w:t>
      </w:r>
      <w:r w:rsidRPr="003D3A67">
        <w:rPr>
          <w:sz w:val="24"/>
          <w:szCs w:val="24"/>
          <w:highlight w:val="white"/>
        </w:rPr>
        <w:t xml:space="preserve"> nije odgovarajućeg standarda i koja iz prihoda koje ostvaruju ne mogu da obezbijede </w:t>
      </w:r>
      <w:r w:rsidR="00AC6059" w:rsidRPr="003D3A67">
        <w:rPr>
          <w:sz w:val="24"/>
          <w:szCs w:val="24"/>
          <w:highlight w:val="white"/>
        </w:rPr>
        <w:t>stan</w:t>
      </w:r>
      <w:r w:rsidRPr="003D3A67">
        <w:rPr>
          <w:sz w:val="24"/>
          <w:szCs w:val="24"/>
          <w:highlight w:val="white"/>
        </w:rPr>
        <w:t xml:space="preserve">. </w:t>
      </w:r>
    </w:p>
    <w:p w:rsidR="007D2B7D" w:rsidRPr="00E71B6D" w:rsidRDefault="007D2B7D" w:rsidP="00D05449">
      <w:pPr>
        <w:spacing w:after="0" w:line="240" w:lineRule="auto"/>
        <w:jc w:val="both"/>
        <w:rPr>
          <w:sz w:val="24"/>
          <w:szCs w:val="24"/>
        </w:rPr>
      </w:pPr>
    </w:p>
    <w:p w:rsidR="00C50327" w:rsidRPr="003D3A67" w:rsidRDefault="00CE3EEC" w:rsidP="00D930AA">
      <w:pPr>
        <w:spacing w:after="0" w:line="240" w:lineRule="auto"/>
        <w:jc w:val="both"/>
        <w:rPr>
          <w:sz w:val="24"/>
          <w:szCs w:val="24"/>
          <w:highlight w:val="white"/>
        </w:rPr>
      </w:pPr>
      <w:r w:rsidRPr="00E71B6D">
        <w:rPr>
          <w:sz w:val="24"/>
          <w:szCs w:val="24"/>
        </w:rPr>
        <w:t>Istim zakonom propisan</w:t>
      </w:r>
      <w:r w:rsidR="000C37C4">
        <w:rPr>
          <w:sz w:val="24"/>
          <w:szCs w:val="24"/>
        </w:rPr>
        <w:t>e</w:t>
      </w:r>
      <w:r w:rsidRPr="00E71B6D">
        <w:rPr>
          <w:sz w:val="24"/>
          <w:szCs w:val="24"/>
        </w:rPr>
        <w:t xml:space="preserve"> su i </w:t>
      </w:r>
      <w:r w:rsidR="0098437E" w:rsidRPr="00E71B6D">
        <w:rPr>
          <w:sz w:val="24"/>
          <w:szCs w:val="24"/>
        </w:rPr>
        <w:t xml:space="preserve">grupe lica koje imaju </w:t>
      </w:r>
      <w:r w:rsidRPr="00E71B6D">
        <w:rPr>
          <w:sz w:val="24"/>
          <w:szCs w:val="24"/>
        </w:rPr>
        <w:t xml:space="preserve">prioritet u ostvarivanju </w:t>
      </w:r>
      <w:r w:rsidR="0098437E" w:rsidRPr="00E71B6D">
        <w:rPr>
          <w:sz w:val="24"/>
          <w:szCs w:val="24"/>
        </w:rPr>
        <w:t xml:space="preserve">prava na </w:t>
      </w:r>
      <w:r w:rsidRPr="00E71B6D">
        <w:rPr>
          <w:sz w:val="24"/>
          <w:szCs w:val="24"/>
        </w:rPr>
        <w:t>socijalno stanovanj</w:t>
      </w:r>
      <w:r w:rsidR="0098437E" w:rsidRPr="00E71B6D">
        <w:rPr>
          <w:sz w:val="24"/>
          <w:szCs w:val="24"/>
        </w:rPr>
        <w:t>e</w:t>
      </w:r>
      <w:r w:rsidRPr="00E71B6D">
        <w:rPr>
          <w:sz w:val="24"/>
          <w:szCs w:val="24"/>
        </w:rPr>
        <w:t xml:space="preserve">, a to su: samohrani roditelji, odnosno staratelji, lica sa invaliditetom, lica preko 67 godina života, mladi koji su bili djeca bez roditeljskog staranja, porodice sa djecom sa smetnjama u razvoju, pripadnici Roma i Egipćana (RE populacija), raseljena lica, interno raseljena lica s Kosova koja borave u Crnoj Gori, kao i stranac sa stalnim nastanjenjem ili privremenim boravkom koji je imao priznat status raseljenog lica ili interno raseljenog </w:t>
      </w:r>
      <w:r w:rsidRPr="003D3A67">
        <w:rPr>
          <w:sz w:val="24"/>
          <w:szCs w:val="24"/>
          <w:highlight w:val="white"/>
        </w:rPr>
        <w:t xml:space="preserve">lica i žrtve nasilja u porodici. </w:t>
      </w:r>
    </w:p>
    <w:p w:rsidR="007D2B7D" w:rsidRDefault="007D2B7D" w:rsidP="00D05449">
      <w:pPr>
        <w:spacing w:after="0" w:line="240" w:lineRule="auto"/>
        <w:jc w:val="both"/>
        <w:rPr>
          <w:sz w:val="24"/>
          <w:szCs w:val="24"/>
          <w:highlight w:val="white"/>
        </w:rPr>
      </w:pPr>
    </w:p>
    <w:p w:rsidR="00643B31" w:rsidRPr="003D3A67"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lastRenderedPageBreak/>
        <w:t xml:space="preserve">Ovaj zakon propisuje i način obezbjeđivanja socijalnog stanovanja, koje se odvija na sljedeće načine: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1)</w:t>
      </w:r>
      <w:r w:rsidRPr="003D3A67">
        <w:rPr>
          <w:sz w:val="24"/>
          <w:szCs w:val="24"/>
          <w:highlight w:val="white"/>
        </w:rPr>
        <w:tab/>
        <w:t xml:space="preserve">kupovinom ili izgradnjom </w:t>
      </w:r>
      <w:r w:rsidR="00AC6059" w:rsidRPr="003D3A67">
        <w:rPr>
          <w:sz w:val="24"/>
          <w:szCs w:val="24"/>
          <w:highlight w:val="white"/>
        </w:rPr>
        <w:t>stanova</w:t>
      </w:r>
      <w:r w:rsidRPr="003D3A67">
        <w:rPr>
          <w:sz w:val="24"/>
          <w:szCs w:val="24"/>
          <w:highlight w:val="white"/>
        </w:rPr>
        <w:t xml:space="preserve"> za socijalno stanovanje radi davanja u zakup;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2)</w:t>
      </w:r>
      <w:r w:rsidRPr="003D3A67">
        <w:rPr>
          <w:sz w:val="24"/>
          <w:szCs w:val="24"/>
          <w:highlight w:val="white"/>
        </w:rPr>
        <w:tab/>
        <w:t xml:space="preserve">dodjelom građevinskog zemljišta za izgradnju </w:t>
      </w:r>
      <w:r w:rsidR="00AC6059" w:rsidRPr="003D3A67">
        <w:rPr>
          <w:sz w:val="24"/>
          <w:szCs w:val="24"/>
          <w:highlight w:val="white"/>
        </w:rPr>
        <w:t>stanova</w:t>
      </w:r>
      <w:r w:rsidRPr="003D3A67">
        <w:rPr>
          <w:sz w:val="24"/>
          <w:szCs w:val="24"/>
          <w:highlight w:val="white"/>
        </w:rPr>
        <w:t xml:space="preserve"> za socijalno stanovanje;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3)</w:t>
      </w:r>
      <w:r w:rsidRPr="003D3A67">
        <w:rPr>
          <w:sz w:val="24"/>
          <w:szCs w:val="24"/>
          <w:highlight w:val="white"/>
        </w:rPr>
        <w:tab/>
        <w:t xml:space="preserve">dodjelom građevinskog materijala za izgradnju novog ili rekonstrukciju postojećeg stambenog objekta;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4)</w:t>
      </w:r>
      <w:r w:rsidRPr="003D3A67">
        <w:rPr>
          <w:sz w:val="24"/>
          <w:szCs w:val="24"/>
          <w:highlight w:val="white"/>
        </w:rPr>
        <w:tab/>
        <w:t xml:space="preserve">davanjem subvencija za socijalno stanovanje u skladu sa zakonom;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5)</w:t>
      </w:r>
      <w:r w:rsidRPr="003D3A67">
        <w:rPr>
          <w:sz w:val="24"/>
          <w:szCs w:val="24"/>
          <w:highlight w:val="white"/>
        </w:rPr>
        <w:tab/>
        <w:t xml:space="preserve">dodjeljivanjem dugoročnih kredita privrednim društvima, fizičkim i pravnim licima i stambenim zadrugama radi obezbjeđivanja </w:t>
      </w:r>
      <w:r w:rsidR="00AC6059" w:rsidRPr="003D3A67">
        <w:rPr>
          <w:sz w:val="24"/>
          <w:szCs w:val="24"/>
          <w:highlight w:val="white"/>
        </w:rPr>
        <w:t>stanova</w:t>
      </w:r>
      <w:r w:rsidRPr="003D3A67">
        <w:rPr>
          <w:sz w:val="24"/>
          <w:szCs w:val="24"/>
          <w:highlight w:val="white"/>
        </w:rPr>
        <w:t xml:space="preserve"> za socijalno stanovanje; </w:t>
      </w:r>
    </w:p>
    <w:p w:rsidR="00C50327" w:rsidRPr="003D3A67" w:rsidRDefault="00CE3EEC" w:rsidP="00D05449">
      <w:pPr>
        <w:spacing w:after="0" w:line="240" w:lineRule="auto"/>
        <w:ind w:left="568" w:hanging="284"/>
        <w:jc w:val="both"/>
        <w:rPr>
          <w:sz w:val="24"/>
          <w:szCs w:val="24"/>
          <w:highlight w:val="white"/>
        </w:rPr>
      </w:pPr>
      <w:r w:rsidRPr="003D3A67">
        <w:rPr>
          <w:sz w:val="24"/>
          <w:szCs w:val="24"/>
          <w:highlight w:val="white"/>
        </w:rPr>
        <w:t>6)</w:t>
      </w:r>
      <w:r w:rsidRPr="003D3A67">
        <w:rPr>
          <w:sz w:val="24"/>
          <w:szCs w:val="24"/>
          <w:highlight w:val="white"/>
        </w:rPr>
        <w:tab/>
        <w:t xml:space="preserve">dodjeljivanjem sredstava za uspostavljanje partnerstva javnog, privatnog i neprofitnog sektora u oblasti socijalnog stanovanja. </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Zakonom je definisano i donošenje Programa socijalnog stanovanja na period od 3 godine. Programom socijalnog stanovanja određuju se ciljevi razvoja socijalnog stanovanja, u skladu sa regionalnim, ukupnim ekonomskim i socijalnim razvojem, kao i razvoj socijalnog stanovanja i drugi elementi od značaja za socijalno stanovanje. Program naročito sadrži: prioritetne grupe lica, okvirni obim sredstava i kriterijume pod kojima se sredstva utvrđena programom mogu koristiti. U skladu sa programom socijalnog stanovanja jedinica lokalne samouprave, uz saglasnost nadležnog ministarstva, donosi lokalni program socijalnog stanovanja. </w:t>
      </w:r>
    </w:p>
    <w:p w:rsidR="007D2B7D" w:rsidRPr="003D3A67" w:rsidRDefault="007D2B7D"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Osnovna karakteristika ovog zakona je regulisanje oblasti socijalnog stanovanja, odnosno mjera i procedura koje treba preduzeti u cilju obezbjeđivanja prava na stambeni smještaj u skladu sa Evropskom socijalnom poveljom. Pored toga, ovaj zakon obuhvata sve moguće aktivnosti realizacije socijalnog stanovanja i na taj način pokriva dobru praksu evropskih zemalja koja ima više modaliteta u zavisnosti od istorijskog pravca razvoja.</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Pored Zakona o socijalnom stanovanju, zakonski okvir sektora socijalne stambene djelatnosti pokrivaju i sl</w:t>
      </w:r>
      <w:r w:rsidR="0084699B" w:rsidRPr="003D3A67">
        <w:rPr>
          <w:sz w:val="24"/>
          <w:szCs w:val="24"/>
          <w:highlight w:val="white"/>
        </w:rPr>
        <w:t>j</w:t>
      </w:r>
      <w:r w:rsidRPr="003D3A67">
        <w:rPr>
          <w:sz w:val="24"/>
          <w:szCs w:val="24"/>
          <w:highlight w:val="white"/>
        </w:rPr>
        <w:t xml:space="preserve">edeći zakoni:  </w:t>
      </w:r>
      <w:r w:rsidR="00E34319" w:rsidRPr="003D3A67">
        <w:rPr>
          <w:sz w:val="24"/>
          <w:szCs w:val="24"/>
          <w:highlight w:val="white"/>
        </w:rPr>
        <w:t>Zakon o uređenju prostora</w:t>
      </w:r>
      <w:r w:rsidR="000C37C4">
        <w:rPr>
          <w:sz w:val="24"/>
          <w:szCs w:val="24"/>
          <w:highlight w:val="white"/>
        </w:rPr>
        <w:t xml:space="preserve">; </w:t>
      </w:r>
      <w:r w:rsidRPr="003D3A67">
        <w:rPr>
          <w:sz w:val="24"/>
          <w:szCs w:val="24"/>
          <w:highlight w:val="white"/>
        </w:rPr>
        <w:t>Zakon o planiranju prostora i izgradnji objekata; Zakon o stambenim zadrugama; Zakon o svojinsko-pravnim odnosima; Zakon o stanovanju i održavanju stambenih zgrada; Zakon o porezu na nepokretnosti; Zakon o porezu na promet nepokretnosti; Zakon o socijalnoj i dječijoj zaštiti.</w:t>
      </w:r>
    </w:p>
    <w:p w:rsidR="007D2B7D" w:rsidRPr="003D3A67" w:rsidRDefault="007D2B7D" w:rsidP="00D05449">
      <w:pPr>
        <w:shd w:val="clear" w:color="auto" w:fill="FFFFFF"/>
        <w:spacing w:after="0" w:line="240" w:lineRule="auto"/>
        <w:jc w:val="both"/>
        <w:rPr>
          <w:b/>
          <w:sz w:val="24"/>
          <w:szCs w:val="24"/>
          <w:highlight w:val="white"/>
        </w:rPr>
      </w:pPr>
      <w:bookmarkStart w:id="23" w:name="_heading=h.26in1rg" w:colFirst="0" w:colLast="0"/>
      <w:bookmarkEnd w:id="23"/>
    </w:p>
    <w:p w:rsidR="00C50327" w:rsidRPr="003D3A67" w:rsidRDefault="00CE3EEC" w:rsidP="00D05449">
      <w:pPr>
        <w:shd w:val="clear" w:color="auto" w:fill="FFFFFF"/>
        <w:spacing w:after="0" w:line="240" w:lineRule="auto"/>
        <w:jc w:val="both"/>
        <w:rPr>
          <w:sz w:val="24"/>
          <w:szCs w:val="24"/>
        </w:rPr>
      </w:pPr>
      <w:r w:rsidRPr="003D3A67">
        <w:rPr>
          <w:b/>
          <w:sz w:val="24"/>
          <w:szCs w:val="24"/>
          <w:highlight w:val="white"/>
        </w:rPr>
        <w:t xml:space="preserve">Zakon o </w:t>
      </w:r>
      <w:r w:rsidR="00F8110A" w:rsidRPr="003D3A67">
        <w:rPr>
          <w:b/>
          <w:sz w:val="24"/>
          <w:szCs w:val="24"/>
          <w:highlight w:val="white"/>
        </w:rPr>
        <w:t>uređenju</w:t>
      </w:r>
      <w:r w:rsidRPr="003D3A67">
        <w:rPr>
          <w:b/>
          <w:sz w:val="24"/>
          <w:szCs w:val="24"/>
          <w:highlight w:val="white"/>
        </w:rPr>
        <w:t xml:space="preserve"> prostora</w:t>
      </w:r>
      <w:r w:rsidR="009612A5" w:rsidRPr="003D3A67">
        <w:rPr>
          <w:rStyle w:val="FootnoteReference"/>
          <w:b/>
          <w:sz w:val="24"/>
          <w:szCs w:val="24"/>
          <w:highlight w:val="white"/>
        </w:rPr>
        <w:footnoteReference w:id="23"/>
      </w:r>
      <w:r w:rsidRPr="003D3A67">
        <w:rPr>
          <w:b/>
          <w:i/>
          <w:sz w:val="24"/>
          <w:szCs w:val="24"/>
          <w:highlight w:val="white"/>
        </w:rPr>
        <w:t xml:space="preserve"> </w:t>
      </w:r>
      <w:r w:rsidRPr="003D3A67">
        <w:rPr>
          <w:sz w:val="24"/>
          <w:szCs w:val="24"/>
          <w:highlight w:val="white"/>
        </w:rPr>
        <w:t>- uređuje sistem planiranja prostora, i druga pitanja od značaja za planiranje prostora</w:t>
      </w:r>
      <w:r w:rsidR="00FC6E52" w:rsidRPr="003D3A67">
        <w:rPr>
          <w:sz w:val="24"/>
          <w:szCs w:val="24"/>
          <w:highlight w:val="white"/>
        </w:rPr>
        <w:t>.</w:t>
      </w:r>
      <w:r w:rsidRPr="003D3A67">
        <w:rPr>
          <w:sz w:val="24"/>
          <w:szCs w:val="24"/>
          <w:highlight w:val="white"/>
        </w:rPr>
        <w:t xml:space="preserve"> </w:t>
      </w:r>
      <w:r w:rsidR="00534235" w:rsidRPr="003D3A67">
        <w:rPr>
          <w:sz w:val="24"/>
          <w:szCs w:val="24"/>
          <w:highlight w:val="white"/>
        </w:rPr>
        <w:t>P</w:t>
      </w:r>
      <w:r w:rsidR="00DB7D63" w:rsidRPr="003D3A67">
        <w:rPr>
          <w:sz w:val="24"/>
          <w:szCs w:val="24"/>
        </w:rPr>
        <w:t>lanski dokumenti</w:t>
      </w:r>
      <w:r w:rsidR="00AA2454" w:rsidRPr="003D3A67">
        <w:rPr>
          <w:sz w:val="24"/>
          <w:szCs w:val="24"/>
        </w:rPr>
        <w:t xml:space="preserve"> </w:t>
      </w:r>
      <w:r w:rsidR="00DB7D63" w:rsidRPr="003D3A67">
        <w:rPr>
          <w:sz w:val="24"/>
          <w:szCs w:val="24"/>
        </w:rPr>
        <w:t>moraju biti iskaz sveobuhvatnog, sektorskog projektovanja namjene prostora i zaštite temeljnih vrijednosti i resursa – sa održivim razvojem kao krajnjim ciljem</w:t>
      </w:r>
      <w:r w:rsidR="00AA2454" w:rsidRPr="003D3A67">
        <w:rPr>
          <w:sz w:val="24"/>
          <w:szCs w:val="24"/>
        </w:rPr>
        <w:t>, a to podrazumijeva i socijalne i društvene aspekte</w:t>
      </w:r>
      <w:r w:rsidR="00721689" w:rsidRPr="003D3A67">
        <w:rPr>
          <w:sz w:val="24"/>
          <w:szCs w:val="24"/>
        </w:rPr>
        <w:t xml:space="preserve">, posebno prilikom planiranja naselja. </w:t>
      </w:r>
    </w:p>
    <w:p w:rsidR="00FC6E52" w:rsidRPr="003D3A67" w:rsidRDefault="00FC6E52" w:rsidP="00D05449">
      <w:pPr>
        <w:shd w:val="clear" w:color="auto" w:fill="FFFFFF"/>
        <w:spacing w:after="0" w:line="240" w:lineRule="auto"/>
        <w:jc w:val="both"/>
        <w:rPr>
          <w:sz w:val="24"/>
          <w:szCs w:val="24"/>
        </w:rPr>
      </w:pPr>
    </w:p>
    <w:p w:rsidR="00FC6E52" w:rsidRPr="003D3A67" w:rsidRDefault="00FC6E52" w:rsidP="00D05449">
      <w:pPr>
        <w:shd w:val="clear" w:color="auto" w:fill="FFFFFF"/>
        <w:spacing w:after="0" w:line="240" w:lineRule="auto"/>
        <w:jc w:val="both"/>
        <w:rPr>
          <w:sz w:val="24"/>
          <w:szCs w:val="24"/>
        </w:rPr>
      </w:pPr>
      <w:r w:rsidRPr="003D3A67">
        <w:rPr>
          <w:b/>
          <w:sz w:val="24"/>
          <w:szCs w:val="24"/>
        </w:rPr>
        <w:t xml:space="preserve">Zakon o planiranju prostora i izgradnji objekata </w:t>
      </w:r>
      <w:r w:rsidRPr="003D3A67">
        <w:rPr>
          <w:sz w:val="24"/>
          <w:szCs w:val="24"/>
        </w:rPr>
        <w:t>– odredbe koje propisuju način i postupak legalizacije bespravnih objekata</w:t>
      </w:r>
      <w:r w:rsidR="00D2586F" w:rsidRPr="003D3A67">
        <w:rPr>
          <w:sz w:val="24"/>
          <w:szCs w:val="24"/>
        </w:rPr>
        <w:t xml:space="preserve">, </w:t>
      </w:r>
      <w:r w:rsidR="00E34319" w:rsidRPr="003D3A67">
        <w:rPr>
          <w:sz w:val="24"/>
          <w:szCs w:val="24"/>
        </w:rPr>
        <w:t>definisanje instituta objekta osnovnog stanovanja, olakšice za legalizaciju objekata osnovnog stanovanja, i dr.</w:t>
      </w:r>
    </w:p>
    <w:p w:rsidR="007D2B7D" w:rsidRPr="003D3A67" w:rsidRDefault="007D2B7D" w:rsidP="00D05449">
      <w:pPr>
        <w:shd w:val="clear" w:color="auto" w:fill="FFFFFF"/>
        <w:spacing w:after="0" w:line="240" w:lineRule="auto"/>
        <w:jc w:val="both"/>
        <w:rPr>
          <w:b/>
          <w:sz w:val="24"/>
          <w:szCs w:val="24"/>
        </w:rPr>
      </w:pPr>
    </w:p>
    <w:p w:rsidR="00C50327" w:rsidRPr="003D3A67" w:rsidRDefault="00CE3EEC" w:rsidP="00D05449">
      <w:pPr>
        <w:shd w:val="clear" w:color="auto" w:fill="FFFFFF"/>
        <w:spacing w:after="0" w:line="240" w:lineRule="auto"/>
        <w:jc w:val="both"/>
        <w:rPr>
          <w:sz w:val="24"/>
          <w:szCs w:val="24"/>
          <w:highlight w:val="white"/>
        </w:rPr>
      </w:pPr>
      <w:r w:rsidRPr="003D3A67">
        <w:rPr>
          <w:b/>
          <w:sz w:val="24"/>
          <w:szCs w:val="24"/>
        </w:rPr>
        <w:t>Zakon o stambenim zadrugama</w:t>
      </w:r>
      <w:r w:rsidR="00E34319" w:rsidRPr="003D3A67">
        <w:rPr>
          <w:rStyle w:val="FootnoteReference"/>
          <w:b/>
          <w:sz w:val="24"/>
          <w:szCs w:val="24"/>
        </w:rPr>
        <w:footnoteReference w:id="24"/>
      </w:r>
      <w:r w:rsidRPr="003D3A67">
        <w:rPr>
          <w:b/>
          <w:i/>
          <w:sz w:val="24"/>
          <w:szCs w:val="24"/>
        </w:rPr>
        <w:t xml:space="preserve"> </w:t>
      </w:r>
      <w:r w:rsidRPr="003D3A67">
        <w:rPr>
          <w:sz w:val="24"/>
          <w:szCs w:val="24"/>
        </w:rPr>
        <w:t>definiše oblik organizovanja fizičkih i pravnih lica (zadruga) radi rješavanja stambenih potreba zadrugara</w:t>
      </w:r>
      <w:r w:rsidR="0070261C" w:rsidRPr="003D3A67">
        <w:rPr>
          <w:sz w:val="24"/>
          <w:szCs w:val="24"/>
        </w:rPr>
        <w:t>/ki</w:t>
      </w:r>
      <w:r w:rsidRPr="003D3A67">
        <w:rPr>
          <w:sz w:val="24"/>
          <w:szCs w:val="24"/>
        </w:rPr>
        <w:t xml:space="preserve">. Stambenu zadrugu mogu osnovati </w:t>
      </w:r>
      <w:r w:rsidRPr="003D3A67">
        <w:rPr>
          <w:sz w:val="24"/>
          <w:szCs w:val="24"/>
          <w:highlight w:val="white"/>
        </w:rPr>
        <w:t>najmanje dva pravna lica, jedno pravno lice i 15 ili 30 fizičkih lica.</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Zakonom su definisane sljedeće djelatnosti stambene zadruge: organizacija izgradnje, izgradnja, rekonstrukcija i održavanje stanova odnosno stambeno-poslovnih objekata, vršenje poslova investiranja i stručnog nadzora u izgradnji, rekonstrukciji, popravci i održavanju stanova odnosno </w:t>
      </w:r>
      <w:r w:rsidRPr="003D3A67">
        <w:rPr>
          <w:sz w:val="24"/>
          <w:szCs w:val="24"/>
          <w:highlight w:val="white"/>
        </w:rPr>
        <w:lastRenderedPageBreak/>
        <w:t>stambeno-poslovnih objekata, pribavljanje i opremanje građevinskog zemljišta za izgradnju stanova odnosno stambeno-poslovnih objekata, pribavljanje i izrada investiciono-tehničke, urbanističke i druge dokumentacije, održavanje zajedničkih djelova stambene zgrade (redovno održavanje, hitni i nužni radovi), izrada elemenata za stambenu izgradnju, nabavka, skladištenje, čuvanje i kontrola utroška građevinskog materijala, prikupljanje ličnih sredstava zadrugara za izgradnju odnosno kupovinu stambenih zgrada, stanova i poslovnih prostora, pribavljanje i korišćenje kredita i sredstava od banaka i drugih finansijskih organizacija za izgradnju i održavanj</w:t>
      </w:r>
      <w:r w:rsidR="0084699B" w:rsidRPr="003D3A67">
        <w:rPr>
          <w:sz w:val="24"/>
          <w:szCs w:val="24"/>
          <w:highlight w:val="white"/>
        </w:rPr>
        <w:t>e</w:t>
      </w:r>
      <w:r w:rsidRPr="003D3A67">
        <w:rPr>
          <w:sz w:val="24"/>
          <w:szCs w:val="24"/>
          <w:highlight w:val="white"/>
        </w:rPr>
        <w:t xml:space="preserve"> stanova zadrugara i drugi poslovi od značaja za poslovanje stambene zadruge.</w:t>
      </w:r>
    </w:p>
    <w:p w:rsidR="007D2B7D" w:rsidRPr="003D3A67" w:rsidRDefault="007D2B7D" w:rsidP="00D05449">
      <w:pPr>
        <w:shd w:val="clear" w:color="auto" w:fill="FFFFFF"/>
        <w:spacing w:after="0" w:line="240" w:lineRule="auto"/>
        <w:jc w:val="both"/>
        <w:rPr>
          <w:b/>
          <w:sz w:val="24"/>
          <w:szCs w:val="24"/>
          <w:highlight w:val="white"/>
        </w:rPr>
      </w:pPr>
    </w:p>
    <w:p w:rsidR="00E26263" w:rsidRPr="003D3A67" w:rsidRDefault="00E26263" w:rsidP="00E26263">
      <w:pPr>
        <w:shd w:val="clear" w:color="auto" w:fill="FFFFFF"/>
        <w:spacing w:after="0" w:line="240" w:lineRule="auto"/>
        <w:jc w:val="both"/>
        <w:rPr>
          <w:sz w:val="24"/>
          <w:szCs w:val="24"/>
          <w:highlight w:val="white"/>
        </w:rPr>
      </w:pPr>
      <w:r w:rsidRPr="003D3A67">
        <w:rPr>
          <w:b/>
          <w:sz w:val="24"/>
          <w:szCs w:val="24"/>
          <w:highlight w:val="white"/>
        </w:rPr>
        <w:t>Zakon o svojinsko-pravnim odnosima</w:t>
      </w:r>
      <w:r w:rsidR="00E34319" w:rsidRPr="003D3A67">
        <w:rPr>
          <w:rStyle w:val="FootnoteReference"/>
          <w:b/>
          <w:sz w:val="24"/>
          <w:szCs w:val="24"/>
          <w:highlight w:val="white"/>
        </w:rPr>
        <w:footnoteReference w:id="25"/>
      </w:r>
      <w:r w:rsidR="003B4044">
        <w:rPr>
          <w:b/>
          <w:sz w:val="24"/>
          <w:szCs w:val="24"/>
          <w:highlight w:val="white"/>
        </w:rPr>
        <w:t xml:space="preserve"> </w:t>
      </w:r>
      <w:r w:rsidRPr="003D3A67">
        <w:rPr>
          <w:sz w:val="24"/>
          <w:szCs w:val="24"/>
        </w:rPr>
        <w:t>uređuje pravo svojine, druga stvarna prava i državinu na</w:t>
      </w:r>
      <w:r w:rsidR="00F46868">
        <w:rPr>
          <w:sz w:val="24"/>
          <w:szCs w:val="24"/>
        </w:rPr>
        <w:t xml:space="preserve"> </w:t>
      </w:r>
      <w:r w:rsidRPr="003D3A67">
        <w:rPr>
          <w:sz w:val="24"/>
          <w:szCs w:val="24"/>
        </w:rPr>
        <w:t>pokretnim i nepokretnim stvarima, kao i način sticanja, prenosa, zaštite i prestanka ovih prava,</w:t>
      </w:r>
      <w:r w:rsidR="00654B8A">
        <w:rPr>
          <w:sz w:val="24"/>
          <w:szCs w:val="24"/>
        </w:rPr>
        <w:t xml:space="preserve"> </w:t>
      </w:r>
      <w:r w:rsidRPr="003D3A67">
        <w:rPr>
          <w:sz w:val="24"/>
          <w:szCs w:val="24"/>
        </w:rPr>
        <w:t>zatim definiše oblike svojine, susvojnu, zajedničku i etažnu svojinu ali i prava stranih lica na nepokretnostima. Ovim zakonom je uređen institut etažne svojine, kao specifičan vid zajedničke svojine, odnosno uređeni su prava i obaveze etažnih vlasnika/ca u pogledu upravljanja stambenom zgradom i zajedničkim djelovima stambene zgrade.</w:t>
      </w:r>
      <w:r w:rsidRPr="003D3A67">
        <w:rPr>
          <w:sz w:val="24"/>
          <w:szCs w:val="24"/>
          <w:highlight w:val="white"/>
        </w:rPr>
        <w:t xml:space="preserve"> Zakon o održavanju stambenih zgrada se nadovezuje na ovaj zakon u dijelu održavanja stambene zgrade i zajedničkih djelova stambene zgrade. Odredbama Zakona o svojinsko-pravnim odnosima definisano je šta se podrazumijeva pod pojmom ''stambena zgrada'' i propisano je da stambena zgrada ima svojstvo pravnog lica u pravnim poslovima koji se odnose na održavanje i korišćenje stambene zgrade. Zatim, definisani su zajednički djelovi stambene zgrade, svojina i prava nad zajedničkim djelovima, način njihovog korišćenja i uređena su pitanja uprav</w:t>
      </w:r>
      <w:r w:rsidR="00F61EC1" w:rsidRPr="003D3A67">
        <w:rPr>
          <w:sz w:val="24"/>
          <w:szCs w:val="24"/>
          <w:highlight w:val="white"/>
        </w:rPr>
        <w:t>lja</w:t>
      </w:r>
      <w:r w:rsidRPr="003D3A67">
        <w:rPr>
          <w:sz w:val="24"/>
          <w:szCs w:val="24"/>
          <w:highlight w:val="white"/>
        </w:rPr>
        <w:t xml:space="preserve">nja i konstituisanja upravljačkih organa i njihovih nadležnosti.  </w:t>
      </w:r>
    </w:p>
    <w:p w:rsidR="00E26263" w:rsidRPr="003D3A67" w:rsidRDefault="00E26263" w:rsidP="00E26263">
      <w:pPr>
        <w:shd w:val="clear" w:color="auto" w:fill="FFFFFF"/>
        <w:spacing w:after="0" w:line="240" w:lineRule="auto"/>
        <w:jc w:val="both"/>
        <w:rPr>
          <w:b/>
          <w:sz w:val="24"/>
          <w:szCs w:val="24"/>
          <w:highlight w:val="white"/>
        </w:rPr>
      </w:pPr>
    </w:p>
    <w:p w:rsidR="00E26263" w:rsidRPr="003D3A67" w:rsidRDefault="00E26263" w:rsidP="00E26263">
      <w:pPr>
        <w:shd w:val="clear" w:color="auto" w:fill="FFFFFF"/>
        <w:spacing w:after="0" w:line="240" w:lineRule="auto"/>
        <w:jc w:val="both"/>
        <w:rPr>
          <w:sz w:val="24"/>
          <w:szCs w:val="24"/>
        </w:rPr>
      </w:pPr>
      <w:r w:rsidRPr="003D3A67">
        <w:rPr>
          <w:b/>
          <w:sz w:val="24"/>
          <w:szCs w:val="24"/>
          <w:highlight w:val="white"/>
        </w:rPr>
        <w:t>Zakon o održavanju stambenih zgrada</w:t>
      </w:r>
      <w:r w:rsidR="00A23255" w:rsidRPr="003D3A67">
        <w:rPr>
          <w:rStyle w:val="FootnoteReference"/>
          <w:b/>
          <w:sz w:val="24"/>
          <w:szCs w:val="24"/>
          <w:highlight w:val="white"/>
        </w:rPr>
        <w:footnoteReference w:id="26"/>
      </w:r>
      <w:r w:rsidRPr="003D3A67">
        <w:rPr>
          <w:i/>
          <w:sz w:val="24"/>
          <w:szCs w:val="24"/>
          <w:highlight w:val="white"/>
        </w:rPr>
        <w:t xml:space="preserve"> </w:t>
      </w:r>
      <w:r w:rsidRPr="003D3A67">
        <w:rPr>
          <w:sz w:val="24"/>
          <w:szCs w:val="24"/>
          <w:highlight w:val="white"/>
        </w:rPr>
        <w:t>uređuje prava i obaveze etažnih vlasnika</w:t>
      </w:r>
      <w:r w:rsidR="001F1160" w:rsidRPr="003D3A67">
        <w:rPr>
          <w:sz w:val="24"/>
          <w:szCs w:val="24"/>
          <w:highlight w:val="white"/>
        </w:rPr>
        <w:t>/ca</w:t>
      </w:r>
      <w:r w:rsidRPr="003D3A67">
        <w:rPr>
          <w:sz w:val="24"/>
          <w:szCs w:val="24"/>
          <w:highlight w:val="white"/>
        </w:rPr>
        <w:t xml:space="preserve"> u pogledu održavanja stambene zgrade i zajedničkih djelova stambene zgrade kao i druga pitanja od značaja za oblast stanovanja. </w:t>
      </w:r>
      <w:r w:rsidRPr="003D3A67">
        <w:rPr>
          <w:sz w:val="24"/>
          <w:szCs w:val="24"/>
        </w:rPr>
        <w:t>Odredbama Zakona su definisana sljedeća pitanja: način organizovanja održavanja stambenih zgrada, precizira radove koje je potrebno vršiti radi pravilnog održavanja, način obračuna troškova održavanja, način otvaranja zajedničkog računa, registar stambenih zgrada, upravnika</w:t>
      </w:r>
      <w:r w:rsidR="001F1160" w:rsidRPr="003D3A67">
        <w:rPr>
          <w:sz w:val="24"/>
          <w:szCs w:val="24"/>
        </w:rPr>
        <w:t>/ca</w:t>
      </w:r>
      <w:r w:rsidRPr="003D3A67">
        <w:rPr>
          <w:sz w:val="24"/>
          <w:szCs w:val="24"/>
        </w:rPr>
        <w:t xml:space="preserve"> i etažnih vlasnika/ca i drugo od značaja, rješavanje stambenih potreba i nadzor nad primjenom ovog Zakona i drugih propisa iz oblasti stanovanja i drugo od značaja za oblast održavanja stambenih zgrada.</w:t>
      </w:r>
    </w:p>
    <w:p w:rsidR="00E26263" w:rsidRPr="003D3A67" w:rsidRDefault="00E26263" w:rsidP="00E26263">
      <w:pPr>
        <w:shd w:val="clear" w:color="auto" w:fill="FFFFFF"/>
        <w:spacing w:after="0" w:line="240" w:lineRule="auto"/>
        <w:ind w:left="284" w:hanging="284"/>
        <w:jc w:val="both"/>
        <w:rPr>
          <w:b/>
          <w:sz w:val="24"/>
          <w:szCs w:val="24"/>
          <w:highlight w:val="white"/>
        </w:rPr>
      </w:pPr>
    </w:p>
    <w:p w:rsidR="00E26263" w:rsidRPr="003D3A67" w:rsidRDefault="00E26263" w:rsidP="00E26263">
      <w:pPr>
        <w:shd w:val="clear" w:color="auto" w:fill="FFFFFF"/>
        <w:spacing w:after="0" w:line="240" w:lineRule="auto"/>
        <w:ind w:left="284" w:hanging="284"/>
        <w:jc w:val="both"/>
        <w:rPr>
          <w:sz w:val="24"/>
          <w:szCs w:val="24"/>
          <w:highlight w:val="white"/>
        </w:rPr>
      </w:pPr>
      <w:r w:rsidRPr="003D3A67">
        <w:rPr>
          <w:b/>
          <w:sz w:val="24"/>
          <w:szCs w:val="24"/>
          <w:highlight w:val="white"/>
        </w:rPr>
        <w:t>Zakon o porezu na nepokretnosti</w:t>
      </w:r>
      <w:r w:rsidR="00B61246" w:rsidRPr="003D3A67">
        <w:rPr>
          <w:rStyle w:val="FootnoteReference"/>
          <w:b/>
          <w:sz w:val="24"/>
          <w:szCs w:val="24"/>
          <w:highlight w:val="white"/>
        </w:rPr>
        <w:footnoteReference w:id="27"/>
      </w:r>
      <w:r w:rsidRPr="003D3A67">
        <w:rPr>
          <w:b/>
          <w:i/>
          <w:sz w:val="24"/>
          <w:szCs w:val="24"/>
          <w:highlight w:val="white"/>
        </w:rPr>
        <w:t xml:space="preserve"> </w:t>
      </w:r>
      <w:r w:rsidRPr="003D3A67">
        <w:rPr>
          <w:sz w:val="24"/>
          <w:szCs w:val="24"/>
          <w:highlight w:val="white"/>
        </w:rPr>
        <w:t>definiše osnovne element</w:t>
      </w:r>
      <w:r w:rsidR="00F61EC1" w:rsidRPr="003D3A67">
        <w:rPr>
          <w:sz w:val="24"/>
          <w:szCs w:val="24"/>
          <w:highlight w:val="white"/>
        </w:rPr>
        <w:t>e</w:t>
      </w:r>
      <w:r w:rsidRPr="003D3A67">
        <w:rPr>
          <w:sz w:val="24"/>
          <w:szCs w:val="24"/>
          <w:highlight w:val="white"/>
        </w:rPr>
        <w:t xml:space="preserve"> poreza na nepokretnosti.</w:t>
      </w:r>
    </w:p>
    <w:p w:rsidR="00E26263" w:rsidRPr="003D3A67" w:rsidRDefault="00E26263" w:rsidP="00E26263">
      <w:pPr>
        <w:shd w:val="clear" w:color="auto" w:fill="FFFFFF"/>
        <w:spacing w:after="0" w:line="240" w:lineRule="auto"/>
        <w:jc w:val="both"/>
        <w:rPr>
          <w:b/>
          <w:sz w:val="24"/>
          <w:szCs w:val="24"/>
          <w:highlight w:val="white"/>
        </w:rPr>
      </w:pPr>
    </w:p>
    <w:p w:rsidR="00E26263" w:rsidRPr="003D3A67" w:rsidRDefault="00E26263" w:rsidP="00E26263">
      <w:pPr>
        <w:shd w:val="clear" w:color="auto" w:fill="FFFFFF"/>
        <w:spacing w:after="0" w:line="240" w:lineRule="auto"/>
        <w:jc w:val="both"/>
        <w:rPr>
          <w:sz w:val="24"/>
          <w:szCs w:val="24"/>
          <w:highlight w:val="white"/>
        </w:rPr>
      </w:pPr>
      <w:r w:rsidRPr="003D3A67">
        <w:rPr>
          <w:b/>
          <w:sz w:val="24"/>
          <w:szCs w:val="24"/>
          <w:highlight w:val="white"/>
        </w:rPr>
        <w:t>Zakon o porezu na promet nepokretnosti</w:t>
      </w:r>
      <w:r w:rsidR="009507B3" w:rsidRPr="003D3A67">
        <w:rPr>
          <w:rStyle w:val="FootnoteReference"/>
          <w:b/>
          <w:sz w:val="24"/>
          <w:szCs w:val="24"/>
          <w:highlight w:val="white"/>
        </w:rPr>
        <w:footnoteReference w:id="28"/>
      </w:r>
      <w:r w:rsidRPr="003D3A67">
        <w:rPr>
          <w:b/>
          <w:i/>
          <w:sz w:val="24"/>
          <w:szCs w:val="24"/>
          <w:highlight w:val="white"/>
        </w:rPr>
        <w:t xml:space="preserve"> </w:t>
      </w:r>
      <w:r w:rsidRPr="003D3A67">
        <w:rPr>
          <w:sz w:val="24"/>
          <w:szCs w:val="24"/>
          <w:highlight w:val="white"/>
        </w:rPr>
        <w:t>uređuj</w:t>
      </w:r>
      <w:r w:rsidR="00155918">
        <w:rPr>
          <w:sz w:val="24"/>
          <w:szCs w:val="24"/>
          <w:highlight w:val="white"/>
        </w:rPr>
        <w:t>e</w:t>
      </w:r>
      <w:r w:rsidRPr="003D3A67">
        <w:rPr>
          <w:sz w:val="24"/>
          <w:szCs w:val="24"/>
          <w:highlight w:val="white"/>
        </w:rPr>
        <w:t xml:space="preserve"> osnovna pitanja koja se odnose na obavezu plaćanja poreza na promet nepokretnosti na području Crne Gore i to: predmet oporezivanja, obveznik/ca poreza, poreska osnovica, stopa poreza, poreska oslobođenja, nastanak poreske obaveze, utvrđivanje, naplata i povraćaj poreza, itd.</w:t>
      </w:r>
    </w:p>
    <w:p w:rsidR="001C49DF" w:rsidRPr="003D3A67" w:rsidRDefault="001C49DF" w:rsidP="00E26263">
      <w:pPr>
        <w:shd w:val="clear" w:color="auto" w:fill="FFFFFF"/>
        <w:spacing w:after="0" w:line="240" w:lineRule="auto"/>
        <w:jc w:val="both"/>
        <w:rPr>
          <w:sz w:val="24"/>
          <w:szCs w:val="24"/>
        </w:rPr>
      </w:pPr>
    </w:p>
    <w:p w:rsidR="00E26263" w:rsidRPr="003D3A67" w:rsidRDefault="00E26263" w:rsidP="00E26263">
      <w:pPr>
        <w:shd w:val="clear" w:color="auto" w:fill="FFFFFF"/>
        <w:spacing w:after="0" w:line="240" w:lineRule="auto"/>
        <w:jc w:val="both"/>
        <w:rPr>
          <w:sz w:val="24"/>
          <w:szCs w:val="24"/>
          <w:highlight w:val="white"/>
        </w:rPr>
      </w:pPr>
      <w:r w:rsidRPr="003D3A67">
        <w:rPr>
          <w:b/>
          <w:sz w:val="24"/>
          <w:szCs w:val="24"/>
        </w:rPr>
        <w:t>Zakon o porezu na dohodak fizičkih lica</w:t>
      </w:r>
      <w:r w:rsidR="00E34319" w:rsidRPr="003D3A67">
        <w:rPr>
          <w:rStyle w:val="FootnoteReference"/>
          <w:b/>
          <w:sz w:val="24"/>
          <w:szCs w:val="24"/>
        </w:rPr>
        <w:footnoteReference w:id="29"/>
      </w:r>
      <w:r w:rsidRPr="003D3A67">
        <w:rPr>
          <w:sz w:val="24"/>
          <w:szCs w:val="24"/>
        </w:rPr>
        <w:t xml:space="preserve"> uvodi obavezu plaćanja poreza na dohodak fizičkih lica - poreza na dohodak. Naime, izvore prihoda shodno ovom zakonu čine prihodi ostvareni,</w:t>
      </w:r>
      <w:r w:rsidR="00D944A1" w:rsidRPr="003D3A67">
        <w:rPr>
          <w:sz w:val="24"/>
          <w:szCs w:val="24"/>
        </w:rPr>
        <w:t xml:space="preserve"> </w:t>
      </w:r>
      <w:r w:rsidRPr="003D3A67">
        <w:rPr>
          <w:sz w:val="24"/>
          <w:szCs w:val="24"/>
        </w:rPr>
        <w:t xml:space="preserve">između ostalih, po osnovu imovine, konkretno prihodi od davanja u zakup stambenih objekata. Stopa poreza na dohodak za ove prihode iznosi 15% od poreske osnovice. Osnovicu poreza na dohodak rezidenta predstavlja oporezivi dohodak poreskog obveznika ostvaren u poreskom periodu, umanjen za iznos prenesenog gubitka, dok je osnovica poreza na dohodak nerezidenta oporezivi dohodak poreskog obveznika ostvaren u poreskom periodu. Naplata ovih prihoda je u fokusu politike stanovanja, </w:t>
      </w:r>
      <w:r w:rsidRPr="003D3A67">
        <w:rPr>
          <w:sz w:val="24"/>
          <w:szCs w:val="24"/>
        </w:rPr>
        <w:lastRenderedPageBreak/>
        <w:t>posebno radi suzbijanja sive ekonomije u oblasti zakupa stanova. Članom 10a propisano je da na neprijavljeni prihod, koji je utvrđen na osnovu razlike između vrijednosti imovine na kraju i na početku kalendarske godine umanjene za iznos prijavljenog dohotka, porez na dohodak fizičkih lica iznosi 80% od poreske osnovice.</w:t>
      </w:r>
    </w:p>
    <w:p w:rsidR="00E26263" w:rsidRPr="003D3A67" w:rsidRDefault="00E26263" w:rsidP="00E26263">
      <w:pPr>
        <w:shd w:val="clear" w:color="auto" w:fill="FFFFFF"/>
        <w:spacing w:after="0" w:line="240" w:lineRule="auto"/>
        <w:jc w:val="both"/>
        <w:rPr>
          <w:b/>
          <w:sz w:val="24"/>
          <w:szCs w:val="24"/>
          <w:highlight w:val="white"/>
        </w:rPr>
      </w:pPr>
    </w:p>
    <w:p w:rsidR="00E26263" w:rsidRPr="003D3A67" w:rsidRDefault="00E26263" w:rsidP="00E26263">
      <w:pPr>
        <w:shd w:val="clear" w:color="auto" w:fill="FFFFFF"/>
        <w:spacing w:after="0" w:line="240" w:lineRule="auto"/>
        <w:jc w:val="both"/>
        <w:rPr>
          <w:sz w:val="24"/>
          <w:szCs w:val="24"/>
          <w:highlight w:val="white"/>
        </w:rPr>
      </w:pPr>
      <w:r w:rsidRPr="003D3A67">
        <w:rPr>
          <w:b/>
          <w:sz w:val="24"/>
          <w:szCs w:val="24"/>
          <w:highlight w:val="white"/>
        </w:rPr>
        <w:t>Zakon o socijalnoj i dječijoj zaštiti</w:t>
      </w:r>
      <w:r w:rsidR="009507B3" w:rsidRPr="003D3A67">
        <w:rPr>
          <w:rStyle w:val="FootnoteReference"/>
          <w:b/>
          <w:sz w:val="24"/>
          <w:szCs w:val="24"/>
          <w:highlight w:val="white"/>
        </w:rPr>
        <w:footnoteReference w:id="30"/>
      </w:r>
      <w:r w:rsidRPr="003D3A67">
        <w:rPr>
          <w:i/>
          <w:sz w:val="24"/>
          <w:szCs w:val="24"/>
          <w:highlight w:val="white"/>
        </w:rPr>
        <w:t xml:space="preserve"> </w:t>
      </w:r>
      <w:r w:rsidRPr="003D3A67">
        <w:rPr>
          <w:sz w:val="24"/>
          <w:szCs w:val="24"/>
          <w:highlight w:val="white"/>
        </w:rPr>
        <w:t xml:space="preserve">uređuje djelatnosti od javnog interesa, čiji je cilj obezbjeđenje zaštite porodice, pojedinca, djece u riziku i lica u stanju socijalne potrebe odnosno socijalne isključenosti, a sredstva za ostvarivanje osnovnih prava propisanih ovim </w:t>
      </w:r>
      <w:r w:rsidR="00552828" w:rsidRPr="003D3A67">
        <w:rPr>
          <w:sz w:val="24"/>
          <w:szCs w:val="24"/>
          <w:highlight w:val="white"/>
        </w:rPr>
        <w:t>z</w:t>
      </w:r>
      <w:r w:rsidRPr="003D3A67">
        <w:rPr>
          <w:sz w:val="24"/>
          <w:szCs w:val="24"/>
          <w:highlight w:val="white"/>
        </w:rPr>
        <w:t>akonom obezbjeđuju se iz budžeta države.</w:t>
      </w:r>
    </w:p>
    <w:p w:rsidR="00AD7707" w:rsidRPr="003D3A67" w:rsidRDefault="00AD7707" w:rsidP="00E26263">
      <w:pPr>
        <w:shd w:val="clear" w:color="auto" w:fill="FFFFFF"/>
        <w:spacing w:after="0" w:line="240" w:lineRule="auto"/>
        <w:jc w:val="both"/>
        <w:rPr>
          <w:sz w:val="24"/>
          <w:szCs w:val="24"/>
          <w:highlight w:val="white"/>
        </w:rPr>
      </w:pPr>
    </w:p>
    <w:p w:rsidR="00AD7707" w:rsidRPr="003D3A67" w:rsidRDefault="00AD7707" w:rsidP="00E26263">
      <w:pPr>
        <w:shd w:val="clear" w:color="auto" w:fill="FFFFFF"/>
        <w:spacing w:after="0" w:line="240" w:lineRule="auto"/>
        <w:jc w:val="both"/>
        <w:rPr>
          <w:sz w:val="24"/>
          <w:szCs w:val="24"/>
        </w:rPr>
      </w:pPr>
      <w:r w:rsidRPr="003D3A67">
        <w:rPr>
          <w:b/>
          <w:sz w:val="24"/>
          <w:szCs w:val="24"/>
        </w:rPr>
        <w:t>Zakon o rodnoj ravnopravnosti</w:t>
      </w:r>
      <w:r w:rsidR="009507B3" w:rsidRPr="003D3A67">
        <w:rPr>
          <w:rStyle w:val="FootnoteReference"/>
          <w:b/>
          <w:sz w:val="24"/>
          <w:szCs w:val="24"/>
        </w:rPr>
        <w:footnoteReference w:id="31"/>
      </w:r>
      <w:r w:rsidRPr="003D3A67">
        <w:rPr>
          <w:sz w:val="24"/>
          <w:szCs w:val="24"/>
        </w:rPr>
        <w:t xml:space="preserve"> uređuje način obezbjeđivanja i ostvarivanja prava po osnovu rodne ravnopravnosti, kao i mjere za eliminisanje diskriminacije po osnovu pola i stvaranje jednakih mogućnosti za učešće žena i muškaraca, kao i lica drugačijih rodnih identiteta u svim oblastima društvenog života. Zakonom se definišu termini i obaveze državnih organa, organa državne uprave i lokalne samouprave, javnih ustanova, javnih preduzeća i drugih pravnih lica koja vrše javna ovlašćenja, ali i drugih subjekata u privatnom sektoru. Obaveza orodnjavanja svih instrumenata (normativnih i implementacionih) i strategija u svim oblastima, kao i podizanje kapaciteta svih institucija za sprovođenje politika rodne ravnopravnosti, takođe je regulisana ovim zakonom.</w:t>
      </w:r>
    </w:p>
    <w:p w:rsidR="00A83728" w:rsidRPr="003D3A67" w:rsidRDefault="00A83728" w:rsidP="00E26263">
      <w:pPr>
        <w:shd w:val="clear" w:color="auto" w:fill="FFFFFF"/>
        <w:spacing w:after="0" w:line="240" w:lineRule="auto"/>
        <w:jc w:val="both"/>
        <w:rPr>
          <w:b/>
          <w:sz w:val="24"/>
          <w:szCs w:val="24"/>
        </w:rPr>
      </w:pPr>
    </w:p>
    <w:p w:rsidR="00815293" w:rsidRPr="003D3A67" w:rsidRDefault="00815293" w:rsidP="00E26263">
      <w:pPr>
        <w:shd w:val="clear" w:color="auto" w:fill="FFFFFF"/>
        <w:spacing w:after="0" w:line="240" w:lineRule="auto"/>
        <w:jc w:val="both"/>
        <w:rPr>
          <w:sz w:val="24"/>
          <w:szCs w:val="24"/>
          <w:highlight w:val="white"/>
        </w:rPr>
      </w:pPr>
      <w:r w:rsidRPr="003D3A67">
        <w:rPr>
          <w:b/>
          <w:sz w:val="24"/>
          <w:szCs w:val="24"/>
        </w:rPr>
        <w:t>Zakon o zaštiti i zdravlju na radu</w:t>
      </w:r>
      <w:r w:rsidR="00791284" w:rsidRPr="003D3A67">
        <w:rPr>
          <w:rStyle w:val="FootnoteReference"/>
          <w:b/>
          <w:sz w:val="24"/>
          <w:szCs w:val="24"/>
        </w:rPr>
        <w:footnoteReference w:id="32"/>
      </w:r>
      <w:r w:rsidRPr="003D3A67">
        <w:rPr>
          <w:b/>
          <w:sz w:val="24"/>
          <w:szCs w:val="24"/>
        </w:rPr>
        <w:t xml:space="preserve"> </w:t>
      </w:r>
      <w:r w:rsidRPr="003D3A67">
        <w:rPr>
          <w:sz w:val="24"/>
          <w:szCs w:val="24"/>
        </w:rPr>
        <w:t>– koji propisuje da zaštita i zdravlje na radu podrazumijeva obezbjeđivanje uslova na radu koji ne dovode do povreda na radu, profesionalnih bolesti i bolesti u vezi sa radom i koji stvaraju pretpostavke za punu fizičku i psihičku zaštitu zaposlenih.</w:t>
      </w:r>
    </w:p>
    <w:p w:rsidR="00C50327" w:rsidRPr="003D3A67" w:rsidRDefault="00C50327" w:rsidP="00D05449">
      <w:pPr>
        <w:shd w:val="clear" w:color="auto" w:fill="FFFFFF"/>
        <w:spacing w:after="0" w:line="240" w:lineRule="auto"/>
        <w:jc w:val="both"/>
        <w:rPr>
          <w:sz w:val="24"/>
          <w:szCs w:val="24"/>
          <w:highlight w:val="white"/>
        </w:rPr>
      </w:pPr>
    </w:p>
    <w:p w:rsidR="00C50327" w:rsidRPr="003D3A67" w:rsidRDefault="00CE3EEC" w:rsidP="00D05449">
      <w:pPr>
        <w:pStyle w:val="Heading2"/>
        <w:spacing w:before="0" w:line="240" w:lineRule="auto"/>
        <w:rPr>
          <w:rFonts w:ascii="Calibri" w:eastAsia="Calibri" w:hAnsi="Calibri" w:cs="Calibri"/>
          <w:b/>
          <w:color w:val="auto"/>
          <w:highlight w:val="white"/>
        </w:rPr>
      </w:pPr>
      <w:bookmarkStart w:id="24" w:name="_Toc195178369"/>
      <w:bookmarkStart w:id="25" w:name="_Toc199342505"/>
      <w:r w:rsidRPr="003D3A67">
        <w:rPr>
          <w:rFonts w:ascii="Calibri" w:eastAsia="Calibri" w:hAnsi="Calibri" w:cs="Calibri"/>
          <w:b/>
          <w:color w:val="auto"/>
          <w:highlight w:val="white"/>
        </w:rPr>
        <w:t>2.2. Usklađenost sa nacionalnim strateškim okvirom</w:t>
      </w:r>
      <w:bookmarkEnd w:id="24"/>
      <w:bookmarkEnd w:id="25"/>
    </w:p>
    <w:p w:rsidR="00C50327" w:rsidRPr="003D3A67" w:rsidRDefault="00C50327" w:rsidP="00D05449">
      <w:pPr>
        <w:spacing w:after="0" w:line="240" w:lineRule="auto"/>
        <w:rPr>
          <w:sz w:val="24"/>
          <w:szCs w:val="24"/>
          <w:highlight w:val="white"/>
        </w:rPr>
      </w:pPr>
    </w:p>
    <w:p w:rsidR="0051781F" w:rsidRPr="003D3A67" w:rsidRDefault="001935E2" w:rsidP="0051781F">
      <w:pPr>
        <w:spacing w:after="0"/>
        <w:jc w:val="both"/>
        <w:rPr>
          <w:bCs/>
          <w:iCs/>
          <w:sz w:val="24"/>
          <w:szCs w:val="24"/>
          <w:highlight w:val="white"/>
        </w:rPr>
      </w:pPr>
      <w:r w:rsidRPr="003D3A67">
        <w:rPr>
          <w:b/>
          <w:iCs/>
          <w:sz w:val="24"/>
          <w:szCs w:val="24"/>
          <w:highlight w:val="white"/>
        </w:rPr>
        <w:t>Srednjoročnim programom rada Vlade 2024-2027</w:t>
      </w:r>
      <w:r w:rsidRPr="003D3A67">
        <w:rPr>
          <w:b/>
          <w:bCs/>
          <w:iCs/>
          <w:sz w:val="24"/>
          <w:szCs w:val="24"/>
          <w:highlight w:val="white"/>
          <w:vertAlign w:val="superscript"/>
        </w:rPr>
        <w:footnoteReference w:id="33"/>
      </w:r>
      <w:r w:rsidRPr="003D3A67">
        <w:rPr>
          <w:b/>
          <w:bCs/>
          <w:iCs/>
          <w:sz w:val="24"/>
          <w:szCs w:val="24"/>
          <w:highlight w:val="white"/>
        </w:rPr>
        <w:t xml:space="preserve"> –</w:t>
      </w:r>
      <w:r w:rsidR="0051781F" w:rsidRPr="003D3A67">
        <w:rPr>
          <w:bCs/>
          <w:iCs/>
          <w:sz w:val="24"/>
          <w:szCs w:val="24"/>
          <w:highlight w:val="white"/>
        </w:rPr>
        <w:t xml:space="preserve"> direktno je povezan sa </w:t>
      </w:r>
      <w:r w:rsidR="0051781F" w:rsidRPr="003D3A67">
        <w:rPr>
          <w:b/>
          <w:bCs/>
          <w:iCs/>
          <w:sz w:val="24"/>
          <w:szCs w:val="24"/>
          <w:highlight w:val="white"/>
        </w:rPr>
        <w:t>Strategijom stambene politike Crne Gore do 2034. godine</w:t>
      </w:r>
      <w:r w:rsidR="0051781F" w:rsidRPr="003D3A67">
        <w:rPr>
          <w:bCs/>
          <w:iCs/>
          <w:sz w:val="24"/>
          <w:szCs w:val="24"/>
          <w:highlight w:val="white"/>
        </w:rPr>
        <w:t xml:space="preserve">, jer predstavlja jedan od ključnih nacionalnih strateških dokumenata na koji se Strategija oslanja, naročito u dijelu formulacije ciljeva, mjera i implementacionog okvira. Aktivnosti iz Strategije stambene politike biće operacionalizovane kroz </w:t>
      </w:r>
      <w:r w:rsidR="0051781F" w:rsidRPr="003D3A67">
        <w:rPr>
          <w:b/>
          <w:bCs/>
          <w:iCs/>
          <w:sz w:val="24"/>
          <w:szCs w:val="24"/>
          <w:highlight w:val="white"/>
        </w:rPr>
        <w:t>Akcioni plan</w:t>
      </w:r>
      <w:r w:rsidR="0051781F" w:rsidRPr="003D3A67">
        <w:rPr>
          <w:bCs/>
          <w:iCs/>
          <w:sz w:val="24"/>
          <w:szCs w:val="24"/>
          <w:highlight w:val="white"/>
        </w:rPr>
        <w:t xml:space="preserve">, koji je ujedno i dio Strategije, a koji se vremenski poklapa sa periodom trajanja srednjoročnog programa Vlade (2025–2027). Time se obezbjeđuje implementacija strateških mjera na osnovu prioriteta Vlade u tom periodu. </w:t>
      </w:r>
    </w:p>
    <w:p w:rsidR="00643B31" w:rsidRDefault="00643B31" w:rsidP="0051781F">
      <w:pPr>
        <w:spacing w:after="0" w:line="240" w:lineRule="auto"/>
        <w:jc w:val="both"/>
        <w:rPr>
          <w:bCs/>
          <w:iCs/>
          <w:sz w:val="24"/>
          <w:szCs w:val="24"/>
          <w:highlight w:val="white"/>
          <w:lang w:val="en-US"/>
        </w:rPr>
      </w:pPr>
    </w:p>
    <w:p w:rsidR="0051781F" w:rsidRPr="003D3A67" w:rsidRDefault="0051781F" w:rsidP="0051781F">
      <w:pPr>
        <w:spacing w:after="0" w:line="240" w:lineRule="auto"/>
        <w:jc w:val="both"/>
        <w:rPr>
          <w:bCs/>
          <w:iCs/>
          <w:sz w:val="24"/>
          <w:szCs w:val="24"/>
          <w:highlight w:val="white"/>
          <w:lang w:val="en-US"/>
        </w:rPr>
      </w:pPr>
      <w:r w:rsidRPr="003D3A67">
        <w:rPr>
          <w:bCs/>
          <w:iCs/>
          <w:sz w:val="24"/>
          <w:szCs w:val="24"/>
          <w:highlight w:val="white"/>
          <w:lang w:val="en-US"/>
        </w:rPr>
        <w:t xml:space="preserve">U Strategiji su prepoznate </w:t>
      </w:r>
      <w:r w:rsidRPr="003D3A67">
        <w:rPr>
          <w:b/>
          <w:bCs/>
          <w:iCs/>
          <w:sz w:val="24"/>
          <w:szCs w:val="24"/>
          <w:highlight w:val="white"/>
          <w:lang w:val="en-US"/>
        </w:rPr>
        <w:t>prioritetne oblasti</w:t>
      </w:r>
      <w:r w:rsidRPr="003D3A67">
        <w:rPr>
          <w:bCs/>
          <w:iCs/>
          <w:sz w:val="24"/>
          <w:szCs w:val="24"/>
          <w:highlight w:val="white"/>
          <w:lang w:val="en-US"/>
        </w:rPr>
        <w:t xml:space="preserve"> koje su takođe sadržane u Vladinom programu rada, uključujući:</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unapređenje stambenog tržišta,</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poboljšanje održavanja postojećeg stambenog fonda,</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rješavanje pitanja neformalnih naselja,</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stambena podrška ranjivim grupama,</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povećanje energetske efikasnosti i</w:t>
      </w:r>
    </w:p>
    <w:p w:rsidR="0051781F" w:rsidRPr="003D3A67" w:rsidRDefault="0051781F" w:rsidP="00595B2B">
      <w:pPr>
        <w:numPr>
          <w:ilvl w:val="0"/>
          <w:numId w:val="32"/>
        </w:numPr>
        <w:spacing w:after="0" w:line="240" w:lineRule="auto"/>
        <w:jc w:val="both"/>
        <w:rPr>
          <w:bCs/>
          <w:iCs/>
          <w:sz w:val="24"/>
          <w:szCs w:val="24"/>
          <w:highlight w:val="white"/>
          <w:lang w:val="en-US"/>
        </w:rPr>
      </w:pPr>
      <w:r w:rsidRPr="003D3A67">
        <w:rPr>
          <w:bCs/>
          <w:iCs/>
          <w:sz w:val="24"/>
          <w:szCs w:val="24"/>
          <w:highlight w:val="white"/>
          <w:lang w:val="en-US"/>
        </w:rPr>
        <w:t>uspostavljanje transparentnog okvira za korišćenje javnih i drugih resursa u stanovanju.</w:t>
      </w:r>
    </w:p>
    <w:p w:rsidR="0051781F" w:rsidRPr="003D3A67" w:rsidRDefault="0051781F" w:rsidP="0051781F">
      <w:pPr>
        <w:spacing w:after="0" w:line="240" w:lineRule="auto"/>
        <w:jc w:val="both"/>
        <w:rPr>
          <w:bCs/>
          <w:iCs/>
          <w:sz w:val="24"/>
          <w:szCs w:val="24"/>
          <w:highlight w:val="white"/>
        </w:rPr>
      </w:pPr>
    </w:p>
    <w:p w:rsidR="00C50327" w:rsidRPr="003D3A67" w:rsidRDefault="00CE3EEC" w:rsidP="00D05449">
      <w:pPr>
        <w:spacing w:after="0" w:line="240" w:lineRule="auto"/>
        <w:jc w:val="both"/>
        <w:rPr>
          <w:sz w:val="24"/>
          <w:szCs w:val="24"/>
        </w:rPr>
      </w:pPr>
      <w:r w:rsidRPr="003D3A67">
        <w:rPr>
          <w:b/>
          <w:sz w:val="24"/>
          <w:szCs w:val="24"/>
          <w:highlight w:val="white"/>
        </w:rPr>
        <w:t>Prostorni plan Crne Gore do 2040. godine (PPCG)</w:t>
      </w:r>
      <w:r w:rsidRPr="003D3A67">
        <w:rPr>
          <w:b/>
          <w:sz w:val="24"/>
          <w:szCs w:val="24"/>
          <w:highlight w:val="white"/>
          <w:vertAlign w:val="superscript"/>
        </w:rPr>
        <w:footnoteReference w:id="34"/>
      </w:r>
      <w:r w:rsidRPr="003D3A67">
        <w:rPr>
          <w:b/>
          <w:sz w:val="24"/>
          <w:szCs w:val="24"/>
          <w:highlight w:val="white"/>
        </w:rPr>
        <w:t xml:space="preserve"> – </w:t>
      </w:r>
      <w:r w:rsidRPr="003D3A67">
        <w:rPr>
          <w:sz w:val="24"/>
          <w:szCs w:val="24"/>
          <w:highlight w:val="white"/>
        </w:rPr>
        <w:t xml:space="preserve">PPCG, koji je trenutno u nacrtu, je u sistemu planiranja prostora u Crnoj Gori najvažniji planski dokument kojim se planira razvoj i opšta osnova </w:t>
      </w:r>
      <w:r w:rsidRPr="003D3A67">
        <w:rPr>
          <w:sz w:val="24"/>
          <w:szCs w:val="24"/>
          <w:highlight w:val="white"/>
        </w:rPr>
        <w:lastRenderedPageBreak/>
        <w:t>organizacije, korišćenja i uređenja prostora Crne Gore do 2040. godine</w:t>
      </w:r>
      <w:r w:rsidR="00C85E1B" w:rsidRPr="003D3A67">
        <w:rPr>
          <w:sz w:val="24"/>
          <w:szCs w:val="24"/>
        </w:rPr>
        <w:t>, a koji je (iako u nacrtu) uzet u obzir prilikom izrade i ove Strategije</w:t>
      </w:r>
      <w:r w:rsidRPr="003D3A67">
        <w:rPr>
          <w:sz w:val="24"/>
          <w:szCs w:val="24"/>
        </w:rPr>
        <w:t xml:space="preserve">. Njime se određuju ciljevi, pravila i mjere prostornog, ekonomskog, socijalnog, ekološkog, infrastrukturnog i kulturnoistorijskog razvoja i utvrđuje dugoročna politika racionalnog korišćenja prostora, kroz razvoj svih funkcija i djelatnosti. </w:t>
      </w:r>
    </w:p>
    <w:p w:rsidR="00643B31" w:rsidRDefault="00643B31" w:rsidP="00D05449">
      <w:pPr>
        <w:spacing w:after="0" w:line="240" w:lineRule="auto"/>
        <w:jc w:val="both"/>
        <w:rPr>
          <w:sz w:val="24"/>
          <w:szCs w:val="24"/>
        </w:rPr>
      </w:pPr>
    </w:p>
    <w:p w:rsidR="00C50327" w:rsidRPr="003D3A67" w:rsidRDefault="00CE3EEC" w:rsidP="00D05449">
      <w:pPr>
        <w:spacing w:after="0" w:line="240" w:lineRule="auto"/>
        <w:jc w:val="both"/>
        <w:rPr>
          <w:sz w:val="24"/>
          <w:szCs w:val="24"/>
          <w:highlight w:val="white"/>
        </w:rPr>
      </w:pPr>
      <w:r w:rsidRPr="003D3A67">
        <w:rPr>
          <w:sz w:val="24"/>
          <w:szCs w:val="24"/>
        </w:rPr>
        <w:t xml:space="preserve">U konceptu PPCG predloženi su ciljevi kojima će se rješiti aktuelni problemi </w:t>
      </w:r>
      <w:r w:rsidRPr="003D3A67">
        <w:rPr>
          <w:sz w:val="24"/>
          <w:szCs w:val="24"/>
          <w:highlight w:val="white"/>
        </w:rPr>
        <w:t>i obezbijediti novi model stambene politike za rješavanje potreba svih kategorija stanovništva: Uspostavljanje sistema stabilnog finansiranja izgradnje objekata socijalnog stanovanja; Razvoj rentalnog sektora, uz stvaranje uslova za potpunu pravnu sigurnost u ovom sektoru u cilju povećanja dostupnosti pristupačn</w:t>
      </w:r>
      <w:r w:rsidR="00E95572" w:rsidRPr="003D3A67">
        <w:rPr>
          <w:sz w:val="24"/>
          <w:szCs w:val="24"/>
          <w:highlight w:val="white"/>
        </w:rPr>
        <w:t>ih</w:t>
      </w:r>
      <w:r w:rsidRPr="003D3A67">
        <w:rPr>
          <w:sz w:val="24"/>
          <w:szCs w:val="24"/>
          <w:highlight w:val="white"/>
        </w:rPr>
        <w:t xml:space="preserve"> stanova domaćinstvima koja na tržištu ne mogu da riješe svoje stambene potrebe;  Povećanje stambenog fonda u državnom vlasništvu, odnosno vlasništvu jedinica lokalne samouprave – formiranje nacionalnog stambenog fonda</w:t>
      </w:r>
      <w:r w:rsidR="007F4D7A">
        <w:rPr>
          <w:sz w:val="24"/>
          <w:szCs w:val="24"/>
          <w:highlight w:val="white"/>
        </w:rPr>
        <w:t xml:space="preserve">; </w:t>
      </w:r>
      <w:r w:rsidRPr="003D3A67">
        <w:rPr>
          <w:sz w:val="24"/>
          <w:szCs w:val="24"/>
          <w:highlight w:val="white"/>
        </w:rPr>
        <w:t>Jačanje institucionalnih kapaciteta – preispitivanje opravdanosti uspostavljanja institucije/agencije za izgradnju, upravljan</w:t>
      </w:r>
      <w:r w:rsidR="00F61EC1" w:rsidRPr="003D3A67">
        <w:rPr>
          <w:sz w:val="24"/>
          <w:szCs w:val="24"/>
          <w:highlight w:val="white"/>
        </w:rPr>
        <w:t>j</w:t>
      </w:r>
      <w:r w:rsidRPr="003D3A67">
        <w:rPr>
          <w:sz w:val="24"/>
          <w:szCs w:val="24"/>
          <w:highlight w:val="white"/>
        </w:rPr>
        <w:t>e i održavanje stambenog fonda u javnom vlasništvu, i dr; Unapr</w:t>
      </w:r>
      <w:r w:rsidR="00052FD4" w:rsidRPr="003D3A67">
        <w:rPr>
          <w:sz w:val="24"/>
          <w:szCs w:val="24"/>
          <w:highlight w:val="white"/>
        </w:rPr>
        <w:t>ij</w:t>
      </w:r>
      <w:r w:rsidRPr="003D3A67">
        <w:rPr>
          <w:sz w:val="24"/>
          <w:szCs w:val="24"/>
          <w:highlight w:val="white"/>
        </w:rPr>
        <w:t>eđenje sistema upravljanja i održavanja postojećeg stambenog fonda; Sprovođenje postupka legalizacije nelegalnih objekata.</w:t>
      </w:r>
    </w:p>
    <w:p w:rsidR="00643B31" w:rsidRDefault="00643B31" w:rsidP="00D05449">
      <w:pPr>
        <w:spacing w:after="0" w:line="240" w:lineRule="auto"/>
        <w:jc w:val="both"/>
        <w:rPr>
          <w:sz w:val="24"/>
          <w:szCs w:val="24"/>
          <w:highlight w:val="white"/>
        </w:rPr>
      </w:pPr>
    </w:p>
    <w:p w:rsidR="00643B31" w:rsidRDefault="00CE3EEC" w:rsidP="00D05449">
      <w:pPr>
        <w:spacing w:after="0" w:line="240" w:lineRule="auto"/>
        <w:jc w:val="both"/>
        <w:rPr>
          <w:sz w:val="24"/>
          <w:szCs w:val="24"/>
          <w:highlight w:val="white"/>
        </w:rPr>
      </w:pPr>
      <w:r w:rsidRPr="003D3A67">
        <w:rPr>
          <w:sz w:val="24"/>
          <w:szCs w:val="24"/>
          <w:highlight w:val="white"/>
        </w:rPr>
        <w:t>U istom dokumentu navodi se da Crna Gora pripada grupi zemalja u kojoj dolazi do brzog starenja stanovništ</w:t>
      </w:r>
      <w:r w:rsidR="00F61EC1" w:rsidRPr="003D3A67">
        <w:rPr>
          <w:sz w:val="24"/>
          <w:szCs w:val="24"/>
          <w:highlight w:val="white"/>
        </w:rPr>
        <w:t>v</w:t>
      </w:r>
      <w:r w:rsidRPr="003D3A67">
        <w:rPr>
          <w:sz w:val="24"/>
          <w:szCs w:val="24"/>
          <w:highlight w:val="white"/>
        </w:rPr>
        <w:t>a, a imajući u obzir globalna ekonomska kretanja, „nestajanje“ srednje klase</w:t>
      </w:r>
      <w:r w:rsidR="00877F9E">
        <w:rPr>
          <w:sz w:val="24"/>
          <w:szCs w:val="24"/>
          <w:highlight w:val="white"/>
        </w:rPr>
        <w:t xml:space="preserve"> </w:t>
      </w:r>
      <w:r w:rsidRPr="003D3A67">
        <w:rPr>
          <w:sz w:val="24"/>
          <w:szCs w:val="24"/>
          <w:highlight w:val="white"/>
        </w:rPr>
        <w:t xml:space="preserve">i sve veće nejednakosti u disperziji bogatstva. Iz navedenih </w:t>
      </w:r>
      <w:r w:rsidRPr="003D3A67">
        <w:rPr>
          <w:sz w:val="24"/>
          <w:szCs w:val="24"/>
        </w:rPr>
        <w:t>razloga zaštita</w:t>
      </w:r>
      <w:r w:rsidR="0006738C" w:rsidRPr="003D3A67">
        <w:rPr>
          <w:sz w:val="24"/>
          <w:szCs w:val="24"/>
        </w:rPr>
        <w:t xml:space="preserve"> kategorije</w:t>
      </w:r>
      <w:r w:rsidRPr="003D3A67">
        <w:rPr>
          <w:sz w:val="24"/>
          <w:szCs w:val="24"/>
        </w:rPr>
        <w:t xml:space="preserve"> starij</w:t>
      </w:r>
      <w:r w:rsidR="005946F2" w:rsidRPr="003D3A67">
        <w:rPr>
          <w:sz w:val="24"/>
          <w:szCs w:val="24"/>
        </w:rPr>
        <w:t>eg</w:t>
      </w:r>
      <w:r w:rsidRPr="003D3A67">
        <w:rPr>
          <w:sz w:val="24"/>
          <w:szCs w:val="24"/>
        </w:rPr>
        <w:t xml:space="preserve"> stanovni</w:t>
      </w:r>
      <w:r w:rsidR="005946F2" w:rsidRPr="003D3A67">
        <w:rPr>
          <w:sz w:val="24"/>
          <w:szCs w:val="24"/>
        </w:rPr>
        <w:t>štva</w:t>
      </w:r>
      <w:r w:rsidRPr="003D3A67">
        <w:rPr>
          <w:sz w:val="24"/>
          <w:szCs w:val="24"/>
        </w:rPr>
        <w:t xml:space="preserve"> </w:t>
      </w:r>
      <w:r w:rsidRPr="003D3A67">
        <w:rPr>
          <w:sz w:val="24"/>
          <w:szCs w:val="24"/>
          <w:highlight w:val="white"/>
        </w:rPr>
        <w:t xml:space="preserve">jeste jedan od važnijih zadataka države. Trend povećanja broja penzionera kako u apsolutnom tako i relativnom iznosu, iziskuje potrebu razvoja većeg broja domova za stara i nezbrinuta lica. U Crnoj Gori trenutno postoje </w:t>
      </w:r>
      <w:r w:rsidR="00490E50" w:rsidRPr="003D3A67">
        <w:rPr>
          <w:sz w:val="24"/>
          <w:szCs w:val="24"/>
          <w:highlight w:val="white"/>
        </w:rPr>
        <w:t>četiri</w:t>
      </w:r>
      <w:r w:rsidRPr="003D3A67">
        <w:rPr>
          <w:sz w:val="24"/>
          <w:szCs w:val="24"/>
          <w:highlight w:val="white"/>
        </w:rPr>
        <w:t xml:space="preserve"> takva objekta koja omogućavaju adekvatno zadovoljenje potreba starih lica i to u Risnu, Bijelom Polju</w:t>
      </w:r>
      <w:r w:rsidR="005B7854" w:rsidRPr="003D3A67">
        <w:rPr>
          <w:sz w:val="24"/>
          <w:szCs w:val="24"/>
          <w:highlight w:val="white"/>
        </w:rPr>
        <w:t>,</w:t>
      </w:r>
      <w:r w:rsidRPr="003D3A67">
        <w:rPr>
          <w:sz w:val="24"/>
          <w:szCs w:val="24"/>
          <w:highlight w:val="white"/>
        </w:rPr>
        <w:t xml:space="preserve"> Pljevljima</w:t>
      </w:r>
      <w:r w:rsidR="005B7854" w:rsidRPr="003D3A67">
        <w:rPr>
          <w:sz w:val="24"/>
          <w:szCs w:val="24"/>
          <w:highlight w:val="white"/>
        </w:rPr>
        <w:t xml:space="preserve"> i Podgorici</w:t>
      </w:r>
      <w:r w:rsidRPr="003D3A67">
        <w:rPr>
          <w:sz w:val="24"/>
          <w:szCs w:val="24"/>
          <w:highlight w:val="white"/>
        </w:rPr>
        <w:t xml:space="preserve">. </w:t>
      </w:r>
      <w:r w:rsidR="00490E50" w:rsidRPr="003D3A67">
        <w:rPr>
          <w:sz w:val="24"/>
          <w:szCs w:val="24"/>
          <w:highlight w:val="white"/>
        </w:rPr>
        <w:t xml:space="preserve">Takođe, dom starih u Plavu je u završnoj fazi izgradnje. </w:t>
      </w:r>
      <w:r w:rsidRPr="003D3A67">
        <w:rPr>
          <w:sz w:val="24"/>
          <w:szCs w:val="24"/>
          <w:highlight w:val="white"/>
        </w:rPr>
        <w:t>Imajući u vidu demografsku strukturu i kretanja stanovništva, kao potreba se nameće izgradnja domova za stare u centralnoj regiji Crne Gore.</w:t>
      </w:r>
      <w:r w:rsidR="00643B31">
        <w:rPr>
          <w:sz w:val="24"/>
          <w:szCs w:val="24"/>
          <w:highlight w:val="white"/>
        </w:rPr>
        <w:t xml:space="preserve"> </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Prostorno planiranje predstavlja jedan od ključnih instrumenata za uspostavljanje dugoročnog i održivog okvira za socijalni, teritorijalni i ekonomski razvoj, te apostrofira i značaj privrede za kreiranje planskih dokumenata primjenjivih u praksi.</w:t>
      </w:r>
    </w:p>
    <w:p w:rsidR="00643B31" w:rsidRDefault="00643B31" w:rsidP="00D05449">
      <w:pPr>
        <w:spacing w:after="0" w:line="240" w:lineRule="auto"/>
        <w:jc w:val="both"/>
        <w:rPr>
          <w:b/>
          <w:sz w:val="24"/>
          <w:szCs w:val="24"/>
        </w:rPr>
      </w:pPr>
    </w:p>
    <w:p w:rsidR="00010E49" w:rsidRPr="003D3A67" w:rsidRDefault="00010E49" w:rsidP="00D05449">
      <w:pPr>
        <w:spacing w:after="0" w:line="240" w:lineRule="auto"/>
        <w:jc w:val="both"/>
        <w:rPr>
          <w:b/>
          <w:sz w:val="24"/>
          <w:szCs w:val="24"/>
        </w:rPr>
      </w:pPr>
      <w:r w:rsidRPr="003D3A67">
        <w:rPr>
          <w:b/>
          <w:sz w:val="24"/>
          <w:szCs w:val="24"/>
        </w:rPr>
        <w:t>Strategija je usklađena sa ključnim ciljevima Prostornog plana Crne Gore do 2040. godine, posebno u dijelu razvoja savremenih modela stanovanja i upravljanja stambenim fondom.</w:t>
      </w:r>
    </w:p>
    <w:p w:rsidR="009244BF" w:rsidRPr="003D3A67" w:rsidRDefault="00CE3EEC" w:rsidP="00D05449">
      <w:pPr>
        <w:spacing w:after="0" w:line="240" w:lineRule="auto"/>
        <w:jc w:val="both"/>
        <w:rPr>
          <w:sz w:val="24"/>
          <w:szCs w:val="24"/>
          <w:highlight w:val="white"/>
        </w:rPr>
      </w:pPr>
      <w:r w:rsidRPr="003D3A67">
        <w:rPr>
          <w:b/>
          <w:sz w:val="24"/>
          <w:szCs w:val="24"/>
          <w:highlight w:val="white"/>
        </w:rPr>
        <w:t>Nacionalna strategija održivog razvoja do 2030 (NSOR)</w:t>
      </w:r>
      <w:r w:rsidRPr="003D3A67">
        <w:rPr>
          <w:b/>
          <w:sz w:val="24"/>
          <w:szCs w:val="24"/>
          <w:highlight w:val="white"/>
          <w:vertAlign w:val="superscript"/>
        </w:rPr>
        <w:footnoteReference w:id="35"/>
      </w:r>
      <w:r w:rsidRPr="003D3A67">
        <w:rPr>
          <w:b/>
          <w:i/>
          <w:sz w:val="24"/>
          <w:szCs w:val="24"/>
          <w:highlight w:val="white"/>
        </w:rPr>
        <w:t xml:space="preserve"> </w:t>
      </w:r>
      <w:r w:rsidRPr="003D3A67">
        <w:rPr>
          <w:sz w:val="24"/>
          <w:szCs w:val="24"/>
          <w:highlight w:val="white"/>
        </w:rPr>
        <w:t>je krovna, horizontalna i dugoročna razvojna strategija koj</w:t>
      </w:r>
      <w:r w:rsidR="00482E57" w:rsidRPr="003D3A67">
        <w:rPr>
          <w:sz w:val="24"/>
          <w:szCs w:val="24"/>
          <w:highlight w:val="white"/>
        </w:rPr>
        <w:t xml:space="preserve">om se definiše vizija razvoja </w:t>
      </w:r>
      <w:r w:rsidR="009244BF" w:rsidRPr="003D3A67">
        <w:rPr>
          <w:sz w:val="24"/>
          <w:szCs w:val="24"/>
          <w:highlight w:val="white"/>
        </w:rPr>
        <w:t>države Crne Gore i rješenja za održivo upravljanje sa četiri grupe nacionalnih resursa: ljudskim, društvenim</w:t>
      </w:r>
      <w:r w:rsidR="00877F9E">
        <w:rPr>
          <w:sz w:val="24"/>
          <w:szCs w:val="24"/>
          <w:highlight w:val="white"/>
        </w:rPr>
        <w:t>,</w:t>
      </w:r>
      <w:r w:rsidR="009244BF" w:rsidRPr="003D3A67">
        <w:rPr>
          <w:sz w:val="24"/>
          <w:szCs w:val="24"/>
          <w:highlight w:val="white"/>
        </w:rPr>
        <w:t xml:space="preserve"> prirodnim i ekonomskim, koji su prioriteti ukupnog održivog razvoja crnogorskog društva.</w:t>
      </w:r>
    </w:p>
    <w:p w:rsidR="009244BF" w:rsidRDefault="00482E57" w:rsidP="00E26263">
      <w:pPr>
        <w:spacing w:after="0" w:line="240" w:lineRule="auto"/>
        <w:jc w:val="both"/>
        <w:rPr>
          <w:sz w:val="24"/>
          <w:szCs w:val="24"/>
        </w:rPr>
      </w:pPr>
      <w:r w:rsidRPr="003D3A67">
        <w:rPr>
          <w:sz w:val="24"/>
          <w:szCs w:val="24"/>
          <w:highlight w:val="white"/>
        </w:rPr>
        <w:t>Strategija NSOR-a zapravo predstavlja odgovor Crne Gore na obaveze koje proizilaze iz UN agende za održivi razvoj do 2030. godine. Akcioni plan NSOR-a do 2030. godine utvrđuje mjere</w:t>
      </w:r>
      <w:r w:rsidR="005814C7">
        <w:rPr>
          <w:sz w:val="24"/>
          <w:szCs w:val="24"/>
          <w:highlight w:val="white"/>
        </w:rPr>
        <w:t xml:space="preserve">, </w:t>
      </w:r>
      <w:r w:rsidRPr="003D3A67">
        <w:rPr>
          <w:sz w:val="24"/>
          <w:szCs w:val="24"/>
          <w:highlight w:val="white"/>
        </w:rPr>
        <w:t>sa detaljnom razradom kro</w:t>
      </w:r>
      <w:r w:rsidR="009244BF" w:rsidRPr="003D3A67">
        <w:rPr>
          <w:sz w:val="24"/>
          <w:szCs w:val="24"/>
          <w:highlight w:val="white"/>
        </w:rPr>
        <w:t>z</w:t>
      </w:r>
      <w:r w:rsidRPr="003D3A67">
        <w:rPr>
          <w:sz w:val="24"/>
          <w:szCs w:val="24"/>
          <w:highlight w:val="white"/>
        </w:rPr>
        <w:t xml:space="preserve"> podmjere i ciljne ishode u okviru strateških ciljeva održivog razvoja. </w:t>
      </w:r>
      <w:r w:rsidR="009244BF" w:rsidRPr="003D3A67">
        <w:rPr>
          <w:sz w:val="24"/>
          <w:szCs w:val="24"/>
        </w:rPr>
        <w:t>Projektne aktivnosti planirane Stambenom strategijom Crne Gore do 2034. godine bazirane su prije svega na poštovanju principa i ciljeva koji su definisani Nacionalnom strategijom održivog razvoja Crne Gore do 2030. godine, posebno imajući u vidu obavezu uspostavljanja operativnog sistema za prevođenje ciljeva i indikatora u nacionalni sistem praćenja i izvještavanja i obavezu usklađivanja postojećih sektorskih politika, pa i politike stanovanja</w:t>
      </w:r>
      <w:r w:rsidR="0036583E" w:rsidRPr="003D3A67">
        <w:rPr>
          <w:sz w:val="24"/>
          <w:szCs w:val="24"/>
        </w:rPr>
        <w:t>,</w:t>
      </w:r>
      <w:r w:rsidR="009244BF" w:rsidRPr="003D3A67">
        <w:rPr>
          <w:sz w:val="24"/>
          <w:szCs w:val="24"/>
        </w:rPr>
        <w:t xml:space="preserve"> s</w:t>
      </w:r>
      <w:r w:rsidR="005814C7">
        <w:rPr>
          <w:sz w:val="24"/>
          <w:szCs w:val="24"/>
        </w:rPr>
        <w:t>a</w:t>
      </w:r>
      <w:r w:rsidR="009244BF" w:rsidRPr="003D3A67">
        <w:rPr>
          <w:sz w:val="24"/>
          <w:szCs w:val="24"/>
        </w:rPr>
        <w:t xml:space="preserve"> ciljevima i zadacima održvog razvoja.</w:t>
      </w:r>
    </w:p>
    <w:p w:rsidR="00643B31" w:rsidRDefault="00643B31" w:rsidP="00E26263">
      <w:pPr>
        <w:spacing w:after="0" w:line="240" w:lineRule="auto"/>
        <w:jc w:val="both"/>
        <w:rPr>
          <w:sz w:val="24"/>
          <w:szCs w:val="24"/>
        </w:rPr>
      </w:pPr>
    </w:p>
    <w:p w:rsidR="00643B31" w:rsidRPr="003D3A67" w:rsidRDefault="00643B31" w:rsidP="00E26263">
      <w:pPr>
        <w:spacing w:after="0" w:line="240" w:lineRule="auto"/>
        <w:jc w:val="both"/>
        <w:rPr>
          <w:sz w:val="24"/>
          <w:szCs w:val="24"/>
        </w:rPr>
      </w:pPr>
    </w:p>
    <w:p w:rsidR="0015324C" w:rsidRPr="003D3A67" w:rsidRDefault="00AB18B8" w:rsidP="00AB18B8">
      <w:pPr>
        <w:spacing w:after="0" w:line="240" w:lineRule="auto"/>
        <w:jc w:val="both"/>
        <w:rPr>
          <w:sz w:val="24"/>
          <w:szCs w:val="24"/>
        </w:rPr>
      </w:pPr>
      <w:r w:rsidRPr="003D3A67">
        <w:rPr>
          <w:sz w:val="24"/>
          <w:szCs w:val="24"/>
        </w:rPr>
        <w:lastRenderedPageBreak/>
        <w:t>Naime</w:t>
      </w:r>
      <w:r w:rsidR="006F4A3F" w:rsidRPr="003D3A67">
        <w:rPr>
          <w:sz w:val="24"/>
          <w:szCs w:val="24"/>
        </w:rPr>
        <w:t>,</w:t>
      </w:r>
      <w:r w:rsidRPr="003D3A67">
        <w:rPr>
          <w:sz w:val="24"/>
          <w:szCs w:val="24"/>
        </w:rPr>
        <w:t xml:space="preserve"> kreiranje politike stanovanja vezano je pretežno sa ciljem 11 </w:t>
      </w:r>
      <w:r w:rsidR="00A6659E" w:rsidRPr="003D3A67">
        <w:rPr>
          <w:sz w:val="24"/>
          <w:szCs w:val="24"/>
        </w:rPr>
        <w:t xml:space="preserve">UN </w:t>
      </w:r>
      <w:r w:rsidR="00F549A0">
        <w:rPr>
          <w:sz w:val="24"/>
          <w:szCs w:val="24"/>
        </w:rPr>
        <w:t>A</w:t>
      </w:r>
      <w:r w:rsidR="00A6659E" w:rsidRPr="003D3A67">
        <w:rPr>
          <w:sz w:val="24"/>
          <w:szCs w:val="24"/>
        </w:rPr>
        <w:t xml:space="preserve">gende </w:t>
      </w:r>
      <w:r w:rsidRPr="003D3A67">
        <w:rPr>
          <w:sz w:val="24"/>
          <w:szCs w:val="24"/>
        </w:rPr>
        <w:t xml:space="preserve">održivog razvoja: </w:t>
      </w:r>
      <w:r w:rsidRPr="003D3A67">
        <w:rPr>
          <w:b/>
          <w:sz w:val="24"/>
          <w:szCs w:val="24"/>
        </w:rPr>
        <w:t>Cilj 11</w:t>
      </w:r>
      <w:r w:rsidRPr="003D3A67">
        <w:rPr>
          <w:sz w:val="24"/>
          <w:szCs w:val="24"/>
        </w:rPr>
        <w:t xml:space="preserve"> Učiniti gradove i ljudska naselja inkluzivnim, bezbjednim, otpornim i održivim</w:t>
      </w:r>
      <w:r w:rsidR="006F4A3F" w:rsidRPr="003D3A67">
        <w:rPr>
          <w:sz w:val="24"/>
          <w:szCs w:val="24"/>
        </w:rPr>
        <w:t xml:space="preserve"> ali i djelimično sa </w:t>
      </w:r>
      <w:r w:rsidR="006F4A3F" w:rsidRPr="00F549A0">
        <w:rPr>
          <w:b/>
          <w:sz w:val="24"/>
          <w:szCs w:val="24"/>
        </w:rPr>
        <w:t>Ci</w:t>
      </w:r>
      <w:r w:rsidR="006F4A3F" w:rsidRPr="003D3A67">
        <w:rPr>
          <w:b/>
          <w:sz w:val="24"/>
          <w:szCs w:val="24"/>
        </w:rPr>
        <w:t>ljem 7</w:t>
      </w:r>
      <w:r w:rsidR="006F4A3F" w:rsidRPr="003D3A67">
        <w:rPr>
          <w:sz w:val="24"/>
          <w:szCs w:val="24"/>
        </w:rPr>
        <w:t xml:space="preserve"> </w:t>
      </w:r>
      <w:r w:rsidR="002B381C" w:rsidRPr="003D3A67">
        <w:rPr>
          <w:sz w:val="24"/>
          <w:szCs w:val="24"/>
        </w:rPr>
        <w:t xml:space="preserve">obezbijediti pristup priuštivoj </w:t>
      </w:r>
      <w:r w:rsidR="006F4A3F" w:rsidRPr="003D3A67">
        <w:rPr>
          <w:sz w:val="24"/>
          <w:szCs w:val="24"/>
        </w:rPr>
        <w:t>i čist</w:t>
      </w:r>
      <w:r w:rsidR="002B381C" w:rsidRPr="003D3A67">
        <w:rPr>
          <w:sz w:val="24"/>
          <w:szCs w:val="24"/>
        </w:rPr>
        <w:t xml:space="preserve">oj </w:t>
      </w:r>
      <w:r w:rsidR="006F4A3F" w:rsidRPr="003D3A67">
        <w:rPr>
          <w:sz w:val="24"/>
          <w:szCs w:val="24"/>
        </w:rPr>
        <w:t>energij</w:t>
      </w:r>
      <w:r w:rsidR="00E16CF5" w:rsidRPr="003D3A67">
        <w:rPr>
          <w:sz w:val="24"/>
          <w:szCs w:val="24"/>
        </w:rPr>
        <w:t>i</w:t>
      </w:r>
      <w:r w:rsidRPr="003D3A67">
        <w:rPr>
          <w:sz w:val="24"/>
          <w:szCs w:val="24"/>
        </w:rPr>
        <w:t>.</w:t>
      </w:r>
      <w:r w:rsidR="00A6659E" w:rsidRPr="003D3A67">
        <w:rPr>
          <w:sz w:val="24"/>
          <w:szCs w:val="24"/>
        </w:rPr>
        <w:t xml:space="preserve"> </w:t>
      </w:r>
      <w:r w:rsidRPr="003D3A67">
        <w:rPr>
          <w:sz w:val="24"/>
          <w:szCs w:val="24"/>
        </w:rPr>
        <w:t xml:space="preserve">Indikatori preko čije se </w:t>
      </w:r>
      <w:r w:rsidR="0015324C" w:rsidRPr="003D3A67">
        <w:rPr>
          <w:sz w:val="24"/>
          <w:szCs w:val="24"/>
        </w:rPr>
        <w:t xml:space="preserve">realizacije </w:t>
      </w:r>
      <w:r w:rsidR="00A6659E" w:rsidRPr="003D3A67">
        <w:rPr>
          <w:sz w:val="24"/>
          <w:szCs w:val="24"/>
        </w:rPr>
        <w:t xml:space="preserve">prati </w:t>
      </w:r>
      <w:r w:rsidRPr="003D3A67">
        <w:rPr>
          <w:sz w:val="24"/>
          <w:szCs w:val="24"/>
        </w:rPr>
        <w:t>ostvarivanj</w:t>
      </w:r>
      <w:r w:rsidR="00A6659E" w:rsidRPr="003D3A67">
        <w:rPr>
          <w:sz w:val="24"/>
          <w:szCs w:val="24"/>
        </w:rPr>
        <w:t xml:space="preserve">e ovog cilja </w:t>
      </w:r>
      <w:r w:rsidRPr="003D3A67">
        <w:rPr>
          <w:sz w:val="24"/>
          <w:szCs w:val="24"/>
        </w:rPr>
        <w:t>su</w:t>
      </w:r>
      <w:r w:rsidR="00A6659E" w:rsidRPr="003D3A67">
        <w:rPr>
          <w:sz w:val="24"/>
          <w:szCs w:val="24"/>
        </w:rPr>
        <w:t>:</w:t>
      </w:r>
    </w:p>
    <w:p w:rsidR="00AB18B8" w:rsidRPr="003D3A67" w:rsidRDefault="00A6659E" w:rsidP="00595B2B">
      <w:pPr>
        <w:pStyle w:val="ListParagraph"/>
        <w:numPr>
          <w:ilvl w:val="0"/>
          <w:numId w:val="26"/>
        </w:numPr>
        <w:spacing w:after="0" w:line="240" w:lineRule="auto"/>
        <w:jc w:val="both"/>
        <w:rPr>
          <w:sz w:val="24"/>
          <w:szCs w:val="24"/>
        </w:rPr>
      </w:pPr>
      <w:r w:rsidRPr="003D3A67">
        <w:rPr>
          <w:sz w:val="24"/>
          <w:szCs w:val="24"/>
        </w:rPr>
        <w:t>Indikator 11.1 koji glasi: d</w:t>
      </w:r>
      <w:r w:rsidR="00AB18B8" w:rsidRPr="003D3A67">
        <w:rPr>
          <w:sz w:val="24"/>
          <w:szCs w:val="24"/>
        </w:rPr>
        <w:t>o 2030. godine, obezbijediti pristup za sve odgovarajućem, bezbjednom i povoljnom stanovanju i osnovnim uslugama, te modernizaciju sirotinjskih četvrti</w:t>
      </w:r>
      <w:r w:rsidRPr="003D3A67">
        <w:rPr>
          <w:sz w:val="24"/>
          <w:szCs w:val="24"/>
        </w:rPr>
        <w:t xml:space="preserve"> (</w:t>
      </w:r>
      <w:r w:rsidRPr="003D3A67">
        <w:t xml:space="preserve"> </w:t>
      </w:r>
      <w:r w:rsidRPr="003D3A67">
        <w:rPr>
          <w:sz w:val="24"/>
          <w:szCs w:val="24"/>
        </w:rPr>
        <w:t xml:space="preserve">11.1) i </w:t>
      </w:r>
    </w:p>
    <w:p w:rsidR="00AB18B8" w:rsidRPr="003D3A67" w:rsidRDefault="00A6659E" w:rsidP="00595B2B">
      <w:pPr>
        <w:pStyle w:val="ListParagraph"/>
        <w:numPr>
          <w:ilvl w:val="0"/>
          <w:numId w:val="26"/>
        </w:numPr>
        <w:spacing w:after="0" w:line="240" w:lineRule="auto"/>
        <w:jc w:val="both"/>
        <w:rPr>
          <w:sz w:val="24"/>
          <w:szCs w:val="24"/>
        </w:rPr>
      </w:pPr>
      <w:r w:rsidRPr="003D3A67">
        <w:rPr>
          <w:sz w:val="24"/>
          <w:szCs w:val="24"/>
        </w:rPr>
        <w:t xml:space="preserve">Indikator </w:t>
      </w:r>
      <w:r w:rsidR="00AB18B8" w:rsidRPr="003D3A67">
        <w:rPr>
          <w:sz w:val="24"/>
          <w:szCs w:val="24"/>
        </w:rPr>
        <w:t xml:space="preserve">11.3 </w:t>
      </w:r>
      <w:r w:rsidRPr="003D3A67">
        <w:rPr>
          <w:sz w:val="24"/>
          <w:szCs w:val="24"/>
        </w:rPr>
        <w:t xml:space="preserve">koji glasi: do </w:t>
      </w:r>
      <w:r w:rsidR="00AB18B8" w:rsidRPr="003D3A67">
        <w:rPr>
          <w:sz w:val="24"/>
          <w:szCs w:val="24"/>
        </w:rPr>
        <w:t>2030. godine, unaprijediti inkluzivnu i održivu urbanizaciju i kapacitete za participatorno, integrisano i održivo planiranje i upravljanje ljudskim naseljima</w:t>
      </w:r>
      <w:r w:rsidRPr="003D3A67">
        <w:rPr>
          <w:sz w:val="24"/>
          <w:szCs w:val="24"/>
        </w:rPr>
        <w:t>.</w:t>
      </w:r>
    </w:p>
    <w:p w:rsidR="00AB18B8" w:rsidRPr="003D3A67" w:rsidRDefault="00A6659E" w:rsidP="00AB18B8">
      <w:pPr>
        <w:spacing w:after="0" w:line="240" w:lineRule="auto"/>
        <w:jc w:val="both"/>
        <w:rPr>
          <w:sz w:val="24"/>
          <w:szCs w:val="24"/>
        </w:rPr>
      </w:pPr>
      <w:r w:rsidRPr="003D3A67">
        <w:rPr>
          <w:sz w:val="24"/>
          <w:szCs w:val="24"/>
        </w:rPr>
        <w:t xml:space="preserve">NSOR-om je u okviru Akcionog plana </w:t>
      </w:r>
      <w:r w:rsidR="00D07AB8" w:rsidRPr="003D3A67">
        <w:rPr>
          <w:sz w:val="24"/>
          <w:szCs w:val="24"/>
        </w:rPr>
        <w:t>Tematsko područje 3</w:t>
      </w:r>
      <w:r w:rsidR="006F4A3F" w:rsidRPr="003D3A67">
        <w:rPr>
          <w:sz w:val="24"/>
          <w:szCs w:val="24"/>
        </w:rPr>
        <w:t>. PRIRODNI RESURSI – OČUVANJE PRIRODNOG KAPITALA predviđen strateški cilj 3.4</w:t>
      </w:r>
      <w:r w:rsidR="00D27BFE">
        <w:rPr>
          <w:sz w:val="24"/>
          <w:szCs w:val="24"/>
        </w:rPr>
        <w:t xml:space="preserve"> </w:t>
      </w:r>
      <w:r w:rsidR="006F4A3F" w:rsidRPr="003D3A67">
        <w:rPr>
          <w:sz w:val="24"/>
          <w:szCs w:val="24"/>
        </w:rPr>
        <w:t>-</w:t>
      </w:r>
      <w:r w:rsidR="00D27BFE">
        <w:rPr>
          <w:sz w:val="24"/>
          <w:szCs w:val="24"/>
        </w:rPr>
        <w:t xml:space="preserve"> </w:t>
      </w:r>
      <w:r w:rsidR="006F4A3F" w:rsidRPr="003D3A67">
        <w:rPr>
          <w:sz w:val="24"/>
          <w:szCs w:val="24"/>
        </w:rPr>
        <w:t xml:space="preserve">Riješiti probleme neodrživog kapacitiranja prostora generisane nerealnim zahtjevima u pogledu kvantiteta i niskim kvalitetom izgrađene sredine, </w:t>
      </w:r>
      <w:r w:rsidRPr="003D3A67">
        <w:rPr>
          <w:sz w:val="24"/>
          <w:szCs w:val="24"/>
        </w:rPr>
        <w:t>predviđen</w:t>
      </w:r>
      <w:r w:rsidR="006F4A3F" w:rsidRPr="003D3A67">
        <w:rPr>
          <w:sz w:val="24"/>
          <w:szCs w:val="24"/>
        </w:rPr>
        <w:t xml:space="preserve">e </w:t>
      </w:r>
      <w:r w:rsidR="00CD7AB6" w:rsidRPr="003D3A67">
        <w:rPr>
          <w:sz w:val="24"/>
          <w:szCs w:val="24"/>
        </w:rPr>
        <w:t>sljedeće mjere</w:t>
      </w:r>
      <w:r w:rsidR="002C4A3C" w:rsidRPr="003D3A67">
        <w:rPr>
          <w:sz w:val="24"/>
          <w:szCs w:val="24"/>
        </w:rPr>
        <w:t xml:space="preserve"> i </w:t>
      </w:r>
      <w:r w:rsidRPr="003D3A67">
        <w:rPr>
          <w:sz w:val="24"/>
          <w:szCs w:val="24"/>
        </w:rPr>
        <w:t>podmjere koje se direktno odnose na pravce razvoja politike stanovanja i to:</w:t>
      </w:r>
    </w:p>
    <w:p w:rsidR="00CD7AB6" w:rsidRPr="003D3A67" w:rsidRDefault="002C4A3C" w:rsidP="00595B2B">
      <w:pPr>
        <w:pStyle w:val="ListParagraph"/>
        <w:numPr>
          <w:ilvl w:val="0"/>
          <w:numId w:val="27"/>
        </w:numPr>
        <w:spacing w:after="0" w:line="240" w:lineRule="auto"/>
        <w:jc w:val="both"/>
        <w:rPr>
          <w:sz w:val="24"/>
          <w:szCs w:val="24"/>
        </w:rPr>
      </w:pPr>
      <w:r w:rsidRPr="003D3A67">
        <w:rPr>
          <w:sz w:val="24"/>
          <w:szCs w:val="24"/>
        </w:rPr>
        <w:t xml:space="preserve">Mjera </w:t>
      </w:r>
      <w:r w:rsidR="006F4A3F" w:rsidRPr="003D3A67">
        <w:rPr>
          <w:sz w:val="24"/>
          <w:szCs w:val="24"/>
        </w:rPr>
        <w:t>3.4.4 Omogućiti gradnju novih objekata isključivo u skladu sa standardima održive arhitekture i građevinarstva i unaprijediti postojeći građevinski fond (koji je povezan sa</w:t>
      </w:r>
      <w:r w:rsidR="00CD7AB6" w:rsidRPr="003D3A67">
        <w:rPr>
          <w:sz w:val="24"/>
          <w:szCs w:val="24"/>
        </w:rPr>
        <w:t xml:space="preserve"> Ciljem 7 Priuštiva i čista energija)</w:t>
      </w:r>
    </w:p>
    <w:p w:rsidR="006F4A3F" w:rsidRPr="003D3A67" w:rsidRDefault="002C4A3C" w:rsidP="00595B2B">
      <w:pPr>
        <w:pStyle w:val="ListParagraph"/>
        <w:numPr>
          <w:ilvl w:val="1"/>
          <w:numId w:val="27"/>
        </w:numPr>
        <w:spacing w:after="0" w:line="240" w:lineRule="auto"/>
        <w:jc w:val="both"/>
        <w:rPr>
          <w:sz w:val="24"/>
          <w:szCs w:val="24"/>
        </w:rPr>
      </w:pPr>
      <w:r w:rsidRPr="003D3A67">
        <w:rPr>
          <w:sz w:val="24"/>
          <w:szCs w:val="24"/>
        </w:rPr>
        <w:t xml:space="preserve">Podmjera </w:t>
      </w:r>
      <w:r w:rsidR="00CD7AB6" w:rsidRPr="003D3A67">
        <w:rPr>
          <w:sz w:val="24"/>
          <w:szCs w:val="24"/>
        </w:rPr>
        <w:t>3.4.4.3 Unaprijediti sistem upravljanja i održavanja postojećeg stambenog fonda. Podsticati formiranje fondova za rekonstrukciju, adaptaci</w:t>
      </w:r>
      <w:r w:rsidR="003358AA">
        <w:rPr>
          <w:sz w:val="24"/>
          <w:szCs w:val="24"/>
        </w:rPr>
        <w:t>j</w:t>
      </w:r>
      <w:r w:rsidR="00CD7AB6" w:rsidRPr="003D3A67">
        <w:rPr>
          <w:sz w:val="24"/>
          <w:szCs w:val="24"/>
        </w:rPr>
        <w:t>u i popravku postojećeg građevinskog fonda, posebno stambenog fonda</w:t>
      </w:r>
    </w:p>
    <w:p w:rsidR="002C4A3C" w:rsidRPr="003D3A67" w:rsidRDefault="002C4A3C" w:rsidP="00595B2B">
      <w:pPr>
        <w:pStyle w:val="ListParagraph"/>
        <w:numPr>
          <w:ilvl w:val="0"/>
          <w:numId w:val="27"/>
        </w:numPr>
        <w:spacing w:after="0" w:line="240" w:lineRule="auto"/>
        <w:jc w:val="both"/>
        <w:rPr>
          <w:sz w:val="24"/>
          <w:szCs w:val="24"/>
        </w:rPr>
      </w:pPr>
      <w:r w:rsidRPr="003D3A67">
        <w:rPr>
          <w:sz w:val="24"/>
          <w:szCs w:val="24"/>
        </w:rPr>
        <w:t>Mjera 3.4.5</w:t>
      </w:r>
      <w:r w:rsidR="003358AA">
        <w:rPr>
          <w:sz w:val="24"/>
          <w:szCs w:val="24"/>
        </w:rPr>
        <w:t xml:space="preserve"> U</w:t>
      </w:r>
      <w:r w:rsidRPr="003D3A67">
        <w:rPr>
          <w:sz w:val="24"/>
          <w:szCs w:val="24"/>
        </w:rPr>
        <w:t>naprijediti kvalitet života u gradovima</w:t>
      </w:r>
    </w:p>
    <w:p w:rsidR="002C4A3C" w:rsidRPr="003D3A67" w:rsidRDefault="002C4A3C" w:rsidP="00595B2B">
      <w:pPr>
        <w:pStyle w:val="ListParagraph"/>
        <w:numPr>
          <w:ilvl w:val="1"/>
          <w:numId w:val="27"/>
        </w:numPr>
        <w:spacing w:after="0" w:line="240" w:lineRule="auto"/>
        <w:jc w:val="both"/>
        <w:rPr>
          <w:sz w:val="24"/>
          <w:szCs w:val="24"/>
        </w:rPr>
      </w:pPr>
      <w:r w:rsidRPr="003D3A67">
        <w:rPr>
          <w:sz w:val="24"/>
          <w:szCs w:val="24"/>
        </w:rPr>
        <w:t>Podmjer</w:t>
      </w:r>
      <w:r w:rsidR="00B85690" w:rsidRPr="003D3A67">
        <w:rPr>
          <w:sz w:val="24"/>
          <w:szCs w:val="24"/>
        </w:rPr>
        <w:t xml:space="preserve">a </w:t>
      </w:r>
      <w:r w:rsidRPr="003D3A67">
        <w:rPr>
          <w:sz w:val="24"/>
          <w:szCs w:val="24"/>
        </w:rPr>
        <w:t>3.4.5.4 Unaprijediti upravljanje građevinskim zemljištem gradova. Riješiti problem disbal</w:t>
      </w:r>
      <w:r w:rsidR="003358AA">
        <w:rPr>
          <w:sz w:val="24"/>
          <w:szCs w:val="24"/>
        </w:rPr>
        <w:t>a</w:t>
      </w:r>
      <w:r w:rsidRPr="003D3A67">
        <w:rPr>
          <w:sz w:val="24"/>
          <w:szCs w:val="24"/>
        </w:rPr>
        <w:t>nsa ponude i tražnje stambenog prostora, posebno izraženog kroz izgradnju stanova za izdavanje na primorju. Planirati, uređivati i upravljati gradskim sredinama uvažavajući potrebe grupa sa posebnim potrebama: žena, starih, mladih, romske populacije, izbjeglih i raseljenih, osoba sa invaliditetom i sl.</w:t>
      </w:r>
    </w:p>
    <w:p w:rsidR="002C4A3C" w:rsidRPr="003D3A67" w:rsidRDefault="00B85690" w:rsidP="00595B2B">
      <w:pPr>
        <w:pStyle w:val="ListParagraph"/>
        <w:numPr>
          <w:ilvl w:val="0"/>
          <w:numId w:val="27"/>
        </w:numPr>
        <w:spacing w:after="0" w:line="240" w:lineRule="auto"/>
        <w:jc w:val="both"/>
        <w:rPr>
          <w:sz w:val="24"/>
          <w:szCs w:val="24"/>
        </w:rPr>
      </w:pPr>
      <w:r w:rsidRPr="003D3A67">
        <w:rPr>
          <w:sz w:val="24"/>
          <w:szCs w:val="24"/>
        </w:rPr>
        <w:t xml:space="preserve">Mjera </w:t>
      </w:r>
      <w:r w:rsidR="002C4A3C" w:rsidRPr="003D3A67">
        <w:rPr>
          <w:sz w:val="24"/>
          <w:szCs w:val="24"/>
        </w:rPr>
        <w:t>3.4.6 Unaprijediti stanje u oblasti stanovanja SDG 11 (11.1, 11.3)</w:t>
      </w:r>
    </w:p>
    <w:p w:rsidR="00B85690" w:rsidRPr="003D3A67" w:rsidRDefault="00B85690" w:rsidP="00B85690">
      <w:pPr>
        <w:pStyle w:val="ListParagraph"/>
        <w:spacing w:after="0" w:line="240" w:lineRule="auto"/>
        <w:ind w:left="1440"/>
        <w:jc w:val="both"/>
        <w:rPr>
          <w:sz w:val="24"/>
          <w:szCs w:val="24"/>
        </w:rPr>
      </w:pPr>
      <w:r w:rsidRPr="003D3A67">
        <w:rPr>
          <w:sz w:val="24"/>
          <w:szCs w:val="24"/>
        </w:rPr>
        <w:t>Podmjere:</w:t>
      </w:r>
    </w:p>
    <w:p w:rsidR="00AB18B8" w:rsidRPr="003D3A67" w:rsidRDefault="00AB18B8" w:rsidP="00595B2B">
      <w:pPr>
        <w:pStyle w:val="ListParagraph"/>
        <w:numPr>
          <w:ilvl w:val="0"/>
          <w:numId w:val="28"/>
        </w:numPr>
        <w:spacing w:after="0" w:line="240" w:lineRule="auto"/>
        <w:jc w:val="both"/>
        <w:rPr>
          <w:sz w:val="24"/>
          <w:szCs w:val="24"/>
        </w:rPr>
      </w:pPr>
      <w:r w:rsidRPr="003D3A67">
        <w:rPr>
          <w:sz w:val="24"/>
          <w:szCs w:val="24"/>
        </w:rPr>
        <w:t>3.4.6.1 Osnažiti učešće lokalnih samouprava u oblasti unapr</w:t>
      </w:r>
      <w:r w:rsidR="00052FD4" w:rsidRPr="003D3A67">
        <w:rPr>
          <w:sz w:val="24"/>
          <w:szCs w:val="24"/>
        </w:rPr>
        <w:t>ij</w:t>
      </w:r>
      <w:r w:rsidRPr="003D3A67">
        <w:rPr>
          <w:sz w:val="24"/>
          <w:szCs w:val="24"/>
        </w:rPr>
        <w:t xml:space="preserve">eđenja stanovanja, prije svega u pogledu sprovođenja Zakona o </w:t>
      </w:r>
      <w:r w:rsidR="00A6659E" w:rsidRPr="003D3A67">
        <w:rPr>
          <w:sz w:val="24"/>
          <w:szCs w:val="24"/>
        </w:rPr>
        <w:t xml:space="preserve">održavanju stambenih zgrada </w:t>
      </w:r>
      <w:r w:rsidRPr="003D3A67">
        <w:rPr>
          <w:sz w:val="24"/>
          <w:szCs w:val="24"/>
        </w:rPr>
        <w:t>(održavanje stambenih zgrada, formiranje skupštine stanara, izbor upravnika zgrada, kontrola plaćanja naknade za održavanje zgrada, itd</w:t>
      </w:r>
      <w:r w:rsidR="003358AA">
        <w:rPr>
          <w:sz w:val="24"/>
          <w:szCs w:val="24"/>
        </w:rPr>
        <w:t>.</w:t>
      </w:r>
      <w:r w:rsidRPr="003D3A67">
        <w:rPr>
          <w:sz w:val="24"/>
          <w:szCs w:val="24"/>
        </w:rPr>
        <w:t>), te dostupnosti fondova za</w:t>
      </w:r>
      <w:r w:rsidR="00A6659E" w:rsidRPr="003D3A67">
        <w:rPr>
          <w:sz w:val="24"/>
          <w:szCs w:val="24"/>
        </w:rPr>
        <w:t xml:space="preserve"> </w:t>
      </w:r>
      <w:r w:rsidRPr="003D3A67">
        <w:rPr>
          <w:sz w:val="24"/>
          <w:szCs w:val="24"/>
        </w:rPr>
        <w:t>izgradnju stanova za socijalno stanovanje i održavanje stambenih zgrada, SDG 11 (11.1, 11.3)</w:t>
      </w:r>
      <w:r w:rsidR="00B85690" w:rsidRPr="003D3A67">
        <w:rPr>
          <w:sz w:val="24"/>
          <w:szCs w:val="24"/>
        </w:rPr>
        <w:t xml:space="preserve">  </w:t>
      </w:r>
    </w:p>
    <w:p w:rsidR="00AB18B8" w:rsidRPr="003D3A67" w:rsidRDefault="00AB18B8" w:rsidP="00595B2B">
      <w:pPr>
        <w:pStyle w:val="ListParagraph"/>
        <w:numPr>
          <w:ilvl w:val="0"/>
          <w:numId w:val="28"/>
        </w:numPr>
        <w:spacing w:after="0" w:line="240" w:lineRule="auto"/>
        <w:jc w:val="both"/>
        <w:rPr>
          <w:sz w:val="24"/>
          <w:szCs w:val="24"/>
        </w:rPr>
      </w:pPr>
      <w:r w:rsidRPr="003D3A67">
        <w:rPr>
          <w:sz w:val="24"/>
          <w:szCs w:val="24"/>
        </w:rPr>
        <w:t>3.4.6.2 Razviti rentalni sektor, kako javni tako i privatni uz stvaranje uslova za potpunu pravnu sigurnost za sve aktere u ovom procesu, SDG 11 (11.1)</w:t>
      </w:r>
    </w:p>
    <w:p w:rsidR="00AB18B8" w:rsidRPr="003D3A67" w:rsidRDefault="00AB18B8" w:rsidP="00595B2B">
      <w:pPr>
        <w:pStyle w:val="ListParagraph"/>
        <w:numPr>
          <w:ilvl w:val="0"/>
          <w:numId w:val="28"/>
        </w:numPr>
        <w:spacing w:after="0" w:line="240" w:lineRule="auto"/>
        <w:jc w:val="both"/>
        <w:rPr>
          <w:sz w:val="24"/>
          <w:szCs w:val="24"/>
        </w:rPr>
      </w:pPr>
      <w:r w:rsidRPr="003D3A67">
        <w:rPr>
          <w:sz w:val="24"/>
          <w:szCs w:val="24"/>
        </w:rPr>
        <w:t>3.4.6.3 Rješiti stambene probleme mladih porodica, porodica sa više djece, osoba s invaliditetom i drugih grupa sa posebnim potrebama u okviru socijalnog stanovanja, SDG 11 (11.1)</w:t>
      </w:r>
    </w:p>
    <w:p w:rsidR="00AB18B8" w:rsidRPr="003D3A67" w:rsidRDefault="00AB18B8" w:rsidP="00595B2B">
      <w:pPr>
        <w:pStyle w:val="ListParagraph"/>
        <w:numPr>
          <w:ilvl w:val="0"/>
          <w:numId w:val="28"/>
        </w:numPr>
        <w:spacing w:after="0" w:line="240" w:lineRule="auto"/>
        <w:jc w:val="both"/>
        <w:rPr>
          <w:sz w:val="24"/>
          <w:szCs w:val="24"/>
        </w:rPr>
      </w:pPr>
      <w:r w:rsidRPr="003D3A67">
        <w:rPr>
          <w:sz w:val="24"/>
          <w:szCs w:val="24"/>
        </w:rPr>
        <w:t>3.4.6.4 Unaprijediti kvalitet stanovanja u neformalnim naseljima, SDG 11 (11.1)</w:t>
      </w:r>
      <w:r w:rsidR="003358AA">
        <w:rPr>
          <w:sz w:val="24"/>
          <w:szCs w:val="24"/>
        </w:rPr>
        <w:t>.</w:t>
      </w:r>
    </w:p>
    <w:p w:rsidR="00E26263" w:rsidRPr="003D3A67" w:rsidRDefault="00E26263" w:rsidP="00E26263">
      <w:pPr>
        <w:spacing w:after="0" w:line="240" w:lineRule="auto"/>
        <w:jc w:val="both"/>
        <w:rPr>
          <w:sz w:val="24"/>
          <w:szCs w:val="24"/>
          <w:highlight w:val="white"/>
        </w:rPr>
      </w:pPr>
      <w:r w:rsidRPr="003D3A67">
        <w:rPr>
          <w:sz w:val="24"/>
          <w:szCs w:val="24"/>
          <w:highlight w:val="white"/>
        </w:rPr>
        <w:t>Prioritetni zadaci NSOR-a koji su u relaciji sa politikom stanovanja i definisanjem strateških ciljeva u oblasti stambenog sektora su: 1. u oblasti ravnopravnost</w:t>
      </w:r>
      <w:r w:rsidR="00F61EC1" w:rsidRPr="003D3A67">
        <w:rPr>
          <w:sz w:val="24"/>
          <w:szCs w:val="24"/>
          <w:highlight w:val="white"/>
        </w:rPr>
        <w:t>i</w:t>
      </w:r>
      <w:r w:rsidRPr="003D3A67">
        <w:rPr>
          <w:sz w:val="24"/>
          <w:szCs w:val="24"/>
          <w:highlight w:val="white"/>
        </w:rPr>
        <w:t xml:space="preserve"> i socijalne zaštite – povećanje kvaliteta usluga socijalne zaštite i ekonomsko osnaživanje lica u stanju socijalne potrebe, između ostalog i kroz rješavanje stambenih problema ovih lica, 2. u oblasti energetike – racionalna potrošnja električne energije uz povećanje energetske efikasnosti, 3. u oblasti urbanog razvoja – zaustavljanje nelegalne gradnje i legalizacija objekata uz poštovanje principa i ciljeva Bečke deklaracije i korišćenje pozitivnih iskustava drugih zemalja u suzbijanju nelegalne gradnje kao i poboljšanje kvaliteta života i bezbjednosti u urbanim sredinama sa posebnim osvrtom na uslove života specifičnih (marginalnih) ciljnih grupa; uspostavljanje odgovornog odnosa građana/ki prema urbanoj sredini.</w:t>
      </w:r>
    </w:p>
    <w:p w:rsidR="00E26263" w:rsidRPr="003D3A67" w:rsidRDefault="00E26263" w:rsidP="00E26263">
      <w:pPr>
        <w:spacing w:after="0" w:line="240" w:lineRule="auto"/>
        <w:jc w:val="both"/>
        <w:rPr>
          <w:sz w:val="24"/>
          <w:szCs w:val="24"/>
          <w:highlight w:val="white"/>
        </w:rPr>
      </w:pPr>
      <w:r w:rsidRPr="003D3A67">
        <w:rPr>
          <w:sz w:val="24"/>
          <w:szCs w:val="24"/>
          <w:highlight w:val="white"/>
        </w:rPr>
        <w:lastRenderedPageBreak/>
        <w:t>Takođe, ovim dokumentom u dijelu obaveze borbe protiv socijalne isključenosti, preporučuje se efikasna primjena postojećih i kreiranje novih programa za grupe pod rizikom od marginalizacije, osnivanje i pružanje podrške programima prihvatilišta i programima nužnog smještaja i konačno unapr</w:t>
      </w:r>
      <w:r w:rsidR="00052FD4" w:rsidRPr="003D3A67">
        <w:rPr>
          <w:sz w:val="24"/>
          <w:szCs w:val="24"/>
          <w:highlight w:val="white"/>
        </w:rPr>
        <w:t>ij</w:t>
      </w:r>
      <w:r w:rsidRPr="003D3A67">
        <w:rPr>
          <w:sz w:val="24"/>
          <w:szCs w:val="24"/>
          <w:highlight w:val="white"/>
        </w:rPr>
        <w:t>eđivanje standarda stanovanja ranjivih grupa i socijalnog stanovanja. Mjerama NSOR-a se definiše obaveza uspostavljanja efikasnih mehanizama za sp</w:t>
      </w:r>
      <w:r w:rsidR="004D4DCA">
        <w:rPr>
          <w:sz w:val="24"/>
          <w:szCs w:val="24"/>
          <w:highlight w:val="white"/>
        </w:rPr>
        <w:t>r</w:t>
      </w:r>
      <w:r w:rsidRPr="003D3A67">
        <w:rPr>
          <w:sz w:val="24"/>
          <w:szCs w:val="24"/>
          <w:highlight w:val="white"/>
        </w:rPr>
        <w:t>ječavanj</w:t>
      </w:r>
      <w:r w:rsidR="004D4DCA">
        <w:rPr>
          <w:sz w:val="24"/>
          <w:szCs w:val="24"/>
          <w:highlight w:val="white"/>
        </w:rPr>
        <w:t>e</w:t>
      </w:r>
      <w:r w:rsidRPr="003D3A67">
        <w:rPr>
          <w:sz w:val="24"/>
          <w:szCs w:val="24"/>
          <w:highlight w:val="white"/>
        </w:rPr>
        <w:t xml:space="preserve"> nelegalne gradnje, jačanje inspekcijske službe; obezbijeđivanje tehničkih sredstava i šire korišćenje informacionih tehnologija za praćenje stanja u prostoru; pojačavanje kaznenih mjera u slučajevima bespravne gradnje, zatim potrebno je podsticati upotrebu ekoloških i energetski efikasnih materijala; poslije 2020. godine na svim novoizgrađenim objektima u potpunosti primjeniti principe energetski efikasne gradnje</w:t>
      </w:r>
      <w:r w:rsidR="00E266BF" w:rsidRPr="003D3A67">
        <w:rPr>
          <w:sz w:val="24"/>
          <w:szCs w:val="24"/>
          <w:highlight w:val="white"/>
        </w:rPr>
        <w:t>.</w:t>
      </w:r>
    </w:p>
    <w:p w:rsidR="008A40EA" w:rsidRPr="003D3A67" w:rsidRDefault="008A40EA" w:rsidP="008526B2">
      <w:pPr>
        <w:spacing w:after="0" w:line="240" w:lineRule="auto"/>
        <w:jc w:val="both"/>
        <w:rPr>
          <w:b/>
          <w:sz w:val="24"/>
          <w:szCs w:val="24"/>
          <w:highlight w:val="white"/>
        </w:rPr>
      </w:pPr>
    </w:p>
    <w:p w:rsidR="008526B2" w:rsidRPr="003D3A67" w:rsidRDefault="008526B2" w:rsidP="008526B2">
      <w:pPr>
        <w:spacing w:after="0" w:line="240" w:lineRule="auto"/>
        <w:jc w:val="both"/>
        <w:rPr>
          <w:b/>
          <w:sz w:val="24"/>
          <w:szCs w:val="24"/>
          <w:highlight w:val="white"/>
        </w:rPr>
      </w:pPr>
      <w:r w:rsidRPr="003D3A67">
        <w:rPr>
          <w:b/>
          <w:sz w:val="24"/>
          <w:szCs w:val="24"/>
          <w:highlight w:val="white"/>
        </w:rPr>
        <w:t>U narednoj tabeli dat je presjek usklađenosti ciljeva Strategije stambene politike Crne Gore do 2034</w:t>
      </w:r>
      <w:r w:rsidR="0039335F" w:rsidRPr="003D3A67">
        <w:rPr>
          <w:b/>
          <w:sz w:val="24"/>
          <w:szCs w:val="24"/>
          <w:highlight w:val="white"/>
        </w:rPr>
        <w:t xml:space="preserve">. </w:t>
      </w:r>
      <w:r w:rsidRPr="003D3A67">
        <w:rPr>
          <w:b/>
          <w:sz w:val="24"/>
          <w:szCs w:val="24"/>
          <w:highlight w:val="white"/>
        </w:rPr>
        <w:t>godine sa Strategijom održivog razvoja do 2030, odnosno Agendom održivog razvoja.</w:t>
      </w:r>
    </w:p>
    <w:p w:rsidR="008526B2" w:rsidRPr="003D3A67" w:rsidRDefault="008526B2" w:rsidP="008526B2">
      <w:pPr>
        <w:spacing w:after="0" w:line="240" w:lineRule="auto"/>
        <w:jc w:val="both"/>
        <w:rPr>
          <w:b/>
          <w:sz w:val="24"/>
          <w:szCs w:val="24"/>
          <w:highlight w:val="white"/>
        </w:rPr>
      </w:pPr>
    </w:p>
    <w:tbl>
      <w:tblPr>
        <w:tblStyle w:val="TableGrid"/>
        <w:tblW w:w="5000" w:type="pct"/>
        <w:tblLook w:val="04A0" w:firstRow="1" w:lastRow="0" w:firstColumn="1" w:lastColumn="0" w:noHBand="0" w:noVBand="1"/>
      </w:tblPr>
      <w:tblGrid>
        <w:gridCol w:w="4814"/>
        <w:gridCol w:w="4814"/>
      </w:tblGrid>
      <w:tr w:rsidR="008526B2" w:rsidRPr="003D3A67" w:rsidTr="00365A4D">
        <w:trPr>
          <w:trHeight w:val="722"/>
        </w:trPr>
        <w:tc>
          <w:tcPr>
            <w:tcW w:w="2500" w:type="pct"/>
            <w:vAlign w:val="center"/>
          </w:tcPr>
          <w:p w:rsidR="008526B2" w:rsidRPr="003D3A67" w:rsidRDefault="008526B2" w:rsidP="00365A4D">
            <w:pPr>
              <w:rPr>
                <w:b/>
                <w:sz w:val="24"/>
                <w:szCs w:val="24"/>
                <w:highlight w:val="white"/>
              </w:rPr>
            </w:pPr>
            <w:r w:rsidRPr="003D3A67">
              <w:rPr>
                <w:b/>
                <w:sz w:val="24"/>
                <w:szCs w:val="24"/>
                <w:highlight w:val="white"/>
              </w:rPr>
              <w:t>Cilj Agende održivog razvoja, tj. Strategije održivog razvoja (NSOR)</w:t>
            </w:r>
          </w:p>
        </w:tc>
        <w:tc>
          <w:tcPr>
            <w:tcW w:w="2500" w:type="pct"/>
            <w:vAlign w:val="center"/>
          </w:tcPr>
          <w:p w:rsidR="008526B2" w:rsidRPr="003D3A67" w:rsidRDefault="008526B2" w:rsidP="00365A4D">
            <w:pPr>
              <w:rPr>
                <w:b/>
                <w:sz w:val="24"/>
                <w:szCs w:val="24"/>
                <w:highlight w:val="white"/>
              </w:rPr>
            </w:pPr>
            <w:r w:rsidRPr="003D3A67">
              <w:rPr>
                <w:b/>
                <w:sz w:val="24"/>
                <w:szCs w:val="24"/>
                <w:highlight w:val="white"/>
              </w:rPr>
              <w:t>Na koji način je ovaj cilj adresiran kroz Strategiju stambene politike Crne Gore do 2034. godine</w:t>
            </w:r>
          </w:p>
        </w:tc>
      </w:tr>
      <w:tr w:rsidR="008526B2" w:rsidRPr="003D3A67" w:rsidTr="0039335F">
        <w:trPr>
          <w:trHeight w:val="722"/>
        </w:trPr>
        <w:tc>
          <w:tcPr>
            <w:tcW w:w="2500" w:type="pct"/>
          </w:tcPr>
          <w:p w:rsidR="008526B2" w:rsidRPr="003D3A67" w:rsidRDefault="008526B2" w:rsidP="008526B2">
            <w:pPr>
              <w:jc w:val="both"/>
              <w:rPr>
                <w:sz w:val="24"/>
                <w:szCs w:val="24"/>
                <w:highlight w:val="white"/>
              </w:rPr>
            </w:pPr>
            <w:r w:rsidRPr="003D3A67">
              <w:rPr>
                <w:sz w:val="24"/>
                <w:szCs w:val="24"/>
                <w:highlight w:val="white"/>
              </w:rPr>
              <w:t>C</w:t>
            </w:r>
            <w:r w:rsidR="00242CE3" w:rsidRPr="00242CE3">
              <w:rPr>
                <w:szCs w:val="24"/>
                <w:highlight w:val="white"/>
              </w:rPr>
              <w:t>ilj</w:t>
            </w:r>
            <w:r w:rsidRPr="003D3A67">
              <w:rPr>
                <w:sz w:val="24"/>
                <w:szCs w:val="24"/>
                <w:highlight w:val="white"/>
              </w:rPr>
              <w:t xml:space="preserve"> 7 Unaprijediti postojeći građevinski fond - unaprijediti sistem upravljanja i održavanja postojećeg stambenog fonda.</w:t>
            </w:r>
            <w:r w:rsidR="00242CE3">
              <w:rPr>
                <w:sz w:val="24"/>
                <w:szCs w:val="24"/>
                <w:highlight w:val="white"/>
              </w:rPr>
              <w:t xml:space="preserve"> </w:t>
            </w:r>
            <w:r w:rsidRPr="003D3A67">
              <w:rPr>
                <w:sz w:val="24"/>
                <w:szCs w:val="24"/>
                <w:highlight w:val="white"/>
              </w:rPr>
              <w:t>Podsticati formiranje fondova za rekonstrukciju, adaptaciju i popravku postojećeg građevinskog fonda, posebno stambenog fonda SDG 7 (7.2, 7.3)</w:t>
            </w:r>
            <w:r w:rsidR="00365A4D" w:rsidRPr="003D3A67">
              <w:rPr>
                <w:sz w:val="24"/>
                <w:szCs w:val="24"/>
                <w:highlight w:val="white"/>
              </w:rPr>
              <w:t>.</w:t>
            </w:r>
          </w:p>
          <w:p w:rsidR="00365A4D" w:rsidRPr="003D3A67" w:rsidRDefault="00365A4D" w:rsidP="008526B2">
            <w:pPr>
              <w:jc w:val="both"/>
              <w:rPr>
                <w:sz w:val="24"/>
                <w:szCs w:val="24"/>
                <w:highlight w:val="white"/>
              </w:rPr>
            </w:pPr>
          </w:p>
        </w:tc>
        <w:tc>
          <w:tcPr>
            <w:tcW w:w="2500" w:type="pct"/>
          </w:tcPr>
          <w:p w:rsidR="008526B2" w:rsidRPr="003D3A67" w:rsidRDefault="008526B2" w:rsidP="008526B2">
            <w:pPr>
              <w:jc w:val="both"/>
              <w:rPr>
                <w:sz w:val="24"/>
                <w:szCs w:val="24"/>
                <w:highlight w:val="white"/>
              </w:rPr>
            </w:pPr>
            <w:r w:rsidRPr="003D3A67">
              <w:rPr>
                <w:sz w:val="24"/>
                <w:szCs w:val="24"/>
                <w:highlight w:val="white"/>
              </w:rPr>
              <w:t xml:space="preserve">Ovaj cilj adresiran je kroz Strateški cilj 2 Unaprijeđenje kvaliteta stanovanja, te operativni cilj 2.1 Povećanje efikasnosti u oblasti upravljanja i održavanja stambenog fonda i Operativni cilj 2.2 Obnova postojećeg stambeng fonda, i odgovarajuće </w:t>
            </w:r>
            <w:r w:rsidR="00C95091" w:rsidRPr="003D3A67">
              <w:rPr>
                <w:sz w:val="24"/>
                <w:szCs w:val="24"/>
                <w:highlight w:val="white"/>
              </w:rPr>
              <w:t>aktivnosti</w:t>
            </w:r>
            <w:r w:rsidR="00365A4D" w:rsidRPr="003D3A67">
              <w:rPr>
                <w:sz w:val="24"/>
                <w:szCs w:val="24"/>
                <w:highlight w:val="white"/>
              </w:rPr>
              <w:t>.</w:t>
            </w:r>
          </w:p>
        </w:tc>
      </w:tr>
      <w:tr w:rsidR="008526B2" w:rsidRPr="003D3A67" w:rsidTr="0039335F">
        <w:trPr>
          <w:trHeight w:val="722"/>
        </w:trPr>
        <w:tc>
          <w:tcPr>
            <w:tcW w:w="2500" w:type="pct"/>
          </w:tcPr>
          <w:p w:rsidR="008526B2" w:rsidRPr="003D3A67" w:rsidRDefault="008526B2" w:rsidP="008526B2">
            <w:pPr>
              <w:jc w:val="both"/>
              <w:rPr>
                <w:sz w:val="24"/>
                <w:szCs w:val="24"/>
                <w:highlight w:val="white"/>
                <w:lang w:val="en-US"/>
              </w:rPr>
            </w:pPr>
            <w:r w:rsidRPr="003D3A67">
              <w:rPr>
                <w:sz w:val="24"/>
                <w:szCs w:val="24"/>
                <w:highlight w:val="white"/>
              </w:rPr>
              <w:t>Cilj 11 Unaprijediti kvalitet života u gradovima SDG 11 (11.2, 11.3, 11.7</w:t>
            </w:r>
            <w:r w:rsidR="000801DB">
              <w:rPr>
                <w:sz w:val="24"/>
                <w:szCs w:val="24"/>
                <w:highlight w:val="white"/>
              </w:rPr>
              <w:t>)</w:t>
            </w:r>
            <w:r w:rsidRPr="003D3A67">
              <w:rPr>
                <w:sz w:val="24"/>
                <w:szCs w:val="24"/>
                <w:highlight w:val="white"/>
              </w:rPr>
              <w:t>, SDG 12 -12.8</w:t>
            </w:r>
            <w:r w:rsidRPr="003D3A67">
              <w:rPr>
                <w:sz w:val="24"/>
                <w:szCs w:val="24"/>
                <w:highlight w:val="white"/>
                <w:lang w:val="en-US"/>
              </w:rPr>
              <w:t xml:space="preserve"> </w:t>
            </w:r>
          </w:p>
          <w:p w:rsidR="008526B2" w:rsidRPr="003D3A67" w:rsidRDefault="008526B2" w:rsidP="008526B2">
            <w:pPr>
              <w:jc w:val="both"/>
              <w:rPr>
                <w:sz w:val="24"/>
                <w:szCs w:val="24"/>
                <w:highlight w:val="white"/>
              </w:rPr>
            </w:pPr>
            <w:r w:rsidRPr="003D3A67">
              <w:rPr>
                <w:sz w:val="24"/>
                <w:szCs w:val="24"/>
                <w:highlight w:val="white"/>
              </w:rPr>
              <w:t>Unaprijediti upravljanje</w:t>
            </w:r>
            <w:r w:rsidR="000801DB">
              <w:rPr>
                <w:sz w:val="24"/>
                <w:szCs w:val="24"/>
                <w:highlight w:val="white"/>
              </w:rPr>
              <w:t xml:space="preserve"> </w:t>
            </w:r>
            <w:r w:rsidRPr="003D3A67">
              <w:rPr>
                <w:sz w:val="24"/>
                <w:szCs w:val="24"/>
                <w:highlight w:val="white"/>
              </w:rPr>
              <w:t>građevinskim zemljištem gradova. Riješiti problem disbal</w:t>
            </w:r>
            <w:r w:rsidR="0029061E">
              <w:rPr>
                <w:sz w:val="24"/>
                <w:szCs w:val="24"/>
                <w:highlight w:val="white"/>
              </w:rPr>
              <w:t>a</w:t>
            </w:r>
            <w:r w:rsidRPr="003D3A67">
              <w:rPr>
                <w:sz w:val="24"/>
                <w:szCs w:val="24"/>
                <w:highlight w:val="white"/>
              </w:rPr>
              <w:t>nsa ponude i tražnje stambenog prostora, posebno izraženog kroz izgradnju stanova za izdavanje na primorju. Planirati, uređivati i upravljati gradskim sredinama uvažavajući potrebe grupa sa posebnim potrebama: žena, starih, mladih, romske populacije, izbjeglih i raseljenih, osoba sa invaliditetom i sl.</w:t>
            </w:r>
          </w:p>
        </w:tc>
        <w:tc>
          <w:tcPr>
            <w:tcW w:w="2500" w:type="pct"/>
          </w:tcPr>
          <w:p w:rsidR="00365A4D" w:rsidRPr="003D3A67" w:rsidRDefault="008526B2" w:rsidP="00643B31">
            <w:pPr>
              <w:jc w:val="both"/>
              <w:rPr>
                <w:sz w:val="24"/>
                <w:szCs w:val="24"/>
                <w:highlight w:val="white"/>
              </w:rPr>
            </w:pPr>
            <w:r w:rsidRPr="003D3A67">
              <w:rPr>
                <w:sz w:val="24"/>
                <w:szCs w:val="24"/>
                <w:highlight w:val="white"/>
              </w:rPr>
              <w:t xml:space="preserve">Ovaj cilj integrisan je kroz ovaj strateški dokument horizontalno, kroz najveći broj operativnih ciljeva i </w:t>
            </w:r>
            <w:r w:rsidR="0014046E" w:rsidRPr="003D3A67">
              <w:rPr>
                <w:sz w:val="24"/>
                <w:szCs w:val="24"/>
                <w:highlight w:val="white"/>
              </w:rPr>
              <w:t>aktivnosti</w:t>
            </w:r>
            <w:r w:rsidRPr="003D3A67">
              <w:rPr>
                <w:sz w:val="24"/>
                <w:szCs w:val="24"/>
                <w:highlight w:val="white"/>
              </w:rPr>
              <w:t xml:space="preserve">. Strateški cilj 1 </w:t>
            </w:r>
            <w:r w:rsidR="001B05C8" w:rsidRPr="003D3A67">
              <w:rPr>
                <w:sz w:val="24"/>
                <w:szCs w:val="24"/>
              </w:rPr>
              <w:t>''Poboljšanje regulatornog okvira u oblasti stanovanja''</w:t>
            </w:r>
            <w:r w:rsidRPr="003D3A67">
              <w:rPr>
                <w:sz w:val="24"/>
                <w:szCs w:val="24"/>
                <w:highlight w:val="white"/>
              </w:rPr>
              <w:t xml:space="preserve"> podrazumijeva unaprijeđenje zakonodavnog i institucionalnog okvira, osnivanje institucije koja će se baviti izgradnjom održavanjem i upravljanjem stambenog fonda u svojini države, koji stanovi će se dodjeljivati najprije pri</w:t>
            </w:r>
            <w:r w:rsidR="0029061E">
              <w:rPr>
                <w:sz w:val="24"/>
                <w:szCs w:val="24"/>
                <w:highlight w:val="white"/>
              </w:rPr>
              <w:t>o</w:t>
            </w:r>
            <w:r w:rsidRPr="003D3A67">
              <w:rPr>
                <w:sz w:val="24"/>
                <w:szCs w:val="24"/>
                <w:highlight w:val="white"/>
              </w:rPr>
              <w:t>ritetnim grupama</w:t>
            </w:r>
            <w:r w:rsidR="00365A4D" w:rsidRPr="003D3A67">
              <w:rPr>
                <w:sz w:val="24"/>
                <w:szCs w:val="24"/>
                <w:highlight w:val="white"/>
              </w:rPr>
              <w:t>.</w:t>
            </w:r>
          </w:p>
        </w:tc>
      </w:tr>
      <w:tr w:rsidR="008526B2" w:rsidRPr="003D3A67" w:rsidTr="00365A4D">
        <w:trPr>
          <w:trHeight w:val="2400"/>
        </w:trPr>
        <w:tc>
          <w:tcPr>
            <w:tcW w:w="2500" w:type="pct"/>
          </w:tcPr>
          <w:p w:rsidR="008526B2" w:rsidRPr="003D3A67" w:rsidRDefault="008526B2" w:rsidP="008526B2">
            <w:pPr>
              <w:jc w:val="both"/>
              <w:rPr>
                <w:sz w:val="24"/>
                <w:szCs w:val="24"/>
                <w:highlight w:val="white"/>
              </w:rPr>
            </w:pPr>
            <w:r w:rsidRPr="003D3A67">
              <w:rPr>
                <w:sz w:val="24"/>
                <w:szCs w:val="24"/>
                <w:highlight w:val="white"/>
              </w:rPr>
              <w:t>Cilj 11 Unaprijediti stanje u oblasti stanovanja (11.1, 11.3)</w:t>
            </w:r>
          </w:p>
          <w:p w:rsidR="008526B2" w:rsidRPr="003D3A67" w:rsidRDefault="008526B2" w:rsidP="00643B31">
            <w:pPr>
              <w:jc w:val="both"/>
              <w:rPr>
                <w:sz w:val="24"/>
                <w:szCs w:val="24"/>
                <w:highlight w:val="white"/>
              </w:rPr>
            </w:pPr>
            <w:r w:rsidRPr="003D3A67">
              <w:rPr>
                <w:sz w:val="24"/>
                <w:szCs w:val="24"/>
                <w:highlight w:val="white"/>
              </w:rPr>
              <w:t xml:space="preserve">Osnažiti učešće lokalnih samouprava u oblasti unapređenja stanovanja, prije svega u pogledu sprovođenja </w:t>
            </w:r>
            <w:r w:rsidRPr="00525FB3">
              <w:rPr>
                <w:sz w:val="24"/>
                <w:szCs w:val="24"/>
              </w:rPr>
              <w:t>Zakona o stanovanju (</w:t>
            </w:r>
            <w:r w:rsidRPr="003D3A67">
              <w:rPr>
                <w:sz w:val="24"/>
                <w:szCs w:val="24"/>
                <w:highlight w:val="white"/>
              </w:rPr>
              <w:t>održavanje stambenih zgrada, formiranje skupštine stanara, izbor upravnika zgrada, kontrola plaćanja naknade za održavanje zgrada, itd), te dostupnosti fondova za izgradnju stanova za socijalno stanovanje i održavanje stambenih zgrada</w:t>
            </w:r>
            <w:r w:rsidR="00414379">
              <w:rPr>
                <w:sz w:val="24"/>
                <w:szCs w:val="24"/>
                <w:highlight w:val="white"/>
              </w:rPr>
              <w:t>.</w:t>
            </w:r>
          </w:p>
        </w:tc>
        <w:tc>
          <w:tcPr>
            <w:tcW w:w="2500" w:type="pct"/>
          </w:tcPr>
          <w:p w:rsidR="00643B31" w:rsidRDefault="008526B2" w:rsidP="00643B31">
            <w:pPr>
              <w:jc w:val="both"/>
              <w:rPr>
                <w:sz w:val="24"/>
                <w:szCs w:val="24"/>
                <w:highlight w:val="white"/>
              </w:rPr>
            </w:pPr>
            <w:r w:rsidRPr="003D3A67">
              <w:rPr>
                <w:sz w:val="24"/>
                <w:szCs w:val="24"/>
                <w:highlight w:val="white"/>
              </w:rPr>
              <w:t>Ovaj cilj adresiran je kroz Strateški cilj 2 Unaprijeđenje kvaliteta stanovanja, te operativni cilj 2.1 Povećanje efikasnosti u oblasti upravljanja i održavanja stambenog fonda</w:t>
            </w:r>
            <w:r w:rsidR="00414379">
              <w:rPr>
                <w:sz w:val="24"/>
                <w:szCs w:val="24"/>
                <w:highlight w:val="white"/>
              </w:rPr>
              <w:t xml:space="preserve">, </w:t>
            </w:r>
            <w:r w:rsidRPr="003D3A67">
              <w:rPr>
                <w:sz w:val="24"/>
                <w:szCs w:val="24"/>
                <w:highlight w:val="white"/>
              </w:rPr>
              <w:t>te predviđene aktivnosti koje su usmjerene na: izradu plana za sprovođenje obuka/kurseva za zaposlene u JLS; sprovođenje radionica za zaposlene u oblasti stanovanja na nivou JLS; uspostavljanje</w:t>
            </w:r>
            <w:r w:rsidR="005A0C73">
              <w:rPr>
                <w:sz w:val="24"/>
                <w:szCs w:val="24"/>
                <w:highlight w:val="white"/>
              </w:rPr>
              <w:t xml:space="preserve"> </w:t>
            </w:r>
            <w:r w:rsidRPr="003D3A67">
              <w:rPr>
                <w:sz w:val="24"/>
                <w:szCs w:val="24"/>
                <w:highlight w:val="white"/>
              </w:rPr>
              <w:t>evidencije o raspoloživom stambenom fondu i razvoj pilot modela javno, sprovođenje aktivnosti na organizovanju</w:t>
            </w:r>
            <w:r w:rsidR="00572A6E">
              <w:rPr>
                <w:sz w:val="24"/>
                <w:szCs w:val="24"/>
                <w:highlight w:val="white"/>
              </w:rPr>
              <w:t xml:space="preserve"> </w:t>
            </w:r>
            <w:r w:rsidRPr="003D3A67">
              <w:rPr>
                <w:sz w:val="24"/>
                <w:szCs w:val="24"/>
                <w:highlight w:val="white"/>
              </w:rPr>
              <w:t>edukacija upravnika/ca stambenih zgrada.</w:t>
            </w:r>
          </w:p>
          <w:p w:rsidR="00365A4D" w:rsidRPr="003D3A67" w:rsidRDefault="008526B2" w:rsidP="00643B31">
            <w:pPr>
              <w:jc w:val="both"/>
              <w:rPr>
                <w:sz w:val="24"/>
                <w:szCs w:val="24"/>
                <w:highlight w:val="white"/>
              </w:rPr>
            </w:pPr>
            <w:r w:rsidRPr="003D3A67">
              <w:rPr>
                <w:sz w:val="24"/>
                <w:szCs w:val="24"/>
                <w:highlight w:val="white"/>
              </w:rPr>
              <w:lastRenderedPageBreak/>
              <w:t>Dio koji se odnosi na dostupnost fondova za izgradnju stanova za socijalno stanovanje adresiran</w:t>
            </w:r>
            <w:r w:rsidRPr="003D3A67">
              <w:rPr>
                <w:sz w:val="24"/>
                <w:szCs w:val="24"/>
                <w:highlight w:val="white"/>
                <w:lang w:val="en-US"/>
              </w:rPr>
              <w:t xml:space="preserve"> je k</w:t>
            </w:r>
            <w:r w:rsidRPr="003D3A67">
              <w:rPr>
                <w:sz w:val="24"/>
                <w:szCs w:val="24"/>
                <w:highlight w:val="white"/>
              </w:rPr>
              <w:t xml:space="preserve">roz Strateški cilj 3 </w:t>
            </w:r>
            <w:r w:rsidR="0064107E" w:rsidRPr="003D3A67">
              <w:rPr>
                <w:sz w:val="24"/>
                <w:szCs w:val="24"/>
                <w:highlight w:val="white"/>
              </w:rPr>
              <w:t>''</w:t>
            </w:r>
            <w:r w:rsidRPr="003D3A67">
              <w:rPr>
                <w:sz w:val="24"/>
                <w:szCs w:val="24"/>
                <w:highlight w:val="white"/>
              </w:rPr>
              <w:t>Povećanje dostupnosti pristupačnog stanovanja</w:t>
            </w:r>
            <w:r w:rsidR="0064107E" w:rsidRPr="003D3A67">
              <w:rPr>
                <w:sz w:val="24"/>
                <w:szCs w:val="24"/>
                <w:highlight w:val="white"/>
              </w:rPr>
              <w:t>''</w:t>
            </w:r>
            <w:r w:rsidRPr="003D3A67">
              <w:rPr>
                <w:sz w:val="24"/>
                <w:szCs w:val="24"/>
                <w:highlight w:val="white"/>
              </w:rPr>
              <w:t>,</w:t>
            </w:r>
            <w:r w:rsidR="003D6B38">
              <w:rPr>
                <w:sz w:val="24"/>
                <w:szCs w:val="24"/>
                <w:highlight w:val="white"/>
              </w:rPr>
              <w:t xml:space="preserve"> </w:t>
            </w:r>
            <w:r w:rsidRPr="003D3A67">
              <w:rPr>
                <w:sz w:val="24"/>
                <w:szCs w:val="24"/>
                <w:highlight w:val="white"/>
              </w:rPr>
              <w:t>te Operativn</w:t>
            </w:r>
            <w:r w:rsidR="0064107E" w:rsidRPr="003D3A67">
              <w:rPr>
                <w:sz w:val="24"/>
                <w:szCs w:val="24"/>
                <w:highlight w:val="white"/>
              </w:rPr>
              <w:t>og</w:t>
            </w:r>
            <w:r w:rsidRPr="003D3A67">
              <w:rPr>
                <w:sz w:val="24"/>
                <w:szCs w:val="24"/>
                <w:highlight w:val="white"/>
              </w:rPr>
              <w:t xml:space="preserve"> cilj</w:t>
            </w:r>
            <w:r w:rsidR="0064107E" w:rsidRPr="003D3A67">
              <w:rPr>
                <w:sz w:val="24"/>
                <w:szCs w:val="24"/>
                <w:highlight w:val="white"/>
              </w:rPr>
              <w:t>a</w:t>
            </w:r>
            <w:r w:rsidRPr="003D3A67">
              <w:rPr>
                <w:sz w:val="24"/>
                <w:szCs w:val="24"/>
                <w:highlight w:val="white"/>
              </w:rPr>
              <w:t xml:space="preserve"> </w:t>
            </w:r>
            <w:r w:rsidR="0014046E" w:rsidRPr="003D3A67">
              <w:rPr>
                <w:sz w:val="24"/>
                <w:szCs w:val="24"/>
                <w:highlight w:val="white"/>
              </w:rPr>
              <w:t>3.1</w:t>
            </w:r>
            <w:r w:rsidRPr="003D3A67">
              <w:rPr>
                <w:sz w:val="24"/>
                <w:szCs w:val="24"/>
                <w:highlight w:val="white"/>
              </w:rPr>
              <w:t xml:space="preserve"> </w:t>
            </w:r>
            <w:r w:rsidR="0014046E" w:rsidRPr="003D3A67">
              <w:rPr>
                <w:sz w:val="24"/>
                <w:szCs w:val="24"/>
                <w:highlight w:val="white"/>
              </w:rPr>
              <w:t>(</w:t>
            </w:r>
            <w:r w:rsidRPr="003D3A67">
              <w:rPr>
                <w:sz w:val="24"/>
                <w:szCs w:val="24"/>
                <w:highlight w:val="white"/>
              </w:rPr>
              <w:t>Podsticanje izgradnje pristupačnog stanovanja</w:t>
            </w:r>
            <w:r w:rsidR="0014046E" w:rsidRPr="003D3A67">
              <w:rPr>
                <w:sz w:val="24"/>
                <w:szCs w:val="24"/>
                <w:highlight w:val="white"/>
              </w:rPr>
              <w:t>)</w:t>
            </w:r>
            <w:r w:rsidRPr="003D3A67">
              <w:rPr>
                <w:sz w:val="24"/>
                <w:szCs w:val="24"/>
                <w:highlight w:val="white"/>
              </w:rPr>
              <w:t xml:space="preserve">, </w:t>
            </w:r>
            <w:r w:rsidR="0014046E" w:rsidRPr="003D3A67">
              <w:rPr>
                <w:sz w:val="24"/>
                <w:szCs w:val="24"/>
                <w:highlight w:val="white"/>
              </w:rPr>
              <w:t>3.2</w:t>
            </w:r>
            <w:r w:rsidR="003D6B38">
              <w:rPr>
                <w:sz w:val="24"/>
                <w:szCs w:val="24"/>
                <w:highlight w:val="white"/>
              </w:rPr>
              <w:t xml:space="preserve"> </w:t>
            </w:r>
            <w:r w:rsidR="0014046E" w:rsidRPr="003D3A67">
              <w:rPr>
                <w:sz w:val="24"/>
                <w:szCs w:val="24"/>
                <w:highlight w:val="white"/>
              </w:rPr>
              <w:t>(</w:t>
            </w:r>
            <w:r w:rsidRPr="003D3A67">
              <w:rPr>
                <w:sz w:val="24"/>
                <w:szCs w:val="24"/>
                <w:highlight w:val="white"/>
              </w:rPr>
              <w:t>Uvođenje subvencija</w:t>
            </w:r>
            <w:r w:rsidR="0014046E" w:rsidRPr="003D3A67">
              <w:rPr>
                <w:sz w:val="24"/>
                <w:szCs w:val="24"/>
                <w:highlight w:val="white"/>
              </w:rPr>
              <w:t xml:space="preserve"> i olakšica</w:t>
            </w:r>
            <w:r w:rsidRPr="003D3A67">
              <w:rPr>
                <w:sz w:val="24"/>
                <w:szCs w:val="24"/>
                <w:highlight w:val="white"/>
              </w:rPr>
              <w:t xml:space="preserve"> za rješavanje stamben</w:t>
            </w:r>
            <w:r w:rsidR="0014046E" w:rsidRPr="003D3A67">
              <w:rPr>
                <w:sz w:val="24"/>
                <w:szCs w:val="24"/>
                <w:highlight w:val="white"/>
              </w:rPr>
              <w:t>og</w:t>
            </w:r>
            <w:r w:rsidRPr="003D3A67">
              <w:rPr>
                <w:sz w:val="24"/>
                <w:szCs w:val="24"/>
                <w:highlight w:val="white"/>
              </w:rPr>
              <w:t xml:space="preserve"> pitanja</w:t>
            </w:r>
            <w:r w:rsidR="0014046E" w:rsidRPr="003D3A67">
              <w:rPr>
                <w:sz w:val="24"/>
                <w:szCs w:val="24"/>
                <w:highlight w:val="white"/>
              </w:rPr>
              <w:t>)</w:t>
            </w:r>
            <w:r w:rsidRPr="003D3A67">
              <w:rPr>
                <w:sz w:val="24"/>
                <w:szCs w:val="24"/>
                <w:highlight w:val="white"/>
              </w:rPr>
              <w:t xml:space="preserve"> i </w:t>
            </w:r>
            <w:r w:rsidR="0064107E" w:rsidRPr="003D3A67">
              <w:rPr>
                <w:sz w:val="24"/>
                <w:szCs w:val="24"/>
                <w:highlight w:val="white"/>
              </w:rPr>
              <w:t>3.3 (</w:t>
            </w:r>
            <w:r w:rsidR="0064107E" w:rsidRPr="003D3A67">
              <w:rPr>
                <w:sz w:val="24"/>
                <w:szCs w:val="24"/>
              </w:rPr>
              <w:t>Razvoj alternativnih modela stanovanja za specifične grupe i lica u riziku od beskućništva)</w:t>
            </w:r>
            <w:r w:rsidRPr="003D3A67">
              <w:rPr>
                <w:sz w:val="24"/>
                <w:szCs w:val="24"/>
                <w:highlight w:val="white"/>
              </w:rPr>
              <w:t xml:space="preserve">, te kroz realizaciju predviđenih </w:t>
            </w:r>
            <w:r w:rsidR="0064107E" w:rsidRPr="003D3A67">
              <w:rPr>
                <w:sz w:val="24"/>
                <w:szCs w:val="24"/>
                <w:highlight w:val="white"/>
              </w:rPr>
              <w:t>aktivnosti</w:t>
            </w:r>
            <w:r w:rsidRPr="003D3A67">
              <w:rPr>
                <w:sz w:val="24"/>
                <w:szCs w:val="24"/>
                <w:highlight w:val="white"/>
              </w:rPr>
              <w:t xml:space="preserve">, odnosno izgradnju objekata socijalnog stanovanja, </w:t>
            </w:r>
            <w:r w:rsidR="0064107E" w:rsidRPr="003D3A67">
              <w:rPr>
                <w:sz w:val="24"/>
                <w:szCs w:val="24"/>
                <w:highlight w:val="white"/>
              </w:rPr>
              <w:t>kao i</w:t>
            </w:r>
            <w:r w:rsidRPr="003D3A67">
              <w:rPr>
                <w:sz w:val="24"/>
                <w:szCs w:val="24"/>
                <w:highlight w:val="white"/>
              </w:rPr>
              <w:t xml:space="preserve"> realizaciju projekata sa ciljem subvencionisanja kamatne stope i sl.</w:t>
            </w:r>
          </w:p>
        </w:tc>
      </w:tr>
      <w:tr w:rsidR="008526B2" w:rsidRPr="003D3A67" w:rsidTr="0039335F">
        <w:trPr>
          <w:trHeight w:val="1250"/>
        </w:trPr>
        <w:tc>
          <w:tcPr>
            <w:tcW w:w="2500" w:type="pct"/>
          </w:tcPr>
          <w:p w:rsidR="008526B2" w:rsidRPr="003D3A67" w:rsidRDefault="008526B2" w:rsidP="008526B2">
            <w:pPr>
              <w:jc w:val="both"/>
              <w:rPr>
                <w:sz w:val="24"/>
                <w:szCs w:val="24"/>
                <w:highlight w:val="white"/>
              </w:rPr>
            </w:pPr>
            <w:r w:rsidRPr="003D3A67">
              <w:rPr>
                <w:sz w:val="24"/>
                <w:szCs w:val="24"/>
                <w:highlight w:val="white"/>
              </w:rPr>
              <w:lastRenderedPageBreak/>
              <w:t>Cilj 11 Unaprijediti stanje u oblasti stanovanja (11.1)</w:t>
            </w:r>
          </w:p>
          <w:p w:rsidR="008526B2" w:rsidRPr="003D3A67" w:rsidRDefault="008526B2" w:rsidP="008526B2">
            <w:pPr>
              <w:jc w:val="both"/>
              <w:rPr>
                <w:sz w:val="24"/>
                <w:szCs w:val="24"/>
                <w:highlight w:val="white"/>
              </w:rPr>
            </w:pPr>
            <w:r w:rsidRPr="003D3A67">
              <w:rPr>
                <w:sz w:val="24"/>
                <w:szCs w:val="24"/>
                <w:highlight w:val="white"/>
              </w:rPr>
              <w:t>Razviti rentalni sektor, kako javni tako i privatni uz stvaranje uslova za potpunu pravnu sigurnost za sve aktere u ovom procesu</w:t>
            </w:r>
            <w:r w:rsidR="003D6B38">
              <w:rPr>
                <w:sz w:val="24"/>
                <w:szCs w:val="24"/>
                <w:highlight w:val="white"/>
              </w:rPr>
              <w:t>.</w:t>
            </w:r>
          </w:p>
        </w:tc>
        <w:tc>
          <w:tcPr>
            <w:tcW w:w="2500" w:type="pct"/>
          </w:tcPr>
          <w:p w:rsidR="008526B2" w:rsidRPr="003D3A67" w:rsidRDefault="008526B2" w:rsidP="00643B31">
            <w:pPr>
              <w:jc w:val="both"/>
              <w:rPr>
                <w:sz w:val="24"/>
                <w:szCs w:val="24"/>
                <w:highlight w:val="white"/>
              </w:rPr>
            </w:pPr>
            <w:r w:rsidRPr="003D3A67">
              <w:rPr>
                <w:sz w:val="24"/>
                <w:szCs w:val="24"/>
                <w:highlight w:val="white"/>
              </w:rPr>
              <w:t xml:space="preserve">Ovaj cilj adresiran je kroz Strateški cilj 4 </w:t>
            </w:r>
            <w:r w:rsidR="0064107E" w:rsidRPr="003D3A67">
              <w:rPr>
                <w:sz w:val="24"/>
                <w:szCs w:val="24"/>
                <w:highlight w:val="white"/>
              </w:rPr>
              <w:t>–</w:t>
            </w:r>
            <w:r w:rsidRPr="003D3A67">
              <w:rPr>
                <w:sz w:val="24"/>
                <w:szCs w:val="24"/>
                <w:highlight w:val="white"/>
              </w:rPr>
              <w:t xml:space="preserve"> </w:t>
            </w:r>
            <w:r w:rsidR="0064107E" w:rsidRPr="003D3A67">
              <w:rPr>
                <w:sz w:val="24"/>
                <w:szCs w:val="24"/>
                <w:highlight w:val="white"/>
              </w:rPr>
              <w:t>''</w:t>
            </w:r>
            <w:r w:rsidRPr="003D3A67">
              <w:rPr>
                <w:sz w:val="24"/>
                <w:szCs w:val="24"/>
                <w:highlight w:val="white"/>
              </w:rPr>
              <w:t>Unapr</w:t>
            </w:r>
            <w:r w:rsidR="0064107E" w:rsidRPr="003D3A67">
              <w:rPr>
                <w:sz w:val="24"/>
                <w:szCs w:val="24"/>
                <w:highlight w:val="white"/>
              </w:rPr>
              <w:t>ij</w:t>
            </w:r>
            <w:r w:rsidRPr="003D3A67">
              <w:rPr>
                <w:sz w:val="24"/>
                <w:szCs w:val="24"/>
                <w:highlight w:val="white"/>
              </w:rPr>
              <w:t>eđenje rentalne politike</w:t>
            </w:r>
            <w:r w:rsidR="0064107E" w:rsidRPr="003D3A67">
              <w:rPr>
                <w:sz w:val="24"/>
                <w:szCs w:val="24"/>
                <w:highlight w:val="white"/>
              </w:rPr>
              <w:t>''</w:t>
            </w:r>
            <w:r w:rsidRPr="003D3A67">
              <w:rPr>
                <w:sz w:val="24"/>
                <w:szCs w:val="24"/>
                <w:highlight w:val="white"/>
              </w:rPr>
              <w:t xml:space="preserve"> i Operativne ciljeve 4.1 </w:t>
            </w:r>
            <w:r w:rsidR="0064107E" w:rsidRPr="003D3A67">
              <w:rPr>
                <w:sz w:val="24"/>
                <w:szCs w:val="24"/>
                <w:highlight w:val="white"/>
              </w:rPr>
              <w:t>–</w:t>
            </w:r>
            <w:r w:rsidRPr="003D3A67">
              <w:rPr>
                <w:sz w:val="24"/>
                <w:szCs w:val="24"/>
                <w:highlight w:val="white"/>
              </w:rPr>
              <w:t xml:space="preserve"> </w:t>
            </w:r>
            <w:r w:rsidR="0064107E" w:rsidRPr="003D3A67">
              <w:rPr>
                <w:sz w:val="24"/>
                <w:szCs w:val="24"/>
                <w:highlight w:val="white"/>
              </w:rPr>
              <w:t>''</w:t>
            </w:r>
            <w:r w:rsidRPr="003D3A67">
              <w:rPr>
                <w:sz w:val="24"/>
                <w:szCs w:val="24"/>
                <w:highlight w:val="white"/>
              </w:rPr>
              <w:t>Uspostavljanje registra podstanara/ki</w:t>
            </w:r>
            <w:r w:rsidR="0064107E" w:rsidRPr="003D3A67">
              <w:rPr>
                <w:sz w:val="24"/>
                <w:szCs w:val="24"/>
                <w:highlight w:val="white"/>
              </w:rPr>
              <w:t>''</w:t>
            </w:r>
            <w:r w:rsidRPr="003D3A67">
              <w:rPr>
                <w:sz w:val="24"/>
                <w:szCs w:val="24"/>
                <w:highlight w:val="white"/>
              </w:rPr>
              <w:t xml:space="preserve"> i 4.2 </w:t>
            </w:r>
            <w:r w:rsidR="0064107E" w:rsidRPr="003D3A67">
              <w:rPr>
                <w:sz w:val="24"/>
                <w:szCs w:val="24"/>
                <w:highlight w:val="white"/>
              </w:rPr>
              <w:t>–</w:t>
            </w:r>
            <w:r w:rsidRPr="003D3A67">
              <w:rPr>
                <w:sz w:val="24"/>
                <w:szCs w:val="24"/>
                <w:highlight w:val="white"/>
              </w:rPr>
              <w:t xml:space="preserve"> </w:t>
            </w:r>
            <w:r w:rsidR="0064107E" w:rsidRPr="003D3A67">
              <w:rPr>
                <w:sz w:val="24"/>
                <w:szCs w:val="24"/>
                <w:highlight w:val="white"/>
              </w:rPr>
              <w:t>''</w:t>
            </w:r>
            <w:r w:rsidRPr="003D3A67">
              <w:rPr>
                <w:sz w:val="24"/>
                <w:szCs w:val="24"/>
                <w:highlight w:val="white"/>
              </w:rPr>
              <w:t>Podsticanje razvoja rentalne politike u privatnom sektoru u okviru ovog strateškog cilja, kao i prateće aktivnosti.</w:t>
            </w:r>
          </w:p>
        </w:tc>
      </w:tr>
      <w:tr w:rsidR="008526B2" w:rsidRPr="003D3A67" w:rsidTr="00365A4D">
        <w:trPr>
          <w:trHeight w:val="3818"/>
        </w:trPr>
        <w:tc>
          <w:tcPr>
            <w:tcW w:w="2500" w:type="pct"/>
          </w:tcPr>
          <w:p w:rsidR="008526B2" w:rsidRPr="003D3A67" w:rsidRDefault="008526B2" w:rsidP="008526B2">
            <w:pPr>
              <w:jc w:val="both"/>
              <w:rPr>
                <w:sz w:val="24"/>
                <w:szCs w:val="24"/>
                <w:highlight w:val="white"/>
              </w:rPr>
            </w:pPr>
            <w:r w:rsidRPr="003D3A67">
              <w:rPr>
                <w:sz w:val="24"/>
                <w:szCs w:val="24"/>
                <w:highlight w:val="white"/>
              </w:rPr>
              <w:t>Cilj 11 Unaprijediti stanje u oblasti stanovanja (11.1)</w:t>
            </w:r>
          </w:p>
          <w:p w:rsidR="008526B2" w:rsidRPr="003D3A67" w:rsidRDefault="008526B2" w:rsidP="008526B2">
            <w:pPr>
              <w:jc w:val="both"/>
              <w:rPr>
                <w:sz w:val="24"/>
                <w:szCs w:val="24"/>
                <w:highlight w:val="white"/>
              </w:rPr>
            </w:pPr>
            <w:r w:rsidRPr="003D3A67">
              <w:rPr>
                <w:sz w:val="24"/>
                <w:szCs w:val="24"/>
                <w:highlight w:val="white"/>
              </w:rPr>
              <w:t>Rješiti stambene probleme mladih porodica, porodica sa više djece, osoba s invaliditetom i drugih grupa sa posebnim potrebama u okviru socijalnog stanovanja</w:t>
            </w:r>
            <w:r w:rsidR="003D6B38">
              <w:rPr>
                <w:sz w:val="24"/>
                <w:szCs w:val="24"/>
                <w:highlight w:val="white"/>
              </w:rPr>
              <w:t>.</w:t>
            </w:r>
          </w:p>
        </w:tc>
        <w:tc>
          <w:tcPr>
            <w:tcW w:w="2500" w:type="pct"/>
          </w:tcPr>
          <w:p w:rsidR="008526B2" w:rsidRPr="003D3A67" w:rsidRDefault="008526B2" w:rsidP="008526B2">
            <w:pPr>
              <w:jc w:val="both"/>
              <w:rPr>
                <w:sz w:val="24"/>
                <w:szCs w:val="24"/>
                <w:highlight w:val="white"/>
              </w:rPr>
            </w:pPr>
            <w:r w:rsidRPr="003D3A67">
              <w:rPr>
                <w:sz w:val="24"/>
                <w:szCs w:val="24"/>
                <w:highlight w:val="white"/>
              </w:rPr>
              <w:t xml:space="preserve">Ovaj cilj integrisan je kroz ovaj strateški dokument horizontalno, kroz najveći broj </w:t>
            </w:r>
            <w:r w:rsidR="006C35BF" w:rsidRPr="003D3A67">
              <w:rPr>
                <w:sz w:val="24"/>
                <w:szCs w:val="24"/>
                <w:highlight w:val="white"/>
              </w:rPr>
              <w:t xml:space="preserve">strateških ciljeva, </w:t>
            </w:r>
            <w:r w:rsidRPr="003D3A67">
              <w:rPr>
                <w:sz w:val="24"/>
                <w:szCs w:val="24"/>
                <w:highlight w:val="white"/>
              </w:rPr>
              <w:t xml:space="preserve">operativnih ciljeva i </w:t>
            </w:r>
            <w:r w:rsidR="0064107E" w:rsidRPr="003D3A67">
              <w:rPr>
                <w:sz w:val="24"/>
                <w:szCs w:val="24"/>
                <w:highlight w:val="white"/>
              </w:rPr>
              <w:t>aktivnosti</w:t>
            </w:r>
            <w:r w:rsidRPr="003D3A67">
              <w:rPr>
                <w:sz w:val="24"/>
                <w:szCs w:val="24"/>
                <w:highlight w:val="white"/>
              </w:rPr>
              <w:t xml:space="preserve">. Strateški cilj 1 </w:t>
            </w:r>
            <w:r w:rsidR="001B05C8" w:rsidRPr="003D3A67">
              <w:rPr>
                <w:sz w:val="24"/>
                <w:szCs w:val="24"/>
              </w:rPr>
              <w:t xml:space="preserve">''Poboljšanje regulatornog okvira u oblasti stanovanja'' </w:t>
            </w:r>
            <w:r w:rsidRPr="003D3A67">
              <w:rPr>
                <w:sz w:val="24"/>
                <w:szCs w:val="24"/>
                <w:highlight w:val="white"/>
              </w:rPr>
              <w:t>podrazumijeva unaprijeđenje zakonodavnog i institucionalnog okvira, osnivanje institucije koja će se baviti izgradnjom održavanjem i upravljanjem stambenog fonda u svojini države, koji stanovi će se dodjeljivati najprije prioritetnim grupama.</w:t>
            </w:r>
          </w:p>
          <w:p w:rsidR="008526B2" w:rsidRPr="003D3A67" w:rsidRDefault="008526B2" w:rsidP="008526B2">
            <w:pPr>
              <w:jc w:val="both"/>
              <w:rPr>
                <w:sz w:val="24"/>
                <w:szCs w:val="24"/>
                <w:highlight w:val="white"/>
              </w:rPr>
            </w:pPr>
            <w:r w:rsidRPr="003D3A67">
              <w:rPr>
                <w:sz w:val="24"/>
                <w:szCs w:val="24"/>
                <w:highlight w:val="white"/>
              </w:rPr>
              <w:t>Akcenat je dat kroz Strateški cilj 3</w:t>
            </w:r>
            <w:r w:rsidR="006C35BF" w:rsidRPr="003D3A67">
              <w:rPr>
                <w:sz w:val="24"/>
                <w:szCs w:val="24"/>
                <w:highlight w:val="white"/>
              </w:rPr>
              <w:t xml:space="preserve"> ''Povećanje dostupnosti pristupačnog stanovanja''</w:t>
            </w:r>
            <w:r w:rsidRPr="003D3A67">
              <w:rPr>
                <w:sz w:val="24"/>
                <w:szCs w:val="24"/>
                <w:highlight w:val="white"/>
              </w:rPr>
              <w:t>, te Operativne ciljeve</w:t>
            </w:r>
            <w:r w:rsidR="006C35BF" w:rsidRPr="003D3A67">
              <w:rPr>
                <w:sz w:val="24"/>
                <w:szCs w:val="24"/>
                <w:highlight w:val="white"/>
              </w:rPr>
              <w:t>: 3.1</w:t>
            </w:r>
            <w:r w:rsidRPr="003D3A67">
              <w:rPr>
                <w:sz w:val="24"/>
                <w:szCs w:val="24"/>
                <w:highlight w:val="white"/>
              </w:rPr>
              <w:t xml:space="preserve"> - Podsticanje izgradnje pristupačnog stanovanja, </w:t>
            </w:r>
            <w:r w:rsidR="006C35BF" w:rsidRPr="003D3A67">
              <w:rPr>
                <w:sz w:val="24"/>
                <w:szCs w:val="24"/>
                <w:highlight w:val="white"/>
              </w:rPr>
              <w:t xml:space="preserve">3.2 - </w:t>
            </w:r>
            <w:r w:rsidRPr="003D3A67">
              <w:rPr>
                <w:sz w:val="24"/>
                <w:szCs w:val="24"/>
                <w:highlight w:val="white"/>
              </w:rPr>
              <w:t xml:space="preserve">Uvođenje subvencija </w:t>
            </w:r>
            <w:r w:rsidR="006C35BF" w:rsidRPr="003D3A67">
              <w:rPr>
                <w:sz w:val="24"/>
                <w:szCs w:val="24"/>
                <w:highlight w:val="white"/>
              </w:rPr>
              <w:t xml:space="preserve">i olakšica </w:t>
            </w:r>
            <w:r w:rsidRPr="003D3A67">
              <w:rPr>
                <w:sz w:val="24"/>
                <w:szCs w:val="24"/>
                <w:highlight w:val="white"/>
              </w:rPr>
              <w:t xml:space="preserve">za rješavanje stambenih pitanja, i </w:t>
            </w:r>
            <w:r w:rsidR="006C35BF" w:rsidRPr="003D3A67">
              <w:rPr>
                <w:sz w:val="24"/>
                <w:szCs w:val="24"/>
                <w:highlight w:val="white"/>
              </w:rPr>
              <w:t xml:space="preserve">3.3 - </w:t>
            </w:r>
            <w:r w:rsidR="006C35BF" w:rsidRPr="003D3A67">
              <w:rPr>
                <w:sz w:val="24"/>
                <w:szCs w:val="24"/>
              </w:rPr>
              <w:t>Razvoj alternativnih modela stanovanja za specifične grupe i lica u riziku od beskućništva</w:t>
            </w:r>
            <w:r w:rsidRPr="003D3A67">
              <w:rPr>
                <w:sz w:val="24"/>
                <w:szCs w:val="24"/>
                <w:highlight w:val="white"/>
              </w:rPr>
              <w:t xml:space="preserve">, te kroz realizaciju predviđenih </w:t>
            </w:r>
            <w:r w:rsidR="006C35BF" w:rsidRPr="003D3A67">
              <w:rPr>
                <w:sz w:val="24"/>
                <w:szCs w:val="24"/>
                <w:highlight w:val="white"/>
              </w:rPr>
              <w:t>aktivnosti,</w:t>
            </w:r>
            <w:r w:rsidRPr="003D3A67">
              <w:rPr>
                <w:sz w:val="24"/>
                <w:szCs w:val="24"/>
                <w:highlight w:val="white"/>
              </w:rPr>
              <w:t xml:space="preserve"> odnosno izgradnju objekata socijalnog stanovanja.</w:t>
            </w:r>
            <w:r w:rsidR="006C35BF" w:rsidRPr="003D3A67">
              <w:rPr>
                <w:sz w:val="24"/>
                <w:szCs w:val="24"/>
                <w:highlight w:val="white"/>
              </w:rPr>
              <w:t xml:space="preserve"> </w:t>
            </w:r>
            <w:r w:rsidRPr="003D3A67">
              <w:rPr>
                <w:sz w:val="24"/>
                <w:szCs w:val="24"/>
                <w:highlight w:val="white"/>
              </w:rPr>
              <w:t xml:space="preserve"> </w:t>
            </w:r>
          </w:p>
          <w:p w:rsidR="008526B2" w:rsidRPr="003D3A67" w:rsidRDefault="008526B2" w:rsidP="008526B2">
            <w:pPr>
              <w:jc w:val="both"/>
              <w:rPr>
                <w:sz w:val="24"/>
                <w:szCs w:val="24"/>
                <w:highlight w:val="white"/>
              </w:rPr>
            </w:pPr>
            <w:r w:rsidRPr="003D3A67">
              <w:rPr>
                <w:sz w:val="24"/>
                <w:szCs w:val="24"/>
                <w:highlight w:val="white"/>
              </w:rPr>
              <w:t xml:space="preserve">- 3.1 Aktivnosti koje se odnose na realizaciju izgradnje stambene izgradnje (Projekat Velje Brdo) ali i projekte javno-privatno partnerstvo za izgradnju stambenih zgrada sa određenim procentom pristupačnih stanova, koje se može ostvariti i do stambenih zadruga, Crnogorskog fonda </w:t>
            </w:r>
            <w:r w:rsidR="006C35BF" w:rsidRPr="003D3A67">
              <w:rPr>
                <w:sz w:val="24"/>
                <w:szCs w:val="24"/>
                <w:highlight w:val="white"/>
              </w:rPr>
              <w:t xml:space="preserve">za solidarnu stambenu izgradnju </w:t>
            </w:r>
            <w:r w:rsidRPr="003D3A67">
              <w:rPr>
                <w:sz w:val="24"/>
                <w:szCs w:val="24"/>
                <w:highlight w:val="white"/>
              </w:rPr>
              <w:t>ili sindikata</w:t>
            </w:r>
            <w:r w:rsidR="006C35BF" w:rsidRPr="003D3A67">
              <w:rPr>
                <w:sz w:val="24"/>
                <w:szCs w:val="24"/>
                <w:highlight w:val="white"/>
              </w:rPr>
              <w:t xml:space="preserve"> i stambenih zadruga</w:t>
            </w:r>
            <w:r w:rsidRPr="003D3A67">
              <w:rPr>
                <w:sz w:val="24"/>
                <w:szCs w:val="24"/>
                <w:highlight w:val="white"/>
              </w:rPr>
              <w:t>; i</w:t>
            </w:r>
          </w:p>
          <w:p w:rsidR="00365A4D" w:rsidRPr="003D3A67" w:rsidRDefault="008526B2" w:rsidP="00643B31">
            <w:pPr>
              <w:jc w:val="both"/>
              <w:rPr>
                <w:sz w:val="24"/>
                <w:szCs w:val="24"/>
                <w:highlight w:val="white"/>
              </w:rPr>
            </w:pPr>
            <w:r w:rsidRPr="003D3A67">
              <w:rPr>
                <w:sz w:val="24"/>
                <w:szCs w:val="24"/>
                <w:highlight w:val="white"/>
              </w:rPr>
              <w:lastRenderedPageBreak/>
              <w:t>- Takođe, realizacija aktivnosti 3.3 (Aktivnosti 3.3.1, 3.3.2 i 3.3.3), koje se odnose na: adaptaciju 10 jedinica u  postojećim objektima na Vrelima Ribničkim za potrebe stanovanj</w:t>
            </w:r>
            <w:r w:rsidR="00C47A01">
              <w:rPr>
                <w:sz w:val="24"/>
                <w:szCs w:val="24"/>
                <w:highlight w:val="white"/>
              </w:rPr>
              <w:t>a</w:t>
            </w:r>
            <w:r w:rsidRPr="003D3A67">
              <w:rPr>
                <w:sz w:val="24"/>
                <w:szCs w:val="24"/>
                <w:highlight w:val="white"/>
              </w:rPr>
              <w:t xml:space="preserve"> uz podršku za sl</w:t>
            </w:r>
            <w:r w:rsidR="00C47A01">
              <w:rPr>
                <w:sz w:val="24"/>
                <w:szCs w:val="24"/>
                <w:highlight w:val="white"/>
              </w:rPr>
              <w:t>j</w:t>
            </w:r>
            <w:r w:rsidRPr="003D3A67">
              <w:rPr>
                <w:sz w:val="24"/>
                <w:szCs w:val="24"/>
                <w:highlight w:val="white"/>
              </w:rPr>
              <w:t>edeće kategorije lica: OSI, starija lica, lica koja napuštaju neku od ustanova socijalne i dječije zaštite; adaptaciju 10 postojećih objekata na Vrelima Ribničkim za potrebe rješavanja stambenog pitanja za 10 najugroženijih porodica koje nemaju rješeno stambeno pitanje; izgradnju šest stambenih jedinica u Herceg Novom, za raseljena lica i socijalno ugrožene porodice</w:t>
            </w:r>
            <w:r w:rsidR="00934104" w:rsidRPr="003D3A67">
              <w:rPr>
                <w:sz w:val="24"/>
                <w:szCs w:val="24"/>
                <w:highlight w:val="white"/>
              </w:rPr>
              <w:t>,</w:t>
            </w:r>
            <w:r w:rsidRPr="003D3A67">
              <w:rPr>
                <w:sz w:val="24"/>
                <w:szCs w:val="24"/>
                <w:highlight w:val="white"/>
              </w:rPr>
              <w:t xml:space="preserve"> su u direktnoj vezi sa ovim ciljem.</w:t>
            </w:r>
          </w:p>
        </w:tc>
      </w:tr>
      <w:tr w:rsidR="008526B2" w:rsidRPr="003D3A67" w:rsidTr="0039335F">
        <w:trPr>
          <w:trHeight w:val="1340"/>
        </w:trPr>
        <w:tc>
          <w:tcPr>
            <w:tcW w:w="2500" w:type="pct"/>
          </w:tcPr>
          <w:p w:rsidR="008526B2" w:rsidRPr="003D3A67" w:rsidRDefault="008526B2" w:rsidP="008526B2">
            <w:pPr>
              <w:contextualSpacing/>
              <w:jc w:val="both"/>
              <w:rPr>
                <w:sz w:val="24"/>
                <w:szCs w:val="24"/>
                <w:highlight w:val="white"/>
              </w:rPr>
            </w:pPr>
            <w:r w:rsidRPr="003D3A67">
              <w:rPr>
                <w:sz w:val="24"/>
                <w:szCs w:val="24"/>
                <w:highlight w:val="white"/>
              </w:rPr>
              <w:lastRenderedPageBreak/>
              <w:t>Cilj 11</w:t>
            </w:r>
            <w:r w:rsidRPr="003D3A67">
              <w:rPr>
                <w:sz w:val="24"/>
                <w:szCs w:val="24"/>
                <w:highlight w:val="white"/>
                <w:lang w:val="en-US"/>
              </w:rPr>
              <w:t xml:space="preserve"> </w:t>
            </w:r>
            <w:r w:rsidRPr="003D3A67">
              <w:rPr>
                <w:sz w:val="24"/>
                <w:szCs w:val="24"/>
                <w:highlight w:val="white"/>
              </w:rPr>
              <w:t>Unaprijediti stanje u oblasti stanovanja (11.1)</w:t>
            </w:r>
          </w:p>
          <w:p w:rsidR="008526B2" w:rsidRPr="003D3A67" w:rsidRDefault="008526B2" w:rsidP="00643B31">
            <w:pPr>
              <w:contextualSpacing/>
              <w:jc w:val="both"/>
              <w:rPr>
                <w:sz w:val="24"/>
                <w:szCs w:val="24"/>
                <w:highlight w:val="white"/>
              </w:rPr>
            </w:pPr>
            <w:r w:rsidRPr="003D3A67">
              <w:rPr>
                <w:sz w:val="24"/>
                <w:szCs w:val="24"/>
                <w:highlight w:val="white"/>
              </w:rPr>
              <w:t>Unaprijediti kvalitet stanovanja u neformalnim naseljima</w:t>
            </w:r>
            <w:r w:rsidR="00C47A01">
              <w:rPr>
                <w:sz w:val="24"/>
                <w:szCs w:val="24"/>
                <w:highlight w:val="white"/>
              </w:rPr>
              <w:t>.</w:t>
            </w:r>
          </w:p>
        </w:tc>
        <w:tc>
          <w:tcPr>
            <w:tcW w:w="2500" w:type="pct"/>
          </w:tcPr>
          <w:p w:rsidR="008526B2" w:rsidRPr="003D3A67" w:rsidRDefault="008526B2" w:rsidP="008526B2">
            <w:pPr>
              <w:contextualSpacing/>
              <w:jc w:val="both"/>
              <w:rPr>
                <w:sz w:val="24"/>
                <w:szCs w:val="24"/>
                <w:highlight w:val="white"/>
              </w:rPr>
            </w:pPr>
            <w:r w:rsidRPr="003D3A67">
              <w:rPr>
                <w:sz w:val="24"/>
                <w:szCs w:val="24"/>
                <w:highlight w:val="white"/>
              </w:rPr>
              <w:t>Planirano je iniciranje aktivnost</w:t>
            </w:r>
            <w:r w:rsidR="00C47A01">
              <w:rPr>
                <w:sz w:val="24"/>
                <w:szCs w:val="24"/>
                <w:highlight w:val="white"/>
              </w:rPr>
              <w:t>i</w:t>
            </w:r>
            <w:r w:rsidRPr="003D3A67">
              <w:rPr>
                <w:sz w:val="24"/>
                <w:szCs w:val="24"/>
                <w:highlight w:val="white"/>
              </w:rPr>
              <w:t xml:space="preserve"> na izradi Strategije  rješavanja problema neformalne gradnje i završen je Nacrt </w:t>
            </w:r>
            <w:r w:rsidR="00C47A01">
              <w:rPr>
                <w:sz w:val="24"/>
                <w:szCs w:val="24"/>
                <w:highlight w:val="white"/>
              </w:rPr>
              <w:t>z</w:t>
            </w:r>
            <w:r w:rsidRPr="003D3A67">
              <w:rPr>
                <w:sz w:val="24"/>
                <w:szCs w:val="24"/>
                <w:highlight w:val="white"/>
              </w:rPr>
              <w:t>akona o legalizaciji bespravnih objekata.</w:t>
            </w:r>
          </w:p>
        </w:tc>
      </w:tr>
    </w:tbl>
    <w:p w:rsidR="008526B2" w:rsidRPr="003D3A67" w:rsidRDefault="008526B2" w:rsidP="00E26263">
      <w:pPr>
        <w:spacing w:after="0" w:line="240" w:lineRule="auto"/>
        <w:contextualSpacing/>
        <w:jc w:val="both"/>
        <w:rPr>
          <w:sz w:val="24"/>
          <w:szCs w:val="24"/>
          <w:highlight w:val="white"/>
        </w:rPr>
      </w:pPr>
    </w:p>
    <w:p w:rsidR="008526B2" w:rsidRPr="003D3A67" w:rsidRDefault="00CE3EEC" w:rsidP="008526B2">
      <w:pPr>
        <w:spacing w:after="0"/>
        <w:jc w:val="both"/>
        <w:rPr>
          <w:sz w:val="24"/>
          <w:szCs w:val="24"/>
          <w:highlight w:val="white"/>
          <w:lang w:val="en-US"/>
        </w:rPr>
      </w:pPr>
      <w:r w:rsidRPr="003D3A67">
        <w:rPr>
          <w:b/>
          <w:sz w:val="24"/>
          <w:szCs w:val="24"/>
          <w:highlight w:val="white"/>
        </w:rPr>
        <w:t>Strategija regionalnog razvoja Crne Gore 2023-2027</w:t>
      </w:r>
      <w:r w:rsidRPr="003D3A67">
        <w:rPr>
          <w:b/>
          <w:sz w:val="24"/>
          <w:szCs w:val="24"/>
          <w:highlight w:val="white"/>
          <w:vertAlign w:val="superscript"/>
        </w:rPr>
        <w:footnoteReference w:id="36"/>
      </w:r>
      <w:r w:rsidRPr="003D3A67">
        <w:rPr>
          <w:b/>
          <w:sz w:val="24"/>
          <w:szCs w:val="24"/>
          <w:highlight w:val="white"/>
        </w:rPr>
        <w:t xml:space="preserve"> (SRR) - </w:t>
      </w:r>
      <w:r w:rsidR="008526B2" w:rsidRPr="003D3A67">
        <w:rPr>
          <w:sz w:val="24"/>
          <w:szCs w:val="24"/>
          <w:highlight w:val="white"/>
          <w:lang w:val="en-US"/>
        </w:rPr>
        <w:t>Strategija stambene politike Crne Gore do 2034. godine u potpunosti je usklađena sa vizijom i razvojnim pravcima definisanim Strategijom regionalnog razvoja Crne Gore 2023–2027, koja teži ka ostvarenju boljeg života po mjeri čovjeka i podizanju životnog standarda u svim regionima zemlje.</w:t>
      </w:r>
    </w:p>
    <w:p w:rsidR="008526B2" w:rsidRPr="003D3A67" w:rsidRDefault="008526B2" w:rsidP="008526B2">
      <w:pPr>
        <w:spacing w:after="0" w:line="240" w:lineRule="auto"/>
        <w:jc w:val="both"/>
        <w:rPr>
          <w:sz w:val="24"/>
          <w:szCs w:val="24"/>
          <w:highlight w:val="white"/>
          <w:lang w:val="en-US"/>
        </w:rPr>
      </w:pPr>
      <w:r w:rsidRPr="003D3A67">
        <w:rPr>
          <w:sz w:val="24"/>
          <w:szCs w:val="24"/>
          <w:highlight w:val="white"/>
          <w:lang w:val="en-US"/>
        </w:rPr>
        <w:t xml:space="preserve">Kroz </w:t>
      </w:r>
      <w:r w:rsidR="00934104" w:rsidRPr="003D3A67">
        <w:rPr>
          <w:sz w:val="24"/>
          <w:szCs w:val="24"/>
          <w:highlight w:val="white"/>
          <w:lang w:val="en-US"/>
        </w:rPr>
        <w:t>aktivnosti</w:t>
      </w:r>
      <w:r w:rsidRPr="003D3A67">
        <w:rPr>
          <w:sz w:val="24"/>
          <w:szCs w:val="24"/>
          <w:highlight w:val="white"/>
          <w:lang w:val="en-US"/>
        </w:rPr>
        <w:t xml:space="preserve"> koje se odnose na unapređenje pristupačnog stanovanja, revitalizaciju stambenog fonda, podršku jedinicama lokalne samouprave u realizaciji programa stanovanja i smanjenje stambenih nejednakosti među opštinama, Strategija stambene politike doprinosi ključnim ciljevima SRR, kao što su:</w:t>
      </w:r>
    </w:p>
    <w:p w:rsidR="008526B2" w:rsidRPr="003D3A67" w:rsidRDefault="008526B2" w:rsidP="00595B2B">
      <w:pPr>
        <w:numPr>
          <w:ilvl w:val="0"/>
          <w:numId w:val="29"/>
        </w:numPr>
        <w:spacing w:after="0" w:line="240" w:lineRule="auto"/>
        <w:jc w:val="both"/>
        <w:rPr>
          <w:sz w:val="24"/>
          <w:szCs w:val="24"/>
          <w:highlight w:val="white"/>
          <w:lang w:val="en-US"/>
        </w:rPr>
      </w:pPr>
      <w:r w:rsidRPr="003D3A67">
        <w:rPr>
          <w:sz w:val="24"/>
          <w:szCs w:val="24"/>
          <w:highlight w:val="white"/>
          <w:lang w:val="en-US"/>
        </w:rPr>
        <w:t>smanjenje rizika od siromaštva,</w:t>
      </w:r>
    </w:p>
    <w:p w:rsidR="008526B2" w:rsidRPr="003D3A67" w:rsidRDefault="008526B2" w:rsidP="00595B2B">
      <w:pPr>
        <w:numPr>
          <w:ilvl w:val="0"/>
          <w:numId w:val="29"/>
        </w:numPr>
        <w:spacing w:after="0" w:line="240" w:lineRule="auto"/>
        <w:jc w:val="both"/>
        <w:rPr>
          <w:sz w:val="24"/>
          <w:szCs w:val="24"/>
          <w:highlight w:val="white"/>
          <w:lang w:val="en-US"/>
        </w:rPr>
      </w:pPr>
      <w:r w:rsidRPr="003D3A67">
        <w:rPr>
          <w:sz w:val="24"/>
          <w:szCs w:val="24"/>
          <w:highlight w:val="white"/>
          <w:lang w:val="en-US"/>
        </w:rPr>
        <w:t>ublažavanje regionalnih razlika,</w:t>
      </w:r>
    </w:p>
    <w:p w:rsidR="008526B2" w:rsidRPr="003D3A67" w:rsidRDefault="008526B2" w:rsidP="00595B2B">
      <w:pPr>
        <w:numPr>
          <w:ilvl w:val="0"/>
          <w:numId w:val="29"/>
        </w:numPr>
        <w:spacing w:after="0" w:line="240" w:lineRule="auto"/>
        <w:jc w:val="both"/>
        <w:rPr>
          <w:sz w:val="24"/>
          <w:szCs w:val="24"/>
          <w:highlight w:val="white"/>
          <w:lang w:val="en-US"/>
        </w:rPr>
      </w:pPr>
      <w:r w:rsidRPr="003D3A67">
        <w:rPr>
          <w:sz w:val="24"/>
          <w:szCs w:val="24"/>
          <w:highlight w:val="white"/>
          <w:lang w:val="en-US"/>
        </w:rPr>
        <w:t>sprečavanje migracija, i</w:t>
      </w:r>
    </w:p>
    <w:p w:rsidR="008526B2" w:rsidRPr="003D3A67" w:rsidRDefault="008526B2" w:rsidP="00595B2B">
      <w:pPr>
        <w:numPr>
          <w:ilvl w:val="0"/>
          <w:numId w:val="29"/>
        </w:numPr>
        <w:spacing w:after="0" w:line="240" w:lineRule="auto"/>
        <w:jc w:val="both"/>
        <w:rPr>
          <w:sz w:val="24"/>
          <w:szCs w:val="24"/>
          <w:highlight w:val="white"/>
          <w:lang w:val="en-US"/>
        </w:rPr>
      </w:pPr>
      <w:r w:rsidRPr="003D3A67">
        <w:rPr>
          <w:sz w:val="24"/>
          <w:szCs w:val="24"/>
          <w:highlight w:val="white"/>
          <w:lang w:val="en-US"/>
        </w:rPr>
        <w:t>unapređenje institucionalnih i zakonodavnih kapaciteta na lokalnom nivou.</w:t>
      </w:r>
    </w:p>
    <w:p w:rsidR="008526B2" w:rsidRPr="003D3A67" w:rsidRDefault="008526B2" w:rsidP="008526B2">
      <w:pPr>
        <w:spacing w:after="0" w:line="240" w:lineRule="auto"/>
        <w:jc w:val="both"/>
        <w:rPr>
          <w:sz w:val="24"/>
          <w:szCs w:val="24"/>
          <w:highlight w:val="white"/>
          <w:lang w:val="en-US"/>
        </w:rPr>
      </w:pPr>
      <w:r w:rsidRPr="003D3A67">
        <w:rPr>
          <w:sz w:val="24"/>
          <w:szCs w:val="24"/>
          <w:highlight w:val="white"/>
          <w:lang w:val="en-US"/>
        </w:rPr>
        <w:t xml:space="preserve">Poseban doprinos ostvarenju ciljeva SRR ogleda se u podršci razvoju funkcionalnih i održivih zajednica u manje razvijenim regijama, kroz </w:t>
      </w:r>
      <w:r w:rsidR="00934104" w:rsidRPr="003D3A67">
        <w:rPr>
          <w:sz w:val="24"/>
          <w:szCs w:val="24"/>
          <w:highlight w:val="white"/>
          <w:lang w:val="en-US"/>
        </w:rPr>
        <w:t>aktivnosti</w:t>
      </w:r>
      <w:r w:rsidRPr="003D3A67">
        <w:rPr>
          <w:sz w:val="24"/>
          <w:szCs w:val="24"/>
          <w:highlight w:val="white"/>
          <w:lang w:val="en-US"/>
        </w:rPr>
        <w:t xml:space="preserve"> koje olakšavaju pristup sigurnom i adekvatnom stanovanju, čime se direktno jača lokalna socijalna i teritorijalna kohezija.</w:t>
      </w:r>
    </w:p>
    <w:p w:rsidR="006402AB" w:rsidRPr="003D3A67" w:rsidRDefault="006402AB" w:rsidP="008526B2">
      <w:pPr>
        <w:spacing w:after="0" w:line="240" w:lineRule="auto"/>
        <w:jc w:val="both"/>
        <w:rPr>
          <w:sz w:val="24"/>
          <w:szCs w:val="24"/>
          <w:highlight w:val="white"/>
          <w:lang w:val="en-US"/>
        </w:rPr>
      </w:pPr>
    </w:p>
    <w:p w:rsidR="0004310D" w:rsidRPr="003D3A67" w:rsidRDefault="0004310D" w:rsidP="006402AB">
      <w:pPr>
        <w:rPr>
          <w:sz w:val="24"/>
          <w:szCs w:val="24"/>
        </w:rPr>
      </w:pPr>
      <w:bookmarkStart w:id="27" w:name="_Toc195178370"/>
      <w:r w:rsidRPr="003D3A67">
        <w:rPr>
          <w:sz w:val="24"/>
          <w:szCs w:val="24"/>
        </w:rPr>
        <w:t>Povezanost Strategije stambene politike sa Strategijom regionalnog razvoja Crne Gore 2023–2027</w:t>
      </w:r>
      <w:bookmarkEnd w:id="27"/>
    </w:p>
    <w:tbl>
      <w:tblPr>
        <w:tblStyle w:val="TableGrid"/>
        <w:tblW w:w="0" w:type="auto"/>
        <w:jc w:val="center"/>
        <w:tblLook w:val="04A0" w:firstRow="1" w:lastRow="0" w:firstColumn="1" w:lastColumn="0" w:noHBand="0" w:noVBand="1"/>
      </w:tblPr>
      <w:tblGrid>
        <w:gridCol w:w="4320"/>
        <w:gridCol w:w="4320"/>
      </w:tblGrid>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Ciljevi/</w:t>
            </w:r>
            <w:r w:rsidR="00934104" w:rsidRPr="003D3A67">
              <w:rPr>
                <w:sz w:val="24"/>
                <w:szCs w:val="24"/>
              </w:rPr>
              <w:t>aktivnosti</w:t>
            </w:r>
            <w:r w:rsidRPr="003D3A67">
              <w:rPr>
                <w:sz w:val="24"/>
                <w:szCs w:val="24"/>
              </w:rPr>
              <w:t xml:space="preserve"> Strategije stambene politike</w:t>
            </w:r>
          </w:p>
        </w:tc>
        <w:tc>
          <w:tcPr>
            <w:tcW w:w="4320" w:type="dxa"/>
          </w:tcPr>
          <w:p w:rsidR="0004310D" w:rsidRPr="003D3A67" w:rsidRDefault="0004310D" w:rsidP="008526B2">
            <w:pPr>
              <w:rPr>
                <w:sz w:val="24"/>
                <w:szCs w:val="24"/>
              </w:rPr>
            </w:pPr>
            <w:r w:rsidRPr="003D3A67">
              <w:rPr>
                <w:sz w:val="24"/>
                <w:szCs w:val="24"/>
              </w:rPr>
              <w:t>Relevantni ciljevi/mjere SRR 2023–2027</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Povećanje dostupnosti pristupačnog stanovanja</w:t>
            </w:r>
          </w:p>
        </w:tc>
        <w:tc>
          <w:tcPr>
            <w:tcW w:w="4320" w:type="dxa"/>
          </w:tcPr>
          <w:p w:rsidR="0004310D" w:rsidRPr="003D3A67" w:rsidRDefault="0004310D" w:rsidP="008526B2">
            <w:pPr>
              <w:rPr>
                <w:sz w:val="24"/>
                <w:szCs w:val="24"/>
              </w:rPr>
            </w:pPr>
            <w:r w:rsidRPr="003D3A67">
              <w:rPr>
                <w:sz w:val="24"/>
                <w:szCs w:val="24"/>
              </w:rPr>
              <w:t>Smanjenje siromaštva i migracija kroz dostupnije usluge i infrastrukturu</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Unapređenje i održavanje postojećeg stambenog fonda</w:t>
            </w:r>
          </w:p>
        </w:tc>
        <w:tc>
          <w:tcPr>
            <w:tcW w:w="4320" w:type="dxa"/>
          </w:tcPr>
          <w:p w:rsidR="0004310D" w:rsidRPr="003D3A67" w:rsidRDefault="0004310D" w:rsidP="008526B2">
            <w:pPr>
              <w:rPr>
                <w:sz w:val="24"/>
                <w:szCs w:val="24"/>
              </w:rPr>
            </w:pPr>
            <w:r w:rsidRPr="003D3A67">
              <w:rPr>
                <w:sz w:val="24"/>
                <w:szCs w:val="24"/>
              </w:rPr>
              <w:t>Unapređenje kvaliteta života kroz bolje uslove stanovanja</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Razvoj javnog i privatnog sektora stanovanja (uključujući rentalni sektor)</w:t>
            </w:r>
          </w:p>
        </w:tc>
        <w:tc>
          <w:tcPr>
            <w:tcW w:w="4320" w:type="dxa"/>
          </w:tcPr>
          <w:p w:rsidR="0004310D" w:rsidRPr="003D3A67" w:rsidRDefault="0004310D" w:rsidP="008526B2">
            <w:pPr>
              <w:rPr>
                <w:sz w:val="24"/>
                <w:szCs w:val="24"/>
              </w:rPr>
            </w:pPr>
            <w:r w:rsidRPr="003D3A67">
              <w:rPr>
                <w:sz w:val="24"/>
                <w:szCs w:val="24"/>
              </w:rPr>
              <w:t>Jačanje konkurentnosti i povećanje funkcionalnosti tržišta stanovanja</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Rješavanje stambenih potreba ranjivih grupa i marginalizovanih zajednica</w:t>
            </w:r>
          </w:p>
        </w:tc>
        <w:tc>
          <w:tcPr>
            <w:tcW w:w="4320" w:type="dxa"/>
          </w:tcPr>
          <w:p w:rsidR="0004310D" w:rsidRPr="003D3A67" w:rsidRDefault="0004310D" w:rsidP="008526B2">
            <w:pPr>
              <w:rPr>
                <w:sz w:val="24"/>
                <w:szCs w:val="24"/>
              </w:rPr>
            </w:pPr>
            <w:r w:rsidRPr="003D3A67">
              <w:rPr>
                <w:sz w:val="24"/>
                <w:szCs w:val="24"/>
              </w:rPr>
              <w:t>Socijalna inkluzija i smanjenje regionalnih razlika u životnom standardu</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lastRenderedPageBreak/>
              <w:t>Podrška JLS u izradi i realizaciji lokalnih programa stanovanja</w:t>
            </w:r>
          </w:p>
        </w:tc>
        <w:tc>
          <w:tcPr>
            <w:tcW w:w="4320" w:type="dxa"/>
          </w:tcPr>
          <w:p w:rsidR="0004310D" w:rsidRPr="003D3A67" w:rsidRDefault="0004310D" w:rsidP="008526B2">
            <w:pPr>
              <w:rPr>
                <w:sz w:val="24"/>
                <w:szCs w:val="24"/>
              </w:rPr>
            </w:pPr>
            <w:r w:rsidRPr="003D3A67">
              <w:rPr>
                <w:sz w:val="24"/>
                <w:szCs w:val="24"/>
              </w:rPr>
              <w:t>Jačanje kapaciteta lokalnih samouprava u sprovođenju javnih politika</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Legalizacija i integracija neformalnih naselja</w:t>
            </w:r>
          </w:p>
        </w:tc>
        <w:tc>
          <w:tcPr>
            <w:tcW w:w="4320" w:type="dxa"/>
          </w:tcPr>
          <w:p w:rsidR="0004310D" w:rsidRPr="003D3A67" w:rsidRDefault="0004310D" w:rsidP="008526B2">
            <w:pPr>
              <w:rPr>
                <w:sz w:val="24"/>
                <w:szCs w:val="24"/>
              </w:rPr>
            </w:pPr>
            <w:r w:rsidRPr="003D3A67">
              <w:rPr>
                <w:sz w:val="24"/>
                <w:szCs w:val="24"/>
              </w:rPr>
              <w:t>Unapređenje zakonodavnog i planskog okvira za održiv razvoj prostora</w:t>
            </w:r>
          </w:p>
        </w:tc>
      </w:tr>
      <w:tr w:rsidR="0004310D" w:rsidRPr="003D3A67" w:rsidTr="008526B2">
        <w:trPr>
          <w:jc w:val="center"/>
        </w:trPr>
        <w:tc>
          <w:tcPr>
            <w:tcW w:w="4320" w:type="dxa"/>
          </w:tcPr>
          <w:p w:rsidR="0004310D" w:rsidRPr="003D3A67" w:rsidRDefault="0004310D" w:rsidP="008526B2">
            <w:pPr>
              <w:rPr>
                <w:sz w:val="24"/>
                <w:szCs w:val="24"/>
              </w:rPr>
            </w:pPr>
            <w:r w:rsidRPr="003D3A67">
              <w:rPr>
                <w:sz w:val="24"/>
                <w:szCs w:val="24"/>
              </w:rPr>
              <w:t>Smanjenje energetskog siromaštva i povećanje energetske efikasnosti stanova</w:t>
            </w:r>
          </w:p>
        </w:tc>
        <w:tc>
          <w:tcPr>
            <w:tcW w:w="4320" w:type="dxa"/>
          </w:tcPr>
          <w:p w:rsidR="0004310D" w:rsidRPr="003D3A67" w:rsidRDefault="0004310D" w:rsidP="008526B2">
            <w:pPr>
              <w:rPr>
                <w:sz w:val="24"/>
                <w:szCs w:val="24"/>
              </w:rPr>
            </w:pPr>
            <w:r w:rsidRPr="003D3A67">
              <w:rPr>
                <w:sz w:val="24"/>
                <w:szCs w:val="24"/>
              </w:rPr>
              <w:t>Podrška zelenoj tranziciji i dekarbonizaciji kroz efikasno korišćenje resursa</w:t>
            </w:r>
          </w:p>
        </w:tc>
      </w:tr>
    </w:tbl>
    <w:p w:rsidR="0004310D" w:rsidRPr="003D3A67" w:rsidRDefault="0004310D" w:rsidP="0004310D"/>
    <w:p w:rsidR="0004310D" w:rsidRPr="003D3A67" w:rsidRDefault="0004310D" w:rsidP="00D05449">
      <w:pPr>
        <w:spacing w:after="0" w:line="240" w:lineRule="auto"/>
        <w:jc w:val="both"/>
        <w:rPr>
          <w:b/>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Strategija socijalne inkluzije Roma i Egipćana 2021-2025 sa Akcionim planom</w:t>
      </w:r>
      <w:r w:rsidRPr="003D3A67">
        <w:rPr>
          <w:b/>
          <w:sz w:val="24"/>
          <w:szCs w:val="24"/>
          <w:highlight w:val="white"/>
          <w:vertAlign w:val="superscript"/>
        </w:rPr>
        <w:footnoteReference w:id="37"/>
      </w:r>
      <w:r w:rsidRPr="003D3A67">
        <w:rPr>
          <w:sz w:val="24"/>
          <w:szCs w:val="24"/>
          <w:highlight w:val="white"/>
        </w:rPr>
        <w:t xml:space="preserve"> izrađena sa ciljem da doprinese punoj afirmacij</w:t>
      </w:r>
      <w:r w:rsidR="00E266BF" w:rsidRPr="003D3A67">
        <w:rPr>
          <w:sz w:val="24"/>
          <w:szCs w:val="24"/>
          <w:highlight w:val="white"/>
        </w:rPr>
        <w:t>i</w:t>
      </w:r>
      <w:r w:rsidRPr="003D3A67">
        <w:rPr>
          <w:sz w:val="24"/>
          <w:szCs w:val="24"/>
          <w:highlight w:val="white"/>
        </w:rPr>
        <w:t xml:space="preserve"> romske i egipćanske zajednice u društveni, ekonomski, kulturni i politički život Crne Gore. Strategijom je definisan opšti cilj - Poboljšanje socio-ekonomskog i pravnog položaja Roma i Egipćana u Crnoj Gori, kroz izgradnju inkluzivnog i otvorenog društva zasnovanog na borbi i eliminisanju svih oblika diskriminacije, anticiganizma i siromaštva</w:t>
      </w:r>
      <w:r w:rsidR="000F415F" w:rsidRPr="003D3A67">
        <w:rPr>
          <w:sz w:val="24"/>
          <w:szCs w:val="24"/>
          <w:highlight w:val="white"/>
        </w:rPr>
        <w:t>, što je u direktnoj vezi sa vizijom i strateškim ciljevima ovog dokumenta</w:t>
      </w:r>
      <w:r w:rsidRPr="003D3A67">
        <w:rPr>
          <w:sz w:val="24"/>
          <w:szCs w:val="24"/>
          <w:highlight w:val="white"/>
        </w:rPr>
        <w:t>.</w:t>
      </w:r>
      <w:r w:rsidR="000F415F" w:rsidRPr="003D3A67">
        <w:rPr>
          <w:sz w:val="24"/>
          <w:szCs w:val="24"/>
          <w:highlight w:val="white"/>
        </w:rPr>
        <w:t xml:space="preserve"> P</w:t>
      </w:r>
      <w:r w:rsidRPr="003D3A67">
        <w:rPr>
          <w:sz w:val="24"/>
          <w:szCs w:val="24"/>
          <w:highlight w:val="white"/>
        </w:rPr>
        <w:t xml:space="preserve">redsjednici Vlada država regiona Zapadnog Balkana, među kojima je i Crna Gora, potpisali su u Poznanju 05. jula 2019. godine „Deklaraciju Partnera iz Zapadnog Balkana o Romima i proširenju EU“ kojom su se Vlade obavezale da će nastaviti i pojačati napore za ostvarenje potpune ravnopravnosti i integraciju Roma, putem zaloga za ostvarenje  ciljeva u oblastima zapošljavanja, stanovanja, obrazovanja, zdravlja, građanskog statusa i diskriminacije. </w:t>
      </w:r>
    </w:p>
    <w:p w:rsidR="00F44BBF" w:rsidRPr="003D3A67" w:rsidRDefault="00F44BBF" w:rsidP="00D05449">
      <w:pPr>
        <w:spacing w:after="0" w:line="240" w:lineRule="auto"/>
        <w:jc w:val="both"/>
        <w:rPr>
          <w:b/>
          <w:sz w:val="24"/>
          <w:szCs w:val="24"/>
          <w:highlight w:val="cyan"/>
        </w:rPr>
      </w:pPr>
      <w:r w:rsidRPr="003D3A67">
        <w:rPr>
          <w:b/>
          <w:sz w:val="24"/>
          <w:szCs w:val="24"/>
        </w:rPr>
        <w:t xml:space="preserve">Ciljevi i </w:t>
      </w:r>
      <w:r w:rsidR="00934104" w:rsidRPr="003D3A67">
        <w:rPr>
          <w:b/>
          <w:sz w:val="24"/>
          <w:szCs w:val="24"/>
        </w:rPr>
        <w:t xml:space="preserve">aktivnosti </w:t>
      </w:r>
      <w:r w:rsidRPr="003D3A67">
        <w:rPr>
          <w:b/>
          <w:bCs/>
          <w:sz w:val="24"/>
          <w:szCs w:val="24"/>
        </w:rPr>
        <w:t>operativnog cilja 3.3</w:t>
      </w:r>
      <w:r w:rsidRPr="003D3A67">
        <w:rPr>
          <w:b/>
          <w:sz w:val="24"/>
          <w:szCs w:val="24"/>
        </w:rPr>
        <w:t xml:space="preserve"> Strategije stambene politike direktno se nadovezuju na opšti cilj Strategije socijalne inkluzije Roma i Egipćana – poboljšanje uslova stanovanja RE populacije i borba protiv diskriminacije i siromaštva.</w:t>
      </w:r>
    </w:p>
    <w:p w:rsidR="00C50327" w:rsidRPr="003D3A67" w:rsidRDefault="00C50327" w:rsidP="00D05449">
      <w:pPr>
        <w:spacing w:after="0" w:line="240" w:lineRule="auto"/>
        <w:jc w:val="both"/>
        <w:rPr>
          <w:sz w:val="24"/>
          <w:szCs w:val="24"/>
          <w:highlight w:val="white"/>
        </w:rPr>
      </w:pPr>
    </w:p>
    <w:p w:rsidR="003E01B3" w:rsidRPr="003D3A67" w:rsidRDefault="00CE3EEC" w:rsidP="003E01B3">
      <w:pPr>
        <w:spacing w:after="0" w:line="240" w:lineRule="auto"/>
        <w:jc w:val="both"/>
        <w:rPr>
          <w:sz w:val="24"/>
          <w:szCs w:val="24"/>
          <w:lang w:val="en-US"/>
        </w:rPr>
      </w:pPr>
      <w:r w:rsidRPr="003D3A67">
        <w:rPr>
          <w:b/>
          <w:sz w:val="24"/>
          <w:szCs w:val="24"/>
        </w:rPr>
        <w:t>Nacionaln</w:t>
      </w:r>
      <w:r w:rsidR="00CA66A7" w:rsidRPr="003D3A67">
        <w:rPr>
          <w:b/>
          <w:sz w:val="24"/>
          <w:szCs w:val="24"/>
        </w:rPr>
        <w:t>a</w:t>
      </w:r>
      <w:r w:rsidRPr="003D3A67">
        <w:rPr>
          <w:b/>
          <w:sz w:val="24"/>
          <w:szCs w:val="24"/>
        </w:rPr>
        <w:t xml:space="preserve"> strategij</w:t>
      </w:r>
      <w:r w:rsidR="00D30EA2">
        <w:rPr>
          <w:b/>
          <w:sz w:val="24"/>
          <w:szCs w:val="24"/>
        </w:rPr>
        <w:t>a</w:t>
      </w:r>
      <w:r w:rsidRPr="003D3A67">
        <w:rPr>
          <w:b/>
          <w:sz w:val="24"/>
          <w:szCs w:val="24"/>
        </w:rPr>
        <w:t xml:space="preserve"> rodne ravnopravnosti 2021-2025</w:t>
      </w:r>
      <w:r w:rsidRPr="003D3A67">
        <w:rPr>
          <w:sz w:val="24"/>
          <w:szCs w:val="24"/>
          <w:vertAlign w:val="superscript"/>
        </w:rPr>
        <w:footnoteReference w:id="38"/>
      </w:r>
      <w:r w:rsidRPr="003D3A67">
        <w:rPr>
          <w:sz w:val="24"/>
          <w:szCs w:val="24"/>
        </w:rPr>
        <w:t xml:space="preserve"> - </w:t>
      </w:r>
      <w:r w:rsidR="003E01B3" w:rsidRPr="003D3A67">
        <w:rPr>
          <w:sz w:val="24"/>
          <w:szCs w:val="24"/>
          <w:lang w:val="en-US"/>
        </w:rPr>
        <w:t xml:space="preserve">U izradi Strategije stambene politike Crne Gore do 2034. godine poseban akcenat stavljen je na integraciju principa rodne ravnopravnosti, u skladu sa Nacionalnom strategijom rodne ravnopravnosti 2021–2025. Proces izrade dokumenta je vođen uz korišćenje </w:t>
      </w:r>
      <w:r w:rsidR="003E01B3" w:rsidRPr="003D3A67">
        <w:rPr>
          <w:b/>
          <w:bCs/>
          <w:sz w:val="24"/>
          <w:szCs w:val="24"/>
          <w:lang w:val="en-US"/>
        </w:rPr>
        <w:t>rodno senzitivnog jezika</w:t>
      </w:r>
      <w:r w:rsidR="003E01B3" w:rsidRPr="003D3A67">
        <w:rPr>
          <w:sz w:val="24"/>
          <w:szCs w:val="24"/>
          <w:lang w:val="en-US"/>
        </w:rPr>
        <w:t xml:space="preserve">, uz </w:t>
      </w:r>
      <w:r w:rsidR="003E01B3" w:rsidRPr="003D3A67">
        <w:rPr>
          <w:b/>
          <w:bCs/>
          <w:sz w:val="24"/>
          <w:szCs w:val="24"/>
          <w:lang w:val="en-US"/>
        </w:rPr>
        <w:t>učešće rodno balansirane radne grupe</w:t>
      </w:r>
      <w:r w:rsidR="003E01B3" w:rsidRPr="003D3A67">
        <w:rPr>
          <w:sz w:val="24"/>
          <w:szCs w:val="24"/>
          <w:lang w:val="en-US"/>
        </w:rPr>
        <w:t xml:space="preserve">, </w:t>
      </w:r>
      <w:proofErr w:type="gramStart"/>
      <w:r w:rsidR="003E01B3" w:rsidRPr="003D3A67">
        <w:rPr>
          <w:sz w:val="24"/>
          <w:szCs w:val="24"/>
          <w:lang w:val="en-US"/>
        </w:rPr>
        <w:t>a</w:t>
      </w:r>
      <w:proofErr w:type="gramEnd"/>
      <w:r w:rsidR="003E01B3" w:rsidRPr="003D3A67">
        <w:rPr>
          <w:sz w:val="24"/>
          <w:szCs w:val="24"/>
          <w:lang w:val="en-US"/>
        </w:rPr>
        <w:t xml:space="preserve"> analiza stanja sektora stanovanja je, gdje god su podaci bili dostupni, sprovedena uz </w:t>
      </w:r>
      <w:r w:rsidR="003E01B3" w:rsidRPr="003D3A67">
        <w:rPr>
          <w:b/>
          <w:bCs/>
          <w:sz w:val="24"/>
          <w:szCs w:val="24"/>
          <w:lang w:val="en-US"/>
        </w:rPr>
        <w:t>rodnu d</w:t>
      </w:r>
      <w:r w:rsidR="009645F1" w:rsidRPr="003D3A67">
        <w:rPr>
          <w:b/>
          <w:bCs/>
          <w:sz w:val="24"/>
          <w:szCs w:val="24"/>
          <w:lang w:val="en-US"/>
        </w:rPr>
        <w:t>e</w:t>
      </w:r>
      <w:r w:rsidR="003E01B3" w:rsidRPr="003D3A67">
        <w:rPr>
          <w:b/>
          <w:bCs/>
          <w:sz w:val="24"/>
          <w:szCs w:val="24"/>
          <w:lang w:val="en-US"/>
        </w:rPr>
        <w:t>s</w:t>
      </w:r>
      <w:r w:rsidR="009645F1" w:rsidRPr="003D3A67">
        <w:rPr>
          <w:b/>
          <w:bCs/>
          <w:sz w:val="24"/>
          <w:szCs w:val="24"/>
          <w:lang w:val="en-US"/>
        </w:rPr>
        <w:t>e</w:t>
      </w:r>
      <w:r w:rsidR="003E01B3" w:rsidRPr="003D3A67">
        <w:rPr>
          <w:b/>
          <w:bCs/>
          <w:sz w:val="24"/>
          <w:szCs w:val="24"/>
          <w:lang w:val="en-US"/>
        </w:rPr>
        <w:t>gr</w:t>
      </w:r>
      <w:r w:rsidR="009645F1" w:rsidRPr="003D3A67">
        <w:rPr>
          <w:b/>
          <w:bCs/>
          <w:sz w:val="24"/>
          <w:szCs w:val="24"/>
          <w:lang w:val="en-US"/>
        </w:rPr>
        <w:t>e</w:t>
      </w:r>
      <w:r w:rsidR="003E01B3" w:rsidRPr="003D3A67">
        <w:rPr>
          <w:b/>
          <w:bCs/>
          <w:sz w:val="24"/>
          <w:szCs w:val="24"/>
          <w:lang w:val="en-US"/>
        </w:rPr>
        <w:t>gaciju</w:t>
      </w:r>
      <w:r w:rsidR="003E01B3" w:rsidRPr="003D3A67">
        <w:rPr>
          <w:sz w:val="24"/>
          <w:szCs w:val="24"/>
          <w:lang w:val="en-US"/>
        </w:rPr>
        <w:t>.</w:t>
      </w:r>
    </w:p>
    <w:p w:rsidR="003E01B3" w:rsidRPr="003D3A67" w:rsidRDefault="003E01B3" w:rsidP="003E01B3">
      <w:pPr>
        <w:spacing w:after="0" w:line="240" w:lineRule="auto"/>
        <w:jc w:val="both"/>
        <w:rPr>
          <w:sz w:val="24"/>
          <w:szCs w:val="24"/>
        </w:rPr>
      </w:pPr>
      <w:r w:rsidRPr="003D3A67">
        <w:rPr>
          <w:sz w:val="24"/>
          <w:szCs w:val="24"/>
          <w:lang w:val="en-US"/>
        </w:rPr>
        <w:t xml:space="preserve">Takođe, u okviru postavljenih ciljeva i </w:t>
      </w:r>
      <w:r w:rsidR="00934104" w:rsidRPr="003D3A67">
        <w:rPr>
          <w:sz w:val="24"/>
          <w:szCs w:val="24"/>
          <w:lang w:val="en-US"/>
        </w:rPr>
        <w:t>aktivnosti</w:t>
      </w:r>
      <w:r w:rsidRPr="003D3A67">
        <w:rPr>
          <w:sz w:val="24"/>
          <w:szCs w:val="24"/>
          <w:lang w:val="en-US"/>
        </w:rPr>
        <w:t xml:space="preserve">, Strategija uključuje </w:t>
      </w:r>
      <w:r w:rsidRPr="003D3A67">
        <w:rPr>
          <w:b/>
          <w:bCs/>
          <w:sz w:val="24"/>
          <w:szCs w:val="24"/>
          <w:lang w:val="en-US"/>
        </w:rPr>
        <w:t xml:space="preserve">rodno </w:t>
      </w:r>
      <w:r w:rsidR="009645F1" w:rsidRPr="003D3A67">
        <w:rPr>
          <w:b/>
          <w:bCs/>
          <w:sz w:val="24"/>
          <w:szCs w:val="24"/>
          <w:lang w:val="en-US"/>
        </w:rPr>
        <w:t>desegregira</w:t>
      </w:r>
      <w:r w:rsidRPr="003D3A67">
        <w:rPr>
          <w:b/>
          <w:bCs/>
          <w:sz w:val="24"/>
          <w:szCs w:val="24"/>
          <w:lang w:val="en-US"/>
        </w:rPr>
        <w:t>ne indikatore</w:t>
      </w:r>
      <w:r w:rsidRPr="003D3A67">
        <w:rPr>
          <w:sz w:val="24"/>
          <w:szCs w:val="24"/>
          <w:lang w:val="en-US"/>
        </w:rPr>
        <w:t xml:space="preserve"> i prepoznaje potrebu za posebnim pristupom ženama koje su u većem riziku od stambene nesigurnosti – uključujući </w:t>
      </w:r>
      <w:r w:rsidRPr="003D3A67">
        <w:rPr>
          <w:b/>
          <w:bCs/>
          <w:sz w:val="24"/>
          <w:szCs w:val="24"/>
          <w:lang w:val="en-US"/>
        </w:rPr>
        <w:t>žene iz ruralnih područja, starije žene i žene sa invaliditetom</w:t>
      </w:r>
      <w:r w:rsidRPr="003D3A67">
        <w:rPr>
          <w:sz w:val="24"/>
          <w:szCs w:val="24"/>
          <w:lang w:val="en-US"/>
        </w:rPr>
        <w:t xml:space="preserve">. Na taj način, Strategija doprinosi unapređenju rodne ravnopravnosti u oblasti stanovanja i podržava ostvarivanje ciljeva rodno osjetljivih javnih politika u Crnoj Gori. </w:t>
      </w:r>
      <w:r w:rsidRPr="003D3A67">
        <w:rPr>
          <w:b/>
          <w:bCs/>
          <w:sz w:val="24"/>
          <w:szCs w:val="24"/>
        </w:rPr>
        <w:t>Operativni ciljevi 3.2 i 3.3 zajedno sa indikatorima</w:t>
      </w:r>
      <w:r w:rsidRPr="003D3A67">
        <w:rPr>
          <w:sz w:val="24"/>
          <w:szCs w:val="24"/>
        </w:rPr>
        <w:t>, kao i horizontalni princip orodnjenosti, predstavljaju ključne tačke povezivanja Strategije stambene politike sa Nacionalnom strategijom rodne ravnopravnosti.</w:t>
      </w:r>
    </w:p>
    <w:p w:rsidR="00F5092E" w:rsidRPr="003D3A67" w:rsidRDefault="00F5092E" w:rsidP="003E01B3">
      <w:pPr>
        <w:spacing w:after="0" w:line="240" w:lineRule="auto"/>
        <w:jc w:val="both"/>
        <w:rPr>
          <w:sz w:val="24"/>
          <w:szCs w:val="24"/>
          <w:lang w:val="en-US"/>
        </w:rPr>
      </w:pPr>
    </w:p>
    <w:p w:rsidR="00F5092E" w:rsidRPr="003D3A67" w:rsidRDefault="00F5092E" w:rsidP="003E01B3">
      <w:pPr>
        <w:spacing w:after="0" w:line="240" w:lineRule="auto"/>
        <w:jc w:val="both"/>
        <w:rPr>
          <w:sz w:val="24"/>
          <w:szCs w:val="24"/>
          <w:lang w:val="en-US"/>
        </w:rPr>
      </w:pPr>
      <w:r w:rsidRPr="003D3A67">
        <w:rPr>
          <w:sz w:val="24"/>
          <w:szCs w:val="24"/>
          <w:lang w:val="en-US"/>
        </w:rPr>
        <w:t xml:space="preserve">Realizacija ciljeva iz Stambene strategije doprinijela </w:t>
      </w:r>
      <w:r w:rsidR="0025025A" w:rsidRPr="003D3A67">
        <w:rPr>
          <w:sz w:val="24"/>
          <w:szCs w:val="24"/>
          <w:lang w:val="en-US"/>
        </w:rPr>
        <w:t xml:space="preserve">bi </w:t>
      </w:r>
      <w:r w:rsidRPr="003D3A67">
        <w:rPr>
          <w:sz w:val="24"/>
          <w:szCs w:val="24"/>
          <w:lang w:val="en-US"/>
        </w:rPr>
        <w:t>realizaciji pojedinih ciljeva NSRR</w:t>
      </w:r>
      <w:r w:rsidR="0025025A" w:rsidRPr="003D3A67">
        <w:rPr>
          <w:sz w:val="24"/>
          <w:szCs w:val="24"/>
          <w:lang w:val="en-US"/>
        </w:rPr>
        <w:t>, odnosno postizanje</w:t>
      </w:r>
      <w:r w:rsidRPr="003D3A67">
        <w:rPr>
          <w:sz w:val="24"/>
          <w:szCs w:val="24"/>
          <w:lang w:val="en-US"/>
        </w:rPr>
        <w:t xml:space="preserve"> ciljeva navedene strategije direktno uti</w:t>
      </w:r>
      <w:r w:rsidR="0025025A" w:rsidRPr="003D3A67">
        <w:rPr>
          <w:sz w:val="24"/>
          <w:szCs w:val="24"/>
          <w:lang w:val="en-US"/>
        </w:rPr>
        <w:t>če</w:t>
      </w:r>
      <w:r w:rsidRPr="003D3A67">
        <w:rPr>
          <w:sz w:val="24"/>
          <w:szCs w:val="24"/>
          <w:lang w:val="en-US"/>
        </w:rPr>
        <w:t xml:space="preserve"> na suzbijanje ekonomskog nasilja i podsticanje ekonomske samostalnosti – prvenstveno kroz obezbjeđivanja različitih vidova pristupačnog stanovanja – a indirektno i na suzbijanje nasilja nad ženama uopšte, jer će, pod premisom nepostojanja uslovljavanja ekonomskim resursima odnosno stanom, omogućiti ženama da lakše napuštaju nasilne odnose. Osim toga utica</w:t>
      </w:r>
      <w:r w:rsidR="0025025A" w:rsidRPr="003D3A67">
        <w:rPr>
          <w:sz w:val="24"/>
          <w:szCs w:val="24"/>
          <w:lang w:val="en-US"/>
        </w:rPr>
        <w:t>će</w:t>
      </w:r>
      <w:r w:rsidRPr="003D3A67">
        <w:rPr>
          <w:sz w:val="24"/>
          <w:szCs w:val="24"/>
          <w:lang w:val="en-US"/>
        </w:rPr>
        <w:t xml:space="preserve"> na povećanje procenta žena vlasnica nekretnina, te, u smislu mjere 3.2 NSSR, osnažiti žene i osobe drugačijih polnih i rodnih identiteta, kao i marginalizovane i osjetljive osobe i grupe da učestvuju u ekonomiji i ekonomskom odlučivanju.</w:t>
      </w:r>
    </w:p>
    <w:p w:rsidR="0025025A" w:rsidRPr="003D3A67" w:rsidRDefault="0025025A" w:rsidP="003E01B3">
      <w:pPr>
        <w:spacing w:after="0" w:line="240" w:lineRule="auto"/>
        <w:jc w:val="both"/>
        <w:rPr>
          <w:sz w:val="24"/>
          <w:szCs w:val="24"/>
          <w:lang w:val="en-US"/>
        </w:rPr>
      </w:pPr>
    </w:p>
    <w:p w:rsidR="003E01B3" w:rsidRPr="003D3A67" w:rsidRDefault="00CE3EEC" w:rsidP="003E01B3">
      <w:pPr>
        <w:pStyle w:val="Heading2"/>
        <w:spacing w:before="0" w:line="240" w:lineRule="auto"/>
        <w:ind w:left="450" w:hanging="450"/>
        <w:rPr>
          <w:rFonts w:ascii="Calibri" w:eastAsia="Calibri" w:hAnsi="Calibri" w:cs="Calibri"/>
          <w:b/>
          <w:color w:val="auto"/>
          <w:highlight w:val="white"/>
        </w:rPr>
      </w:pPr>
      <w:bookmarkStart w:id="28" w:name="_heading=h.35nkun2" w:colFirst="0" w:colLast="0"/>
      <w:bookmarkStart w:id="29" w:name="_Toc195178371"/>
      <w:bookmarkStart w:id="30" w:name="_Toc199342506"/>
      <w:bookmarkEnd w:id="28"/>
      <w:r w:rsidRPr="003D3A67">
        <w:rPr>
          <w:rFonts w:ascii="Calibri" w:eastAsia="Calibri" w:hAnsi="Calibri" w:cs="Calibri"/>
          <w:b/>
          <w:color w:val="auto"/>
          <w:highlight w:val="white"/>
        </w:rPr>
        <w:lastRenderedPageBreak/>
        <w:t>2.3. Usklađenost sa međunarodnim strateškim okvirom i obavezama iz procesa pregovora Crne Gore sa Evropskom unijom</w:t>
      </w:r>
      <w:bookmarkEnd w:id="29"/>
      <w:bookmarkEnd w:id="30"/>
    </w:p>
    <w:p w:rsidR="003E01B3" w:rsidRPr="003D3A67" w:rsidRDefault="003E01B3" w:rsidP="00ED4F47">
      <w:pPr>
        <w:spacing w:after="0" w:line="240" w:lineRule="auto"/>
      </w:pPr>
    </w:p>
    <w:p w:rsidR="003E01B3" w:rsidRPr="003D3A67" w:rsidRDefault="003E01B3" w:rsidP="00ED4F47">
      <w:pPr>
        <w:spacing w:after="0" w:line="240" w:lineRule="auto"/>
        <w:jc w:val="both"/>
        <w:rPr>
          <w:sz w:val="24"/>
          <w:szCs w:val="24"/>
        </w:rPr>
      </w:pPr>
      <w:r w:rsidRPr="003D3A67">
        <w:rPr>
          <w:sz w:val="24"/>
          <w:szCs w:val="24"/>
        </w:rPr>
        <w:t xml:space="preserve">Strategija stambene politike Crne Gore do 2034. godine razvijena je uz puno uvažavanje međunarodnih dokumenata i obaveza koje proizlaze iz članstva ili pristupanja ključnim globalnim i evropskim inicijativama. U tom smislu, dokument se oslanja na principe i ciljeve definisane </w:t>
      </w:r>
      <w:r w:rsidRPr="003D3A67">
        <w:rPr>
          <w:b/>
          <w:bCs/>
          <w:sz w:val="24"/>
          <w:szCs w:val="24"/>
        </w:rPr>
        <w:t>Agendom za održivi razvoj do 2030. godine</w:t>
      </w:r>
      <w:r w:rsidRPr="003D3A67">
        <w:rPr>
          <w:sz w:val="24"/>
          <w:szCs w:val="24"/>
        </w:rPr>
        <w:t xml:space="preserve">, </w:t>
      </w:r>
      <w:r w:rsidRPr="003D3A67">
        <w:rPr>
          <w:b/>
          <w:bCs/>
          <w:sz w:val="24"/>
          <w:szCs w:val="24"/>
        </w:rPr>
        <w:t>Ženevskom poveljom o održivom stanovanju</w:t>
      </w:r>
      <w:r w:rsidRPr="003D3A67">
        <w:rPr>
          <w:sz w:val="24"/>
          <w:szCs w:val="24"/>
        </w:rPr>
        <w:t xml:space="preserve">, </w:t>
      </w:r>
      <w:r w:rsidRPr="003D3A67">
        <w:rPr>
          <w:b/>
          <w:bCs/>
          <w:sz w:val="24"/>
          <w:szCs w:val="24"/>
        </w:rPr>
        <w:t>Evropskom socijalnom poveljom</w:t>
      </w:r>
      <w:r w:rsidRPr="003D3A67">
        <w:rPr>
          <w:sz w:val="24"/>
          <w:szCs w:val="24"/>
        </w:rPr>
        <w:t xml:space="preserve">, </w:t>
      </w:r>
      <w:r w:rsidRPr="003D3A67">
        <w:rPr>
          <w:b/>
          <w:bCs/>
          <w:sz w:val="24"/>
          <w:szCs w:val="24"/>
        </w:rPr>
        <w:t>Poveljom o temeljnim pravima EU</w:t>
      </w:r>
      <w:r w:rsidRPr="003D3A67">
        <w:rPr>
          <w:sz w:val="24"/>
          <w:szCs w:val="24"/>
        </w:rPr>
        <w:t xml:space="preserve">, kao i </w:t>
      </w:r>
      <w:r w:rsidRPr="003D3A67">
        <w:rPr>
          <w:b/>
          <w:bCs/>
          <w:sz w:val="24"/>
          <w:szCs w:val="24"/>
        </w:rPr>
        <w:t>Evropskim stubom socijalnih prava</w:t>
      </w:r>
      <w:r w:rsidRPr="003D3A67">
        <w:rPr>
          <w:sz w:val="24"/>
          <w:szCs w:val="24"/>
        </w:rPr>
        <w:t xml:space="preserve"> i </w:t>
      </w:r>
      <w:r w:rsidRPr="003D3A67">
        <w:rPr>
          <w:b/>
          <w:bCs/>
          <w:sz w:val="24"/>
          <w:szCs w:val="24"/>
        </w:rPr>
        <w:t>Urbanom agendom EU</w:t>
      </w:r>
      <w:r w:rsidRPr="003D3A67">
        <w:rPr>
          <w:sz w:val="24"/>
          <w:szCs w:val="24"/>
        </w:rPr>
        <w:t>. Ova strategija posebno prepoznaje pravo na adekvatno i pristupačno stanovanje kao dio šireg koncepta ljudskih, socijalnih i ekonomskih prava, kako je to utvrđeno u dokumentima UN, UNECE i EU. U skladu s tim, Strategija ne samo da doprinosi sprovođenju nacionalnih politika i ciljeva održivog razvoja, već i odražava međunarodne obaveze Crne Gore u pogledu poštovanja prava na stan, socijalne uključenosti, smanjenja siromaštva i promovisanja teritorijalne kohezije.</w:t>
      </w:r>
    </w:p>
    <w:p w:rsidR="00C50327" w:rsidRPr="003D3A67" w:rsidRDefault="00C50327" w:rsidP="00ED4F47">
      <w:pPr>
        <w:spacing w:after="0" w:line="240" w:lineRule="auto"/>
        <w:jc w:val="both"/>
        <w:rPr>
          <w:sz w:val="24"/>
          <w:szCs w:val="24"/>
        </w:rPr>
      </w:pPr>
    </w:p>
    <w:p w:rsidR="00C50327" w:rsidRPr="003D3A67" w:rsidRDefault="00CE3EEC" w:rsidP="00D05449">
      <w:pPr>
        <w:spacing w:after="0" w:line="240" w:lineRule="auto"/>
        <w:jc w:val="both"/>
        <w:rPr>
          <w:sz w:val="24"/>
          <w:szCs w:val="24"/>
          <w:highlight w:val="white"/>
        </w:rPr>
      </w:pPr>
      <w:bookmarkStart w:id="31" w:name="_heading=h.44sinio" w:colFirst="0" w:colLast="0"/>
      <w:bookmarkEnd w:id="31"/>
      <w:r w:rsidRPr="003D3A67">
        <w:rPr>
          <w:sz w:val="24"/>
          <w:szCs w:val="24"/>
          <w:highlight w:val="white"/>
        </w:rPr>
        <w:t xml:space="preserve">Na globalnom nivou, postoji više dokumenata usvojenih od strane Ujedinjenih nacija (UN) koji se odnose na trasiranje stambene politike na globalnom nivou. Najstarija je </w:t>
      </w:r>
      <w:r w:rsidRPr="003D3A67">
        <w:rPr>
          <w:b/>
          <w:sz w:val="24"/>
          <w:szCs w:val="24"/>
          <w:highlight w:val="white"/>
        </w:rPr>
        <w:t>Univerzalna deklaracija o ljudskim pravima</w:t>
      </w:r>
      <w:r w:rsidRPr="003D3A67">
        <w:rPr>
          <w:sz w:val="24"/>
          <w:szCs w:val="24"/>
          <w:highlight w:val="white"/>
          <w:vertAlign w:val="superscript"/>
        </w:rPr>
        <w:footnoteReference w:id="39"/>
      </w:r>
      <w:r w:rsidRPr="003D3A67">
        <w:rPr>
          <w:sz w:val="24"/>
          <w:szCs w:val="24"/>
          <w:highlight w:val="white"/>
        </w:rPr>
        <w:t xml:space="preserve"> (usvojena Rezolucijom Generalne skupštine Ujedinjene nacije 217 A (III) od 10. decembra 1948. – prihvaćena je od svih država članica UN), koja u članu 25, između ostalog, kaže „da svako ima pravo na životni standard u stanovanju koje odgovara njegovom zdravlju i dobrobiti, kao i dobrobiti njegove porodice“, te da se zaštita prava na adekvatno stanovanje odnosi na svaku državu članic</w:t>
      </w:r>
      <w:r w:rsidR="00EF1997" w:rsidRPr="003D3A67">
        <w:rPr>
          <w:sz w:val="24"/>
          <w:szCs w:val="24"/>
          <w:highlight w:val="white"/>
        </w:rPr>
        <w:t>u</w:t>
      </w:r>
      <w:r w:rsidRPr="003D3A67">
        <w:rPr>
          <w:sz w:val="24"/>
          <w:szCs w:val="24"/>
          <w:highlight w:val="white"/>
        </w:rPr>
        <w:t xml:space="preserve"> Ujedinjenih nacija, jer ga definišu kao ljudsko pravo koje su sve države članice UN i potpisnice ove deklaracije dužne da poštuju. Navedeni član je u potpunosti preuzet </w:t>
      </w:r>
      <w:r w:rsidRPr="003D3A67">
        <w:rPr>
          <w:b/>
          <w:sz w:val="24"/>
          <w:szCs w:val="24"/>
          <w:highlight w:val="white"/>
        </w:rPr>
        <w:t>Međunarodnim paktom o ekonomskim socijalnim i kulturnim pravima</w:t>
      </w:r>
      <w:r w:rsidRPr="003D3A67">
        <w:rPr>
          <w:b/>
          <w:sz w:val="24"/>
          <w:szCs w:val="24"/>
          <w:highlight w:val="white"/>
          <w:vertAlign w:val="superscript"/>
        </w:rPr>
        <w:footnoteReference w:id="40"/>
      </w:r>
      <w:r w:rsidRPr="003D3A67">
        <w:rPr>
          <w:sz w:val="24"/>
          <w:szCs w:val="24"/>
          <w:highlight w:val="white"/>
        </w:rPr>
        <w:t xml:space="preserve"> iz 1966. godine. Osim njih i niz drugih dokumenata, usvojenih na nivou UN-a, podstiču rješavanje pitanja stanovanja, kao što su: Vankuverska deklaracija</w:t>
      </w:r>
      <w:r w:rsidRPr="003D3A67">
        <w:rPr>
          <w:sz w:val="24"/>
          <w:szCs w:val="24"/>
          <w:highlight w:val="white"/>
          <w:vertAlign w:val="superscript"/>
        </w:rPr>
        <w:footnoteReference w:id="41"/>
      </w:r>
      <w:r w:rsidRPr="003D3A67">
        <w:rPr>
          <w:sz w:val="24"/>
          <w:szCs w:val="24"/>
          <w:highlight w:val="white"/>
        </w:rPr>
        <w:t xml:space="preserve"> (1976. godine), Globalna strategija za skloništa do 2000. godine</w:t>
      </w:r>
      <w:r w:rsidRPr="003D3A67">
        <w:rPr>
          <w:sz w:val="24"/>
          <w:szCs w:val="24"/>
          <w:highlight w:val="white"/>
          <w:vertAlign w:val="superscript"/>
        </w:rPr>
        <w:footnoteReference w:id="42"/>
      </w:r>
      <w:r w:rsidRPr="003D3A67">
        <w:rPr>
          <w:sz w:val="24"/>
          <w:szCs w:val="24"/>
          <w:highlight w:val="white"/>
        </w:rPr>
        <w:t xml:space="preserve"> (1988. godine), Deklaracija iz Rija o životnoj sredini i razvoju i Agenda 21</w:t>
      </w:r>
      <w:r w:rsidRPr="003D3A67">
        <w:rPr>
          <w:sz w:val="24"/>
          <w:szCs w:val="24"/>
          <w:highlight w:val="white"/>
          <w:vertAlign w:val="superscript"/>
        </w:rPr>
        <w:footnoteReference w:id="43"/>
      </w:r>
      <w:r w:rsidRPr="003D3A67">
        <w:rPr>
          <w:sz w:val="24"/>
          <w:szCs w:val="24"/>
          <w:highlight w:val="white"/>
        </w:rPr>
        <w:t xml:space="preserve"> (1992. godine), Istanbulska deklaracija o ljudskim naseljima i Habitat</w:t>
      </w:r>
      <w:r w:rsidRPr="003D3A67">
        <w:rPr>
          <w:sz w:val="24"/>
          <w:szCs w:val="24"/>
          <w:highlight w:val="white"/>
          <w:vertAlign w:val="superscript"/>
        </w:rPr>
        <w:footnoteReference w:id="44"/>
      </w:r>
      <w:r w:rsidRPr="003D3A67">
        <w:rPr>
          <w:sz w:val="24"/>
          <w:szCs w:val="24"/>
          <w:highlight w:val="white"/>
        </w:rPr>
        <w:t xml:space="preserve"> (1996. godine), Milenijumska deklaracija UN</w:t>
      </w:r>
      <w:r w:rsidRPr="003D3A67">
        <w:rPr>
          <w:sz w:val="24"/>
          <w:szCs w:val="24"/>
          <w:highlight w:val="white"/>
          <w:vertAlign w:val="superscript"/>
        </w:rPr>
        <w:footnoteReference w:id="45"/>
      </w:r>
      <w:r w:rsidRPr="003D3A67">
        <w:rPr>
          <w:sz w:val="24"/>
          <w:szCs w:val="24"/>
          <w:highlight w:val="white"/>
        </w:rPr>
        <w:t xml:space="preserve"> (2000. godine)</w:t>
      </w:r>
      <w:r w:rsidR="0025025A" w:rsidRPr="003D3A67">
        <w:rPr>
          <w:sz w:val="24"/>
          <w:szCs w:val="24"/>
          <w:highlight w:val="white"/>
        </w:rPr>
        <w:t xml:space="preserve">, </w:t>
      </w:r>
      <w:bookmarkStart w:id="32" w:name="_Hlk195278062"/>
      <w:r w:rsidR="0025025A" w:rsidRPr="003D3A67">
        <w:rPr>
          <w:sz w:val="24"/>
          <w:szCs w:val="24"/>
        </w:rPr>
        <w:t>Konvencija o eliminaciji svih oblika diskriminacije žena - CEDAW (1979), Kovencij</w:t>
      </w:r>
      <w:r w:rsidR="00E206D2">
        <w:rPr>
          <w:sz w:val="24"/>
          <w:szCs w:val="24"/>
        </w:rPr>
        <w:t>a</w:t>
      </w:r>
      <w:r w:rsidR="0025025A" w:rsidRPr="003D3A67">
        <w:rPr>
          <w:sz w:val="24"/>
          <w:szCs w:val="24"/>
        </w:rPr>
        <w:t xml:space="preserve"> o sprečavanju i borbi protiv nasilja nad ženama i nasilja u porodici - Istanbulska konvencija (2011)</w:t>
      </w:r>
      <w:bookmarkEnd w:id="32"/>
      <w:r w:rsidRPr="003D3A67">
        <w:rPr>
          <w:sz w:val="24"/>
          <w:szCs w:val="24"/>
          <w:highlight w:val="white"/>
        </w:rPr>
        <w:t xml:space="preserve"> itd.</w:t>
      </w:r>
    </w:p>
    <w:p w:rsidR="00C50327" w:rsidRPr="003D3A67" w:rsidRDefault="00C50327" w:rsidP="00D05449">
      <w:pPr>
        <w:spacing w:after="0" w:line="240" w:lineRule="auto"/>
        <w:jc w:val="both"/>
        <w:rPr>
          <w:sz w:val="24"/>
          <w:szCs w:val="24"/>
          <w:highlight w:val="white"/>
        </w:rPr>
      </w:pPr>
    </w:p>
    <w:p w:rsidR="00E4173A" w:rsidRPr="003D3A67" w:rsidRDefault="00E4173A" w:rsidP="00E4173A">
      <w:pPr>
        <w:spacing w:after="0" w:line="240" w:lineRule="auto"/>
        <w:jc w:val="both"/>
        <w:rPr>
          <w:sz w:val="24"/>
          <w:szCs w:val="24"/>
          <w:highlight w:val="white"/>
        </w:rPr>
      </w:pPr>
      <w:r w:rsidRPr="003D3A67">
        <w:rPr>
          <w:sz w:val="24"/>
          <w:szCs w:val="24"/>
          <w:highlight w:val="white"/>
        </w:rPr>
        <w:t xml:space="preserve">Rad UN-a u oblasti stanovanja i razvoja naselja je značajan, a koncept održivog razvoja se generalno primenjuje u svim njihovim dokumentima. Jedan od najznačajnijih dokumenata je </w:t>
      </w:r>
      <w:r w:rsidRPr="003D3A67">
        <w:rPr>
          <w:b/>
          <w:sz w:val="24"/>
          <w:szCs w:val="24"/>
          <w:highlight w:val="white"/>
        </w:rPr>
        <w:t>Agenda za održivi razvoj 2030.</w:t>
      </w:r>
      <w:r w:rsidRPr="003D3A67">
        <w:rPr>
          <w:b/>
          <w:sz w:val="24"/>
          <w:szCs w:val="24"/>
          <w:highlight w:val="white"/>
          <w:vertAlign w:val="superscript"/>
        </w:rPr>
        <w:footnoteReference w:id="46"/>
      </w:r>
      <w:r w:rsidRPr="003D3A67">
        <w:rPr>
          <w:sz w:val="24"/>
          <w:szCs w:val="24"/>
          <w:highlight w:val="white"/>
        </w:rPr>
        <w:t xml:space="preserve"> i njenih 17 ciljeva održivog razvoja (2015. godine), a socijalna politika obuhvaćena je sa više ciljeva navedene agende.</w:t>
      </w:r>
    </w:p>
    <w:p w:rsidR="00E4173A" w:rsidRPr="003D3A67" w:rsidRDefault="00E4173A" w:rsidP="00E4173A">
      <w:pPr>
        <w:spacing w:after="0" w:line="240" w:lineRule="auto"/>
        <w:jc w:val="both"/>
        <w:rPr>
          <w:rFonts w:eastAsia="Times New Roman"/>
          <w:sz w:val="24"/>
          <w:szCs w:val="24"/>
          <w:highlight w:val="white"/>
        </w:rPr>
      </w:pPr>
      <w:r w:rsidRPr="003D3A67">
        <w:rPr>
          <w:rFonts w:eastAsia="Times New Roman"/>
          <w:sz w:val="24"/>
          <w:szCs w:val="24"/>
          <w:highlight w:val="white"/>
        </w:rPr>
        <w:lastRenderedPageBreak/>
        <w:t>Nacionalna strategija održivog razvoja Crne Gore do 2030 usklađena je sa ciljevima Agende za održivi razvoj, te je već obrađeno pitanje stanovanja u relaciji sa ciljevima održivog razvoja.</w:t>
      </w:r>
    </w:p>
    <w:p w:rsidR="00E4173A" w:rsidRPr="003D3A67" w:rsidRDefault="00E4173A" w:rsidP="00E4173A">
      <w:pPr>
        <w:spacing w:after="0" w:line="240" w:lineRule="auto"/>
        <w:jc w:val="both"/>
        <w:rPr>
          <w:rFonts w:asciiTheme="minorHAnsi" w:hAnsiTheme="minorHAnsi" w:cstheme="minorHAnsi"/>
          <w:sz w:val="24"/>
          <w:szCs w:val="24"/>
          <w:highlight w:val="white"/>
        </w:rPr>
      </w:pPr>
      <w:bookmarkStart w:id="33" w:name="_heading=h.2jxsxqh" w:colFirst="0" w:colLast="0"/>
      <w:bookmarkEnd w:id="33"/>
      <w:r w:rsidRPr="003D3A67">
        <w:rPr>
          <w:sz w:val="24"/>
          <w:szCs w:val="24"/>
          <w:highlight w:val="white"/>
        </w:rPr>
        <w:t xml:space="preserve">Godine 2015. države članice UNECE usvojile su </w:t>
      </w:r>
      <w:r w:rsidRPr="003D3A67">
        <w:rPr>
          <w:b/>
          <w:sz w:val="24"/>
          <w:szCs w:val="24"/>
          <w:highlight w:val="white"/>
        </w:rPr>
        <w:t>Ženevsku povelju UN o održivom stanovanju</w:t>
      </w:r>
      <w:r w:rsidRPr="003D3A67">
        <w:rPr>
          <w:b/>
          <w:sz w:val="24"/>
          <w:szCs w:val="24"/>
          <w:highlight w:val="white"/>
          <w:vertAlign w:val="superscript"/>
        </w:rPr>
        <w:footnoteReference w:id="47"/>
      </w:r>
      <w:r w:rsidRPr="003D3A67">
        <w:rPr>
          <w:sz w:val="24"/>
          <w:szCs w:val="24"/>
          <w:highlight w:val="white"/>
        </w:rPr>
        <w:t>, a  Crna Gora je aktivni član UNECE-a odnosno njenog Komiteta za urbani razvoj, stanovanje i upravljanje zemljištem. Navedena povelja ohrabruje države članice UNECE-a da osiguraju pristup pristojnom, adekvatnom, pristupačnom i zdravom stanovanju i pruža jasne smjernice i kriterijume za procjenu napretka prema ovom cilju. U oktobru 2021</w:t>
      </w:r>
      <w:r w:rsidR="00E206D2">
        <w:rPr>
          <w:sz w:val="24"/>
          <w:szCs w:val="24"/>
          <w:highlight w:val="white"/>
        </w:rPr>
        <w:t>.</w:t>
      </w:r>
      <w:r w:rsidRPr="003D3A67">
        <w:rPr>
          <w:sz w:val="24"/>
          <w:szCs w:val="24"/>
          <w:highlight w:val="white"/>
        </w:rPr>
        <w:t xml:space="preserve"> na ministarskom sastanku UNECE-a usvojen je </w:t>
      </w:r>
      <w:r w:rsidRPr="003D3A67">
        <w:rPr>
          <w:b/>
          <w:sz w:val="24"/>
          <w:szCs w:val="24"/>
          <w:highlight w:val="white"/>
        </w:rPr>
        <w:t xml:space="preserve">Regionalni akcioni plan 2030 -  MJESTO I ŽIVOT U ECE, </w:t>
      </w:r>
      <w:r w:rsidRPr="003D3A67">
        <w:rPr>
          <w:sz w:val="24"/>
          <w:szCs w:val="24"/>
          <w:highlight w:val="white"/>
        </w:rPr>
        <w:t>koji je fokusiran na podršku održivom i pristupačnom stanovanju kao što je navedeno u Ženevskoj povelji UN o održivom stanovanju, kao i održivom urbanom razvoju i uvezan je sa Agendom Ujedinjenih nacija za održivi razvoj 2030, Pariskim sporazumom, Novom urbanom agendom i izveštajem Ujedinjenih nacija sa smjernicama ''Zajednička odgovornost, globalna solidarnost: Odgovor na socio-ekonomske uticaje COVID-19''</w:t>
      </w:r>
      <w:r w:rsidRPr="003D3A67">
        <w:rPr>
          <w:rFonts w:asciiTheme="minorHAnsi" w:hAnsiTheme="minorHAnsi" w:cstheme="minorHAnsi"/>
          <w:sz w:val="24"/>
          <w:szCs w:val="24"/>
          <w:highlight w:val="white"/>
        </w:rPr>
        <w:t xml:space="preserve">. </w:t>
      </w:r>
    </w:p>
    <w:p w:rsidR="00E4173A" w:rsidRPr="003D3A67" w:rsidRDefault="00E4173A" w:rsidP="00E4173A">
      <w:pPr>
        <w:spacing w:after="0" w:line="240" w:lineRule="auto"/>
        <w:jc w:val="both"/>
        <w:rPr>
          <w:sz w:val="24"/>
          <w:szCs w:val="24"/>
          <w:highlight w:val="white"/>
        </w:rPr>
      </w:pPr>
      <w:r w:rsidRPr="003D3A67">
        <w:rPr>
          <w:sz w:val="24"/>
          <w:szCs w:val="24"/>
          <w:highlight w:val="white"/>
        </w:rPr>
        <w:t xml:space="preserve">Na evropskom nivou najvažniji instrument za zaštitu socijalnih prava je </w:t>
      </w:r>
      <w:r w:rsidRPr="003D3A67">
        <w:rPr>
          <w:b/>
          <w:sz w:val="24"/>
          <w:szCs w:val="24"/>
          <w:highlight w:val="white"/>
        </w:rPr>
        <w:t>Evropska socijalna povelja Vijeća Evrope</w:t>
      </w:r>
      <w:r w:rsidRPr="003D3A67">
        <w:rPr>
          <w:b/>
          <w:sz w:val="24"/>
          <w:szCs w:val="24"/>
          <w:highlight w:val="white"/>
          <w:vertAlign w:val="superscript"/>
        </w:rPr>
        <w:footnoteReference w:id="48"/>
      </w:r>
      <w:r w:rsidRPr="003D3A67">
        <w:rPr>
          <w:b/>
          <w:sz w:val="24"/>
          <w:szCs w:val="24"/>
          <w:highlight w:val="white"/>
        </w:rPr>
        <w:t xml:space="preserve"> </w:t>
      </w:r>
      <w:r w:rsidRPr="003D3A67">
        <w:rPr>
          <w:sz w:val="24"/>
          <w:szCs w:val="24"/>
          <w:highlight w:val="white"/>
        </w:rPr>
        <w:t>(1961. godine), koja je postepeno zamijenjena revidovanom verzijom iz 1996. godine. Član 31 navedene povelje kaže: „U cilju osiguranja djelotvornog ostvarivanja prava na stanovanje, strane se obavezuju da preduzmu mjere koje imaju za cilj: 1. promociju pristupačnog stanovanja adekvatnog standarda; 2. sprječavanje i smanjenje beskućništva u cilju njegove postepene eliminacije; 3. učiniti cijenu stanovanja dostupnom onima koji nemaju adekvatna sredstva.”</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Evropska socijalna povelja predstavlja pandan Evropskoj konvenciji o ljudskim pravima u oblasti ekonomskih i socijalnih prava. Njome se garantuje širok spektar ljudskih prava vezanih za zapošljavanje, stanovanje, zdravstvo, obrazovanje, socijalnu zaštitu i socijalnu pomoć. Nijedan drugi pravni instrument na sveevropskom nivou ne pruža takvu široku i potpunu zaštitu socijalnih prava kao što je to predviđeno ovom poveljom, zbog čega se smatra socijalnim ustavom Evrope.</w:t>
      </w:r>
    </w:p>
    <w:p w:rsidR="00C50327" w:rsidRPr="003D3A67" w:rsidRDefault="00CE3EEC" w:rsidP="004F7C67">
      <w:pPr>
        <w:spacing w:after="0" w:line="240" w:lineRule="auto"/>
        <w:jc w:val="both"/>
        <w:rPr>
          <w:sz w:val="24"/>
          <w:szCs w:val="24"/>
          <w:highlight w:val="white"/>
        </w:rPr>
      </w:pPr>
      <w:r w:rsidRPr="003D3A67">
        <w:rPr>
          <w:b/>
          <w:sz w:val="24"/>
          <w:szCs w:val="24"/>
          <w:highlight w:val="white"/>
        </w:rPr>
        <w:t>Evropska socijalna povelja (revidirana)</w:t>
      </w:r>
      <w:r w:rsidRPr="003D3A67">
        <w:rPr>
          <w:b/>
          <w:sz w:val="24"/>
          <w:szCs w:val="24"/>
          <w:highlight w:val="white"/>
          <w:vertAlign w:val="superscript"/>
        </w:rPr>
        <w:footnoteReference w:id="49"/>
      </w:r>
      <w:r w:rsidRPr="003D3A67">
        <w:rPr>
          <w:sz w:val="24"/>
          <w:szCs w:val="24"/>
          <w:highlight w:val="white"/>
        </w:rPr>
        <w:t xml:space="preserve"> – je jedan od ključnih međunarodnih akata za oblast stanovanja na evropskom nivou</w:t>
      </w:r>
      <w:r w:rsidR="00E528B7" w:rsidRPr="003D3A67">
        <w:rPr>
          <w:sz w:val="24"/>
          <w:szCs w:val="24"/>
          <w:highlight w:val="white"/>
        </w:rPr>
        <w:t xml:space="preserve">. </w:t>
      </w:r>
      <w:r w:rsidRPr="003D3A67">
        <w:rPr>
          <w:sz w:val="24"/>
          <w:szCs w:val="24"/>
          <w:highlight w:val="white"/>
        </w:rPr>
        <w:t xml:space="preserve">Crna Gora </w:t>
      </w:r>
      <w:r w:rsidR="004F7C67" w:rsidRPr="003D3A67">
        <w:rPr>
          <w:sz w:val="24"/>
          <w:szCs w:val="24"/>
          <w:highlight w:val="white"/>
        </w:rPr>
        <w:t>je 2009</w:t>
      </w:r>
      <w:r w:rsidR="002115ED">
        <w:rPr>
          <w:sz w:val="24"/>
          <w:szCs w:val="24"/>
          <w:highlight w:val="white"/>
        </w:rPr>
        <w:t xml:space="preserve">. </w:t>
      </w:r>
      <w:r w:rsidR="004F7C67" w:rsidRPr="003D3A67">
        <w:rPr>
          <w:sz w:val="24"/>
          <w:szCs w:val="24"/>
          <w:highlight w:val="white"/>
        </w:rPr>
        <w:t xml:space="preserve">godine donijela </w:t>
      </w:r>
      <w:r w:rsidR="004F7C67" w:rsidRPr="003D3A67">
        <w:rPr>
          <w:sz w:val="24"/>
          <w:szCs w:val="24"/>
        </w:rPr>
        <w:t xml:space="preserve">Zakon o potvrđivanju izmijenjene evropske socijalne povelje ("Službeni list Crne Gore - Međunarodni ugovori", br. 006/09 od 18.12.2009) </w:t>
      </w:r>
      <w:r w:rsidR="004F7C67" w:rsidRPr="003D3A67">
        <w:rPr>
          <w:sz w:val="24"/>
          <w:szCs w:val="24"/>
          <w:highlight w:val="white"/>
        </w:rPr>
        <w:t>.</w:t>
      </w:r>
    </w:p>
    <w:p w:rsidR="007D2B7D" w:rsidRPr="003D3A67" w:rsidRDefault="007D2B7D"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Prava iz Povelje, koja su prihvaćena od strane države potpisnice, moraju biti garantovana svim zainteresovanim licima, </w:t>
      </w:r>
      <w:r w:rsidRPr="003D3A67">
        <w:rPr>
          <w:sz w:val="24"/>
          <w:szCs w:val="24"/>
        </w:rPr>
        <w:t>uključujući strance</w:t>
      </w:r>
      <w:r w:rsidR="005946F2" w:rsidRPr="003D3A67">
        <w:rPr>
          <w:sz w:val="24"/>
          <w:szCs w:val="24"/>
        </w:rPr>
        <w:t>/kinje</w:t>
      </w:r>
      <w:r w:rsidRPr="003D3A67">
        <w:rPr>
          <w:sz w:val="24"/>
          <w:szCs w:val="24"/>
        </w:rPr>
        <w:t xml:space="preserve"> koji </w:t>
      </w:r>
      <w:r w:rsidRPr="003D3A67">
        <w:rPr>
          <w:sz w:val="24"/>
          <w:szCs w:val="24"/>
          <w:highlight w:val="white"/>
        </w:rPr>
        <w:t>zakonito žive i/ili rade, bez diskriminacije po bilo kom osnovu, kao što su rasa, boja kože, pol, starost, jezik, vjeroispovest, političko ili drugo mišljenje, nacionalno ili socijalno porijeklo, zdravlje, pripadnost nacionalnoj manjini, rođenje ili drugi status, uključujući invalidnost.</w:t>
      </w:r>
    </w:p>
    <w:p w:rsidR="00643B31" w:rsidRDefault="00643B31" w:rsidP="004F7C67">
      <w:pPr>
        <w:spacing w:after="0" w:line="240" w:lineRule="auto"/>
        <w:jc w:val="both"/>
        <w:rPr>
          <w:sz w:val="24"/>
          <w:szCs w:val="24"/>
        </w:rPr>
      </w:pPr>
    </w:p>
    <w:p w:rsidR="004F7C67" w:rsidRPr="003D3A67" w:rsidRDefault="004F7C67" w:rsidP="004F7C67">
      <w:pPr>
        <w:spacing w:after="0" w:line="240" w:lineRule="auto"/>
        <w:jc w:val="both"/>
        <w:rPr>
          <w:sz w:val="24"/>
          <w:szCs w:val="24"/>
        </w:rPr>
      </w:pPr>
      <w:r w:rsidRPr="003D3A67">
        <w:rPr>
          <w:sz w:val="24"/>
          <w:szCs w:val="24"/>
        </w:rPr>
        <w:t>Prilikom predaje instrumenta o potvrđivanju Crna Gora je dala izjavu sljedeće sadržine:</w:t>
      </w:r>
    </w:p>
    <w:p w:rsidR="004F7C67" w:rsidRPr="003D3A67" w:rsidRDefault="004F7C67" w:rsidP="004F7C67">
      <w:pPr>
        <w:spacing w:after="0" w:line="240" w:lineRule="auto"/>
        <w:jc w:val="both"/>
        <w:rPr>
          <w:sz w:val="24"/>
          <w:szCs w:val="24"/>
          <w:highlight w:val="white"/>
        </w:rPr>
      </w:pPr>
      <w:r w:rsidRPr="003D3A67">
        <w:rPr>
          <w:sz w:val="24"/>
          <w:szCs w:val="24"/>
        </w:rPr>
        <w:t>"Crna Gora, u skladu sa Dijelom III, članom A Izmijenjene Evropske socijalne povelje, smatraće se obaveznom da prihvati sljedeće odredbe dijela II:    Član 1;  Član 2 st. 1, 2, 6;   Član 3;   Član 4 st. 2, 3, 5;   Član 5;   Član 6,   Član 7 st. 1, 2, 3, 4, 5, 6, 7, 8, 9;   Član 8;   Član 9;   Član 10 st. 1, 2, 3, 4;   Član 11;   Član 12;   Član 13;   Član 14;   Član 15;   Član 16;   Član 17;   Član 19 st. 11, 12;   Član 20;   Član 23;   Član 24;   Član 26 stav 1;   Član 27 st. 1(a), 2, 3;   Član 28;   Član 29."</w:t>
      </w:r>
      <w:r w:rsidR="00B53C97" w:rsidRPr="003D3A67">
        <w:rPr>
          <w:sz w:val="24"/>
          <w:szCs w:val="24"/>
        </w:rPr>
        <w:t xml:space="preserve"> Pravo na stan definisano je odredb</w:t>
      </w:r>
      <w:r w:rsidR="002115ED">
        <w:rPr>
          <w:sz w:val="24"/>
          <w:szCs w:val="24"/>
        </w:rPr>
        <w:t>a</w:t>
      </w:r>
      <w:r w:rsidR="00B53C97" w:rsidRPr="003D3A67">
        <w:rPr>
          <w:sz w:val="24"/>
          <w:szCs w:val="24"/>
        </w:rPr>
        <w:t>ma člana 31 koji nije prihvaćen.</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Važna prekretnica u oblasti socijalnih prava u EU je bilo usvajanje </w:t>
      </w:r>
      <w:r w:rsidRPr="003D3A67">
        <w:rPr>
          <w:b/>
          <w:sz w:val="24"/>
          <w:szCs w:val="24"/>
          <w:highlight w:val="white"/>
        </w:rPr>
        <w:t>Rezolucije Evropskog parlamenta o socijalnim aspektima stanovanja</w:t>
      </w:r>
      <w:r w:rsidRPr="003D3A67">
        <w:rPr>
          <w:b/>
          <w:sz w:val="24"/>
          <w:szCs w:val="24"/>
          <w:highlight w:val="white"/>
          <w:vertAlign w:val="superscript"/>
        </w:rPr>
        <w:footnoteReference w:id="50"/>
      </w:r>
      <w:r w:rsidRPr="003D3A67">
        <w:rPr>
          <w:b/>
          <w:sz w:val="24"/>
          <w:szCs w:val="24"/>
          <w:highlight w:val="white"/>
        </w:rPr>
        <w:t xml:space="preserve"> (1997.</w:t>
      </w:r>
      <w:r w:rsidR="002115ED">
        <w:rPr>
          <w:b/>
          <w:sz w:val="24"/>
          <w:szCs w:val="24"/>
          <w:highlight w:val="white"/>
        </w:rPr>
        <w:t xml:space="preserve"> </w:t>
      </w:r>
      <w:r w:rsidRPr="003D3A67">
        <w:rPr>
          <w:b/>
          <w:sz w:val="24"/>
          <w:szCs w:val="24"/>
          <w:highlight w:val="white"/>
        </w:rPr>
        <w:t>godine)</w:t>
      </w:r>
      <w:r w:rsidRPr="003D3A67">
        <w:rPr>
          <w:sz w:val="24"/>
          <w:szCs w:val="24"/>
          <w:highlight w:val="white"/>
        </w:rPr>
        <w:t xml:space="preserve">, koja je izrazila potrebu da se u odredbe Ugovora uključi pravo na adekvatno i pristupačno stanovanje za sve. Ovo opredjeljenje je navedeno u </w:t>
      </w:r>
      <w:r w:rsidRPr="003D3A67">
        <w:rPr>
          <w:b/>
          <w:sz w:val="24"/>
          <w:szCs w:val="24"/>
          <w:highlight w:val="white"/>
        </w:rPr>
        <w:t>Povelji o temeljnim pravima Evropske unije</w:t>
      </w:r>
      <w:r w:rsidRPr="003D3A67">
        <w:rPr>
          <w:b/>
          <w:sz w:val="24"/>
          <w:szCs w:val="24"/>
          <w:highlight w:val="white"/>
          <w:vertAlign w:val="superscript"/>
        </w:rPr>
        <w:footnoteReference w:id="51"/>
      </w:r>
      <w:r w:rsidRPr="003D3A67">
        <w:rPr>
          <w:sz w:val="24"/>
          <w:szCs w:val="24"/>
          <w:highlight w:val="white"/>
        </w:rPr>
        <w:t xml:space="preserve"> (proglašenoj 2000. godine i izmijenjenoj 2007. godine) u članu 34(3) „U cilju borbe protiv socijalne isključenosti i siromaštva, Unija priznaje i poštuje pravo na socijalnu i stambenu pomoć kako bi se osigurala pristojna egzistencija za sve one kojima nedostaju dovoljna sredstva, u skladu s pravilima propisanim pravom Unije i nacionalnim zakonima i praksom.” </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Evropski stub socijalnih prava</w:t>
      </w:r>
      <w:r w:rsidRPr="003D3A67">
        <w:rPr>
          <w:sz w:val="24"/>
          <w:szCs w:val="24"/>
          <w:highlight w:val="white"/>
          <w:vertAlign w:val="superscript"/>
        </w:rPr>
        <w:footnoteReference w:id="52"/>
      </w:r>
      <w:r w:rsidRPr="003D3A67">
        <w:rPr>
          <w:sz w:val="24"/>
          <w:szCs w:val="24"/>
          <w:highlight w:val="white"/>
        </w:rPr>
        <w:t> počiva na 20 principa, između ostalog i da sva djeca imaju pravo na obrazovanje, zaštitu i jednake mogućnosti; pravo na naknade za nezaposlenost; pravo na minimalnu naknadu za sve kojima nedostaju sredstva za život; pravo na penziju; zdravstvenu zaštitu; inkluziju osoba sa invaliditetom; socijalno stanovanje i pravo na pristup osnovnim uslugama.</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Razvojna strategija Jugostočne Evrope 2030 (SEE 2030)</w:t>
      </w:r>
      <w:r w:rsidRPr="003D3A67">
        <w:rPr>
          <w:b/>
          <w:sz w:val="24"/>
          <w:szCs w:val="24"/>
          <w:highlight w:val="white"/>
          <w:vertAlign w:val="superscript"/>
        </w:rPr>
        <w:footnoteReference w:id="53"/>
      </w:r>
      <w:r w:rsidRPr="003D3A67">
        <w:rPr>
          <w:sz w:val="24"/>
          <w:szCs w:val="24"/>
          <w:highlight w:val="white"/>
        </w:rPr>
        <w:t xml:space="preserve"> koja nastoji da promoviše i unaprijedi sprovođenje 17 ciljeva održivog razvoja u regionu Jugoistočne Evrope kroz postizanje regionalno održivog ekonomskog rasta u cilju smanjenja siromaštva i nejednakosti, poboljšanja socijalne uključenosti, osnaživanja žena, usporavanja depopulacije, poboljšanja ukupnog kvaliteta života građana</w:t>
      </w:r>
      <w:r w:rsidR="003E5240" w:rsidRPr="003D3A67">
        <w:rPr>
          <w:sz w:val="24"/>
          <w:szCs w:val="24"/>
          <w:highlight w:val="white"/>
        </w:rPr>
        <w:t>/ki</w:t>
      </w:r>
      <w:r w:rsidRPr="003D3A67">
        <w:rPr>
          <w:sz w:val="24"/>
          <w:szCs w:val="24"/>
          <w:highlight w:val="white"/>
        </w:rPr>
        <w:t xml:space="preserve"> i ubrzanja zelene i digitalne tranzicije bez narušavanja konkurentnosti i razvoja privatnog sektora.</w:t>
      </w:r>
    </w:p>
    <w:p w:rsidR="00D930AA" w:rsidRPr="003D3A67" w:rsidRDefault="00D930AA"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Evropski socijalni model definisan je u </w:t>
      </w:r>
      <w:r w:rsidRPr="003D3A67">
        <w:rPr>
          <w:b/>
          <w:sz w:val="24"/>
          <w:szCs w:val="24"/>
          <w:highlight w:val="white"/>
        </w:rPr>
        <w:t>Bijeloj knjizi o socijalnoj politic</w:t>
      </w:r>
      <w:r w:rsidRPr="003D3A67">
        <w:rPr>
          <w:sz w:val="24"/>
          <w:szCs w:val="24"/>
          <w:highlight w:val="white"/>
        </w:rPr>
        <w:t>i</w:t>
      </w:r>
      <w:r w:rsidRPr="003D3A67">
        <w:rPr>
          <w:sz w:val="24"/>
          <w:szCs w:val="24"/>
          <w:highlight w:val="white"/>
          <w:vertAlign w:val="superscript"/>
        </w:rPr>
        <w:footnoteReference w:id="54"/>
      </w:r>
      <w:r w:rsidRPr="003D3A67">
        <w:rPr>
          <w:sz w:val="24"/>
          <w:szCs w:val="24"/>
          <w:highlight w:val="white"/>
        </w:rPr>
        <w:t xml:space="preserve"> i baziran je na vrijednostima koje uključuju  jednake mogućnosti za sve i državu blagostanja i solidarnost. Međutim, države članice vode svoje sopstvene socijalne politike, dok se na nivou EU kreira zajednička, ali </w:t>
      </w:r>
      <w:r w:rsidRPr="003D3A67">
        <w:rPr>
          <w:i/>
          <w:sz w:val="24"/>
          <w:szCs w:val="24"/>
          <w:highlight w:val="white"/>
        </w:rPr>
        <w:t>soft </w:t>
      </w:r>
      <w:r w:rsidRPr="003D3A67">
        <w:rPr>
          <w:sz w:val="24"/>
          <w:szCs w:val="24"/>
          <w:highlight w:val="white"/>
        </w:rPr>
        <w:t>(neobavezujuća) regulativa. </w:t>
      </w:r>
    </w:p>
    <w:p w:rsidR="00C50327" w:rsidRPr="003D3A67" w:rsidRDefault="00CE3EEC" w:rsidP="00D05449">
      <w:pPr>
        <w:spacing w:after="0" w:line="240" w:lineRule="auto"/>
        <w:jc w:val="both"/>
        <w:rPr>
          <w:sz w:val="24"/>
          <w:szCs w:val="24"/>
          <w:highlight w:val="white"/>
        </w:rPr>
      </w:pPr>
      <w:r w:rsidRPr="003D3A67">
        <w:rPr>
          <w:sz w:val="24"/>
          <w:szCs w:val="24"/>
          <w:highlight w:val="white"/>
        </w:rPr>
        <w:t>Naime, iako postoji dugotrajna rasprava o stanovanju na nivou EU, princip supsidijarnosti se primjenjuje na nivou EU u oblasti stanovanja. To znači da EU i njene institucije nemaju direktnu nadležnost u ovoj oblasti i stambena politika nije dio zajedničke politike EU, odnosno države članice vode svoje sopstvene socijalne politike, dok se na nivou EU kreira zajednička, ali soft (neobavezujuća) regulativa. Iako stambeno zbrinjavanje nije jedno od oblasti koje reguliše zajedničko zakonodavstvo EU, iz prakse je jasno da se uticaj EU na nacionalne stambene politike postepeno povećava. Jedinstvena pravila i dokumenti EU imaju direktan ili indirektan uticaj na razvoj stambene politike i postizanje njenih ciljeva u pojedinim državama članicama.</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i/>
          <w:sz w:val="24"/>
          <w:szCs w:val="24"/>
          <w:highlight w:val="white"/>
        </w:rPr>
        <w:t>Indirektni uticaji EU</w:t>
      </w:r>
      <w:r w:rsidRPr="003D3A67">
        <w:rPr>
          <w:sz w:val="24"/>
          <w:szCs w:val="24"/>
          <w:highlight w:val="white"/>
        </w:rPr>
        <w:t xml:space="preserve"> uključuju mjere za borbu protiv socijalne isključenosti i siromaštva, demografske promjene, brigu o osobama s invaliditetom, brigu o romskoj populaciji, regionalnu politiku, migracijsku politiku, politiku zaštite okoline i održivog razvoja i ekonomsku politiku.</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i/>
          <w:sz w:val="24"/>
          <w:szCs w:val="24"/>
          <w:highlight w:val="white"/>
        </w:rPr>
        <w:t>Direktni uticaji EU</w:t>
      </w:r>
      <w:r w:rsidRPr="003D3A67">
        <w:rPr>
          <w:sz w:val="24"/>
          <w:szCs w:val="24"/>
          <w:highlight w:val="white"/>
        </w:rPr>
        <w:t xml:space="preserve"> uključuju pravila o javnim nabavkama, pravila o državnoj pomoći, mogućnost korišćenja evropskih strukturnih i investicionih fondova za određene aktivnosti vezane za </w:t>
      </w:r>
      <w:r w:rsidRPr="003D3A67">
        <w:rPr>
          <w:sz w:val="24"/>
          <w:szCs w:val="24"/>
          <w:highlight w:val="white"/>
        </w:rPr>
        <w:lastRenderedPageBreak/>
        <w:t xml:space="preserve">stanovanje, zakonodavstvo u oblasti građevinskih proizvoda, energetsku politiku, energetske karakteristike zgrada, </w:t>
      </w:r>
      <w:r w:rsidRPr="003D3A67">
        <w:rPr>
          <w:sz w:val="24"/>
          <w:szCs w:val="24"/>
        </w:rPr>
        <w:t>regulisanju profesije arhitekata</w:t>
      </w:r>
      <w:r w:rsidR="005946F2" w:rsidRPr="003D3A67">
        <w:rPr>
          <w:sz w:val="24"/>
          <w:szCs w:val="24"/>
        </w:rPr>
        <w:t>/ica</w:t>
      </w:r>
      <w:r w:rsidRPr="003D3A67">
        <w:rPr>
          <w:sz w:val="24"/>
          <w:szCs w:val="24"/>
        </w:rPr>
        <w:t xml:space="preserve"> na </w:t>
      </w:r>
      <w:r w:rsidRPr="003D3A67">
        <w:rPr>
          <w:sz w:val="24"/>
          <w:szCs w:val="24"/>
          <w:highlight w:val="white"/>
        </w:rPr>
        <w:t>nivou EU itd.</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Međutim, pravila o državnoj pomoći nailaze na kritike država članica EU i predstavljaju prepreku primjeni različitih instrumenata i pristupa u okviru nacionalnih stambenih politika. Zbog navedenog, </w:t>
      </w:r>
      <w:r w:rsidRPr="003D3A67">
        <w:rPr>
          <w:b/>
          <w:sz w:val="24"/>
          <w:szCs w:val="24"/>
          <w:highlight w:val="white"/>
        </w:rPr>
        <w:t>Stambeno partnerstvo Urbane agende za EU</w:t>
      </w:r>
      <w:r w:rsidRPr="003D3A67">
        <w:rPr>
          <w:b/>
          <w:sz w:val="24"/>
          <w:szCs w:val="24"/>
          <w:highlight w:val="white"/>
          <w:vertAlign w:val="superscript"/>
        </w:rPr>
        <w:footnoteReference w:id="55"/>
      </w:r>
      <w:r w:rsidRPr="003D3A67">
        <w:rPr>
          <w:sz w:val="24"/>
          <w:szCs w:val="24"/>
          <w:highlight w:val="white"/>
        </w:rPr>
        <w:t xml:space="preserve"> u svom akcionom planu, kao jednu od aktivnosti, predviđa reviziju pravila o državnoj pomoći za stanovanje.</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Nadalje, članice EU imaju primjedbe i zbog primjene restriktivne definicije socijalnog stanovanja od strane Evropske komisije, prema kojoj je ova vrsta stanovanja namijenjena samo najranjivijim i najugroženijim grupama stanovništva. Ovaj stav je često u suprotnosti sa principima nacionalnih stambenih politika većine država članica. Osim navedenog tumačenja socijalnog stanovanja u kontekstu državne pomoći, ne postoji zajednička definicija socijalnog stanovanja na nivou EU.</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Takođe, sadržaj socijalnog stanovanja značajno varira od zemlje do zemlje. Istovremeno, ne postoji ni konzistentnost u upotrebi termina. Na primjer, u Austriji, umjesto socijalnog stanovanja, termin „Stanovanje s ograničenom dobiti“ ili „Stanovanje za ljude“; u Danskoj, “Zajedničko stanovanje” ili “Neprofitno stanovanje”; u Francuskoj, “Stanovanje uz umjerenu najamninu”; u Njemačkoj, “Promocija stanovanja”; u Španiji, “Zaštićeno stanovanje”; a u Švedskoj se koristi „Stanovanje javnih preduzeća“.</w:t>
      </w:r>
      <w:r w:rsidR="002115ED">
        <w:rPr>
          <w:sz w:val="24"/>
          <w:szCs w:val="24"/>
          <w:highlight w:val="white"/>
        </w:rPr>
        <w:t xml:space="preserve"> </w:t>
      </w:r>
      <w:r w:rsidRPr="003D3A67">
        <w:rPr>
          <w:sz w:val="24"/>
          <w:szCs w:val="24"/>
          <w:highlight w:val="white"/>
        </w:rPr>
        <w:t>Zajednička karakteristika šema „socijalnog stanovanja“ je da su obično u (javnom/neprofitnom) zakupu, postoji opšti javni interes i intervencija, povećanje ponude pristupačnog stanovanja, a zatim i specifični ciljevi socijalnog stanovanja (definisanje grupe) na osnovu uslova specifičnih za zemlju. Ovo proizilazi iz činjenice da se stambene politike i situacije znatno razlikuju od jedne države do druge.</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bookmarkStart w:id="34" w:name="_heading=h.z337ya" w:colFirst="0" w:colLast="0"/>
      <w:bookmarkEnd w:id="34"/>
      <w:r w:rsidRPr="003D3A67">
        <w:rPr>
          <w:sz w:val="24"/>
          <w:szCs w:val="24"/>
          <w:highlight w:val="white"/>
        </w:rPr>
        <w:t>Važnu ulogu u evropskoj debati o stanovanju doprinio je rad Stambeno</w:t>
      </w:r>
      <w:r w:rsidR="00C070A3" w:rsidRPr="003D3A67">
        <w:rPr>
          <w:sz w:val="24"/>
          <w:szCs w:val="24"/>
          <w:highlight w:val="white"/>
        </w:rPr>
        <w:t>g</w:t>
      </w:r>
      <w:r w:rsidRPr="003D3A67">
        <w:rPr>
          <w:sz w:val="24"/>
          <w:szCs w:val="24"/>
          <w:highlight w:val="white"/>
        </w:rPr>
        <w:t xml:space="preserve"> partnerstva Urbane agende EU. Stambeno partnerstvo je jedno od prvih koje je uspostavljeno u okviru Urbane agende za Evropsku uniju. Kao što je navedeno u Amsterdamskom paktu, njegovi ciljevi su bili da se obezbijedi pristupačno stanovanje dobrog kvaliteta. Fokus je bio na javnom pristupačnom stanovanju, pravilima o državnoj pomoći i opštoj stambenoj politici.</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U doba zdravstvene, ekonomske i socijalne krize izazvane bolešću COVID-19, ponovo je u Evropskoj uniji u prvi plan izbilo goruće pitanje nedostatka pristupačnog stanovanja sa kojim se države članice suočavaju godinama, odnosno došlo je do snažnog </w:t>
      </w:r>
      <w:r w:rsidRPr="003D3A67">
        <w:rPr>
          <w:sz w:val="24"/>
          <w:szCs w:val="24"/>
        </w:rPr>
        <w:t>rasta broja beskućnika</w:t>
      </w:r>
      <w:r w:rsidR="005946F2" w:rsidRPr="003D3A67">
        <w:rPr>
          <w:sz w:val="24"/>
          <w:szCs w:val="24"/>
        </w:rPr>
        <w:t>/ca</w:t>
      </w:r>
      <w:r w:rsidRPr="003D3A67">
        <w:rPr>
          <w:sz w:val="24"/>
          <w:szCs w:val="24"/>
        </w:rPr>
        <w:t xml:space="preserve"> i ljudi </w:t>
      </w:r>
      <w:r w:rsidRPr="003D3A67">
        <w:rPr>
          <w:sz w:val="24"/>
          <w:szCs w:val="24"/>
          <w:highlight w:val="white"/>
        </w:rPr>
        <w:t>u lošem stambenom zbrinjavanju ili domaćinstava koja se suočavaju sa previsokim troškovima stanovanja. Pandemija COVID-19 je ukazala na to da stambene politike država članica ne mogu i ne smiju da budu ograničene samo na cilj da se ugroženim licima pomogne da nađu „krov nad glavom“, već moraju da nađu način kako da pristupačno stanovanje prilagode porodičnoj situaciji, kako da poboljšaju uslove stanovanja, posebno postojećeg stanovanja, odnosno kako da  obezbede pristojan i pristupačan smještaj za sve građane</w:t>
      </w:r>
      <w:r w:rsidR="003E5240" w:rsidRPr="003D3A67">
        <w:rPr>
          <w:sz w:val="24"/>
          <w:szCs w:val="24"/>
          <w:highlight w:val="white"/>
        </w:rPr>
        <w:t>/ke</w:t>
      </w:r>
      <w:r w:rsidRPr="003D3A67">
        <w:rPr>
          <w:sz w:val="24"/>
          <w:szCs w:val="24"/>
          <w:highlight w:val="white"/>
        </w:rPr>
        <w:t xml:space="preserve"> u slučajevima kada postoji kvantitativna i kvalitativna potreba.</w:t>
      </w: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Zbog toga je </w:t>
      </w:r>
      <w:r w:rsidRPr="003D3A67">
        <w:rPr>
          <w:b/>
          <w:sz w:val="24"/>
          <w:szCs w:val="24"/>
          <w:highlight w:val="white"/>
        </w:rPr>
        <w:t>Evropski ekonomski i socijalni komitet</w:t>
      </w:r>
      <w:r w:rsidRPr="003D3A67">
        <w:rPr>
          <w:sz w:val="24"/>
          <w:szCs w:val="24"/>
          <w:highlight w:val="white"/>
        </w:rPr>
        <w:t xml:space="preserve"> samoinicijativno sazvao sjednicu na temu „Univerzalni pristup dugoročno pristojnom, održivom i pristupačnom stanovanju“ i o tome dao </w:t>
      </w:r>
      <w:r w:rsidRPr="003D3A67">
        <w:rPr>
          <w:b/>
          <w:sz w:val="24"/>
          <w:szCs w:val="24"/>
          <w:highlight w:val="white"/>
        </w:rPr>
        <w:t>Mišljenje (novembar 2020. godine)</w:t>
      </w:r>
      <w:r w:rsidRPr="003D3A67">
        <w:rPr>
          <w:b/>
          <w:sz w:val="24"/>
          <w:szCs w:val="24"/>
          <w:highlight w:val="white"/>
          <w:vertAlign w:val="superscript"/>
        </w:rPr>
        <w:footnoteReference w:id="56"/>
      </w:r>
      <w:r w:rsidRPr="003D3A67">
        <w:rPr>
          <w:b/>
          <w:sz w:val="24"/>
          <w:szCs w:val="24"/>
          <w:highlight w:val="white"/>
        </w:rPr>
        <w:t xml:space="preserve"> </w:t>
      </w:r>
      <w:r w:rsidRPr="003D3A67">
        <w:rPr>
          <w:sz w:val="24"/>
          <w:szCs w:val="24"/>
          <w:highlight w:val="white"/>
        </w:rPr>
        <w:t>sa preporukama. Naime, zaključeno je:</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nedostatak pristojnog i pristupačnog stanovanja u EU zahtijeva izradu evropskog akcionog plana za pristojno i pristupačno stanovanje, sa mjerama koje će pomoći državama članicama </w:t>
      </w:r>
      <w:r w:rsidRPr="003D3A67">
        <w:rPr>
          <w:sz w:val="24"/>
          <w:szCs w:val="24"/>
          <w:highlight w:val="white"/>
        </w:rPr>
        <w:lastRenderedPageBreak/>
        <w:t xml:space="preserve">i evropskim regionima i gradovima da održivo povećaju ponudu socijalnih i pristupačnih stanova na lokalnim tržištima nekretnina, uz istovremeno jačanje njihove energetske efikasnosti; </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se stvarno pravo na stanovanje prizna u pravu Evropske unije; </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Evropski parlament i Savjet Evropske unije usvoje sektorske propise u okviru redovnog zakonodavnog postupka kako bi utvrdili principe i uslove za obezbjeđivanje, implementaciju i finansiranje pristupačnog stanovanja za sve članice; </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se izvrši preispitivanje odluke o uslugama od opšteg ekonomskog interesa u odnosu na ciljnu grupu </w:t>
      </w:r>
      <w:r w:rsidRPr="003D3A67">
        <w:rPr>
          <w:sz w:val="24"/>
          <w:szCs w:val="24"/>
        </w:rPr>
        <w:t>korisnika</w:t>
      </w:r>
      <w:r w:rsidR="005946F2" w:rsidRPr="003D3A67">
        <w:rPr>
          <w:sz w:val="24"/>
          <w:szCs w:val="24"/>
        </w:rPr>
        <w:t>/ca</w:t>
      </w:r>
      <w:r w:rsidRPr="003D3A67">
        <w:rPr>
          <w:sz w:val="24"/>
          <w:szCs w:val="24"/>
        </w:rPr>
        <w:t xml:space="preserve"> prava </w:t>
      </w:r>
      <w:r w:rsidRPr="003D3A67">
        <w:rPr>
          <w:sz w:val="24"/>
          <w:szCs w:val="24"/>
          <w:highlight w:val="white"/>
        </w:rPr>
        <w:t>na socijalno stanovanje, odnosno konstatovano je da se stambena politika ne može ograničiti samo na pomoć ljudima na granici siromaštva</w:t>
      </w:r>
      <w:r w:rsidR="0040286A">
        <w:rPr>
          <w:sz w:val="24"/>
          <w:szCs w:val="24"/>
          <w:highlight w:val="white"/>
        </w:rPr>
        <w:t>;</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se predvide odredbe kojima bi se regulisalo špekulativno gomilanje praznih stanova i građevinskog zemljišta i praksa neizdavanja stanova, kojima bi se odvojilo vlasništvo nad </w:t>
      </w:r>
      <w:r w:rsidR="006D3063" w:rsidRPr="003D3A67">
        <w:rPr>
          <w:sz w:val="24"/>
          <w:szCs w:val="24"/>
          <w:highlight w:val="white"/>
        </w:rPr>
        <w:t>stanom</w:t>
      </w:r>
      <w:r w:rsidRPr="003D3A67">
        <w:rPr>
          <w:sz w:val="24"/>
          <w:szCs w:val="24"/>
          <w:highlight w:val="white"/>
        </w:rPr>
        <w:t xml:space="preserve"> od nje</w:t>
      </w:r>
      <w:r w:rsidR="006D3063" w:rsidRPr="003D3A67">
        <w:rPr>
          <w:sz w:val="24"/>
          <w:szCs w:val="24"/>
          <w:highlight w:val="white"/>
        </w:rPr>
        <w:t>gove</w:t>
      </w:r>
      <w:r w:rsidRPr="003D3A67">
        <w:rPr>
          <w:sz w:val="24"/>
          <w:szCs w:val="24"/>
          <w:highlight w:val="white"/>
        </w:rPr>
        <w:t xml:space="preserve"> upotrebe; </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 xml:space="preserve">da Komisija predloži zajedničku definiciju pristupačnog stanovanja i prekomjernih troškova stanovanja, kao i usklađenu metodologiju za procjenu prekomjernih troškova stanovanja; </w:t>
      </w:r>
    </w:p>
    <w:p w:rsidR="00C50327" w:rsidRPr="003D3A67" w:rsidRDefault="00CE3EEC" w:rsidP="00595B2B">
      <w:pPr>
        <w:numPr>
          <w:ilvl w:val="0"/>
          <w:numId w:val="12"/>
        </w:numPr>
        <w:pBdr>
          <w:top w:val="nil"/>
          <w:left w:val="nil"/>
          <w:bottom w:val="nil"/>
          <w:right w:val="nil"/>
          <w:between w:val="nil"/>
        </w:pBdr>
        <w:spacing w:after="0" w:line="240" w:lineRule="auto"/>
        <w:jc w:val="both"/>
        <w:rPr>
          <w:sz w:val="24"/>
          <w:szCs w:val="24"/>
          <w:highlight w:val="white"/>
        </w:rPr>
      </w:pPr>
      <w:r w:rsidRPr="003D3A67">
        <w:rPr>
          <w:b/>
          <w:sz w:val="24"/>
          <w:szCs w:val="24"/>
          <w:highlight w:val="white"/>
        </w:rPr>
        <w:t>da se uspostavi Evropski investicioni fond za pristupačno stanovanje</w:t>
      </w:r>
      <w:r w:rsidR="00A04216" w:rsidRPr="003D3A67">
        <w:rPr>
          <w:b/>
          <w:sz w:val="24"/>
          <w:szCs w:val="24"/>
          <w:highlight w:val="white"/>
        </w:rPr>
        <w:t xml:space="preserve"> </w:t>
      </w:r>
      <w:r w:rsidRPr="003D3A67">
        <w:rPr>
          <w:b/>
          <w:sz w:val="24"/>
          <w:szCs w:val="24"/>
          <w:highlight w:val="white"/>
        </w:rPr>
        <w:t xml:space="preserve">u čijoj nadležnosti bi bila izgradnja i održavanje </w:t>
      </w:r>
      <w:r w:rsidR="00AC6059" w:rsidRPr="003D3A67">
        <w:rPr>
          <w:b/>
          <w:sz w:val="24"/>
          <w:szCs w:val="24"/>
          <w:highlight w:val="white"/>
        </w:rPr>
        <w:t>stanova</w:t>
      </w:r>
      <w:r w:rsidRPr="003D3A67">
        <w:rPr>
          <w:sz w:val="24"/>
          <w:szCs w:val="24"/>
          <w:highlight w:val="white"/>
        </w:rPr>
        <w:t>.</w:t>
      </w:r>
    </w:p>
    <w:p w:rsidR="00C50327" w:rsidRPr="003D3A67" w:rsidRDefault="00C50327" w:rsidP="00D05449">
      <w:pPr>
        <w:spacing w:after="0" w:line="240" w:lineRule="auto"/>
        <w:jc w:val="both"/>
        <w:rPr>
          <w:sz w:val="24"/>
          <w:szCs w:val="24"/>
          <w:highlight w:val="white"/>
        </w:rPr>
      </w:pPr>
    </w:p>
    <w:p w:rsidR="00912396" w:rsidRPr="003D3A67" w:rsidRDefault="00CE3EEC" w:rsidP="00912396">
      <w:pPr>
        <w:spacing w:after="0" w:line="240" w:lineRule="auto"/>
        <w:jc w:val="both"/>
        <w:rPr>
          <w:sz w:val="24"/>
          <w:szCs w:val="24"/>
        </w:rPr>
      </w:pPr>
      <w:r w:rsidRPr="003D3A67">
        <w:rPr>
          <w:b/>
          <w:sz w:val="24"/>
          <w:szCs w:val="24"/>
          <w:highlight w:val="white"/>
        </w:rPr>
        <w:t>Strategij</w:t>
      </w:r>
      <w:r w:rsidR="00912396" w:rsidRPr="003D3A67">
        <w:rPr>
          <w:b/>
          <w:sz w:val="24"/>
          <w:szCs w:val="24"/>
          <w:highlight w:val="white"/>
        </w:rPr>
        <w:t>a</w:t>
      </w:r>
      <w:r w:rsidRPr="003D3A67">
        <w:rPr>
          <w:b/>
          <w:sz w:val="24"/>
          <w:szCs w:val="24"/>
          <w:highlight w:val="white"/>
        </w:rPr>
        <w:t xml:space="preserve"> Evropa 2020</w:t>
      </w:r>
      <w:r w:rsidRPr="003D3A67">
        <w:rPr>
          <w:sz w:val="24"/>
          <w:szCs w:val="24"/>
          <w:highlight w:val="white"/>
          <w:vertAlign w:val="superscript"/>
        </w:rPr>
        <w:footnoteReference w:id="57"/>
      </w:r>
      <w:r w:rsidRPr="003D3A67">
        <w:rPr>
          <w:sz w:val="24"/>
          <w:szCs w:val="24"/>
          <w:highlight w:val="white"/>
        </w:rPr>
        <w:t> </w:t>
      </w:r>
      <w:r w:rsidR="00912396" w:rsidRPr="003D3A67">
        <w:rPr>
          <w:sz w:val="24"/>
          <w:szCs w:val="24"/>
        </w:rPr>
        <w:t>definisala je ciljeve za postizanje pametnog, održivog i inkluzivnog rasta širom Evropske unije. Ovaj strateški okvir istakao je značaj inkluzivnog rasta, koji se temelji na jačanju socijalne komponente i obuhvata povećanje stope zaposlenosti, istovremeno osiguravajući socijalnu i teritorijalnu koheziju. Prepoznate prioritetne oblasti u okviru ove strategije bile su zapošljavanje, unapr</w:t>
      </w:r>
      <w:r w:rsidR="00896F97" w:rsidRPr="003D3A67">
        <w:rPr>
          <w:sz w:val="24"/>
          <w:szCs w:val="24"/>
        </w:rPr>
        <w:t>ij</w:t>
      </w:r>
      <w:r w:rsidR="00912396" w:rsidRPr="003D3A67">
        <w:rPr>
          <w:sz w:val="24"/>
          <w:szCs w:val="24"/>
        </w:rPr>
        <w:t>eđenje kvalifikacija i smanjenje siromaštva. Na primjer, jedan od ključnih ciljeva u oblasti socijalne inkluzije bio je smanjenje broja ljudi koji žive u riziku od siromaštva ili socijalne isključenosti za 20 miliona, odnosno za 25%.</w:t>
      </w:r>
    </w:p>
    <w:p w:rsidR="00643B31" w:rsidRDefault="00643B31" w:rsidP="00912396">
      <w:pPr>
        <w:spacing w:after="0" w:line="240" w:lineRule="auto"/>
        <w:jc w:val="both"/>
        <w:rPr>
          <w:sz w:val="24"/>
          <w:szCs w:val="24"/>
        </w:rPr>
      </w:pPr>
    </w:p>
    <w:p w:rsidR="00C50327" w:rsidRPr="003D3A67" w:rsidRDefault="00912396" w:rsidP="00912396">
      <w:pPr>
        <w:spacing w:after="0" w:line="240" w:lineRule="auto"/>
        <w:jc w:val="both"/>
        <w:rPr>
          <w:sz w:val="24"/>
          <w:szCs w:val="24"/>
          <w:highlight w:val="white"/>
        </w:rPr>
      </w:pPr>
      <w:r w:rsidRPr="003D3A67">
        <w:rPr>
          <w:sz w:val="24"/>
          <w:szCs w:val="24"/>
        </w:rPr>
        <w:t>Iako je ovaj okvir formalno završen 2020. godine, Evropska unija je nastavila da razvija politike koje se nadovezuju na postignuća strategije Evropa 2020, uključujući inicijative u okviru Evropskog zelenog dogovora i ciljeve za 2030. godinu, koji posebno naglašavaju održivi razvoj i digitalnu transformaciju kao osnove za dalji ekonomski rast i socijalnu inkluziju.</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Kolegijum komesara Evropske unije (EU) usvojio je u februar</w:t>
      </w:r>
      <w:r w:rsidR="002A76E0" w:rsidRPr="003D3A67">
        <w:rPr>
          <w:sz w:val="24"/>
          <w:szCs w:val="24"/>
          <w:highlight w:val="white"/>
        </w:rPr>
        <w:t>u</w:t>
      </w:r>
      <w:r w:rsidRPr="003D3A67">
        <w:rPr>
          <w:sz w:val="24"/>
          <w:szCs w:val="24"/>
          <w:highlight w:val="white"/>
        </w:rPr>
        <w:t xml:space="preserve"> 2020. godine novu metodologiju procesa pristupanja EU. Jedna od ključnih novina, koju predviđa metodologija, se odnosi na formiranje tzv. tematskih klastera koji objedinjavaju više pregovaračkih poglavlja, kako bi politički fokus zemalja kandidata bio usmjeren na ključne sektore, ali i sankcije u slučaju nesprovođenja potrebnih reformi i ispunjavanja uslova. Pregovaračko poglavlje 19 (koje je obrađeno na sl</w:t>
      </w:r>
      <w:r w:rsidR="00D13B05">
        <w:rPr>
          <w:sz w:val="24"/>
          <w:szCs w:val="24"/>
          <w:highlight w:val="white"/>
        </w:rPr>
        <w:t>j</w:t>
      </w:r>
      <w:r w:rsidRPr="003D3A67">
        <w:rPr>
          <w:sz w:val="24"/>
          <w:szCs w:val="24"/>
          <w:highlight w:val="white"/>
        </w:rPr>
        <w:t>edećim stranama ovog dokumenta) se nalazi u klasteru 3-Konkurentnost i inkluzivni rast.</w:t>
      </w:r>
    </w:p>
    <w:p w:rsidR="00C50327" w:rsidRPr="003D3A67" w:rsidRDefault="00C50327" w:rsidP="00D05449">
      <w:pPr>
        <w:spacing w:after="0" w:line="240" w:lineRule="auto"/>
        <w:jc w:val="both"/>
        <w:rPr>
          <w:sz w:val="24"/>
          <w:szCs w:val="24"/>
          <w:highlight w:val="white"/>
        </w:rPr>
      </w:pPr>
    </w:p>
    <w:p w:rsidR="00C50327" w:rsidRPr="003D3A67" w:rsidRDefault="00CE3EEC" w:rsidP="00D05449">
      <w:pPr>
        <w:spacing w:after="0" w:line="240" w:lineRule="auto"/>
        <w:jc w:val="both"/>
        <w:rPr>
          <w:b/>
          <w:sz w:val="24"/>
          <w:szCs w:val="24"/>
          <w:highlight w:val="white"/>
        </w:rPr>
      </w:pPr>
      <w:r w:rsidRPr="003D3A67">
        <w:rPr>
          <w:b/>
          <w:sz w:val="24"/>
          <w:szCs w:val="24"/>
          <w:highlight w:val="white"/>
        </w:rPr>
        <w:t>Pregled obaveza iz pregovaračkih poglavlja:</w:t>
      </w:r>
    </w:p>
    <w:p w:rsidR="00271F3A" w:rsidRPr="003D3A67" w:rsidRDefault="00271F3A" w:rsidP="00271F3A">
      <w:pPr>
        <w:spacing w:after="0" w:line="240" w:lineRule="auto"/>
        <w:jc w:val="both"/>
        <w:rPr>
          <w:b/>
          <w:sz w:val="24"/>
          <w:szCs w:val="24"/>
        </w:rPr>
      </w:pPr>
    </w:p>
    <w:p w:rsidR="00271F3A" w:rsidRPr="003D3A67" w:rsidRDefault="00271F3A" w:rsidP="00271F3A">
      <w:pPr>
        <w:spacing w:after="0" w:line="240" w:lineRule="auto"/>
        <w:jc w:val="both"/>
        <w:rPr>
          <w:sz w:val="24"/>
          <w:szCs w:val="24"/>
        </w:rPr>
      </w:pPr>
      <w:r w:rsidRPr="003D3A67">
        <w:rPr>
          <w:b/>
          <w:sz w:val="24"/>
          <w:szCs w:val="24"/>
        </w:rPr>
        <w:t>Poglavlje 2</w:t>
      </w:r>
      <w:r w:rsidRPr="00FE7974">
        <w:rPr>
          <w:sz w:val="24"/>
          <w:szCs w:val="24"/>
        </w:rPr>
        <w:t xml:space="preserve"> </w:t>
      </w:r>
      <w:r w:rsidRPr="00FE7974">
        <w:rPr>
          <w:b/>
          <w:sz w:val="24"/>
          <w:szCs w:val="24"/>
        </w:rPr>
        <w:t xml:space="preserve">– </w:t>
      </w:r>
      <w:r w:rsidRPr="003D3A67">
        <w:rPr>
          <w:b/>
          <w:sz w:val="24"/>
          <w:szCs w:val="24"/>
        </w:rPr>
        <w:t>Sloboda kretanja radnika</w:t>
      </w:r>
      <w:r w:rsidRPr="00FE7974">
        <w:rPr>
          <w:sz w:val="24"/>
          <w:szCs w:val="24"/>
        </w:rPr>
        <w:t xml:space="preserve"> </w:t>
      </w:r>
      <w:r w:rsidR="00FE7974">
        <w:rPr>
          <w:sz w:val="24"/>
          <w:szCs w:val="24"/>
        </w:rPr>
        <w:t>– S</w:t>
      </w:r>
      <w:r w:rsidRPr="003D3A67">
        <w:rPr>
          <w:sz w:val="24"/>
          <w:szCs w:val="24"/>
        </w:rPr>
        <w:t>loboda kretanja radnika je jedno od ključnih poglavlja u pregovorima Crne Gore sa Evropskom unijom, koje se odnosi na prava građana EU i njihovih porodica na slobodno kretanje, boravak i rad unutar Evropske unije. Ovim poglavljem se reguliše jednak tretman državljana EU u odnosu na domaće državljane kada je u pitanju pristup tržištu rada, socijalnim beneficijama, zdravstvenoj zaštiti i drugim pravima.</w:t>
      </w:r>
    </w:p>
    <w:p w:rsidR="00643B31" w:rsidRDefault="00643B31" w:rsidP="00271F3A">
      <w:pPr>
        <w:spacing w:after="0" w:line="240" w:lineRule="auto"/>
        <w:jc w:val="both"/>
        <w:rPr>
          <w:sz w:val="24"/>
          <w:szCs w:val="24"/>
        </w:rPr>
      </w:pPr>
    </w:p>
    <w:p w:rsidR="00271F3A" w:rsidRPr="003D3A67" w:rsidRDefault="00271F3A" w:rsidP="00271F3A">
      <w:pPr>
        <w:spacing w:after="0" w:line="240" w:lineRule="auto"/>
        <w:jc w:val="both"/>
        <w:rPr>
          <w:sz w:val="24"/>
          <w:szCs w:val="24"/>
        </w:rPr>
      </w:pPr>
      <w:r w:rsidRPr="003D3A67">
        <w:rPr>
          <w:sz w:val="24"/>
          <w:szCs w:val="24"/>
        </w:rPr>
        <w:lastRenderedPageBreak/>
        <w:t xml:space="preserve">Resornom </w:t>
      </w:r>
      <w:r w:rsidR="00595FAF">
        <w:rPr>
          <w:sz w:val="24"/>
          <w:szCs w:val="24"/>
        </w:rPr>
        <w:t>m</w:t>
      </w:r>
      <w:r w:rsidRPr="003D3A67">
        <w:rPr>
          <w:sz w:val="24"/>
          <w:szCs w:val="24"/>
        </w:rPr>
        <w:t>inistarstvu je data obaveza da uskladi važeći tekst Zakona o socijalnom stanovanju iz 2013. godine (pod novim nazivom Zakon o stambenoj podršci) sa EU regulativama u dijelu izjednačavanja načina ostvarivanja prava na stambenu podršku za zaposlene radnike iz zemalja članica EU,  te osigurati da radnici – državljani zemalja članica koji su zaposleni u Crnoj Gori mogu ostvariti pravo na stambenu podršku pod istim uslovima kao i državljani Crne Gore, a sve u cilju obezbjeđivanja slobode kretanja radnika u EU. U tom smislu, primjena tih zakonskih odredbi će biti odložena do dana pristupanja Crne Gore Evropskoj uniji.</w:t>
      </w:r>
    </w:p>
    <w:p w:rsidR="00643B31" w:rsidRDefault="00643B31" w:rsidP="00271F3A">
      <w:pPr>
        <w:spacing w:after="0" w:line="240" w:lineRule="auto"/>
        <w:jc w:val="both"/>
        <w:rPr>
          <w:sz w:val="24"/>
          <w:szCs w:val="24"/>
        </w:rPr>
      </w:pPr>
    </w:p>
    <w:p w:rsidR="001C1B3C" w:rsidRPr="003D3A67" w:rsidRDefault="001C1B3C" w:rsidP="00271F3A">
      <w:pPr>
        <w:spacing w:after="0" w:line="240" w:lineRule="auto"/>
        <w:jc w:val="both"/>
        <w:rPr>
          <w:sz w:val="24"/>
          <w:szCs w:val="24"/>
        </w:rPr>
      </w:pPr>
      <w:r w:rsidRPr="003D3A67">
        <w:rPr>
          <w:sz w:val="24"/>
          <w:szCs w:val="24"/>
        </w:rPr>
        <w:t>Ova obaveza je</w:t>
      </w:r>
      <w:r w:rsidR="00FE7974">
        <w:rPr>
          <w:sz w:val="24"/>
          <w:szCs w:val="24"/>
        </w:rPr>
        <w:t xml:space="preserve"> u</w:t>
      </w:r>
      <w:r w:rsidRPr="003D3A67">
        <w:rPr>
          <w:sz w:val="24"/>
          <w:szCs w:val="24"/>
        </w:rPr>
        <w:t xml:space="preserve"> vezi sa strateškim ciljevim 3 </w:t>
      </w:r>
      <w:r w:rsidR="00654B8A">
        <w:rPr>
          <w:sz w:val="24"/>
          <w:szCs w:val="24"/>
        </w:rPr>
        <w:t>i</w:t>
      </w:r>
      <w:r w:rsidRPr="003D3A67">
        <w:rPr>
          <w:sz w:val="24"/>
          <w:szCs w:val="24"/>
        </w:rPr>
        <w:t xml:space="preserve"> 4 Povećanje dostupnosti pristupačnog stanovanja </w:t>
      </w:r>
      <w:r w:rsidR="00654B8A">
        <w:rPr>
          <w:sz w:val="24"/>
          <w:szCs w:val="24"/>
        </w:rPr>
        <w:t>i</w:t>
      </w:r>
      <w:r w:rsidRPr="003D3A67">
        <w:rPr>
          <w:sz w:val="24"/>
          <w:szCs w:val="24"/>
        </w:rPr>
        <w:t xml:space="preserve"> Unaprijeđenje rentalne politike, čijom će se realizaciojom stvorit</w:t>
      </w:r>
      <w:r w:rsidR="00EB7F87" w:rsidRPr="003D3A67">
        <w:rPr>
          <w:sz w:val="24"/>
          <w:szCs w:val="24"/>
        </w:rPr>
        <w:t>i</w:t>
      </w:r>
      <w:r w:rsidRPr="003D3A67">
        <w:rPr>
          <w:sz w:val="24"/>
          <w:szCs w:val="24"/>
        </w:rPr>
        <w:t xml:space="preserve"> uslovi za stambenu podršku radnika iz EU pod istim uslovima kao za državljane Crne Gore, </w:t>
      </w:r>
      <w:r w:rsidR="00EB7F87" w:rsidRPr="003D3A67">
        <w:rPr>
          <w:sz w:val="24"/>
          <w:szCs w:val="24"/>
        </w:rPr>
        <w:t>i</w:t>
      </w:r>
      <w:r w:rsidRPr="003D3A67">
        <w:rPr>
          <w:sz w:val="24"/>
          <w:szCs w:val="24"/>
        </w:rPr>
        <w:t xml:space="preserve"> doprinijeti ispunjenju obaveza u dijelu slobode kretanja radnika u EU.</w:t>
      </w:r>
    </w:p>
    <w:p w:rsidR="00271F3A" w:rsidRPr="003D3A67" w:rsidRDefault="00271F3A" w:rsidP="00271F3A">
      <w:pPr>
        <w:spacing w:after="0" w:line="240" w:lineRule="auto"/>
        <w:jc w:val="both"/>
        <w:rPr>
          <w:b/>
          <w:sz w:val="24"/>
          <w:szCs w:val="24"/>
          <w:highlight w:val="white"/>
        </w:rPr>
      </w:pPr>
    </w:p>
    <w:p w:rsidR="00271F3A" w:rsidRPr="003D3A67" w:rsidRDefault="00271F3A" w:rsidP="00271F3A">
      <w:pPr>
        <w:spacing w:after="0" w:line="240" w:lineRule="auto"/>
        <w:jc w:val="both"/>
        <w:rPr>
          <w:b/>
          <w:sz w:val="24"/>
          <w:szCs w:val="24"/>
          <w:highlight w:val="white"/>
        </w:rPr>
      </w:pPr>
      <w:r w:rsidRPr="003D3A67">
        <w:rPr>
          <w:b/>
          <w:sz w:val="24"/>
          <w:szCs w:val="24"/>
          <w:highlight w:val="white"/>
        </w:rPr>
        <w:t xml:space="preserve">Poglavlje 18 </w:t>
      </w:r>
      <w:r w:rsidRPr="00FE7974">
        <w:rPr>
          <w:sz w:val="24"/>
          <w:szCs w:val="24"/>
          <w:highlight w:val="white"/>
        </w:rPr>
        <w:t xml:space="preserve">– </w:t>
      </w:r>
      <w:r w:rsidRPr="003D3A67">
        <w:rPr>
          <w:sz w:val="24"/>
          <w:szCs w:val="24"/>
          <w:highlight w:val="white"/>
        </w:rPr>
        <w:t xml:space="preserve">Strategijom razvoja zvanične statistike definisan je strateški cilj i prateći operativni ciljevi razvoja statističkog sistema Crne Gore. </w:t>
      </w:r>
      <w:r w:rsidRPr="003D3A67">
        <w:rPr>
          <w:sz w:val="24"/>
          <w:szCs w:val="24"/>
        </w:rPr>
        <w:t>Cilj zvanične statistike je da obezbijedi svim korisnicima/ama rezultate zvanične statistike, koji su proizvedeni u skladu sa principima zvanične statistike, propisanom nacionalnom i međunarodnom metodologijom, uz poštovanje etičkih i profesionalnih standarda.</w:t>
      </w:r>
      <w:r w:rsidRPr="003D3A67">
        <w:rPr>
          <w:sz w:val="24"/>
          <w:szCs w:val="24"/>
          <w:highlight w:val="white"/>
          <w:vertAlign w:val="superscript"/>
        </w:rPr>
        <w:footnoteReference w:id="58"/>
      </w:r>
      <w:r w:rsidRPr="003D3A67">
        <w:rPr>
          <w:b/>
          <w:sz w:val="24"/>
          <w:szCs w:val="24"/>
          <w:highlight w:val="white"/>
        </w:rPr>
        <w:t xml:space="preserve"> </w:t>
      </w:r>
    </w:p>
    <w:p w:rsidR="00271F3A" w:rsidRPr="003D3A67" w:rsidRDefault="00271F3A" w:rsidP="00271F3A">
      <w:pPr>
        <w:spacing w:after="0" w:line="240" w:lineRule="auto"/>
        <w:jc w:val="both"/>
        <w:rPr>
          <w:sz w:val="24"/>
          <w:szCs w:val="24"/>
          <w:highlight w:val="white"/>
        </w:rPr>
      </w:pPr>
      <w:r w:rsidRPr="003D3A67">
        <w:rPr>
          <w:sz w:val="24"/>
          <w:szCs w:val="24"/>
          <w:highlight w:val="white"/>
        </w:rPr>
        <w:t>Bez podataka, ne može se govoriti o razvoju bilo koje politike. Statistika je zato veoma značajna kao instrument za praćenje i donošenje ciljeva različitih strateških dokumenata. Za strateško planiranje i monitoring ispunjenosti ciljeva i realizacije aktivnosti  socijalno stambene oblasti neophodan je veliki broj statističkih podataka, od broja stanovnika, domaćinstava, opremljenosti domaćinstava, broja podstanara/ki, podaci o migracijama, siromaštvu, socijalnim primanjima, zaradama, zaposlenosti, obrazovanju i dr. Iz tog razloga potrebno je imati usklađenu zvaničnu statistiku i kreatori ekonomske politike u kontinuitetu treba da prate razvoj statistike, i zajedničkim međuinstitucionalnim naporima doprinose većoj usklađenosti sa EU statističkim sistemom.</w:t>
      </w:r>
    </w:p>
    <w:p w:rsidR="007D2B7D" w:rsidRPr="003D3A67" w:rsidRDefault="007D2B7D" w:rsidP="00D05449">
      <w:pPr>
        <w:spacing w:after="0" w:line="240" w:lineRule="auto"/>
        <w:jc w:val="both"/>
        <w:rPr>
          <w:b/>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Poglavlje 19</w:t>
      </w:r>
      <w:r w:rsidRPr="003D3A67">
        <w:rPr>
          <w:sz w:val="24"/>
          <w:szCs w:val="24"/>
          <w:highlight w:val="white"/>
        </w:rPr>
        <w:t xml:space="preserve"> </w:t>
      </w:r>
      <w:r w:rsidR="00FE7974">
        <w:rPr>
          <w:sz w:val="24"/>
          <w:szCs w:val="24"/>
          <w:highlight w:val="white"/>
        </w:rPr>
        <w:t>– S</w:t>
      </w:r>
      <w:r w:rsidRPr="003D3A67">
        <w:rPr>
          <w:sz w:val="24"/>
          <w:szCs w:val="24"/>
          <w:highlight w:val="white"/>
        </w:rPr>
        <w:t xml:space="preserve">ocijalna politika i zapošljavanje – pravna  tekovina Evropske unije u ovoj oblasti tiče se socijalne politike i zapošljavanja, radnog prava, </w:t>
      </w:r>
      <w:bookmarkStart w:id="35" w:name="_Hlk196219551"/>
      <w:r w:rsidR="00ED5E04" w:rsidRPr="003D3A67">
        <w:rPr>
          <w:sz w:val="24"/>
          <w:szCs w:val="24"/>
        </w:rPr>
        <w:t>zaštite i zdravlja na radu</w:t>
      </w:r>
      <w:bookmarkEnd w:id="35"/>
      <w:r w:rsidRPr="003D3A67">
        <w:rPr>
          <w:sz w:val="24"/>
          <w:szCs w:val="24"/>
          <w:highlight w:val="white"/>
        </w:rPr>
        <w:t>, jednakog tretiranja muškaraca i žena po pitanjima zapošljavanja i socijalne sigurnosti. Politike koje se u ovim oblastima vode prvenstveno se oslanjaju na odredbe člana 3 Ugovora o EU koji utvrđuje da u osnovne ciljeve Unije, između ostalog, spadaju: puna zaposlenost, socijalna prava i zaštita,</w:t>
      </w:r>
      <w:r w:rsidR="00B435FF" w:rsidRPr="003D3A67">
        <w:rPr>
          <w:sz w:val="24"/>
          <w:szCs w:val="24"/>
        </w:rPr>
        <w:t xml:space="preserve"> zaštite i zdravlja na radu,</w:t>
      </w:r>
      <w:r w:rsidRPr="003D3A67">
        <w:rPr>
          <w:sz w:val="24"/>
          <w:szCs w:val="24"/>
          <w:highlight w:val="white"/>
        </w:rPr>
        <w:t xml:space="preserve"> ravnopravnost muškaraca i žena, međugeneracijska solidarnost, zaštita prava djeteta, suzbijanje socijalne isključenosti i diskriminacije.</w:t>
      </w:r>
    </w:p>
    <w:p w:rsidR="00643B31" w:rsidRDefault="00643B31"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sz w:val="24"/>
          <w:szCs w:val="24"/>
          <w:highlight w:val="white"/>
        </w:rPr>
        <w:t xml:space="preserve">U okviru poglavlja 19, Crnoj Gori dodijeljena su tri završna mjerila gdje se prvo odnosi na politiku rada –  usklađivanje radnog zakonodavstva s pravnom tekovinom EU; drugo mjerilo na izmjene i dopune zakona o zabrani diskriminacije i rodne ravnopravnosti u zapošljavanju i socijalnoj politici; dok se treće odnosi na jačanje administrativnih kapaciteta kako bi se osigurao djelotvoran dijalog između organizacija socijalnih partnera i buduće upravljanje Evropskim socijalnim fondom. Treće završno mjerilo podrazumijeva ulaganje važnih i dugoročnih napora u cilju adekvatnog sprovođenja pravne tekovine EU i pripreme za samo članstvo Crne Gore u EU. Stoga i iziskuje posebnu pažnju svih aktera ovog procesa, ali i finansijske i kvalitativne pripreme kako bi se ovo mjerilo ispunilo. U </w:t>
      </w:r>
      <w:r w:rsidRPr="003D3A67">
        <w:rPr>
          <w:sz w:val="24"/>
          <w:szCs w:val="24"/>
          <w:highlight w:val="white"/>
        </w:rPr>
        <w:lastRenderedPageBreak/>
        <w:t>tom dijelu, Crna Gora kontinuirano djeluje i koristi mogućnosti fondova IPA-e, kao što je realizovani Operativni program „Razvoj ljudskih resursa“, kao i Sektorski operativni program za zapošljavanje, obrazovanje i socijalne politike 2015-2017 (SOPEES).</w:t>
      </w:r>
    </w:p>
    <w:p w:rsidR="008556B7" w:rsidRPr="003D3A67" w:rsidRDefault="008556B7" w:rsidP="00D05449">
      <w:pPr>
        <w:spacing w:after="0" w:line="240" w:lineRule="auto"/>
        <w:jc w:val="both"/>
        <w:rPr>
          <w:b/>
          <w:bCs/>
          <w:sz w:val="24"/>
          <w:szCs w:val="24"/>
        </w:rPr>
      </w:pPr>
      <w:r w:rsidRPr="003D3A67">
        <w:rPr>
          <w:sz w:val="24"/>
          <w:szCs w:val="24"/>
        </w:rPr>
        <w:t xml:space="preserve">Strategija stambene politike Crne Gore do 2034. godine doprinosi ostvarivanju ciljeva iz Poglavlja 19 – Socijalna politika i zapošljavanje, kroz </w:t>
      </w:r>
      <w:r w:rsidR="00890BC5" w:rsidRPr="003D3A67">
        <w:rPr>
          <w:sz w:val="24"/>
          <w:szCs w:val="24"/>
        </w:rPr>
        <w:t>operativne ciljeve i aktivnosti</w:t>
      </w:r>
      <w:r w:rsidRPr="003D3A67">
        <w:rPr>
          <w:sz w:val="24"/>
          <w:szCs w:val="24"/>
        </w:rPr>
        <w:t xml:space="preserve"> usmjerene na unapređenje jednakog pristupa stanovanju, posebno za žene, osobe sa invaliditetom, starije osobe i druge ranjive grupe. Ova Strategija prepoznaje stanovanje kao sastavni dio socijalne sigurnosti i ključni faktor u prevenciji socijalne isključenosti, čime se dodatno podržava sprovođenje pravne tekovine EU u oblastima rodne ravnopravnosti, zaštite od diskriminacije i jačanja socijalne kohezije. </w:t>
      </w:r>
      <w:r w:rsidRPr="003D3A67">
        <w:rPr>
          <w:b/>
          <w:bCs/>
          <w:sz w:val="24"/>
          <w:szCs w:val="24"/>
        </w:rPr>
        <w:t>U tom smislu, relevantni operativni ciljevi Strategije su: 3.2, 3.3 i 3.4.</w:t>
      </w:r>
    </w:p>
    <w:p w:rsidR="008556B7" w:rsidRPr="003D3A67" w:rsidRDefault="008556B7"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 xml:space="preserve">Poglavlje 23 </w:t>
      </w:r>
      <w:r w:rsidR="00595FAF" w:rsidRPr="00595FAF">
        <w:rPr>
          <w:sz w:val="24"/>
          <w:szCs w:val="24"/>
          <w:highlight w:val="white"/>
        </w:rPr>
        <w:t>– P</w:t>
      </w:r>
      <w:r w:rsidRPr="00595FAF">
        <w:rPr>
          <w:sz w:val="24"/>
          <w:szCs w:val="24"/>
          <w:highlight w:val="white"/>
        </w:rPr>
        <w:t>ravosuđe</w:t>
      </w:r>
      <w:r w:rsidRPr="003D3A67">
        <w:rPr>
          <w:sz w:val="24"/>
          <w:szCs w:val="24"/>
          <w:highlight w:val="white"/>
        </w:rPr>
        <w:t xml:space="preserve"> i temeljna prava, u kojem su definisane obaveze koje se tiču i stanovanja. Zajedno sa poglavljem 19 dat je zadatak resornom ministarstvu za oblast stanovanja da pripremi Predlog zakona o socijalnom stanovanju. Zakon o socijalnom stanovanju usvojen je 2013. godine čime je ispunjena obaveza iz akcionog plana. </w:t>
      </w:r>
    </w:p>
    <w:p w:rsidR="00D735A0" w:rsidRDefault="00D735A0" w:rsidP="00D05449">
      <w:pPr>
        <w:spacing w:after="0" w:line="240" w:lineRule="auto"/>
        <w:jc w:val="both"/>
        <w:rPr>
          <w:sz w:val="24"/>
          <w:szCs w:val="24"/>
        </w:rPr>
      </w:pPr>
    </w:p>
    <w:p w:rsidR="00C55BF4" w:rsidRPr="003D3A67" w:rsidRDefault="00C55BF4" w:rsidP="00D05449">
      <w:pPr>
        <w:spacing w:after="0" w:line="240" w:lineRule="auto"/>
        <w:jc w:val="both"/>
        <w:rPr>
          <w:sz w:val="24"/>
          <w:szCs w:val="24"/>
          <w:highlight w:val="white"/>
        </w:rPr>
      </w:pPr>
      <w:r w:rsidRPr="003D3A67">
        <w:rPr>
          <w:sz w:val="24"/>
          <w:szCs w:val="24"/>
        </w:rPr>
        <w:t>U kontekstu pregovaračkog poglavlja 23, koje se bavi pitanjima pravosuđa i ljudskih prava, izuzetno je važno obratiti pažnju na obaveze koje se odnose na poboljšanje uslova stanovanja i pristupačnost stanovanja za sve građane, uključujući vulnerabilne grupe kao što su žene, deca, stariji, osobe sa invaliditetom i migranti. Pitanje stanovanja je direktno povezano sa pravom na privatnost, zdravlje, i dostojanstvo, a u isto vrijeme i sa rodnom ravnotežom.</w:t>
      </w:r>
    </w:p>
    <w:p w:rsidR="00FD3D79" w:rsidRPr="003D3A67" w:rsidRDefault="00FD3D79" w:rsidP="00D05449">
      <w:pPr>
        <w:spacing w:after="0" w:line="240" w:lineRule="auto"/>
        <w:jc w:val="both"/>
        <w:rPr>
          <w:sz w:val="24"/>
          <w:szCs w:val="24"/>
          <w:highlight w:val="white"/>
        </w:rPr>
      </w:pPr>
    </w:p>
    <w:p w:rsidR="00C50327" w:rsidRPr="003D3A67" w:rsidRDefault="00CE3EEC" w:rsidP="00D05449">
      <w:pPr>
        <w:spacing w:after="0" w:line="240" w:lineRule="auto"/>
        <w:jc w:val="both"/>
        <w:rPr>
          <w:sz w:val="24"/>
          <w:szCs w:val="24"/>
          <w:highlight w:val="white"/>
        </w:rPr>
      </w:pPr>
      <w:r w:rsidRPr="003D3A67">
        <w:rPr>
          <w:b/>
          <w:sz w:val="24"/>
          <w:szCs w:val="24"/>
          <w:highlight w:val="white"/>
        </w:rPr>
        <w:t>Instrument pretpristupne podrške EU Crnoj Gori za period 2021-2027</w:t>
      </w:r>
      <w:r w:rsidRPr="003D3A67">
        <w:rPr>
          <w:sz w:val="24"/>
          <w:szCs w:val="24"/>
          <w:highlight w:val="white"/>
          <w:vertAlign w:val="superscript"/>
        </w:rPr>
        <w:footnoteReference w:id="59"/>
      </w:r>
      <w:r w:rsidRPr="003D3A67">
        <w:rPr>
          <w:b/>
          <w:sz w:val="24"/>
          <w:szCs w:val="24"/>
          <w:highlight w:val="white"/>
        </w:rPr>
        <w:t xml:space="preserve"> (IPA III)</w:t>
      </w:r>
      <w:r w:rsidRPr="003D3A67">
        <w:rPr>
          <w:sz w:val="24"/>
          <w:szCs w:val="24"/>
          <w:highlight w:val="white"/>
        </w:rPr>
        <w:t xml:space="preserve"> – se temelji na naučenim lekcijama iz prethodnih perspektiva IPA 2007-2013 i IPA 2014-2020, u cilju osiguravanja dalje, nesmetane realizacije definisanih ciljeva i prioriteta, koji su u skladu sa strategijom proširenja EU i linijom opredjeljenja država Zapadnog Balkana u vezi sa budućim članstvom u Evropskoj uniji. Evropska komisija će nastojati da kroz IPA-u III osigura pristup koji će biti zasnovan na učinku, podržavajući države i institucije koje su se obavezale na veći obim reformi. Ključni kriterijumi za dobijanje finansijske podrške će biti relevantnost (strateški značaj) i zrelost predloženih projekata, shodno pravilima koje važe u državama članicama EU prilikom korišćenja Evropskih strukturnih i investicionih fondova. Podrška se odnosi na 5 strateških oblasti: 1. Vladavina prava, temeljna prava i demokratija, 2. Dobro upravljanje, usaglašavanje sa pravnom tekovinom EU, dobrosusjedstvo i strateško komuniciranje, 3. Održivi razvoj i zelena agenda, 4. Konkurentnost i inkluzivni rast, i 5. Teritorijalna i prekogranična saradnja. U okviru oblasti 4. Konkurentnost i inkluzivni rast definisan je sljedeći tematski prioritet 1: „Obrazovanje, zapošljavanje, socijalna zaštita i inkluzivna politika, i zdravlje“.</w:t>
      </w:r>
    </w:p>
    <w:p w:rsidR="00271F3A" w:rsidRPr="003D3A67" w:rsidRDefault="00271F3A" w:rsidP="00D05449">
      <w:pPr>
        <w:spacing w:after="0" w:line="240" w:lineRule="auto"/>
        <w:jc w:val="both"/>
        <w:rPr>
          <w:sz w:val="24"/>
          <w:szCs w:val="24"/>
          <w:highlight w:val="white"/>
        </w:rPr>
      </w:pPr>
    </w:p>
    <w:p w:rsidR="00C50327" w:rsidRPr="003D3A67" w:rsidRDefault="00CE3EEC" w:rsidP="00D05449">
      <w:pPr>
        <w:spacing w:after="0" w:line="240" w:lineRule="auto"/>
        <w:jc w:val="center"/>
        <w:rPr>
          <w:sz w:val="24"/>
          <w:szCs w:val="24"/>
          <w:highlight w:val="white"/>
        </w:rPr>
      </w:pPr>
      <w:r w:rsidRPr="003D3A67">
        <w:rPr>
          <w:sz w:val="24"/>
          <w:szCs w:val="24"/>
          <w:highlight w:val="white"/>
        </w:rPr>
        <w:t>***</w:t>
      </w:r>
    </w:p>
    <w:p w:rsidR="00260DBB" w:rsidRPr="003D3A67" w:rsidRDefault="00CE3EEC" w:rsidP="00D05449">
      <w:pPr>
        <w:spacing w:after="0" w:line="240" w:lineRule="auto"/>
        <w:jc w:val="both"/>
        <w:rPr>
          <w:sz w:val="24"/>
          <w:szCs w:val="24"/>
          <w:highlight w:val="white"/>
        </w:rPr>
      </w:pPr>
      <w:r w:rsidRPr="003D3A67">
        <w:rPr>
          <w:sz w:val="24"/>
          <w:szCs w:val="24"/>
          <w:highlight w:val="white"/>
        </w:rPr>
        <w:t xml:space="preserve">U ovom dijelu dat je i šematski prikaz pravnog i strateškog okvira koji je povezan sa Stambenom strategijom Crne Gore do 2034. godine. Cilj </w:t>
      </w:r>
      <w:r w:rsidR="00315E96" w:rsidRPr="003D3A67">
        <w:rPr>
          <w:sz w:val="24"/>
          <w:szCs w:val="24"/>
          <w:highlight w:val="white"/>
        </w:rPr>
        <w:t>šematskog</w:t>
      </w:r>
      <w:r w:rsidRPr="003D3A67">
        <w:rPr>
          <w:sz w:val="24"/>
          <w:szCs w:val="24"/>
          <w:highlight w:val="white"/>
        </w:rPr>
        <w:t xml:space="preserve"> prikaza jeste da se jasnije sagleda uvezanost različitih dokumenata i defini</w:t>
      </w:r>
      <w:r w:rsidR="00315E96" w:rsidRPr="003D3A67">
        <w:rPr>
          <w:sz w:val="24"/>
          <w:szCs w:val="24"/>
          <w:highlight w:val="white"/>
        </w:rPr>
        <w:t>sani</w:t>
      </w:r>
      <w:r w:rsidRPr="003D3A67">
        <w:rPr>
          <w:sz w:val="24"/>
          <w:szCs w:val="24"/>
          <w:highlight w:val="white"/>
        </w:rPr>
        <w:t>h/preuzetih obaveza. Jednu grupu dokumenata čine dokumenta kojima su definisani opšti pravci, ciljevi i prioriteti države. Usklađenost sa tim dokumentima predstavlja vertikalna usklađenost. Drugu grupu dokumenata čine sektorske strategije, programi i dr., a koji moraju biti međusobno usklađeni, prvenstv</w:t>
      </w:r>
      <w:r w:rsidR="002A76E0" w:rsidRPr="003D3A67">
        <w:rPr>
          <w:sz w:val="24"/>
          <w:szCs w:val="24"/>
          <w:highlight w:val="white"/>
        </w:rPr>
        <w:t>en</w:t>
      </w:r>
      <w:r w:rsidRPr="003D3A67">
        <w:rPr>
          <w:sz w:val="24"/>
          <w:szCs w:val="24"/>
          <w:highlight w:val="white"/>
        </w:rPr>
        <w:t xml:space="preserve">o kako ne bi došlo do preklapanja nadležnosti, ciljeva i aktivnosti (horizontalna usklađenost). Ciljevi koji su definisani ovim strateškim dokumentom uvezani </w:t>
      </w:r>
      <w:r w:rsidR="00355615" w:rsidRPr="003D3A67">
        <w:rPr>
          <w:sz w:val="24"/>
          <w:szCs w:val="24"/>
          <w:highlight w:val="white"/>
        </w:rPr>
        <w:t xml:space="preserve">su </w:t>
      </w:r>
      <w:r w:rsidRPr="003D3A67">
        <w:rPr>
          <w:sz w:val="24"/>
          <w:szCs w:val="24"/>
          <w:highlight w:val="white"/>
        </w:rPr>
        <w:t>sa važećim sektorskim politikama.</w:t>
      </w:r>
    </w:p>
    <w:p w:rsidR="0065464E" w:rsidRPr="003D3A67" w:rsidRDefault="0065464E" w:rsidP="00D05449">
      <w:pPr>
        <w:spacing w:after="0" w:line="240" w:lineRule="auto"/>
        <w:jc w:val="both"/>
        <w:rPr>
          <w:szCs w:val="24"/>
          <w:highlight w:val="white"/>
        </w:rPr>
      </w:pPr>
    </w:p>
    <w:p w:rsidR="00260DBB" w:rsidRPr="003D3A67" w:rsidRDefault="00260DBB" w:rsidP="00260DBB">
      <w:pPr>
        <w:tabs>
          <w:tab w:val="left" w:pos="3084"/>
        </w:tabs>
        <w:spacing w:after="0" w:line="276" w:lineRule="auto"/>
        <w:jc w:val="center"/>
        <w:rPr>
          <w:rFonts w:asciiTheme="minorHAnsi" w:eastAsiaTheme="minorHAnsi" w:hAnsiTheme="minorHAnsi" w:cstheme="minorHAnsi"/>
          <w:b/>
          <w:bCs/>
          <w:sz w:val="24"/>
          <w:szCs w:val="24"/>
        </w:rPr>
      </w:pPr>
      <w:r w:rsidRPr="003D3A67">
        <w:rPr>
          <w:rFonts w:asciiTheme="minorHAnsi" w:eastAsiaTheme="minorHAnsi" w:hAnsiTheme="minorHAnsi" w:cstheme="minorHAnsi"/>
          <w:b/>
          <w:bCs/>
          <w:sz w:val="24"/>
          <w:szCs w:val="24"/>
        </w:rPr>
        <w:lastRenderedPageBreak/>
        <w:t>Šematski prikaz</w:t>
      </w:r>
      <w:r w:rsidR="00315E96" w:rsidRPr="003D3A67">
        <w:rPr>
          <w:rFonts w:asciiTheme="minorHAnsi" w:eastAsiaTheme="minorHAnsi" w:hAnsiTheme="minorHAnsi" w:cstheme="minorHAnsi"/>
          <w:b/>
          <w:bCs/>
          <w:sz w:val="24"/>
          <w:szCs w:val="24"/>
        </w:rPr>
        <w:t xml:space="preserve"> 1</w:t>
      </w:r>
      <w:r w:rsidRPr="003D3A67">
        <w:rPr>
          <w:rFonts w:asciiTheme="minorHAnsi" w:eastAsiaTheme="minorHAnsi" w:hAnsiTheme="minorHAnsi" w:cstheme="minorHAnsi"/>
          <w:b/>
          <w:bCs/>
          <w:sz w:val="24"/>
          <w:szCs w:val="24"/>
        </w:rPr>
        <w:t xml:space="preserve">: </w:t>
      </w:r>
      <w:r w:rsidRPr="003D3A67">
        <w:rPr>
          <w:rFonts w:asciiTheme="minorHAnsi" w:eastAsiaTheme="minorHAnsi" w:hAnsiTheme="minorHAnsi" w:cstheme="minorHAnsi"/>
          <w:sz w:val="24"/>
          <w:szCs w:val="24"/>
        </w:rPr>
        <w:t>Zakonodavni, institucionalni i strateški okvir Strategije stambene politike Crne Gore do 2034. godine</w:t>
      </w:r>
    </w:p>
    <w:tbl>
      <w:tblPr>
        <w:tblStyle w:val="TableGrid1"/>
        <w:tblW w:w="0" w:type="auto"/>
        <w:jc w:val="center"/>
        <w:tblLook w:val="04A0" w:firstRow="1" w:lastRow="0" w:firstColumn="1" w:lastColumn="0" w:noHBand="0" w:noVBand="1"/>
      </w:tblPr>
      <w:tblGrid>
        <w:gridCol w:w="9360"/>
      </w:tblGrid>
      <w:tr w:rsidR="00260DBB" w:rsidRPr="003D3A67" w:rsidTr="002E6DE0">
        <w:trPr>
          <w:trHeight w:val="341"/>
          <w:jc w:val="center"/>
        </w:trPr>
        <w:tc>
          <w:tcPr>
            <w:tcW w:w="9360" w:type="dxa"/>
            <w:tcBorders>
              <w:top w:val="single" w:sz="4" w:space="0" w:color="auto"/>
              <w:left w:val="nil"/>
              <w:bottom w:val="single" w:sz="4" w:space="0" w:color="auto"/>
              <w:right w:val="nil"/>
            </w:tcBorders>
            <w:shd w:val="clear" w:color="auto" w:fill="00B0F0"/>
            <w:vAlign w:val="center"/>
          </w:tcPr>
          <w:p w:rsidR="00260DBB" w:rsidRPr="003D3A67" w:rsidRDefault="00260DBB" w:rsidP="00260DBB">
            <w:pPr>
              <w:tabs>
                <w:tab w:val="left" w:pos="3084"/>
              </w:tabs>
              <w:spacing w:line="276" w:lineRule="auto"/>
              <w:jc w:val="center"/>
              <w:rPr>
                <w:rFonts w:cstheme="minorHAnsi"/>
                <w:b/>
                <w:bCs/>
                <w:sz w:val="24"/>
                <w:szCs w:val="24"/>
              </w:rPr>
            </w:pPr>
            <w:r w:rsidRPr="003D3A67">
              <w:rPr>
                <w:rFonts w:cstheme="minorHAnsi"/>
                <w:b/>
                <w:bCs/>
                <w:sz w:val="24"/>
                <w:szCs w:val="24"/>
              </w:rPr>
              <w:t>STRATEGIJA STAMBENE POLITIKE CRNE GORE DO 2034</w:t>
            </w:r>
          </w:p>
        </w:tc>
      </w:tr>
    </w:tbl>
    <w:p w:rsidR="00260DBB" w:rsidRPr="003D3A67" w:rsidRDefault="00260DBB" w:rsidP="00260DBB">
      <w:pPr>
        <w:spacing w:after="0" w:line="276" w:lineRule="auto"/>
        <w:rPr>
          <w:rFonts w:asciiTheme="minorHAnsi" w:eastAsiaTheme="minorHAnsi" w:hAnsiTheme="minorHAnsi" w:cstheme="minorHAnsi"/>
          <w:sz w:val="24"/>
          <w:szCs w:val="24"/>
        </w:rPr>
      </w:pPr>
      <w:r w:rsidRPr="003D3A67">
        <w:rPr>
          <w:rFonts w:asciiTheme="minorHAnsi" w:eastAsiaTheme="minorHAnsi" w:hAnsiTheme="minorHAnsi" w:cstheme="minorHAnsi"/>
          <w:noProof/>
          <w:sz w:val="24"/>
          <w:szCs w:val="24"/>
        </w:rPr>
        <mc:AlternateContent>
          <mc:Choice Requires="wps">
            <w:drawing>
              <wp:anchor distT="0" distB="0" distL="114300" distR="114300" simplePos="0" relativeHeight="251702272" behindDoc="0" locked="0" layoutInCell="1" allowOverlap="1" wp14:anchorId="539DCCD2" wp14:editId="67C7798D">
                <wp:simplePos x="0" y="0"/>
                <wp:positionH relativeFrom="column">
                  <wp:posOffset>4998720</wp:posOffset>
                </wp:positionH>
                <wp:positionV relativeFrom="paragraph">
                  <wp:posOffset>45720</wp:posOffset>
                </wp:positionV>
                <wp:extent cx="7620" cy="236220"/>
                <wp:effectExtent l="76200" t="0" r="68580" b="49530"/>
                <wp:wrapNone/>
                <wp:docPr id="16" name="Straight Arrow Connector 16"/>
                <wp:cNvGraphicFramePr/>
                <a:graphic xmlns:a="http://schemas.openxmlformats.org/drawingml/2006/main">
                  <a:graphicData uri="http://schemas.microsoft.com/office/word/2010/wordprocessingShape">
                    <wps:wsp>
                      <wps:cNvCnPr/>
                      <wps:spPr>
                        <a:xfrm>
                          <a:off x="0" y="0"/>
                          <a:ext cx="7620" cy="2362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510115" id="_x0000_t32" coordsize="21600,21600" o:spt="32" o:oned="t" path="m,l21600,21600e" filled="f">
                <v:path arrowok="t" fillok="f" o:connecttype="none"/>
                <o:lock v:ext="edit" shapetype="t"/>
              </v:shapetype>
              <v:shape id="Straight Arrow Connector 16" o:spid="_x0000_s1026" type="#_x0000_t32" style="position:absolute;margin-left:393.6pt;margin-top:3.6pt;width:.6pt;height: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" strokecolor="#4472c4" strokeweight=".5pt">
                <v:stroke endarrow="block" joinstyle="miter"/>
              </v:shape>
            </w:pict>
          </mc:Fallback>
        </mc:AlternateContent>
      </w:r>
      <w:r w:rsidRPr="003D3A67">
        <w:rPr>
          <w:rFonts w:asciiTheme="minorHAnsi" w:eastAsiaTheme="minorHAnsi" w:hAnsiTheme="minorHAnsi" w:cstheme="minorHAnsi"/>
          <w:noProof/>
          <w:sz w:val="24"/>
          <w:szCs w:val="24"/>
        </w:rPr>
        <mc:AlternateContent>
          <mc:Choice Requires="wps">
            <w:drawing>
              <wp:anchor distT="0" distB="0" distL="114300" distR="114300" simplePos="0" relativeHeight="251698176" behindDoc="0" locked="0" layoutInCell="1" allowOverlap="1" wp14:anchorId="6A8F15E6" wp14:editId="0E48062E">
                <wp:simplePos x="0" y="0"/>
                <wp:positionH relativeFrom="column">
                  <wp:posOffset>3200400</wp:posOffset>
                </wp:positionH>
                <wp:positionV relativeFrom="paragraph">
                  <wp:posOffset>27940</wp:posOffset>
                </wp:positionV>
                <wp:extent cx="7620" cy="236220"/>
                <wp:effectExtent l="76200" t="0" r="68580" b="49530"/>
                <wp:wrapNone/>
                <wp:docPr id="17" name="Straight Arrow Connector 17"/>
                <wp:cNvGraphicFramePr/>
                <a:graphic xmlns:a="http://schemas.openxmlformats.org/drawingml/2006/main">
                  <a:graphicData uri="http://schemas.microsoft.com/office/word/2010/wordprocessingShape">
                    <wps:wsp>
                      <wps:cNvCnPr/>
                      <wps:spPr>
                        <a:xfrm>
                          <a:off x="0" y="0"/>
                          <a:ext cx="7620" cy="2362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956E64" id="Straight Arrow Connector 17" o:spid="_x0000_s1026" type="#_x0000_t32" style="position:absolute;margin-left:252pt;margin-top:2.2pt;width:.6pt;height:18.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" strokecolor="#4472c4" strokeweight=".5pt">
                <v:stroke endarrow="block" joinstyle="miter"/>
              </v:shape>
            </w:pict>
          </mc:Fallback>
        </mc:AlternateContent>
      </w:r>
      <w:r w:rsidRPr="003D3A67">
        <w:rPr>
          <w:rFonts w:asciiTheme="minorHAnsi" w:eastAsiaTheme="minorHAnsi" w:hAnsiTheme="minorHAnsi" w:cstheme="minorHAnsi"/>
          <w:b/>
          <w:bCs/>
          <w:noProof/>
          <w:sz w:val="24"/>
          <w:szCs w:val="24"/>
        </w:rPr>
        <mc:AlternateContent>
          <mc:Choice Requires="wps">
            <w:drawing>
              <wp:anchor distT="0" distB="0" distL="114300" distR="114300" simplePos="0" relativeHeight="251699200" behindDoc="0" locked="0" layoutInCell="1" allowOverlap="1" wp14:anchorId="7C21BC38" wp14:editId="353EA250">
                <wp:simplePos x="0" y="0"/>
                <wp:positionH relativeFrom="column">
                  <wp:posOffset>4549140</wp:posOffset>
                </wp:positionH>
                <wp:positionV relativeFrom="paragraph">
                  <wp:posOffset>43180</wp:posOffset>
                </wp:positionV>
                <wp:extent cx="0" cy="220980"/>
                <wp:effectExtent l="76200" t="38100" r="57150" b="26670"/>
                <wp:wrapNone/>
                <wp:docPr id="20" name="Straight Arrow Connector 20"/>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DEED49" id="Straight Arrow Connector 20" o:spid="_x0000_s1026" type="#_x0000_t32" style="position:absolute;margin-left:358.2pt;margin-top:3.4pt;width:0;height:17.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" strokecolor="#4472c4" strokeweight=".5pt">
                <v:stroke endarrow="block" joinstyle="miter"/>
              </v:shape>
            </w:pict>
          </mc:Fallback>
        </mc:AlternateContent>
      </w:r>
      <w:r w:rsidRPr="003D3A67">
        <w:rPr>
          <w:rFonts w:asciiTheme="minorHAnsi" w:eastAsiaTheme="minorHAnsi" w:hAnsiTheme="minorHAnsi" w:cstheme="minorHAnsi"/>
          <w:b/>
          <w:bCs/>
          <w:noProof/>
          <w:sz w:val="24"/>
          <w:szCs w:val="24"/>
        </w:rPr>
        <mc:AlternateContent>
          <mc:Choice Requires="wps">
            <w:drawing>
              <wp:anchor distT="0" distB="0" distL="114300" distR="114300" simplePos="0" relativeHeight="251700224" behindDoc="0" locked="0" layoutInCell="1" allowOverlap="1" wp14:anchorId="3EE5952E" wp14:editId="0898CF72">
                <wp:simplePos x="0" y="0"/>
                <wp:positionH relativeFrom="column">
                  <wp:posOffset>2560320</wp:posOffset>
                </wp:positionH>
                <wp:positionV relativeFrom="paragraph">
                  <wp:posOffset>45085</wp:posOffset>
                </wp:positionV>
                <wp:extent cx="0" cy="220980"/>
                <wp:effectExtent l="76200" t="38100" r="57150" b="26670"/>
                <wp:wrapNone/>
                <wp:docPr id="24" name="Straight Arrow Connector 24"/>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514348" id="Straight Arrow Connector 24" o:spid="_x0000_s1026" type="#_x0000_t32" style="position:absolute;margin-left:201.6pt;margin-top:3.55pt;width:0;height:17.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" strokecolor="#4472c4" strokeweight=".5pt">
                <v:stroke endarrow="block" joinstyle="miter"/>
              </v:shape>
            </w:pict>
          </mc:Fallback>
        </mc:AlternateContent>
      </w:r>
      <w:r w:rsidRPr="003D3A67">
        <w:rPr>
          <w:rFonts w:asciiTheme="minorHAnsi" w:eastAsiaTheme="minorHAnsi" w:hAnsiTheme="minorHAnsi" w:cstheme="minorHAnsi"/>
          <w:noProof/>
          <w:sz w:val="24"/>
          <w:szCs w:val="24"/>
        </w:rPr>
        <mc:AlternateContent>
          <mc:Choice Requires="wps">
            <w:drawing>
              <wp:anchor distT="0" distB="0" distL="114300" distR="114300" simplePos="0" relativeHeight="251697152" behindDoc="0" locked="0" layoutInCell="1" allowOverlap="1" wp14:anchorId="695AF1B3" wp14:editId="60F73D16">
                <wp:simplePos x="0" y="0"/>
                <wp:positionH relativeFrom="column">
                  <wp:posOffset>1310640</wp:posOffset>
                </wp:positionH>
                <wp:positionV relativeFrom="paragraph">
                  <wp:posOffset>27940</wp:posOffset>
                </wp:positionV>
                <wp:extent cx="0" cy="1905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A65832" id="Straight Arrow Connector 26" o:spid="_x0000_s1026" type="#_x0000_t32" style="position:absolute;margin-left:103.2pt;margin-top:2.2pt;width:0;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" strokecolor="#4472c4" strokeweight=".5pt">
                <v:stroke endarrow="block" joinstyle="miter"/>
              </v:shape>
            </w:pict>
          </mc:Fallback>
        </mc:AlternateContent>
      </w:r>
      <w:r w:rsidRPr="003D3A67">
        <w:rPr>
          <w:rFonts w:asciiTheme="minorHAnsi" w:eastAsiaTheme="minorHAnsi" w:hAnsiTheme="minorHAnsi" w:cstheme="minorHAnsi"/>
          <w:b/>
          <w:bCs/>
          <w:noProof/>
          <w:sz w:val="24"/>
          <w:szCs w:val="24"/>
        </w:rPr>
        <mc:AlternateContent>
          <mc:Choice Requires="wps">
            <w:drawing>
              <wp:anchor distT="0" distB="0" distL="114300" distR="114300" simplePos="0" relativeHeight="251701248" behindDoc="0" locked="0" layoutInCell="1" allowOverlap="1" wp14:anchorId="07EF65C3" wp14:editId="061FAB7B">
                <wp:simplePos x="0" y="0"/>
                <wp:positionH relativeFrom="column">
                  <wp:posOffset>716280</wp:posOffset>
                </wp:positionH>
                <wp:positionV relativeFrom="paragraph">
                  <wp:posOffset>45085</wp:posOffset>
                </wp:positionV>
                <wp:extent cx="0" cy="220980"/>
                <wp:effectExtent l="76200" t="38100" r="57150" b="26670"/>
                <wp:wrapNone/>
                <wp:docPr id="2" name="Straight Arrow Connector 2"/>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109802" id="Straight Arrow Connector 2" o:spid="_x0000_s1026" type="#_x0000_t32" style="position:absolute;margin-left:56.4pt;margin-top:3.55pt;width:0;height:17.4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" strokecolor="#4472c4" strokeweight=".5pt">
                <v:stroke endarrow="block" joinstyle="miter"/>
              </v:shape>
            </w:pict>
          </mc:Fallback>
        </mc:AlternateContent>
      </w:r>
    </w:p>
    <w:tbl>
      <w:tblPr>
        <w:tblStyle w:val="TableGrid1"/>
        <w:tblW w:w="0" w:type="auto"/>
        <w:jc w:val="center"/>
        <w:tblBorders>
          <w:left w:val="none" w:sz="0" w:space="0" w:color="auto"/>
          <w:right w:val="none" w:sz="0" w:space="0" w:color="auto"/>
        </w:tblBorders>
        <w:tblLook w:val="04A0" w:firstRow="1" w:lastRow="0" w:firstColumn="1" w:lastColumn="0" w:noHBand="0" w:noVBand="1"/>
      </w:tblPr>
      <w:tblGrid>
        <w:gridCol w:w="3300"/>
        <w:gridCol w:w="332"/>
        <w:gridCol w:w="2714"/>
        <w:gridCol w:w="260"/>
        <w:gridCol w:w="2754"/>
      </w:tblGrid>
      <w:tr w:rsidR="00260DBB" w:rsidRPr="003D3A67" w:rsidTr="00D735A0">
        <w:trPr>
          <w:trHeight w:val="20"/>
          <w:jc w:val="center"/>
        </w:trPr>
        <w:tc>
          <w:tcPr>
            <w:tcW w:w="3300" w:type="dxa"/>
            <w:tcBorders>
              <w:bottom w:val="single" w:sz="4" w:space="0" w:color="auto"/>
              <w:right w:val="nil"/>
            </w:tcBorders>
            <w:shd w:val="clear" w:color="auto" w:fill="D5DCE4" w:themeFill="text2" w:themeFillTint="33"/>
            <w:vAlign w:val="center"/>
          </w:tcPr>
          <w:p w:rsidR="00260DBB" w:rsidRPr="003D3A67" w:rsidRDefault="00260DBB" w:rsidP="00260DBB">
            <w:pPr>
              <w:tabs>
                <w:tab w:val="left" w:pos="3084"/>
              </w:tabs>
              <w:jc w:val="center"/>
              <w:rPr>
                <w:rFonts w:cstheme="minorHAnsi"/>
                <w:sz w:val="24"/>
                <w:szCs w:val="24"/>
              </w:rPr>
            </w:pPr>
            <w:r w:rsidRPr="003D3A67">
              <w:rPr>
                <w:rFonts w:cstheme="minorHAnsi"/>
                <w:b/>
                <w:bCs/>
                <w:sz w:val="24"/>
                <w:szCs w:val="24"/>
              </w:rPr>
              <w:t>Zakonodavni okvir</w:t>
            </w:r>
          </w:p>
        </w:tc>
        <w:tc>
          <w:tcPr>
            <w:tcW w:w="332" w:type="dxa"/>
            <w:tcBorders>
              <w:top w:val="nil"/>
              <w:left w:val="nil"/>
              <w:bottom w:val="nil"/>
              <w:right w:val="nil"/>
            </w:tcBorders>
            <w:shd w:val="clear" w:color="auto" w:fill="auto"/>
            <w:vAlign w:val="center"/>
          </w:tcPr>
          <w:p w:rsidR="00260DBB" w:rsidRPr="003D3A67" w:rsidRDefault="00260DBB" w:rsidP="00260DBB">
            <w:pPr>
              <w:tabs>
                <w:tab w:val="left" w:pos="3084"/>
              </w:tabs>
              <w:jc w:val="both"/>
              <w:rPr>
                <w:rFonts w:cstheme="minorHAnsi"/>
                <w:sz w:val="24"/>
                <w:szCs w:val="24"/>
              </w:rPr>
            </w:pPr>
          </w:p>
        </w:tc>
        <w:tc>
          <w:tcPr>
            <w:tcW w:w="2714" w:type="dxa"/>
            <w:tcBorders>
              <w:left w:val="nil"/>
              <w:bottom w:val="single" w:sz="4" w:space="0" w:color="auto"/>
              <w:right w:val="nil"/>
            </w:tcBorders>
            <w:shd w:val="clear" w:color="auto" w:fill="D9E2F3" w:themeFill="accent1" w:themeFillTint="33"/>
            <w:vAlign w:val="center"/>
          </w:tcPr>
          <w:p w:rsidR="00260DBB" w:rsidRPr="003D3A67" w:rsidRDefault="00260DBB" w:rsidP="00260DBB">
            <w:pPr>
              <w:tabs>
                <w:tab w:val="left" w:pos="3084"/>
              </w:tabs>
              <w:jc w:val="center"/>
              <w:rPr>
                <w:rFonts w:cstheme="minorHAnsi"/>
                <w:sz w:val="24"/>
                <w:szCs w:val="24"/>
              </w:rPr>
            </w:pPr>
            <w:r w:rsidRPr="003D3A67">
              <w:rPr>
                <w:rFonts w:cstheme="minorHAnsi"/>
                <w:b/>
                <w:bCs/>
                <w:sz w:val="24"/>
                <w:szCs w:val="24"/>
              </w:rPr>
              <w:t>Međunarodni strateški okvir i obaveze u procesu pristupanja CG EU</w:t>
            </w:r>
          </w:p>
        </w:tc>
        <w:tc>
          <w:tcPr>
            <w:tcW w:w="260" w:type="dxa"/>
            <w:tcBorders>
              <w:top w:val="nil"/>
              <w:left w:val="nil"/>
              <w:bottom w:val="nil"/>
              <w:right w:val="nil"/>
            </w:tcBorders>
            <w:shd w:val="clear" w:color="auto" w:fill="auto"/>
            <w:vAlign w:val="center"/>
          </w:tcPr>
          <w:p w:rsidR="00260DBB" w:rsidRPr="003D3A67" w:rsidRDefault="00260DBB" w:rsidP="00260DBB">
            <w:pPr>
              <w:tabs>
                <w:tab w:val="left" w:pos="3084"/>
              </w:tabs>
              <w:jc w:val="both"/>
              <w:rPr>
                <w:rFonts w:cstheme="minorHAnsi"/>
                <w:sz w:val="24"/>
                <w:szCs w:val="24"/>
              </w:rPr>
            </w:pPr>
          </w:p>
        </w:tc>
        <w:tc>
          <w:tcPr>
            <w:tcW w:w="2754" w:type="dxa"/>
            <w:tcBorders>
              <w:left w:val="nil"/>
              <w:bottom w:val="single" w:sz="4" w:space="0" w:color="auto"/>
            </w:tcBorders>
            <w:shd w:val="clear" w:color="auto" w:fill="FBE4D5" w:themeFill="accent2" w:themeFillTint="33"/>
            <w:vAlign w:val="center"/>
          </w:tcPr>
          <w:p w:rsidR="00260DBB" w:rsidRPr="003D3A67" w:rsidRDefault="00260DBB" w:rsidP="00260DBB">
            <w:pPr>
              <w:tabs>
                <w:tab w:val="left" w:pos="3084"/>
              </w:tabs>
              <w:jc w:val="center"/>
              <w:rPr>
                <w:rFonts w:cstheme="minorHAnsi"/>
                <w:sz w:val="24"/>
                <w:szCs w:val="24"/>
              </w:rPr>
            </w:pPr>
            <w:r w:rsidRPr="003D3A67">
              <w:rPr>
                <w:rFonts w:cstheme="minorHAnsi"/>
                <w:b/>
                <w:bCs/>
                <w:sz w:val="24"/>
                <w:szCs w:val="24"/>
              </w:rPr>
              <w:t>Strateški okvir Crne Gore</w:t>
            </w:r>
          </w:p>
        </w:tc>
      </w:tr>
      <w:tr w:rsidR="00260DBB" w:rsidRPr="00D735A0" w:rsidTr="00D735A0">
        <w:trPr>
          <w:trHeight w:val="20"/>
          <w:jc w:val="center"/>
        </w:trPr>
        <w:tc>
          <w:tcPr>
            <w:tcW w:w="3300" w:type="dxa"/>
            <w:tcBorders>
              <w:bottom w:val="single" w:sz="4" w:space="0" w:color="auto"/>
              <w:right w:val="nil"/>
            </w:tcBorders>
          </w:tcPr>
          <w:p w:rsidR="00260DBB" w:rsidRPr="00D735A0" w:rsidRDefault="00260DBB" w:rsidP="00260DBB">
            <w:pPr>
              <w:tabs>
                <w:tab w:val="left" w:pos="3084"/>
              </w:tabs>
              <w:jc w:val="center"/>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bottom w:val="single" w:sz="4" w:space="0" w:color="auto"/>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bottom w:val="single" w:sz="4" w:space="0" w:color="auto"/>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Ustav Crne Gore</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bottom w:val="single" w:sz="4" w:space="0" w:color="auto"/>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Razvojna strategija Jugo</w:t>
            </w:r>
            <w:r w:rsidR="00E66654" w:rsidRPr="003D3A67">
              <w:rPr>
                <w:rFonts w:cstheme="minorHAnsi"/>
                <w:sz w:val="24"/>
                <w:szCs w:val="24"/>
              </w:rPr>
              <w:t>i</w:t>
            </w:r>
            <w:r w:rsidRPr="003D3A67">
              <w:rPr>
                <w:rFonts w:cstheme="minorHAnsi"/>
                <w:sz w:val="24"/>
                <w:szCs w:val="24"/>
              </w:rPr>
              <w:t>stočne Evrope 2030</w:t>
            </w:r>
          </w:p>
        </w:tc>
        <w:tc>
          <w:tcPr>
            <w:tcW w:w="260" w:type="dxa"/>
            <w:tcBorders>
              <w:top w:val="nil"/>
              <w:left w:val="nil"/>
              <w:bottom w:val="single" w:sz="4" w:space="0" w:color="auto"/>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bottom w:val="single" w:sz="4" w:space="0" w:color="auto"/>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Srednjoročn</w:t>
            </w:r>
            <w:r w:rsidR="00595FAF">
              <w:rPr>
                <w:rFonts w:cstheme="minorHAnsi"/>
                <w:sz w:val="24"/>
                <w:szCs w:val="24"/>
              </w:rPr>
              <w:t>i</w:t>
            </w:r>
            <w:r w:rsidRPr="003D3A67">
              <w:rPr>
                <w:rFonts w:cstheme="minorHAnsi"/>
                <w:sz w:val="24"/>
                <w:szCs w:val="24"/>
              </w:rPr>
              <w:t xml:space="preserve"> program rada Vlade 202</w:t>
            </w:r>
            <w:r w:rsidR="00912396" w:rsidRPr="003D3A67">
              <w:rPr>
                <w:rFonts w:cstheme="minorHAnsi"/>
                <w:sz w:val="24"/>
                <w:szCs w:val="24"/>
              </w:rPr>
              <w:t>4</w:t>
            </w:r>
            <w:r w:rsidRPr="003D3A67">
              <w:rPr>
                <w:rFonts w:cstheme="minorHAnsi"/>
                <w:sz w:val="24"/>
                <w:szCs w:val="24"/>
              </w:rPr>
              <w:t>-202</w:t>
            </w:r>
            <w:r w:rsidR="00912396" w:rsidRPr="003D3A67">
              <w:rPr>
                <w:rFonts w:cstheme="minorHAnsi"/>
                <w:sz w:val="24"/>
                <w:szCs w:val="24"/>
              </w:rPr>
              <w:t>7</w:t>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jc w:val="center"/>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socijalnom stanovanju</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Evropski stub socijalnih prava</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Program ekonomskih reformi Crne Gore 202</w:t>
            </w:r>
            <w:r w:rsidR="000F415F" w:rsidRPr="003D3A67">
              <w:rPr>
                <w:rFonts w:cstheme="minorHAnsi"/>
                <w:sz w:val="24"/>
                <w:szCs w:val="24"/>
              </w:rPr>
              <w:t>4</w:t>
            </w:r>
            <w:r w:rsidRPr="003D3A67">
              <w:rPr>
                <w:rFonts w:cstheme="minorHAnsi"/>
                <w:sz w:val="24"/>
                <w:szCs w:val="24"/>
              </w:rPr>
              <w:t>-202</w:t>
            </w:r>
            <w:r w:rsidR="000F415F" w:rsidRPr="003D3A67">
              <w:rPr>
                <w:rFonts w:cstheme="minorHAnsi"/>
                <w:sz w:val="24"/>
                <w:szCs w:val="24"/>
              </w:rPr>
              <w:t>6</w:t>
            </w:r>
            <w:r w:rsidR="0070655B" w:rsidRPr="003D3A67">
              <w:rPr>
                <w:rStyle w:val="FootnoteReference"/>
                <w:rFonts w:cstheme="minorHAnsi"/>
                <w:sz w:val="24"/>
                <w:szCs w:val="24"/>
              </w:rPr>
              <w:footnoteReference w:id="60"/>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jc w:val="center"/>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socijalnoj i dječijoj zaštiti</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1B5956" w:rsidP="00260DBB">
            <w:pPr>
              <w:tabs>
                <w:tab w:val="left" w:pos="3084"/>
              </w:tabs>
              <w:jc w:val="center"/>
              <w:rPr>
                <w:rFonts w:cstheme="minorHAnsi"/>
                <w:sz w:val="24"/>
                <w:szCs w:val="24"/>
              </w:rPr>
            </w:pPr>
            <w:r w:rsidRPr="003D3A67">
              <w:rPr>
                <w:rFonts w:cstheme="minorHAnsi"/>
                <w:sz w:val="24"/>
                <w:szCs w:val="24"/>
              </w:rPr>
              <w:t>Agenda za održivi razvoj 2030.</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Prostorni plan Crne Gore do 2040. godine</w:t>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jc w:val="center"/>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3D1D54" w:rsidP="00260DBB">
            <w:pPr>
              <w:tabs>
                <w:tab w:val="left" w:pos="3084"/>
              </w:tabs>
              <w:jc w:val="center"/>
              <w:rPr>
                <w:rFonts w:cstheme="minorHAnsi"/>
                <w:sz w:val="24"/>
                <w:szCs w:val="24"/>
              </w:rPr>
            </w:pPr>
            <w:r w:rsidRPr="003D3A67">
              <w:rPr>
                <w:rFonts w:cstheme="minorHAnsi"/>
                <w:sz w:val="24"/>
                <w:szCs w:val="24"/>
              </w:rPr>
              <w:t>Zakon o planiranju prostora i izgradnji objekata</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Opšta deklaracija o ljudskim pravima</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Nacionalna strategija održivog razvoja do 2030</w:t>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jc w:val="center"/>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stambenim zadrugama</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Evropska socijalna povelja</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 xml:space="preserve">Strategija socijalne inkluzije Roma i Egipćana 2021-2025 </w:t>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rPr>
                <w:rFonts w:cstheme="minorHAnsi"/>
                <w:sz w:val="10"/>
                <w:szCs w:val="24"/>
              </w:rPr>
            </w:pPr>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svojinsko-pravnim odnosima</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Bijela knjiga o socijalnoj politici</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Nacionalna strategija rodne ravnopravnosti 2021-2025</w:t>
            </w:r>
          </w:p>
        </w:tc>
      </w:tr>
      <w:tr w:rsidR="00260DBB" w:rsidRPr="00D735A0" w:rsidTr="00D735A0">
        <w:trPr>
          <w:trHeight w:val="20"/>
          <w:jc w:val="center"/>
        </w:trPr>
        <w:tc>
          <w:tcPr>
            <w:tcW w:w="3300" w:type="dxa"/>
            <w:tcBorders>
              <w:right w:val="nil"/>
            </w:tcBorders>
          </w:tcPr>
          <w:p w:rsidR="00260DBB" w:rsidRPr="00D735A0" w:rsidRDefault="00260DBB" w:rsidP="00260DBB">
            <w:pPr>
              <w:tabs>
                <w:tab w:val="left" w:pos="3084"/>
              </w:tabs>
              <w:jc w:val="center"/>
              <w:rPr>
                <w:rFonts w:cstheme="minorHAnsi"/>
                <w:sz w:val="10"/>
                <w:szCs w:val="24"/>
              </w:rPr>
            </w:pPr>
            <w:bookmarkStart w:id="36" w:name="_Hlk195170745"/>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tcBorders>
          </w:tcPr>
          <w:p w:rsidR="00260DBB" w:rsidRPr="00D735A0" w:rsidRDefault="00260DBB" w:rsidP="00260DBB">
            <w:pPr>
              <w:tabs>
                <w:tab w:val="left" w:pos="3084"/>
              </w:tabs>
              <w:jc w:val="center"/>
              <w:rPr>
                <w:rFonts w:cstheme="minorHAnsi"/>
                <w:sz w:val="10"/>
                <w:szCs w:val="24"/>
              </w:rPr>
            </w:pPr>
          </w:p>
        </w:tc>
      </w:tr>
      <w:bookmarkEnd w:id="36"/>
      <w:tr w:rsidR="00260DBB" w:rsidRPr="003D3A67" w:rsidTr="00D735A0">
        <w:trPr>
          <w:trHeight w:val="20"/>
          <w:jc w:val="center"/>
        </w:trPr>
        <w:tc>
          <w:tcPr>
            <w:tcW w:w="3300" w:type="dxa"/>
            <w:tcBorders>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održavanju stambenih zgrada</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Program pristupanja Crne Gore EU 202</w:t>
            </w:r>
            <w:r w:rsidR="00912396" w:rsidRPr="003D3A67">
              <w:rPr>
                <w:rFonts w:cstheme="minorHAnsi"/>
                <w:sz w:val="24"/>
                <w:szCs w:val="24"/>
              </w:rPr>
              <w:t>4</w:t>
            </w:r>
            <w:r w:rsidRPr="003D3A67">
              <w:rPr>
                <w:rFonts w:cstheme="minorHAnsi"/>
                <w:sz w:val="24"/>
                <w:szCs w:val="24"/>
              </w:rPr>
              <w:t xml:space="preserve"> – 202</w:t>
            </w:r>
            <w:r w:rsidR="00912396" w:rsidRPr="003D3A67">
              <w:rPr>
                <w:rFonts w:cstheme="minorHAnsi"/>
                <w:sz w:val="24"/>
                <w:szCs w:val="24"/>
              </w:rPr>
              <w:t>7</w:t>
            </w:r>
          </w:p>
          <w:p w:rsidR="00260DBB" w:rsidRPr="003D3A67" w:rsidRDefault="00260DBB" w:rsidP="00260DBB">
            <w:pPr>
              <w:tabs>
                <w:tab w:val="left" w:pos="3084"/>
              </w:tabs>
              <w:jc w:val="center"/>
              <w:rPr>
                <w:rFonts w:cstheme="minorHAnsi"/>
                <w:sz w:val="24"/>
                <w:szCs w:val="24"/>
              </w:rPr>
            </w:pPr>
            <w:r w:rsidRPr="003D3A67">
              <w:rPr>
                <w:rFonts w:cstheme="minorHAnsi"/>
                <w:sz w:val="24"/>
                <w:szCs w:val="24"/>
              </w:rPr>
              <w:t>Obaveze iz PP 19</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Strategija regionalnog razvoja Crne Gore 2023-2027</w:t>
            </w:r>
          </w:p>
        </w:tc>
      </w:tr>
      <w:tr w:rsidR="00260DBB" w:rsidRPr="00D735A0" w:rsidTr="00D735A0">
        <w:trPr>
          <w:trHeight w:val="20"/>
          <w:jc w:val="center"/>
        </w:trPr>
        <w:tc>
          <w:tcPr>
            <w:tcW w:w="3300" w:type="dxa"/>
            <w:tcBorders>
              <w:bottom w:val="single" w:sz="4" w:space="0" w:color="auto"/>
              <w:right w:val="nil"/>
            </w:tcBorders>
          </w:tcPr>
          <w:p w:rsidR="00260DBB" w:rsidRPr="00D735A0" w:rsidRDefault="00260DBB" w:rsidP="00260DBB">
            <w:pPr>
              <w:tabs>
                <w:tab w:val="left" w:pos="3084"/>
              </w:tabs>
              <w:jc w:val="center"/>
              <w:rPr>
                <w:rFonts w:cstheme="minorHAnsi"/>
                <w:sz w:val="10"/>
                <w:szCs w:val="24"/>
              </w:rPr>
            </w:pPr>
            <w:bookmarkStart w:id="37" w:name="_Hlk194568806"/>
          </w:p>
        </w:tc>
        <w:tc>
          <w:tcPr>
            <w:tcW w:w="332"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14" w:type="dxa"/>
            <w:tcBorders>
              <w:left w:val="nil"/>
              <w:right w:val="nil"/>
            </w:tcBorders>
          </w:tcPr>
          <w:p w:rsidR="00260DBB" w:rsidRPr="00D735A0" w:rsidRDefault="00260DBB" w:rsidP="00260DBB">
            <w:pPr>
              <w:tabs>
                <w:tab w:val="left" w:pos="3084"/>
              </w:tabs>
              <w:jc w:val="center"/>
              <w:rPr>
                <w:rFonts w:cstheme="minorHAnsi"/>
                <w:sz w:val="10"/>
                <w:szCs w:val="24"/>
              </w:rPr>
            </w:pPr>
          </w:p>
        </w:tc>
        <w:tc>
          <w:tcPr>
            <w:tcW w:w="260" w:type="dxa"/>
            <w:tcBorders>
              <w:top w:val="nil"/>
              <w:left w:val="nil"/>
              <w:bottom w:val="nil"/>
              <w:right w:val="nil"/>
            </w:tcBorders>
          </w:tcPr>
          <w:p w:rsidR="00260DBB" w:rsidRPr="00D735A0" w:rsidRDefault="00260DBB" w:rsidP="00260DBB">
            <w:pPr>
              <w:tabs>
                <w:tab w:val="left" w:pos="3084"/>
              </w:tabs>
              <w:jc w:val="both"/>
              <w:rPr>
                <w:rFonts w:cstheme="minorHAnsi"/>
                <w:sz w:val="10"/>
                <w:szCs w:val="24"/>
              </w:rPr>
            </w:pPr>
          </w:p>
        </w:tc>
        <w:tc>
          <w:tcPr>
            <w:tcW w:w="2754" w:type="dxa"/>
            <w:tcBorders>
              <w:left w:val="nil"/>
              <w:bottom w:val="single" w:sz="4" w:space="0" w:color="auto"/>
            </w:tcBorders>
          </w:tcPr>
          <w:p w:rsidR="00260DBB" w:rsidRPr="00D735A0" w:rsidRDefault="00260DBB" w:rsidP="00260DBB">
            <w:pPr>
              <w:tabs>
                <w:tab w:val="left" w:pos="3084"/>
              </w:tabs>
              <w:jc w:val="center"/>
              <w:rPr>
                <w:rFonts w:cstheme="minorHAnsi"/>
                <w:sz w:val="10"/>
                <w:szCs w:val="24"/>
              </w:rPr>
            </w:pPr>
          </w:p>
        </w:tc>
      </w:tr>
      <w:bookmarkEnd w:id="37"/>
      <w:tr w:rsidR="00260DBB" w:rsidRPr="003D3A67" w:rsidTr="00D735A0">
        <w:trPr>
          <w:trHeight w:val="20"/>
          <w:jc w:val="center"/>
        </w:trPr>
        <w:tc>
          <w:tcPr>
            <w:tcW w:w="3300" w:type="dxa"/>
            <w:tcBorders>
              <w:bottom w:val="single" w:sz="4" w:space="0" w:color="auto"/>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 xml:space="preserve">Zakon o porezu na nepokretnosti </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p w:rsidR="00260DBB" w:rsidRPr="003D3A67" w:rsidRDefault="00260DBB" w:rsidP="00260DBB">
            <w:pPr>
              <w:tabs>
                <w:tab w:val="left" w:pos="3084"/>
              </w:tabs>
              <w:jc w:val="both"/>
              <w:rPr>
                <w:rFonts w:cstheme="minorHAnsi"/>
                <w:sz w:val="24"/>
                <w:szCs w:val="24"/>
              </w:rPr>
            </w:pPr>
          </w:p>
        </w:tc>
        <w:tc>
          <w:tcPr>
            <w:tcW w:w="2714" w:type="dxa"/>
            <w:tcBorders>
              <w:left w:val="nil"/>
              <w:right w:val="nil"/>
            </w:tcBorders>
          </w:tcPr>
          <w:p w:rsidR="00260DBB" w:rsidRPr="003D3A67" w:rsidRDefault="00A018AB" w:rsidP="00260DBB">
            <w:pPr>
              <w:tabs>
                <w:tab w:val="left" w:pos="3084"/>
              </w:tabs>
              <w:jc w:val="center"/>
              <w:rPr>
                <w:rFonts w:cstheme="minorHAnsi"/>
                <w:sz w:val="24"/>
                <w:szCs w:val="24"/>
              </w:rPr>
            </w:pPr>
            <w:r w:rsidRPr="003D3A67">
              <w:rPr>
                <w:rFonts w:cstheme="minorHAnsi"/>
                <w:sz w:val="24"/>
                <w:szCs w:val="24"/>
              </w:rPr>
              <w:t>Urbana agenda EU</w:t>
            </w: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tcBorders>
          </w:tcPr>
          <w:p w:rsidR="00260DBB" w:rsidRPr="003D3A67" w:rsidRDefault="00260DBB" w:rsidP="00260DBB">
            <w:pPr>
              <w:tabs>
                <w:tab w:val="left" w:pos="3084"/>
              </w:tabs>
              <w:jc w:val="center"/>
              <w:rPr>
                <w:rFonts w:cstheme="minorHAnsi"/>
                <w:sz w:val="24"/>
                <w:szCs w:val="24"/>
              </w:rPr>
            </w:pPr>
          </w:p>
        </w:tc>
      </w:tr>
      <w:tr w:rsidR="0003157F" w:rsidRPr="00D735A0" w:rsidTr="00D735A0">
        <w:trPr>
          <w:trHeight w:val="20"/>
          <w:jc w:val="center"/>
        </w:trPr>
        <w:tc>
          <w:tcPr>
            <w:tcW w:w="3300" w:type="dxa"/>
            <w:tcBorders>
              <w:right w:val="nil"/>
            </w:tcBorders>
          </w:tcPr>
          <w:p w:rsidR="0003157F" w:rsidRPr="00D735A0" w:rsidRDefault="0003157F" w:rsidP="00867D46">
            <w:pPr>
              <w:tabs>
                <w:tab w:val="left" w:pos="3084"/>
              </w:tabs>
              <w:jc w:val="center"/>
              <w:rPr>
                <w:rFonts w:cstheme="minorHAnsi"/>
                <w:sz w:val="10"/>
                <w:szCs w:val="24"/>
              </w:rPr>
            </w:pPr>
          </w:p>
        </w:tc>
        <w:tc>
          <w:tcPr>
            <w:tcW w:w="332" w:type="dxa"/>
            <w:tcBorders>
              <w:top w:val="nil"/>
              <w:left w:val="nil"/>
              <w:bottom w:val="nil"/>
              <w:right w:val="nil"/>
            </w:tcBorders>
          </w:tcPr>
          <w:p w:rsidR="0003157F" w:rsidRPr="00D735A0" w:rsidRDefault="0003157F" w:rsidP="00867D46">
            <w:pPr>
              <w:tabs>
                <w:tab w:val="left" w:pos="3084"/>
              </w:tabs>
              <w:jc w:val="both"/>
              <w:rPr>
                <w:rFonts w:cstheme="minorHAnsi"/>
                <w:sz w:val="10"/>
                <w:szCs w:val="24"/>
              </w:rPr>
            </w:pPr>
          </w:p>
        </w:tc>
        <w:tc>
          <w:tcPr>
            <w:tcW w:w="2714" w:type="dxa"/>
            <w:tcBorders>
              <w:left w:val="nil"/>
              <w:right w:val="nil"/>
            </w:tcBorders>
          </w:tcPr>
          <w:p w:rsidR="0003157F" w:rsidRPr="00D735A0" w:rsidRDefault="0003157F" w:rsidP="00867D46">
            <w:pPr>
              <w:tabs>
                <w:tab w:val="left" w:pos="3084"/>
              </w:tabs>
              <w:jc w:val="center"/>
              <w:rPr>
                <w:rFonts w:cstheme="minorHAnsi"/>
                <w:sz w:val="10"/>
                <w:szCs w:val="24"/>
              </w:rPr>
            </w:pPr>
          </w:p>
        </w:tc>
        <w:tc>
          <w:tcPr>
            <w:tcW w:w="260" w:type="dxa"/>
            <w:tcBorders>
              <w:top w:val="nil"/>
              <w:left w:val="nil"/>
              <w:bottom w:val="nil"/>
              <w:right w:val="nil"/>
            </w:tcBorders>
          </w:tcPr>
          <w:p w:rsidR="0003157F" w:rsidRPr="00D735A0" w:rsidRDefault="0003157F" w:rsidP="00867D46">
            <w:pPr>
              <w:tabs>
                <w:tab w:val="left" w:pos="3084"/>
              </w:tabs>
              <w:jc w:val="both"/>
              <w:rPr>
                <w:rFonts w:cstheme="minorHAnsi"/>
                <w:sz w:val="10"/>
                <w:szCs w:val="24"/>
              </w:rPr>
            </w:pPr>
          </w:p>
        </w:tc>
        <w:tc>
          <w:tcPr>
            <w:tcW w:w="2754" w:type="dxa"/>
            <w:tcBorders>
              <w:left w:val="nil"/>
            </w:tcBorders>
          </w:tcPr>
          <w:p w:rsidR="0003157F" w:rsidRPr="00D735A0" w:rsidRDefault="0003157F" w:rsidP="00867D46">
            <w:pPr>
              <w:tabs>
                <w:tab w:val="left" w:pos="3084"/>
              </w:tabs>
              <w:jc w:val="center"/>
              <w:rPr>
                <w:rFonts w:cstheme="minorHAnsi"/>
                <w:sz w:val="10"/>
                <w:szCs w:val="24"/>
              </w:rPr>
            </w:pPr>
          </w:p>
        </w:tc>
      </w:tr>
      <w:tr w:rsidR="009645F1" w:rsidRPr="003D3A67" w:rsidTr="00D735A0">
        <w:trPr>
          <w:trHeight w:val="20"/>
          <w:jc w:val="center"/>
        </w:trPr>
        <w:tc>
          <w:tcPr>
            <w:tcW w:w="3300" w:type="dxa"/>
            <w:tcBorders>
              <w:bottom w:val="single" w:sz="4" w:space="0" w:color="auto"/>
              <w:right w:val="nil"/>
            </w:tcBorders>
          </w:tcPr>
          <w:p w:rsidR="009645F1" w:rsidRPr="003D3A67" w:rsidRDefault="00395A6D" w:rsidP="00260DBB">
            <w:pPr>
              <w:tabs>
                <w:tab w:val="left" w:pos="3084"/>
              </w:tabs>
              <w:jc w:val="center"/>
              <w:rPr>
                <w:rFonts w:cstheme="minorHAnsi"/>
                <w:sz w:val="24"/>
                <w:szCs w:val="24"/>
              </w:rPr>
            </w:pPr>
            <w:r w:rsidRPr="003D3A67">
              <w:rPr>
                <w:rFonts w:cstheme="minorHAnsi"/>
                <w:sz w:val="24"/>
                <w:szCs w:val="24"/>
              </w:rPr>
              <w:t>Zakon o porezu na dohodak fizičkih lica</w:t>
            </w:r>
          </w:p>
        </w:tc>
        <w:tc>
          <w:tcPr>
            <w:tcW w:w="332" w:type="dxa"/>
            <w:tcBorders>
              <w:top w:val="nil"/>
              <w:left w:val="nil"/>
              <w:bottom w:val="nil"/>
              <w:right w:val="nil"/>
            </w:tcBorders>
          </w:tcPr>
          <w:p w:rsidR="009645F1" w:rsidRPr="003D3A67" w:rsidRDefault="009645F1" w:rsidP="00260DBB">
            <w:pPr>
              <w:tabs>
                <w:tab w:val="left" w:pos="3084"/>
              </w:tabs>
              <w:jc w:val="both"/>
              <w:rPr>
                <w:rFonts w:cstheme="minorHAnsi"/>
                <w:sz w:val="24"/>
                <w:szCs w:val="24"/>
              </w:rPr>
            </w:pPr>
          </w:p>
        </w:tc>
        <w:tc>
          <w:tcPr>
            <w:tcW w:w="2714" w:type="dxa"/>
            <w:tcBorders>
              <w:left w:val="nil"/>
              <w:right w:val="nil"/>
            </w:tcBorders>
          </w:tcPr>
          <w:p w:rsidR="009645F1" w:rsidRPr="003D3A67" w:rsidRDefault="009645F1" w:rsidP="00260DBB">
            <w:pPr>
              <w:tabs>
                <w:tab w:val="left" w:pos="3084"/>
              </w:tabs>
              <w:jc w:val="center"/>
              <w:rPr>
                <w:rFonts w:cstheme="minorHAnsi"/>
                <w:sz w:val="24"/>
                <w:szCs w:val="24"/>
              </w:rPr>
            </w:pPr>
          </w:p>
        </w:tc>
        <w:tc>
          <w:tcPr>
            <w:tcW w:w="260" w:type="dxa"/>
            <w:tcBorders>
              <w:top w:val="nil"/>
              <w:left w:val="nil"/>
              <w:bottom w:val="nil"/>
              <w:right w:val="nil"/>
            </w:tcBorders>
          </w:tcPr>
          <w:p w:rsidR="009645F1" w:rsidRPr="003D3A67" w:rsidRDefault="009645F1" w:rsidP="00260DBB">
            <w:pPr>
              <w:tabs>
                <w:tab w:val="left" w:pos="3084"/>
              </w:tabs>
              <w:jc w:val="both"/>
              <w:rPr>
                <w:rFonts w:cstheme="minorHAnsi"/>
                <w:sz w:val="24"/>
                <w:szCs w:val="24"/>
              </w:rPr>
            </w:pPr>
          </w:p>
        </w:tc>
        <w:tc>
          <w:tcPr>
            <w:tcW w:w="2754" w:type="dxa"/>
            <w:tcBorders>
              <w:left w:val="nil"/>
            </w:tcBorders>
          </w:tcPr>
          <w:p w:rsidR="009645F1" w:rsidRPr="003D3A67" w:rsidRDefault="009645F1" w:rsidP="00260DBB">
            <w:pPr>
              <w:tabs>
                <w:tab w:val="left" w:pos="3084"/>
              </w:tabs>
              <w:jc w:val="center"/>
              <w:rPr>
                <w:rFonts w:cstheme="minorHAnsi"/>
                <w:sz w:val="24"/>
                <w:szCs w:val="24"/>
              </w:rPr>
            </w:pPr>
          </w:p>
        </w:tc>
      </w:tr>
      <w:tr w:rsidR="0003157F" w:rsidRPr="00D735A0" w:rsidTr="00D735A0">
        <w:trPr>
          <w:trHeight w:val="20"/>
          <w:jc w:val="center"/>
        </w:trPr>
        <w:tc>
          <w:tcPr>
            <w:tcW w:w="3300" w:type="dxa"/>
            <w:tcBorders>
              <w:right w:val="nil"/>
            </w:tcBorders>
          </w:tcPr>
          <w:p w:rsidR="0003157F" w:rsidRPr="00D735A0" w:rsidRDefault="0003157F" w:rsidP="00867D46">
            <w:pPr>
              <w:tabs>
                <w:tab w:val="left" w:pos="3084"/>
              </w:tabs>
              <w:jc w:val="center"/>
              <w:rPr>
                <w:rFonts w:cstheme="minorHAnsi"/>
                <w:sz w:val="10"/>
                <w:szCs w:val="24"/>
              </w:rPr>
            </w:pPr>
            <w:bookmarkStart w:id="38" w:name="_Hlk196219919"/>
          </w:p>
        </w:tc>
        <w:tc>
          <w:tcPr>
            <w:tcW w:w="332" w:type="dxa"/>
            <w:tcBorders>
              <w:top w:val="nil"/>
              <w:left w:val="nil"/>
              <w:bottom w:val="nil"/>
              <w:right w:val="nil"/>
            </w:tcBorders>
          </w:tcPr>
          <w:p w:rsidR="0003157F" w:rsidRPr="00D735A0" w:rsidRDefault="0003157F" w:rsidP="00867D46">
            <w:pPr>
              <w:tabs>
                <w:tab w:val="left" w:pos="3084"/>
              </w:tabs>
              <w:jc w:val="both"/>
              <w:rPr>
                <w:rFonts w:cstheme="minorHAnsi"/>
                <w:sz w:val="10"/>
                <w:szCs w:val="24"/>
              </w:rPr>
            </w:pPr>
          </w:p>
        </w:tc>
        <w:tc>
          <w:tcPr>
            <w:tcW w:w="2714" w:type="dxa"/>
            <w:tcBorders>
              <w:left w:val="nil"/>
              <w:right w:val="nil"/>
            </w:tcBorders>
          </w:tcPr>
          <w:p w:rsidR="0003157F" w:rsidRPr="00D735A0" w:rsidRDefault="0003157F" w:rsidP="00867D46">
            <w:pPr>
              <w:tabs>
                <w:tab w:val="left" w:pos="3084"/>
              </w:tabs>
              <w:jc w:val="center"/>
              <w:rPr>
                <w:rFonts w:cstheme="minorHAnsi"/>
                <w:sz w:val="10"/>
                <w:szCs w:val="24"/>
              </w:rPr>
            </w:pPr>
          </w:p>
        </w:tc>
        <w:tc>
          <w:tcPr>
            <w:tcW w:w="260" w:type="dxa"/>
            <w:tcBorders>
              <w:top w:val="nil"/>
              <w:left w:val="nil"/>
              <w:bottom w:val="nil"/>
              <w:right w:val="nil"/>
            </w:tcBorders>
          </w:tcPr>
          <w:p w:rsidR="0003157F" w:rsidRPr="00D735A0" w:rsidRDefault="0003157F" w:rsidP="00867D46">
            <w:pPr>
              <w:tabs>
                <w:tab w:val="left" w:pos="3084"/>
              </w:tabs>
              <w:jc w:val="both"/>
              <w:rPr>
                <w:rFonts w:cstheme="minorHAnsi"/>
                <w:sz w:val="10"/>
                <w:szCs w:val="24"/>
              </w:rPr>
            </w:pPr>
          </w:p>
        </w:tc>
        <w:tc>
          <w:tcPr>
            <w:tcW w:w="2754" w:type="dxa"/>
            <w:tcBorders>
              <w:left w:val="nil"/>
            </w:tcBorders>
          </w:tcPr>
          <w:p w:rsidR="0003157F" w:rsidRPr="00D735A0" w:rsidRDefault="0003157F" w:rsidP="00867D46">
            <w:pPr>
              <w:tabs>
                <w:tab w:val="left" w:pos="3084"/>
              </w:tabs>
              <w:jc w:val="center"/>
              <w:rPr>
                <w:rFonts w:cstheme="minorHAnsi"/>
                <w:sz w:val="10"/>
                <w:szCs w:val="24"/>
              </w:rPr>
            </w:pPr>
          </w:p>
        </w:tc>
      </w:tr>
      <w:bookmarkEnd w:id="38"/>
      <w:tr w:rsidR="00260DBB" w:rsidRPr="003D3A67" w:rsidTr="00D735A0">
        <w:trPr>
          <w:trHeight w:val="20"/>
          <w:jc w:val="center"/>
        </w:trPr>
        <w:tc>
          <w:tcPr>
            <w:tcW w:w="3300" w:type="dxa"/>
            <w:tcBorders>
              <w:bottom w:val="nil"/>
              <w:right w:val="nil"/>
            </w:tcBorders>
          </w:tcPr>
          <w:p w:rsidR="00260DBB" w:rsidRPr="003D3A67" w:rsidRDefault="00260DBB" w:rsidP="00260DBB">
            <w:pPr>
              <w:tabs>
                <w:tab w:val="left" w:pos="3084"/>
              </w:tabs>
              <w:jc w:val="center"/>
              <w:rPr>
                <w:rFonts w:cstheme="minorHAnsi"/>
                <w:sz w:val="24"/>
                <w:szCs w:val="24"/>
              </w:rPr>
            </w:pPr>
            <w:r w:rsidRPr="003D3A67">
              <w:rPr>
                <w:rFonts w:cstheme="minorHAnsi"/>
                <w:sz w:val="24"/>
                <w:szCs w:val="24"/>
              </w:rPr>
              <w:t>Zakon o porezu na promet nepokretnosti</w:t>
            </w:r>
          </w:p>
        </w:tc>
        <w:tc>
          <w:tcPr>
            <w:tcW w:w="332"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14" w:type="dxa"/>
            <w:tcBorders>
              <w:left w:val="nil"/>
              <w:bottom w:val="nil"/>
              <w:right w:val="nil"/>
            </w:tcBorders>
          </w:tcPr>
          <w:p w:rsidR="00260DBB" w:rsidRPr="003D3A67" w:rsidRDefault="00260DBB" w:rsidP="00260DBB">
            <w:pPr>
              <w:tabs>
                <w:tab w:val="left" w:pos="3084"/>
              </w:tabs>
              <w:jc w:val="center"/>
              <w:rPr>
                <w:rFonts w:cstheme="minorHAnsi"/>
                <w:sz w:val="24"/>
                <w:szCs w:val="24"/>
              </w:rPr>
            </w:pPr>
          </w:p>
        </w:tc>
        <w:tc>
          <w:tcPr>
            <w:tcW w:w="260" w:type="dxa"/>
            <w:tcBorders>
              <w:top w:val="nil"/>
              <w:left w:val="nil"/>
              <w:bottom w:val="nil"/>
              <w:right w:val="nil"/>
            </w:tcBorders>
          </w:tcPr>
          <w:p w:rsidR="00260DBB" w:rsidRPr="003D3A67" w:rsidRDefault="00260DBB" w:rsidP="00260DBB">
            <w:pPr>
              <w:tabs>
                <w:tab w:val="left" w:pos="3084"/>
              </w:tabs>
              <w:jc w:val="both"/>
              <w:rPr>
                <w:rFonts w:cstheme="minorHAnsi"/>
                <w:sz w:val="24"/>
                <w:szCs w:val="24"/>
              </w:rPr>
            </w:pPr>
          </w:p>
        </w:tc>
        <w:tc>
          <w:tcPr>
            <w:tcW w:w="2754" w:type="dxa"/>
            <w:tcBorders>
              <w:left w:val="nil"/>
              <w:bottom w:val="single" w:sz="4" w:space="0" w:color="auto"/>
            </w:tcBorders>
          </w:tcPr>
          <w:p w:rsidR="00260DBB" w:rsidRPr="003D3A67" w:rsidRDefault="00260DBB" w:rsidP="00260DBB">
            <w:pPr>
              <w:tabs>
                <w:tab w:val="left" w:pos="3084"/>
              </w:tabs>
              <w:jc w:val="center"/>
              <w:rPr>
                <w:rFonts w:cstheme="minorHAnsi"/>
                <w:sz w:val="24"/>
                <w:szCs w:val="24"/>
              </w:rPr>
            </w:pPr>
          </w:p>
        </w:tc>
      </w:tr>
      <w:tr w:rsidR="00B435FF" w:rsidRPr="00D735A0" w:rsidTr="00D735A0">
        <w:trPr>
          <w:trHeight w:val="20"/>
          <w:jc w:val="center"/>
        </w:trPr>
        <w:tc>
          <w:tcPr>
            <w:tcW w:w="3300" w:type="dxa"/>
            <w:tcBorders>
              <w:bottom w:val="nil"/>
              <w:right w:val="nil"/>
            </w:tcBorders>
          </w:tcPr>
          <w:p w:rsidR="00B435FF" w:rsidRPr="00D735A0" w:rsidRDefault="00B435FF" w:rsidP="00260DBB">
            <w:pPr>
              <w:tabs>
                <w:tab w:val="left" w:pos="3084"/>
              </w:tabs>
              <w:jc w:val="center"/>
              <w:rPr>
                <w:rFonts w:cstheme="minorHAnsi"/>
                <w:sz w:val="10"/>
                <w:szCs w:val="24"/>
              </w:rPr>
            </w:pPr>
          </w:p>
        </w:tc>
        <w:tc>
          <w:tcPr>
            <w:tcW w:w="332" w:type="dxa"/>
            <w:tcBorders>
              <w:top w:val="nil"/>
              <w:left w:val="nil"/>
              <w:bottom w:val="nil"/>
              <w:right w:val="nil"/>
            </w:tcBorders>
          </w:tcPr>
          <w:p w:rsidR="00B435FF" w:rsidRPr="00D735A0" w:rsidRDefault="00B435FF" w:rsidP="00260DBB">
            <w:pPr>
              <w:tabs>
                <w:tab w:val="left" w:pos="3084"/>
              </w:tabs>
              <w:jc w:val="both"/>
              <w:rPr>
                <w:rFonts w:cstheme="minorHAnsi"/>
                <w:sz w:val="10"/>
                <w:szCs w:val="24"/>
              </w:rPr>
            </w:pPr>
          </w:p>
        </w:tc>
        <w:tc>
          <w:tcPr>
            <w:tcW w:w="2714" w:type="dxa"/>
            <w:tcBorders>
              <w:left w:val="nil"/>
              <w:bottom w:val="nil"/>
              <w:right w:val="nil"/>
            </w:tcBorders>
          </w:tcPr>
          <w:p w:rsidR="00B435FF" w:rsidRPr="00D735A0" w:rsidRDefault="00B435FF" w:rsidP="00260DBB">
            <w:pPr>
              <w:tabs>
                <w:tab w:val="left" w:pos="3084"/>
              </w:tabs>
              <w:jc w:val="center"/>
              <w:rPr>
                <w:rFonts w:cstheme="minorHAnsi"/>
                <w:sz w:val="10"/>
                <w:szCs w:val="24"/>
              </w:rPr>
            </w:pPr>
          </w:p>
        </w:tc>
        <w:tc>
          <w:tcPr>
            <w:tcW w:w="260" w:type="dxa"/>
            <w:tcBorders>
              <w:top w:val="nil"/>
              <w:left w:val="nil"/>
              <w:bottom w:val="nil"/>
              <w:right w:val="nil"/>
            </w:tcBorders>
          </w:tcPr>
          <w:p w:rsidR="00B435FF" w:rsidRPr="00D735A0" w:rsidRDefault="00B435FF" w:rsidP="00260DBB">
            <w:pPr>
              <w:tabs>
                <w:tab w:val="left" w:pos="3084"/>
              </w:tabs>
              <w:jc w:val="both"/>
              <w:rPr>
                <w:rFonts w:cstheme="minorHAnsi"/>
                <w:sz w:val="10"/>
                <w:szCs w:val="24"/>
              </w:rPr>
            </w:pPr>
          </w:p>
        </w:tc>
        <w:tc>
          <w:tcPr>
            <w:tcW w:w="2754" w:type="dxa"/>
            <w:tcBorders>
              <w:left w:val="nil"/>
              <w:bottom w:val="single" w:sz="4" w:space="0" w:color="auto"/>
            </w:tcBorders>
          </w:tcPr>
          <w:p w:rsidR="00B435FF" w:rsidRPr="00D735A0" w:rsidRDefault="00B435FF" w:rsidP="00260DBB">
            <w:pPr>
              <w:tabs>
                <w:tab w:val="left" w:pos="3084"/>
              </w:tabs>
              <w:jc w:val="center"/>
              <w:rPr>
                <w:rFonts w:cstheme="minorHAnsi"/>
                <w:sz w:val="10"/>
                <w:szCs w:val="24"/>
              </w:rPr>
            </w:pPr>
          </w:p>
        </w:tc>
      </w:tr>
      <w:tr w:rsidR="004D7858" w:rsidRPr="003D3A67" w:rsidTr="00D735A0">
        <w:trPr>
          <w:trHeight w:val="20"/>
          <w:jc w:val="center"/>
        </w:trPr>
        <w:tc>
          <w:tcPr>
            <w:tcW w:w="3300" w:type="dxa"/>
            <w:tcBorders>
              <w:bottom w:val="nil"/>
              <w:right w:val="nil"/>
            </w:tcBorders>
          </w:tcPr>
          <w:p w:rsidR="004D7858" w:rsidRPr="003D3A67" w:rsidRDefault="003D1D54" w:rsidP="00260DBB">
            <w:pPr>
              <w:tabs>
                <w:tab w:val="left" w:pos="3084"/>
              </w:tabs>
              <w:jc w:val="center"/>
              <w:rPr>
                <w:rFonts w:cstheme="minorHAnsi"/>
                <w:sz w:val="24"/>
                <w:szCs w:val="24"/>
              </w:rPr>
            </w:pPr>
            <w:r w:rsidRPr="003D3A67">
              <w:rPr>
                <w:rFonts w:cstheme="minorHAnsi"/>
                <w:sz w:val="24"/>
                <w:szCs w:val="24"/>
              </w:rPr>
              <w:t>Zakon o rodnoj ravnopravnosti</w:t>
            </w:r>
          </w:p>
          <w:p w:rsidR="003D1D54" w:rsidRPr="003D3A67" w:rsidRDefault="003D1D54" w:rsidP="00260DBB">
            <w:pPr>
              <w:tabs>
                <w:tab w:val="left" w:pos="3084"/>
              </w:tabs>
              <w:jc w:val="center"/>
              <w:rPr>
                <w:rFonts w:cstheme="minorHAnsi"/>
                <w:sz w:val="24"/>
                <w:szCs w:val="24"/>
              </w:rPr>
            </w:pPr>
          </w:p>
        </w:tc>
        <w:tc>
          <w:tcPr>
            <w:tcW w:w="332"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14" w:type="dxa"/>
            <w:tcBorders>
              <w:left w:val="nil"/>
              <w:bottom w:val="nil"/>
              <w:right w:val="nil"/>
            </w:tcBorders>
          </w:tcPr>
          <w:p w:rsidR="004D7858" w:rsidRPr="003D3A67" w:rsidRDefault="004D7858" w:rsidP="00260DBB">
            <w:pPr>
              <w:tabs>
                <w:tab w:val="left" w:pos="3084"/>
              </w:tabs>
              <w:jc w:val="center"/>
              <w:rPr>
                <w:rFonts w:cstheme="minorHAnsi"/>
                <w:sz w:val="24"/>
                <w:szCs w:val="24"/>
              </w:rPr>
            </w:pPr>
          </w:p>
        </w:tc>
        <w:tc>
          <w:tcPr>
            <w:tcW w:w="260"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54" w:type="dxa"/>
            <w:tcBorders>
              <w:left w:val="nil"/>
              <w:bottom w:val="single" w:sz="4" w:space="0" w:color="auto"/>
            </w:tcBorders>
          </w:tcPr>
          <w:p w:rsidR="004D7858" w:rsidRPr="003D3A67" w:rsidRDefault="004D7858" w:rsidP="00260DBB">
            <w:pPr>
              <w:tabs>
                <w:tab w:val="left" w:pos="3084"/>
              </w:tabs>
              <w:jc w:val="center"/>
              <w:rPr>
                <w:rFonts w:cstheme="minorHAnsi"/>
                <w:sz w:val="24"/>
                <w:szCs w:val="24"/>
              </w:rPr>
            </w:pPr>
          </w:p>
        </w:tc>
      </w:tr>
      <w:tr w:rsidR="004D7858" w:rsidRPr="00D735A0" w:rsidTr="00D735A0">
        <w:trPr>
          <w:trHeight w:val="20"/>
          <w:jc w:val="center"/>
        </w:trPr>
        <w:tc>
          <w:tcPr>
            <w:tcW w:w="3300" w:type="dxa"/>
            <w:tcBorders>
              <w:bottom w:val="nil"/>
              <w:right w:val="nil"/>
            </w:tcBorders>
          </w:tcPr>
          <w:p w:rsidR="004D7858" w:rsidRPr="00D735A0" w:rsidRDefault="004D7858" w:rsidP="00260DBB">
            <w:pPr>
              <w:tabs>
                <w:tab w:val="left" w:pos="3084"/>
              </w:tabs>
              <w:jc w:val="center"/>
              <w:rPr>
                <w:rFonts w:cstheme="minorHAnsi"/>
                <w:sz w:val="10"/>
                <w:szCs w:val="24"/>
              </w:rPr>
            </w:pPr>
          </w:p>
        </w:tc>
        <w:tc>
          <w:tcPr>
            <w:tcW w:w="332" w:type="dxa"/>
            <w:tcBorders>
              <w:top w:val="nil"/>
              <w:left w:val="nil"/>
              <w:bottom w:val="nil"/>
              <w:right w:val="nil"/>
            </w:tcBorders>
          </w:tcPr>
          <w:p w:rsidR="004D7858" w:rsidRPr="00D735A0" w:rsidRDefault="004D7858" w:rsidP="00260DBB">
            <w:pPr>
              <w:tabs>
                <w:tab w:val="left" w:pos="3084"/>
              </w:tabs>
              <w:jc w:val="both"/>
              <w:rPr>
                <w:rFonts w:cstheme="minorHAnsi"/>
                <w:sz w:val="10"/>
                <w:szCs w:val="24"/>
              </w:rPr>
            </w:pPr>
          </w:p>
        </w:tc>
        <w:tc>
          <w:tcPr>
            <w:tcW w:w="2714" w:type="dxa"/>
            <w:tcBorders>
              <w:left w:val="nil"/>
              <w:bottom w:val="nil"/>
              <w:right w:val="nil"/>
            </w:tcBorders>
          </w:tcPr>
          <w:p w:rsidR="004D7858" w:rsidRPr="00D735A0" w:rsidRDefault="004D7858" w:rsidP="00260DBB">
            <w:pPr>
              <w:tabs>
                <w:tab w:val="left" w:pos="3084"/>
              </w:tabs>
              <w:jc w:val="center"/>
              <w:rPr>
                <w:rFonts w:cstheme="minorHAnsi"/>
                <w:sz w:val="10"/>
                <w:szCs w:val="24"/>
              </w:rPr>
            </w:pPr>
          </w:p>
        </w:tc>
        <w:tc>
          <w:tcPr>
            <w:tcW w:w="260" w:type="dxa"/>
            <w:tcBorders>
              <w:top w:val="nil"/>
              <w:left w:val="nil"/>
              <w:bottom w:val="nil"/>
              <w:right w:val="nil"/>
            </w:tcBorders>
          </w:tcPr>
          <w:p w:rsidR="004D7858" w:rsidRPr="00D735A0" w:rsidRDefault="004D7858" w:rsidP="00260DBB">
            <w:pPr>
              <w:tabs>
                <w:tab w:val="left" w:pos="3084"/>
              </w:tabs>
              <w:jc w:val="both"/>
              <w:rPr>
                <w:rFonts w:cstheme="minorHAnsi"/>
                <w:sz w:val="10"/>
                <w:szCs w:val="24"/>
              </w:rPr>
            </w:pPr>
          </w:p>
        </w:tc>
        <w:tc>
          <w:tcPr>
            <w:tcW w:w="2754" w:type="dxa"/>
            <w:tcBorders>
              <w:left w:val="nil"/>
              <w:bottom w:val="single" w:sz="4" w:space="0" w:color="auto"/>
            </w:tcBorders>
          </w:tcPr>
          <w:p w:rsidR="004D7858" w:rsidRPr="00D735A0" w:rsidRDefault="004D7858" w:rsidP="00260DBB">
            <w:pPr>
              <w:tabs>
                <w:tab w:val="left" w:pos="3084"/>
              </w:tabs>
              <w:jc w:val="center"/>
              <w:rPr>
                <w:rFonts w:cstheme="minorHAnsi"/>
                <w:sz w:val="10"/>
                <w:szCs w:val="24"/>
              </w:rPr>
            </w:pPr>
          </w:p>
        </w:tc>
      </w:tr>
      <w:tr w:rsidR="004D7858" w:rsidRPr="003D3A67" w:rsidTr="00D735A0">
        <w:trPr>
          <w:trHeight w:val="20"/>
          <w:jc w:val="center"/>
        </w:trPr>
        <w:tc>
          <w:tcPr>
            <w:tcW w:w="3300" w:type="dxa"/>
            <w:tcBorders>
              <w:bottom w:val="nil"/>
              <w:right w:val="nil"/>
            </w:tcBorders>
          </w:tcPr>
          <w:p w:rsidR="004D7858" w:rsidRPr="003D3A67" w:rsidRDefault="003D1D54" w:rsidP="00260DBB">
            <w:pPr>
              <w:tabs>
                <w:tab w:val="left" w:pos="3084"/>
              </w:tabs>
              <w:jc w:val="center"/>
              <w:rPr>
                <w:rFonts w:cstheme="minorHAnsi"/>
                <w:sz w:val="24"/>
                <w:szCs w:val="24"/>
              </w:rPr>
            </w:pPr>
            <w:r w:rsidRPr="003D3A67">
              <w:rPr>
                <w:rFonts w:cstheme="minorHAnsi"/>
                <w:sz w:val="24"/>
                <w:szCs w:val="24"/>
              </w:rPr>
              <w:t>Zakon o uređenju prostora</w:t>
            </w:r>
          </w:p>
          <w:p w:rsidR="003D1D54" w:rsidRPr="003D3A67" w:rsidRDefault="003D1D54" w:rsidP="00260DBB">
            <w:pPr>
              <w:tabs>
                <w:tab w:val="left" w:pos="3084"/>
              </w:tabs>
              <w:jc w:val="center"/>
              <w:rPr>
                <w:rFonts w:cstheme="minorHAnsi"/>
                <w:sz w:val="24"/>
                <w:szCs w:val="24"/>
              </w:rPr>
            </w:pPr>
          </w:p>
        </w:tc>
        <w:tc>
          <w:tcPr>
            <w:tcW w:w="332"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14" w:type="dxa"/>
            <w:tcBorders>
              <w:left w:val="nil"/>
              <w:bottom w:val="nil"/>
              <w:right w:val="nil"/>
            </w:tcBorders>
          </w:tcPr>
          <w:p w:rsidR="004D7858" w:rsidRPr="003D3A67" w:rsidRDefault="004D7858" w:rsidP="00260DBB">
            <w:pPr>
              <w:tabs>
                <w:tab w:val="left" w:pos="3084"/>
              </w:tabs>
              <w:jc w:val="center"/>
              <w:rPr>
                <w:rFonts w:cstheme="minorHAnsi"/>
                <w:sz w:val="24"/>
                <w:szCs w:val="24"/>
              </w:rPr>
            </w:pPr>
          </w:p>
        </w:tc>
        <w:tc>
          <w:tcPr>
            <w:tcW w:w="260"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54" w:type="dxa"/>
            <w:tcBorders>
              <w:left w:val="nil"/>
              <w:bottom w:val="single" w:sz="4" w:space="0" w:color="auto"/>
            </w:tcBorders>
          </w:tcPr>
          <w:p w:rsidR="004D7858" w:rsidRPr="003D3A67" w:rsidRDefault="004D7858" w:rsidP="00260DBB">
            <w:pPr>
              <w:tabs>
                <w:tab w:val="left" w:pos="3084"/>
              </w:tabs>
              <w:jc w:val="center"/>
              <w:rPr>
                <w:rFonts w:cstheme="minorHAnsi"/>
                <w:sz w:val="24"/>
                <w:szCs w:val="24"/>
              </w:rPr>
            </w:pPr>
          </w:p>
        </w:tc>
      </w:tr>
      <w:tr w:rsidR="003D1D54" w:rsidRPr="003D3A67" w:rsidTr="00D735A0">
        <w:trPr>
          <w:trHeight w:val="20"/>
          <w:jc w:val="center"/>
        </w:trPr>
        <w:tc>
          <w:tcPr>
            <w:tcW w:w="3300" w:type="dxa"/>
            <w:tcBorders>
              <w:bottom w:val="nil"/>
              <w:right w:val="nil"/>
            </w:tcBorders>
          </w:tcPr>
          <w:p w:rsidR="003D1D54" w:rsidRPr="00526395" w:rsidRDefault="003D1D54" w:rsidP="00260DBB">
            <w:pPr>
              <w:tabs>
                <w:tab w:val="left" w:pos="3084"/>
              </w:tabs>
              <w:jc w:val="center"/>
              <w:rPr>
                <w:rFonts w:cstheme="minorHAnsi"/>
                <w:sz w:val="10"/>
                <w:szCs w:val="10"/>
              </w:rPr>
            </w:pPr>
          </w:p>
        </w:tc>
        <w:tc>
          <w:tcPr>
            <w:tcW w:w="332" w:type="dxa"/>
            <w:tcBorders>
              <w:top w:val="nil"/>
              <w:left w:val="nil"/>
              <w:bottom w:val="nil"/>
              <w:right w:val="nil"/>
            </w:tcBorders>
          </w:tcPr>
          <w:p w:rsidR="003D1D54" w:rsidRPr="00526395" w:rsidRDefault="003D1D54" w:rsidP="00260DBB">
            <w:pPr>
              <w:tabs>
                <w:tab w:val="left" w:pos="3084"/>
              </w:tabs>
              <w:jc w:val="both"/>
              <w:rPr>
                <w:rFonts w:cstheme="minorHAnsi"/>
                <w:sz w:val="10"/>
                <w:szCs w:val="10"/>
              </w:rPr>
            </w:pPr>
          </w:p>
        </w:tc>
        <w:tc>
          <w:tcPr>
            <w:tcW w:w="2714" w:type="dxa"/>
            <w:tcBorders>
              <w:left w:val="nil"/>
              <w:bottom w:val="nil"/>
              <w:right w:val="nil"/>
            </w:tcBorders>
          </w:tcPr>
          <w:p w:rsidR="003D1D54" w:rsidRPr="00526395" w:rsidRDefault="003D1D54" w:rsidP="00260DBB">
            <w:pPr>
              <w:tabs>
                <w:tab w:val="left" w:pos="3084"/>
              </w:tabs>
              <w:jc w:val="center"/>
              <w:rPr>
                <w:rFonts w:cstheme="minorHAnsi"/>
                <w:sz w:val="10"/>
                <w:szCs w:val="10"/>
              </w:rPr>
            </w:pPr>
          </w:p>
        </w:tc>
        <w:tc>
          <w:tcPr>
            <w:tcW w:w="260" w:type="dxa"/>
            <w:tcBorders>
              <w:top w:val="nil"/>
              <w:left w:val="nil"/>
              <w:bottom w:val="nil"/>
              <w:right w:val="nil"/>
            </w:tcBorders>
          </w:tcPr>
          <w:p w:rsidR="003D1D54" w:rsidRPr="00526395" w:rsidRDefault="003D1D54" w:rsidP="00260DBB">
            <w:pPr>
              <w:tabs>
                <w:tab w:val="left" w:pos="3084"/>
              </w:tabs>
              <w:jc w:val="both"/>
              <w:rPr>
                <w:rFonts w:cstheme="minorHAnsi"/>
                <w:sz w:val="10"/>
                <w:szCs w:val="10"/>
              </w:rPr>
            </w:pPr>
          </w:p>
        </w:tc>
        <w:tc>
          <w:tcPr>
            <w:tcW w:w="2754" w:type="dxa"/>
            <w:tcBorders>
              <w:left w:val="nil"/>
              <w:bottom w:val="single" w:sz="4" w:space="0" w:color="auto"/>
            </w:tcBorders>
          </w:tcPr>
          <w:p w:rsidR="003D1D54" w:rsidRPr="00526395" w:rsidRDefault="003D1D54" w:rsidP="00260DBB">
            <w:pPr>
              <w:tabs>
                <w:tab w:val="left" w:pos="3084"/>
              </w:tabs>
              <w:jc w:val="center"/>
              <w:rPr>
                <w:rFonts w:cstheme="minorHAnsi"/>
                <w:sz w:val="10"/>
                <w:szCs w:val="10"/>
              </w:rPr>
            </w:pPr>
          </w:p>
        </w:tc>
      </w:tr>
      <w:tr w:rsidR="004D7858" w:rsidRPr="003D3A67" w:rsidTr="00D735A0">
        <w:trPr>
          <w:trHeight w:val="20"/>
          <w:jc w:val="center"/>
        </w:trPr>
        <w:tc>
          <w:tcPr>
            <w:tcW w:w="3300" w:type="dxa"/>
            <w:tcBorders>
              <w:bottom w:val="nil"/>
              <w:right w:val="nil"/>
            </w:tcBorders>
          </w:tcPr>
          <w:p w:rsidR="004D7858" w:rsidRPr="003D3A67" w:rsidRDefault="004D7858" w:rsidP="00260DBB">
            <w:pPr>
              <w:tabs>
                <w:tab w:val="left" w:pos="3084"/>
              </w:tabs>
              <w:jc w:val="center"/>
              <w:rPr>
                <w:rFonts w:cstheme="minorHAnsi"/>
                <w:sz w:val="24"/>
                <w:szCs w:val="24"/>
              </w:rPr>
            </w:pPr>
          </w:p>
        </w:tc>
        <w:tc>
          <w:tcPr>
            <w:tcW w:w="332"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14" w:type="dxa"/>
            <w:tcBorders>
              <w:left w:val="nil"/>
              <w:bottom w:val="nil"/>
              <w:right w:val="nil"/>
            </w:tcBorders>
          </w:tcPr>
          <w:p w:rsidR="004D7858" w:rsidRPr="003D3A67" w:rsidRDefault="004D7858" w:rsidP="00260DBB">
            <w:pPr>
              <w:tabs>
                <w:tab w:val="left" w:pos="3084"/>
              </w:tabs>
              <w:jc w:val="center"/>
              <w:rPr>
                <w:rFonts w:cstheme="minorHAnsi"/>
                <w:sz w:val="24"/>
                <w:szCs w:val="24"/>
              </w:rPr>
            </w:pPr>
          </w:p>
        </w:tc>
        <w:tc>
          <w:tcPr>
            <w:tcW w:w="260" w:type="dxa"/>
            <w:tcBorders>
              <w:top w:val="nil"/>
              <w:left w:val="nil"/>
              <w:bottom w:val="nil"/>
              <w:right w:val="nil"/>
            </w:tcBorders>
          </w:tcPr>
          <w:p w:rsidR="004D7858" w:rsidRPr="003D3A67" w:rsidRDefault="004D7858" w:rsidP="00260DBB">
            <w:pPr>
              <w:tabs>
                <w:tab w:val="left" w:pos="3084"/>
              </w:tabs>
              <w:jc w:val="both"/>
              <w:rPr>
                <w:rFonts w:cstheme="minorHAnsi"/>
                <w:sz w:val="24"/>
                <w:szCs w:val="24"/>
              </w:rPr>
            </w:pPr>
          </w:p>
        </w:tc>
        <w:tc>
          <w:tcPr>
            <w:tcW w:w="2754" w:type="dxa"/>
            <w:tcBorders>
              <w:left w:val="nil"/>
              <w:bottom w:val="nil"/>
            </w:tcBorders>
          </w:tcPr>
          <w:p w:rsidR="004D7858" w:rsidRPr="003D3A67" w:rsidRDefault="004D7858" w:rsidP="00260DBB">
            <w:pPr>
              <w:tabs>
                <w:tab w:val="left" w:pos="3084"/>
              </w:tabs>
              <w:jc w:val="center"/>
              <w:rPr>
                <w:rFonts w:cstheme="minorHAnsi"/>
                <w:sz w:val="24"/>
                <w:szCs w:val="24"/>
              </w:rPr>
            </w:pPr>
          </w:p>
        </w:tc>
      </w:tr>
    </w:tbl>
    <w:p w:rsidR="00C50327" w:rsidRPr="003D3A67" w:rsidRDefault="00C50327">
      <w:pPr>
        <w:spacing w:line="276" w:lineRule="auto"/>
        <w:rPr>
          <w:sz w:val="24"/>
          <w:szCs w:val="24"/>
          <w:highlight w:val="white"/>
        </w:rPr>
        <w:sectPr w:rsidR="00C50327" w:rsidRPr="003D3A67" w:rsidSect="00F2633F">
          <w:pgSz w:w="11906" w:h="16838" w:code="9"/>
          <w:pgMar w:top="1134" w:right="1134" w:bottom="1134" w:left="1134" w:header="720" w:footer="459" w:gutter="0"/>
          <w:pgNumType w:start="3"/>
          <w:cols w:space="720"/>
          <w:docGrid w:linePitch="299"/>
        </w:sectPr>
      </w:pPr>
    </w:p>
    <w:p w:rsidR="00260DBB" w:rsidRPr="00CF3B89" w:rsidRDefault="00327F64" w:rsidP="00654B8A">
      <w:pPr>
        <w:pStyle w:val="Heading1"/>
        <w:shd w:val="clear" w:color="auto" w:fill="0070C0"/>
        <w:ind w:right="-22"/>
        <w:rPr>
          <w:b/>
          <w:color w:val="FFFFFF" w:themeColor="background1"/>
          <w:sz w:val="44"/>
          <w:highlight w:val="white"/>
        </w:rPr>
      </w:pPr>
      <w:bookmarkStart w:id="39" w:name="_Toc195178372"/>
      <w:bookmarkStart w:id="40" w:name="_Toc199342507"/>
      <w:r w:rsidRPr="00CF3B89">
        <w:rPr>
          <w:b/>
          <w:color w:val="FFFFFF" w:themeColor="background1"/>
          <w:sz w:val="44"/>
        </w:rPr>
        <w:lastRenderedPageBreak/>
        <w:t>III.</w:t>
      </w:r>
      <w:r w:rsidRPr="00CF3B89">
        <w:rPr>
          <w:b/>
          <w:color w:val="FFFFFF" w:themeColor="background1"/>
          <w:sz w:val="44"/>
        </w:rPr>
        <w:tab/>
        <w:t>Analiza stanja</w:t>
      </w:r>
      <w:bookmarkEnd w:id="39"/>
      <w:bookmarkEnd w:id="40"/>
    </w:p>
    <w:p w:rsidR="00327F64" w:rsidRPr="003D3A67" w:rsidRDefault="00327F64" w:rsidP="00654B8A">
      <w:pPr>
        <w:keepNext/>
        <w:keepLines/>
        <w:spacing w:after="0" w:line="240" w:lineRule="auto"/>
        <w:ind w:right="-22"/>
        <w:rPr>
          <w:b/>
          <w:sz w:val="26"/>
          <w:szCs w:val="26"/>
          <w:highlight w:val="white"/>
        </w:rPr>
      </w:pPr>
    </w:p>
    <w:p w:rsidR="00C50327" w:rsidRPr="003D3A67" w:rsidRDefault="00CE3EEC" w:rsidP="00654B8A">
      <w:pPr>
        <w:pStyle w:val="Heading2"/>
        <w:spacing w:before="0" w:line="240" w:lineRule="auto"/>
        <w:ind w:right="-22"/>
        <w:rPr>
          <w:rFonts w:ascii="Calibri" w:eastAsia="Calibri" w:hAnsi="Calibri" w:cs="Calibri"/>
          <w:b/>
          <w:color w:val="auto"/>
          <w:highlight w:val="white"/>
        </w:rPr>
      </w:pPr>
      <w:bookmarkStart w:id="41" w:name="_Toc195178373"/>
      <w:bookmarkStart w:id="42" w:name="_Toc199342508"/>
      <w:r w:rsidRPr="003D3A67">
        <w:rPr>
          <w:rFonts w:ascii="Calibri" w:eastAsia="Calibri" w:hAnsi="Calibri" w:cs="Calibri"/>
          <w:b/>
          <w:color w:val="auto"/>
          <w:highlight w:val="white"/>
        </w:rPr>
        <w:t>3.1. Nacionalna stambena strategija 2011-2020 – pregled ključnih dostignuća</w:t>
      </w:r>
      <w:bookmarkEnd w:id="41"/>
      <w:bookmarkEnd w:id="42"/>
      <w:r w:rsidRPr="003D3A67">
        <w:rPr>
          <w:rFonts w:ascii="Calibri" w:eastAsia="Calibri" w:hAnsi="Calibri" w:cs="Calibri"/>
          <w:b/>
          <w:color w:val="auto"/>
          <w:highlight w:val="white"/>
        </w:rPr>
        <w:t xml:space="preserve"> </w:t>
      </w:r>
    </w:p>
    <w:p w:rsidR="00C50327" w:rsidRPr="003D3A67" w:rsidRDefault="00C50327" w:rsidP="00654B8A">
      <w:pPr>
        <w:spacing w:after="0" w:line="240" w:lineRule="auto"/>
        <w:ind w:right="-22"/>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 xml:space="preserve">Nacionalna stambena strategija 2011-2020. godine s Akcionim planom </w:t>
      </w:r>
      <w:r w:rsidR="007C2E73" w:rsidRPr="003D3A67">
        <w:rPr>
          <w:sz w:val="24"/>
          <w:szCs w:val="24"/>
          <w:highlight w:val="white"/>
        </w:rPr>
        <w:t>z</w:t>
      </w:r>
      <w:r w:rsidRPr="003D3A67">
        <w:rPr>
          <w:sz w:val="24"/>
          <w:szCs w:val="24"/>
          <w:highlight w:val="white"/>
        </w:rPr>
        <w:t>a period 2011-2015</w:t>
      </w:r>
      <w:r w:rsidR="00C841AF">
        <w:rPr>
          <w:sz w:val="24"/>
          <w:szCs w:val="24"/>
          <w:highlight w:val="white"/>
        </w:rPr>
        <w:t xml:space="preserve">. </w:t>
      </w:r>
      <w:r w:rsidRPr="003D3A67">
        <w:rPr>
          <w:sz w:val="24"/>
          <w:szCs w:val="24"/>
          <w:highlight w:val="white"/>
        </w:rPr>
        <w:t>godine, usvojena je na sjednici Vlade Crne Gore od 29. septembra 2011. godine. Nakon isteka važenja AP, zaključcima Vlade CG 11. decembra 2014.  godine usvojen je Akcioni plan Nacionalne stambene strategije za period 2015-2020. godine, dok je Završni izvještaj o realizaciji Nacionalne stambene strategije za period 2011 - 2020. godine, Akcionog plana za period 2015 - 2020. godine i Programa socijalnog stanovanja za period 2017-2020. godine, za izvještajni period 2019/20. godine usvojen na sjednici od 9. septembra 2021. godine.</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Osnovni cilj Nacionalne stambene strategije bio je definisanje pravaca daljeg razvoja stambenog sektora kroz analizu postojećeg stanja, uspostavljanje vizije u okviru stambenog sektora, definisanje misije i formulisanje stambene politike.</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Nacionalnom stambenom strategijom definisana su tri prioritetna strateška cilja:</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 xml:space="preserve">Prioritetni strateški cilj 1. Povećanje dostupnosti </w:t>
      </w:r>
      <w:r w:rsidR="006D3063" w:rsidRPr="003D3A67">
        <w:rPr>
          <w:sz w:val="24"/>
          <w:szCs w:val="24"/>
          <w:highlight w:val="white"/>
        </w:rPr>
        <w:t>stanova</w:t>
      </w:r>
      <w:r w:rsidRPr="003D3A67">
        <w:rPr>
          <w:sz w:val="24"/>
          <w:szCs w:val="24"/>
          <w:highlight w:val="white"/>
        </w:rPr>
        <w:t xml:space="preserve"> domaćinstvima koja na tržištu ne mogu da riješe svoje stambene potrebe;</w:t>
      </w:r>
    </w:p>
    <w:p w:rsidR="00CB47F9" w:rsidRPr="003D3A67" w:rsidRDefault="00CB47F9"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Prioritetni strateški cilj 2. Podrška razvoju rentalnog sektora i</w:t>
      </w:r>
    </w:p>
    <w:p w:rsidR="00CB47F9" w:rsidRPr="003D3A67" w:rsidRDefault="00CB47F9"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Prioritetni strateški cilj 3. Unapr</w:t>
      </w:r>
      <w:r w:rsidR="00896F97" w:rsidRPr="003D3A67">
        <w:rPr>
          <w:sz w:val="24"/>
          <w:szCs w:val="24"/>
          <w:highlight w:val="white"/>
        </w:rPr>
        <w:t>ij</w:t>
      </w:r>
      <w:r w:rsidRPr="003D3A67">
        <w:rPr>
          <w:sz w:val="24"/>
          <w:szCs w:val="24"/>
          <w:highlight w:val="white"/>
        </w:rPr>
        <w:t>eđenje sistema upravljanja i održavanja stambenog fonda.</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Strategija je doprinijela realizaciji prioritetnog strateškog cilja 1 i prioritetnog strateškog cilja 3 koji su praćeni kroz akcione planove</w:t>
      </w:r>
      <w:r w:rsidR="00C841AF">
        <w:rPr>
          <w:sz w:val="24"/>
          <w:szCs w:val="24"/>
          <w:highlight w:val="white"/>
        </w:rPr>
        <w:t xml:space="preserve"> </w:t>
      </w:r>
      <w:r w:rsidRPr="003D3A67">
        <w:rPr>
          <w:sz w:val="24"/>
          <w:szCs w:val="24"/>
          <w:highlight w:val="white"/>
        </w:rPr>
        <w:t xml:space="preserve">(Akcioni plan za period 2011-2015 i Akcioni plan za period 2015 – 2020), čije su aktivnosti analizirane u nastavku dokumenta. </w:t>
      </w:r>
    </w:p>
    <w:p w:rsidR="00CB47F9" w:rsidRPr="003D3A67" w:rsidRDefault="00CB47F9"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 xml:space="preserve">Strategija nije doprinijela Podršci razvoju rentalnog sektora, kao prioritetnog strateškog cilja </w:t>
      </w:r>
      <w:r w:rsidR="007C2E73" w:rsidRPr="003D3A67">
        <w:rPr>
          <w:sz w:val="24"/>
          <w:szCs w:val="24"/>
          <w:highlight w:val="white"/>
        </w:rPr>
        <w:t>2</w:t>
      </w:r>
      <w:r w:rsidRPr="003D3A67">
        <w:rPr>
          <w:sz w:val="24"/>
          <w:szCs w:val="24"/>
          <w:highlight w:val="white"/>
        </w:rPr>
        <w:t>, naročito što u periodu važenja strateškog dokumenta nije povećan broj stanova za zakup koji je u državnom/lokalnom vlasništvu, zato je ovaj prioritetni cilj predviđen i ovim strateškim dokumentom.</w:t>
      </w:r>
    </w:p>
    <w:p w:rsidR="00CB47F9" w:rsidRPr="003D3A67" w:rsidRDefault="00CB47F9"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Prethodnom strategijom realizacija prioritetnih strateških ciljeva je bila razrađena kroz akcione planove i to:</w:t>
      </w:r>
    </w:p>
    <w:p w:rsidR="00C50327" w:rsidRPr="003D3A67" w:rsidRDefault="00CE3EEC" w:rsidP="00654B8A">
      <w:pPr>
        <w:numPr>
          <w:ilvl w:val="0"/>
          <w:numId w:val="8"/>
        </w:numPr>
        <w:spacing w:after="0" w:line="240" w:lineRule="auto"/>
        <w:ind w:right="-22"/>
        <w:jc w:val="both"/>
        <w:rPr>
          <w:sz w:val="24"/>
          <w:szCs w:val="24"/>
          <w:highlight w:val="white"/>
        </w:rPr>
      </w:pPr>
      <w:r w:rsidRPr="003D3A67">
        <w:rPr>
          <w:sz w:val="24"/>
          <w:szCs w:val="24"/>
          <w:highlight w:val="white"/>
        </w:rPr>
        <w:t>Akcionim planom za period 2011 – 2015. godine (u daljem tekstu: AP1) i</w:t>
      </w:r>
    </w:p>
    <w:p w:rsidR="00C50327" w:rsidRPr="003D3A67" w:rsidRDefault="00CE3EEC" w:rsidP="00654B8A">
      <w:pPr>
        <w:numPr>
          <w:ilvl w:val="0"/>
          <w:numId w:val="8"/>
        </w:numPr>
        <w:spacing w:after="0" w:line="240" w:lineRule="auto"/>
        <w:ind w:right="-22"/>
        <w:jc w:val="both"/>
        <w:rPr>
          <w:sz w:val="24"/>
          <w:szCs w:val="24"/>
          <w:highlight w:val="white"/>
        </w:rPr>
      </w:pPr>
      <w:r w:rsidRPr="003D3A67">
        <w:rPr>
          <w:sz w:val="24"/>
          <w:szCs w:val="24"/>
          <w:highlight w:val="white"/>
        </w:rPr>
        <w:t>Akcionim planom za period 2015 – 2020. godine (u daljem tekstu: AP2).</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U dijelu ciljeva i preporuka, izdvojena su tri strateška cilja za AP1, odnosno čet</w:t>
      </w:r>
      <w:r w:rsidR="00301AAE">
        <w:rPr>
          <w:sz w:val="24"/>
          <w:szCs w:val="24"/>
          <w:highlight w:val="white"/>
        </w:rPr>
        <w:t>i</w:t>
      </w:r>
      <w:r w:rsidRPr="003D3A67">
        <w:rPr>
          <w:sz w:val="24"/>
          <w:szCs w:val="24"/>
          <w:highlight w:val="white"/>
        </w:rPr>
        <w:t>ri za AP2:</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left="1440" w:right="-22" w:hanging="1440"/>
        <w:jc w:val="both"/>
        <w:rPr>
          <w:sz w:val="24"/>
          <w:szCs w:val="24"/>
          <w:highlight w:val="white"/>
        </w:rPr>
      </w:pPr>
      <w:r w:rsidRPr="003D3A67">
        <w:rPr>
          <w:sz w:val="24"/>
          <w:szCs w:val="24"/>
          <w:highlight w:val="white"/>
        </w:rPr>
        <w:t>Strateški cilj 1: Stvaranje zakonskih pretpostavki za unapr</w:t>
      </w:r>
      <w:r w:rsidR="00896F97" w:rsidRPr="003D3A67">
        <w:rPr>
          <w:sz w:val="24"/>
          <w:szCs w:val="24"/>
          <w:highlight w:val="white"/>
        </w:rPr>
        <w:t>ij</w:t>
      </w:r>
      <w:r w:rsidRPr="003D3A67">
        <w:rPr>
          <w:sz w:val="24"/>
          <w:szCs w:val="24"/>
          <w:highlight w:val="white"/>
        </w:rPr>
        <w:t>eđenje stanja u oblasti stanovanja (AP1 i AP2);</w:t>
      </w: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Strateški cilj 2: Unapr</w:t>
      </w:r>
      <w:r w:rsidR="00896F97" w:rsidRPr="003D3A67">
        <w:rPr>
          <w:sz w:val="24"/>
          <w:szCs w:val="24"/>
          <w:highlight w:val="white"/>
        </w:rPr>
        <w:t>ij</w:t>
      </w:r>
      <w:r w:rsidRPr="003D3A67">
        <w:rPr>
          <w:sz w:val="24"/>
          <w:szCs w:val="24"/>
          <w:highlight w:val="white"/>
        </w:rPr>
        <w:t>eđenje institucionalnog okvira (AP1 i AP2);</w:t>
      </w: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Strateški cilj 3: Unapr</w:t>
      </w:r>
      <w:r w:rsidR="00896F97" w:rsidRPr="003D3A67">
        <w:rPr>
          <w:sz w:val="24"/>
          <w:szCs w:val="24"/>
          <w:highlight w:val="white"/>
        </w:rPr>
        <w:t>ij</w:t>
      </w:r>
      <w:r w:rsidRPr="003D3A67">
        <w:rPr>
          <w:sz w:val="24"/>
          <w:szCs w:val="24"/>
          <w:highlight w:val="white"/>
        </w:rPr>
        <w:t>eđenje sistema upravljanja i održavanja stambenog  fonda (AP1 i AP2);</w:t>
      </w: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 xml:space="preserve">Strateški cilj 4: Povećanje dostupnosti </w:t>
      </w:r>
      <w:r w:rsidR="006D3063" w:rsidRPr="003D3A67">
        <w:rPr>
          <w:sz w:val="24"/>
          <w:szCs w:val="24"/>
          <w:highlight w:val="white"/>
        </w:rPr>
        <w:t>stanova</w:t>
      </w:r>
      <w:r w:rsidRPr="003D3A67">
        <w:rPr>
          <w:sz w:val="24"/>
          <w:szCs w:val="24"/>
          <w:highlight w:val="white"/>
        </w:rPr>
        <w:t xml:space="preserve"> (AP2).</w:t>
      </w:r>
    </w:p>
    <w:p w:rsidR="00C50327" w:rsidRPr="003D3A67" w:rsidRDefault="00C50327" w:rsidP="00654B8A">
      <w:pPr>
        <w:spacing w:after="0" w:line="240" w:lineRule="auto"/>
        <w:ind w:right="-22"/>
        <w:jc w:val="both"/>
        <w:rPr>
          <w:sz w:val="24"/>
          <w:szCs w:val="24"/>
          <w:highlight w:val="white"/>
        </w:rPr>
      </w:pPr>
    </w:p>
    <w:p w:rsidR="00C50327" w:rsidRPr="003D3A67" w:rsidRDefault="00CE3EEC" w:rsidP="00654B8A">
      <w:pPr>
        <w:spacing w:after="0" w:line="240" w:lineRule="auto"/>
        <w:ind w:right="-22"/>
        <w:jc w:val="both"/>
        <w:rPr>
          <w:sz w:val="24"/>
          <w:szCs w:val="24"/>
          <w:highlight w:val="white"/>
        </w:rPr>
      </w:pPr>
      <w:r w:rsidRPr="003D3A67">
        <w:rPr>
          <w:sz w:val="24"/>
          <w:szCs w:val="24"/>
          <w:highlight w:val="white"/>
        </w:rPr>
        <w:t>Polazeći od sveobuhvatne analize Nacionalne stambene strategije, uključujući oba akciona plana, na bazi definisanih indikatora dostignuća, ostvareni stepen realizacije iznosio je 72%, a gledano pojedina</w:t>
      </w:r>
      <w:r w:rsidR="00847528" w:rsidRPr="003D3A67">
        <w:rPr>
          <w:sz w:val="24"/>
          <w:szCs w:val="24"/>
          <w:highlight w:val="white"/>
        </w:rPr>
        <w:t>č</w:t>
      </w:r>
      <w:r w:rsidRPr="003D3A67">
        <w:rPr>
          <w:sz w:val="24"/>
          <w:szCs w:val="24"/>
          <w:highlight w:val="white"/>
        </w:rPr>
        <w:t>no akcione planove, njihova realizacija je sl</w:t>
      </w:r>
      <w:r w:rsidR="007C2E73" w:rsidRPr="003D3A67">
        <w:rPr>
          <w:sz w:val="24"/>
          <w:szCs w:val="24"/>
          <w:highlight w:val="white"/>
        </w:rPr>
        <w:t>j</w:t>
      </w:r>
      <w:r w:rsidRPr="003D3A67">
        <w:rPr>
          <w:sz w:val="24"/>
          <w:szCs w:val="24"/>
          <w:highlight w:val="white"/>
        </w:rPr>
        <w:t>edeća:</w:t>
      </w:r>
    </w:p>
    <w:p w:rsidR="00C50327" w:rsidRPr="003D3A67" w:rsidRDefault="00C50327" w:rsidP="00654B8A">
      <w:pPr>
        <w:spacing w:after="0" w:line="240" w:lineRule="auto"/>
        <w:ind w:right="-22"/>
        <w:jc w:val="both"/>
        <w:rPr>
          <w:b/>
          <w:sz w:val="24"/>
          <w:szCs w:val="24"/>
          <w:highlight w:val="white"/>
        </w:rPr>
      </w:pPr>
    </w:p>
    <w:p w:rsidR="00C50327" w:rsidRPr="003D3A67" w:rsidRDefault="00CE3EEC" w:rsidP="00654B8A">
      <w:pPr>
        <w:spacing w:after="0" w:line="240" w:lineRule="auto"/>
        <w:ind w:left="1710" w:right="-22" w:hanging="1710"/>
        <w:jc w:val="both"/>
        <w:rPr>
          <w:sz w:val="24"/>
          <w:szCs w:val="24"/>
          <w:highlight w:val="white"/>
        </w:rPr>
      </w:pPr>
      <w:r w:rsidRPr="003D3A67">
        <w:rPr>
          <w:b/>
          <w:sz w:val="24"/>
          <w:szCs w:val="24"/>
          <w:highlight w:val="white"/>
        </w:rPr>
        <w:t>Akcioni plan 1 (AP 1)</w:t>
      </w:r>
      <w:r w:rsidRPr="003D3A67">
        <w:rPr>
          <w:sz w:val="24"/>
          <w:szCs w:val="24"/>
          <w:highlight w:val="white"/>
        </w:rPr>
        <w:t xml:space="preserve"> – od ukupnog broja planiranih aktivnosti za tri strateška cilja (19), realizovano je 74%, djelimično realizovano 11%, dok 15% planiranih aktivnosti nije realizovano. </w:t>
      </w:r>
    </w:p>
    <w:p w:rsidR="00CB47F9" w:rsidRPr="003D3A67" w:rsidRDefault="00CB47F9" w:rsidP="00654B8A">
      <w:pPr>
        <w:spacing w:after="0" w:line="240" w:lineRule="auto"/>
        <w:ind w:left="1710" w:right="-22" w:hanging="1710"/>
        <w:jc w:val="both"/>
        <w:rPr>
          <w:b/>
          <w:sz w:val="24"/>
          <w:szCs w:val="24"/>
          <w:highlight w:val="white"/>
        </w:rPr>
      </w:pPr>
    </w:p>
    <w:p w:rsidR="00C50327" w:rsidRPr="003D3A67" w:rsidRDefault="00CE3EEC" w:rsidP="00654B8A">
      <w:pPr>
        <w:spacing w:after="0" w:line="240" w:lineRule="auto"/>
        <w:ind w:left="1710" w:right="-22" w:hanging="1710"/>
        <w:jc w:val="both"/>
        <w:rPr>
          <w:sz w:val="24"/>
          <w:szCs w:val="24"/>
          <w:highlight w:val="white"/>
        </w:rPr>
      </w:pPr>
      <w:r w:rsidRPr="003D3A67">
        <w:rPr>
          <w:b/>
          <w:sz w:val="24"/>
          <w:szCs w:val="24"/>
          <w:highlight w:val="white"/>
        </w:rPr>
        <w:t>Akcioni plan 2</w:t>
      </w:r>
      <w:r w:rsidRPr="003D3A67">
        <w:rPr>
          <w:sz w:val="24"/>
          <w:szCs w:val="24"/>
          <w:highlight w:val="white"/>
        </w:rPr>
        <w:t xml:space="preserve"> </w:t>
      </w:r>
      <w:r w:rsidRPr="003D3A67">
        <w:rPr>
          <w:b/>
          <w:sz w:val="24"/>
          <w:szCs w:val="24"/>
          <w:highlight w:val="white"/>
        </w:rPr>
        <w:t>(AP2)</w:t>
      </w:r>
      <w:r w:rsidRPr="003D3A67">
        <w:rPr>
          <w:sz w:val="24"/>
          <w:szCs w:val="24"/>
          <w:highlight w:val="white"/>
        </w:rPr>
        <w:t xml:space="preserve"> – od ukupnog broja planiranih aktivnosti za čet</w:t>
      </w:r>
      <w:r w:rsidR="00301AAE">
        <w:rPr>
          <w:sz w:val="24"/>
          <w:szCs w:val="24"/>
          <w:highlight w:val="white"/>
        </w:rPr>
        <w:t>i</w:t>
      </w:r>
      <w:r w:rsidRPr="003D3A67">
        <w:rPr>
          <w:sz w:val="24"/>
          <w:szCs w:val="24"/>
          <w:highlight w:val="white"/>
        </w:rPr>
        <w:t xml:space="preserve">ri strateška cilja (30), realizovano je 70%, djelimično realizovano 3%, dok 27% nije realizovano. </w:t>
      </w:r>
    </w:p>
    <w:p w:rsidR="00C50327" w:rsidRPr="003D3A67" w:rsidRDefault="00C50327" w:rsidP="00654B8A">
      <w:pPr>
        <w:spacing w:after="0" w:line="240" w:lineRule="auto"/>
        <w:ind w:left="1710" w:right="-22" w:hanging="1710"/>
        <w:jc w:val="both"/>
        <w:rPr>
          <w:sz w:val="24"/>
          <w:szCs w:val="24"/>
          <w:highlight w:val="white"/>
        </w:rPr>
      </w:pPr>
    </w:p>
    <w:p w:rsidR="00327F64" w:rsidRPr="003D3A67" w:rsidRDefault="00327F64" w:rsidP="00654B8A">
      <w:pPr>
        <w:spacing w:after="0" w:line="240" w:lineRule="auto"/>
        <w:ind w:left="1710" w:right="-22" w:hanging="1710"/>
        <w:jc w:val="both"/>
        <w:rPr>
          <w:rFonts w:asciiTheme="minorHAnsi" w:eastAsiaTheme="minorHAnsi" w:hAnsiTheme="minorHAnsi" w:cstheme="minorHAnsi"/>
          <w:sz w:val="24"/>
          <w:szCs w:val="24"/>
        </w:rPr>
      </w:pPr>
      <w:r w:rsidRPr="003D3A67">
        <w:rPr>
          <w:rFonts w:asciiTheme="minorHAnsi" w:eastAsiaTheme="minorHAnsi" w:hAnsiTheme="minorHAnsi" w:cstheme="minorHAnsi"/>
          <w:b/>
          <w:bCs/>
          <w:sz w:val="24"/>
          <w:szCs w:val="24"/>
        </w:rPr>
        <w:t>Tabela</w:t>
      </w:r>
      <w:r w:rsidR="00847528" w:rsidRPr="003D3A67">
        <w:rPr>
          <w:rFonts w:asciiTheme="minorHAnsi" w:eastAsiaTheme="minorHAnsi" w:hAnsiTheme="minorHAnsi" w:cstheme="minorHAnsi"/>
          <w:b/>
          <w:bCs/>
          <w:sz w:val="24"/>
          <w:szCs w:val="24"/>
        </w:rPr>
        <w:t xml:space="preserve"> 1</w:t>
      </w:r>
      <w:r w:rsidRPr="003D3A67">
        <w:rPr>
          <w:rFonts w:asciiTheme="minorHAnsi" w:eastAsiaTheme="minorHAnsi" w:hAnsiTheme="minorHAnsi" w:cstheme="minorHAnsi"/>
          <w:b/>
          <w:bCs/>
          <w:sz w:val="24"/>
          <w:szCs w:val="24"/>
        </w:rPr>
        <w:t>:</w:t>
      </w:r>
      <w:r w:rsidRPr="003D3A67">
        <w:rPr>
          <w:rFonts w:asciiTheme="minorHAnsi" w:eastAsiaTheme="minorHAnsi" w:hAnsiTheme="minorHAnsi" w:cstheme="minorHAnsi"/>
          <w:sz w:val="24"/>
          <w:szCs w:val="24"/>
        </w:rPr>
        <w:t xml:space="preserve"> Procenat realizovanih aktivnosti  po AP1 i AP2 </w:t>
      </w:r>
    </w:p>
    <w:tbl>
      <w:tblPr>
        <w:tblW w:w="9530" w:type="dxa"/>
        <w:tblLook w:val="04A0" w:firstRow="1" w:lastRow="0" w:firstColumn="1" w:lastColumn="0" w:noHBand="0" w:noVBand="1"/>
      </w:tblPr>
      <w:tblGrid>
        <w:gridCol w:w="2136"/>
        <w:gridCol w:w="530"/>
        <w:gridCol w:w="1879"/>
        <w:gridCol w:w="497"/>
        <w:gridCol w:w="1543"/>
        <w:gridCol w:w="1415"/>
        <w:gridCol w:w="1530"/>
      </w:tblGrid>
      <w:tr w:rsidR="00327F64" w:rsidRPr="003D3A67" w:rsidTr="002E6DE0">
        <w:trPr>
          <w:trHeight w:val="242"/>
        </w:trPr>
        <w:tc>
          <w:tcPr>
            <w:tcW w:w="2136" w:type="dxa"/>
            <w:vMerge w:val="restart"/>
            <w:tcBorders>
              <w:top w:val="single" w:sz="8" w:space="0" w:color="auto"/>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AP 1:</w:t>
            </w:r>
          </w:p>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Ukupan broj aktivnosti AP 2011 - 2015</w:t>
            </w:r>
          </w:p>
        </w:tc>
        <w:tc>
          <w:tcPr>
            <w:tcW w:w="530" w:type="dxa"/>
            <w:vMerge w:val="restart"/>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19</w:t>
            </w:r>
          </w:p>
        </w:tc>
        <w:tc>
          <w:tcPr>
            <w:tcW w:w="1879" w:type="dxa"/>
            <w:tcBorders>
              <w:top w:val="single" w:sz="8" w:space="0" w:color="auto"/>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Realizovano</w:t>
            </w:r>
          </w:p>
        </w:tc>
        <w:tc>
          <w:tcPr>
            <w:tcW w:w="497" w:type="dxa"/>
            <w:tcBorders>
              <w:top w:val="single" w:sz="8" w:space="0" w:color="auto"/>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14</w:t>
            </w:r>
          </w:p>
        </w:tc>
        <w:tc>
          <w:tcPr>
            <w:tcW w:w="1543" w:type="dxa"/>
            <w:vMerge w:val="restart"/>
            <w:tcBorders>
              <w:top w:val="single" w:sz="8" w:space="0" w:color="auto"/>
              <w:left w:val="single" w:sz="4" w:space="0" w:color="auto"/>
              <w:bottom w:val="single" w:sz="8" w:space="0" w:color="000000"/>
              <w:right w:val="single" w:sz="4" w:space="0" w:color="auto"/>
            </w:tcBorders>
            <w:shd w:val="clear" w:color="auto" w:fill="92D050"/>
            <w:noWrap/>
            <w:vAlign w:val="center"/>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Realizovano</w:t>
            </w:r>
          </w:p>
          <w:p w:rsidR="00327F64" w:rsidRPr="003D3A67" w:rsidRDefault="00327F64" w:rsidP="00327F64">
            <w:pPr>
              <w:spacing w:after="0" w:line="276" w:lineRule="auto"/>
              <w:jc w:val="center"/>
              <w:rPr>
                <w:rFonts w:asciiTheme="minorHAnsi" w:eastAsia="Times New Roman" w:hAnsiTheme="minorHAnsi" w:cstheme="minorHAnsi"/>
              </w:rPr>
            </w:pPr>
          </w:p>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74%</w:t>
            </w:r>
          </w:p>
        </w:tc>
        <w:tc>
          <w:tcPr>
            <w:tcW w:w="1415" w:type="dxa"/>
            <w:vMerge w:val="restart"/>
            <w:tcBorders>
              <w:top w:val="single" w:sz="8" w:space="0" w:color="auto"/>
              <w:left w:val="single" w:sz="4" w:space="0" w:color="auto"/>
              <w:bottom w:val="single" w:sz="8" w:space="0" w:color="000000"/>
              <w:right w:val="single" w:sz="4" w:space="0" w:color="auto"/>
            </w:tcBorders>
            <w:shd w:val="clear" w:color="auto" w:fill="FFFF00"/>
            <w:noWrap/>
            <w:vAlign w:val="center"/>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Djelimično realizovano</w:t>
            </w:r>
          </w:p>
          <w:p w:rsidR="00327F64" w:rsidRPr="003D3A67" w:rsidRDefault="00327F64" w:rsidP="00327F64">
            <w:pPr>
              <w:spacing w:after="0" w:line="276" w:lineRule="auto"/>
              <w:jc w:val="center"/>
              <w:rPr>
                <w:rFonts w:asciiTheme="minorHAnsi" w:eastAsia="Times New Roman" w:hAnsiTheme="minorHAnsi" w:cstheme="minorHAnsi"/>
              </w:rPr>
            </w:pPr>
          </w:p>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11%</w:t>
            </w:r>
          </w:p>
        </w:tc>
        <w:tc>
          <w:tcPr>
            <w:tcW w:w="1530" w:type="dxa"/>
            <w:vMerge w:val="restart"/>
            <w:tcBorders>
              <w:top w:val="single" w:sz="8" w:space="0" w:color="auto"/>
              <w:left w:val="single" w:sz="4" w:space="0" w:color="auto"/>
              <w:bottom w:val="single" w:sz="8" w:space="0" w:color="000000"/>
              <w:right w:val="single" w:sz="8" w:space="0" w:color="auto"/>
            </w:tcBorders>
            <w:shd w:val="clear" w:color="auto" w:fill="FF0000"/>
            <w:noWrap/>
            <w:vAlign w:val="center"/>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Nije realizovano</w:t>
            </w:r>
          </w:p>
          <w:p w:rsidR="00327F64" w:rsidRPr="003D3A67" w:rsidRDefault="00327F64" w:rsidP="00327F64">
            <w:pPr>
              <w:spacing w:after="0" w:line="276" w:lineRule="auto"/>
              <w:jc w:val="center"/>
              <w:rPr>
                <w:rFonts w:asciiTheme="minorHAnsi" w:eastAsia="Times New Roman" w:hAnsiTheme="minorHAnsi" w:cstheme="minorHAnsi"/>
              </w:rPr>
            </w:pPr>
          </w:p>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15%</w:t>
            </w:r>
          </w:p>
        </w:tc>
      </w:tr>
      <w:tr w:rsidR="00327F64" w:rsidRPr="003D3A67" w:rsidTr="002E6DE0">
        <w:trPr>
          <w:trHeight w:val="242"/>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1879"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Djelimično</w:t>
            </w:r>
          </w:p>
        </w:tc>
        <w:tc>
          <w:tcPr>
            <w:tcW w:w="497"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12</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r>
      <w:tr w:rsidR="00327F64" w:rsidRPr="003D3A67" w:rsidTr="002E6DE0">
        <w:trPr>
          <w:trHeight w:val="242"/>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1879" w:type="dxa"/>
            <w:tcBorders>
              <w:top w:val="nil"/>
              <w:left w:val="nil"/>
              <w:bottom w:val="single" w:sz="8"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Nije realizovano</w:t>
            </w:r>
          </w:p>
        </w:tc>
        <w:tc>
          <w:tcPr>
            <w:tcW w:w="497" w:type="dxa"/>
            <w:tcBorders>
              <w:top w:val="nil"/>
              <w:left w:val="nil"/>
              <w:bottom w:val="single" w:sz="8"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13</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r>
      <w:tr w:rsidR="00327F64" w:rsidRPr="003D3A67" w:rsidTr="002E6DE0">
        <w:trPr>
          <w:trHeight w:val="242"/>
        </w:trPr>
        <w:tc>
          <w:tcPr>
            <w:tcW w:w="2136" w:type="dxa"/>
            <w:vMerge w:val="restart"/>
            <w:tcBorders>
              <w:top w:val="nil"/>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AP2:</w:t>
            </w:r>
          </w:p>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 xml:space="preserve">Ukupan broj aktivnosti </w:t>
            </w:r>
            <w:r w:rsidRPr="003D3A67">
              <w:rPr>
                <w:rFonts w:asciiTheme="minorHAnsi" w:eastAsia="Times New Roman" w:hAnsiTheme="minorHAnsi" w:cstheme="minorHAnsi"/>
              </w:rPr>
              <w:br/>
              <w:t>AP 2015 - 2020</w:t>
            </w:r>
          </w:p>
        </w:tc>
        <w:tc>
          <w:tcPr>
            <w:tcW w:w="530" w:type="dxa"/>
            <w:vMerge w:val="restart"/>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30</w:t>
            </w:r>
          </w:p>
        </w:tc>
        <w:tc>
          <w:tcPr>
            <w:tcW w:w="1879"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Realizovano</w:t>
            </w:r>
          </w:p>
        </w:tc>
        <w:tc>
          <w:tcPr>
            <w:tcW w:w="497"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21</w:t>
            </w:r>
          </w:p>
        </w:tc>
        <w:tc>
          <w:tcPr>
            <w:tcW w:w="1543" w:type="dxa"/>
            <w:vMerge w:val="restart"/>
            <w:tcBorders>
              <w:top w:val="nil"/>
              <w:left w:val="single" w:sz="4" w:space="0" w:color="auto"/>
              <w:bottom w:val="single" w:sz="8" w:space="0" w:color="000000"/>
              <w:right w:val="single" w:sz="4" w:space="0" w:color="auto"/>
            </w:tcBorders>
            <w:shd w:val="clear" w:color="auto" w:fill="92D050"/>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70%</w:t>
            </w:r>
          </w:p>
        </w:tc>
        <w:tc>
          <w:tcPr>
            <w:tcW w:w="1415" w:type="dxa"/>
            <w:vMerge w:val="restart"/>
            <w:tcBorders>
              <w:top w:val="nil"/>
              <w:left w:val="single" w:sz="4" w:space="0" w:color="auto"/>
              <w:bottom w:val="single" w:sz="8" w:space="0" w:color="000000"/>
              <w:right w:val="single" w:sz="4" w:space="0" w:color="auto"/>
            </w:tcBorders>
            <w:shd w:val="clear" w:color="auto" w:fill="FFFF00"/>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3%</w:t>
            </w:r>
          </w:p>
        </w:tc>
        <w:tc>
          <w:tcPr>
            <w:tcW w:w="1530" w:type="dxa"/>
            <w:vMerge w:val="restart"/>
            <w:tcBorders>
              <w:top w:val="nil"/>
              <w:left w:val="single" w:sz="4" w:space="0" w:color="auto"/>
              <w:bottom w:val="single" w:sz="8" w:space="0" w:color="000000"/>
              <w:right w:val="single" w:sz="8" w:space="0" w:color="auto"/>
            </w:tcBorders>
            <w:shd w:val="clear" w:color="auto" w:fill="FF0000"/>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27%</w:t>
            </w:r>
          </w:p>
        </w:tc>
      </w:tr>
      <w:tr w:rsidR="00327F64" w:rsidRPr="003D3A67" w:rsidTr="002E6DE0">
        <w:trPr>
          <w:trHeight w:val="242"/>
        </w:trPr>
        <w:tc>
          <w:tcPr>
            <w:tcW w:w="0" w:type="auto"/>
            <w:vMerge/>
            <w:tcBorders>
              <w:top w:val="nil"/>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1879"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Djelimično</w:t>
            </w:r>
          </w:p>
        </w:tc>
        <w:tc>
          <w:tcPr>
            <w:tcW w:w="497" w:type="dxa"/>
            <w:tcBorders>
              <w:top w:val="nil"/>
              <w:left w:val="nil"/>
              <w:bottom w:val="single" w:sz="4"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1</w:t>
            </w: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8"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r>
      <w:tr w:rsidR="00327F64" w:rsidRPr="003D3A67" w:rsidTr="002E6DE0">
        <w:trPr>
          <w:trHeight w:val="242"/>
        </w:trPr>
        <w:tc>
          <w:tcPr>
            <w:tcW w:w="0" w:type="auto"/>
            <w:vMerge/>
            <w:tcBorders>
              <w:top w:val="nil"/>
              <w:left w:val="single" w:sz="8"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1879" w:type="dxa"/>
            <w:tcBorders>
              <w:top w:val="nil"/>
              <w:left w:val="nil"/>
              <w:bottom w:val="single" w:sz="8"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Nije realizovano</w:t>
            </w:r>
          </w:p>
        </w:tc>
        <w:tc>
          <w:tcPr>
            <w:tcW w:w="497" w:type="dxa"/>
            <w:tcBorders>
              <w:top w:val="nil"/>
              <w:left w:val="nil"/>
              <w:bottom w:val="single" w:sz="8" w:space="0" w:color="auto"/>
              <w:right w:val="single" w:sz="4" w:space="0" w:color="auto"/>
            </w:tcBorders>
            <w:noWrap/>
            <w:vAlign w:val="center"/>
            <w:hideMark/>
          </w:tcPr>
          <w:p w:rsidR="00327F64" w:rsidRPr="003D3A67" w:rsidRDefault="00327F64" w:rsidP="00327F64">
            <w:pPr>
              <w:spacing w:after="0" w:line="276" w:lineRule="auto"/>
              <w:jc w:val="center"/>
              <w:rPr>
                <w:rFonts w:asciiTheme="minorHAnsi" w:eastAsia="Times New Roman" w:hAnsiTheme="minorHAnsi" w:cstheme="minorHAnsi"/>
              </w:rPr>
            </w:pPr>
            <w:r w:rsidRPr="003D3A67">
              <w:rPr>
                <w:rFonts w:asciiTheme="minorHAnsi" w:eastAsia="Times New Roman" w:hAnsiTheme="minorHAnsi" w:cstheme="minorHAnsi"/>
              </w:rPr>
              <w:t>8</w:t>
            </w: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4"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c>
          <w:tcPr>
            <w:tcW w:w="0" w:type="auto"/>
            <w:vMerge/>
            <w:tcBorders>
              <w:top w:val="nil"/>
              <w:left w:val="single" w:sz="4" w:space="0" w:color="auto"/>
              <w:bottom w:val="single" w:sz="8" w:space="0" w:color="000000"/>
              <w:right w:val="single" w:sz="8" w:space="0" w:color="auto"/>
            </w:tcBorders>
            <w:vAlign w:val="center"/>
            <w:hideMark/>
          </w:tcPr>
          <w:p w:rsidR="00327F64" w:rsidRPr="003D3A67" w:rsidRDefault="00327F64" w:rsidP="00327F64">
            <w:pPr>
              <w:spacing w:after="0" w:line="276" w:lineRule="auto"/>
              <w:rPr>
                <w:rFonts w:asciiTheme="minorHAnsi" w:eastAsia="Times New Roman" w:hAnsiTheme="minorHAnsi" w:cstheme="minorHAnsi"/>
              </w:rPr>
            </w:pPr>
          </w:p>
        </w:tc>
      </w:tr>
    </w:tbl>
    <w:p w:rsidR="00327F64" w:rsidRPr="003D3A67" w:rsidRDefault="00327F64" w:rsidP="00327F64">
      <w:pPr>
        <w:spacing w:after="0" w:line="276" w:lineRule="auto"/>
        <w:jc w:val="both"/>
        <w:rPr>
          <w:rFonts w:asciiTheme="minorHAnsi" w:eastAsiaTheme="minorHAnsi" w:hAnsiTheme="minorHAnsi" w:cstheme="minorHAnsi"/>
          <w:sz w:val="24"/>
          <w:szCs w:val="24"/>
        </w:rPr>
      </w:pPr>
    </w:p>
    <w:p w:rsidR="00C50327" w:rsidRPr="003D3A67" w:rsidRDefault="00CE3EEC">
      <w:pPr>
        <w:spacing w:after="0" w:line="276" w:lineRule="auto"/>
        <w:jc w:val="both"/>
        <w:rPr>
          <w:sz w:val="24"/>
          <w:szCs w:val="24"/>
          <w:highlight w:val="white"/>
        </w:rPr>
      </w:pPr>
      <w:r w:rsidRPr="003D3A67">
        <w:rPr>
          <w:b/>
          <w:sz w:val="24"/>
          <w:szCs w:val="24"/>
          <w:highlight w:val="white"/>
        </w:rPr>
        <w:t>Grafikon 1</w:t>
      </w:r>
      <w:r w:rsidRPr="003D3A67">
        <w:rPr>
          <w:sz w:val="24"/>
          <w:szCs w:val="24"/>
          <w:highlight w:val="white"/>
        </w:rPr>
        <w:t>: Procenat realizacije aktivnosti definisanih Nacionalnom stambenom strategijom 2011-2020</w:t>
      </w:r>
    </w:p>
    <w:p w:rsidR="00C50327" w:rsidRPr="003D3A67" w:rsidRDefault="00CE3EEC">
      <w:pPr>
        <w:spacing w:after="0" w:line="276" w:lineRule="auto"/>
        <w:jc w:val="both"/>
        <w:rPr>
          <w:sz w:val="24"/>
          <w:szCs w:val="24"/>
          <w:highlight w:val="white"/>
        </w:rPr>
      </w:pPr>
      <w:r w:rsidRPr="003D3A67">
        <w:rPr>
          <w:noProof/>
        </w:rPr>
        <w:drawing>
          <wp:anchor distT="0" distB="0" distL="0" distR="0" simplePos="0" relativeHeight="251664384" behindDoc="1" locked="0" layoutInCell="1" hidden="0" allowOverlap="1" wp14:anchorId="080245A9" wp14:editId="5A370BCE">
            <wp:simplePos x="0" y="0"/>
            <wp:positionH relativeFrom="column">
              <wp:posOffset>743585</wp:posOffset>
            </wp:positionH>
            <wp:positionV relativeFrom="paragraph">
              <wp:posOffset>1905</wp:posOffset>
            </wp:positionV>
            <wp:extent cx="4255135" cy="2267585"/>
            <wp:effectExtent l="0" t="0" r="0" b="0"/>
            <wp:wrapNone/>
            <wp:docPr id="232" name="Chart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50327" w:rsidRPr="003D3A67" w:rsidRDefault="00C50327">
      <w:pPr>
        <w:spacing w:after="0" w:line="276" w:lineRule="auto"/>
        <w:jc w:val="both"/>
        <w:rPr>
          <w:sz w:val="24"/>
          <w:szCs w:val="24"/>
          <w:highlight w:val="white"/>
        </w:rPr>
      </w:pPr>
    </w:p>
    <w:p w:rsidR="00CB47F9" w:rsidRPr="003D3A67" w:rsidRDefault="00CB47F9">
      <w:pPr>
        <w:spacing w:after="0" w:line="276"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U nastavku je dat detaljniji pregled šta je od postavljenih ciljeva ostvareno,  a šta nije, i št</w:t>
      </w:r>
      <w:r w:rsidR="00301AAE">
        <w:rPr>
          <w:sz w:val="24"/>
          <w:szCs w:val="24"/>
          <w:highlight w:val="white"/>
        </w:rPr>
        <w:t>a</w:t>
      </w:r>
      <w:r w:rsidRPr="003D3A67">
        <w:rPr>
          <w:sz w:val="24"/>
          <w:szCs w:val="24"/>
          <w:highlight w:val="white"/>
        </w:rPr>
        <w:t xml:space="preserve"> ostaje prioritetno i za period važenja ovog strateškog dokumenta. Naime, prethodnim strateškim dokumentom postavljeni su krucijalni temelji kada je u pitanju stambena politika Crne Gore, i može se očekivati da će realizacijom novih aktivnosti, kao i aktivnosti koje su nerealizovane, a ostale prioritet iz prethodnog strateškog dokumenta, </w:t>
      </w:r>
      <w:r w:rsidR="00BE74FB">
        <w:rPr>
          <w:sz w:val="24"/>
          <w:szCs w:val="24"/>
          <w:highlight w:val="white"/>
        </w:rPr>
        <w:t>S</w:t>
      </w:r>
      <w:r w:rsidRPr="003D3A67">
        <w:rPr>
          <w:sz w:val="24"/>
          <w:szCs w:val="24"/>
          <w:highlight w:val="white"/>
        </w:rPr>
        <w:t>tambena politika Crne Gore ostvariti značajan napredak.</w:t>
      </w:r>
    </w:p>
    <w:p w:rsidR="00C50327" w:rsidRPr="003D3A67" w:rsidRDefault="00C50327"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b/>
          <w:sz w:val="24"/>
          <w:szCs w:val="24"/>
          <w:highlight w:val="white"/>
        </w:rPr>
        <w:t xml:space="preserve">Strateški cilj 1: </w:t>
      </w:r>
      <w:r w:rsidRPr="003D3A67">
        <w:rPr>
          <w:sz w:val="24"/>
          <w:szCs w:val="24"/>
          <w:highlight w:val="white"/>
        </w:rPr>
        <w:t>Stvaranje zakonskih pretpostavki za unapr</w:t>
      </w:r>
      <w:r w:rsidR="00896F97" w:rsidRPr="003D3A67">
        <w:rPr>
          <w:sz w:val="24"/>
          <w:szCs w:val="24"/>
          <w:highlight w:val="white"/>
        </w:rPr>
        <w:t>ij</w:t>
      </w:r>
      <w:r w:rsidRPr="003D3A67">
        <w:rPr>
          <w:sz w:val="24"/>
          <w:szCs w:val="24"/>
          <w:highlight w:val="white"/>
        </w:rPr>
        <w:t>eđenje stanja u oblasti stanovanja</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Strategija je uspjela u potpunosti da odgovori donošenju zakonskog okvira, odnosno stvaranju zakonskih pretpostavki za unapr</w:t>
      </w:r>
      <w:r w:rsidR="00896F97" w:rsidRPr="003D3A67">
        <w:rPr>
          <w:sz w:val="24"/>
          <w:szCs w:val="24"/>
          <w:highlight w:val="white"/>
        </w:rPr>
        <w:t>ij</w:t>
      </w:r>
      <w:r w:rsidRPr="003D3A67">
        <w:rPr>
          <w:sz w:val="24"/>
          <w:szCs w:val="24"/>
          <w:highlight w:val="white"/>
        </w:rPr>
        <w:t xml:space="preserve">eđenje stanja u oblasti stanovanja, budući da su usvojene sve predviđene regulative. </w:t>
      </w:r>
    </w:p>
    <w:p w:rsidR="00C50327" w:rsidRPr="003D3A67" w:rsidRDefault="00C50327" w:rsidP="00CB47F9">
      <w:pPr>
        <w:spacing w:after="0" w:line="240" w:lineRule="auto"/>
        <w:ind w:left="720"/>
        <w:jc w:val="both"/>
        <w:rPr>
          <w:sz w:val="24"/>
          <w:szCs w:val="24"/>
          <w:highlight w:val="white"/>
        </w:rPr>
      </w:pPr>
    </w:p>
    <w:p w:rsidR="00C50327" w:rsidRPr="003D3A67" w:rsidRDefault="00CE3EEC" w:rsidP="00CB47F9">
      <w:pPr>
        <w:spacing w:after="0" w:line="240" w:lineRule="auto"/>
        <w:jc w:val="both"/>
        <w:rPr>
          <w:b/>
          <w:sz w:val="24"/>
          <w:szCs w:val="24"/>
          <w:highlight w:val="white"/>
        </w:rPr>
      </w:pPr>
      <w:r w:rsidRPr="003D3A67">
        <w:rPr>
          <w:b/>
          <w:sz w:val="24"/>
          <w:szCs w:val="24"/>
          <w:highlight w:val="white"/>
        </w:rPr>
        <w:lastRenderedPageBreak/>
        <w:t xml:space="preserve">Strateški cilj 2: </w:t>
      </w:r>
      <w:r w:rsidRPr="003D3A67">
        <w:rPr>
          <w:sz w:val="24"/>
          <w:szCs w:val="24"/>
          <w:highlight w:val="white"/>
        </w:rPr>
        <w:t>Unapr</w:t>
      </w:r>
      <w:r w:rsidR="00896F97" w:rsidRPr="003D3A67">
        <w:rPr>
          <w:sz w:val="24"/>
          <w:szCs w:val="24"/>
          <w:highlight w:val="white"/>
        </w:rPr>
        <w:t>ij</w:t>
      </w:r>
      <w:r w:rsidRPr="003D3A67">
        <w:rPr>
          <w:sz w:val="24"/>
          <w:szCs w:val="24"/>
          <w:highlight w:val="white"/>
        </w:rPr>
        <w:t>eđenje institucionalnog okvira</w:t>
      </w:r>
      <w:r w:rsidRPr="003D3A67">
        <w:rPr>
          <w:b/>
          <w:sz w:val="24"/>
          <w:szCs w:val="24"/>
          <w:highlight w:val="white"/>
        </w:rPr>
        <w:t xml:space="preserve"> </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Strategija nije u dovoljnoj mjeri uspjela da odgovori unapr</w:t>
      </w:r>
      <w:r w:rsidR="00896F97" w:rsidRPr="003D3A67">
        <w:rPr>
          <w:sz w:val="24"/>
          <w:szCs w:val="24"/>
          <w:highlight w:val="white"/>
        </w:rPr>
        <w:t>ij</w:t>
      </w:r>
      <w:r w:rsidRPr="003D3A67">
        <w:rPr>
          <w:sz w:val="24"/>
          <w:szCs w:val="24"/>
          <w:highlight w:val="white"/>
        </w:rPr>
        <w:t xml:space="preserve">eđenju institucionalnog okvira, naročito što osnivanje posebnih institucija koje će se baviti stambenim fondovima na nivou svake opštine nije ocijenjeno opravdanim od strane Vlade Crne Gore, imajući u vidu mjere koje je donijela za racionalizaciju u organima državne i lokalne samouprave. </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 xml:space="preserve">Obuka službenika/ca iz oblasti stambene politike, na državnom i lokalnom nivou, nije realizovana zbog nedostatka finansijskih sredstava. Imajući u vidu njihov značaj za sprovođenje i praćenje politike stanovanja koja se kontinuirano razvija, neophodna je obuka kadrova.  </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Unapr</w:t>
      </w:r>
      <w:r w:rsidR="00896F97" w:rsidRPr="003D3A67">
        <w:rPr>
          <w:sz w:val="24"/>
          <w:szCs w:val="24"/>
          <w:highlight w:val="white"/>
        </w:rPr>
        <w:t>ij</w:t>
      </w:r>
      <w:r w:rsidRPr="003D3A67">
        <w:rPr>
          <w:sz w:val="24"/>
          <w:szCs w:val="24"/>
          <w:highlight w:val="white"/>
        </w:rPr>
        <w:t>eđenje institucionalnog okvira je dalo pozitivan rezultat u smislu izrade registara stambenih zgrada i organa upravljanja u stambenim zgrada</w:t>
      </w:r>
      <w:r w:rsidR="00F86D0B" w:rsidRPr="003D3A67">
        <w:rPr>
          <w:sz w:val="24"/>
          <w:szCs w:val="24"/>
          <w:highlight w:val="white"/>
        </w:rPr>
        <w:t>ma</w:t>
      </w:r>
      <w:r w:rsidRPr="003D3A67">
        <w:rPr>
          <w:sz w:val="24"/>
          <w:szCs w:val="24"/>
          <w:highlight w:val="white"/>
        </w:rPr>
        <w:t xml:space="preserve"> od strane jedinica lokalnih samouprava, te sekretarijati svih opština imaju završene registre koje je potrebno kontinuirano ažurirati. </w:t>
      </w:r>
    </w:p>
    <w:p w:rsidR="00C50327" w:rsidRPr="003D3A67" w:rsidRDefault="00C50327"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b/>
          <w:sz w:val="24"/>
          <w:szCs w:val="24"/>
          <w:highlight w:val="white"/>
        </w:rPr>
        <w:t>Strateški cilj 3:</w:t>
      </w:r>
      <w:r w:rsidRPr="003D3A67">
        <w:rPr>
          <w:sz w:val="24"/>
          <w:szCs w:val="24"/>
          <w:highlight w:val="white"/>
        </w:rPr>
        <w:t xml:space="preserve"> Održavanje stambenog fonda </w:t>
      </w:r>
    </w:p>
    <w:p w:rsidR="00C50327" w:rsidRPr="003D3A67" w:rsidRDefault="003979C7" w:rsidP="00595B2B">
      <w:pPr>
        <w:numPr>
          <w:ilvl w:val="0"/>
          <w:numId w:val="11"/>
        </w:numPr>
        <w:spacing w:after="0" w:line="240" w:lineRule="auto"/>
        <w:jc w:val="both"/>
        <w:rPr>
          <w:sz w:val="24"/>
          <w:szCs w:val="24"/>
          <w:highlight w:val="white"/>
        </w:rPr>
      </w:pPr>
      <w:r w:rsidRPr="003D3A67">
        <w:rPr>
          <w:sz w:val="24"/>
          <w:szCs w:val="24"/>
          <w:highlight w:val="white"/>
        </w:rPr>
        <w:t xml:space="preserve">Sprovođenjem mjera </w:t>
      </w:r>
      <w:r w:rsidR="00CE3EEC" w:rsidRPr="003D3A67">
        <w:rPr>
          <w:sz w:val="24"/>
          <w:szCs w:val="24"/>
          <w:highlight w:val="white"/>
        </w:rPr>
        <w:t>nije postignuto održavanje stambenog fonda koji bi bio na zadovoljavajućem nivou, te se kontinuirano radi na poboljšanju istog i unapr</w:t>
      </w:r>
      <w:r w:rsidR="00896F97" w:rsidRPr="003D3A67">
        <w:rPr>
          <w:sz w:val="24"/>
          <w:szCs w:val="24"/>
          <w:highlight w:val="white"/>
        </w:rPr>
        <w:t>ij</w:t>
      </w:r>
      <w:r w:rsidR="00CE3EEC" w:rsidRPr="003D3A67">
        <w:rPr>
          <w:sz w:val="24"/>
          <w:szCs w:val="24"/>
          <w:highlight w:val="white"/>
        </w:rPr>
        <w:t xml:space="preserve">eđenje zakona kojim se uređuje ova oblast. </w:t>
      </w:r>
    </w:p>
    <w:p w:rsidR="00C50327" w:rsidRPr="003D3A67" w:rsidRDefault="00CE3EEC" w:rsidP="00595B2B">
      <w:pPr>
        <w:numPr>
          <w:ilvl w:val="0"/>
          <w:numId w:val="11"/>
        </w:numPr>
        <w:spacing w:after="0" w:line="240" w:lineRule="auto"/>
        <w:ind w:left="714" w:hanging="357"/>
        <w:jc w:val="both"/>
        <w:rPr>
          <w:sz w:val="24"/>
          <w:szCs w:val="24"/>
          <w:highlight w:val="white"/>
        </w:rPr>
      </w:pPr>
      <w:r w:rsidRPr="003D3A67">
        <w:rPr>
          <w:sz w:val="24"/>
          <w:szCs w:val="24"/>
          <w:highlight w:val="white"/>
        </w:rPr>
        <w:t>Marketinška kampanja nije sprovedena na nivou svake jedinice lokalne samouprave sa ciljem podizanja svijesti građana</w:t>
      </w:r>
      <w:r w:rsidR="003E5240" w:rsidRPr="003D3A67">
        <w:rPr>
          <w:sz w:val="24"/>
          <w:szCs w:val="24"/>
          <w:highlight w:val="white"/>
        </w:rPr>
        <w:t>/ki</w:t>
      </w:r>
      <w:r w:rsidRPr="003D3A67">
        <w:rPr>
          <w:sz w:val="24"/>
          <w:szCs w:val="24"/>
          <w:highlight w:val="white"/>
        </w:rPr>
        <w:t xml:space="preserve"> o potrebi formiranja organa upravljanja u stambenim zgradama i kulturi stanovanja. U cilju unapr</w:t>
      </w:r>
      <w:r w:rsidR="00896F97" w:rsidRPr="003D3A67">
        <w:rPr>
          <w:sz w:val="24"/>
          <w:szCs w:val="24"/>
          <w:highlight w:val="white"/>
        </w:rPr>
        <w:t>ij</w:t>
      </w:r>
      <w:r w:rsidRPr="003D3A67">
        <w:rPr>
          <w:sz w:val="24"/>
          <w:szCs w:val="24"/>
          <w:highlight w:val="white"/>
        </w:rPr>
        <w:t xml:space="preserve">eđenja stanja postojećeg stambenog fonda neophodno je osmisliti i sprovesti ovu kampanju u periodu važenja novog strateškog dokunenta. </w:t>
      </w:r>
    </w:p>
    <w:p w:rsidR="00C50327" w:rsidRPr="003D3A67" w:rsidRDefault="003979C7" w:rsidP="00595B2B">
      <w:pPr>
        <w:numPr>
          <w:ilvl w:val="0"/>
          <w:numId w:val="11"/>
        </w:numPr>
        <w:spacing w:after="0" w:line="240" w:lineRule="auto"/>
        <w:jc w:val="both"/>
        <w:rPr>
          <w:sz w:val="24"/>
          <w:szCs w:val="24"/>
          <w:highlight w:val="white"/>
        </w:rPr>
      </w:pPr>
      <w:r w:rsidRPr="003D3A67">
        <w:rPr>
          <w:sz w:val="24"/>
          <w:szCs w:val="24"/>
          <w:highlight w:val="white"/>
        </w:rPr>
        <w:t>Z</w:t>
      </w:r>
      <w:r w:rsidR="00CE3EEC" w:rsidRPr="003D3A67">
        <w:rPr>
          <w:sz w:val="24"/>
          <w:szCs w:val="24"/>
          <w:highlight w:val="white"/>
        </w:rPr>
        <w:t>načajno povećane aktivnosti inspekcijske kontrole u dijelu preduzimanja mjera iz njihovih nadležnosti i sprovođenju Zakona o održavanju stambenih zgrada.</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Mjere energetske efikasnosti za poboljšanje uslova stanovanja kao i razvoj i primjena regulatornog okvira se kontinuirano uspješno sprovode kroz razne programe na državnom i lokalnom nivou. Svakako, imajući u vidu benefite energetske efikasnosti, ovaj segment je potrebno kontinuirano unapr</w:t>
      </w:r>
      <w:r w:rsidR="00896F97" w:rsidRPr="003D3A67">
        <w:rPr>
          <w:sz w:val="24"/>
          <w:szCs w:val="24"/>
          <w:highlight w:val="white"/>
        </w:rPr>
        <w:t>ij</w:t>
      </w:r>
      <w:r w:rsidRPr="003D3A67">
        <w:rPr>
          <w:sz w:val="24"/>
          <w:szCs w:val="24"/>
          <w:highlight w:val="white"/>
        </w:rPr>
        <w:t xml:space="preserve">eđivati, pratiti i razvijati. </w:t>
      </w:r>
    </w:p>
    <w:p w:rsidR="00C50327" w:rsidRPr="003D3A67" w:rsidRDefault="00C50327"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b/>
          <w:sz w:val="24"/>
          <w:szCs w:val="24"/>
          <w:highlight w:val="white"/>
        </w:rPr>
        <w:t>Strateški cilj 4:</w:t>
      </w:r>
      <w:r w:rsidRPr="003D3A67">
        <w:rPr>
          <w:sz w:val="24"/>
          <w:szCs w:val="24"/>
          <w:highlight w:val="white"/>
        </w:rPr>
        <w:t xml:space="preserve"> Povećanje dostupnosti </w:t>
      </w:r>
      <w:r w:rsidR="006D3063" w:rsidRPr="003D3A67">
        <w:rPr>
          <w:sz w:val="24"/>
          <w:szCs w:val="24"/>
          <w:highlight w:val="white"/>
        </w:rPr>
        <w:t>stanova</w:t>
      </w:r>
      <w:r w:rsidRPr="003D3A67">
        <w:rPr>
          <w:sz w:val="24"/>
          <w:szCs w:val="24"/>
          <w:highlight w:val="white"/>
        </w:rPr>
        <w:t xml:space="preserve"> </w:t>
      </w:r>
    </w:p>
    <w:p w:rsidR="00C50327" w:rsidRPr="003D3A67" w:rsidRDefault="00CE3EEC" w:rsidP="00595B2B">
      <w:pPr>
        <w:numPr>
          <w:ilvl w:val="0"/>
          <w:numId w:val="11"/>
        </w:numPr>
        <w:spacing w:after="0" w:line="240" w:lineRule="auto"/>
        <w:jc w:val="both"/>
        <w:rPr>
          <w:sz w:val="24"/>
          <w:szCs w:val="24"/>
          <w:highlight w:val="white"/>
        </w:rPr>
      </w:pPr>
      <w:r w:rsidRPr="003D3A67">
        <w:rPr>
          <w:sz w:val="24"/>
          <w:szCs w:val="24"/>
          <w:highlight w:val="white"/>
        </w:rPr>
        <w:t xml:space="preserve">Strategija je u potpunosti uspjela da odgovori povećanju dostupnosti stambenog fonda. Ovaj prioritetni strateški cilj kroz mjere i aktivnosti Akcionog plana za period 2015 – 2020. godine je realizovan. U navedenom periodu kroz državne i lokalne projekte/programe (Projekat „1000plus“, CFSSI, Regionalni stambeni program, Stambene zadruge, opštinski sekretarijati) preko 4300 domaćinstava je riješilo stambeno pitanje. Budući da je u pitanju najznačajniji strateški cilj, neophodno je isti u kontinuitetu razvijati kroz razne postojeće i nove programe, kako na državnom tako i na lokalnom nivou. </w:t>
      </w:r>
    </w:p>
    <w:p w:rsidR="00C50327" w:rsidRPr="003D3A67" w:rsidRDefault="00C50327" w:rsidP="00CB47F9">
      <w:pPr>
        <w:pStyle w:val="Heading2"/>
        <w:spacing w:before="0" w:line="240" w:lineRule="auto"/>
        <w:rPr>
          <w:rFonts w:ascii="Calibri" w:eastAsia="Calibri" w:hAnsi="Calibri" w:cs="Calibri"/>
          <w:b/>
          <w:color w:val="auto"/>
          <w:highlight w:val="white"/>
        </w:rPr>
      </w:pPr>
    </w:p>
    <w:p w:rsidR="00C50327" w:rsidRPr="003D3A67" w:rsidRDefault="00C50327" w:rsidP="00CB47F9">
      <w:pPr>
        <w:spacing w:after="0" w:line="240" w:lineRule="auto"/>
        <w:rPr>
          <w:highlight w:val="white"/>
        </w:rPr>
      </w:pPr>
    </w:p>
    <w:p w:rsidR="00C50327" w:rsidRPr="003D3A67" w:rsidRDefault="00CE3EEC" w:rsidP="00CB47F9">
      <w:pPr>
        <w:pStyle w:val="Heading2"/>
        <w:spacing w:before="0" w:line="240" w:lineRule="auto"/>
        <w:rPr>
          <w:rFonts w:ascii="Calibri" w:eastAsia="Calibri" w:hAnsi="Calibri" w:cs="Calibri"/>
          <w:b/>
          <w:color w:val="auto"/>
          <w:highlight w:val="white"/>
        </w:rPr>
      </w:pPr>
      <w:bookmarkStart w:id="43" w:name="_Toc195178374"/>
      <w:bookmarkStart w:id="44" w:name="_Toc199342509"/>
      <w:r w:rsidRPr="003D3A67">
        <w:rPr>
          <w:rFonts w:ascii="Calibri" w:eastAsia="Calibri" w:hAnsi="Calibri" w:cs="Calibri"/>
          <w:b/>
          <w:color w:val="auto"/>
          <w:highlight w:val="white"/>
        </w:rPr>
        <w:t>3.2. Dosadašnji razvoj stambenog fonda/politike u Crnoj Gori</w:t>
      </w:r>
      <w:bookmarkEnd w:id="43"/>
      <w:bookmarkEnd w:id="44"/>
    </w:p>
    <w:p w:rsidR="00C50327" w:rsidRPr="003D3A67" w:rsidRDefault="00C50327"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Stambena politika Crne Gore do 1990. godine bila je uslovljena stambenom politikom Jugoslavije u kojoj su stambene potrebe tretirane kao društvene potrebe</w:t>
      </w:r>
      <w:r w:rsidR="00997C8E" w:rsidRPr="003D3A67">
        <w:rPr>
          <w:sz w:val="24"/>
          <w:szCs w:val="24"/>
          <w:highlight w:val="white"/>
        </w:rPr>
        <w:t xml:space="preserve"> i stan nije predstavljao ekonomsko dobro</w:t>
      </w:r>
      <w:r w:rsidRPr="003D3A67">
        <w:rPr>
          <w:sz w:val="24"/>
          <w:szCs w:val="24"/>
          <w:highlight w:val="white"/>
        </w:rPr>
        <w:t xml:space="preserve">. Ulaganje u stanovanje bilo je u nadležnosti države u okviru rješavanja društvenih i individualnih potreba, obezbjeđenje sredstava vršeno je putem obaveznog stambenog doprinosa koji su plaćali svi zaposleni, a izgradnja stanova je bila u skladu sa društvenim planiranjem </w:t>
      </w:r>
      <w:r w:rsidRPr="003D3A67">
        <w:rPr>
          <w:sz w:val="24"/>
          <w:szCs w:val="24"/>
          <w:highlight w:val="white"/>
        </w:rPr>
        <w:lastRenderedPageBreak/>
        <w:t>karak</w:t>
      </w:r>
      <w:r w:rsidR="00F86D0B" w:rsidRPr="003D3A67">
        <w:rPr>
          <w:sz w:val="24"/>
          <w:szCs w:val="24"/>
          <w:highlight w:val="white"/>
        </w:rPr>
        <w:t>t</w:t>
      </w:r>
      <w:r w:rsidRPr="003D3A67">
        <w:rPr>
          <w:sz w:val="24"/>
          <w:szCs w:val="24"/>
          <w:highlight w:val="white"/>
        </w:rPr>
        <w:t xml:space="preserve">erističnim za taj period. </w:t>
      </w:r>
      <w:r w:rsidR="00A318E5" w:rsidRPr="003D3A67">
        <w:rPr>
          <w:sz w:val="24"/>
          <w:szCs w:val="24"/>
        </w:rPr>
        <w:t xml:space="preserve">Politika stanarina nije se zasnivala na ekonomskim troškovima održavanja stambenog fonda, država </w:t>
      </w:r>
      <w:r w:rsidR="00997C8E" w:rsidRPr="003D3A67">
        <w:rPr>
          <w:sz w:val="24"/>
          <w:szCs w:val="24"/>
        </w:rPr>
        <w:t xml:space="preserve">je </w:t>
      </w:r>
      <w:r w:rsidR="00A318E5" w:rsidRPr="003D3A67">
        <w:rPr>
          <w:sz w:val="24"/>
          <w:szCs w:val="24"/>
        </w:rPr>
        <w:t xml:space="preserve">subvencionirala sve nosioce </w:t>
      </w:r>
      <w:r w:rsidR="00997C8E" w:rsidRPr="003D3A67">
        <w:rPr>
          <w:sz w:val="24"/>
          <w:szCs w:val="24"/>
        </w:rPr>
        <w:t>„s</w:t>
      </w:r>
      <w:r w:rsidR="00A318E5" w:rsidRPr="003D3A67">
        <w:rPr>
          <w:sz w:val="24"/>
          <w:szCs w:val="24"/>
        </w:rPr>
        <w:t>tanarskog prava</w:t>
      </w:r>
      <w:r w:rsidR="00997C8E" w:rsidRPr="003D3A67">
        <w:rPr>
          <w:sz w:val="24"/>
          <w:szCs w:val="24"/>
        </w:rPr>
        <w:t>“</w:t>
      </w:r>
      <w:r w:rsidR="00A318E5" w:rsidRPr="003D3A67">
        <w:rPr>
          <w:sz w:val="24"/>
          <w:szCs w:val="24"/>
        </w:rPr>
        <w:t>, bez obzira na njihovu finansijsku osposobljenost</w:t>
      </w:r>
      <w:r w:rsidR="00997C8E" w:rsidRPr="003D3A67">
        <w:rPr>
          <w:sz w:val="24"/>
          <w:szCs w:val="24"/>
        </w:rPr>
        <w:t xml:space="preserve">, te </w:t>
      </w:r>
      <w:r w:rsidR="00A318E5" w:rsidRPr="003D3A67">
        <w:rPr>
          <w:sz w:val="24"/>
          <w:szCs w:val="24"/>
        </w:rPr>
        <w:t>nosioci stanarskog prava pored plaćanja neekonomskih stanarina ni</w:t>
      </w:r>
      <w:r w:rsidR="000010A9">
        <w:rPr>
          <w:sz w:val="24"/>
          <w:szCs w:val="24"/>
        </w:rPr>
        <w:t>je</w:t>
      </w:r>
      <w:r w:rsidR="00A318E5" w:rsidRPr="003D3A67">
        <w:rPr>
          <w:sz w:val="24"/>
          <w:szCs w:val="24"/>
        </w:rPr>
        <w:t>su imali nikakavih direktnih obaveza u pogledu održavanja (čak i bojler je bio osnovno sredstvo)</w:t>
      </w:r>
      <w:r w:rsidR="00997C8E" w:rsidRPr="003D3A67">
        <w:rPr>
          <w:sz w:val="24"/>
          <w:szCs w:val="24"/>
        </w:rPr>
        <w:t xml:space="preserve">. Pa i </w:t>
      </w:r>
      <w:r w:rsidR="00A318E5" w:rsidRPr="003D3A67">
        <w:rPr>
          <w:sz w:val="24"/>
          <w:szCs w:val="24"/>
        </w:rPr>
        <w:t>tako izdvojena sredstva nijesu namjenski i kvalitetno trošena (kapitalnije investicije kao: fasada, krov, komunalne instalacije), pa je propadanje stambenog fonda već tada započelo.</w:t>
      </w:r>
      <w:r w:rsidR="00997C8E" w:rsidRPr="003D3A67">
        <w:rPr>
          <w:sz w:val="24"/>
          <w:szCs w:val="24"/>
        </w:rPr>
        <w:t xml:space="preserve"> Dodatno, iako je stanovanje tretirano kao društven</w:t>
      </w:r>
      <w:r w:rsidR="004900F0">
        <w:rPr>
          <w:sz w:val="24"/>
          <w:szCs w:val="24"/>
        </w:rPr>
        <w:t>a</w:t>
      </w:r>
      <w:r w:rsidR="00997C8E" w:rsidRPr="003D3A67">
        <w:rPr>
          <w:sz w:val="24"/>
          <w:szCs w:val="24"/>
        </w:rPr>
        <w:t xml:space="preserve"> potreba </w:t>
      </w:r>
      <w:r w:rsidR="00997C8E" w:rsidRPr="003D3A67">
        <w:rPr>
          <w:sz w:val="24"/>
          <w:szCs w:val="24"/>
          <w:highlight w:val="white"/>
        </w:rPr>
        <w:t>ni</w:t>
      </w:r>
      <w:r w:rsidR="000010A9">
        <w:rPr>
          <w:sz w:val="24"/>
          <w:szCs w:val="24"/>
          <w:highlight w:val="white"/>
        </w:rPr>
        <w:t>je</w:t>
      </w:r>
      <w:r w:rsidR="00997C8E" w:rsidRPr="003D3A67">
        <w:rPr>
          <w:sz w:val="24"/>
          <w:szCs w:val="24"/>
          <w:highlight w:val="white"/>
        </w:rPr>
        <w:t>su s</w:t>
      </w:r>
      <w:r w:rsidRPr="003D3A67">
        <w:rPr>
          <w:sz w:val="24"/>
          <w:szCs w:val="24"/>
          <w:highlight w:val="white"/>
        </w:rPr>
        <w:t>vi mogli riješiti stambeno pitanje, što je naročito bilo karakteristično za zaposlene sa najmanjim kvalifikacijama u velikim proizvodnim sistemima. Oni koji su dobijali stan, koristili su ga shodno zakonu kao nosioci stanarskog prava koji su o korišćenju zaključivali ugovor sa komunalno-stambenim preduzećem.</w:t>
      </w:r>
    </w:p>
    <w:p w:rsidR="00CB47F9" w:rsidRPr="003D3A67" w:rsidRDefault="00CB47F9"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Ove karakteristike stambene politike u proteklom periodu daju joj opštesocijalno obilježje, ali ne i održivost, koja treba biti u osnovi svakog sistema stambene politike. Prekid sistema društvenog planiranja krajem 80-ih i neodrživost sistema i ekonomska i društvena kriza 90-ih godina uslovili su usvajanje neoliberalne politike i u ovoj oblasti i prepuštanje ove oblasti djelovanju tržišta.</w:t>
      </w:r>
    </w:p>
    <w:p w:rsidR="00CB47F9" w:rsidRPr="003D3A67" w:rsidRDefault="00CB47F9"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 xml:space="preserve">Prekretnicu u tom smislu činio je Zakon o stambenim odnosima iz 1990. godine ("Sl. list SRCG" 45/90), na osnovu kojeg je izvršena privatizacija društvenih stanova. U roku od dvije godine, otkupljeno je oko 95% </w:t>
      </w:r>
      <w:r w:rsidR="006D3063" w:rsidRPr="003D3A67">
        <w:rPr>
          <w:sz w:val="24"/>
          <w:szCs w:val="24"/>
          <w:highlight w:val="white"/>
        </w:rPr>
        <w:t>stanova</w:t>
      </w:r>
      <w:r w:rsidRPr="003D3A67">
        <w:rPr>
          <w:sz w:val="24"/>
          <w:szCs w:val="24"/>
          <w:highlight w:val="white"/>
        </w:rPr>
        <w:t>. Očekivanje od privatizacije stanova odnosilo se i na obezbjeđenje finansijske osnove za novi investicioni ciklus, međutim, hiperinflacija i decentralizovani sistem otkupa stanova na samom početku tranzicije, učinili su da se ne ostvari nikakav finansijski efekat. Ovim Zakonom Crna Gora se opredijelila da građani</w:t>
      </w:r>
      <w:r w:rsidR="003E5240" w:rsidRPr="003D3A67">
        <w:rPr>
          <w:sz w:val="24"/>
          <w:szCs w:val="24"/>
          <w:highlight w:val="white"/>
        </w:rPr>
        <w:t>/ke</w:t>
      </w:r>
      <w:r w:rsidRPr="003D3A67">
        <w:rPr>
          <w:sz w:val="24"/>
          <w:szCs w:val="24"/>
          <w:highlight w:val="white"/>
        </w:rPr>
        <w:t xml:space="preserve"> stambene potrebe rješavaju sticanjem vlasništva nad stambenom zgradom ili stanom (izgradnjom ili kupovinom), ili zakupom stana, a da država obezbjeđuje stanove za zadovoljenje stambenih potreba socijalno ugroženih lica. Osnovicu za otkupnu cijenu predstavljala je revalorizovana građevinska vrijednost stana (troškovi izgradnje) umanjena za amortizaciju. Visina otplate stana na godišnjem nivou odgovarala je najmanje iznosu dvostruke stope amortizacije, dok rok otplate nije mogao biti manji od 35 godina, osim u slučajevima kada lice zahtijeva kraći rok. Na stan se stavljala hipoteka do isplate stana u cjelini. Umanjenja po osnovu amortizacije su 1% godišnje do maksimuma od 50%, a pri isplati stana u cjelini odobravan je popust od 20%. </w:t>
      </w:r>
    </w:p>
    <w:p w:rsidR="001E3C68" w:rsidRDefault="001E3C68"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Ovim zakonom izvršena je diskriminacija svih onih zaposlenih od čijih primanja su izdvajana sredstva za stambeni doprinos, a koji ni</w:t>
      </w:r>
      <w:r w:rsidR="000010A9">
        <w:rPr>
          <w:sz w:val="24"/>
          <w:szCs w:val="24"/>
          <w:highlight w:val="white"/>
        </w:rPr>
        <w:t>je</w:t>
      </w:r>
      <w:r w:rsidRPr="003D3A67">
        <w:rPr>
          <w:sz w:val="24"/>
          <w:szCs w:val="24"/>
          <w:highlight w:val="white"/>
        </w:rPr>
        <w:t xml:space="preserve">su dobili društveni stan na korišćenje, a na taj način nijesu ni stekli pravo otkupa iako je u Zakonu o etažnoj svojini iz 1995. godine bilo predviđeno da takva lica imaju pravo na određene povoljnosti prilikom rješavanja svojih stambenih potreba. </w:t>
      </w:r>
    </w:p>
    <w:p w:rsidR="00CB47F9" w:rsidRPr="003D3A67" w:rsidRDefault="00CB47F9" w:rsidP="00CB47F9">
      <w:pPr>
        <w:spacing w:after="0" w:line="240" w:lineRule="auto"/>
        <w:jc w:val="both"/>
        <w:rPr>
          <w:sz w:val="24"/>
          <w:szCs w:val="24"/>
          <w:highlight w:val="white"/>
        </w:rPr>
      </w:pPr>
    </w:p>
    <w:p w:rsidR="00C50327" w:rsidRPr="003D3A67" w:rsidRDefault="00CE3EEC" w:rsidP="002505DE">
      <w:pPr>
        <w:spacing w:after="0" w:line="240" w:lineRule="auto"/>
        <w:jc w:val="both"/>
        <w:rPr>
          <w:strike/>
          <w:sz w:val="24"/>
          <w:szCs w:val="24"/>
          <w:highlight w:val="white"/>
        </w:rPr>
      </w:pPr>
      <w:r w:rsidRPr="003D3A67">
        <w:rPr>
          <w:sz w:val="24"/>
          <w:szCs w:val="24"/>
          <w:highlight w:val="white"/>
        </w:rPr>
        <w:t>Drugi propis u ovoj oblasti bio je Zakon o etažnoj svojini ("Službeni list RCG", br. 21/95) u kojem su definisani svojinski odnosi, upravljanje (održavanje, organi, finansijska sredstva, vrste radova, održavanja, zakup stana, prava i cijene otkupa stana itd). Pri korišćenju stanova u skladu sa zakonom o etažnoj svojini, ukida se mogućnost zasnivanja novog stanarskog prava, a uvodi se zakup stana. Pravo korišćenja stečeno na stanu u društvenoj svojini transformiše se u pravo svojine, otkupom stana. Zakonom je bilo propisano da se sredstva dobijena otkupom stana koriste za rješavanje stambenih potreba</w:t>
      </w:r>
      <w:r w:rsidR="00045C1B" w:rsidRPr="003D3A67">
        <w:rPr>
          <w:sz w:val="24"/>
          <w:szCs w:val="24"/>
          <w:highlight w:val="white"/>
        </w:rPr>
        <w:t>.</w:t>
      </w:r>
      <w:r w:rsidRPr="003D3A67">
        <w:rPr>
          <w:sz w:val="24"/>
          <w:szCs w:val="24"/>
          <w:highlight w:val="white"/>
        </w:rPr>
        <w:t xml:space="preserve"> </w:t>
      </w:r>
    </w:p>
    <w:p w:rsidR="00CB47F9" w:rsidRPr="003D3A67" w:rsidRDefault="00CB47F9" w:rsidP="00CB47F9">
      <w:pPr>
        <w:spacing w:after="0" w:line="240" w:lineRule="auto"/>
        <w:jc w:val="both"/>
        <w:rPr>
          <w:strike/>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Struktura stambenog fonda u tom trenutku bila je okarakterisana relativno visokim učešćem starijih stanova, što je saglasno sa rješenjima iz Zakona dovelo do otkupa velikog broja stanova po relativno niskim cijenama, koje su usljed hiperinflacije još obezvrijeđene.</w:t>
      </w:r>
    </w:p>
    <w:p w:rsidR="00CB47F9" w:rsidRPr="003D3A67" w:rsidRDefault="00CB47F9"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 xml:space="preserve">Nakon prvog </w:t>
      </w:r>
      <w:r w:rsidR="00DD750D">
        <w:rPr>
          <w:sz w:val="24"/>
          <w:szCs w:val="24"/>
          <w:highlight w:val="white"/>
        </w:rPr>
        <w:t>Z</w:t>
      </w:r>
      <w:r w:rsidRPr="003D3A67">
        <w:rPr>
          <w:sz w:val="24"/>
          <w:szCs w:val="24"/>
          <w:highlight w:val="white"/>
        </w:rPr>
        <w:t>akona o etažnoj svojini iz 1995 godine, određeno unapr</w:t>
      </w:r>
      <w:r w:rsidR="00896F97" w:rsidRPr="003D3A67">
        <w:rPr>
          <w:sz w:val="24"/>
          <w:szCs w:val="24"/>
          <w:highlight w:val="white"/>
        </w:rPr>
        <w:t>ij</w:t>
      </w:r>
      <w:r w:rsidRPr="003D3A67">
        <w:rPr>
          <w:sz w:val="24"/>
          <w:szCs w:val="24"/>
          <w:highlight w:val="white"/>
        </w:rPr>
        <w:t xml:space="preserve">eđenje u ovoj oblasti donio je Zakon o etažnoj svojini iz 2004. (Sl.list RCG 71/04) </w:t>
      </w:r>
      <w:r w:rsidR="00045C1B" w:rsidRPr="003D3A67">
        <w:rPr>
          <w:sz w:val="24"/>
          <w:szCs w:val="24"/>
          <w:highlight w:val="white"/>
        </w:rPr>
        <w:t xml:space="preserve">i istim je </w:t>
      </w:r>
      <w:r w:rsidRPr="003D3A67">
        <w:rPr>
          <w:sz w:val="24"/>
          <w:szCs w:val="24"/>
          <w:highlight w:val="white"/>
        </w:rPr>
        <w:t xml:space="preserve">predviđen nastavak mogućnosti otkupa stanova po prethodnom zakonu za lica koja su to pravo stekla do stupanja na snagu inoviranog zakona, tako da teoretski privatizacija i dalje teče. </w:t>
      </w:r>
    </w:p>
    <w:p w:rsidR="00303572" w:rsidRPr="003D3A67" w:rsidRDefault="00303572" w:rsidP="00303572">
      <w:pPr>
        <w:spacing w:after="0" w:line="240" w:lineRule="auto"/>
        <w:jc w:val="both"/>
        <w:rPr>
          <w:sz w:val="24"/>
          <w:szCs w:val="24"/>
          <w:highlight w:val="white"/>
        </w:rPr>
      </w:pPr>
      <w:r w:rsidRPr="003D3A67">
        <w:rPr>
          <w:sz w:val="24"/>
          <w:szCs w:val="24"/>
          <w:highlight w:val="white"/>
        </w:rPr>
        <w:t>Razvoj stambene politike u prethodne dvije decenije je određen i realizovao se u skladu sa sljedećim dokumentima:</w:t>
      </w:r>
    </w:p>
    <w:p w:rsidR="00303572" w:rsidRPr="003D3A67" w:rsidRDefault="00303572" w:rsidP="00595B2B">
      <w:pPr>
        <w:numPr>
          <w:ilvl w:val="0"/>
          <w:numId w:val="25"/>
        </w:numPr>
        <w:spacing w:after="0" w:line="240" w:lineRule="auto"/>
        <w:jc w:val="both"/>
        <w:rPr>
          <w:sz w:val="24"/>
          <w:szCs w:val="24"/>
          <w:highlight w:val="white"/>
        </w:rPr>
      </w:pPr>
      <w:r w:rsidRPr="003D3A67">
        <w:rPr>
          <w:sz w:val="24"/>
          <w:szCs w:val="24"/>
          <w:highlight w:val="white"/>
        </w:rPr>
        <w:t>Akcioni plan politike stanovanja Crne Gore za period 2005-2008. godine;</w:t>
      </w:r>
    </w:p>
    <w:p w:rsidR="00303572" w:rsidRPr="003D3A67" w:rsidRDefault="00303572" w:rsidP="00595B2B">
      <w:pPr>
        <w:numPr>
          <w:ilvl w:val="0"/>
          <w:numId w:val="25"/>
        </w:numPr>
        <w:spacing w:after="0" w:line="240" w:lineRule="auto"/>
        <w:jc w:val="both"/>
        <w:rPr>
          <w:sz w:val="24"/>
          <w:szCs w:val="24"/>
          <w:highlight w:val="white"/>
        </w:rPr>
      </w:pPr>
      <w:r w:rsidRPr="003D3A67">
        <w:rPr>
          <w:sz w:val="24"/>
          <w:szCs w:val="24"/>
          <w:highlight w:val="white"/>
        </w:rPr>
        <w:t>Nacionalna stambena strategija Crne Gore za period od 2011. do 2020. godine sa Okvirnim akcionim planom za period od 2011. do 2015. godine;</w:t>
      </w:r>
    </w:p>
    <w:p w:rsidR="00303572" w:rsidRPr="003D3A67" w:rsidRDefault="00303572" w:rsidP="00595B2B">
      <w:pPr>
        <w:numPr>
          <w:ilvl w:val="0"/>
          <w:numId w:val="25"/>
        </w:numPr>
        <w:spacing w:after="0" w:line="240" w:lineRule="auto"/>
        <w:jc w:val="both"/>
        <w:rPr>
          <w:sz w:val="24"/>
          <w:szCs w:val="24"/>
          <w:highlight w:val="white"/>
        </w:rPr>
      </w:pPr>
      <w:r w:rsidRPr="003D3A67">
        <w:rPr>
          <w:sz w:val="24"/>
          <w:szCs w:val="24"/>
          <w:highlight w:val="white"/>
        </w:rPr>
        <w:t>Akcioni plan NSS-a za period od 2015. do 2020. godine</w:t>
      </w:r>
      <w:r w:rsidR="00DD750D">
        <w:rPr>
          <w:sz w:val="24"/>
          <w:szCs w:val="24"/>
          <w:highlight w:val="white"/>
        </w:rPr>
        <w:t>;</w:t>
      </w:r>
    </w:p>
    <w:p w:rsidR="00303572" w:rsidRPr="003D3A67" w:rsidRDefault="00303572" w:rsidP="00595B2B">
      <w:pPr>
        <w:numPr>
          <w:ilvl w:val="0"/>
          <w:numId w:val="25"/>
        </w:numPr>
        <w:spacing w:after="0" w:line="240" w:lineRule="auto"/>
        <w:jc w:val="both"/>
        <w:rPr>
          <w:sz w:val="24"/>
          <w:szCs w:val="24"/>
          <w:highlight w:val="white"/>
        </w:rPr>
      </w:pPr>
      <w:r w:rsidRPr="003D3A67">
        <w:rPr>
          <w:sz w:val="24"/>
          <w:szCs w:val="24"/>
          <w:highlight w:val="white"/>
        </w:rPr>
        <w:t>Zakon o svojinsko pravnim odnosima (2009</w:t>
      </w:r>
      <w:r w:rsidR="00DD750D">
        <w:rPr>
          <w:sz w:val="24"/>
          <w:szCs w:val="24"/>
          <w:highlight w:val="white"/>
        </w:rPr>
        <w:t>. godine</w:t>
      </w:r>
      <w:r w:rsidRPr="003D3A67">
        <w:rPr>
          <w:sz w:val="24"/>
          <w:szCs w:val="24"/>
          <w:highlight w:val="white"/>
        </w:rPr>
        <w:t xml:space="preserve">); </w:t>
      </w:r>
    </w:p>
    <w:p w:rsidR="00303572" w:rsidRPr="0065243D" w:rsidRDefault="00303572" w:rsidP="00595B2B">
      <w:pPr>
        <w:numPr>
          <w:ilvl w:val="0"/>
          <w:numId w:val="25"/>
        </w:numPr>
        <w:spacing w:after="0" w:line="240" w:lineRule="auto"/>
        <w:jc w:val="both"/>
        <w:rPr>
          <w:sz w:val="24"/>
          <w:szCs w:val="24"/>
          <w:highlight w:val="white"/>
        </w:rPr>
      </w:pPr>
      <w:r w:rsidRPr="0065243D">
        <w:rPr>
          <w:sz w:val="24"/>
          <w:szCs w:val="24"/>
          <w:highlight w:val="white"/>
        </w:rPr>
        <w:t>Zakon o stambenim zadrugama (2010. godin</w:t>
      </w:r>
      <w:r w:rsidR="00DD750D" w:rsidRPr="0065243D">
        <w:rPr>
          <w:sz w:val="24"/>
          <w:szCs w:val="24"/>
          <w:highlight w:val="white"/>
        </w:rPr>
        <w:t>e</w:t>
      </w:r>
      <w:r w:rsidRPr="0065243D">
        <w:rPr>
          <w:sz w:val="24"/>
          <w:szCs w:val="24"/>
          <w:highlight w:val="white"/>
        </w:rPr>
        <w:t>);</w:t>
      </w:r>
    </w:p>
    <w:p w:rsidR="00303572" w:rsidRPr="0065243D" w:rsidRDefault="00303572" w:rsidP="00595B2B">
      <w:pPr>
        <w:numPr>
          <w:ilvl w:val="0"/>
          <w:numId w:val="25"/>
        </w:numPr>
        <w:spacing w:after="0" w:line="240" w:lineRule="auto"/>
        <w:jc w:val="both"/>
        <w:rPr>
          <w:sz w:val="24"/>
          <w:szCs w:val="24"/>
        </w:rPr>
      </w:pPr>
      <w:r w:rsidRPr="0065243D">
        <w:rPr>
          <w:sz w:val="24"/>
          <w:szCs w:val="24"/>
          <w:highlight w:val="white"/>
        </w:rPr>
        <w:t xml:space="preserve">Zakon o </w:t>
      </w:r>
      <w:r w:rsidR="00550DAC" w:rsidRPr="0065243D">
        <w:rPr>
          <w:sz w:val="24"/>
          <w:szCs w:val="24"/>
        </w:rPr>
        <w:t xml:space="preserve">stanovanju i </w:t>
      </w:r>
      <w:r w:rsidRPr="0065243D">
        <w:rPr>
          <w:sz w:val="24"/>
          <w:szCs w:val="24"/>
          <w:highlight w:val="white"/>
        </w:rPr>
        <w:t xml:space="preserve">održavanju stambenih </w:t>
      </w:r>
      <w:r w:rsidRPr="0065243D">
        <w:rPr>
          <w:sz w:val="24"/>
          <w:szCs w:val="24"/>
        </w:rPr>
        <w:t>zgrada (2011</w:t>
      </w:r>
      <w:r w:rsidR="00DD750D" w:rsidRPr="0065243D">
        <w:rPr>
          <w:sz w:val="24"/>
          <w:szCs w:val="24"/>
        </w:rPr>
        <w:t>. godine</w:t>
      </w:r>
      <w:r w:rsidRPr="0065243D">
        <w:rPr>
          <w:sz w:val="24"/>
          <w:szCs w:val="24"/>
        </w:rPr>
        <w:t>)</w:t>
      </w:r>
      <w:r w:rsidR="009F450F" w:rsidRPr="0065243D">
        <w:rPr>
          <w:sz w:val="24"/>
          <w:szCs w:val="24"/>
        </w:rPr>
        <w:t>;</w:t>
      </w:r>
    </w:p>
    <w:p w:rsidR="009F450F" w:rsidRPr="0065243D" w:rsidRDefault="009F450F" w:rsidP="00595B2B">
      <w:pPr>
        <w:numPr>
          <w:ilvl w:val="0"/>
          <w:numId w:val="25"/>
        </w:numPr>
        <w:spacing w:after="0" w:line="240" w:lineRule="auto"/>
        <w:jc w:val="both"/>
        <w:rPr>
          <w:sz w:val="24"/>
          <w:szCs w:val="24"/>
        </w:rPr>
      </w:pPr>
      <w:r w:rsidRPr="0065243D">
        <w:rPr>
          <w:sz w:val="24"/>
          <w:szCs w:val="24"/>
        </w:rPr>
        <w:t>Zakona o održavanju stambenih zgrada (2016.godine);</w:t>
      </w:r>
    </w:p>
    <w:p w:rsidR="00303572" w:rsidRPr="0065243D" w:rsidRDefault="00303572" w:rsidP="00595B2B">
      <w:pPr>
        <w:numPr>
          <w:ilvl w:val="0"/>
          <w:numId w:val="25"/>
        </w:numPr>
        <w:spacing w:after="0" w:line="240" w:lineRule="auto"/>
        <w:jc w:val="both"/>
        <w:rPr>
          <w:sz w:val="24"/>
          <w:szCs w:val="24"/>
          <w:highlight w:val="white"/>
        </w:rPr>
      </w:pPr>
      <w:r w:rsidRPr="0065243D">
        <w:rPr>
          <w:sz w:val="24"/>
          <w:szCs w:val="24"/>
          <w:highlight w:val="white"/>
        </w:rPr>
        <w:t>Zakon o socijalnom stanovanju (2013. godin</w:t>
      </w:r>
      <w:r w:rsidR="00DD750D" w:rsidRPr="0065243D">
        <w:rPr>
          <w:sz w:val="24"/>
          <w:szCs w:val="24"/>
          <w:highlight w:val="white"/>
        </w:rPr>
        <w:t>e</w:t>
      </w:r>
      <w:r w:rsidRPr="0065243D">
        <w:rPr>
          <w:sz w:val="24"/>
          <w:szCs w:val="24"/>
          <w:highlight w:val="white"/>
        </w:rPr>
        <w:t>);</w:t>
      </w:r>
    </w:p>
    <w:p w:rsidR="00303572" w:rsidRPr="0065243D" w:rsidRDefault="00303572" w:rsidP="00595B2B">
      <w:pPr>
        <w:numPr>
          <w:ilvl w:val="0"/>
          <w:numId w:val="25"/>
        </w:numPr>
        <w:spacing w:after="0" w:line="240" w:lineRule="auto"/>
        <w:jc w:val="both"/>
        <w:rPr>
          <w:sz w:val="24"/>
          <w:szCs w:val="24"/>
          <w:highlight w:val="white"/>
        </w:rPr>
      </w:pPr>
      <w:r w:rsidRPr="0065243D">
        <w:rPr>
          <w:sz w:val="24"/>
          <w:szCs w:val="24"/>
          <w:highlight w:val="white"/>
        </w:rPr>
        <w:t>Program socijalnog stanovanja za period 2014-2016. godine;</w:t>
      </w:r>
    </w:p>
    <w:p w:rsidR="00303572" w:rsidRPr="0065243D" w:rsidRDefault="00303572" w:rsidP="00595B2B">
      <w:pPr>
        <w:numPr>
          <w:ilvl w:val="0"/>
          <w:numId w:val="25"/>
        </w:numPr>
        <w:spacing w:after="0" w:line="240" w:lineRule="auto"/>
        <w:jc w:val="both"/>
        <w:rPr>
          <w:sz w:val="24"/>
          <w:szCs w:val="24"/>
          <w:highlight w:val="white"/>
        </w:rPr>
      </w:pPr>
      <w:r w:rsidRPr="0065243D">
        <w:rPr>
          <w:sz w:val="24"/>
          <w:szCs w:val="24"/>
          <w:highlight w:val="white"/>
        </w:rPr>
        <w:t xml:space="preserve">Program socijalnog stanovanja za period 2017-2020. godine. </w:t>
      </w:r>
    </w:p>
    <w:p w:rsidR="00CB47F9" w:rsidRPr="0065243D" w:rsidRDefault="00CB47F9" w:rsidP="00CB47F9">
      <w:pPr>
        <w:spacing w:after="0" w:line="240" w:lineRule="auto"/>
        <w:jc w:val="both"/>
        <w:rPr>
          <w:sz w:val="24"/>
          <w:szCs w:val="24"/>
          <w:highlight w:val="white"/>
        </w:rPr>
      </w:pPr>
    </w:p>
    <w:p w:rsidR="007F4E78" w:rsidRPr="003D3A67" w:rsidRDefault="007F4E78" w:rsidP="007F4E78">
      <w:pPr>
        <w:spacing w:after="0" w:line="240" w:lineRule="auto"/>
        <w:jc w:val="both"/>
        <w:rPr>
          <w:sz w:val="24"/>
          <w:szCs w:val="24"/>
        </w:rPr>
      </w:pPr>
      <w:r w:rsidRPr="003D3A67">
        <w:rPr>
          <w:sz w:val="24"/>
          <w:szCs w:val="24"/>
        </w:rPr>
        <w:t>Normativna regulacija instituta etažne svojine je donošenjem Zakona o svojinsko</w:t>
      </w:r>
      <w:r w:rsidR="00DD750D">
        <w:rPr>
          <w:sz w:val="24"/>
          <w:szCs w:val="24"/>
        </w:rPr>
        <w:t xml:space="preserve"> – p</w:t>
      </w:r>
      <w:r w:rsidRPr="003D3A67">
        <w:rPr>
          <w:sz w:val="24"/>
          <w:szCs w:val="24"/>
        </w:rPr>
        <w:t>ravn</w:t>
      </w:r>
      <w:r w:rsidR="00DD750D">
        <w:rPr>
          <w:sz w:val="24"/>
          <w:szCs w:val="24"/>
        </w:rPr>
        <w:t>i</w:t>
      </w:r>
      <w:r w:rsidRPr="003D3A67">
        <w:rPr>
          <w:sz w:val="24"/>
          <w:szCs w:val="24"/>
        </w:rPr>
        <w:t>m odnosima u martu 2009. godine, podijeljena i definiše se u dva zakona –</w:t>
      </w:r>
      <w:r w:rsidR="00DD750D">
        <w:rPr>
          <w:sz w:val="24"/>
          <w:szCs w:val="24"/>
        </w:rPr>
        <w:t xml:space="preserve"> </w:t>
      </w:r>
      <w:r w:rsidRPr="003D3A67">
        <w:rPr>
          <w:sz w:val="24"/>
          <w:szCs w:val="24"/>
        </w:rPr>
        <w:t>Zakonom o svojinsko</w:t>
      </w:r>
      <w:r w:rsidR="00DD750D">
        <w:rPr>
          <w:sz w:val="24"/>
          <w:szCs w:val="24"/>
        </w:rPr>
        <w:t>-</w:t>
      </w:r>
      <w:r w:rsidRPr="003D3A67">
        <w:rPr>
          <w:sz w:val="24"/>
          <w:szCs w:val="24"/>
        </w:rPr>
        <w:t xml:space="preserve"> pravnim odnosima i Zakonom o stanovanju i održavanju stambenih zgrada</w:t>
      </w:r>
      <w:r w:rsidR="00555333" w:rsidRPr="003D3A67">
        <w:rPr>
          <w:sz w:val="24"/>
          <w:szCs w:val="24"/>
        </w:rPr>
        <w:t>, koji je donijet 2011. godine</w:t>
      </w:r>
      <w:r w:rsidRPr="003D3A67">
        <w:rPr>
          <w:sz w:val="24"/>
          <w:szCs w:val="24"/>
        </w:rPr>
        <w:t xml:space="preserve">. Etažna svojina predstavlja odnos koji se zasniva na postojanju više individualnih svojina koje se reflektuju na zajedničke djelove, znači karakteriše ga čvrsta veza između individualnog i kolektivnog prava. </w:t>
      </w:r>
    </w:p>
    <w:p w:rsidR="00AF21BF" w:rsidRPr="003D3A67" w:rsidRDefault="00AF21BF" w:rsidP="005019D1">
      <w:pPr>
        <w:spacing w:after="0" w:line="240" w:lineRule="auto"/>
        <w:jc w:val="both"/>
        <w:rPr>
          <w:sz w:val="24"/>
          <w:szCs w:val="24"/>
        </w:rPr>
      </w:pPr>
    </w:p>
    <w:p w:rsidR="005019D1" w:rsidRPr="003D3A67" w:rsidRDefault="007F4E78" w:rsidP="005019D1">
      <w:pPr>
        <w:spacing w:after="0" w:line="240" w:lineRule="auto"/>
        <w:jc w:val="both"/>
        <w:rPr>
          <w:sz w:val="24"/>
          <w:szCs w:val="24"/>
        </w:rPr>
      </w:pPr>
      <w:r w:rsidRPr="003D3A67">
        <w:rPr>
          <w:sz w:val="24"/>
          <w:szCs w:val="24"/>
        </w:rPr>
        <w:t xml:space="preserve">Opredjeljenjem da se </w:t>
      </w:r>
      <w:r w:rsidR="00EE4D07" w:rsidRPr="003D3A67">
        <w:rPr>
          <w:sz w:val="24"/>
          <w:szCs w:val="24"/>
        </w:rPr>
        <w:t xml:space="preserve">regulacija </w:t>
      </w:r>
      <w:r w:rsidRPr="003D3A67">
        <w:rPr>
          <w:sz w:val="24"/>
          <w:szCs w:val="24"/>
        </w:rPr>
        <w:t>etažn</w:t>
      </w:r>
      <w:r w:rsidR="00EE4D07" w:rsidRPr="003D3A67">
        <w:rPr>
          <w:sz w:val="24"/>
          <w:szCs w:val="24"/>
        </w:rPr>
        <w:t>e</w:t>
      </w:r>
      <w:r w:rsidRPr="003D3A67">
        <w:rPr>
          <w:sz w:val="24"/>
          <w:szCs w:val="24"/>
        </w:rPr>
        <w:t xml:space="preserve"> svojin</w:t>
      </w:r>
      <w:r w:rsidR="00EE4D07" w:rsidRPr="003D3A67">
        <w:rPr>
          <w:sz w:val="24"/>
          <w:szCs w:val="24"/>
        </w:rPr>
        <w:t>e</w:t>
      </w:r>
      <w:r w:rsidRPr="003D3A67">
        <w:rPr>
          <w:sz w:val="24"/>
          <w:szCs w:val="24"/>
        </w:rPr>
        <w:t xml:space="preserve"> </w:t>
      </w:r>
      <w:r w:rsidR="00EE4D07" w:rsidRPr="003D3A67">
        <w:rPr>
          <w:sz w:val="24"/>
          <w:szCs w:val="24"/>
        </w:rPr>
        <w:t xml:space="preserve">podijeli, pa se dio koji definiše upravljanje i raspolaganje definiše </w:t>
      </w:r>
      <w:r w:rsidRPr="003D3A67">
        <w:rPr>
          <w:sz w:val="24"/>
          <w:szCs w:val="24"/>
        </w:rPr>
        <w:t xml:space="preserve">zakonom kojim se uređuju svojinska i druga prava, </w:t>
      </w:r>
      <w:r w:rsidR="00EE4D07" w:rsidRPr="003D3A67">
        <w:rPr>
          <w:sz w:val="24"/>
          <w:szCs w:val="24"/>
        </w:rPr>
        <w:t xml:space="preserve">a održavanje se izostavlja i reguliše Zakonom o stanovanju i održavanju stambenih zgrada </w:t>
      </w:r>
      <w:r w:rsidRPr="003D3A67">
        <w:rPr>
          <w:sz w:val="24"/>
          <w:szCs w:val="24"/>
        </w:rPr>
        <w:t>došlo je</w:t>
      </w:r>
      <w:r w:rsidR="005C1FB2" w:rsidRPr="003D3A67">
        <w:rPr>
          <w:sz w:val="24"/>
          <w:szCs w:val="24"/>
        </w:rPr>
        <w:t>,</w:t>
      </w:r>
      <w:r w:rsidRPr="003D3A67">
        <w:rPr>
          <w:sz w:val="24"/>
          <w:szCs w:val="24"/>
        </w:rPr>
        <w:t xml:space="preserve"> sa stanovišta </w:t>
      </w:r>
      <w:r w:rsidR="005C1FB2" w:rsidRPr="003D3A67">
        <w:rPr>
          <w:sz w:val="24"/>
          <w:szCs w:val="24"/>
        </w:rPr>
        <w:t>primjene</w:t>
      </w:r>
      <w:r w:rsidRPr="003D3A67">
        <w:rPr>
          <w:sz w:val="24"/>
          <w:szCs w:val="24"/>
        </w:rPr>
        <w:t xml:space="preserve">, do nepraktičnog rješenja. </w:t>
      </w:r>
      <w:r w:rsidR="00EE4D07" w:rsidRPr="003D3A67">
        <w:rPr>
          <w:sz w:val="24"/>
          <w:szCs w:val="24"/>
        </w:rPr>
        <w:t xml:space="preserve">Znači, </w:t>
      </w:r>
      <w:r w:rsidRPr="003D3A67">
        <w:rPr>
          <w:sz w:val="24"/>
          <w:szCs w:val="24"/>
        </w:rPr>
        <w:t xml:space="preserve">odredbama Zakona o svojinsko-pravnim odnosima definiše se pojam upravljanja stambene zgrade i obuhvata donošenje odluke: o načinu korišćenja stambene zgrade kao cjeline i zajedničkih djelova zgrade i njihovom održavanju i čuvanju; o obezbjeđenju finansijskih sredstava za održavanje zgrade. </w:t>
      </w:r>
      <w:r w:rsidR="005019D1" w:rsidRPr="003D3A67">
        <w:rPr>
          <w:sz w:val="24"/>
          <w:szCs w:val="24"/>
        </w:rPr>
        <w:t>Cijenimo da građanima, odnosno etažnim vlasnicima treba pružiti mogućnost da jednoobrazno budu upoznati sa pravima i obavezama koje proizilaze iz zakona, te s</w:t>
      </w:r>
      <w:r w:rsidR="000D62D6" w:rsidRPr="003D3A67">
        <w:rPr>
          <w:sz w:val="24"/>
          <w:szCs w:val="24"/>
        </w:rPr>
        <w:t xml:space="preserve">u u više navrata predlagana rješenja koja bi imala za cilj </w:t>
      </w:r>
      <w:r w:rsidR="005019D1" w:rsidRPr="003D3A67">
        <w:rPr>
          <w:sz w:val="24"/>
          <w:szCs w:val="24"/>
        </w:rPr>
        <w:t>objedinjavanj</w:t>
      </w:r>
      <w:r w:rsidR="000D62D6" w:rsidRPr="003D3A67">
        <w:rPr>
          <w:sz w:val="24"/>
          <w:szCs w:val="24"/>
        </w:rPr>
        <w:t>e</w:t>
      </w:r>
      <w:r w:rsidR="005019D1" w:rsidRPr="003D3A67">
        <w:rPr>
          <w:sz w:val="24"/>
          <w:szCs w:val="24"/>
        </w:rPr>
        <w:t xml:space="preserve"> ove materije u jedan zakon</w:t>
      </w:r>
      <w:r w:rsidR="000D62D6" w:rsidRPr="003D3A67">
        <w:rPr>
          <w:sz w:val="24"/>
          <w:szCs w:val="24"/>
        </w:rPr>
        <w:t>, ali bezuspješno</w:t>
      </w:r>
      <w:r w:rsidR="005019D1" w:rsidRPr="003D3A67">
        <w:rPr>
          <w:sz w:val="24"/>
          <w:szCs w:val="24"/>
        </w:rPr>
        <w:t>.</w:t>
      </w:r>
      <w:r w:rsidR="000D62D6" w:rsidRPr="003D3A67">
        <w:rPr>
          <w:sz w:val="24"/>
          <w:szCs w:val="24"/>
        </w:rPr>
        <w:t xml:space="preserve"> Naime, Zakon o svojinsko</w:t>
      </w:r>
      <w:r w:rsidR="001341CC">
        <w:rPr>
          <w:sz w:val="24"/>
          <w:szCs w:val="24"/>
        </w:rPr>
        <w:t>-</w:t>
      </w:r>
      <w:r w:rsidR="000D62D6" w:rsidRPr="003D3A67">
        <w:rPr>
          <w:sz w:val="24"/>
          <w:szCs w:val="24"/>
        </w:rPr>
        <w:t xml:space="preserve">pravnim odnosima </w:t>
      </w:r>
      <w:r w:rsidR="00C71A39" w:rsidRPr="003D3A67">
        <w:rPr>
          <w:sz w:val="24"/>
          <w:szCs w:val="24"/>
        </w:rPr>
        <w:t xml:space="preserve">je svojevrsni „Ustav svojine“ i istim su </w:t>
      </w:r>
      <w:r w:rsidR="000D62D6" w:rsidRPr="003D3A67">
        <w:rPr>
          <w:sz w:val="24"/>
          <w:szCs w:val="24"/>
        </w:rPr>
        <w:t xml:space="preserve">regulisana i prava </w:t>
      </w:r>
      <w:r w:rsidR="00504F1D" w:rsidRPr="003D3A67">
        <w:rPr>
          <w:sz w:val="24"/>
          <w:szCs w:val="24"/>
        </w:rPr>
        <w:t xml:space="preserve">sticanja svojine na nepokretnostima za strance </w:t>
      </w:r>
      <w:r w:rsidR="000D62D6" w:rsidRPr="003D3A67">
        <w:rPr>
          <w:sz w:val="24"/>
          <w:szCs w:val="24"/>
        </w:rPr>
        <w:t xml:space="preserve">pa je </w:t>
      </w:r>
      <w:r w:rsidR="00504F1D" w:rsidRPr="003D3A67">
        <w:rPr>
          <w:sz w:val="24"/>
          <w:szCs w:val="24"/>
        </w:rPr>
        <w:t xml:space="preserve">shodno propisima </w:t>
      </w:r>
      <w:r w:rsidR="000D62D6" w:rsidRPr="003D3A67">
        <w:rPr>
          <w:sz w:val="24"/>
          <w:szCs w:val="24"/>
        </w:rPr>
        <w:t>potrebna dvotrećinska već</w:t>
      </w:r>
      <w:r w:rsidR="00C71A39" w:rsidRPr="003D3A67">
        <w:rPr>
          <w:sz w:val="24"/>
          <w:szCs w:val="24"/>
        </w:rPr>
        <w:t>i</w:t>
      </w:r>
      <w:r w:rsidR="000D62D6" w:rsidRPr="003D3A67">
        <w:rPr>
          <w:sz w:val="24"/>
          <w:szCs w:val="24"/>
        </w:rPr>
        <w:t xml:space="preserve">na za njegovu </w:t>
      </w:r>
      <w:r w:rsidR="00C71A39" w:rsidRPr="003D3A67">
        <w:rPr>
          <w:sz w:val="24"/>
          <w:szCs w:val="24"/>
        </w:rPr>
        <w:t xml:space="preserve">izmjenu, što je najčešće bio argument za neprihvatanje izmjena ovih zakonskih rješenja. </w:t>
      </w:r>
      <w:r w:rsidR="005019D1" w:rsidRPr="003D3A67">
        <w:rPr>
          <w:sz w:val="24"/>
          <w:szCs w:val="24"/>
        </w:rPr>
        <w:t>Takođe, određene norme definisane Zakonom o svojinsko</w:t>
      </w:r>
      <w:r w:rsidR="001341CC">
        <w:rPr>
          <w:sz w:val="24"/>
          <w:szCs w:val="24"/>
        </w:rPr>
        <w:t>-</w:t>
      </w:r>
      <w:r w:rsidR="005019D1" w:rsidRPr="003D3A67">
        <w:rPr>
          <w:sz w:val="24"/>
          <w:szCs w:val="24"/>
        </w:rPr>
        <w:t>pravnim odnosima,</w:t>
      </w:r>
      <w:r w:rsidR="000D62D6" w:rsidRPr="003D3A67">
        <w:rPr>
          <w:sz w:val="24"/>
          <w:szCs w:val="24"/>
        </w:rPr>
        <w:t xml:space="preserve"> </w:t>
      </w:r>
      <w:r w:rsidR="005019D1" w:rsidRPr="003D3A67">
        <w:rPr>
          <w:sz w:val="24"/>
          <w:szCs w:val="24"/>
        </w:rPr>
        <w:t xml:space="preserve"> a tiču se načina upravljanja stambenim zgradama, načina odlučivanja etažnih vlasnika</w:t>
      </w:r>
      <w:r w:rsidR="001F1160" w:rsidRPr="003D3A67">
        <w:rPr>
          <w:sz w:val="24"/>
          <w:szCs w:val="24"/>
        </w:rPr>
        <w:t>/ca</w:t>
      </w:r>
      <w:r w:rsidR="005019D1" w:rsidRPr="003D3A67">
        <w:rPr>
          <w:sz w:val="24"/>
          <w:szCs w:val="24"/>
        </w:rPr>
        <w:t xml:space="preserve">, intervencije jedinica lokalne samouprave kada organi upravljanja ne funkcioniši ili uopšte nijesu formirani, ne daju osnova za dalju razradu jer ne prate život, nove odnose i situacije koje se javljaju u praksi. Te situacije dovode do pojave pravnih praznina, te čak i arbitrarnosti pri rješavanju istih, jer pravna norma mora pratiti život. </w:t>
      </w:r>
    </w:p>
    <w:p w:rsidR="00AF21BF" w:rsidRPr="003D3A67" w:rsidRDefault="00AF21BF" w:rsidP="005019D1">
      <w:pPr>
        <w:spacing w:after="0" w:line="240" w:lineRule="auto"/>
        <w:jc w:val="both"/>
        <w:rPr>
          <w:sz w:val="24"/>
          <w:szCs w:val="24"/>
        </w:rPr>
      </w:pPr>
    </w:p>
    <w:p w:rsidR="00EE4D07" w:rsidRPr="003D3A67" w:rsidRDefault="00C71A39" w:rsidP="005019D1">
      <w:pPr>
        <w:spacing w:after="0" w:line="240" w:lineRule="auto"/>
        <w:jc w:val="both"/>
        <w:rPr>
          <w:sz w:val="24"/>
          <w:szCs w:val="24"/>
        </w:rPr>
      </w:pPr>
      <w:r w:rsidRPr="003D3A67">
        <w:rPr>
          <w:sz w:val="24"/>
          <w:szCs w:val="24"/>
        </w:rPr>
        <w:t>Po svojoj sadržini, ove odredbe podrazumijevaju dalju razradu i sankcionisanje, kako bi se obezbijedila primjena istih. Budući da Zakon o svojinsko</w:t>
      </w:r>
      <w:r w:rsidR="001341CC">
        <w:rPr>
          <w:sz w:val="24"/>
          <w:szCs w:val="24"/>
        </w:rPr>
        <w:t>-</w:t>
      </w:r>
      <w:r w:rsidRPr="003D3A67">
        <w:rPr>
          <w:sz w:val="24"/>
          <w:szCs w:val="24"/>
        </w:rPr>
        <w:t xml:space="preserve">pravnim odnosima, kao sui generis zakon, </w:t>
      </w:r>
      <w:r w:rsidRPr="003D3A67">
        <w:rPr>
          <w:sz w:val="24"/>
          <w:szCs w:val="24"/>
        </w:rPr>
        <w:lastRenderedPageBreak/>
        <w:t>ne sadrži odredbe o daljoj razradi odredaba koja uređuju ova pitanja i ne sadrži kaznene odredbe - sankcije, za slučaj njihovog nesprovo</w:t>
      </w:r>
      <w:r w:rsidR="001341CC">
        <w:rPr>
          <w:sz w:val="24"/>
          <w:szCs w:val="24"/>
        </w:rPr>
        <w:t>đ</w:t>
      </w:r>
      <w:r w:rsidRPr="003D3A67">
        <w:rPr>
          <w:sz w:val="24"/>
          <w:szCs w:val="24"/>
        </w:rPr>
        <w:t xml:space="preserve">enja, to se pokazalo neophodnim da kaznene odredbe </w:t>
      </w:r>
      <w:r w:rsidR="001A6541" w:rsidRPr="003D3A67">
        <w:rPr>
          <w:sz w:val="24"/>
          <w:szCs w:val="24"/>
        </w:rPr>
        <w:t xml:space="preserve">za </w:t>
      </w:r>
      <w:r w:rsidRPr="003D3A67">
        <w:rPr>
          <w:sz w:val="24"/>
          <w:szCs w:val="24"/>
        </w:rPr>
        <w:t>materijaln</w:t>
      </w:r>
      <w:r w:rsidR="001A6541" w:rsidRPr="003D3A67">
        <w:rPr>
          <w:sz w:val="24"/>
          <w:szCs w:val="24"/>
        </w:rPr>
        <w:t xml:space="preserve">e </w:t>
      </w:r>
      <w:r w:rsidRPr="003D3A67">
        <w:rPr>
          <w:sz w:val="24"/>
          <w:szCs w:val="24"/>
        </w:rPr>
        <w:t xml:space="preserve"> norm</w:t>
      </w:r>
      <w:r w:rsidR="001A6541" w:rsidRPr="003D3A67">
        <w:rPr>
          <w:sz w:val="24"/>
          <w:szCs w:val="24"/>
        </w:rPr>
        <w:t>e</w:t>
      </w:r>
      <w:r w:rsidRPr="003D3A67">
        <w:rPr>
          <w:sz w:val="24"/>
          <w:szCs w:val="24"/>
        </w:rPr>
        <w:t xml:space="preserve"> iz Zakona o svojinsko</w:t>
      </w:r>
      <w:r w:rsidR="001341CC">
        <w:rPr>
          <w:sz w:val="24"/>
          <w:szCs w:val="24"/>
        </w:rPr>
        <w:t>-</w:t>
      </w:r>
      <w:r w:rsidRPr="003D3A67">
        <w:rPr>
          <w:sz w:val="24"/>
          <w:szCs w:val="24"/>
        </w:rPr>
        <w:t>pravnim odnosima sankcionišu Zakonom o stanovanju i održavanju stambenih zgrada</w:t>
      </w:r>
      <w:r w:rsidR="001A6541" w:rsidRPr="003D3A67">
        <w:rPr>
          <w:sz w:val="24"/>
          <w:szCs w:val="24"/>
        </w:rPr>
        <w:t xml:space="preserve">, </w:t>
      </w:r>
      <w:r w:rsidR="005019D1" w:rsidRPr="003D3A67">
        <w:rPr>
          <w:sz w:val="24"/>
          <w:szCs w:val="24"/>
        </w:rPr>
        <w:t>što je još jedan argument za spajanje ove materije u jedan propis.</w:t>
      </w:r>
    </w:p>
    <w:p w:rsidR="00CB47F9" w:rsidRPr="003D3A67" w:rsidRDefault="00CB47F9" w:rsidP="00CB47F9">
      <w:pPr>
        <w:spacing w:after="0" w:line="240" w:lineRule="auto"/>
        <w:jc w:val="both"/>
        <w:rPr>
          <w:b/>
          <w:sz w:val="24"/>
          <w:szCs w:val="24"/>
          <w:highlight w:val="white"/>
        </w:rPr>
      </w:pPr>
    </w:p>
    <w:p w:rsidR="00C50327" w:rsidRPr="003D3A67" w:rsidRDefault="00CE3EEC" w:rsidP="00CB47F9">
      <w:pPr>
        <w:spacing w:after="0" w:line="240" w:lineRule="auto"/>
        <w:jc w:val="both"/>
        <w:rPr>
          <w:b/>
          <w:sz w:val="24"/>
          <w:szCs w:val="24"/>
          <w:highlight w:val="white"/>
        </w:rPr>
      </w:pPr>
      <w:r w:rsidRPr="003D3A67">
        <w:rPr>
          <w:b/>
          <w:sz w:val="24"/>
          <w:szCs w:val="24"/>
          <w:highlight w:val="white"/>
        </w:rPr>
        <w:t>Održavanje</w:t>
      </w:r>
      <w:r w:rsidR="00B77778" w:rsidRPr="003D3A67">
        <w:rPr>
          <w:b/>
          <w:sz w:val="24"/>
          <w:szCs w:val="24"/>
          <w:highlight w:val="white"/>
        </w:rPr>
        <w:t xml:space="preserve"> stambenog fonda</w:t>
      </w:r>
    </w:p>
    <w:p w:rsidR="00CB47F9" w:rsidRPr="003D3A67" w:rsidRDefault="00CB47F9" w:rsidP="00CB47F9">
      <w:pPr>
        <w:spacing w:after="0" w:line="240" w:lineRule="auto"/>
        <w:jc w:val="both"/>
        <w:rPr>
          <w:sz w:val="24"/>
          <w:szCs w:val="24"/>
          <w:highlight w:val="white"/>
        </w:rPr>
      </w:pPr>
    </w:p>
    <w:p w:rsidR="00C50327" w:rsidRPr="003D3A67" w:rsidRDefault="00CE3EEC" w:rsidP="00CB47F9">
      <w:pPr>
        <w:spacing w:after="0" w:line="240" w:lineRule="auto"/>
        <w:jc w:val="both"/>
        <w:rPr>
          <w:sz w:val="24"/>
          <w:szCs w:val="24"/>
          <w:highlight w:val="white"/>
        </w:rPr>
      </w:pPr>
      <w:r w:rsidRPr="003D3A67">
        <w:rPr>
          <w:sz w:val="24"/>
          <w:szCs w:val="24"/>
          <w:highlight w:val="white"/>
        </w:rPr>
        <w:t xml:space="preserve">Promjena vlasništva otvorila je i probleme održavanja stambenog fonda posebno u dijelu održavanja i korišćenja tzv. zajedničkih djelova stambenih zgrada. </w:t>
      </w:r>
      <w:r w:rsidR="00B77778" w:rsidRPr="003D3A67">
        <w:rPr>
          <w:sz w:val="24"/>
          <w:szCs w:val="24"/>
          <w:highlight w:val="white"/>
        </w:rPr>
        <w:t>Naime, vlasnici posebnih djelova stambene zgrade, bilo stana ili poslovnog prostora su obavezni da održavaju zajedničke djelove stambene zgrade</w:t>
      </w:r>
      <w:r w:rsidR="007F7434" w:rsidRPr="003D3A67">
        <w:rPr>
          <w:sz w:val="24"/>
          <w:szCs w:val="24"/>
          <w:highlight w:val="white"/>
        </w:rPr>
        <w:t xml:space="preserve">. Jedan od uzroka neadekvatnog održavanja </w:t>
      </w:r>
      <w:r w:rsidR="00685AF0" w:rsidRPr="003D3A67">
        <w:rPr>
          <w:sz w:val="24"/>
          <w:szCs w:val="24"/>
          <w:highlight w:val="white"/>
        </w:rPr>
        <w:t>usvojene navike iz p</w:t>
      </w:r>
      <w:r w:rsidR="00685AF0" w:rsidRPr="003D3A67">
        <w:rPr>
          <w:sz w:val="24"/>
          <w:szCs w:val="24"/>
        </w:rPr>
        <w:t>rethodnog perioda kada nosioci stanarskog prava, pored plaćanja neekonomskih stanarina, ni</w:t>
      </w:r>
      <w:r w:rsidR="000010A9">
        <w:rPr>
          <w:sz w:val="24"/>
          <w:szCs w:val="24"/>
        </w:rPr>
        <w:t>je</w:t>
      </w:r>
      <w:r w:rsidR="00685AF0" w:rsidRPr="003D3A67">
        <w:rPr>
          <w:sz w:val="24"/>
          <w:szCs w:val="24"/>
        </w:rPr>
        <w:t xml:space="preserve">su imali nikakavih direktnih obaveza u pogledu održavanja, ali i loša ekonomska situacija većine građana u periodu tranzicije, dovela je </w:t>
      </w:r>
      <w:r w:rsidR="001341CC">
        <w:rPr>
          <w:sz w:val="24"/>
          <w:szCs w:val="24"/>
        </w:rPr>
        <w:t xml:space="preserve">do </w:t>
      </w:r>
      <w:r w:rsidR="00685AF0" w:rsidRPr="003D3A67">
        <w:rPr>
          <w:sz w:val="24"/>
          <w:szCs w:val="24"/>
        </w:rPr>
        <w:t xml:space="preserve">uspostavljanja </w:t>
      </w:r>
      <w:r w:rsidR="00685AF0" w:rsidRPr="003D3A67">
        <w:rPr>
          <w:sz w:val="24"/>
          <w:szCs w:val="24"/>
          <w:highlight w:val="white"/>
        </w:rPr>
        <w:t xml:space="preserve">ideje da je neko drugi </w:t>
      </w:r>
      <w:r w:rsidRPr="003D3A67">
        <w:rPr>
          <w:sz w:val="24"/>
          <w:szCs w:val="24"/>
          <w:highlight w:val="white"/>
        </w:rPr>
        <w:t xml:space="preserve"> odgovoran za </w:t>
      </w:r>
      <w:r w:rsidR="00E65A69" w:rsidRPr="003D3A67">
        <w:rPr>
          <w:sz w:val="24"/>
          <w:szCs w:val="24"/>
          <w:highlight w:val="white"/>
        </w:rPr>
        <w:t xml:space="preserve">održavanje </w:t>
      </w:r>
      <w:r w:rsidRPr="003D3A67">
        <w:rPr>
          <w:sz w:val="24"/>
          <w:szCs w:val="24"/>
          <w:highlight w:val="white"/>
        </w:rPr>
        <w:t>zajedničk</w:t>
      </w:r>
      <w:r w:rsidR="00E65A69" w:rsidRPr="003D3A67">
        <w:rPr>
          <w:sz w:val="24"/>
          <w:szCs w:val="24"/>
          <w:highlight w:val="white"/>
        </w:rPr>
        <w:t>ih</w:t>
      </w:r>
      <w:r w:rsidRPr="003D3A67">
        <w:rPr>
          <w:sz w:val="24"/>
          <w:szCs w:val="24"/>
          <w:highlight w:val="white"/>
        </w:rPr>
        <w:t xml:space="preserve"> djelove zgrada</w:t>
      </w:r>
      <w:r w:rsidR="00E65A69" w:rsidRPr="003D3A67">
        <w:rPr>
          <w:sz w:val="24"/>
          <w:szCs w:val="24"/>
          <w:highlight w:val="white"/>
        </w:rPr>
        <w:t>. Uspostavljeni ob</w:t>
      </w:r>
      <w:r w:rsidR="003D5DC4" w:rsidRPr="003D3A67">
        <w:rPr>
          <w:sz w:val="24"/>
          <w:szCs w:val="24"/>
          <w:highlight w:val="white"/>
        </w:rPr>
        <w:t xml:space="preserve">ičaji </w:t>
      </w:r>
      <w:r w:rsidR="00E65A69" w:rsidRPr="003D3A67">
        <w:rPr>
          <w:sz w:val="24"/>
          <w:szCs w:val="24"/>
          <w:highlight w:val="white"/>
        </w:rPr>
        <w:t>odnosno takva „kultura stanovanja“ s</w:t>
      </w:r>
      <w:r w:rsidRPr="003D3A67">
        <w:rPr>
          <w:sz w:val="24"/>
          <w:szCs w:val="24"/>
          <w:highlight w:val="white"/>
        </w:rPr>
        <w:t xml:space="preserve">e i pored napora koji se čine u oblasti zakonske regulative vezane za etažnu svojinu još uvijek suštinski nije promijenila, pa </w:t>
      </w:r>
      <w:r w:rsidR="00E65A69" w:rsidRPr="003D3A67">
        <w:rPr>
          <w:sz w:val="24"/>
          <w:szCs w:val="24"/>
          <w:highlight w:val="white"/>
        </w:rPr>
        <w:t xml:space="preserve">je </w:t>
      </w:r>
      <w:r w:rsidRPr="003D3A67">
        <w:rPr>
          <w:sz w:val="24"/>
          <w:szCs w:val="24"/>
          <w:highlight w:val="white"/>
        </w:rPr>
        <w:t>izražena pojava propadanja stambenog fonda usljed nedovoljnog ulaganja u održavanje</w:t>
      </w:r>
      <w:r w:rsidR="003D5DC4" w:rsidRPr="003D3A67">
        <w:rPr>
          <w:sz w:val="24"/>
          <w:szCs w:val="24"/>
          <w:highlight w:val="white"/>
        </w:rPr>
        <w:t xml:space="preserve">. </w:t>
      </w:r>
      <w:r w:rsidRPr="003D3A67">
        <w:rPr>
          <w:sz w:val="24"/>
          <w:szCs w:val="24"/>
          <w:highlight w:val="white"/>
        </w:rPr>
        <w:t>Iako je investiciono održavanje stambenih zgrada Zakonom o etažnoj svojini iz 1995. godine proglašeno za javni interes, nije pronađen efikasan model za sprovođenje tog interesa. Ranije održavanje stambenog fonda bilo je u nadležnosti stambeno-komunalnih preduzeća, kasnije samoupravnih interesnih zajednica stanovanja (SIZ-ova stanovanja)</w:t>
      </w:r>
      <w:r w:rsidR="003D5DC4" w:rsidRPr="003D3A67">
        <w:rPr>
          <w:sz w:val="24"/>
          <w:szCs w:val="24"/>
          <w:highlight w:val="white"/>
        </w:rPr>
        <w:t>. N</w:t>
      </w:r>
      <w:r w:rsidRPr="003D3A67">
        <w:rPr>
          <w:sz w:val="24"/>
          <w:szCs w:val="24"/>
          <w:highlight w:val="white"/>
        </w:rPr>
        <w:t xml:space="preserve">akon privatizacije </w:t>
      </w:r>
      <w:r w:rsidR="003A29D2" w:rsidRPr="003D3A67">
        <w:rPr>
          <w:sz w:val="24"/>
          <w:szCs w:val="24"/>
          <w:highlight w:val="white"/>
        </w:rPr>
        <w:t xml:space="preserve">/otkupa stambenog fonda </w:t>
      </w:r>
      <w:r w:rsidR="003D5DC4" w:rsidRPr="003D3A67">
        <w:rPr>
          <w:sz w:val="24"/>
          <w:szCs w:val="24"/>
          <w:highlight w:val="white"/>
        </w:rPr>
        <w:t>održavanjem se bave javna stambena preduzeća na profitnoj osnovi, a po</w:t>
      </w:r>
      <w:r w:rsidRPr="003D3A67">
        <w:rPr>
          <w:sz w:val="24"/>
          <w:szCs w:val="24"/>
          <w:highlight w:val="white"/>
        </w:rPr>
        <w:t xml:space="preserve">slednja rješenja se oslanjaju na agencije stanovanja u lokalnim samoupravama. </w:t>
      </w:r>
    </w:p>
    <w:p w:rsidR="001E3C68" w:rsidRDefault="001E3C68" w:rsidP="00CB47F9">
      <w:pPr>
        <w:spacing w:after="0" w:line="240" w:lineRule="auto"/>
        <w:jc w:val="both"/>
        <w:rPr>
          <w:sz w:val="24"/>
          <w:szCs w:val="24"/>
        </w:rPr>
      </w:pPr>
    </w:p>
    <w:p w:rsidR="00385E8C" w:rsidRPr="003D3A67" w:rsidRDefault="00CE3EEC" w:rsidP="00CB47F9">
      <w:pPr>
        <w:spacing w:after="0" w:line="240" w:lineRule="auto"/>
        <w:jc w:val="both"/>
        <w:rPr>
          <w:sz w:val="24"/>
          <w:szCs w:val="24"/>
        </w:rPr>
      </w:pPr>
      <w:r w:rsidRPr="003D3A67">
        <w:rPr>
          <w:sz w:val="24"/>
          <w:szCs w:val="24"/>
        </w:rPr>
        <w:t>Određeni institucionalni pomaci u oblasti održavanja učinjeni su Zakonom o etažnoj svojini (2004. godine)</w:t>
      </w:r>
      <w:r w:rsidR="001341CC">
        <w:rPr>
          <w:sz w:val="24"/>
          <w:szCs w:val="24"/>
        </w:rPr>
        <w:t xml:space="preserve"> </w:t>
      </w:r>
      <w:r w:rsidRPr="003D3A67">
        <w:rPr>
          <w:sz w:val="24"/>
          <w:szCs w:val="24"/>
        </w:rPr>
        <w:t xml:space="preserve">propisivanjem </w:t>
      </w:r>
      <w:r w:rsidRPr="0065243D">
        <w:rPr>
          <w:sz w:val="24"/>
          <w:szCs w:val="24"/>
        </w:rPr>
        <w:t xml:space="preserve">obaveze skupštine </w:t>
      </w:r>
      <w:r w:rsidR="00B50AFB" w:rsidRPr="0065243D">
        <w:rPr>
          <w:sz w:val="24"/>
          <w:szCs w:val="24"/>
        </w:rPr>
        <w:t>etažnih vlasnika/ca</w:t>
      </w:r>
      <w:r w:rsidRPr="0065243D">
        <w:rPr>
          <w:sz w:val="24"/>
          <w:szCs w:val="24"/>
        </w:rPr>
        <w:t xml:space="preserve"> da </w:t>
      </w:r>
      <w:r w:rsidR="00E157AD" w:rsidRPr="0065243D">
        <w:rPr>
          <w:sz w:val="24"/>
          <w:szCs w:val="24"/>
        </w:rPr>
        <w:t>povjeri o</w:t>
      </w:r>
      <w:r w:rsidRPr="0065243D">
        <w:rPr>
          <w:sz w:val="24"/>
          <w:szCs w:val="24"/>
        </w:rPr>
        <w:t>bavljanj</w:t>
      </w:r>
      <w:r w:rsidR="00E157AD" w:rsidRPr="0065243D">
        <w:rPr>
          <w:sz w:val="24"/>
          <w:szCs w:val="24"/>
        </w:rPr>
        <w:t>e</w:t>
      </w:r>
      <w:r w:rsidRPr="0065243D">
        <w:rPr>
          <w:sz w:val="24"/>
          <w:szCs w:val="24"/>
        </w:rPr>
        <w:t xml:space="preserve"> poslova održavanj</w:t>
      </w:r>
      <w:r w:rsidR="00E157AD" w:rsidRPr="0065243D">
        <w:rPr>
          <w:sz w:val="24"/>
          <w:szCs w:val="24"/>
        </w:rPr>
        <w:t>a</w:t>
      </w:r>
      <w:r w:rsidRPr="0065243D">
        <w:rPr>
          <w:sz w:val="24"/>
          <w:szCs w:val="24"/>
        </w:rPr>
        <w:t xml:space="preserve"> stambene zgrade privrednom društvu, drugom pravnom licu, ili na drugi način</w:t>
      </w:r>
      <w:r w:rsidR="00CB3CA0" w:rsidRPr="0065243D">
        <w:rPr>
          <w:sz w:val="24"/>
          <w:szCs w:val="24"/>
        </w:rPr>
        <w:t>, koje je rješenje ostalo i u Zakonu o stanovanju i održavanju stambenih zgrada pa do danas važećeg Zakona o održavanju stambenih zgrada iz 201</w:t>
      </w:r>
      <w:r w:rsidR="009F450F" w:rsidRPr="0065243D">
        <w:rPr>
          <w:sz w:val="24"/>
          <w:szCs w:val="24"/>
        </w:rPr>
        <w:t>6</w:t>
      </w:r>
      <w:r w:rsidR="00CB3CA0" w:rsidRPr="0065243D">
        <w:rPr>
          <w:sz w:val="24"/>
          <w:szCs w:val="24"/>
        </w:rPr>
        <w:t>. godine</w:t>
      </w:r>
      <w:r w:rsidRPr="0065243D">
        <w:rPr>
          <w:sz w:val="24"/>
          <w:szCs w:val="24"/>
        </w:rPr>
        <w:t>. Osim toga definisan</w:t>
      </w:r>
      <w:r w:rsidR="00CB3CA0" w:rsidRPr="0065243D">
        <w:rPr>
          <w:sz w:val="24"/>
          <w:szCs w:val="24"/>
        </w:rPr>
        <w:t>a</w:t>
      </w:r>
      <w:r w:rsidRPr="0065243D">
        <w:rPr>
          <w:sz w:val="24"/>
          <w:szCs w:val="24"/>
        </w:rPr>
        <w:t xml:space="preserve"> je i </w:t>
      </w:r>
      <w:r w:rsidR="00CB3CA0" w:rsidRPr="0065243D">
        <w:rPr>
          <w:sz w:val="24"/>
          <w:szCs w:val="24"/>
        </w:rPr>
        <w:t xml:space="preserve">obaveza </w:t>
      </w:r>
      <w:r w:rsidRPr="0065243D">
        <w:rPr>
          <w:sz w:val="24"/>
          <w:szCs w:val="24"/>
        </w:rPr>
        <w:t>jedinica lokalne samouprave da na teret stambene zgrade izvede hitne radove, ukoliko to stambena zgrada ne obezbijedi</w:t>
      </w:r>
      <w:r w:rsidR="00CB3CA0" w:rsidRPr="0065243D">
        <w:rPr>
          <w:sz w:val="24"/>
          <w:szCs w:val="24"/>
        </w:rPr>
        <w:t>, kao evidentno utvrđen javni interes u ovoj oblasti</w:t>
      </w:r>
      <w:r w:rsidR="00AC165D" w:rsidRPr="0065243D">
        <w:rPr>
          <w:sz w:val="24"/>
          <w:szCs w:val="24"/>
        </w:rPr>
        <w:t>.</w:t>
      </w:r>
      <w:r w:rsidRPr="0065243D">
        <w:rPr>
          <w:sz w:val="24"/>
          <w:szCs w:val="24"/>
        </w:rPr>
        <w:t xml:space="preserve"> </w:t>
      </w:r>
      <w:r w:rsidR="00AC165D" w:rsidRPr="0065243D">
        <w:rPr>
          <w:sz w:val="24"/>
          <w:szCs w:val="24"/>
        </w:rPr>
        <w:t xml:space="preserve">Što se tiče podjele </w:t>
      </w:r>
      <w:r w:rsidR="00B50AFB" w:rsidRPr="0065243D">
        <w:rPr>
          <w:sz w:val="24"/>
          <w:szCs w:val="24"/>
        </w:rPr>
        <w:t xml:space="preserve">radova održavanja zakonsko rješenje definiše radove kao radove redovnog održavanja, </w:t>
      </w:r>
      <w:r w:rsidRPr="0065243D">
        <w:rPr>
          <w:sz w:val="24"/>
          <w:szCs w:val="24"/>
        </w:rPr>
        <w:t>hitn</w:t>
      </w:r>
      <w:r w:rsidR="00B50AFB" w:rsidRPr="0065243D">
        <w:rPr>
          <w:sz w:val="24"/>
          <w:szCs w:val="24"/>
        </w:rPr>
        <w:t>e i nužne</w:t>
      </w:r>
      <w:r w:rsidRPr="0065243D">
        <w:rPr>
          <w:sz w:val="24"/>
          <w:szCs w:val="24"/>
        </w:rPr>
        <w:t xml:space="preserve"> radov</w:t>
      </w:r>
      <w:r w:rsidR="00B50AFB" w:rsidRPr="0065243D">
        <w:rPr>
          <w:sz w:val="24"/>
          <w:szCs w:val="24"/>
        </w:rPr>
        <w:t>e.</w:t>
      </w:r>
      <w:r w:rsidR="00045C1B" w:rsidRPr="0065243D">
        <w:rPr>
          <w:sz w:val="24"/>
          <w:szCs w:val="24"/>
        </w:rPr>
        <w:t xml:space="preserve"> </w:t>
      </w:r>
      <w:r w:rsidR="00B50AFB" w:rsidRPr="0065243D">
        <w:rPr>
          <w:sz w:val="24"/>
          <w:szCs w:val="24"/>
        </w:rPr>
        <w:t>Hitnim radovima smatraju se radovi koji se moraju izvršiti</w:t>
      </w:r>
      <w:r w:rsidR="00B50AFB" w:rsidRPr="003D3A67">
        <w:rPr>
          <w:sz w:val="24"/>
          <w:szCs w:val="24"/>
        </w:rPr>
        <w:t>, bez odlaganja, radi zaštite života i zdravlja ljudi, njihove sigurnosti i zaštite imovine, do nivoa sanacije postojećeg stanja, radi sprečavanja daljih štetnih posljedica i do obezbjeđivanja sredstva za izvođenje nužnih radova, a mogu biti radovi na krovu, fasadi, instalacijama</w:t>
      </w:r>
      <w:r w:rsidR="00501C1E" w:rsidRPr="003D3A67">
        <w:rPr>
          <w:sz w:val="24"/>
          <w:szCs w:val="24"/>
        </w:rPr>
        <w:t xml:space="preserve"> (plinskim, vodovodnim, kanalizacionim) i dr.</w:t>
      </w:r>
      <w:r w:rsidR="00B50AFB" w:rsidRPr="003D3A67">
        <w:rPr>
          <w:sz w:val="24"/>
          <w:szCs w:val="24"/>
        </w:rPr>
        <w:t xml:space="preserve"> </w:t>
      </w:r>
    </w:p>
    <w:p w:rsidR="00EB125B" w:rsidRPr="003D3A67" w:rsidRDefault="00EB125B" w:rsidP="00EB125B">
      <w:pPr>
        <w:spacing w:after="0" w:line="240" w:lineRule="auto"/>
        <w:jc w:val="both"/>
        <w:rPr>
          <w:sz w:val="24"/>
          <w:szCs w:val="24"/>
        </w:rPr>
      </w:pPr>
      <w:r w:rsidRPr="003D3A67">
        <w:rPr>
          <w:sz w:val="24"/>
          <w:szCs w:val="24"/>
        </w:rPr>
        <w:t xml:space="preserve">Važeći sistem održavanja stambenih zgrada usvaja princip „prvo štedi, a zatim investiraj“ kada govorimo o značajnim radovima obnove fasade, krova, ugradnje novog lifta ili drugih radova koja iziskuju značajna finansijska sredstva. Dobar dio opština, a prednjači Glavni grad sprovode projekte podrške obnove fasada stambenih zgrada uz subvencionisanje troškova u iznosu do 50% ukupnih troškova. Zakon daje mogućnost uzimanja zajmova za investiranje u stambenu zgradu ali </w:t>
      </w:r>
      <w:r w:rsidR="00E62191" w:rsidRPr="003D3A67">
        <w:rPr>
          <w:sz w:val="24"/>
          <w:szCs w:val="24"/>
        </w:rPr>
        <w:t>je teško obezbijediti sredstva obezbjeđenja za ta kreditna sredstva kod komercijalnih banaka pa je u ranijem periodu postojala preporuka za formiranje specijalizovane institucije/banke koja bi finansirala ove vrste aktivnosti.</w:t>
      </w:r>
    </w:p>
    <w:p w:rsidR="00916B9F" w:rsidRDefault="00916B9F" w:rsidP="00CB47F9">
      <w:pPr>
        <w:spacing w:after="0" w:line="240" w:lineRule="auto"/>
        <w:jc w:val="both"/>
        <w:rPr>
          <w:sz w:val="24"/>
          <w:szCs w:val="24"/>
        </w:rPr>
      </w:pPr>
    </w:p>
    <w:p w:rsidR="00550B0B" w:rsidRPr="003D3A67" w:rsidRDefault="00276818" w:rsidP="00CB47F9">
      <w:pPr>
        <w:spacing w:after="0" w:line="240" w:lineRule="auto"/>
        <w:jc w:val="both"/>
        <w:rPr>
          <w:sz w:val="24"/>
          <w:szCs w:val="24"/>
        </w:rPr>
      </w:pPr>
      <w:r w:rsidRPr="003D3A67">
        <w:rPr>
          <w:sz w:val="24"/>
          <w:szCs w:val="24"/>
        </w:rPr>
        <w:t xml:space="preserve">Obavljanje poslova na održavanju zajedničkih djelova stambene zgrade skupština može povjeriti privrednom društvu, odnosno drugom pravnom licu ili na drugi način, putem ugovora. Praksa da se </w:t>
      </w:r>
      <w:r w:rsidRPr="003D3A67">
        <w:rPr>
          <w:sz w:val="24"/>
          <w:szCs w:val="24"/>
        </w:rPr>
        <w:lastRenderedPageBreak/>
        <w:t xml:space="preserve">poslovi održavanja povjeravaju privrednom društvu </w:t>
      </w:r>
      <w:r w:rsidR="00550B0B" w:rsidRPr="003D3A67">
        <w:rPr>
          <w:sz w:val="24"/>
          <w:szCs w:val="24"/>
        </w:rPr>
        <w:t>zaživjela je u opštinama Crnogorskog primorja i centralnom regionu, dok poslove održava</w:t>
      </w:r>
      <w:r w:rsidR="0038298D">
        <w:rPr>
          <w:sz w:val="24"/>
          <w:szCs w:val="24"/>
        </w:rPr>
        <w:t>nja</w:t>
      </w:r>
      <w:r w:rsidR="00550B0B" w:rsidRPr="003D3A67">
        <w:rPr>
          <w:sz w:val="24"/>
          <w:szCs w:val="24"/>
        </w:rPr>
        <w:t xml:space="preserve"> stambenih zgrada u opštinama sjevernog regiona najčešće obavlja upravnk koji je najčešće etažni vlasnik</w:t>
      </w:r>
      <w:r w:rsidR="00FD43AE" w:rsidRPr="003D3A67">
        <w:rPr>
          <w:sz w:val="24"/>
          <w:szCs w:val="24"/>
        </w:rPr>
        <w:t>/ca</w:t>
      </w:r>
      <w:r w:rsidR="00CE101E" w:rsidRPr="003D3A67">
        <w:rPr>
          <w:sz w:val="24"/>
          <w:szCs w:val="24"/>
        </w:rPr>
        <w:t xml:space="preserve"> i </w:t>
      </w:r>
      <w:r w:rsidR="00550B0B" w:rsidRPr="003D3A67">
        <w:rPr>
          <w:sz w:val="24"/>
          <w:szCs w:val="24"/>
        </w:rPr>
        <w:t xml:space="preserve">te poslove obavlja pro bono ili uz neznatnu naknadu, pa </w:t>
      </w:r>
      <w:r w:rsidR="0079001E" w:rsidRPr="003D3A67">
        <w:rPr>
          <w:sz w:val="24"/>
          <w:szCs w:val="24"/>
        </w:rPr>
        <w:t xml:space="preserve">se postavlja </w:t>
      </w:r>
      <w:r w:rsidR="00550B0B" w:rsidRPr="003D3A67">
        <w:rPr>
          <w:sz w:val="24"/>
          <w:szCs w:val="24"/>
        </w:rPr>
        <w:t xml:space="preserve"> pitanje kvaliteta tih usluga i poznavanja propisa koji regulišu ovu oblast.</w:t>
      </w:r>
      <w:r w:rsidR="0079001E" w:rsidRPr="003D3A67">
        <w:rPr>
          <w:sz w:val="24"/>
          <w:szCs w:val="24"/>
        </w:rPr>
        <w:t xml:space="preserve"> Djelatnost privrednih društava  koja su registrovana za poslove održavanja stambenih zgrada (koja vrše poslove održavanja i poslove upravnika</w:t>
      </w:r>
      <w:r w:rsidR="001F1160" w:rsidRPr="003D3A67">
        <w:rPr>
          <w:sz w:val="24"/>
          <w:szCs w:val="24"/>
        </w:rPr>
        <w:t>/ca</w:t>
      </w:r>
      <w:r w:rsidR="0079001E" w:rsidRPr="003D3A67">
        <w:rPr>
          <w:sz w:val="24"/>
          <w:szCs w:val="24"/>
        </w:rPr>
        <w:t xml:space="preserve"> u stambenim zgradama) je izuzetno profitabilna posebno u opštinama crnogorskog primorja </w:t>
      </w:r>
      <w:r w:rsidR="00CE101E" w:rsidRPr="003D3A67">
        <w:rPr>
          <w:sz w:val="24"/>
          <w:szCs w:val="24"/>
        </w:rPr>
        <w:t>jer je u pitanju održavanje nekretnina velike vrijednosti, sa znatnim svojinskim učešćem stranih državljana.</w:t>
      </w:r>
      <w:r w:rsidR="0079001E" w:rsidRPr="003D3A67">
        <w:rPr>
          <w:sz w:val="24"/>
          <w:szCs w:val="24"/>
        </w:rPr>
        <w:t xml:space="preserve"> </w:t>
      </w:r>
    </w:p>
    <w:p w:rsidR="00916B9F" w:rsidRDefault="00916B9F" w:rsidP="001E3C68">
      <w:pPr>
        <w:spacing w:after="0"/>
        <w:jc w:val="both"/>
        <w:rPr>
          <w:sz w:val="24"/>
          <w:szCs w:val="24"/>
        </w:rPr>
      </w:pPr>
    </w:p>
    <w:p w:rsidR="003979C7" w:rsidRPr="003D3A67" w:rsidRDefault="00550B0B" w:rsidP="001E3C68">
      <w:pPr>
        <w:spacing w:after="0"/>
        <w:jc w:val="both"/>
        <w:rPr>
          <w:sz w:val="24"/>
          <w:szCs w:val="24"/>
        </w:rPr>
      </w:pPr>
      <w:r w:rsidRPr="003D3A67">
        <w:rPr>
          <w:sz w:val="24"/>
          <w:szCs w:val="24"/>
        </w:rPr>
        <w:t>U</w:t>
      </w:r>
      <w:r w:rsidR="007F7434" w:rsidRPr="003D3A67">
        <w:rPr>
          <w:sz w:val="24"/>
          <w:szCs w:val="24"/>
        </w:rPr>
        <w:t>spostavljanjem</w:t>
      </w:r>
      <w:r w:rsidR="0038298D">
        <w:rPr>
          <w:sz w:val="24"/>
          <w:szCs w:val="24"/>
        </w:rPr>
        <w:t xml:space="preserve"> </w:t>
      </w:r>
      <w:r w:rsidR="007F7434" w:rsidRPr="003D3A67">
        <w:rPr>
          <w:sz w:val="24"/>
          <w:szCs w:val="24"/>
        </w:rPr>
        <w:t>Inspekcije za stanovanje</w:t>
      </w:r>
      <w:r w:rsidR="0038298D">
        <w:rPr>
          <w:sz w:val="24"/>
          <w:szCs w:val="24"/>
        </w:rPr>
        <w:t xml:space="preserve"> </w:t>
      </w:r>
      <w:r w:rsidRPr="003D3A67">
        <w:rPr>
          <w:sz w:val="24"/>
          <w:szCs w:val="24"/>
        </w:rPr>
        <w:t>2013. godine, učinjen je značajan pomak u implementaciji Zakona o održavanju stambenih zgrada, posebno u dijelu rada nadležnih organa loka</w:t>
      </w:r>
      <w:r w:rsidR="0038298D">
        <w:rPr>
          <w:sz w:val="24"/>
          <w:szCs w:val="24"/>
        </w:rPr>
        <w:t>l</w:t>
      </w:r>
      <w:r w:rsidRPr="003D3A67">
        <w:rPr>
          <w:sz w:val="24"/>
          <w:szCs w:val="24"/>
        </w:rPr>
        <w:t>ne uprave, uspostavljanja registara stambenih zgrada, upravnika</w:t>
      </w:r>
      <w:r w:rsidR="001F1160" w:rsidRPr="003D3A67">
        <w:rPr>
          <w:sz w:val="24"/>
          <w:szCs w:val="24"/>
        </w:rPr>
        <w:t>/ca</w:t>
      </w:r>
      <w:r w:rsidRPr="003D3A67">
        <w:rPr>
          <w:sz w:val="24"/>
          <w:szCs w:val="24"/>
        </w:rPr>
        <w:t xml:space="preserve"> i etažnih vlasnika</w:t>
      </w:r>
      <w:r w:rsidR="001F1160" w:rsidRPr="003D3A67">
        <w:rPr>
          <w:sz w:val="24"/>
          <w:szCs w:val="24"/>
        </w:rPr>
        <w:t>/ca</w:t>
      </w:r>
      <w:r w:rsidRPr="003D3A67">
        <w:rPr>
          <w:sz w:val="24"/>
          <w:szCs w:val="24"/>
        </w:rPr>
        <w:t>, ali i kontrole rada upravnika</w:t>
      </w:r>
      <w:r w:rsidR="001F1160" w:rsidRPr="003D3A67">
        <w:rPr>
          <w:sz w:val="24"/>
          <w:szCs w:val="24"/>
        </w:rPr>
        <w:t>/ca</w:t>
      </w:r>
      <w:r w:rsidRPr="003D3A67">
        <w:rPr>
          <w:sz w:val="24"/>
          <w:szCs w:val="24"/>
        </w:rPr>
        <w:t xml:space="preserve"> stambenih zgrada. </w:t>
      </w:r>
      <w:r w:rsidR="00DE30C2" w:rsidRPr="003D3A67">
        <w:rPr>
          <w:sz w:val="24"/>
          <w:szCs w:val="24"/>
        </w:rPr>
        <w:t xml:space="preserve">Tada su </w:t>
      </w:r>
      <w:r w:rsidRPr="003D3A67">
        <w:rPr>
          <w:sz w:val="24"/>
          <w:szCs w:val="24"/>
        </w:rPr>
        <w:t xml:space="preserve">precizirane </w:t>
      </w:r>
      <w:r w:rsidR="00DE30C2" w:rsidRPr="003D3A67">
        <w:rPr>
          <w:sz w:val="24"/>
          <w:szCs w:val="24"/>
        </w:rPr>
        <w:t xml:space="preserve">i </w:t>
      </w:r>
      <w:r w:rsidRPr="003D3A67">
        <w:rPr>
          <w:sz w:val="24"/>
          <w:szCs w:val="24"/>
        </w:rPr>
        <w:t>odredbe koje se tiču načina otvaranja zajedničkog računa, registracije istog kod MONSTAT-a i Centralne banke Crne Gore</w:t>
      </w:r>
      <w:r w:rsidR="00DE30C2" w:rsidRPr="003D3A67">
        <w:rPr>
          <w:sz w:val="24"/>
          <w:szCs w:val="24"/>
        </w:rPr>
        <w:t xml:space="preserve">, jer </w:t>
      </w:r>
      <w:r w:rsidRPr="003D3A67">
        <w:rPr>
          <w:sz w:val="24"/>
          <w:szCs w:val="24"/>
        </w:rPr>
        <w:t>stambe</w:t>
      </w:r>
      <w:r w:rsidR="0038298D">
        <w:rPr>
          <w:sz w:val="24"/>
          <w:szCs w:val="24"/>
        </w:rPr>
        <w:t>n</w:t>
      </w:r>
      <w:r w:rsidRPr="003D3A67">
        <w:rPr>
          <w:sz w:val="24"/>
          <w:szCs w:val="24"/>
        </w:rPr>
        <w:t>a zgrada ima svojstvo pravnog lica u poslovima održavanja stambene zgrade</w:t>
      </w:r>
      <w:r w:rsidR="00DE30C2" w:rsidRPr="003D3A67">
        <w:rPr>
          <w:sz w:val="24"/>
          <w:szCs w:val="24"/>
        </w:rPr>
        <w:t>. Kasnijim izmjenama predviđena je podijeljena nadležnost u dijelu inspekcijskog nadzora na organ uprave za inspekcijske poslove, odnosno inspektore za stanovanje i komunalnu inspekciju. Dio nadležnosti inspektora za stanovanje dodijeljen je komunalnoj inspekciji, jer se pokazalo da su kapaciteti inspektora za stanovanje</w:t>
      </w:r>
      <w:r w:rsidR="00807F03" w:rsidRPr="003D3A67">
        <w:rPr>
          <w:sz w:val="24"/>
          <w:szCs w:val="24"/>
        </w:rPr>
        <w:t xml:space="preserve"> slabi posebno zbog malog broja izvršilaca</w:t>
      </w:r>
      <w:r w:rsidR="00DE30C2" w:rsidRPr="003D3A67">
        <w:rPr>
          <w:sz w:val="24"/>
          <w:szCs w:val="24"/>
        </w:rPr>
        <w:t>. Procijenjeno je da Komunalna inspekcija, shodno svojim kapacitetima može efikasno obezbijediti nadzor nad primjenom zakona i štititi interese lokalnog stanovništva, odnosno etažnih vlasnika</w:t>
      </w:r>
      <w:r w:rsidR="00FD43AE" w:rsidRPr="003D3A67">
        <w:rPr>
          <w:sz w:val="24"/>
          <w:szCs w:val="24"/>
        </w:rPr>
        <w:t>/ca</w:t>
      </w:r>
      <w:r w:rsidR="00DE30C2" w:rsidRPr="003D3A67">
        <w:rPr>
          <w:sz w:val="24"/>
          <w:szCs w:val="24"/>
        </w:rPr>
        <w:t>, jer lokalna samouprava, između ostalog, podrazumijeva pravo i osposobljenost lokalnih vlasti da, u granicama zakona regulišu i rukovode znatnim dijelom javnih poslova, na osnovu sopstvene odgovornosti i u interesu lokalnog stanovništva tako što će obezbijediti da se dosljedno poštuju zakoni i propisi lokalnih samouprava.</w:t>
      </w:r>
      <w:r w:rsidR="003979C7" w:rsidRPr="003D3A67">
        <w:t xml:space="preserve"> </w:t>
      </w:r>
      <w:r w:rsidR="003979C7" w:rsidRPr="0038298D">
        <w:rPr>
          <w:sz w:val="24"/>
          <w:szCs w:val="24"/>
        </w:rPr>
        <w:t>Takođe, stvoreni su</w:t>
      </w:r>
      <w:r w:rsidR="003979C7" w:rsidRPr="003D3A67">
        <w:t xml:space="preserve"> </w:t>
      </w:r>
      <w:r w:rsidR="003979C7" w:rsidRPr="003D3A67">
        <w:rPr>
          <w:sz w:val="24"/>
          <w:szCs w:val="24"/>
        </w:rPr>
        <w:t xml:space="preserve">preduslovi za sprovođenje prinudne naplate troškova održavanja stambene zgrade i urbanističke parcele, a shodno Zakonu o izvršenju i obezbjeđenju, u slučaju kada etažni vlasnici ne izvršavaju svoje obaveze shodno zakonu, odnosno ne plaćaju utvđene iznose. </w:t>
      </w:r>
    </w:p>
    <w:p w:rsidR="00DE30C2" w:rsidRPr="003D3A67" w:rsidRDefault="00DE30C2" w:rsidP="001E3C68">
      <w:pPr>
        <w:spacing w:after="0" w:line="240" w:lineRule="auto"/>
        <w:jc w:val="both"/>
        <w:rPr>
          <w:sz w:val="24"/>
          <w:szCs w:val="24"/>
        </w:rPr>
      </w:pPr>
    </w:p>
    <w:p w:rsidR="00CE101E" w:rsidRPr="003D3A67" w:rsidRDefault="00CE101E" w:rsidP="001E3C68">
      <w:pPr>
        <w:spacing w:after="0" w:line="240" w:lineRule="auto"/>
        <w:jc w:val="both"/>
        <w:rPr>
          <w:sz w:val="24"/>
          <w:szCs w:val="24"/>
        </w:rPr>
      </w:pPr>
      <w:r w:rsidRPr="003D3A67">
        <w:rPr>
          <w:sz w:val="24"/>
          <w:szCs w:val="24"/>
        </w:rPr>
        <w:t>U ovoj oblasti neophodno je sprovesti reforme, posebno u dijelu profesionalizacije upravnika</w:t>
      </w:r>
      <w:r w:rsidR="001F1160" w:rsidRPr="003D3A67">
        <w:rPr>
          <w:sz w:val="24"/>
          <w:szCs w:val="24"/>
        </w:rPr>
        <w:t>/ca</w:t>
      </w:r>
      <w:r w:rsidRPr="003D3A67">
        <w:rPr>
          <w:sz w:val="24"/>
          <w:szCs w:val="24"/>
        </w:rPr>
        <w:t xml:space="preserve"> i poslova upravljanja i održavanja ali i efikasnije kontrole rada privrednih društava, kontrole trošenj</w:t>
      </w:r>
      <w:r w:rsidR="00F25EBF" w:rsidRPr="003D3A67">
        <w:rPr>
          <w:sz w:val="24"/>
          <w:szCs w:val="24"/>
        </w:rPr>
        <w:t>a</w:t>
      </w:r>
      <w:r w:rsidRPr="003D3A67">
        <w:rPr>
          <w:sz w:val="24"/>
          <w:szCs w:val="24"/>
        </w:rPr>
        <w:t xml:space="preserve"> sredstava sa zajedničkog računa, obaveze izvođenja nužnih radova i rokova za izvođenje tih radova</w:t>
      </w:r>
      <w:r w:rsidR="00F25EBF" w:rsidRPr="003D3A67">
        <w:rPr>
          <w:sz w:val="24"/>
          <w:szCs w:val="24"/>
        </w:rPr>
        <w:t xml:space="preserve"> (radovi na krovu, fasadi, instalacijama)</w:t>
      </w:r>
      <w:r w:rsidRPr="003D3A67">
        <w:rPr>
          <w:sz w:val="24"/>
          <w:szCs w:val="24"/>
        </w:rPr>
        <w:t>, radi održavanja bezbjednosti stambene zgrade.</w:t>
      </w:r>
    </w:p>
    <w:p w:rsidR="00F37CA1" w:rsidRPr="003D3A67" w:rsidRDefault="00F37CA1" w:rsidP="00CB47F9">
      <w:pPr>
        <w:spacing w:after="0" w:line="240" w:lineRule="auto"/>
        <w:jc w:val="both"/>
        <w:rPr>
          <w:b/>
          <w:sz w:val="24"/>
          <w:szCs w:val="24"/>
          <w:highlight w:val="white"/>
        </w:rPr>
      </w:pPr>
    </w:p>
    <w:p w:rsidR="00C50327" w:rsidRPr="003D3A67" w:rsidRDefault="00CE3EEC" w:rsidP="00CB47F9">
      <w:pPr>
        <w:spacing w:after="0" w:line="240" w:lineRule="auto"/>
        <w:jc w:val="both"/>
        <w:rPr>
          <w:b/>
          <w:sz w:val="24"/>
          <w:szCs w:val="24"/>
          <w:highlight w:val="white"/>
        </w:rPr>
      </w:pPr>
      <w:r w:rsidRPr="003D3A67">
        <w:rPr>
          <w:b/>
          <w:sz w:val="24"/>
          <w:szCs w:val="24"/>
          <w:highlight w:val="white"/>
        </w:rPr>
        <w:t xml:space="preserve">Rješavanje stambenih pitanja i socijalni aspekti </w:t>
      </w:r>
    </w:p>
    <w:p w:rsidR="0003157F" w:rsidRPr="003D3A67" w:rsidRDefault="0003157F" w:rsidP="001D7A58">
      <w:pPr>
        <w:spacing w:after="0" w:line="240" w:lineRule="auto"/>
        <w:jc w:val="both"/>
        <w:rPr>
          <w:sz w:val="24"/>
          <w:szCs w:val="24"/>
        </w:rPr>
      </w:pPr>
    </w:p>
    <w:p w:rsidR="00FB5FD5" w:rsidRPr="003D3A67" w:rsidRDefault="008868EA" w:rsidP="001D7A58">
      <w:pPr>
        <w:spacing w:after="0" w:line="240" w:lineRule="auto"/>
        <w:jc w:val="both"/>
        <w:rPr>
          <w:sz w:val="24"/>
          <w:szCs w:val="24"/>
        </w:rPr>
      </w:pPr>
      <w:r w:rsidRPr="003D3A67">
        <w:rPr>
          <w:sz w:val="24"/>
          <w:szCs w:val="24"/>
        </w:rPr>
        <w:t>Propisi o rješavanju stambenih potreba egzistiraju u pravnom sistemu Crne Gore od donošenja Zakona o stambenim odnosima ("Službeni list SRCG", broj 45/90  i "Službeni list CG", br. 38/91, 48/91, 14/93, 27/94, 34/94 i 21/95), zatim Zakona o etažnoj svojini ("Službeni list RCG", br. 21/95, 23/95, 12/97, 21/98 i 21/98) i Zakona o etažnoj svojini ("Službeni list RCG", broj 71/04 i „Službeni list CG", br. 13/07, 47/08 i 19/09), Zakona o stanovanju i održavanju stambenih zgrada ("Službeni list CG", br. 4/11, 1/14 i 6/14) i Zakona o održavanju stambenih zgrada ("Službeni list CG", br. 41/16 i 84/18, 140/22).</w:t>
      </w:r>
    </w:p>
    <w:p w:rsidR="00916B9F" w:rsidRDefault="00916B9F" w:rsidP="001D7A58">
      <w:pPr>
        <w:spacing w:after="0" w:line="240" w:lineRule="auto"/>
        <w:jc w:val="both"/>
        <w:rPr>
          <w:sz w:val="24"/>
          <w:szCs w:val="24"/>
          <w:highlight w:val="white"/>
        </w:rPr>
      </w:pPr>
    </w:p>
    <w:p w:rsidR="00C50327" w:rsidRPr="003D3A67" w:rsidRDefault="00CE3EEC" w:rsidP="001D7A58">
      <w:pPr>
        <w:spacing w:after="0" w:line="240" w:lineRule="auto"/>
        <w:jc w:val="both"/>
        <w:rPr>
          <w:sz w:val="24"/>
          <w:szCs w:val="24"/>
          <w:highlight w:val="white"/>
        </w:rPr>
      </w:pPr>
      <w:r w:rsidRPr="003D3A67">
        <w:rPr>
          <w:sz w:val="24"/>
          <w:szCs w:val="24"/>
          <w:highlight w:val="white"/>
        </w:rPr>
        <w:t xml:space="preserve">Zakonom o etažnoj svojini (1995. godine) je definisano da poslodavci mogu rješavati stambena pitanja zaposlenih u skladu sa svojim mogućnostima i potrebama, prodajom stanova po tržišnim ili povoljnijim uslovima, dodjeljivanjem stambenih kredita, zamjenom, pretvaranjem zajedničke </w:t>
      </w:r>
      <w:r w:rsidRPr="003D3A67">
        <w:rPr>
          <w:sz w:val="24"/>
          <w:szCs w:val="24"/>
          <w:highlight w:val="white"/>
        </w:rPr>
        <w:lastRenderedPageBreak/>
        <w:t xml:space="preserve">svojine </w:t>
      </w:r>
      <w:r w:rsidRPr="003D3A67">
        <w:rPr>
          <w:sz w:val="24"/>
          <w:szCs w:val="24"/>
        </w:rPr>
        <w:t>ili susvojine u etažnu svojinu i na drugi način u skladu sa svojim op</w:t>
      </w:r>
      <w:r w:rsidR="0038298D">
        <w:rPr>
          <w:sz w:val="24"/>
          <w:szCs w:val="24"/>
        </w:rPr>
        <w:t>š</w:t>
      </w:r>
      <w:r w:rsidRPr="003D3A67">
        <w:rPr>
          <w:sz w:val="24"/>
          <w:szCs w:val="24"/>
        </w:rPr>
        <w:t>tim aktom. Stambena pitanja korisnika</w:t>
      </w:r>
      <w:r w:rsidR="0022684B" w:rsidRPr="003D3A67">
        <w:rPr>
          <w:sz w:val="24"/>
          <w:szCs w:val="24"/>
        </w:rPr>
        <w:t>/ca</w:t>
      </w:r>
      <w:r w:rsidRPr="003D3A67">
        <w:rPr>
          <w:sz w:val="24"/>
          <w:szCs w:val="24"/>
        </w:rPr>
        <w:t xml:space="preserve"> prava iz penzijskog i invalidskog osiguranja predaju se u nadležnost Republičkog fonda penzijskog </w:t>
      </w:r>
      <w:r w:rsidRPr="003D3A67">
        <w:rPr>
          <w:sz w:val="24"/>
          <w:szCs w:val="24"/>
          <w:highlight w:val="white"/>
        </w:rPr>
        <w:t xml:space="preserve">i invalidskog osiguranja, a socijalno ugroženih lica u nadležnost Republike i jedinica lokalne samouprave. Slično rješenje je predviđeno i Zakonom o etažnoj svojini </w:t>
      </w:r>
      <w:r w:rsidR="0038298D">
        <w:rPr>
          <w:sz w:val="24"/>
          <w:szCs w:val="24"/>
          <w:highlight w:val="white"/>
        </w:rPr>
        <w:t xml:space="preserve">iz </w:t>
      </w:r>
      <w:r w:rsidRPr="003D3A67">
        <w:rPr>
          <w:sz w:val="24"/>
          <w:szCs w:val="24"/>
          <w:highlight w:val="white"/>
        </w:rPr>
        <w:t xml:space="preserve">2004. godine, </w:t>
      </w:r>
      <w:r w:rsidR="006A60E4" w:rsidRPr="003D3A67">
        <w:rPr>
          <w:sz w:val="24"/>
          <w:szCs w:val="24"/>
          <w:highlight w:val="white"/>
        </w:rPr>
        <w:t xml:space="preserve">i dalje prenijeto u tekst </w:t>
      </w:r>
      <w:r w:rsidR="009F0B4C" w:rsidRPr="003D3A67">
        <w:rPr>
          <w:sz w:val="24"/>
          <w:szCs w:val="24"/>
          <w:highlight w:val="white"/>
        </w:rPr>
        <w:t>Zakon</w:t>
      </w:r>
      <w:r w:rsidR="00072223" w:rsidRPr="003D3A67">
        <w:rPr>
          <w:sz w:val="24"/>
          <w:szCs w:val="24"/>
          <w:highlight w:val="white"/>
        </w:rPr>
        <w:t>a</w:t>
      </w:r>
      <w:r w:rsidR="009F0B4C" w:rsidRPr="003D3A67">
        <w:rPr>
          <w:sz w:val="24"/>
          <w:szCs w:val="24"/>
          <w:highlight w:val="white"/>
        </w:rPr>
        <w:t xml:space="preserve"> o stanovanju i održavanju stambenih zgrada </w:t>
      </w:r>
      <w:r w:rsidRPr="003D3A67">
        <w:rPr>
          <w:sz w:val="24"/>
          <w:szCs w:val="24"/>
          <w:highlight w:val="white"/>
        </w:rPr>
        <w:t>(20</w:t>
      </w:r>
      <w:r w:rsidR="009F0B4C" w:rsidRPr="003D3A67">
        <w:rPr>
          <w:sz w:val="24"/>
          <w:szCs w:val="24"/>
          <w:highlight w:val="white"/>
        </w:rPr>
        <w:t>11</w:t>
      </w:r>
      <w:r w:rsidRPr="003D3A67">
        <w:rPr>
          <w:sz w:val="24"/>
          <w:szCs w:val="24"/>
          <w:highlight w:val="white"/>
        </w:rPr>
        <w:t>)</w:t>
      </w:r>
      <w:r w:rsidR="006A60E4" w:rsidRPr="003D3A67">
        <w:rPr>
          <w:sz w:val="24"/>
          <w:szCs w:val="24"/>
          <w:highlight w:val="white"/>
        </w:rPr>
        <w:t xml:space="preserve"> pa do </w:t>
      </w:r>
      <w:r w:rsidR="00072223" w:rsidRPr="003D3A67">
        <w:rPr>
          <w:sz w:val="24"/>
          <w:szCs w:val="24"/>
          <w:highlight w:val="white"/>
        </w:rPr>
        <w:t xml:space="preserve">teksta </w:t>
      </w:r>
      <w:r w:rsidR="00317F72" w:rsidRPr="003D3A67">
        <w:rPr>
          <w:sz w:val="24"/>
          <w:szCs w:val="24"/>
          <w:highlight w:val="white"/>
        </w:rPr>
        <w:t xml:space="preserve">sada </w:t>
      </w:r>
      <w:r w:rsidR="006A60E4" w:rsidRPr="003D3A67">
        <w:rPr>
          <w:sz w:val="24"/>
          <w:szCs w:val="24"/>
          <w:highlight w:val="white"/>
        </w:rPr>
        <w:t>važećeg Zakona o održavanju stambenih zgrada</w:t>
      </w:r>
      <w:r w:rsidRPr="003D3A67">
        <w:rPr>
          <w:sz w:val="24"/>
          <w:szCs w:val="24"/>
          <w:highlight w:val="white"/>
        </w:rPr>
        <w:t xml:space="preserve">. Sprovedenom privatizacijom je javni stambeni sektor sveden na minimum, a prikupljena sredstva su obezvrijeđena tako da nije bilo stambene izgradnje osim u privatnom vlasništvu ili za tržište. Istovremeno, u procesu tranzicije je došlo do prestruktuiranja ulaganja, koja su sa stambene izgradnje preusmjerena na promet, usluge i druge sektore: investicije u novu stambenu izgradnju u društvenom proizvodu učestvovale su </w:t>
      </w:r>
      <w:r w:rsidR="00327B0D" w:rsidRPr="003D3A67">
        <w:rPr>
          <w:sz w:val="24"/>
          <w:szCs w:val="24"/>
          <w:highlight w:val="white"/>
        </w:rPr>
        <w:t xml:space="preserve">sa minimalnim učešćem. </w:t>
      </w:r>
    </w:p>
    <w:p w:rsidR="00916B9F" w:rsidRDefault="00916B9F" w:rsidP="00327B0D">
      <w:pPr>
        <w:spacing w:after="0" w:line="240" w:lineRule="auto"/>
        <w:jc w:val="both"/>
        <w:rPr>
          <w:sz w:val="24"/>
          <w:szCs w:val="24"/>
        </w:rPr>
      </w:pPr>
    </w:p>
    <w:p w:rsidR="00327B0D" w:rsidRPr="003D3A67" w:rsidRDefault="00B91E51" w:rsidP="00327B0D">
      <w:pPr>
        <w:spacing w:after="0" w:line="240" w:lineRule="auto"/>
        <w:jc w:val="both"/>
        <w:rPr>
          <w:sz w:val="24"/>
          <w:szCs w:val="24"/>
        </w:rPr>
      </w:pPr>
      <w:r w:rsidRPr="003D3A67">
        <w:rPr>
          <w:sz w:val="24"/>
          <w:szCs w:val="24"/>
        </w:rPr>
        <w:t>O</w:t>
      </w:r>
      <w:r w:rsidR="00327B0D" w:rsidRPr="003D3A67">
        <w:rPr>
          <w:sz w:val="24"/>
          <w:szCs w:val="24"/>
        </w:rPr>
        <w:t>d</w:t>
      </w:r>
      <w:r w:rsidR="00740718" w:rsidRPr="003D3A67">
        <w:rPr>
          <w:sz w:val="24"/>
          <w:szCs w:val="24"/>
        </w:rPr>
        <w:t xml:space="preserve">redbama Zakona </w:t>
      </w:r>
      <w:r w:rsidR="00327B0D" w:rsidRPr="003D3A67">
        <w:rPr>
          <w:sz w:val="24"/>
          <w:szCs w:val="24"/>
        </w:rPr>
        <w:t xml:space="preserve">o stanovanju i održavanju stambenih zgrada </w:t>
      </w:r>
      <w:r w:rsidR="00740718" w:rsidRPr="003D3A67">
        <w:rPr>
          <w:sz w:val="24"/>
          <w:szCs w:val="24"/>
        </w:rPr>
        <w:t xml:space="preserve">uređuju se </w:t>
      </w:r>
      <w:r w:rsidR="00327B0D" w:rsidRPr="003D3A67">
        <w:rPr>
          <w:sz w:val="24"/>
          <w:szCs w:val="24"/>
        </w:rPr>
        <w:t>pitanja rješavanja stambenih potreba funkcionera i državnih službenika i namještenika</w:t>
      </w:r>
      <w:r w:rsidR="00740718" w:rsidRPr="003D3A67">
        <w:rPr>
          <w:sz w:val="24"/>
          <w:szCs w:val="24"/>
        </w:rPr>
        <w:t xml:space="preserve">, te </w:t>
      </w:r>
      <w:r w:rsidR="003A29D2" w:rsidRPr="003D3A67">
        <w:rPr>
          <w:sz w:val="24"/>
          <w:szCs w:val="24"/>
        </w:rPr>
        <w:t xml:space="preserve">je </w:t>
      </w:r>
      <w:r w:rsidR="00740718" w:rsidRPr="003D3A67">
        <w:rPr>
          <w:sz w:val="24"/>
          <w:szCs w:val="24"/>
        </w:rPr>
        <w:t>ist</w:t>
      </w:r>
      <w:r w:rsidR="003A29D2" w:rsidRPr="003D3A67">
        <w:rPr>
          <w:sz w:val="24"/>
          <w:szCs w:val="24"/>
        </w:rPr>
        <w:t>i</w:t>
      </w:r>
      <w:r w:rsidR="00740718" w:rsidRPr="003D3A67">
        <w:rPr>
          <w:sz w:val="24"/>
          <w:szCs w:val="24"/>
        </w:rPr>
        <w:t xml:space="preserve">m </w:t>
      </w:r>
      <w:r w:rsidR="003A29D2" w:rsidRPr="003D3A67">
        <w:rPr>
          <w:sz w:val="24"/>
          <w:szCs w:val="24"/>
        </w:rPr>
        <w:t>bilo p</w:t>
      </w:r>
      <w:r w:rsidR="00740718" w:rsidRPr="003D3A67">
        <w:rPr>
          <w:sz w:val="24"/>
          <w:szCs w:val="24"/>
        </w:rPr>
        <w:t>ropis</w:t>
      </w:r>
      <w:r w:rsidR="003A29D2" w:rsidRPr="003D3A67">
        <w:rPr>
          <w:sz w:val="24"/>
          <w:szCs w:val="24"/>
        </w:rPr>
        <w:t xml:space="preserve">an da </w:t>
      </w:r>
      <w:r w:rsidR="00740718" w:rsidRPr="003D3A67">
        <w:rPr>
          <w:sz w:val="24"/>
          <w:szCs w:val="24"/>
        </w:rPr>
        <w:t xml:space="preserve">da </w:t>
      </w:r>
      <w:r w:rsidR="00327B0D" w:rsidRPr="003D3A67">
        <w:rPr>
          <w:sz w:val="24"/>
          <w:szCs w:val="24"/>
        </w:rPr>
        <w:t>Država, odnosno jedinice lokalne samouprave obezbjeđuju sredstva za rješavanje stambenih potreba zaposlenih u državnim organima, odnosno organima lokalne samouprave, u skladu sa potrebama i mogućnostima</w:t>
      </w:r>
      <w:r w:rsidR="00740718" w:rsidRPr="003D3A67">
        <w:rPr>
          <w:sz w:val="24"/>
          <w:szCs w:val="24"/>
        </w:rPr>
        <w:t xml:space="preserve">. Istim zakonom se propisuje i zakonski osnov za donošenje </w:t>
      </w:r>
      <w:r w:rsidR="00327B0D" w:rsidRPr="003D3A67">
        <w:rPr>
          <w:sz w:val="24"/>
          <w:szCs w:val="24"/>
        </w:rPr>
        <w:t>propisa</w:t>
      </w:r>
      <w:r w:rsidR="00740718" w:rsidRPr="003D3A67">
        <w:rPr>
          <w:sz w:val="24"/>
          <w:szCs w:val="24"/>
        </w:rPr>
        <w:t xml:space="preserve"> (koji donosi Vlada ili nadležni organ jedinice lokalne samouprave) kojim se definiše p</w:t>
      </w:r>
      <w:r w:rsidR="00327B0D" w:rsidRPr="003D3A67">
        <w:rPr>
          <w:sz w:val="24"/>
          <w:szCs w:val="24"/>
        </w:rPr>
        <w:t>ostupak, način i kriterijumi za rješavanje stambenih potreba lica čiji je rad od interesa za državu, odnosno jedinicu lokalne samouprave</w:t>
      </w:r>
      <w:r w:rsidR="00740718" w:rsidRPr="003D3A67">
        <w:rPr>
          <w:sz w:val="24"/>
          <w:szCs w:val="24"/>
        </w:rPr>
        <w:t>., dok se p</w:t>
      </w:r>
      <w:r w:rsidR="00327B0D" w:rsidRPr="003D3A67">
        <w:rPr>
          <w:sz w:val="24"/>
          <w:szCs w:val="24"/>
        </w:rPr>
        <w:t>ostupak, način i kriterijumi za rješavanje stambenih potreba sudija, državnih tužilaca i sudija Ustavnog suda Crne Gore, utvrđuju aktom Sudskog savjeta, Tužilačkog savjeta i Ustavnog suda Crne Gore.</w:t>
      </w:r>
      <w:r w:rsidR="005D4D8E" w:rsidRPr="003D3A67">
        <w:rPr>
          <w:sz w:val="24"/>
          <w:szCs w:val="24"/>
        </w:rPr>
        <w:t xml:space="preserve"> U prethodnom periodu</w:t>
      </w:r>
      <w:r w:rsidR="008556B7" w:rsidRPr="003D3A67">
        <w:rPr>
          <w:sz w:val="24"/>
          <w:szCs w:val="24"/>
        </w:rPr>
        <w:t>,</w:t>
      </w:r>
      <w:r w:rsidR="005D4D8E" w:rsidRPr="003D3A67">
        <w:rPr>
          <w:sz w:val="24"/>
          <w:szCs w:val="24"/>
        </w:rPr>
        <w:t xml:space="preserve"> </w:t>
      </w:r>
      <w:r w:rsidR="00203D9A" w:rsidRPr="003D3A67">
        <w:rPr>
          <w:sz w:val="24"/>
          <w:szCs w:val="24"/>
        </w:rPr>
        <w:t xml:space="preserve">a na osnovu gorecitiranog ovlašćenja </w:t>
      </w:r>
      <w:r w:rsidR="005D4D8E" w:rsidRPr="003D3A67">
        <w:rPr>
          <w:sz w:val="24"/>
          <w:szCs w:val="24"/>
        </w:rPr>
        <w:t>donijeti su sljedeći propisi</w:t>
      </w:r>
      <w:r w:rsidR="001C1B3C" w:rsidRPr="003D3A67">
        <w:rPr>
          <w:rStyle w:val="FootnoteReference"/>
          <w:sz w:val="24"/>
          <w:szCs w:val="24"/>
        </w:rPr>
        <w:footnoteReference w:id="61"/>
      </w:r>
      <w:r w:rsidR="005D4D8E" w:rsidRPr="003D3A67">
        <w:rPr>
          <w:sz w:val="24"/>
          <w:szCs w:val="24"/>
        </w:rPr>
        <w:t>:</w:t>
      </w:r>
    </w:p>
    <w:p w:rsidR="005D4D8E" w:rsidRPr="003D3A67" w:rsidRDefault="005D4D8E" w:rsidP="00595B2B">
      <w:pPr>
        <w:numPr>
          <w:ilvl w:val="0"/>
          <w:numId w:val="18"/>
        </w:numPr>
        <w:spacing w:after="0" w:line="240" w:lineRule="auto"/>
        <w:jc w:val="both"/>
        <w:rPr>
          <w:sz w:val="24"/>
          <w:szCs w:val="24"/>
        </w:rPr>
      </w:pPr>
      <w:r w:rsidRPr="003D3A67">
        <w:rPr>
          <w:sz w:val="24"/>
          <w:szCs w:val="24"/>
        </w:rPr>
        <w:t>Odluka o rješavanju stambenih potreba državnih službenika i namještenika ("Službeni list CG", br. 31/14 i 3/18),</w:t>
      </w:r>
    </w:p>
    <w:p w:rsidR="005D4D8E" w:rsidRPr="003D3A67" w:rsidRDefault="005D4D8E" w:rsidP="00595B2B">
      <w:pPr>
        <w:numPr>
          <w:ilvl w:val="0"/>
          <w:numId w:val="18"/>
        </w:numPr>
        <w:spacing w:after="0" w:line="240" w:lineRule="auto"/>
        <w:jc w:val="both"/>
        <w:rPr>
          <w:sz w:val="24"/>
          <w:szCs w:val="24"/>
        </w:rPr>
      </w:pPr>
      <w:r w:rsidRPr="003D3A67">
        <w:rPr>
          <w:sz w:val="24"/>
          <w:szCs w:val="24"/>
        </w:rPr>
        <w:t>Pravilnik o načinu i kriterijumima za rješavanje stambenih potreba državnih tužilaca ("Službeni list CG", broj 56/17),</w:t>
      </w:r>
    </w:p>
    <w:p w:rsidR="005D4D8E" w:rsidRPr="003D3A67" w:rsidRDefault="005D4D8E" w:rsidP="00595B2B">
      <w:pPr>
        <w:numPr>
          <w:ilvl w:val="0"/>
          <w:numId w:val="18"/>
        </w:numPr>
        <w:spacing w:after="0" w:line="240" w:lineRule="auto"/>
        <w:jc w:val="both"/>
        <w:rPr>
          <w:sz w:val="24"/>
          <w:szCs w:val="24"/>
        </w:rPr>
      </w:pPr>
      <w:r w:rsidRPr="003D3A67">
        <w:rPr>
          <w:sz w:val="24"/>
          <w:szCs w:val="24"/>
        </w:rPr>
        <w:t xml:space="preserve">Pravilnik o načinu i kriterijumima za rješavanje stambenih potreba sudija ("Službeni list CG", br. 50/14, 51/17 i 56/17), kao i </w:t>
      </w:r>
    </w:p>
    <w:p w:rsidR="005D4D8E" w:rsidRPr="003D3A67" w:rsidRDefault="005D4D8E" w:rsidP="00595B2B">
      <w:pPr>
        <w:numPr>
          <w:ilvl w:val="0"/>
          <w:numId w:val="18"/>
        </w:numPr>
        <w:spacing w:after="0" w:line="240" w:lineRule="auto"/>
        <w:jc w:val="both"/>
        <w:rPr>
          <w:sz w:val="24"/>
          <w:szCs w:val="24"/>
        </w:rPr>
      </w:pPr>
      <w:r w:rsidRPr="003D3A67">
        <w:rPr>
          <w:sz w:val="24"/>
          <w:szCs w:val="24"/>
        </w:rPr>
        <w:t>Odluke o rješavanju stambenih potreba lokalnih službenika i namještenika jedinica lokalne samouprave, kao i Odluke o o rješavanju stambenih potreba lica koja bira ili imenuje Skupština opštine/glavnog grada/prijestonice i predsjednik opštine/gradonačelnik i drugih lica čiji je rad od posebnog interesa za opštinu/Glavni grad/prijestonicu.</w:t>
      </w:r>
    </w:p>
    <w:p w:rsidR="00ED1A75" w:rsidRPr="003D3A67" w:rsidRDefault="00ED1A75" w:rsidP="00327B0D">
      <w:pPr>
        <w:spacing w:after="0" w:line="240" w:lineRule="auto"/>
        <w:jc w:val="both"/>
        <w:rPr>
          <w:sz w:val="24"/>
          <w:szCs w:val="24"/>
        </w:rPr>
      </w:pPr>
    </w:p>
    <w:p w:rsidR="003D2880" w:rsidRPr="003D3A67" w:rsidRDefault="003D2880" w:rsidP="003D2880">
      <w:pPr>
        <w:spacing w:after="0" w:line="240" w:lineRule="auto"/>
        <w:jc w:val="both"/>
        <w:rPr>
          <w:b/>
          <w:sz w:val="24"/>
          <w:szCs w:val="24"/>
        </w:rPr>
      </w:pPr>
      <w:r w:rsidRPr="003D3A67">
        <w:rPr>
          <w:b/>
          <w:sz w:val="24"/>
          <w:szCs w:val="24"/>
        </w:rPr>
        <w:t>Stambene zadruge</w:t>
      </w:r>
    </w:p>
    <w:p w:rsidR="0003157F" w:rsidRPr="003D3A67" w:rsidRDefault="0003157F" w:rsidP="003D2880">
      <w:pPr>
        <w:spacing w:after="0" w:line="240" w:lineRule="auto"/>
        <w:jc w:val="both"/>
        <w:rPr>
          <w:sz w:val="24"/>
          <w:szCs w:val="24"/>
        </w:rPr>
      </w:pPr>
    </w:p>
    <w:p w:rsidR="003D2880" w:rsidRPr="003D3A67" w:rsidRDefault="003D2880" w:rsidP="003D2880">
      <w:pPr>
        <w:spacing w:after="0" w:line="240" w:lineRule="auto"/>
        <w:jc w:val="both"/>
        <w:rPr>
          <w:sz w:val="24"/>
          <w:szCs w:val="24"/>
        </w:rPr>
      </w:pPr>
      <w:r w:rsidRPr="003D3A67">
        <w:rPr>
          <w:sz w:val="24"/>
          <w:szCs w:val="24"/>
        </w:rPr>
        <w:t xml:space="preserve">Devedesetih godina prošlog vijeka oblast stambenog zadrugarstva bila je definisana odredbama čl. od 85-94 Zakona o stambenim odnosima („Službeni list SRCG“ br. 45/90, 21/95),  koje su ostale na snazi nakon prestanka važnosti tog zakona. </w:t>
      </w:r>
      <w:r w:rsidR="00F25EBF" w:rsidRPr="003D3A67">
        <w:rPr>
          <w:sz w:val="24"/>
          <w:szCs w:val="24"/>
        </w:rPr>
        <w:t xml:space="preserve">Pravilo je </w:t>
      </w:r>
      <w:r w:rsidRPr="003D3A67">
        <w:rPr>
          <w:sz w:val="24"/>
          <w:szCs w:val="24"/>
        </w:rPr>
        <w:t>da finansiranje stambene izgradnje treba da se osloni na sljedeće izvore: stanovništvo –  štednju, privredu, državu i inostrane izvore. Isto tako, nesporno je da je tadašnje ali i sadašnje stanje navedenih izvora u pogledu, ne samo raspoloživog potencijala, već i korišćenja sredstava za finansiranje stambene izgradnje za lica sa nižim i srednjim primanjima nepovoljno.</w:t>
      </w:r>
    </w:p>
    <w:p w:rsidR="00916B9F" w:rsidRDefault="00916B9F" w:rsidP="003D2880">
      <w:pPr>
        <w:spacing w:after="0" w:line="240" w:lineRule="auto"/>
        <w:jc w:val="both"/>
        <w:rPr>
          <w:sz w:val="24"/>
          <w:szCs w:val="24"/>
        </w:rPr>
      </w:pPr>
    </w:p>
    <w:p w:rsidR="003D2880" w:rsidRPr="003D3A67" w:rsidRDefault="00F25EBF" w:rsidP="003D2880">
      <w:pPr>
        <w:spacing w:after="0" w:line="240" w:lineRule="auto"/>
        <w:jc w:val="both"/>
        <w:rPr>
          <w:sz w:val="24"/>
          <w:szCs w:val="24"/>
        </w:rPr>
      </w:pPr>
      <w:r w:rsidRPr="003D3A67">
        <w:rPr>
          <w:sz w:val="24"/>
          <w:szCs w:val="24"/>
        </w:rPr>
        <w:lastRenderedPageBreak/>
        <w:t>Stoga je</w:t>
      </w:r>
      <w:r w:rsidR="003D2880" w:rsidRPr="003D3A67">
        <w:rPr>
          <w:sz w:val="24"/>
          <w:szCs w:val="24"/>
        </w:rPr>
        <w:t xml:space="preserve"> </w:t>
      </w:r>
      <w:r w:rsidRPr="003D3A67">
        <w:rPr>
          <w:sz w:val="24"/>
          <w:szCs w:val="24"/>
        </w:rPr>
        <w:t>2010</w:t>
      </w:r>
      <w:r w:rsidR="0038298D">
        <w:rPr>
          <w:sz w:val="24"/>
          <w:szCs w:val="24"/>
        </w:rPr>
        <w:t xml:space="preserve">. </w:t>
      </w:r>
      <w:r w:rsidRPr="003D3A67">
        <w:rPr>
          <w:sz w:val="24"/>
          <w:szCs w:val="24"/>
        </w:rPr>
        <w:t xml:space="preserve">godine </w:t>
      </w:r>
      <w:r w:rsidR="003D2880" w:rsidRPr="003D3A67">
        <w:rPr>
          <w:sz w:val="24"/>
          <w:szCs w:val="24"/>
        </w:rPr>
        <w:t xml:space="preserve">donijet Zakon o stambenim zadrugama i istim je definisan pravni okvir koji će </w:t>
      </w:r>
      <w:r w:rsidRPr="003D3A67">
        <w:rPr>
          <w:sz w:val="24"/>
          <w:szCs w:val="24"/>
        </w:rPr>
        <w:t xml:space="preserve">stimulisati </w:t>
      </w:r>
      <w:r w:rsidR="003D2880" w:rsidRPr="003D3A67">
        <w:rPr>
          <w:sz w:val="24"/>
          <w:szCs w:val="24"/>
        </w:rPr>
        <w:t>socijalnu izgradnju, sa tendencijom porasta ponude stanova, kako bi se riješili stambeni problemi i stambeni objekti učinili pristupačnim grupama koje stambeno pitanje ne mogu riješiti na tržištu.</w:t>
      </w:r>
    </w:p>
    <w:p w:rsidR="00916B9F" w:rsidRDefault="00916B9F" w:rsidP="003D2880">
      <w:pPr>
        <w:spacing w:after="0" w:line="240" w:lineRule="auto"/>
        <w:jc w:val="both"/>
        <w:rPr>
          <w:sz w:val="24"/>
          <w:szCs w:val="24"/>
        </w:rPr>
      </w:pPr>
    </w:p>
    <w:p w:rsidR="003D2880" w:rsidRPr="003D3A67" w:rsidRDefault="003D2880" w:rsidP="003D2880">
      <w:pPr>
        <w:spacing w:after="0" w:line="240" w:lineRule="auto"/>
        <w:jc w:val="both"/>
        <w:rPr>
          <w:sz w:val="24"/>
          <w:szCs w:val="24"/>
        </w:rPr>
      </w:pPr>
      <w:r w:rsidRPr="003D3A67">
        <w:rPr>
          <w:sz w:val="24"/>
          <w:szCs w:val="24"/>
        </w:rPr>
        <w:t>Aktivnosti stambenih zadruga dale su značajan doprinos u rešavanju problema stambene politike. Osnovni principi zadrugarstva kao što je samopomoć, solidarnost i saradnja zainteresovanih lica sa zajedničkim ciljem –</w:t>
      </w:r>
      <w:r w:rsidR="0038298D">
        <w:rPr>
          <w:sz w:val="24"/>
          <w:szCs w:val="24"/>
        </w:rPr>
        <w:t xml:space="preserve"> </w:t>
      </w:r>
      <w:r w:rsidRPr="003D3A67">
        <w:rPr>
          <w:sz w:val="24"/>
          <w:szCs w:val="24"/>
        </w:rPr>
        <w:t>rješavanje stambenog pitanja, uz podršku države i jedinica lokalne samouprave, značajno su doprinijele postizanju krajnjeg cilja, tj. rješavan</w:t>
      </w:r>
      <w:r w:rsidR="004E7AEF" w:rsidRPr="003D3A67">
        <w:rPr>
          <w:sz w:val="24"/>
          <w:szCs w:val="24"/>
        </w:rPr>
        <w:t>ju</w:t>
      </w:r>
      <w:r w:rsidRPr="003D3A67">
        <w:rPr>
          <w:sz w:val="24"/>
          <w:szCs w:val="24"/>
        </w:rPr>
        <w:t xml:space="preserve"> stambenog pitanja značajnog broja zadrugara. </w:t>
      </w:r>
    </w:p>
    <w:p w:rsidR="005F7403" w:rsidRPr="003D3A67" w:rsidRDefault="005F7403" w:rsidP="003D2880">
      <w:pPr>
        <w:spacing w:after="0" w:line="240" w:lineRule="auto"/>
        <w:jc w:val="both"/>
        <w:rPr>
          <w:sz w:val="24"/>
          <w:szCs w:val="24"/>
        </w:rPr>
      </w:pPr>
    </w:p>
    <w:p w:rsidR="000C6578" w:rsidRPr="003D3A67" w:rsidRDefault="000C6578" w:rsidP="000C6578">
      <w:pPr>
        <w:spacing w:after="0" w:line="240" w:lineRule="auto"/>
        <w:jc w:val="both"/>
        <w:rPr>
          <w:b/>
          <w:sz w:val="24"/>
          <w:szCs w:val="24"/>
        </w:rPr>
      </w:pPr>
      <w:r w:rsidRPr="003D3A67">
        <w:rPr>
          <w:b/>
          <w:sz w:val="24"/>
          <w:szCs w:val="24"/>
        </w:rPr>
        <w:t>Crnogorski fond za solidarnu stambenu izgradnju doo Podgorica</w:t>
      </w:r>
    </w:p>
    <w:p w:rsidR="0003157F" w:rsidRPr="003D3A67" w:rsidRDefault="0003157F" w:rsidP="000C6578">
      <w:pPr>
        <w:spacing w:after="0" w:line="240" w:lineRule="auto"/>
        <w:jc w:val="both"/>
        <w:rPr>
          <w:sz w:val="24"/>
          <w:szCs w:val="24"/>
        </w:rPr>
      </w:pPr>
    </w:p>
    <w:p w:rsidR="000C6578" w:rsidRPr="003D3A67" w:rsidRDefault="000C6578" w:rsidP="000C6578">
      <w:pPr>
        <w:spacing w:after="0" w:line="240" w:lineRule="auto"/>
        <w:jc w:val="both"/>
        <w:rPr>
          <w:sz w:val="24"/>
          <w:szCs w:val="24"/>
        </w:rPr>
      </w:pPr>
      <w:r w:rsidRPr="003D3A67">
        <w:rPr>
          <w:sz w:val="24"/>
          <w:szCs w:val="24"/>
        </w:rPr>
        <w:t>Osim stambenih zadruga značajan doprinos rješavanju stambenih pitanja po povoljnim uslovima za sve kategorije zaposlenih dalo je privredno društvo Crnogorski fond za solidarnu stambenu izgradnju doo Podgorica.</w:t>
      </w:r>
    </w:p>
    <w:p w:rsidR="00916B9F" w:rsidRDefault="00916B9F" w:rsidP="000C6578">
      <w:pPr>
        <w:spacing w:after="0" w:line="240" w:lineRule="auto"/>
        <w:jc w:val="both"/>
        <w:rPr>
          <w:sz w:val="24"/>
          <w:szCs w:val="24"/>
        </w:rPr>
      </w:pPr>
    </w:p>
    <w:p w:rsidR="000C6578" w:rsidRPr="003D3A67" w:rsidRDefault="000C6578" w:rsidP="000C6578">
      <w:pPr>
        <w:spacing w:after="0" w:line="240" w:lineRule="auto"/>
        <w:jc w:val="both"/>
        <w:rPr>
          <w:sz w:val="24"/>
          <w:szCs w:val="24"/>
        </w:rPr>
      </w:pPr>
      <w:r w:rsidRPr="003D3A67">
        <w:rPr>
          <w:sz w:val="24"/>
          <w:szCs w:val="24"/>
        </w:rPr>
        <w:t>Crnogorski fond za solidarnu stambenu izgradnju DOO Podgorica (u daljem tekstu: Fond), je tročlano društvo sa ograničenom odgovornošću čiji su osnivači i vlasnici: Vlada Crne Gore sa udjelom od 46,51%, Savez Sindikata Crne Gore, sa istim udjelo</w:t>
      </w:r>
      <w:r w:rsidR="008556B7" w:rsidRPr="003D3A67">
        <w:rPr>
          <w:sz w:val="24"/>
          <w:szCs w:val="24"/>
        </w:rPr>
        <w:t>m</w:t>
      </w:r>
      <w:r w:rsidRPr="003D3A67">
        <w:rPr>
          <w:sz w:val="24"/>
          <w:szCs w:val="24"/>
        </w:rPr>
        <w:t xml:space="preserve"> od 46,51% i Sindikat Pivare ‘’Trebjesa’’ AD Nikšić sa udjelom od 6,98%.</w:t>
      </w:r>
    </w:p>
    <w:p w:rsidR="00916B9F" w:rsidRDefault="00916B9F" w:rsidP="000C6578">
      <w:pPr>
        <w:spacing w:after="0" w:line="240" w:lineRule="auto"/>
        <w:jc w:val="both"/>
        <w:rPr>
          <w:sz w:val="24"/>
          <w:szCs w:val="24"/>
        </w:rPr>
      </w:pPr>
    </w:p>
    <w:p w:rsidR="00273E54" w:rsidRPr="003D3A67" w:rsidRDefault="00273E54" w:rsidP="000C6578">
      <w:pPr>
        <w:spacing w:after="0" w:line="240" w:lineRule="auto"/>
        <w:jc w:val="both"/>
        <w:rPr>
          <w:sz w:val="24"/>
          <w:szCs w:val="24"/>
        </w:rPr>
      </w:pPr>
      <w:r w:rsidRPr="003D3A67">
        <w:rPr>
          <w:sz w:val="24"/>
          <w:szCs w:val="24"/>
        </w:rPr>
        <w:t>Fond je od strane Saveza sindikata Crne Gore osnovan 1996.</w:t>
      </w:r>
      <w:r w:rsidR="00FF7FB1" w:rsidRPr="003D3A67">
        <w:rPr>
          <w:sz w:val="24"/>
          <w:szCs w:val="24"/>
        </w:rPr>
        <w:t xml:space="preserve"> </w:t>
      </w:r>
      <w:r w:rsidRPr="003D3A67">
        <w:rPr>
          <w:sz w:val="24"/>
          <w:szCs w:val="24"/>
        </w:rPr>
        <w:t>godine, a Vlada Crne Gore je potpisivanjem Ugovora o pristupanju br.</w:t>
      </w:r>
      <w:r w:rsidR="00FF7FB1" w:rsidRPr="003D3A67">
        <w:rPr>
          <w:sz w:val="24"/>
          <w:szCs w:val="24"/>
        </w:rPr>
        <w:t xml:space="preserve"> </w:t>
      </w:r>
      <w:r w:rsidRPr="003D3A67">
        <w:rPr>
          <w:sz w:val="24"/>
          <w:szCs w:val="24"/>
        </w:rPr>
        <w:t>0401-7236 od 02.10.2008. godine pristupila Fondu u svojstvu člana ovog privrednog društva. U isto vrijeme Fondu je pristupila i Unija poslodavaca Crne Gore.</w:t>
      </w:r>
    </w:p>
    <w:p w:rsidR="00916B9F" w:rsidRDefault="00916B9F" w:rsidP="000C6578">
      <w:pPr>
        <w:spacing w:after="0" w:line="240" w:lineRule="auto"/>
        <w:jc w:val="both"/>
        <w:rPr>
          <w:sz w:val="24"/>
          <w:szCs w:val="24"/>
        </w:rPr>
      </w:pPr>
    </w:p>
    <w:p w:rsidR="000C6578" w:rsidRDefault="000C6578" w:rsidP="000C6578">
      <w:pPr>
        <w:spacing w:after="0" w:line="240" w:lineRule="auto"/>
        <w:jc w:val="both"/>
        <w:rPr>
          <w:sz w:val="24"/>
          <w:szCs w:val="24"/>
        </w:rPr>
      </w:pPr>
      <w:r w:rsidRPr="003D3A67">
        <w:rPr>
          <w:sz w:val="24"/>
          <w:szCs w:val="24"/>
        </w:rPr>
        <w:t>Od osnivanja</w:t>
      </w:r>
      <w:r w:rsidR="00273E54" w:rsidRPr="003D3A67">
        <w:rPr>
          <w:sz w:val="24"/>
          <w:szCs w:val="24"/>
        </w:rPr>
        <w:t>,</w:t>
      </w:r>
      <w:r w:rsidRPr="003D3A67">
        <w:rPr>
          <w:sz w:val="24"/>
          <w:szCs w:val="24"/>
        </w:rPr>
        <w:t xml:space="preserve"> Fond sprovodi Projekat izgradnje stanova solidarnosti u saradnji sa ulagačima i lokalnim samoupravama, u okviru kojeg je izgradio 2089 stanova solidarnosti na teritoriji Crne</w:t>
      </w:r>
      <w:r w:rsidR="008556B7" w:rsidRPr="003D3A67">
        <w:rPr>
          <w:sz w:val="24"/>
          <w:szCs w:val="24"/>
        </w:rPr>
        <w:t xml:space="preserve"> </w:t>
      </w:r>
      <w:r w:rsidRPr="003D3A67">
        <w:rPr>
          <w:sz w:val="24"/>
          <w:szCs w:val="24"/>
        </w:rPr>
        <w:t>Gore. Fond gradi stanove na cijeloj teritoriji Crne Gore i isti su namijenjeni za sve zaposlene</w:t>
      </w:r>
      <w:r w:rsidR="00CA1399" w:rsidRPr="003D3A67">
        <w:rPr>
          <w:sz w:val="24"/>
          <w:szCs w:val="24"/>
        </w:rPr>
        <w:t xml:space="preserve"> (u privatnom i javnom sektoru)</w:t>
      </w:r>
      <w:r w:rsidRPr="003D3A67">
        <w:rPr>
          <w:sz w:val="24"/>
          <w:szCs w:val="24"/>
        </w:rPr>
        <w:t xml:space="preserve"> na teritoriji Crne Gore, a ne samo za određene ciljne grupe zaposlenih, kao što je to slučaj sa stambenim zadrugama osnovanim za rješavanje stambenih potreba zaposlenih i Sindikata Uprave policije, vojsci/odbrani, i sl.</w:t>
      </w:r>
    </w:p>
    <w:p w:rsidR="00916B9F" w:rsidRPr="003D3A67" w:rsidRDefault="00916B9F" w:rsidP="000C6578">
      <w:pPr>
        <w:spacing w:after="0" w:line="240" w:lineRule="auto"/>
        <w:jc w:val="both"/>
        <w:rPr>
          <w:sz w:val="24"/>
          <w:szCs w:val="24"/>
        </w:rPr>
      </w:pPr>
    </w:p>
    <w:p w:rsidR="000C6578" w:rsidRPr="003D3A67" w:rsidRDefault="000C6578" w:rsidP="000C6578">
      <w:pPr>
        <w:spacing w:after="0" w:line="240" w:lineRule="auto"/>
        <w:jc w:val="both"/>
        <w:rPr>
          <w:sz w:val="24"/>
          <w:szCs w:val="24"/>
        </w:rPr>
      </w:pPr>
      <w:r w:rsidRPr="003D3A67">
        <w:rPr>
          <w:sz w:val="24"/>
          <w:szCs w:val="24"/>
        </w:rPr>
        <w:t>Način finansiranja Fonda podrazumijeva:</w:t>
      </w:r>
    </w:p>
    <w:p w:rsidR="000C6578" w:rsidRPr="003D3A67" w:rsidRDefault="000C6578" w:rsidP="00622FB0">
      <w:pPr>
        <w:pStyle w:val="ListParagraph"/>
        <w:numPr>
          <w:ilvl w:val="0"/>
          <w:numId w:val="30"/>
        </w:numPr>
        <w:spacing w:after="0" w:line="240" w:lineRule="auto"/>
        <w:ind w:left="426"/>
        <w:jc w:val="both"/>
        <w:rPr>
          <w:sz w:val="24"/>
          <w:szCs w:val="24"/>
        </w:rPr>
      </w:pPr>
      <w:r w:rsidRPr="003D3A67">
        <w:rPr>
          <w:sz w:val="24"/>
          <w:szCs w:val="24"/>
        </w:rPr>
        <w:t>uplata sredstava ulagača kroz Ugovore o ulaganju i udruživanju sredstava u Fond radi izgradnje stanova pod povoljnijim uslovima od tržišnih;</w:t>
      </w:r>
    </w:p>
    <w:p w:rsidR="000C6578" w:rsidRPr="003D3A67" w:rsidRDefault="000C6578" w:rsidP="00622FB0">
      <w:pPr>
        <w:pStyle w:val="ListParagraph"/>
        <w:numPr>
          <w:ilvl w:val="0"/>
          <w:numId w:val="30"/>
        </w:numPr>
        <w:spacing w:after="0" w:line="240" w:lineRule="auto"/>
        <w:ind w:left="426"/>
        <w:jc w:val="both"/>
        <w:rPr>
          <w:sz w:val="24"/>
          <w:szCs w:val="24"/>
        </w:rPr>
      </w:pPr>
      <w:r w:rsidRPr="003D3A67">
        <w:rPr>
          <w:sz w:val="24"/>
          <w:szCs w:val="24"/>
        </w:rPr>
        <w:t>poslodavci - ulagači sredstava, mjesečno uplaćuju sredstva na žiro račun Fonda, a predmetna sredstva im se uračunavaju u krajnju prodajnu cijenu kvadratnog metra izgrađenog stambenog prostora;</w:t>
      </w:r>
    </w:p>
    <w:p w:rsidR="000C6578" w:rsidRPr="003D3A67" w:rsidRDefault="000C6578" w:rsidP="00622FB0">
      <w:pPr>
        <w:pStyle w:val="ListParagraph"/>
        <w:numPr>
          <w:ilvl w:val="0"/>
          <w:numId w:val="30"/>
        </w:numPr>
        <w:spacing w:after="0" w:line="240" w:lineRule="auto"/>
        <w:ind w:left="426"/>
        <w:jc w:val="both"/>
        <w:rPr>
          <w:sz w:val="24"/>
          <w:szCs w:val="24"/>
        </w:rPr>
      </w:pPr>
      <w:r w:rsidRPr="003D3A67">
        <w:rPr>
          <w:sz w:val="24"/>
          <w:szCs w:val="24"/>
        </w:rPr>
        <w:t>značajnom smanjenju cijena stanova doprinosi i učešće opština od oko 25-30%, koji se ogleda u prenosu zemljišta potrebnog za izgradnju objekata bez naknade i uz učešće opština u visini iznosa naknade za komunalno opremanje građevinskog zemljišta za izgrađeni objekat;</w:t>
      </w:r>
    </w:p>
    <w:p w:rsidR="000C6578" w:rsidRPr="003D3A67" w:rsidRDefault="000C6578" w:rsidP="00622FB0">
      <w:pPr>
        <w:pStyle w:val="ListParagraph"/>
        <w:numPr>
          <w:ilvl w:val="0"/>
          <w:numId w:val="30"/>
        </w:numPr>
        <w:spacing w:after="0" w:line="240" w:lineRule="auto"/>
        <w:ind w:left="426"/>
        <w:jc w:val="both"/>
        <w:rPr>
          <w:sz w:val="24"/>
          <w:szCs w:val="24"/>
        </w:rPr>
      </w:pPr>
      <w:r w:rsidRPr="003D3A67">
        <w:rPr>
          <w:sz w:val="24"/>
          <w:szCs w:val="24"/>
        </w:rPr>
        <w:t>Ostatak sredstava za gradnju obezbjeđuje se iz kredita</w:t>
      </w:r>
      <w:r w:rsidR="0085678A">
        <w:rPr>
          <w:sz w:val="24"/>
          <w:szCs w:val="24"/>
        </w:rPr>
        <w:t>;</w:t>
      </w:r>
    </w:p>
    <w:p w:rsidR="000C6578" w:rsidRPr="003D3A67" w:rsidRDefault="000C6578" w:rsidP="00622FB0">
      <w:pPr>
        <w:pStyle w:val="ListParagraph"/>
        <w:numPr>
          <w:ilvl w:val="0"/>
          <w:numId w:val="30"/>
        </w:numPr>
        <w:spacing w:after="0" w:line="240" w:lineRule="auto"/>
        <w:ind w:left="426"/>
        <w:jc w:val="both"/>
        <w:rPr>
          <w:sz w:val="24"/>
          <w:szCs w:val="24"/>
        </w:rPr>
      </w:pPr>
      <w:r w:rsidRPr="003D3A67">
        <w:rPr>
          <w:sz w:val="24"/>
          <w:szCs w:val="24"/>
        </w:rPr>
        <w:t xml:space="preserve">Fond se shodno poreskim zakonima tretira kao investitor, odnosno kao bilo koja kompanija koja se bavi izgradnjom objekata, iako se radi o privrednom društvu koje je neprofitno i čija je osnovna djelatnost rješavanje stambenih pitanja zaposlenih po povoljnijim uslovima i gdje su </w:t>
      </w:r>
      <w:r w:rsidRPr="003D3A67">
        <w:rPr>
          <w:sz w:val="24"/>
          <w:szCs w:val="24"/>
        </w:rPr>
        <w:lastRenderedPageBreak/>
        <w:t>kupci stanova posebna kategorija stanovništva koje realno nije u mogućnosti da obezb</w:t>
      </w:r>
      <w:r w:rsidR="0085678A">
        <w:rPr>
          <w:sz w:val="24"/>
          <w:szCs w:val="24"/>
        </w:rPr>
        <w:t>i</w:t>
      </w:r>
      <w:r w:rsidRPr="003D3A67">
        <w:rPr>
          <w:sz w:val="24"/>
          <w:szCs w:val="24"/>
        </w:rPr>
        <w:t>jedi sredstva da gotovim novcem kupe stanove na tržištu, niti da budu korisnici kredita po visokim kamatnim stopama.</w:t>
      </w:r>
    </w:p>
    <w:p w:rsidR="00C50327" w:rsidRPr="003D3A67" w:rsidRDefault="00C50327" w:rsidP="00CB47F9">
      <w:pPr>
        <w:spacing w:after="0" w:line="240" w:lineRule="auto"/>
        <w:jc w:val="both"/>
        <w:rPr>
          <w:highlight w:val="white"/>
        </w:rPr>
      </w:pPr>
    </w:p>
    <w:p w:rsidR="000C6578" w:rsidRPr="003D3A67" w:rsidRDefault="000C6578" w:rsidP="00CB47F9">
      <w:pPr>
        <w:spacing w:after="0" w:line="240" w:lineRule="auto"/>
        <w:jc w:val="both"/>
        <w:rPr>
          <w:highlight w:val="white"/>
        </w:rPr>
      </w:pPr>
    </w:p>
    <w:p w:rsidR="00C50327" w:rsidRPr="003D3A67" w:rsidRDefault="00CE3EEC" w:rsidP="00CB47F9">
      <w:pPr>
        <w:pStyle w:val="Heading2"/>
        <w:spacing w:before="0" w:line="240" w:lineRule="auto"/>
        <w:rPr>
          <w:rFonts w:ascii="Calibri" w:eastAsia="Calibri" w:hAnsi="Calibri" w:cs="Calibri"/>
          <w:b/>
          <w:color w:val="auto"/>
        </w:rPr>
      </w:pPr>
      <w:bookmarkStart w:id="45" w:name="_Toc195178375"/>
      <w:bookmarkStart w:id="46" w:name="_Toc199342510"/>
      <w:r w:rsidRPr="003D3A67">
        <w:rPr>
          <w:rFonts w:ascii="Calibri" w:eastAsia="Calibri" w:hAnsi="Calibri" w:cs="Calibri"/>
          <w:b/>
          <w:color w:val="auto"/>
        </w:rPr>
        <w:t xml:space="preserve">3.3. </w:t>
      </w:r>
      <w:bookmarkStart w:id="47" w:name="_Hlk193700935"/>
      <w:r w:rsidRPr="003D3A67">
        <w:rPr>
          <w:rFonts w:ascii="Calibri" w:eastAsia="Calibri" w:hAnsi="Calibri" w:cs="Calibri"/>
          <w:b/>
          <w:color w:val="auto"/>
        </w:rPr>
        <w:t>Kvalitativna i kvantitativna analiza</w:t>
      </w:r>
      <w:bookmarkEnd w:id="45"/>
      <w:bookmarkEnd w:id="46"/>
      <w:r w:rsidRPr="003D3A67">
        <w:rPr>
          <w:rFonts w:ascii="Calibri" w:eastAsia="Calibri" w:hAnsi="Calibri" w:cs="Calibri"/>
          <w:b/>
          <w:color w:val="auto"/>
        </w:rPr>
        <w:t xml:space="preserve"> </w:t>
      </w:r>
      <w:bookmarkEnd w:id="47"/>
    </w:p>
    <w:p w:rsidR="00045BFE" w:rsidRPr="003D3A67" w:rsidRDefault="00045BFE" w:rsidP="00CB47F9">
      <w:pPr>
        <w:pStyle w:val="Heading3"/>
        <w:spacing w:before="0" w:line="240" w:lineRule="auto"/>
        <w:rPr>
          <w:color w:val="auto"/>
        </w:rPr>
      </w:pPr>
    </w:p>
    <w:p w:rsidR="00C50327" w:rsidRPr="003D3A67" w:rsidRDefault="00CE3EEC" w:rsidP="00EE0208">
      <w:pPr>
        <w:pStyle w:val="Heading3"/>
        <w:spacing w:before="0" w:line="240" w:lineRule="auto"/>
        <w:rPr>
          <w:b/>
          <w:color w:val="auto"/>
        </w:rPr>
      </w:pPr>
      <w:bookmarkStart w:id="48" w:name="_Toc195178376"/>
      <w:bookmarkStart w:id="49" w:name="_Toc199342511"/>
      <w:r w:rsidRPr="003D3A67">
        <w:rPr>
          <w:b/>
          <w:color w:val="auto"/>
        </w:rPr>
        <w:t>3.3.1. Demografija</w:t>
      </w:r>
      <w:bookmarkEnd w:id="48"/>
      <w:bookmarkEnd w:id="49"/>
      <w:r w:rsidRPr="003D3A67">
        <w:rPr>
          <w:b/>
          <w:color w:val="auto"/>
        </w:rPr>
        <w:t xml:space="preserve"> </w:t>
      </w:r>
    </w:p>
    <w:p w:rsidR="00C50327" w:rsidRPr="003D3A67" w:rsidRDefault="00C50327" w:rsidP="00EE0208">
      <w:pPr>
        <w:spacing w:after="0" w:line="240" w:lineRule="auto"/>
        <w:ind w:left="720"/>
      </w:pPr>
    </w:p>
    <w:p w:rsidR="00C50327" w:rsidRPr="003D3A67" w:rsidRDefault="00CE3EEC" w:rsidP="00EE0208">
      <w:pPr>
        <w:pBdr>
          <w:top w:val="nil"/>
          <w:left w:val="nil"/>
          <w:bottom w:val="nil"/>
          <w:right w:val="nil"/>
          <w:between w:val="nil"/>
        </w:pBdr>
        <w:spacing w:after="0" w:line="240" w:lineRule="auto"/>
        <w:jc w:val="both"/>
        <w:rPr>
          <w:sz w:val="24"/>
          <w:szCs w:val="24"/>
        </w:rPr>
      </w:pPr>
      <w:r w:rsidRPr="003D3A67">
        <w:rPr>
          <w:sz w:val="24"/>
          <w:szCs w:val="24"/>
        </w:rPr>
        <w:t>Od izuzetnog značaja je istraživanje demografskih kretanja uporedno sa karakteristikama stambenog sektora, a radi sticanja opštih, kao i specifičnih informacija o uslovima stanovanja, odnosno informacija o nekim postojećim problemima stambenog sektora (smanjivanje i starenje stanovništva, stihijska urbanizacija i suburbanizacija s</w:t>
      </w:r>
      <w:r w:rsidR="00A41B20">
        <w:rPr>
          <w:sz w:val="24"/>
          <w:szCs w:val="24"/>
        </w:rPr>
        <w:t>a</w:t>
      </w:r>
      <w:r w:rsidRPr="003D3A67">
        <w:rPr>
          <w:sz w:val="24"/>
          <w:szCs w:val="24"/>
        </w:rPr>
        <w:t xml:space="preserve"> pojavom prostorno raspršenih neformalnih naselja itd.), ali i donekle jasna slika opšteg stanja distribucije stanovništva u urbanim i ruralnim područjima. </w:t>
      </w:r>
    </w:p>
    <w:p w:rsidR="00C50327" w:rsidRPr="003D3A67" w:rsidRDefault="00CE3EEC" w:rsidP="00EE0208">
      <w:pPr>
        <w:pBdr>
          <w:top w:val="nil"/>
          <w:left w:val="nil"/>
          <w:bottom w:val="nil"/>
          <w:right w:val="nil"/>
          <w:between w:val="nil"/>
        </w:pBdr>
        <w:spacing w:after="0" w:line="240" w:lineRule="auto"/>
        <w:jc w:val="both"/>
        <w:rPr>
          <w:sz w:val="24"/>
          <w:szCs w:val="24"/>
        </w:rPr>
      </w:pPr>
      <w:r w:rsidRPr="003D3A67">
        <w:rPr>
          <w:sz w:val="24"/>
          <w:szCs w:val="24"/>
        </w:rPr>
        <w:t xml:space="preserve">Uspostavljanje veze između demografskih faktora i oblasti stanovanja presudno je prije svega zbog njihovog dalekosežnog karaktera. Važno je uzeti u obzir ključne demografske parametre u cilju postizanja urbanog razvoja i stanovanja u Crnoj Gori. </w:t>
      </w:r>
    </w:p>
    <w:p w:rsidR="00CB47F9" w:rsidRPr="003D3A67" w:rsidRDefault="00CB47F9" w:rsidP="00EE0208">
      <w:pPr>
        <w:pBdr>
          <w:top w:val="nil"/>
          <w:left w:val="nil"/>
          <w:bottom w:val="nil"/>
          <w:right w:val="nil"/>
          <w:between w:val="nil"/>
        </w:pBdr>
        <w:spacing w:after="0" w:line="240" w:lineRule="auto"/>
        <w:jc w:val="both"/>
        <w:rPr>
          <w:sz w:val="24"/>
          <w:szCs w:val="24"/>
          <w:u w:val="single"/>
        </w:rPr>
      </w:pPr>
    </w:p>
    <w:p w:rsidR="005F0DA5" w:rsidRPr="003D3A67" w:rsidRDefault="005F0DA5" w:rsidP="005F0DA5">
      <w:pPr>
        <w:pBdr>
          <w:top w:val="nil"/>
          <w:left w:val="nil"/>
          <w:bottom w:val="nil"/>
          <w:right w:val="nil"/>
          <w:between w:val="nil"/>
        </w:pBdr>
        <w:spacing w:after="0" w:line="240" w:lineRule="auto"/>
        <w:jc w:val="both"/>
        <w:rPr>
          <w:sz w:val="24"/>
          <w:szCs w:val="24"/>
        </w:rPr>
      </w:pPr>
      <w:r w:rsidRPr="003D3A67">
        <w:rPr>
          <w:sz w:val="24"/>
          <w:szCs w:val="24"/>
          <w:u w:val="single"/>
        </w:rPr>
        <w:t>Stanovništvo</w:t>
      </w:r>
      <w:r w:rsidRPr="003D3A67">
        <w:rPr>
          <w:sz w:val="24"/>
          <w:szCs w:val="24"/>
        </w:rPr>
        <w:t xml:space="preserve"> - </w:t>
      </w:r>
      <w:r w:rsidR="000570BB" w:rsidRPr="003D3A67">
        <w:rPr>
          <w:sz w:val="24"/>
          <w:szCs w:val="24"/>
        </w:rPr>
        <w:t xml:space="preserve">Poslednji Popis stanovništva, domaćinstava i stanova sproveden je 2023. godine. Prema rezultatima ovog Popisa u Crnoj Gori živjelo je 623.633 stanovnika, od čega 50,80% ili 316.826 žena, a 49,39% ili 306.807 muškaraca. </w:t>
      </w:r>
      <w:r w:rsidRPr="003D3A67">
        <w:rPr>
          <w:sz w:val="24"/>
          <w:szCs w:val="24"/>
        </w:rPr>
        <w:t>Najveći broj stanovništva po Popisu zabilježen je u Podgorici (179.505), što predstavlja 28,78% ukupnog stanovništva Crne Gore, a zatim slijede Nikšić i Bar.</w:t>
      </w:r>
    </w:p>
    <w:p w:rsidR="00C50327" w:rsidRPr="003D3A67" w:rsidRDefault="005F0DA5" w:rsidP="005F0DA5">
      <w:pPr>
        <w:pBdr>
          <w:top w:val="nil"/>
          <w:left w:val="nil"/>
          <w:bottom w:val="nil"/>
          <w:right w:val="nil"/>
          <w:between w:val="nil"/>
        </w:pBdr>
        <w:spacing w:after="0" w:line="240" w:lineRule="auto"/>
        <w:jc w:val="both"/>
        <w:rPr>
          <w:sz w:val="24"/>
          <w:szCs w:val="24"/>
        </w:rPr>
      </w:pPr>
      <w:r w:rsidRPr="003D3A67">
        <w:rPr>
          <w:sz w:val="24"/>
          <w:szCs w:val="24"/>
        </w:rPr>
        <w:t>Struktura stanovništva po polu</w:t>
      </w:r>
      <w:r w:rsidR="00A41B20">
        <w:rPr>
          <w:sz w:val="24"/>
          <w:szCs w:val="24"/>
        </w:rPr>
        <w:t xml:space="preserve"> </w:t>
      </w:r>
      <w:r w:rsidRPr="003D3A67">
        <w:rPr>
          <w:sz w:val="24"/>
          <w:szCs w:val="24"/>
        </w:rPr>
        <w:t>nije znatno izmijenjena u odnosu na Popis 2011. godine (50,61% žena i 49,39% muškaraca), ali je ukupan broj stanovništva povećan. Naime prema rezultatima  Popisa 2011 u Crnoj Gori živjelo je 620.029 stanovnika. I 2011. godine, kao i 2023. godine najveći broj stanovništva zabilježen je u Podgorici (185.937), što predstavlja 30% ukupnog stanovništva Crne Gore</w:t>
      </w:r>
      <w:r w:rsidR="00CE3EEC" w:rsidRPr="003D3A67">
        <w:rPr>
          <w:sz w:val="24"/>
          <w:szCs w:val="24"/>
        </w:rPr>
        <w:t>.</w:t>
      </w:r>
    </w:p>
    <w:p w:rsidR="00DF0597" w:rsidRPr="003D3A67" w:rsidRDefault="00DF0597" w:rsidP="005F0DA5">
      <w:pPr>
        <w:pBdr>
          <w:top w:val="nil"/>
          <w:left w:val="nil"/>
          <w:bottom w:val="nil"/>
          <w:right w:val="nil"/>
          <w:between w:val="nil"/>
        </w:pBdr>
        <w:spacing w:after="0" w:line="240" w:lineRule="auto"/>
        <w:jc w:val="both"/>
        <w:rPr>
          <w:sz w:val="24"/>
          <w:szCs w:val="24"/>
        </w:rPr>
      </w:pPr>
      <w:r w:rsidRPr="003D3A67">
        <w:rPr>
          <w:sz w:val="24"/>
          <w:szCs w:val="24"/>
        </w:rPr>
        <w:t>Na grafiku koji slijedi prikazani su podaci o procijenjenom broju stanovnika tokom poslednjih 12 godina, odnosno njihovo kretanje.</w:t>
      </w:r>
    </w:p>
    <w:p w:rsidR="00A7152D" w:rsidRPr="003D3A67" w:rsidRDefault="00A7152D" w:rsidP="00EE0208">
      <w:pPr>
        <w:pBdr>
          <w:top w:val="nil"/>
          <w:left w:val="nil"/>
          <w:bottom w:val="nil"/>
          <w:right w:val="nil"/>
          <w:between w:val="nil"/>
        </w:pBdr>
        <w:spacing w:after="0" w:line="240" w:lineRule="auto"/>
        <w:jc w:val="both"/>
        <w:rPr>
          <w:sz w:val="24"/>
          <w:szCs w:val="24"/>
        </w:rPr>
      </w:pPr>
    </w:p>
    <w:p w:rsidR="00045BFE" w:rsidRPr="003D3A67" w:rsidRDefault="00045BFE" w:rsidP="00EE0208">
      <w:pPr>
        <w:pBdr>
          <w:top w:val="nil"/>
          <w:left w:val="nil"/>
          <w:bottom w:val="nil"/>
          <w:right w:val="nil"/>
          <w:between w:val="nil"/>
        </w:pBdr>
        <w:spacing w:after="0" w:line="240" w:lineRule="auto"/>
        <w:jc w:val="center"/>
      </w:pPr>
      <w:r w:rsidRPr="003D3A67">
        <w:rPr>
          <w:b/>
        </w:rPr>
        <w:t>Grafik 2.</w:t>
      </w:r>
      <w:r w:rsidRPr="003D3A67">
        <w:t xml:space="preserve"> </w:t>
      </w:r>
      <w:r w:rsidR="00692803" w:rsidRPr="003D3A67">
        <w:t>Procijenjeni broj stanovnika</w:t>
      </w:r>
      <w:r w:rsidRPr="003D3A67">
        <w:t xml:space="preserve"> u Crnoj Gori od 2013. do 202</w:t>
      </w:r>
      <w:r w:rsidR="005F0DA5" w:rsidRPr="003D3A67">
        <w:t>4</w:t>
      </w:r>
      <w:r w:rsidRPr="003D3A67">
        <w:t>.</w:t>
      </w:r>
      <w:r w:rsidR="00692803" w:rsidRPr="003D3A67">
        <w:t>, početkom</w:t>
      </w:r>
      <w:r w:rsidRPr="003D3A67">
        <w:t xml:space="preserve"> godine</w:t>
      </w:r>
    </w:p>
    <w:p w:rsidR="00045BFE" w:rsidRPr="003D3A67" w:rsidRDefault="005F0DA5" w:rsidP="00EE0208">
      <w:pPr>
        <w:pBdr>
          <w:top w:val="nil"/>
          <w:left w:val="nil"/>
          <w:bottom w:val="nil"/>
          <w:right w:val="nil"/>
          <w:between w:val="nil"/>
        </w:pBdr>
        <w:spacing w:after="0" w:line="240" w:lineRule="auto"/>
        <w:jc w:val="center"/>
        <w:rPr>
          <w:rFonts w:ascii="Arial Narrow" w:eastAsia="Arial Narrow" w:hAnsi="Arial Narrow" w:cs="Arial Narrow"/>
          <w:sz w:val="24"/>
          <w:szCs w:val="24"/>
        </w:rPr>
      </w:pPr>
      <w:r w:rsidRPr="003D3A67">
        <w:rPr>
          <w:noProof/>
        </w:rPr>
        <w:drawing>
          <wp:inline distT="0" distB="0" distL="0" distR="0" wp14:anchorId="0CCCCC82" wp14:editId="27CE5592">
            <wp:extent cx="5934075" cy="2581275"/>
            <wp:effectExtent l="0" t="0" r="9525" b="9525"/>
            <wp:docPr id="5" name="Chart 5">
              <a:extLst xmlns:a="http://schemas.openxmlformats.org/drawingml/2006/main">
                <a:ext uri="{FF2B5EF4-FFF2-40B4-BE49-F238E27FC236}">
                  <a16:creationId xmlns:a16="http://schemas.microsoft.com/office/drawing/2014/main" id="{F5BE485F-3F84-42E9-B3BF-D75747907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5BFE" w:rsidRPr="003D3A67" w:rsidRDefault="00045BFE" w:rsidP="00EE0208">
      <w:pPr>
        <w:spacing w:after="0" w:line="240" w:lineRule="auto"/>
        <w:jc w:val="center"/>
        <w:rPr>
          <w:sz w:val="20"/>
          <w:szCs w:val="20"/>
        </w:rPr>
      </w:pPr>
      <w:r w:rsidRPr="003D3A67">
        <w:rPr>
          <w:sz w:val="20"/>
          <w:szCs w:val="20"/>
        </w:rPr>
        <w:t>Izvor: Monstat</w:t>
      </w:r>
    </w:p>
    <w:p w:rsidR="009A3B93" w:rsidRPr="003D3A67" w:rsidRDefault="009A3B93" w:rsidP="00EE0208">
      <w:pPr>
        <w:pBdr>
          <w:top w:val="nil"/>
          <w:left w:val="nil"/>
          <w:bottom w:val="nil"/>
          <w:right w:val="nil"/>
          <w:between w:val="nil"/>
        </w:pBdr>
        <w:spacing w:after="0" w:line="240" w:lineRule="auto"/>
        <w:jc w:val="both"/>
        <w:rPr>
          <w:sz w:val="24"/>
          <w:szCs w:val="24"/>
        </w:rPr>
      </w:pPr>
    </w:p>
    <w:p w:rsidR="005F0DA5" w:rsidRPr="003D3A67" w:rsidRDefault="005F0DA5" w:rsidP="005F0DA5">
      <w:pPr>
        <w:pBdr>
          <w:top w:val="nil"/>
          <w:left w:val="nil"/>
          <w:bottom w:val="nil"/>
          <w:right w:val="nil"/>
          <w:between w:val="nil"/>
        </w:pBdr>
        <w:spacing w:after="0" w:line="240" w:lineRule="auto"/>
        <w:jc w:val="both"/>
        <w:rPr>
          <w:sz w:val="24"/>
          <w:szCs w:val="24"/>
        </w:rPr>
      </w:pPr>
      <w:r w:rsidRPr="003D3A67">
        <w:rPr>
          <w:sz w:val="24"/>
          <w:szCs w:val="24"/>
        </w:rPr>
        <w:lastRenderedPageBreak/>
        <w:t>Statističke procjene pokazuju da je došlo do pada u broju stanovnika u Crnoj Gori za period od 2013. do 2023. godine, dok je u 2024. godini zabilježen porast u broju stanovnika, što je prikazano na prethodnom grafiku, kao i u Tabeli 2 u nastavku.</w:t>
      </w:r>
    </w:p>
    <w:p w:rsidR="005F0DA5" w:rsidRPr="003D3A67" w:rsidRDefault="005F0DA5" w:rsidP="005F0DA5">
      <w:pPr>
        <w:pBdr>
          <w:top w:val="nil"/>
          <w:left w:val="nil"/>
          <w:bottom w:val="nil"/>
          <w:right w:val="nil"/>
          <w:between w:val="nil"/>
        </w:pBdr>
        <w:spacing w:after="0" w:line="240" w:lineRule="auto"/>
        <w:jc w:val="both"/>
        <w:rPr>
          <w:sz w:val="24"/>
          <w:szCs w:val="24"/>
        </w:rPr>
      </w:pPr>
    </w:p>
    <w:p w:rsidR="00C50327" w:rsidRPr="003D3A67" w:rsidRDefault="005F0DA5" w:rsidP="005F0DA5">
      <w:pPr>
        <w:spacing w:after="0" w:line="240" w:lineRule="auto"/>
        <w:jc w:val="both"/>
        <w:rPr>
          <w:sz w:val="24"/>
          <w:szCs w:val="24"/>
        </w:rPr>
      </w:pPr>
      <w:r w:rsidRPr="003D3A67">
        <w:rPr>
          <w:sz w:val="24"/>
          <w:szCs w:val="24"/>
        </w:rPr>
        <w:t>Tabelom 2 prikazano je i kretanje ukupnog stanovništva po polu, u periodu od 2013. do 2024. godine. Može se zaključiti da učešće po polu ostalo je na sličnom nivou tokom posmatranog perioda od 11 godina</w:t>
      </w:r>
      <w:r w:rsidR="00CE3EEC" w:rsidRPr="003D3A67">
        <w:rPr>
          <w:sz w:val="24"/>
          <w:szCs w:val="24"/>
        </w:rPr>
        <w:t>.</w:t>
      </w:r>
    </w:p>
    <w:p w:rsidR="005F0DA5" w:rsidRPr="003D3A67" w:rsidRDefault="005F0DA5" w:rsidP="00EE0208">
      <w:pPr>
        <w:spacing w:after="0" w:line="240" w:lineRule="auto"/>
        <w:jc w:val="center"/>
        <w:rPr>
          <w:rFonts w:eastAsiaTheme="minorHAnsi"/>
          <w:b/>
          <w:bCs/>
        </w:rPr>
      </w:pPr>
    </w:p>
    <w:p w:rsidR="00327F64" w:rsidRPr="003D3A67" w:rsidRDefault="00327F64" w:rsidP="00622FB0">
      <w:pPr>
        <w:spacing w:after="0" w:line="240" w:lineRule="auto"/>
        <w:ind w:left="-426" w:right="-306"/>
        <w:jc w:val="center"/>
        <w:rPr>
          <w:rFonts w:eastAsiaTheme="minorHAnsi"/>
        </w:rPr>
      </w:pPr>
      <w:r w:rsidRPr="003D3A67">
        <w:rPr>
          <w:rFonts w:eastAsiaTheme="minorHAnsi"/>
          <w:b/>
          <w:bCs/>
        </w:rPr>
        <w:t>Tabela</w:t>
      </w:r>
      <w:r w:rsidR="00BE5DA4" w:rsidRPr="003D3A67">
        <w:rPr>
          <w:rFonts w:eastAsiaTheme="minorHAnsi"/>
          <w:b/>
          <w:bCs/>
        </w:rPr>
        <w:t xml:space="preserve"> 2</w:t>
      </w:r>
      <w:r w:rsidRPr="003D3A67">
        <w:rPr>
          <w:rFonts w:eastAsiaTheme="minorHAnsi"/>
          <w:b/>
          <w:bCs/>
        </w:rPr>
        <w:t>:</w:t>
      </w:r>
      <w:r w:rsidRPr="003D3A67">
        <w:rPr>
          <w:rFonts w:eastAsiaTheme="minorHAnsi"/>
        </w:rPr>
        <w:t xml:space="preserve"> </w:t>
      </w:r>
      <w:r w:rsidR="00692803" w:rsidRPr="003D3A67">
        <w:t>Procijenjeni broj stanovnika</w:t>
      </w:r>
      <w:r w:rsidRPr="003D3A67">
        <w:rPr>
          <w:rFonts w:eastAsiaTheme="minorHAnsi"/>
        </w:rPr>
        <w:t xml:space="preserve"> u Crnoj Gori od 201</w:t>
      </w:r>
      <w:r w:rsidR="000D4A6C" w:rsidRPr="003D3A67">
        <w:rPr>
          <w:rFonts w:eastAsiaTheme="minorHAnsi"/>
        </w:rPr>
        <w:t>3</w:t>
      </w:r>
      <w:r w:rsidRPr="003D3A67">
        <w:rPr>
          <w:rFonts w:eastAsiaTheme="minorHAnsi"/>
        </w:rPr>
        <w:t>. do 202</w:t>
      </w:r>
      <w:r w:rsidR="005F0DA5" w:rsidRPr="003D3A67">
        <w:rPr>
          <w:rFonts w:eastAsiaTheme="minorHAnsi"/>
        </w:rPr>
        <w:t>4</w:t>
      </w:r>
      <w:r w:rsidRPr="003D3A67">
        <w:rPr>
          <w:rFonts w:eastAsiaTheme="minorHAnsi"/>
        </w:rPr>
        <w:t>. godine, ukupno i po polu, početkom godine</w:t>
      </w:r>
    </w:p>
    <w:p w:rsidR="005F0DA5" w:rsidRPr="003D3A67" w:rsidRDefault="005F0DA5" w:rsidP="00EE0208">
      <w:pPr>
        <w:spacing w:after="0" w:line="240" w:lineRule="auto"/>
        <w:jc w:val="center"/>
        <w:rPr>
          <w:rFonts w:eastAsiaTheme="minorHAnsi"/>
        </w:rPr>
      </w:pPr>
    </w:p>
    <w:tbl>
      <w:tblPr>
        <w:tblStyle w:val="ListTable7Colorful-Accent1"/>
        <w:tblW w:w="5410" w:type="pct"/>
        <w:jc w:val="center"/>
        <w:tblLayout w:type="fixed"/>
        <w:tblLook w:val="04A0" w:firstRow="1" w:lastRow="0" w:firstColumn="1" w:lastColumn="0" w:noHBand="0" w:noVBand="1"/>
      </w:tblPr>
      <w:tblGrid>
        <w:gridCol w:w="980"/>
        <w:gridCol w:w="787"/>
        <w:gridCol w:w="787"/>
        <w:gridCol w:w="789"/>
        <w:gridCol w:w="789"/>
        <w:gridCol w:w="789"/>
        <w:gridCol w:w="789"/>
        <w:gridCol w:w="789"/>
        <w:gridCol w:w="787"/>
        <w:gridCol w:w="787"/>
        <w:gridCol w:w="785"/>
        <w:gridCol w:w="776"/>
        <w:gridCol w:w="772"/>
      </w:tblGrid>
      <w:tr w:rsidR="005F0DA5" w:rsidRPr="003D3A67" w:rsidTr="005F0DA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100" w:firstRow="0" w:lastRow="0" w:firstColumn="1" w:lastColumn="0" w:oddVBand="0" w:evenVBand="0" w:oddHBand="0" w:evenHBand="0" w:firstRowFirstColumn="1" w:firstRowLastColumn="0" w:lastRowFirstColumn="0" w:lastRowLastColumn="0"/>
            <w:tcW w:w="471" w:type="pct"/>
            <w:noWrap/>
            <w:hideMark/>
          </w:tcPr>
          <w:p w:rsidR="005F0DA5" w:rsidRPr="003D3A67" w:rsidRDefault="005F0DA5" w:rsidP="005F0DA5">
            <w:pPr>
              <w:jc w:val="center"/>
              <w:rPr>
                <w:rFonts w:asciiTheme="minorHAnsi" w:eastAsia="Times New Roman" w:hAnsiTheme="minorHAnsi" w:cstheme="minorHAnsi"/>
                <w:color w:val="auto"/>
                <w:sz w:val="20"/>
                <w:szCs w:val="18"/>
              </w:rPr>
            </w:pPr>
          </w:p>
        </w:tc>
        <w:tc>
          <w:tcPr>
            <w:tcW w:w="378"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2013</w:t>
            </w:r>
          </w:p>
        </w:tc>
        <w:tc>
          <w:tcPr>
            <w:tcW w:w="378"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2014</w:t>
            </w:r>
          </w:p>
        </w:tc>
        <w:tc>
          <w:tcPr>
            <w:tcW w:w="379"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2015</w:t>
            </w:r>
          </w:p>
        </w:tc>
        <w:tc>
          <w:tcPr>
            <w:tcW w:w="379"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2016</w:t>
            </w:r>
          </w:p>
        </w:tc>
        <w:tc>
          <w:tcPr>
            <w:tcW w:w="379"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2017</w:t>
            </w:r>
          </w:p>
        </w:tc>
        <w:tc>
          <w:tcPr>
            <w:tcW w:w="379"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2018</w:t>
            </w:r>
          </w:p>
        </w:tc>
        <w:tc>
          <w:tcPr>
            <w:tcW w:w="379"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2019</w:t>
            </w:r>
          </w:p>
        </w:tc>
        <w:tc>
          <w:tcPr>
            <w:tcW w:w="378"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2020</w:t>
            </w:r>
          </w:p>
        </w:tc>
        <w:tc>
          <w:tcPr>
            <w:tcW w:w="378"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2021</w:t>
            </w:r>
          </w:p>
        </w:tc>
        <w:tc>
          <w:tcPr>
            <w:tcW w:w="377" w:type="pct"/>
            <w:noWrap/>
            <w:hideMark/>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2022</w:t>
            </w:r>
          </w:p>
        </w:tc>
        <w:tc>
          <w:tcPr>
            <w:tcW w:w="373" w:type="pct"/>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2023</w:t>
            </w:r>
          </w:p>
        </w:tc>
        <w:tc>
          <w:tcPr>
            <w:tcW w:w="371" w:type="pct"/>
          </w:tcPr>
          <w:p w:rsidR="005F0DA5" w:rsidRPr="003D3A67" w:rsidRDefault="005F0DA5" w:rsidP="005F0DA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2024</w:t>
            </w:r>
          </w:p>
        </w:tc>
      </w:tr>
      <w:tr w:rsidR="005F0DA5" w:rsidRPr="003D3A67" w:rsidTr="005F0DA5">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71" w:type="pct"/>
            <w:noWrap/>
            <w:vAlign w:val="center"/>
            <w:hideMark/>
          </w:tcPr>
          <w:p w:rsidR="005F0DA5" w:rsidRPr="003D3A67" w:rsidRDefault="005F0DA5" w:rsidP="005F0DA5">
            <w:pPr>
              <w:jc w:val="left"/>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Ukupno stanov.</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620,893</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621,521</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622,099</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622,218</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622,387</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622,359</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622,182</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621,873</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620,739</w:t>
            </w:r>
          </w:p>
        </w:tc>
        <w:tc>
          <w:tcPr>
            <w:tcW w:w="377"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617,683</w:t>
            </w:r>
          </w:p>
        </w:tc>
        <w:tc>
          <w:tcPr>
            <w:tcW w:w="373" w:type="pct"/>
            <w:vAlign w:val="center"/>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616,695</w:t>
            </w:r>
          </w:p>
        </w:tc>
        <w:tc>
          <w:tcPr>
            <w:tcW w:w="371" w:type="pct"/>
            <w:vAlign w:val="center"/>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623,680</w:t>
            </w:r>
          </w:p>
        </w:tc>
      </w:tr>
      <w:tr w:rsidR="005F0DA5" w:rsidRPr="003D3A67" w:rsidTr="005F0DA5">
        <w:trPr>
          <w:trHeight w:val="680"/>
          <w:jc w:val="center"/>
        </w:trPr>
        <w:tc>
          <w:tcPr>
            <w:cnfStyle w:val="001000000000" w:firstRow="0" w:lastRow="0" w:firstColumn="1" w:lastColumn="0" w:oddVBand="0" w:evenVBand="0" w:oddHBand="0" w:evenHBand="0" w:firstRowFirstColumn="0" w:firstRowLastColumn="0" w:lastRowFirstColumn="0" w:lastRowLastColumn="0"/>
            <w:tcW w:w="471" w:type="pct"/>
            <w:noWrap/>
            <w:vAlign w:val="center"/>
            <w:hideMark/>
          </w:tcPr>
          <w:p w:rsidR="005F0DA5" w:rsidRPr="003D3A67" w:rsidRDefault="005F0DA5" w:rsidP="005F0DA5">
            <w:pPr>
              <w:jc w:val="left"/>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Ženski</w:t>
            </w:r>
          </w:p>
        </w:tc>
        <w:tc>
          <w:tcPr>
            <w:tcW w:w="378"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314,092</w:t>
            </w:r>
          </w:p>
        </w:tc>
        <w:tc>
          <w:tcPr>
            <w:tcW w:w="378"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314,366</w:t>
            </w:r>
          </w:p>
        </w:tc>
        <w:tc>
          <w:tcPr>
            <w:tcW w:w="379"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314,577</w:t>
            </w:r>
          </w:p>
        </w:tc>
        <w:tc>
          <w:tcPr>
            <w:tcW w:w="379"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314,484</w:t>
            </w:r>
          </w:p>
        </w:tc>
        <w:tc>
          <w:tcPr>
            <w:tcW w:w="379"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314,635</w:t>
            </w:r>
          </w:p>
        </w:tc>
        <w:tc>
          <w:tcPr>
            <w:tcW w:w="379"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314,618</w:t>
            </w:r>
          </w:p>
        </w:tc>
        <w:tc>
          <w:tcPr>
            <w:tcW w:w="379"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314,470</w:t>
            </w:r>
          </w:p>
        </w:tc>
        <w:tc>
          <w:tcPr>
            <w:tcW w:w="378"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314,318</w:t>
            </w:r>
          </w:p>
        </w:tc>
        <w:tc>
          <w:tcPr>
            <w:tcW w:w="378"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313,875</w:t>
            </w:r>
          </w:p>
        </w:tc>
        <w:tc>
          <w:tcPr>
            <w:tcW w:w="377" w:type="pct"/>
            <w:noWrap/>
            <w:vAlign w:val="center"/>
            <w:hideMark/>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312,509</w:t>
            </w:r>
          </w:p>
        </w:tc>
        <w:tc>
          <w:tcPr>
            <w:tcW w:w="373" w:type="pct"/>
            <w:vAlign w:val="center"/>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312,004</w:t>
            </w:r>
          </w:p>
        </w:tc>
        <w:tc>
          <w:tcPr>
            <w:tcW w:w="371" w:type="pct"/>
            <w:vAlign w:val="center"/>
          </w:tcPr>
          <w:p w:rsidR="005F0DA5" w:rsidRPr="003D3A67" w:rsidRDefault="005F0DA5" w:rsidP="005F0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316,854</w:t>
            </w:r>
          </w:p>
        </w:tc>
      </w:tr>
      <w:tr w:rsidR="005F0DA5" w:rsidRPr="003D3A67" w:rsidTr="005F0DA5">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71" w:type="pct"/>
            <w:noWrap/>
            <w:vAlign w:val="center"/>
            <w:hideMark/>
          </w:tcPr>
          <w:p w:rsidR="005F0DA5" w:rsidRPr="003D3A67" w:rsidRDefault="005F0DA5" w:rsidP="005F0DA5">
            <w:pPr>
              <w:jc w:val="left"/>
              <w:rPr>
                <w:rFonts w:asciiTheme="minorHAnsi" w:eastAsia="Times New Roman" w:hAnsiTheme="minorHAnsi" w:cstheme="minorHAnsi"/>
                <w:color w:val="auto"/>
                <w:sz w:val="20"/>
                <w:szCs w:val="18"/>
              </w:rPr>
            </w:pPr>
            <w:r w:rsidRPr="003D3A67">
              <w:rPr>
                <w:rFonts w:asciiTheme="minorHAnsi" w:eastAsia="Times New Roman" w:hAnsiTheme="minorHAnsi" w:cstheme="minorHAnsi"/>
                <w:color w:val="auto"/>
                <w:sz w:val="20"/>
                <w:szCs w:val="18"/>
              </w:rPr>
              <w:t>Muški</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306,801</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307,155</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307,522</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307,734</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307,752</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307,741</w:t>
            </w:r>
          </w:p>
        </w:tc>
        <w:tc>
          <w:tcPr>
            <w:tcW w:w="379"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307,712</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307,555</w:t>
            </w:r>
          </w:p>
        </w:tc>
        <w:tc>
          <w:tcPr>
            <w:tcW w:w="378"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306,864</w:t>
            </w:r>
          </w:p>
        </w:tc>
        <w:tc>
          <w:tcPr>
            <w:tcW w:w="377" w:type="pct"/>
            <w:noWrap/>
            <w:vAlign w:val="center"/>
            <w:hideMark/>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305,174</w:t>
            </w:r>
          </w:p>
        </w:tc>
        <w:tc>
          <w:tcPr>
            <w:tcW w:w="373" w:type="pct"/>
            <w:vAlign w:val="center"/>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304,691</w:t>
            </w:r>
          </w:p>
        </w:tc>
        <w:tc>
          <w:tcPr>
            <w:tcW w:w="371" w:type="pct"/>
            <w:vAlign w:val="center"/>
          </w:tcPr>
          <w:p w:rsidR="005F0DA5" w:rsidRPr="003D3A67" w:rsidRDefault="005F0DA5" w:rsidP="005F0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6"/>
                <w:szCs w:val="18"/>
              </w:rPr>
            </w:pPr>
            <w:r w:rsidRPr="003D3A67">
              <w:rPr>
                <w:rFonts w:asciiTheme="minorHAnsi" w:eastAsia="Times New Roman" w:hAnsiTheme="minorHAnsi" w:cstheme="minorHAnsi"/>
                <w:color w:val="auto"/>
                <w:sz w:val="16"/>
                <w:szCs w:val="18"/>
              </w:rPr>
              <w:t>306,826</w:t>
            </w:r>
          </w:p>
        </w:tc>
      </w:tr>
    </w:tbl>
    <w:p w:rsidR="005F0DA5" w:rsidRPr="003D3A67" w:rsidRDefault="005F0DA5" w:rsidP="005F0DA5">
      <w:pPr>
        <w:spacing w:after="0" w:line="240" w:lineRule="auto"/>
        <w:jc w:val="center"/>
        <w:rPr>
          <w:sz w:val="20"/>
          <w:szCs w:val="24"/>
        </w:rPr>
      </w:pPr>
      <w:r w:rsidRPr="003D3A67">
        <w:rPr>
          <w:sz w:val="20"/>
          <w:szCs w:val="24"/>
        </w:rPr>
        <w:t>Izvor: Monstat</w:t>
      </w:r>
    </w:p>
    <w:p w:rsidR="00EE0208" w:rsidRPr="003D3A67" w:rsidRDefault="00EE0208" w:rsidP="00EE0208">
      <w:pPr>
        <w:spacing w:after="0" w:line="240" w:lineRule="auto"/>
        <w:jc w:val="both"/>
        <w:rPr>
          <w:sz w:val="24"/>
          <w:szCs w:val="24"/>
        </w:rPr>
      </w:pPr>
    </w:p>
    <w:p w:rsidR="00AD2FDC" w:rsidRPr="003D3A67" w:rsidRDefault="00CE3EEC" w:rsidP="00EE0208">
      <w:pPr>
        <w:spacing w:after="0" w:line="240" w:lineRule="auto"/>
        <w:jc w:val="both"/>
        <w:rPr>
          <w:sz w:val="24"/>
          <w:szCs w:val="24"/>
        </w:rPr>
      </w:pPr>
      <w:r w:rsidRPr="003D3A67">
        <w:rPr>
          <w:sz w:val="24"/>
          <w:szCs w:val="24"/>
        </w:rPr>
        <w:t>Prema podacima iz Popisa 20</w:t>
      </w:r>
      <w:r w:rsidR="00383084" w:rsidRPr="003D3A67">
        <w:rPr>
          <w:sz w:val="24"/>
          <w:szCs w:val="24"/>
        </w:rPr>
        <w:t>23</w:t>
      </w:r>
      <w:r w:rsidRPr="003D3A67">
        <w:rPr>
          <w:sz w:val="24"/>
          <w:szCs w:val="24"/>
        </w:rPr>
        <w:t xml:space="preserve">. godine, prosječna starost stanovništva Crne Gore je </w:t>
      </w:r>
      <w:r w:rsidR="00584820" w:rsidRPr="003D3A67">
        <w:rPr>
          <w:sz w:val="24"/>
          <w:szCs w:val="24"/>
        </w:rPr>
        <w:t>39,7</w:t>
      </w:r>
      <w:r w:rsidRPr="003D3A67">
        <w:rPr>
          <w:sz w:val="24"/>
          <w:szCs w:val="24"/>
        </w:rPr>
        <w:t xml:space="preserve"> godina. Žene u prosjeku imaju </w:t>
      </w:r>
      <w:r w:rsidR="00383084" w:rsidRPr="003D3A67">
        <w:rPr>
          <w:sz w:val="24"/>
          <w:szCs w:val="24"/>
        </w:rPr>
        <w:t>4</w:t>
      </w:r>
      <w:r w:rsidR="00584820" w:rsidRPr="003D3A67">
        <w:rPr>
          <w:sz w:val="24"/>
          <w:szCs w:val="24"/>
        </w:rPr>
        <w:t>0,9</w:t>
      </w:r>
      <w:r w:rsidRPr="003D3A67">
        <w:rPr>
          <w:sz w:val="24"/>
          <w:szCs w:val="24"/>
        </w:rPr>
        <w:t>, a muškarci 3</w:t>
      </w:r>
      <w:r w:rsidR="00584820" w:rsidRPr="003D3A67">
        <w:rPr>
          <w:sz w:val="24"/>
          <w:szCs w:val="24"/>
        </w:rPr>
        <w:t>8,5</w:t>
      </w:r>
      <w:r w:rsidRPr="003D3A67">
        <w:rPr>
          <w:sz w:val="24"/>
          <w:szCs w:val="24"/>
        </w:rPr>
        <w:t xml:space="preserve"> godina.</w:t>
      </w:r>
      <w:r w:rsidR="00692803" w:rsidRPr="003D3A67">
        <w:rPr>
          <w:sz w:val="24"/>
          <w:szCs w:val="24"/>
          <w:vertAlign w:val="superscript"/>
        </w:rPr>
        <w:t xml:space="preserve"> </w:t>
      </w:r>
      <w:r w:rsidR="00692803" w:rsidRPr="003D3A67">
        <w:rPr>
          <w:sz w:val="24"/>
          <w:szCs w:val="24"/>
          <w:vertAlign w:val="superscript"/>
        </w:rPr>
        <w:footnoteReference w:id="62"/>
      </w:r>
      <w:r w:rsidR="00AD2FDC" w:rsidRPr="003D3A67">
        <w:rPr>
          <w:sz w:val="24"/>
          <w:szCs w:val="24"/>
        </w:rPr>
        <w:t xml:space="preserve"> U odnosu na popis 2011. godine, došlo je do značajnijih promjena. Naime u 2011. godini prosječna starost stanovništva Crne Gore je iznosila 37</w:t>
      </w:r>
      <w:r w:rsidR="00584820" w:rsidRPr="003D3A67">
        <w:rPr>
          <w:sz w:val="24"/>
          <w:szCs w:val="24"/>
        </w:rPr>
        <w:t>,2</w:t>
      </w:r>
      <w:r w:rsidR="00AD2FDC" w:rsidRPr="003D3A67">
        <w:rPr>
          <w:sz w:val="24"/>
          <w:szCs w:val="24"/>
        </w:rPr>
        <w:t xml:space="preserve"> godina. Žene su u prosjeku imale 38</w:t>
      </w:r>
      <w:r w:rsidR="00584820" w:rsidRPr="003D3A67">
        <w:rPr>
          <w:sz w:val="24"/>
          <w:szCs w:val="24"/>
        </w:rPr>
        <w:t>,4</w:t>
      </w:r>
      <w:r w:rsidR="00AD2FDC" w:rsidRPr="003D3A67">
        <w:rPr>
          <w:sz w:val="24"/>
          <w:szCs w:val="24"/>
        </w:rPr>
        <w:t>, a muškarci 36</w:t>
      </w:r>
      <w:r w:rsidR="00584820" w:rsidRPr="003D3A67">
        <w:rPr>
          <w:sz w:val="24"/>
          <w:szCs w:val="24"/>
        </w:rPr>
        <w:t>,0</w:t>
      </w:r>
      <w:r w:rsidR="00AD2FDC" w:rsidRPr="003D3A67">
        <w:rPr>
          <w:sz w:val="24"/>
          <w:szCs w:val="24"/>
        </w:rPr>
        <w:t xml:space="preserve"> godina.</w:t>
      </w:r>
      <w:r w:rsidR="00AD2FDC" w:rsidRPr="003D3A67">
        <w:rPr>
          <w:rStyle w:val="FootnoteReference"/>
          <w:sz w:val="24"/>
          <w:szCs w:val="24"/>
        </w:rPr>
        <w:footnoteReference w:id="63"/>
      </w:r>
    </w:p>
    <w:p w:rsidR="00EE0208" w:rsidRPr="003D3A67" w:rsidRDefault="00EE0208" w:rsidP="00EE0208">
      <w:pPr>
        <w:spacing w:after="0" w:line="240" w:lineRule="auto"/>
        <w:jc w:val="both"/>
        <w:rPr>
          <w:szCs w:val="24"/>
          <w:u w:val="single"/>
        </w:rPr>
      </w:pPr>
    </w:p>
    <w:p w:rsidR="009A3B93" w:rsidRPr="003D3A67" w:rsidRDefault="00CE3EEC" w:rsidP="00EE0208">
      <w:pPr>
        <w:spacing w:after="0" w:line="240" w:lineRule="auto"/>
        <w:jc w:val="both"/>
        <w:rPr>
          <w:sz w:val="24"/>
          <w:szCs w:val="24"/>
        </w:rPr>
      </w:pPr>
      <w:r w:rsidRPr="003D3A67">
        <w:rPr>
          <w:sz w:val="24"/>
          <w:szCs w:val="24"/>
          <w:u w:val="single"/>
        </w:rPr>
        <w:t>Natalitet, mortalitet, prirodni priraštaj</w:t>
      </w:r>
      <w:r w:rsidRPr="003D3A67">
        <w:rPr>
          <w:sz w:val="24"/>
          <w:szCs w:val="24"/>
        </w:rPr>
        <w:t xml:space="preserve"> - </w:t>
      </w:r>
      <w:r w:rsidR="005F0DA5" w:rsidRPr="003D3A67">
        <w:rPr>
          <w:sz w:val="24"/>
          <w:szCs w:val="24"/>
        </w:rPr>
        <w:t>U Crnoj Gori u 2023. godini, na osnovu prirodnog priraštaja na 1000 stanovnika, broj stanovnika se povećao za 1,1 stanovnika. Očigledan je pad prirodnog priraštaja u prikazanom periodu sa  2,5 na 1,1.</w:t>
      </w:r>
    </w:p>
    <w:p w:rsidR="005F0DA5" w:rsidRPr="003D3A67" w:rsidRDefault="005F0DA5" w:rsidP="009A3B93">
      <w:pPr>
        <w:spacing w:after="0" w:line="240" w:lineRule="auto"/>
        <w:jc w:val="center"/>
        <w:rPr>
          <w:b/>
        </w:rPr>
      </w:pPr>
      <w:bookmarkStart w:id="50" w:name="_Hlk182985594"/>
    </w:p>
    <w:p w:rsidR="009A3B93" w:rsidRPr="003D3A67" w:rsidRDefault="009A3B93" w:rsidP="009A3B93">
      <w:pPr>
        <w:spacing w:after="0" w:line="240" w:lineRule="auto"/>
        <w:jc w:val="center"/>
      </w:pPr>
      <w:r w:rsidRPr="003D3A67">
        <w:rPr>
          <w:b/>
        </w:rPr>
        <w:t>Grafik 3:</w:t>
      </w:r>
      <w:r w:rsidRPr="003D3A67">
        <w:t xml:space="preserve"> Stope nataliteta, mortaliteta i stopa prirodnog priraštaja, 2013-202</w:t>
      </w:r>
      <w:r w:rsidR="005F0DA5" w:rsidRPr="003D3A67">
        <w:t>3</w:t>
      </w:r>
      <w:r w:rsidRPr="003D3A67">
        <w:t>.</w:t>
      </w:r>
    </w:p>
    <w:p w:rsidR="009A3B93" w:rsidRPr="003D3A67" w:rsidRDefault="005F0DA5" w:rsidP="009A3B93">
      <w:pPr>
        <w:pBdr>
          <w:top w:val="nil"/>
          <w:left w:val="nil"/>
          <w:bottom w:val="nil"/>
          <w:right w:val="nil"/>
          <w:between w:val="nil"/>
        </w:pBdr>
        <w:spacing w:after="0" w:line="240" w:lineRule="auto"/>
        <w:jc w:val="center"/>
      </w:pPr>
      <w:r w:rsidRPr="003D3A67">
        <w:rPr>
          <w:noProof/>
        </w:rPr>
        <w:drawing>
          <wp:inline distT="0" distB="0" distL="0" distR="0" wp14:anchorId="31B57A50" wp14:editId="039299C7">
            <wp:extent cx="5760720" cy="2377440"/>
            <wp:effectExtent l="0" t="0" r="11430" b="3810"/>
            <wp:docPr id="3" name="Chart 3">
              <a:extLst xmlns:a="http://schemas.openxmlformats.org/drawingml/2006/main">
                <a:ext uri="{FF2B5EF4-FFF2-40B4-BE49-F238E27FC236}">
                  <a16:creationId xmlns:a16="http://schemas.microsoft.com/office/drawing/2014/main" id="{760EFF73-7DF3-4F85-B93B-10812EE32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3B93" w:rsidRPr="003D3A67" w:rsidRDefault="009A3B93" w:rsidP="009A3B93">
      <w:pPr>
        <w:spacing w:after="0" w:line="240" w:lineRule="auto"/>
        <w:jc w:val="center"/>
        <w:rPr>
          <w:sz w:val="20"/>
          <w:szCs w:val="20"/>
        </w:rPr>
      </w:pPr>
      <w:r w:rsidRPr="003D3A67">
        <w:rPr>
          <w:sz w:val="20"/>
          <w:szCs w:val="20"/>
        </w:rPr>
        <w:t>Izvor: Monstat</w:t>
      </w:r>
    </w:p>
    <w:bookmarkEnd w:id="50"/>
    <w:p w:rsidR="00EE0208" w:rsidRPr="003D3A67" w:rsidRDefault="005F0DA5" w:rsidP="00EE0208">
      <w:pPr>
        <w:spacing w:after="0" w:line="240" w:lineRule="auto"/>
        <w:jc w:val="both"/>
        <w:rPr>
          <w:sz w:val="24"/>
          <w:szCs w:val="24"/>
        </w:rPr>
      </w:pPr>
      <w:r w:rsidRPr="003D3A67">
        <w:rPr>
          <w:sz w:val="24"/>
          <w:szCs w:val="24"/>
        </w:rPr>
        <w:lastRenderedPageBreak/>
        <w:t>Prirodno kretanje i reprodukcija stanovništva imaju veliki značaj za društveni, ekonomski i prostorni razvoj svake zemlje. Osnovno obilježje demografskih kretanja za period od 2013-2021. godine u Crnoj Gori je prirodni pad broja stanovnika, tj. negativan prirodni priraštaj, dok je u 2022. i 2023. godini zabilježen rast prirodnog priraštaja u odnosu na prethodne četiri godine, što je prikazano grafikom</w:t>
      </w:r>
      <w:r w:rsidR="00584820" w:rsidRPr="003D3A67">
        <w:rPr>
          <w:sz w:val="24"/>
          <w:szCs w:val="24"/>
        </w:rPr>
        <w:t>.</w:t>
      </w:r>
      <w:r w:rsidRPr="003D3A67">
        <w:rPr>
          <w:rStyle w:val="FootnoteReference"/>
          <w:sz w:val="24"/>
          <w:szCs w:val="24"/>
        </w:rPr>
        <w:footnoteReference w:id="64"/>
      </w:r>
    </w:p>
    <w:p w:rsidR="005F0DA5" w:rsidRPr="003D3A67" w:rsidRDefault="005F0DA5" w:rsidP="00EE0208">
      <w:pPr>
        <w:spacing w:after="0" w:line="240" w:lineRule="auto"/>
        <w:jc w:val="both"/>
        <w:rPr>
          <w:sz w:val="24"/>
          <w:szCs w:val="14"/>
        </w:rPr>
      </w:pPr>
    </w:p>
    <w:p w:rsidR="00C50327" w:rsidRPr="003D3A67" w:rsidRDefault="00CE3EEC" w:rsidP="00EE0208">
      <w:pPr>
        <w:spacing w:after="0" w:line="240" w:lineRule="auto"/>
        <w:jc w:val="both"/>
        <w:rPr>
          <w:sz w:val="24"/>
          <w:szCs w:val="24"/>
        </w:rPr>
      </w:pPr>
      <w:r w:rsidRPr="003D3A67">
        <w:rPr>
          <w:sz w:val="24"/>
          <w:szCs w:val="24"/>
        </w:rPr>
        <w:t xml:space="preserve">Prema podacima Monstat-a, </w:t>
      </w:r>
      <w:r w:rsidRPr="003D3A67">
        <w:rPr>
          <w:sz w:val="24"/>
          <w:szCs w:val="24"/>
          <w:u w:val="single"/>
        </w:rPr>
        <w:t>očekivano trajanje života</w:t>
      </w:r>
      <w:r w:rsidRPr="003D3A67">
        <w:rPr>
          <w:sz w:val="24"/>
          <w:szCs w:val="24"/>
        </w:rPr>
        <w:t xml:space="preserve"> u Crnoj Gori se kreće oko 76 godina za </w:t>
      </w:r>
      <w:r w:rsidR="00692803" w:rsidRPr="003D3A67">
        <w:rPr>
          <w:sz w:val="24"/>
          <w:szCs w:val="24"/>
        </w:rPr>
        <w:t xml:space="preserve">ukupno stanovništvo </w:t>
      </w:r>
      <w:r w:rsidRPr="003D3A67">
        <w:rPr>
          <w:sz w:val="24"/>
          <w:szCs w:val="24"/>
        </w:rPr>
        <w:t>u periodu od 2013. do 2022. godine. Očekivano trajanje života može varirati između muškaraca i žena, s obzirom na biološke razlike i druge faktore, pa tako (računajući poslednjih deset godina) očekivano trajanje života za muškarce u Crnoj Gori bilo je nešto niže od 74 godine, dok je za žene bilo nešto niže od 79 godina. Očekivano trajanje života zavisi od različitih faktora kao što su zdravstveni sistem, socio-ekonomsk</w:t>
      </w:r>
      <w:r w:rsidR="00692803" w:rsidRPr="003D3A67">
        <w:rPr>
          <w:sz w:val="24"/>
          <w:szCs w:val="24"/>
        </w:rPr>
        <w:t>i</w:t>
      </w:r>
      <w:r w:rsidRPr="003D3A67">
        <w:rPr>
          <w:sz w:val="24"/>
          <w:szCs w:val="24"/>
        </w:rPr>
        <w:t xml:space="preserve"> uslov</w:t>
      </w:r>
      <w:r w:rsidR="00692803" w:rsidRPr="003D3A67">
        <w:rPr>
          <w:sz w:val="24"/>
          <w:szCs w:val="24"/>
        </w:rPr>
        <w:t>i</w:t>
      </w:r>
      <w:r w:rsidRPr="003D3A67">
        <w:rPr>
          <w:sz w:val="24"/>
          <w:szCs w:val="24"/>
        </w:rPr>
        <w:t>, životni stilovi stanovništva i drugi faktori.</w:t>
      </w:r>
    </w:p>
    <w:p w:rsidR="0003157F" w:rsidRPr="003D3A67" w:rsidRDefault="0003157F" w:rsidP="00EE0208">
      <w:pPr>
        <w:spacing w:after="0" w:line="240" w:lineRule="auto"/>
        <w:jc w:val="both"/>
        <w:rPr>
          <w:sz w:val="24"/>
          <w:szCs w:val="24"/>
        </w:rPr>
      </w:pPr>
    </w:p>
    <w:p w:rsidR="00C50327" w:rsidRPr="003D3A67" w:rsidRDefault="00CE3EEC" w:rsidP="00EE0208">
      <w:pPr>
        <w:spacing w:after="0" w:line="240" w:lineRule="auto"/>
        <w:jc w:val="both"/>
        <w:rPr>
          <w:sz w:val="24"/>
          <w:szCs w:val="24"/>
        </w:rPr>
      </w:pPr>
      <w:r w:rsidRPr="003D3A67">
        <w:rPr>
          <w:sz w:val="24"/>
          <w:szCs w:val="24"/>
        </w:rPr>
        <w:t>Detaljniji podaci o očekivanom trajanju života na ukupnom nivou, kao i po polu prikazani su u nastavku, za period od 2013. do 2022. godine.</w:t>
      </w:r>
    </w:p>
    <w:p w:rsidR="005F0DA5" w:rsidRPr="003D3A67" w:rsidRDefault="005F0DA5" w:rsidP="00EE0208">
      <w:pPr>
        <w:spacing w:after="0" w:line="240" w:lineRule="auto"/>
        <w:jc w:val="center"/>
        <w:rPr>
          <w:b/>
        </w:rPr>
      </w:pPr>
    </w:p>
    <w:p w:rsidR="00C50327" w:rsidRPr="003D3A67" w:rsidRDefault="00CE3EEC" w:rsidP="00EE0208">
      <w:pPr>
        <w:spacing w:after="0" w:line="240" w:lineRule="auto"/>
        <w:jc w:val="center"/>
      </w:pPr>
      <w:r w:rsidRPr="003D3A67">
        <w:rPr>
          <w:b/>
        </w:rPr>
        <w:t>Grafik</w:t>
      </w:r>
      <w:r w:rsidR="00BE5DA4" w:rsidRPr="003D3A67">
        <w:rPr>
          <w:b/>
        </w:rPr>
        <w:t xml:space="preserve"> 4</w:t>
      </w:r>
      <w:r w:rsidRPr="003D3A67">
        <w:rPr>
          <w:b/>
        </w:rPr>
        <w:t>:</w:t>
      </w:r>
      <w:r w:rsidRPr="003D3A67">
        <w:t xml:space="preserve"> Očekivano trajanje života, 2013-2022.</w:t>
      </w:r>
    </w:p>
    <w:p w:rsidR="00C50327" w:rsidRPr="003D3A67" w:rsidRDefault="00CE3EEC" w:rsidP="00EE0208">
      <w:pPr>
        <w:spacing w:after="0" w:line="240" w:lineRule="auto"/>
        <w:jc w:val="center"/>
        <w:rPr>
          <w:sz w:val="20"/>
          <w:szCs w:val="20"/>
        </w:rPr>
      </w:pPr>
      <w:r w:rsidRPr="003D3A67">
        <w:rPr>
          <w:noProof/>
        </w:rPr>
        <w:drawing>
          <wp:inline distT="0" distB="0" distL="0" distR="0" wp14:anchorId="2826BE85" wp14:editId="7167B427">
            <wp:extent cx="4336473" cy="2334491"/>
            <wp:effectExtent l="0" t="0" r="0" b="0"/>
            <wp:docPr id="236" name="Chart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0327" w:rsidRPr="003D3A67" w:rsidRDefault="00CE3EEC" w:rsidP="00EE0208">
      <w:pPr>
        <w:spacing w:after="0" w:line="240" w:lineRule="auto"/>
        <w:jc w:val="center"/>
        <w:rPr>
          <w:sz w:val="20"/>
          <w:szCs w:val="20"/>
        </w:rPr>
      </w:pPr>
      <w:r w:rsidRPr="003D3A67">
        <w:rPr>
          <w:sz w:val="20"/>
          <w:szCs w:val="20"/>
        </w:rPr>
        <w:t>Izvor: Monstat</w:t>
      </w:r>
    </w:p>
    <w:p w:rsidR="00596FFF" w:rsidRPr="003D3A67" w:rsidRDefault="00596FFF" w:rsidP="00EE0208">
      <w:pPr>
        <w:spacing w:after="0" w:line="240" w:lineRule="auto"/>
        <w:jc w:val="both"/>
        <w:rPr>
          <w:sz w:val="24"/>
          <w:szCs w:val="24"/>
          <w:u w:val="single"/>
        </w:rPr>
      </w:pPr>
    </w:p>
    <w:p w:rsidR="00C50327" w:rsidRPr="003D3A67" w:rsidRDefault="00CE3EEC" w:rsidP="00EE0208">
      <w:pPr>
        <w:spacing w:after="0" w:line="240" w:lineRule="auto"/>
        <w:jc w:val="both"/>
      </w:pPr>
      <w:r w:rsidRPr="003D3A67">
        <w:rPr>
          <w:sz w:val="24"/>
          <w:szCs w:val="24"/>
          <w:u w:val="single"/>
        </w:rPr>
        <w:t xml:space="preserve">Migracije </w:t>
      </w:r>
      <w:r w:rsidRPr="003D3A67">
        <w:rPr>
          <w:sz w:val="24"/>
          <w:szCs w:val="24"/>
        </w:rPr>
        <w:t>– su jedan od izazova koje su prepoznate i Strategijom regionalnog razvoja 2023-2027</w:t>
      </w:r>
      <w:r w:rsidRPr="003D3A67">
        <w:rPr>
          <w:sz w:val="24"/>
          <w:szCs w:val="24"/>
          <w:vertAlign w:val="superscript"/>
        </w:rPr>
        <w:footnoteReference w:id="65"/>
      </w:r>
      <w:r w:rsidRPr="003D3A67">
        <w:rPr>
          <w:sz w:val="24"/>
          <w:szCs w:val="24"/>
        </w:rPr>
        <w:t>, a kojom su definisani ciljevi i aktivnosti u cilju smanjenja nezaposlenosti, siromaštva, migracija sa Sjevera. Jedan od indikatora koji će se pratiti jeste i „saldo unutrašnjih migracija na nivou regiona“. Pored negativnog prirodnog priraštaja, drugi faktor smanjenja broja stanovni</w:t>
      </w:r>
      <w:r w:rsidR="009D4004" w:rsidRPr="003D3A67">
        <w:rPr>
          <w:sz w:val="24"/>
          <w:szCs w:val="24"/>
        </w:rPr>
        <w:t>štva</w:t>
      </w:r>
      <w:r w:rsidRPr="003D3A67">
        <w:rPr>
          <w:sz w:val="24"/>
          <w:szCs w:val="24"/>
        </w:rPr>
        <w:t xml:space="preserve"> Sjevernog regiona su migracije, što je višedecenijski trend.</w:t>
      </w:r>
      <w:r w:rsidRPr="003D3A67">
        <w:t xml:space="preserve"> M</w:t>
      </w:r>
      <w:r w:rsidRPr="003D3A67">
        <w:rPr>
          <w:sz w:val="24"/>
          <w:szCs w:val="24"/>
        </w:rPr>
        <w:t>igracije stanovništva u inostranstvo, naročito “brain drain”, su posljednjih decenija karakteristične za Crnu Goru.</w:t>
      </w:r>
      <w:r w:rsidRPr="003D3A67">
        <w:t xml:space="preserve"> </w:t>
      </w:r>
    </w:p>
    <w:p w:rsidR="00596FFF" w:rsidRPr="003D3A67" w:rsidRDefault="00596FFF" w:rsidP="00EE0208">
      <w:pPr>
        <w:spacing w:after="0" w:line="240" w:lineRule="auto"/>
        <w:jc w:val="both"/>
        <w:rPr>
          <w:sz w:val="24"/>
          <w:szCs w:val="24"/>
        </w:rPr>
      </w:pPr>
    </w:p>
    <w:p w:rsidR="00C50327" w:rsidRPr="003D3A67" w:rsidRDefault="00CE3EEC" w:rsidP="00EE0208">
      <w:pPr>
        <w:spacing w:after="0" w:line="240" w:lineRule="auto"/>
        <w:jc w:val="both"/>
        <w:rPr>
          <w:sz w:val="24"/>
          <w:szCs w:val="24"/>
        </w:rPr>
      </w:pPr>
      <w:r w:rsidRPr="003D3A67">
        <w:rPr>
          <w:sz w:val="24"/>
          <w:szCs w:val="24"/>
        </w:rPr>
        <w:t xml:space="preserve">Ključni razlozi emigracija sa Sjevera u inostranstvo, kao i unutrašnjih migracija sa Sjevera u ostala dva regiona su: nepovoljna situacija na tržištu rada odnosno visoka stopa nezaposlenosti zbog nedovoljnog broja prilika za otvaranje novih radnih mjesta, niža prosječna zarada u odnosu na ostatak Crne Gore, a naročito u odnosu na zemlje Zapadne Evrope, neformalna ekonomija, nedovoljno razvijena osnovna i poslovna infrastruktura u funkciji veće konkurentnosti i kvaliteta života. Pored migracija u inostranstvo, unutrašnje migracije iz Sjevernog u Središnji i Primorski </w:t>
      </w:r>
      <w:r w:rsidRPr="003D3A67">
        <w:rPr>
          <w:sz w:val="24"/>
          <w:szCs w:val="24"/>
        </w:rPr>
        <w:lastRenderedPageBreak/>
        <w:t xml:space="preserve">region Crne Gore su veoma izražene. Negativni saldo migracija iz Sjevernog u Središnji i Primorski region, prosječno godišnje iznosio je oko 1.300 lica, što ukazuje da je iz ovog regiona u Središnji i Primorski migriralo </w:t>
      </w:r>
      <w:r w:rsidR="00692803" w:rsidRPr="003D3A67">
        <w:rPr>
          <w:sz w:val="24"/>
          <w:szCs w:val="24"/>
        </w:rPr>
        <w:t>više od</w:t>
      </w:r>
      <w:r w:rsidRPr="003D3A67">
        <w:rPr>
          <w:sz w:val="24"/>
          <w:szCs w:val="24"/>
        </w:rPr>
        <w:t xml:space="preserve"> 10 hiljada lica u periodu </w:t>
      </w:r>
      <w:r w:rsidR="00B2247C" w:rsidRPr="003D3A67">
        <w:rPr>
          <w:sz w:val="24"/>
          <w:szCs w:val="24"/>
        </w:rPr>
        <w:t>2013-2023. godine</w:t>
      </w:r>
      <w:r w:rsidRPr="003D3A67">
        <w:rPr>
          <w:sz w:val="24"/>
          <w:szCs w:val="24"/>
        </w:rPr>
        <w:t xml:space="preserve">. </w:t>
      </w:r>
    </w:p>
    <w:p w:rsidR="00596FFF" w:rsidRPr="003D3A67" w:rsidRDefault="00596FFF" w:rsidP="00EE0208">
      <w:pPr>
        <w:spacing w:after="0" w:line="240" w:lineRule="auto"/>
        <w:jc w:val="both"/>
        <w:rPr>
          <w:sz w:val="24"/>
          <w:szCs w:val="24"/>
        </w:rPr>
      </w:pPr>
    </w:p>
    <w:p w:rsidR="00C50327" w:rsidRPr="003D3A67" w:rsidRDefault="00CE3EEC" w:rsidP="00EE0208">
      <w:pPr>
        <w:spacing w:after="0" w:line="240" w:lineRule="auto"/>
        <w:jc w:val="both"/>
        <w:rPr>
          <w:sz w:val="24"/>
          <w:szCs w:val="24"/>
        </w:rPr>
      </w:pPr>
      <w:r w:rsidRPr="003D3A67">
        <w:rPr>
          <w:sz w:val="24"/>
          <w:szCs w:val="24"/>
        </w:rPr>
        <w:t xml:space="preserve">Trenutno Crnu Goru karakteriše veći priliv od odliva stanovništva u inostranstvo, i taj priliv je dominantan u Središnji i Primorski region, utičući tako na strukturu lokalnog stanovništva, i moguća kretanja na tržištu roba i usluga, kao i na tržištu rada. Opštine sjevera, sa najvećim odlivom stanovništva prema opštinama Primorskog i Središnjeg regiona, naročito Podgorice, u posmatranom periodu </w:t>
      </w:r>
      <w:r w:rsidR="00B2247C" w:rsidRPr="003D3A67">
        <w:rPr>
          <w:sz w:val="24"/>
          <w:szCs w:val="24"/>
        </w:rPr>
        <w:t xml:space="preserve">2013-2023. godine </w:t>
      </w:r>
      <w:r w:rsidRPr="003D3A67">
        <w:rPr>
          <w:sz w:val="24"/>
          <w:szCs w:val="24"/>
        </w:rPr>
        <w:t>su Bijelo Polje, Berane, Pljevlja i Rožaje, kao najveće opštine Sjevera.</w:t>
      </w:r>
      <w:r w:rsidR="00302D46" w:rsidRPr="003D3A67">
        <w:rPr>
          <w:sz w:val="24"/>
          <w:szCs w:val="24"/>
        </w:rPr>
        <w:t xml:space="preserve"> </w:t>
      </w:r>
      <w:r w:rsidRPr="003D3A67">
        <w:rPr>
          <w:sz w:val="24"/>
          <w:szCs w:val="24"/>
        </w:rPr>
        <w:t>Povećanje urbanizacije i unutrašnje migracije iz Sjevernog u Središnji i Primorski region, dovele su do sve manje tražnje za obrazovanjem na Sjeveru i ruralnim sredinama. Crna Gora se suočava s ozbiljnom neusklađenošću potreba i raspoloživosti u pogledu obrazovne infrastrukture, koja je dodatno naglašena pomenutim demografskim promjenama.</w:t>
      </w:r>
      <w:r w:rsidRPr="003D3A67">
        <w:rPr>
          <w:sz w:val="24"/>
          <w:szCs w:val="24"/>
          <w:vertAlign w:val="superscript"/>
        </w:rPr>
        <w:footnoteReference w:id="66"/>
      </w:r>
      <w:r w:rsidRPr="003D3A67">
        <w:rPr>
          <w:sz w:val="24"/>
          <w:szCs w:val="24"/>
        </w:rPr>
        <w:t xml:space="preserve"> </w:t>
      </w:r>
    </w:p>
    <w:p w:rsidR="00596FFF" w:rsidRPr="003D3A67" w:rsidRDefault="00596FFF" w:rsidP="00EE0208">
      <w:pPr>
        <w:spacing w:after="0" w:line="240" w:lineRule="auto"/>
        <w:jc w:val="both"/>
        <w:rPr>
          <w:sz w:val="24"/>
          <w:szCs w:val="24"/>
        </w:rPr>
      </w:pPr>
    </w:p>
    <w:p w:rsidR="00596FFF" w:rsidRPr="003D3A67" w:rsidRDefault="00B2247C" w:rsidP="00FF7FB1">
      <w:pPr>
        <w:spacing w:after="0" w:line="240" w:lineRule="auto"/>
        <w:jc w:val="both"/>
        <w:rPr>
          <w:b/>
          <w:sz w:val="24"/>
        </w:rPr>
      </w:pPr>
      <w:r w:rsidRPr="003D3A67">
        <w:rPr>
          <w:sz w:val="24"/>
          <w:szCs w:val="24"/>
        </w:rPr>
        <w:t>Tokom prethodne decenije evidentan je trend rasta broja stanovništva koje je promijenilo mjesto prebivališta unutar Crne Gore, osim 2020. godine koja je prepoznata kao prva godina pandemije COVID-19 sa strogim epidemiološkim mjerama. Broj lica koja su promijenila mjesto prebivališta u 2024. godini manji je za 25,5% nego u 2013. godini</w:t>
      </w:r>
      <w:r w:rsidRPr="003D3A67">
        <w:t>.</w:t>
      </w:r>
      <w:r w:rsidRPr="003D3A67">
        <w:rPr>
          <w:vertAlign w:val="superscript"/>
        </w:rPr>
        <w:footnoteReference w:id="67"/>
      </w:r>
    </w:p>
    <w:p w:rsidR="00A870C5" w:rsidRPr="003D3A67" w:rsidRDefault="00A870C5" w:rsidP="00EE0208">
      <w:pPr>
        <w:spacing w:after="0" w:line="240" w:lineRule="auto"/>
        <w:rPr>
          <w:b/>
          <w:sz w:val="24"/>
        </w:rPr>
      </w:pPr>
    </w:p>
    <w:p w:rsidR="00C50327" w:rsidRPr="003D3A67" w:rsidRDefault="00CE3EEC" w:rsidP="00EE0208">
      <w:pPr>
        <w:spacing w:after="0" w:line="240" w:lineRule="auto"/>
        <w:jc w:val="center"/>
      </w:pPr>
      <w:r w:rsidRPr="003D3A67">
        <w:rPr>
          <w:b/>
        </w:rPr>
        <w:t>Grafik</w:t>
      </w:r>
      <w:r w:rsidR="00BE5DA4" w:rsidRPr="003D3A67">
        <w:rPr>
          <w:b/>
        </w:rPr>
        <w:t xml:space="preserve"> 5</w:t>
      </w:r>
      <w:r w:rsidRPr="003D3A67">
        <w:rPr>
          <w:b/>
        </w:rPr>
        <w:t>:</w:t>
      </w:r>
      <w:r w:rsidRPr="003D3A67">
        <w:t xml:space="preserve"> Migracije stanovništva unutar Crne Gore, 2013 - 202</w:t>
      </w:r>
      <w:r w:rsidR="00B2247C" w:rsidRPr="003D3A67">
        <w:t>4</w:t>
      </w:r>
      <w:r w:rsidRPr="003D3A67">
        <w:t>.</w:t>
      </w:r>
    </w:p>
    <w:p w:rsidR="00C50327" w:rsidRPr="003D3A67" w:rsidRDefault="00B2247C" w:rsidP="00EE0208">
      <w:pPr>
        <w:spacing w:after="0" w:line="240" w:lineRule="auto"/>
        <w:jc w:val="center"/>
        <w:rPr>
          <w:sz w:val="24"/>
          <w:szCs w:val="24"/>
        </w:rPr>
      </w:pPr>
      <w:r w:rsidRPr="003D3A67">
        <w:rPr>
          <w:noProof/>
        </w:rPr>
        <w:drawing>
          <wp:inline distT="0" distB="0" distL="0" distR="0" wp14:anchorId="32773315" wp14:editId="21EF6A4C">
            <wp:extent cx="5943600" cy="2181225"/>
            <wp:effectExtent l="0" t="0" r="0" b="9525"/>
            <wp:docPr id="7" name="Chart 7">
              <a:extLst xmlns:a="http://schemas.openxmlformats.org/drawingml/2006/main">
                <a:ext uri="{FF2B5EF4-FFF2-40B4-BE49-F238E27FC236}">
                  <a16:creationId xmlns:a16="http://schemas.microsoft.com/office/drawing/2014/main" id="{AA3AD049-2DAD-4ABC-AFD3-62B64A1B4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0327" w:rsidRPr="003D3A67" w:rsidRDefault="00CE3EEC" w:rsidP="00EE0208">
      <w:pPr>
        <w:spacing w:after="0" w:line="240" w:lineRule="auto"/>
        <w:jc w:val="center"/>
        <w:rPr>
          <w:sz w:val="20"/>
        </w:rPr>
      </w:pPr>
      <w:r w:rsidRPr="003D3A67">
        <w:rPr>
          <w:sz w:val="20"/>
        </w:rPr>
        <w:t>Izvor: Monstat</w:t>
      </w:r>
    </w:p>
    <w:p w:rsidR="00C50327" w:rsidRPr="003D3A67" w:rsidRDefault="00C50327" w:rsidP="00EE0208">
      <w:pPr>
        <w:pStyle w:val="Heading3"/>
        <w:spacing w:before="0" w:line="240" w:lineRule="auto"/>
        <w:rPr>
          <w:color w:val="auto"/>
        </w:rPr>
      </w:pPr>
    </w:p>
    <w:p w:rsidR="00596FFF" w:rsidRPr="003D3A67" w:rsidRDefault="00596FFF" w:rsidP="00EE0208">
      <w:pPr>
        <w:spacing w:after="0" w:line="240" w:lineRule="auto"/>
      </w:pPr>
    </w:p>
    <w:p w:rsidR="00C50327" w:rsidRPr="003D3A67" w:rsidRDefault="00CE3EEC" w:rsidP="00EE0208">
      <w:pPr>
        <w:pStyle w:val="Heading3"/>
        <w:spacing w:before="0" w:line="240" w:lineRule="auto"/>
        <w:rPr>
          <w:b/>
          <w:color w:val="auto"/>
        </w:rPr>
      </w:pPr>
      <w:bookmarkStart w:id="51" w:name="_Toc195178377"/>
      <w:bookmarkStart w:id="52" w:name="_Toc199342512"/>
      <w:r w:rsidRPr="003D3A67">
        <w:rPr>
          <w:b/>
          <w:color w:val="auto"/>
        </w:rPr>
        <w:t>3.3.2. Ekonomski i socijalni pokazatelji</w:t>
      </w:r>
      <w:bookmarkEnd w:id="51"/>
      <w:bookmarkEnd w:id="52"/>
    </w:p>
    <w:p w:rsidR="00C50327" w:rsidRPr="003D3A67" w:rsidRDefault="00C50327" w:rsidP="00EE0208">
      <w:pPr>
        <w:spacing w:after="0" w:line="240" w:lineRule="auto"/>
        <w:jc w:val="both"/>
        <w:rPr>
          <w:sz w:val="24"/>
          <w:szCs w:val="24"/>
          <w:u w:val="single"/>
        </w:rPr>
      </w:pPr>
    </w:p>
    <w:p w:rsidR="00C50327" w:rsidRPr="003D3A67" w:rsidRDefault="00CE3EEC" w:rsidP="00EE0208">
      <w:pPr>
        <w:spacing w:after="0" w:line="240" w:lineRule="auto"/>
        <w:jc w:val="both"/>
        <w:rPr>
          <w:sz w:val="24"/>
          <w:szCs w:val="24"/>
        </w:rPr>
      </w:pPr>
      <w:r w:rsidRPr="003D3A67">
        <w:rPr>
          <w:sz w:val="24"/>
          <w:szCs w:val="24"/>
          <w:u w:val="single"/>
        </w:rPr>
        <w:t>Bruto domaći proizvod (BDP)</w:t>
      </w:r>
      <w:r w:rsidRPr="003D3A67">
        <w:rPr>
          <w:sz w:val="24"/>
          <w:szCs w:val="24"/>
        </w:rPr>
        <w:t xml:space="preserve"> - U periodu od 2011. do 2019. godine crnogorska privreda je ostvarila realni rast BDP-a od 2,9% na godišnjem nivou, sa 3,23 milijarde eura u 2011. na 4,85 milijarde eura u 2019. godini.  Epidemija COVID-19 u Crnoj Gori je u 2020. godini imala snažan negativan uticaj na ekonomiju zemlje. Prema  podacima MONSTAT-a, crnogorska privreda je tokom 2020. godine zabilježila negativnu stopu realnog rasta BDP-a od 15,3%.</w:t>
      </w:r>
      <w:r w:rsidRPr="003D3A67">
        <w:rPr>
          <w:vertAlign w:val="superscript"/>
        </w:rPr>
        <w:footnoteReference w:id="68"/>
      </w:r>
      <w:r w:rsidRPr="003D3A67">
        <w:t xml:space="preserve"> </w:t>
      </w:r>
      <w:r w:rsidRPr="003D3A67">
        <w:rPr>
          <w:sz w:val="24"/>
          <w:szCs w:val="24"/>
        </w:rPr>
        <w:t>Nakon otvaranja ekonomije u 2021. i snažnog zabilježenog rasta od 13%, dinamični ekonomski trendovi u Crnoj Gori su nastavljeni i tokom 2022.</w:t>
      </w:r>
      <w:r w:rsidR="00500D70" w:rsidRPr="003D3A67">
        <w:rPr>
          <w:sz w:val="24"/>
          <w:szCs w:val="24"/>
        </w:rPr>
        <w:t xml:space="preserve"> i 2023. godine</w:t>
      </w:r>
      <w:r w:rsidRPr="003D3A67">
        <w:rPr>
          <w:sz w:val="24"/>
          <w:szCs w:val="24"/>
        </w:rPr>
        <w:t xml:space="preserve">, uprkos negativnim efektima krize rata u Ukrajini. Ubrzana i jaka tražnja, </w:t>
      </w:r>
      <w:r w:rsidRPr="003D3A67">
        <w:rPr>
          <w:sz w:val="24"/>
          <w:szCs w:val="24"/>
        </w:rPr>
        <w:lastRenderedPageBreak/>
        <w:t>veća poreska disciplina i primjena elektronske fiskalizacije, podržali su visoki rast za pola godine i povoljne makroekonomske trendove.</w:t>
      </w:r>
      <w:r w:rsidRPr="003D3A67">
        <w:rPr>
          <w:sz w:val="24"/>
          <w:szCs w:val="24"/>
          <w:vertAlign w:val="superscript"/>
        </w:rPr>
        <w:footnoteReference w:id="69"/>
      </w:r>
      <w:r w:rsidRPr="003D3A67">
        <w:rPr>
          <w:sz w:val="24"/>
          <w:szCs w:val="24"/>
        </w:rPr>
        <w:t xml:space="preserve"> </w:t>
      </w:r>
    </w:p>
    <w:p w:rsidR="00596FFF" w:rsidRPr="003D3A67" w:rsidRDefault="00596FFF" w:rsidP="00EE0208">
      <w:pPr>
        <w:spacing w:after="0" w:line="240" w:lineRule="auto"/>
        <w:jc w:val="both"/>
        <w:rPr>
          <w:sz w:val="24"/>
          <w:szCs w:val="24"/>
        </w:rPr>
      </w:pPr>
    </w:p>
    <w:p w:rsidR="00C50327" w:rsidRPr="003D3A67" w:rsidRDefault="00CE3EEC" w:rsidP="00EE0208">
      <w:pPr>
        <w:spacing w:after="0" w:line="240" w:lineRule="auto"/>
        <w:jc w:val="both"/>
        <w:rPr>
          <w:sz w:val="24"/>
          <w:szCs w:val="24"/>
        </w:rPr>
      </w:pPr>
      <w:r w:rsidRPr="003D3A67">
        <w:rPr>
          <w:sz w:val="24"/>
          <w:szCs w:val="24"/>
        </w:rPr>
        <w:t>Crnogorska ekonomija ostvarila je tokom 202</w:t>
      </w:r>
      <w:r w:rsidR="009218EE" w:rsidRPr="003D3A67">
        <w:rPr>
          <w:sz w:val="24"/>
          <w:szCs w:val="24"/>
        </w:rPr>
        <w:t>3</w:t>
      </w:r>
      <w:r w:rsidRPr="003D3A67">
        <w:rPr>
          <w:sz w:val="24"/>
          <w:szCs w:val="24"/>
        </w:rPr>
        <w:t>. godine realni godišnji rast BDP-a od 6,</w:t>
      </w:r>
      <w:r w:rsidR="009218EE" w:rsidRPr="003D3A67">
        <w:rPr>
          <w:sz w:val="24"/>
          <w:szCs w:val="24"/>
        </w:rPr>
        <w:t>3</w:t>
      </w:r>
      <w:r w:rsidRPr="003D3A67">
        <w:rPr>
          <w:sz w:val="24"/>
          <w:szCs w:val="24"/>
        </w:rPr>
        <w:t>%. BDP po stanovniku u 202</w:t>
      </w:r>
      <w:r w:rsidR="009218EE" w:rsidRPr="003D3A67">
        <w:rPr>
          <w:sz w:val="24"/>
          <w:szCs w:val="24"/>
        </w:rPr>
        <w:t>3</w:t>
      </w:r>
      <w:r w:rsidRPr="003D3A67">
        <w:rPr>
          <w:sz w:val="24"/>
          <w:szCs w:val="24"/>
        </w:rPr>
        <w:t xml:space="preserve">. godini iznosio je </w:t>
      </w:r>
      <w:r w:rsidR="009218EE" w:rsidRPr="003D3A67">
        <w:rPr>
          <w:sz w:val="24"/>
          <w:szCs w:val="24"/>
        </w:rPr>
        <w:t>11</w:t>
      </w:r>
      <w:r w:rsidRPr="003D3A67">
        <w:rPr>
          <w:sz w:val="24"/>
          <w:szCs w:val="24"/>
        </w:rPr>
        <w:t xml:space="preserve"> hiljada eura, dok je u 202</w:t>
      </w:r>
      <w:r w:rsidR="009218EE" w:rsidRPr="003D3A67">
        <w:rPr>
          <w:sz w:val="24"/>
          <w:szCs w:val="24"/>
        </w:rPr>
        <w:t>2</w:t>
      </w:r>
      <w:r w:rsidRPr="003D3A67">
        <w:rPr>
          <w:sz w:val="24"/>
          <w:szCs w:val="24"/>
        </w:rPr>
        <w:t xml:space="preserve">. godini iznosio </w:t>
      </w:r>
      <w:r w:rsidR="009218EE" w:rsidRPr="003D3A67">
        <w:rPr>
          <w:sz w:val="24"/>
          <w:szCs w:val="24"/>
        </w:rPr>
        <w:t>9</w:t>
      </w:r>
      <w:r w:rsidRPr="003D3A67">
        <w:rPr>
          <w:sz w:val="24"/>
          <w:szCs w:val="24"/>
        </w:rPr>
        <w:t>,</w:t>
      </w:r>
      <w:r w:rsidR="009218EE" w:rsidRPr="003D3A67">
        <w:rPr>
          <w:sz w:val="24"/>
          <w:szCs w:val="24"/>
        </w:rPr>
        <w:t>6</w:t>
      </w:r>
      <w:r w:rsidRPr="003D3A67">
        <w:rPr>
          <w:sz w:val="24"/>
          <w:szCs w:val="24"/>
        </w:rPr>
        <w:t xml:space="preserve"> hiljada eura. 2013. godine BDP po glavi stanovnika iznosio je 5,4 hiljade eura</w:t>
      </w:r>
      <w:r w:rsidRPr="003D3A67">
        <w:t>.</w:t>
      </w:r>
      <w:r w:rsidRPr="003D3A67">
        <w:rPr>
          <w:sz w:val="24"/>
          <w:szCs w:val="24"/>
          <w:vertAlign w:val="superscript"/>
        </w:rPr>
        <w:footnoteReference w:id="70"/>
      </w:r>
    </w:p>
    <w:p w:rsidR="00596FFF" w:rsidRPr="003D3A67" w:rsidRDefault="00596FFF" w:rsidP="00EE0208">
      <w:pPr>
        <w:spacing w:after="0" w:line="240" w:lineRule="auto"/>
        <w:jc w:val="both"/>
        <w:rPr>
          <w:sz w:val="24"/>
          <w:szCs w:val="24"/>
          <w:u w:val="single"/>
        </w:rPr>
      </w:pPr>
    </w:p>
    <w:p w:rsidR="00C50327" w:rsidRPr="003D3A67" w:rsidRDefault="00CE3EEC" w:rsidP="00EE0208">
      <w:pPr>
        <w:spacing w:after="0" w:line="240" w:lineRule="auto"/>
        <w:jc w:val="both"/>
        <w:rPr>
          <w:sz w:val="24"/>
          <w:szCs w:val="24"/>
        </w:rPr>
      </w:pPr>
      <w:r w:rsidRPr="003D3A67">
        <w:rPr>
          <w:sz w:val="24"/>
          <w:szCs w:val="24"/>
          <w:u w:val="single"/>
        </w:rPr>
        <w:t>Inflacija</w:t>
      </w:r>
      <w:r w:rsidR="00A41B20">
        <w:rPr>
          <w:sz w:val="24"/>
          <w:szCs w:val="24"/>
        </w:rPr>
        <w:t xml:space="preserve"> – K</w:t>
      </w:r>
      <w:r w:rsidRPr="003D3A67">
        <w:rPr>
          <w:sz w:val="24"/>
          <w:szCs w:val="24"/>
        </w:rPr>
        <w:t>retanje potrošačkih cijena u Crnoj Gori tokom 2022. godine, prvenstveno je rezultat inflatorne spirale uzrokovane nizom eksternih faktora i rastućom tražnjom, ali i nekih domaćih politika koje su doprinijele inflatornim pritiscima, poput povećanih zarada u zemlji. Vlada Crne Gore je, u cilju ograničavanja uticaja rasta cijena po domaćinstva i kompanije, usvojila i predložila brojne mjere i pakete podrške, kojima se snižavaju ključne poreske stope za osnovne prehrambene proizvode, inpute u proizvodnji i ograničavaju cijene u trgovini. Uprkos mjerama Vlade, u periodu januar-decembar 202</w:t>
      </w:r>
      <w:r w:rsidR="004307FC" w:rsidRPr="003D3A67">
        <w:rPr>
          <w:sz w:val="24"/>
          <w:szCs w:val="24"/>
        </w:rPr>
        <w:t>3</w:t>
      </w:r>
      <w:r w:rsidRPr="003D3A67">
        <w:rPr>
          <w:sz w:val="24"/>
          <w:szCs w:val="24"/>
        </w:rPr>
        <w:t xml:space="preserve">. godine, potrošačke cijene, u poređenju sa istim periodom prethodne godine, u prosjeku su bile više za </w:t>
      </w:r>
      <w:r w:rsidR="004307FC" w:rsidRPr="003D3A67">
        <w:rPr>
          <w:sz w:val="24"/>
          <w:szCs w:val="24"/>
        </w:rPr>
        <w:t>8</w:t>
      </w:r>
      <w:r w:rsidRPr="003D3A67">
        <w:rPr>
          <w:sz w:val="24"/>
          <w:szCs w:val="24"/>
        </w:rPr>
        <w:t>,</w:t>
      </w:r>
      <w:r w:rsidR="004307FC" w:rsidRPr="003D3A67">
        <w:rPr>
          <w:sz w:val="24"/>
          <w:szCs w:val="24"/>
        </w:rPr>
        <w:t>6</w:t>
      </w:r>
      <w:r w:rsidRPr="003D3A67">
        <w:rPr>
          <w:sz w:val="24"/>
          <w:szCs w:val="24"/>
        </w:rPr>
        <w:t xml:space="preserve">% (prosječna stopa inflacije). </w:t>
      </w:r>
      <w:r w:rsidR="00692803" w:rsidRPr="003D3A67">
        <w:rPr>
          <w:sz w:val="24"/>
          <w:szCs w:val="24"/>
        </w:rPr>
        <w:t xml:space="preserve">Pozitivnom trendu u 2023. godini najviše su doprinijele sljedeće kategorije proizvoda: Restorani i hoteli (14,2%); Ostala dobra i usluge (13,4%); Hrana i bezalkoholna pića (10,7%) i Odjeća i obuća (10,2%). </w:t>
      </w:r>
      <w:r w:rsidRPr="003D3A67">
        <w:rPr>
          <w:sz w:val="24"/>
          <w:szCs w:val="24"/>
        </w:rPr>
        <w:t>Ukoliko se uporede podaci sa periodom od prije 10 godina, prosječna godišnja inflacija u 2013. godini iznosila 2,2%.</w:t>
      </w:r>
      <w:r w:rsidR="00692803" w:rsidRPr="003D3A67">
        <w:rPr>
          <w:sz w:val="24"/>
          <w:szCs w:val="24"/>
        </w:rPr>
        <w:t xml:space="preserve"> Tada su pozitivnom trendu najviše doprinijele sljedeće kategorije proizvoda: Alkoholna pića i duvan (4,7%); Hrana i bezalkoholna pića (4,0%); Stanovanje, voda, struja, gas i druga goriva (3,4%) i Odjeća i obuća (2,0%).</w:t>
      </w:r>
      <w:r w:rsidRPr="003D3A67">
        <w:rPr>
          <w:sz w:val="24"/>
          <w:szCs w:val="24"/>
          <w:vertAlign w:val="superscript"/>
        </w:rPr>
        <w:footnoteReference w:id="71"/>
      </w:r>
    </w:p>
    <w:p w:rsidR="00596FFF" w:rsidRPr="003D3A67" w:rsidRDefault="00596FFF" w:rsidP="00EE0208">
      <w:pPr>
        <w:spacing w:after="0" w:line="240" w:lineRule="auto"/>
        <w:jc w:val="both"/>
        <w:rPr>
          <w:sz w:val="24"/>
          <w:szCs w:val="24"/>
          <w:u w:val="single"/>
        </w:rPr>
      </w:pPr>
    </w:p>
    <w:p w:rsidR="00B2247C" w:rsidRDefault="00CE3EEC" w:rsidP="00B2247C">
      <w:pPr>
        <w:spacing w:after="0" w:line="240" w:lineRule="auto"/>
        <w:jc w:val="both"/>
        <w:rPr>
          <w:sz w:val="24"/>
          <w:szCs w:val="24"/>
        </w:rPr>
      </w:pPr>
      <w:r w:rsidRPr="003D3A67">
        <w:rPr>
          <w:sz w:val="24"/>
          <w:szCs w:val="24"/>
          <w:u w:val="single"/>
        </w:rPr>
        <w:t>Zaposlenost/nezaposlenost</w:t>
      </w:r>
      <w:r w:rsidRPr="003D3A67">
        <w:rPr>
          <w:sz w:val="24"/>
          <w:szCs w:val="24"/>
        </w:rPr>
        <w:t xml:space="preserve"> –</w:t>
      </w:r>
      <w:r w:rsidRPr="003D3A67">
        <w:t xml:space="preserve"> </w:t>
      </w:r>
      <w:r w:rsidR="00B2247C" w:rsidRPr="003D3A67">
        <w:rPr>
          <w:sz w:val="24"/>
          <w:szCs w:val="24"/>
        </w:rPr>
        <w:t>Broj zaposlenih u 2024. godini iznosio je 257,390 zaposlenih, i on je veći za 12,906</w:t>
      </w:r>
      <w:r w:rsidR="00584820" w:rsidRPr="003D3A67">
        <w:rPr>
          <w:sz w:val="24"/>
          <w:szCs w:val="24"/>
        </w:rPr>
        <w:t xml:space="preserve"> (5,3%)</w:t>
      </w:r>
      <w:r w:rsidR="00B2247C" w:rsidRPr="003D3A67">
        <w:rPr>
          <w:sz w:val="24"/>
          <w:szCs w:val="24"/>
        </w:rPr>
        <w:t xml:space="preserve"> u odnosu na prethodnu godinu. Broj zaposlenih u 2024. godini veći je za 85,916</w:t>
      </w:r>
      <w:r w:rsidR="00584820" w:rsidRPr="003D3A67">
        <w:rPr>
          <w:sz w:val="24"/>
          <w:szCs w:val="24"/>
        </w:rPr>
        <w:t xml:space="preserve"> (50,1%)</w:t>
      </w:r>
      <w:r w:rsidR="00B2247C" w:rsidRPr="003D3A67">
        <w:rPr>
          <w:sz w:val="24"/>
          <w:szCs w:val="24"/>
        </w:rPr>
        <w:t xml:space="preserve"> u odnosu na 2013. godinu, a za 53,845</w:t>
      </w:r>
      <w:r w:rsidR="00584820" w:rsidRPr="003D3A67">
        <w:rPr>
          <w:sz w:val="24"/>
          <w:szCs w:val="24"/>
        </w:rPr>
        <w:t xml:space="preserve"> (26,4%)</w:t>
      </w:r>
      <w:r w:rsidR="00B2247C" w:rsidRPr="003D3A67">
        <w:rPr>
          <w:sz w:val="24"/>
          <w:szCs w:val="24"/>
        </w:rPr>
        <w:t xml:space="preserve"> veći nego rekordne 2019. godine.</w:t>
      </w:r>
    </w:p>
    <w:p w:rsidR="00916B9F" w:rsidRPr="003D3A67" w:rsidRDefault="00916B9F" w:rsidP="00B2247C">
      <w:pPr>
        <w:spacing w:after="0" w:line="240" w:lineRule="auto"/>
        <w:jc w:val="both"/>
        <w:rPr>
          <w:rFonts w:eastAsia="Times New Roman" w:cs="Times New Roman"/>
          <w:lang w:val="en-US"/>
        </w:rPr>
      </w:pPr>
    </w:p>
    <w:p w:rsidR="00FF7FB1" w:rsidRPr="003D3A67" w:rsidRDefault="00B2247C" w:rsidP="00584820">
      <w:pPr>
        <w:spacing w:after="0" w:line="240" w:lineRule="auto"/>
        <w:jc w:val="both"/>
        <w:rPr>
          <w:sz w:val="24"/>
          <w:szCs w:val="24"/>
        </w:rPr>
      </w:pPr>
      <w:r w:rsidRPr="003D3A67">
        <w:rPr>
          <w:sz w:val="24"/>
          <w:szCs w:val="24"/>
        </w:rPr>
        <w:t>Sljedeći grafik prikazuje kretanje broja zaposlenih u periodu od 2013. do 2024. godine. Primijetan je trend rasta u broju zaposlenih, izuzev 2020. godine, koju karakteriše jak uticaj COVID krize na sve sektore društva.</w:t>
      </w:r>
      <w:r w:rsidRPr="003D3A67">
        <w:rPr>
          <w:sz w:val="24"/>
          <w:szCs w:val="24"/>
          <w:vertAlign w:val="superscript"/>
        </w:rPr>
        <w:footnoteReference w:id="72"/>
      </w:r>
    </w:p>
    <w:p w:rsidR="00584820" w:rsidRPr="00622FB0" w:rsidRDefault="00584820" w:rsidP="00584820">
      <w:pPr>
        <w:spacing w:after="0" w:line="240" w:lineRule="auto"/>
        <w:jc w:val="both"/>
        <w:rPr>
          <w:b/>
          <w:sz w:val="4"/>
          <w:szCs w:val="24"/>
        </w:rPr>
      </w:pPr>
    </w:p>
    <w:p w:rsidR="00CB5943" w:rsidRPr="003D3A67" w:rsidRDefault="00CB5943" w:rsidP="00CB5943">
      <w:pPr>
        <w:spacing w:after="0" w:line="240" w:lineRule="auto"/>
        <w:jc w:val="center"/>
        <w:rPr>
          <w:sz w:val="24"/>
          <w:szCs w:val="24"/>
        </w:rPr>
      </w:pPr>
      <w:r w:rsidRPr="003D3A67">
        <w:rPr>
          <w:b/>
          <w:sz w:val="24"/>
          <w:szCs w:val="24"/>
        </w:rPr>
        <w:t>Grafik 6:</w:t>
      </w:r>
      <w:r w:rsidRPr="003D3A67">
        <w:rPr>
          <w:sz w:val="24"/>
          <w:szCs w:val="24"/>
        </w:rPr>
        <w:t xml:space="preserve"> Ukupan broj zaposlenih, 2013-202</w:t>
      </w:r>
      <w:r w:rsidR="00B2247C" w:rsidRPr="003D3A67">
        <w:rPr>
          <w:sz w:val="24"/>
          <w:szCs w:val="24"/>
        </w:rPr>
        <w:t>4</w:t>
      </w:r>
    </w:p>
    <w:p w:rsidR="00CB5943" w:rsidRPr="003D3A67" w:rsidRDefault="00B2247C" w:rsidP="006402AB">
      <w:bookmarkStart w:id="53" w:name="_Toc195178378"/>
      <w:r w:rsidRPr="003D3A67">
        <w:rPr>
          <w:noProof/>
        </w:rPr>
        <w:drawing>
          <wp:inline distT="0" distB="0" distL="0" distR="0" wp14:anchorId="78CDABE4" wp14:editId="60581906">
            <wp:extent cx="5882640" cy="2103120"/>
            <wp:effectExtent l="0" t="0" r="3810" b="11430"/>
            <wp:docPr id="14" name="Chart 14">
              <a:extLst xmlns:a="http://schemas.openxmlformats.org/drawingml/2006/main">
                <a:ext uri="{FF2B5EF4-FFF2-40B4-BE49-F238E27FC236}">
                  <a16:creationId xmlns:a16="http://schemas.microsoft.com/office/drawing/2014/main" id="{C31DACFD-D938-4E05-96C5-D5010E601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53"/>
    </w:p>
    <w:p w:rsidR="00CB5943" w:rsidRPr="003D3A67" w:rsidRDefault="00CB5943" w:rsidP="00CB5943">
      <w:pPr>
        <w:spacing w:after="0" w:line="240" w:lineRule="auto"/>
        <w:jc w:val="center"/>
        <w:rPr>
          <w:sz w:val="20"/>
          <w:szCs w:val="20"/>
        </w:rPr>
      </w:pPr>
      <w:r w:rsidRPr="003D3A67">
        <w:rPr>
          <w:sz w:val="20"/>
          <w:szCs w:val="20"/>
        </w:rPr>
        <w:t>Izvor: Monstat</w:t>
      </w:r>
    </w:p>
    <w:p w:rsidR="00B2247C" w:rsidRPr="003D3A67" w:rsidRDefault="00B2247C" w:rsidP="00A41B20">
      <w:pPr>
        <w:spacing w:after="0" w:line="240" w:lineRule="auto"/>
        <w:jc w:val="both"/>
        <w:rPr>
          <w:b/>
          <w:sz w:val="24"/>
          <w:szCs w:val="24"/>
        </w:rPr>
      </w:pPr>
      <w:r w:rsidRPr="003D3A67">
        <w:rPr>
          <w:sz w:val="24"/>
          <w:szCs w:val="24"/>
        </w:rPr>
        <w:lastRenderedPageBreak/>
        <w:t>Primijetan je trend smanjenja broja nezaposlenih tokom posmatranog perioda. Prosječna stopa nezaposlenosti za posmatrani period  iznosila je 16,1%; za žene 16,0%, a za muškarce iznosila je 16,1%. Najveća stopa nezaposlenosti u posmatranom periodu zabilježena je 2013. godine, kada je iznosila 19,5%, a zatim 2020. godine kada je iznosila 17,9%.</w:t>
      </w:r>
      <w:r w:rsidRPr="003D3A67">
        <w:rPr>
          <w:sz w:val="24"/>
          <w:szCs w:val="24"/>
          <w:vertAlign w:val="superscript"/>
        </w:rPr>
        <w:footnoteReference w:id="73"/>
      </w:r>
    </w:p>
    <w:p w:rsidR="00916B9F" w:rsidRPr="003D3A67" w:rsidRDefault="00916B9F" w:rsidP="00EE0208">
      <w:pPr>
        <w:spacing w:after="0" w:line="240" w:lineRule="auto"/>
        <w:jc w:val="center"/>
        <w:rPr>
          <w:b/>
          <w:sz w:val="24"/>
          <w:szCs w:val="24"/>
        </w:rPr>
      </w:pPr>
    </w:p>
    <w:p w:rsidR="00C50327" w:rsidRPr="003D3A67" w:rsidRDefault="00CE3EEC" w:rsidP="00EE0208">
      <w:pPr>
        <w:spacing w:after="0" w:line="240" w:lineRule="auto"/>
        <w:jc w:val="center"/>
        <w:rPr>
          <w:sz w:val="24"/>
          <w:szCs w:val="24"/>
        </w:rPr>
      </w:pPr>
      <w:r w:rsidRPr="003D3A67">
        <w:rPr>
          <w:b/>
          <w:sz w:val="24"/>
          <w:szCs w:val="24"/>
        </w:rPr>
        <w:t>Grafik</w:t>
      </w:r>
      <w:r w:rsidR="00BE5DA4" w:rsidRPr="003D3A67">
        <w:rPr>
          <w:b/>
          <w:sz w:val="24"/>
          <w:szCs w:val="24"/>
        </w:rPr>
        <w:t xml:space="preserve"> 7</w:t>
      </w:r>
      <w:r w:rsidRPr="003D3A67">
        <w:rPr>
          <w:b/>
          <w:sz w:val="24"/>
          <w:szCs w:val="24"/>
        </w:rPr>
        <w:t>:</w:t>
      </w:r>
      <w:r w:rsidRPr="003D3A67">
        <w:rPr>
          <w:sz w:val="24"/>
          <w:szCs w:val="24"/>
        </w:rPr>
        <w:t xml:space="preserve"> Ukupan broj nezaposlenih, 2013-202</w:t>
      </w:r>
      <w:r w:rsidR="00B2247C" w:rsidRPr="003D3A67">
        <w:rPr>
          <w:sz w:val="24"/>
          <w:szCs w:val="24"/>
        </w:rPr>
        <w:t>4</w:t>
      </w:r>
      <w:r w:rsidR="00F201C6" w:rsidRPr="003D3A67">
        <w:rPr>
          <w:sz w:val="24"/>
          <w:szCs w:val="24"/>
        </w:rPr>
        <w:t>, u hiljadama</w:t>
      </w:r>
    </w:p>
    <w:p w:rsidR="00C50327" w:rsidRPr="003D3A67" w:rsidRDefault="00B2247C" w:rsidP="00EE0208">
      <w:pPr>
        <w:spacing w:after="0" w:line="240" w:lineRule="auto"/>
        <w:jc w:val="center"/>
      </w:pPr>
      <w:r w:rsidRPr="003D3A67">
        <w:rPr>
          <w:noProof/>
        </w:rPr>
        <w:drawing>
          <wp:inline distT="0" distB="0" distL="0" distR="0" wp14:anchorId="3DBACFC7" wp14:editId="42C1EBCC">
            <wp:extent cx="5895975" cy="2809875"/>
            <wp:effectExtent l="0" t="0" r="9525" b="9525"/>
            <wp:docPr id="13" name="Chart 13">
              <a:extLst xmlns:a="http://schemas.openxmlformats.org/drawingml/2006/main">
                <a:ext uri="{FF2B5EF4-FFF2-40B4-BE49-F238E27FC236}">
                  <a16:creationId xmlns:a16="http://schemas.microsoft.com/office/drawing/2014/main" id="{675AFEF1-2BDC-4756-B251-CFC032CCA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0327" w:rsidRPr="003D3A67" w:rsidRDefault="00CE3EEC" w:rsidP="00EE0208">
      <w:pPr>
        <w:spacing w:after="0" w:line="240" w:lineRule="auto"/>
        <w:jc w:val="center"/>
        <w:rPr>
          <w:sz w:val="20"/>
          <w:szCs w:val="20"/>
        </w:rPr>
      </w:pPr>
      <w:r w:rsidRPr="003D3A67">
        <w:rPr>
          <w:sz w:val="20"/>
          <w:szCs w:val="20"/>
        </w:rPr>
        <w:t>Izvor: Monstat</w:t>
      </w:r>
    </w:p>
    <w:p w:rsidR="00C50327" w:rsidRPr="003D3A67" w:rsidRDefault="00C50327" w:rsidP="00EE0208">
      <w:pPr>
        <w:spacing w:after="0" w:line="240" w:lineRule="auto"/>
        <w:jc w:val="center"/>
        <w:rPr>
          <w:b/>
        </w:rPr>
      </w:pPr>
    </w:p>
    <w:p w:rsidR="00FF7FB1" w:rsidRPr="003D3A67" w:rsidRDefault="00FF7FB1" w:rsidP="00B2247C">
      <w:pPr>
        <w:spacing w:after="0" w:line="240" w:lineRule="auto"/>
        <w:jc w:val="center"/>
        <w:rPr>
          <w:rFonts w:asciiTheme="minorHAnsi" w:eastAsiaTheme="minorHAnsi" w:hAnsiTheme="minorHAnsi" w:cstheme="minorBidi"/>
          <w:b/>
          <w:bCs/>
          <w:sz w:val="24"/>
          <w:szCs w:val="24"/>
        </w:rPr>
      </w:pPr>
    </w:p>
    <w:p w:rsidR="00B2247C" w:rsidRPr="003D3A67" w:rsidRDefault="00B2247C" w:rsidP="00B2247C">
      <w:pPr>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Tabela 3:</w:t>
      </w:r>
      <w:r w:rsidRPr="003D3A67">
        <w:rPr>
          <w:rFonts w:asciiTheme="minorHAnsi" w:eastAsiaTheme="minorHAnsi" w:hAnsiTheme="minorHAnsi" w:cstheme="minorBidi"/>
          <w:sz w:val="24"/>
          <w:szCs w:val="24"/>
        </w:rPr>
        <w:t xml:space="preserve"> </w:t>
      </w:r>
      <w:r w:rsidRPr="003D3A67">
        <w:rPr>
          <w:rFonts w:eastAsia="Times New Roman"/>
          <w:sz w:val="24"/>
          <w:szCs w:val="24"/>
        </w:rPr>
        <w:t>Stopa nezaposlenosti po polu, 2013-2024</w:t>
      </w:r>
    </w:p>
    <w:tbl>
      <w:tblPr>
        <w:tblStyle w:val="GridTable7Colorful-Accent1"/>
        <w:tblW w:w="9372" w:type="dxa"/>
        <w:tblInd w:w="10" w:type="dxa"/>
        <w:tblLook w:val="04A0" w:firstRow="1" w:lastRow="0" w:firstColumn="1" w:lastColumn="0" w:noHBand="0" w:noVBand="1"/>
      </w:tblPr>
      <w:tblGrid>
        <w:gridCol w:w="1037"/>
        <w:gridCol w:w="665"/>
        <w:gridCol w:w="705"/>
        <w:gridCol w:w="706"/>
        <w:gridCol w:w="704"/>
        <w:gridCol w:w="705"/>
        <w:gridCol w:w="704"/>
        <w:gridCol w:w="704"/>
        <w:gridCol w:w="705"/>
        <w:gridCol w:w="704"/>
        <w:gridCol w:w="705"/>
        <w:gridCol w:w="664"/>
        <w:gridCol w:w="664"/>
      </w:tblGrid>
      <w:tr w:rsidR="003D3A67" w:rsidRPr="003D3A67" w:rsidTr="001B5A47">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037" w:type="dxa"/>
            <w:noWrap/>
            <w:hideMark/>
          </w:tcPr>
          <w:p w:rsidR="00B2247C" w:rsidRPr="003D3A67" w:rsidRDefault="00B2247C" w:rsidP="001B5A47">
            <w:pPr>
              <w:jc w:val="center"/>
              <w:rPr>
                <w:rFonts w:eastAsia="Times New Roman"/>
                <w:color w:val="auto"/>
                <w:lang w:val="en-US"/>
              </w:rPr>
            </w:pPr>
            <w:r w:rsidRPr="003D3A67">
              <w:rPr>
                <w:rFonts w:eastAsia="Times New Roman"/>
                <w:color w:val="auto"/>
              </w:rPr>
              <w:t> </w:t>
            </w:r>
          </w:p>
        </w:tc>
        <w:tc>
          <w:tcPr>
            <w:tcW w:w="665"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2013</w:t>
            </w:r>
          </w:p>
        </w:tc>
        <w:tc>
          <w:tcPr>
            <w:tcW w:w="705"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2014</w:t>
            </w:r>
          </w:p>
        </w:tc>
        <w:tc>
          <w:tcPr>
            <w:tcW w:w="706"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2015</w:t>
            </w:r>
          </w:p>
        </w:tc>
        <w:tc>
          <w:tcPr>
            <w:tcW w:w="704"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2016</w:t>
            </w:r>
          </w:p>
        </w:tc>
        <w:tc>
          <w:tcPr>
            <w:tcW w:w="705"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2017</w:t>
            </w:r>
          </w:p>
        </w:tc>
        <w:tc>
          <w:tcPr>
            <w:tcW w:w="704"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2018</w:t>
            </w:r>
          </w:p>
        </w:tc>
        <w:tc>
          <w:tcPr>
            <w:tcW w:w="704"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2019</w:t>
            </w:r>
          </w:p>
        </w:tc>
        <w:tc>
          <w:tcPr>
            <w:tcW w:w="705"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2020</w:t>
            </w:r>
          </w:p>
        </w:tc>
        <w:tc>
          <w:tcPr>
            <w:tcW w:w="704"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2021</w:t>
            </w:r>
          </w:p>
        </w:tc>
        <w:tc>
          <w:tcPr>
            <w:tcW w:w="705"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2022</w:t>
            </w:r>
          </w:p>
        </w:tc>
        <w:tc>
          <w:tcPr>
            <w:tcW w:w="664" w:type="dxa"/>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2023</w:t>
            </w:r>
          </w:p>
        </w:tc>
        <w:tc>
          <w:tcPr>
            <w:tcW w:w="664" w:type="dxa"/>
            <w:noWrap/>
            <w:hideMark/>
          </w:tcPr>
          <w:p w:rsidR="00B2247C" w:rsidRPr="003D3A67" w:rsidRDefault="00B2247C" w:rsidP="001B5A47">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lang w:val="en-US"/>
              </w:rPr>
              <w:t>2024</w:t>
            </w:r>
          </w:p>
        </w:tc>
      </w:tr>
      <w:tr w:rsidR="003D3A67" w:rsidRPr="003D3A67" w:rsidTr="001B5A4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37" w:type="dxa"/>
            <w:noWrap/>
            <w:hideMark/>
          </w:tcPr>
          <w:p w:rsidR="00B2247C" w:rsidRPr="003D3A67" w:rsidRDefault="00B2247C" w:rsidP="001B5A47">
            <w:pPr>
              <w:jc w:val="center"/>
              <w:rPr>
                <w:rFonts w:eastAsia="Times New Roman"/>
                <w:color w:val="auto"/>
                <w:lang w:val="en-US"/>
              </w:rPr>
            </w:pPr>
            <w:r w:rsidRPr="003D3A67">
              <w:rPr>
                <w:rFonts w:eastAsia="Times New Roman"/>
                <w:color w:val="auto"/>
              </w:rPr>
              <w:t>Ukupno</w:t>
            </w:r>
          </w:p>
        </w:tc>
        <w:tc>
          <w:tcPr>
            <w:tcW w:w="66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19.5</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18.0</w:t>
            </w:r>
          </w:p>
        </w:tc>
        <w:tc>
          <w:tcPr>
            <w:tcW w:w="706"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17.6</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17.7</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16.1</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15.2</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15.1</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17.9</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16.6</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14.7</w:t>
            </w:r>
          </w:p>
        </w:tc>
        <w:tc>
          <w:tcPr>
            <w:tcW w:w="664" w:type="dxa"/>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13.1</w:t>
            </w:r>
          </w:p>
        </w:tc>
        <w:tc>
          <w:tcPr>
            <w:tcW w:w="664" w:type="dxa"/>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lang w:val="en-US"/>
              </w:rPr>
              <w:t>11.4</w:t>
            </w:r>
          </w:p>
        </w:tc>
      </w:tr>
      <w:tr w:rsidR="003D3A67" w:rsidRPr="003D3A67" w:rsidTr="001B5A47">
        <w:trPr>
          <w:trHeight w:val="272"/>
        </w:trPr>
        <w:tc>
          <w:tcPr>
            <w:cnfStyle w:val="001000000000" w:firstRow="0" w:lastRow="0" w:firstColumn="1" w:lastColumn="0" w:oddVBand="0" w:evenVBand="0" w:oddHBand="0" w:evenHBand="0" w:firstRowFirstColumn="0" w:firstRowLastColumn="0" w:lastRowFirstColumn="0" w:lastRowLastColumn="0"/>
            <w:tcW w:w="1037" w:type="dxa"/>
            <w:noWrap/>
            <w:hideMark/>
          </w:tcPr>
          <w:p w:rsidR="00B2247C" w:rsidRPr="003D3A67" w:rsidRDefault="00B2247C" w:rsidP="001B5A47">
            <w:pPr>
              <w:jc w:val="center"/>
              <w:rPr>
                <w:rFonts w:eastAsia="Times New Roman"/>
                <w:color w:val="auto"/>
                <w:lang w:val="en-US"/>
              </w:rPr>
            </w:pPr>
            <w:r w:rsidRPr="003D3A67">
              <w:rPr>
                <w:rFonts w:eastAsia="Times New Roman"/>
                <w:color w:val="auto"/>
              </w:rPr>
              <w:t>Žene</w:t>
            </w:r>
          </w:p>
        </w:tc>
        <w:tc>
          <w:tcPr>
            <w:tcW w:w="665"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18.8</w:t>
            </w:r>
          </w:p>
        </w:tc>
        <w:tc>
          <w:tcPr>
            <w:tcW w:w="705"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18.2</w:t>
            </w:r>
          </w:p>
        </w:tc>
        <w:tc>
          <w:tcPr>
            <w:tcW w:w="706"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17.3</w:t>
            </w:r>
          </w:p>
        </w:tc>
        <w:tc>
          <w:tcPr>
            <w:tcW w:w="704"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17.1</w:t>
            </w:r>
          </w:p>
        </w:tc>
        <w:tc>
          <w:tcPr>
            <w:tcW w:w="705"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17.0</w:t>
            </w:r>
          </w:p>
        </w:tc>
        <w:tc>
          <w:tcPr>
            <w:tcW w:w="704"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15.1</w:t>
            </w:r>
          </w:p>
        </w:tc>
        <w:tc>
          <w:tcPr>
            <w:tcW w:w="704"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15.7</w:t>
            </w:r>
          </w:p>
        </w:tc>
        <w:tc>
          <w:tcPr>
            <w:tcW w:w="705"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18.4</w:t>
            </w:r>
          </w:p>
        </w:tc>
        <w:tc>
          <w:tcPr>
            <w:tcW w:w="704"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15.8</w:t>
            </w:r>
          </w:p>
        </w:tc>
        <w:tc>
          <w:tcPr>
            <w:tcW w:w="705" w:type="dxa"/>
            <w:noWrap/>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12.8</w:t>
            </w:r>
          </w:p>
        </w:tc>
        <w:tc>
          <w:tcPr>
            <w:tcW w:w="664" w:type="dxa"/>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rPr>
              <w:t>14.0</w:t>
            </w:r>
          </w:p>
        </w:tc>
        <w:tc>
          <w:tcPr>
            <w:tcW w:w="664" w:type="dxa"/>
            <w:hideMark/>
          </w:tcPr>
          <w:p w:rsidR="00B2247C" w:rsidRPr="003D3A67" w:rsidRDefault="00B2247C" w:rsidP="001B5A4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3D3A67">
              <w:rPr>
                <w:rFonts w:eastAsia="Times New Roman"/>
                <w:color w:val="auto"/>
                <w:lang w:val="en-US"/>
              </w:rPr>
              <w:t>12.2</w:t>
            </w:r>
          </w:p>
        </w:tc>
      </w:tr>
      <w:tr w:rsidR="003D3A67" w:rsidRPr="003D3A67" w:rsidTr="001B5A4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37" w:type="dxa"/>
            <w:noWrap/>
            <w:hideMark/>
          </w:tcPr>
          <w:p w:rsidR="00B2247C" w:rsidRPr="003D3A67" w:rsidRDefault="00B2247C" w:rsidP="001B5A47">
            <w:pPr>
              <w:jc w:val="center"/>
              <w:rPr>
                <w:rFonts w:eastAsia="Times New Roman"/>
                <w:color w:val="auto"/>
                <w:lang w:val="en-US"/>
              </w:rPr>
            </w:pPr>
            <w:r w:rsidRPr="003D3A67">
              <w:rPr>
                <w:rFonts w:eastAsia="Times New Roman"/>
                <w:color w:val="auto"/>
              </w:rPr>
              <w:t>Muškarci</w:t>
            </w:r>
          </w:p>
        </w:tc>
        <w:tc>
          <w:tcPr>
            <w:tcW w:w="66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20.0</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17.8</w:t>
            </w:r>
          </w:p>
        </w:tc>
        <w:tc>
          <w:tcPr>
            <w:tcW w:w="706"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17.7</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18.2</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15.4</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15.2</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14.7</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17.5</w:t>
            </w:r>
          </w:p>
        </w:tc>
        <w:tc>
          <w:tcPr>
            <w:tcW w:w="704"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17.1</w:t>
            </w:r>
          </w:p>
        </w:tc>
        <w:tc>
          <w:tcPr>
            <w:tcW w:w="705" w:type="dxa"/>
            <w:noWrap/>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16.2</w:t>
            </w:r>
          </w:p>
        </w:tc>
        <w:tc>
          <w:tcPr>
            <w:tcW w:w="664" w:type="dxa"/>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rPr>
              <w:t>12.2</w:t>
            </w:r>
          </w:p>
        </w:tc>
        <w:tc>
          <w:tcPr>
            <w:tcW w:w="664" w:type="dxa"/>
            <w:hideMark/>
          </w:tcPr>
          <w:p w:rsidR="00B2247C" w:rsidRPr="003D3A67" w:rsidRDefault="00B2247C" w:rsidP="001B5A47">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3D3A67">
              <w:rPr>
                <w:rFonts w:eastAsia="Times New Roman"/>
                <w:color w:val="auto"/>
                <w:lang w:val="en-US"/>
              </w:rPr>
              <w:t>10.8</w:t>
            </w:r>
          </w:p>
        </w:tc>
      </w:tr>
    </w:tbl>
    <w:p w:rsidR="009A3B93" w:rsidRPr="003D3A67" w:rsidRDefault="009A3B93" w:rsidP="00EE0208">
      <w:pPr>
        <w:spacing w:after="0" w:line="240" w:lineRule="auto"/>
        <w:jc w:val="center"/>
        <w:rPr>
          <w:b/>
        </w:rPr>
      </w:pPr>
    </w:p>
    <w:p w:rsidR="000D4A6C" w:rsidRPr="003D3A67" w:rsidRDefault="000D4A6C" w:rsidP="00596FFF">
      <w:pPr>
        <w:spacing w:after="0" w:line="240" w:lineRule="auto"/>
        <w:jc w:val="center"/>
        <w:rPr>
          <w:rFonts w:asciiTheme="minorHAnsi" w:eastAsiaTheme="minorHAnsi" w:hAnsiTheme="minorHAnsi" w:cstheme="minorBidi"/>
          <w:sz w:val="20"/>
          <w:szCs w:val="20"/>
        </w:rPr>
      </w:pPr>
      <w:r w:rsidRPr="003D3A67">
        <w:rPr>
          <w:rFonts w:asciiTheme="minorHAnsi" w:eastAsiaTheme="minorHAnsi" w:hAnsiTheme="minorHAnsi" w:cstheme="minorBidi"/>
          <w:sz w:val="20"/>
          <w:szCs w:val="20"/>
        </w:rPr>
        <w:t>Izvor: Monstat</w:t>
      </w:r>
    </w:p>
    <w:p w:rsidR="00596FFF" w:rsidRPr="003D3A67" w:rsidRDefault="00596FFF" w:rsidP="00596FFF">
      <w:pPr>
        <w:spacing w:after="0" w:line="240" w:lineRule="auto"/>
        <w:jc w:val="both"/>
        <w:rPr>
          <w:sz w:val="24"/>
          <w:szCs w:val="24"/>
          <w:u w:val="single"/>
        </w:rPr>
      </w:pPr>
    </w:p>
    <w:p w:rsidR="00C50327" w:rsidRPr="003D3A67" w:rsidRDefault="00CE3EEC" w:rsidP="00596FFF">
      <w:pPr>
        <w:spacing w:after="0" w:line="240" w:lineRule="auto"/>
        <w:jc w:val="both"/>
        <w:rPr>
          <w:sz w:val="24"/>
          <w:szCs w:val="24"/>
        </w:rPr>
      </w:pPr>
      <w:r w:rsidRPr="003D3A67">
        <w:rPr>
          <w:sz w:val="24"/>
          <w:szCs w:val="24"/>
          <w:u w:val="single"/>
        </w:rPr>
        <w:t>Zarade</w:t>
      </w:r>
      <w:r w:rsidRPr="003D3A67">
        <w:rPr>
          <w:sz w:val="24"/>
          <w:szCs w:val="24"/>
        </w:rPr>
        <w:t xml:space="preserve"> – </w:t>
      </w:r>
      <w:r w:rsidR="00B2247C" w:rsidRPr="003D3A67">
        <w:rPr>
          <w:sz w:val="24"/>
          <w:szCs w:val="24"/>
        </w:rPr>
        <w:t>Na nivou 2024. godine prosječna bruto zarada iznosila je 1,083 eura, dok je prosječna neto zarada iznosila 876 eura. Ako se ima u vidu da su potrošačke cijene u 2024. godini u odnosu na 2023. godinu zabilježile rast od 3,3% proizilazi da su realne zarade za isti period zabilježile rast od 7,1 %</w:t>
      </w:r>
      <w:r w:rsidR="00B2247C" w:rsidRPr="003D3A67">
        <w:rPr>
          <w:rStyle w:val="FootnoteReference"/>
          <w:sz w:val="24"/>
          <w:szCs w:val="24"/>
        </w:rPr>
        <w:footnoteReference w:id="74"/>
      </w:r>
      <w:r w:rsidR="00B2247C" w:rsidRPr="003D3A67">
        <w:rPr>
          <w:sz w:val="24"/>
          <w:szCs w:val="24"/>
        </w:rPr>
        <w:t xml:space="preserve">. </w:t>
      </w:r>
      <w:r w:rsidRPr="003D3A67">
        <w:rPr>
          <w:sz w:val="24"/>
          <w:szCs w:val="24"/>
        </w:rPr>
        <w:t xml:space="preserve">Ukoliko </w:t>
      </w:r>
      <w:r w:rsidR="002729ED" w:rsidRPr="003D3A67">
        <w:rPr>
          <w:sz w:val="24"/>
          <w:szCs w:val="24"/>
        </w:rPr>
        <w:t xml:space="preserve">se </w:t>
      </w:r>
      <w:r w:rsidRPr="003D3A67">
        <w:rPr>
          <w:sz w:val="24"/>
          <w:szCs w:val="24"/>
        </w:rPr>
        <w:t>analizira rekordna 2019. godina, prosječna bruto zarada iznosila je 773 eura dok je prosječna neto zarada iznosila 515 eura. Ako se ima u vidu da su potrošačke cijene u 2019. godine u odnosu na 2018. godine zabilježile rast od 0,4% proizilazi da su realne neto zarade u istom periodu zabilježile rast od 0,4%. Na nivou 2013. godine prosječna bruto zarada iznosila je 726 eura, dok je prosječna neto zarada iznosila 479 eura. Prosječne neto zarade u 2013. godini zabilježile su pad od 1,6% u odnosu na prosječne neto zarade u 2012. godini. Ako se ima u vidu da su potrošačke cijene u 2013. godini u odnosu na 2012. godinu zabilježile rast od 2,2% proizilazi da su realne neto zarade u istom periodu zabilježile pad od 3,8%.</w:t>
      </w:r>
      <w:r w:rsidRPr="003D3A67">
        <w:rPr>
          <w:sz w:val="24"/>
          <w:szCs w:val="24"/>
          <w:vertAlign w:val="superscript"/>
        </w:rPr>
        <w:footnoteReference w:id="75"/>
      </w:r>
      <w:r w:rsidRPr="003D3A67">
        <w:rPr>
          <w:sz w:val="24"/>
          <w:szCs w:val="24"/>
        </w:rPr>
        <w:t xml:space="preserve"> Na povećanje nivoa prosječne zarade u 2022. godini, </w:t>
      </w:r>
      <w:r w:rsidRPr="003D3A67">
        <w:rPr>
          <w:sz w:val="24"/>
          <w:szCs w:val="24"/>
        </w:rPr>
        <w:lastRenderedPageBreak/>
        <w:t>rezultat je primjene programa „Evropa sad“.</w:t>
      </w:r>
      <w:r w:rsidRPr="003D3A67">
        <w:t xml:space="preserve"> Naime, p</w:t>
      </w:r>
      <w:r w:rsidRPr="003D3A67">
        <w:rPr>
          <w:sz w:val="24"/>
          <w:szCs w:val="24"/>
        </w:rPr>
        <w:t>rogramom "Evropa sad" minimalna plata u Crnoj Gori povećana je sa 250 eura na 450 eura.</w:t>
      </w:r>
    </w:p>
    <w:p w:rsidR="00916B9F" w:rsidRPr="003D3A67" w:rsidRDefault="00916B9F" w:rsidP="00596FFF">
      <w:pPr>
        <w:spacing w:after="0" w:line="240" w:lineRule="auto"/>
        <w:jc w:val="center"/>
        <w:rPr>
          <w:b/>
          <w:sz w:val="24"/>
          <w:szCs w:val="24"/>
        </w:rPr>
      </w:pPr>
    </w:p>
    <w:p w:rsidR="00C50327" w:rsidRPr="003D3A67" w:rsidRDefault="00CE3EEC" w:rsidP="00596FFF">
      <w:pPr>
        <w:spacing w:after="0" w:line="240" w:lineRule="auto"/>
        <w:jc w:val="center"/>
        <w:rPr>
          <w:sz w:val="24"/>
          <w:szCs w:val="24"/>
        </w:rPr>
      </w:pPr>
      <w:r w:rsidRPr="003D3A67">
        <w:rPr>
          <w:b/>
          <w:sz w:val="24"/>
          <w:szCs w:val="24"/>
        </w:rPr>
        <w:t>Grafik</w:t>
      </w:r>
      <w:r w:rsidR="00BE5DA4" w:rsidRPr="003D3A67">
        <w:rPr>
          <w:b/>
          <w:sz w:val="24"/>
          <w:szCs w:val="24"/>
        </w:rPr>
        <w:t xml:space="preserve"> 8</w:t>
      </w:r>
      <w:r w:rsidRPr="003D3A67">
        <w:rPr>
          <w:b/>
          <w:sz w:val="24"/>
          <w:szCs w:val="24"/>
        </w:rPr>
        <w:t>:</w:t>
      </w:r>
      <w:r w:rsidRPr="003D3A67">
        <w:rPr>
          <w:sz w:val="24"/>
          <w:szCs w:val="24"/>
        </w:rPr>
        <w:t xml:space="preserve"> Prosječna bruto i neto zarada, 2013-202</w:t>
      </w:r>
      <w:r w:rsidR="00B2247C" w:rsidRPr="003D3A67">
        <w:rPr>
          <w:sz w:val="24"/>
          <w:szCs w:val="24"/>
        </w:rPr>
        <w:t>4</w:t>
      </w:r>
      <w:r w:rsidRPr="003D3A67">
        <w:rPr>
          <w:sz w:val="24"/>
          <w:szCs w:val="24"/>
        </w:rPr>
        <w:t>.</w:t>
      </w:r>
    </w:p>
    <w:p w:rsidR="00C50327" w:rsidRPr="003D3A67" w:rsidRDefault="00B2247C" w:rsidP="00596FFF">
      <w:pPr>
        <w:spacing w:after="0" w:line="240" w:lineRule="auto"/>
        <w:jc w:val="center"/>
      </w:pPr>
      <w:r w:rsidRPr="003D3A67">
        <w:rPr>
          <w:noProof/>
        </w:rPr>
        <w:drawing>
          <wp:inline distT="0" distB="0" distL="0" distR="0" wp14:anchorId="247FB72B" wp14:editId="52A2C017">
            <wp:extent cx="5924550" cy="2581275"/>
            <wp:effectExtent l="0" t="0" r="0" b="9525"/>
            <wp:docPr id="15" name="Chart 15">
              <a:extLst xmlns:a="http://schemas.openxmlformats.org/drawingml/2006/main">
                <a:ext uri="{FF2B5EF4-FFF2-40B4-BE49-F238E27FC236}">
                  <a16:creationId xmlns:a16="http://schemas.microsoft.com/office/drawing/2014/main" id="{DE3402EA-5F32-4E63-A925-752C6065C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0327" w:rsidRPr="003D3A67" w:rsidRDefault="00CE3EEC" w:rsidP="00596FFF">
      <w:pPr>
        <w:spacing w:after="0" w:line="240" w:lineRule="auto"/>
        <w:jc w:val="center"/>
        <w:rPr>
          <w:sz w:val="20"/>
          <w:szCs w:val="20"/>
        </w:rPr>
      </w:pPr>
      <w:r w:rsidRPr="003D3A67">
        <w:rPr>
          <w:sz w:val="20"/>
          <w:szCs w:val="20"/>
        </w:rPr>
        <w:t>Izvor: Monstat</w:t>
      </w:r>
    </w:p>
    <w:p w:rsidR="00E75290" w:rsidRPr="003D3A67" w:rsidRDefault="00E75290" w:rsidP="00596FFF">
      <w:pPr>
        <w:spacing w:after="0" w:line="240" w:lineRule="auto"/>
        <w:jc w:val="both"/>
        <w:rPr>
          <w:sz w:val="24"/>
          <w:szCs w:val="24"/>
          <w:u w:val="single"/>
        </w:rPr>
      </w:pPr>
    </w:p>
    <w:p w:rsidR="00C50327" w:rsidRPr="003D3A67" w:rsidRDefault="00CE3EEC" w:rsidP="006F6D45">
      <w:pPr>
        <w:tabs>
          <w:tab w:val="left" w:pos="8010"/>
        </w:tabs>
        <w:spacing w:after="0" w:line="240" w:lineRule="auto"/>
        <w:jc w:val="both"/>
        <w:rPr>
          <w:sz w:val="24"/>
          <w:szCs w:val="24"/>
        </w:rPr>
      </w:pPr>
      <w:r w:rsidRPr="003D3A67">
        <w:rPr>
          <w:sz w:val="24"/>
          <w:szCs w:val="24"/>
          <w:u w:val="single"/>
        </w:rPr>
        <w:t>Siromaštvo</w:t>
      </w:r>
      <w:r w:rsidRPr="003D3A67">
        <w:rPr>
          <w:sz w:val="24"/>
          <w:szCs w:val="24"/>
          <w:vertAlign w:val="superscript"/>
        </w:rPr>
        <w:footnoteReference w:id="76"/>
      </w:r>
      <w:r w:rsidRPr="003D3A67">
        <w:rPr>
          <w:sz w:val="24"/>
          <w:szCs w:val="24"/>
        </w:rPr>
        <w:t xml:space="preserve"> - Prag rizika od siromaštva, postavljen na 60% od srednje vrijednosti (medijane) nacionalnog ekvivalentnog raspoloživog dohotka, u 20</w:t>
      </w:r>
      <w:r w:rsidR="006F6D45" w:rsidRPr="003D3A67">
        <w:rPr>
          <w:sz w:val="24"/>
          <w:szCs w:val="24"/>
        </w:rPr>
        <w:t>23</w:t>
      </w:r>
      <w:r w:rsidRPr="003D3A67">
        <w:rPr>
          <w:sz w:val="24"/>
          <w:szCs w:val="24"/>
        </w:rPr>
        <w:t xml:space="preserve">. godini na godišnjem nivou iznosio je </w:t>
      </w:r>
      <w:r w:rsidR="006F6D45" w:rsidRPr="003D3A67">
        <w:rPr>
          <w:sz w:val="24"/>
          <w:szCs w:val="24"/>
        </w:rPr>
        <w:t>3</w:t>
      </w:r>
      <w:r w:rsidR="001604F6">
        <w:rPr>
          <w:sz w:val="24"/>
          <w:szCs w:val="24"/>
        </w:rPr>
        <w:t>.</w:t>
      </w:r>
      <w:r w:rsidR="006F6D45" w:rsidRPr="003D3A67">
        <w:rPr>
          <w:sz w:val="24"/>
          <w:szCs w:val="24"/>
        </w:rPr>
        <w:t>367</w:t>
      </w:r>
      <w:r w:rsidRPr="003D3A67">
        <w:rPr>
          <w:sz w:val="24"/>
          <w:szCs w:val="24"/>
        </w:rPr>
        <w:t xml:space="preserve"> eura za jednočlano domaćinstvo, dok je za domaćinstvo sa dvije odrasle osobe i dvoje djece mlađe od 14 godina iznosio </w:t>
      </w:r>
      <w:r w:rsidR="006F6D45" w:rsidRPr="003D3A67">
        <w:rPr>
          <w:sz w:val="24"/>
          <w:szCs w:val="24"/>
        </w:rPr>
        <w:t>7</w:t>
      </w:r>
      <w:r w:rsidR="00AE4858">
        <w:rPr>
          <w:sz w:val="24"/>
          <w:szCs w:val="24"/>
        </w:rPr>
        <w:t>.</w:t>
      </w:r>
      <w:r w:rsidR="006F6D45" w:rsidRPr="003D3A67">
        <w:rPr>
          <w:sz w:val="24"/>
          <w:szCs w:val="24"/>
        </w:rPr>
        <w:t>070</w:t>
      </w:r>
      <w:r w:rsidRPr="003D3A67">
        <w:rPr>
          <w:sz w:val="24"/>
          <w:szCs w:val="24"/>
        </w:rPr>
        <w:t xml:space="preserve"> eura godišnje ili </w:t>
      </w:r>
      <w:r w:rsidR="006F6D45" w:rsidRPr="003D3A67">
        <w:rPr>
          <w:sz w:val="24"/>
          <w:szCs w:val="24"/>
        </w:rPr>
        <w:t>589</w:t>
      </w:r>
      <w:r w:rsidRPr="003D3A67">
        <w:rPr>
          <w:sz w:val="24"/>
          <w:szCs w:val="24"/>
        </w:rPr>
        <w:t>,</w:t>
      </w:r>
      <w:r w:rsidR="006F6D45" w:rsidRPr="003D3A67">
        <w:rPr>
          <w:sz w:val="24"/>
          <w:szCs w:val="24"/>
        </w:rPr>
        <w:t>17</w:t>
      </w:r>
      <w:r w:rsidRPr="003D3A67">
        <w:rPr>
          <w:sz w:val="24"/>
          <w:szCs w:val="24"/>
        </w:rPr>
        <w:t xml:space="preserve"> eura mjesečno.</w:t>
      </w:r>
    </w:p>
    <w:p w:rsidR="00692803" w:rsidRPr="003D3A67" w:rsidRDefault="00692803" w:rsidP="006F6D45">
      <w:pPr>
        <w:tabs>
          <w:tab w:val="left" w:pos="8010"/>
        </w:tabs>
        <w:spacing w:after="0" w:line="240" w:lineRule="auto"/>
        <w:jc w:val="both"/>
        <w:rPr>
          <w:sz w:val="24"/>
          <w:szCs w:val="24"/>
        </w:rPr>
      </w:pPr>
      <w:r w:rsidRPr="003D3A67">
        <w:rPr>
          <w:sz w:val="24"/>
          <w:szCs w:val="24"/>
        </w:rPr>
        <w:t>Napomena: Podaci za 2023. godinu koji se odnose na siromaštvo i podatke iz SILC-a su preliminarni.</w:t>
      </w:r>
    </w:p>
    <w:p w:rsidR="00B2247C" w:rsidRPr="003D3A67" w:rsidRDefault="00B2247C" w:rsidP="00596FFF">
      <w:pPr>
        <w:spacing w:after="0" w:line="240" w:lineRule="auto"/>
        <w:jc w:val="center"/>
        <w:rPr>
          <w:b/>
          <w:sz w:val="24"/>
          <w:szCs w:val="24"/>
        </w:rPr>
      </w:pPr>
    </w:p>
    <w:p w:rsidR="00B2247C" w:rsidRPr="003D3A67" w:rsidRDefault="00B2247C" w:rsidP="00B2247C">
      <w:pPr>
        <w:spacing w:after="0" w:line="240" w:lineRule="auto"/>
        <w:jc w:val="center"/>
        <w:rPr>
          <w:sz w:val="24"/>
          <w:szCs w:val="24"/>
        </w:rPr>
      </w:pPr>
      <w:r w:rsidRPr="003D3A67">
        <w:rPr>
          <w:b/>
          <w:sz w:val="24"/>
          <w:szCs w:val="24"/>
        </w:rPr>
        <w:t>Grafik 9:</w:t>
      </w:r>
      <w:r w:rsidRPr="003D3A67">
        <w:rPr>
          <w:sz w:val="24"/>
          <w:szCs w:val="24"/>
        </w:rPr>
        <w:t xml:space="preserve"> Prag rizika od siromaštva, 2013-2023</w:t>
      </w:r>
    </w:p>
    <w:p w:rsidR="00CB5943" w:rsidRPr="003D3A67" w:rsidRDefault="00CB5943" w:rsidP="00CB5943">
      <w:pPr>
        <w:spacing w:after="0" w:line="240" w:lineRule="auto"/>
        <w:jc w:val="center"/>
      </w:pPr>
      <w:r w:rsidRPr="003D3A67">
        <w:rPr>
          <w:noProof/>
        </w:rPr>
        <w:drawing>
          <wp:inline distT="0" distB="0" distL="0" distR="0" wp14:anchorId="48B01988" wp14:editId="26D054D1">
            <wp:extent cx="5524500" cy="2545080"/>
            <wp:effectExtent l="0" t="0" r="0" b="7620"/>
            <wp:docPr id="11" name="Chart 11">
              <a:extLst xmlns:a="http://schemas.openxmlformats.org/drawingml/2006/main">
                <a:ext uri="{FF2B5EF4-FFF2-40B4-BE49-F238E27FC236}">
                  <a16:creationId xmlns:a16="http://schemas.microsoft.com/office/drawing/2014/main" id="{D163E09D-4BDA-4978-9D2B-C6512AA7E9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B5943" w:rsidRPr="003D3A67" w:rsidRDefault="00CB5943" w:rsidP="00CB5943">
      <w:pPr>
        <w:spacing w:after="0" w:line="240" w:lineRule="auto"/>
        <w:jc w:val="center"/>
        <w:rPr>
          <w:sz w:val="20"/>
          <w:szCs w:val="20"/>
        </w:rPr>
      </w:pPr>
      <w:r w:rsidRPr="003D3A67">
        <w:rPr>
          <w:sz w:val="20"/>
          <w:szCs w:val="20"/>
        </w:rPr>
        <w:t>Izvor: Monstat</w:t>
      </w:r>
    </w:p>
    <w:p w:rsidR="00596FFF" w:rsidRPr="003D3A67" w:rsidRDefault="00596FFF" w:rsidP="00596FFF">
      <w:pPr>
        <w:spacing w:after="0" w:line="240" w:lineRule="auto"/>
        <w:jc w:val="both"/>
        <w:rPr>
          <w:sz w:val="24"/>
          <w:szCs w:val="24"/>
        </w:rPr>
      </w:pPr>
    </w:p>
    <w:p w:rsidR="00916B9F" w:rsidRDefault="00CE3EEC" w:rsidP="00596FFF">
      <w:pPr>
        <w:spacing w:after="0" w:line="240" w:lineRule="auto"/>
        <w:jc w:val="both"/>
        <w:rPr>
          <w:sz w:val="24"/>
          <w:szCs w:val="24"/>
        </w:rPr>
      </w:pPr>
      <w:r w:rsidRPr="003D3A67">
        <w:rPr>
          <w:sz w:val="24"/>
          <w:szCs w:val="24"/>
        </w:rPr>
        <w:t>St</w:t>
      </w:r>
    </w:p>
    <w:p w:rsidR="00916B9F" w:rsidRDefault="007202A4" w:rsidP="00596FFF">
      <w:pPr>
        <w:spacing w:after="0" w:line="240" w:lineRule="auto"/>
        <w:jc w:val="both"/>
        <w:rPr>
          <w:sz w:val="24"/>
          <w:szCs w:val="24"/>
        </w:rPr>
      </w:pPr>
      <w:r>
        <w:rPr>
          <w:sz w:val="24"/>
          <w:szCs w:val="24"/>
        </w:rPr>
        <w:lastRenderedPageBreak/>
        <w:t>St</w:t>
      </w:r>
      <w:r w:rsidR="00CE3EEC" w:rsidRPr="003D3A67">
        <w:rPr>
          <w:sz w:val="24"/>
          <w:szCs w:val="24"/>
        </w:rPr>
        <w:t>opa rizika od siromaštva u 202</w:t>
      </w:r>
      <w:r w:rsidR="006F6D45" w:rsidRPr="003D3A67">
        <w:rPr>
          <w:sz w:val="24"/>
          <w:szCs w:val="24"/>
        </w:rPr>
        <w:t>3</w:t>
      </w:r>
      <w:r w:rsidR="00CE3EEC" w:rsidRPr="003D3A67">
        <w:rPr>
          <w:sz w:val="24"/>
          <w:szCs w:val="24"/>
        </w:rPr>
        <w:t>. godini iznosila je 20,</w:t>
      </w:r>
      <w:r w:rsidR="006F6D45" w:rsidRPr="003D3A67">
        <w:rPr>
          <w:sz w:val="24"/>
          <w:szCs w:val="24"/>
        </w:rPr>
        <w:t>1</w:t>
      </w:r>
      <w:r w:rsidR="00CE3EEC" w:rsidRPr="003D3A67">
        <w:rPr>
          <w:sz w:val="24"/>
          <w:szCs w:val="24"/>
        </w:rPr>
        <w:t>% (odnosno da u riziku od siromaštva živi 20,</w:t>
      </w:r>
      <w:r w:rsidR="006F6D45" w:rsidRPr="003D3A67">
        <w:rPr>
          <w:sz w:val="24"/>
          <w:szCs w:val="24"/>
        </w:rPr>
        <w:t>1</w:t>
      </w:r>
      <w:r w:rsidR="00CE3EEC" w:rsidRPr="003D3A67">
        <w:rPr>
          <w:sz w:val="24"/>
          <w:szCs w:val="24"/>
        </w:rPr>
        <w:t>% stanovni</w:t>
      </w:r>
      <w:r w:rsidR="00CA1B4D" w:rsidRPr="003D3A67">
        <w:rPr>
          <w:sz w:val="24"/>
          <w:szCs w:val="24"/>
        </w:rPr>
        <w:t>štva</w:t>
      </w:r>
      <w:r w:rsidR="00CE3EEC" w:rsidRPr="003D3A67">
        <w:rPr>
          <w:sz w:val="24"/>
          <w:szCs w:val="24"/>
        </w:rPr>
        <w:t xml:space="preserve"> Crne Gore, odnosno svaki peti građanin</w:t>
      </w:r>
      <w:r w:rsidR="003E5240" w:rsidRPr="003D3A67">
        <w:rPr>
          <w:sz w:val="24"/>
          <w:szCs w:val="24"/>
        </w:rPr>
        <w:t>/građanka</w:t>
      </w:r>
      <w:r w:rsidR="00CE3EEC" w:rsidRPr="003D3A67">
        <w:rPr>
          <w:sz w:val="24"/>
          <w:szCs w:val="24"/>
        </w:rPr>
        <w:t xml:space="preserve">), što pokazuje procenat lica čiji je ekvivalentni raspoloživi dohodak ispod praga rizika od siromaštva. </w:t>
      </w:r>
    </w:p>
    <w:p w:rsidR="00622FB0" w:rsidRDefault="00622FB0" w:rsidP="00596FFF">
      <w:pPr>
        <w:spacing w:after="0" w:line="240" w:lineRule="auto"/>
        <w:jc w:val="both"/>
        <w:rPr>
          <w:sz w:val="24"/>
          <w:szCs w:val="24"/>
        </w:rPr>
      </w:pPr>
    </w:p>
    <w:p w:rsidR="00C50327" w:rsidRPr="003D3A67" w:rsidRDefault="00CE3EEC" w:rsidP="00596FFF">
      <w:pPr>
        <w:spacing w:after="0" w:line="240" w:lineRule="auto"/>
        <w:jc w:val="both"/>
        <w:rPr>
          <w:sz w:val="24"/>
          <w:szCs w:val="24"/>
        </w:rPr>
      </w:pPr>
      <w:r w:rsidRPr="003D3A67">
        <w:rPr>
          <w:sz w:val="24"/>
          <w:szCs w:val="24"/>
        </w:rPr>
        <w:t>U sjevernom regionu taj procenat iznosi 3</w:t>
      </w:r>
      <w:r w:rsidR="006F6D45" w:rsidRPr="003D3A67">
        <w:rPr>
          <w:sz w:val="24"/>
          <w:szCs w:val="24"/>
        </w:rPr>
        <w:t>4</w:t>
      </w:r>
      <w:r w:rsidRPr="003D3A67">
        <w:rPr>
          <w:sz w:val="24"/>
          <w:szCs w:val="24"/>
        </w:rPr>
        <w:t>,</w:t>
      </w:r>
      <w:r w:rsidR="006F6D45" w:rsidRPr="003D3A67">
        <w:rPr>
          <w:sz w:val="24"/>
          <w:szCs w:val="24"/>
        </w:rPr>
        <w:t>2</w:t>
      </w:r>
      <w:r w:rsidRPr="003D3A67">
        <w:rPr>
          <w:sz w:val="24"/>
          <w:szCs w:val="24"/>
        </w:rPr>
        <w:t>%; u centralnom region</w:t>
      </w:r>
      <w:r w:rsidR="006F6D45" w:rsidRPr="003D3A67">
        <w:rPr>
          <w:sz w:val="24"/>
          <w:szCs w:val="24"/>
        </w:rPr>
        <w:t>u</w:t>
      </w:r>
      <w:r w:rsidRPr="003D3A67">
        <w:rPr>
          <w:sz w:val="24"/>
          <w:szCs w:val="24"/>
        </w:rPr>
        <w:t xml:space="preserve"> 1</w:t>
      </w:r>
      <w:r w:rsidR="006F6D45" w:rsidRPr="003D3A67">
        <w:rPr>
          <w:sz w:val="24"/>
          <w:szCs w:val="24"/>
        </w:rPr>
        <w:t>5</w:t>
      </w:r>
      <w:r w:rsidRPr="003D3A67">
        <w:rPr>
          <w:sz w:val="24"/>
          <w:szCs w:val="24"/>
        </w:rPr>
        <w:t>,</w:t>
      </w:r>
      <w:r w:rsidR="006F6D45" w:rsidRPr="003D3A67">
        <w:rPr>
          <w:sz w:val="24"/>
          <w:szCs w:val="24"/>
        </w:rPr>
        <w:t>6</w:t>
      </w:r>
      <w:r w:rsidRPr="003D3A67">
        <w:rPr>
          <w:sz w:val="24"/>
          <w:szCs w:val="24"/>
        </w:rPr>
        <w:t xml:space="preserve">%, a u primorskom </w:t>
      </w:r>
      <w:r w:rsidR="006F6D45" w:rsidRPr="003D3A67">
        <w:rPr>
          <w:sz w:val="24"/>
          <w:szCs w:val="24"/>
        </w:rPr>
        <w:t>11</w:t>
      </w:r>
      <w:r w:rsidRPr="003D3A67">
        <w:rPr>
          <w:sz w:val="24"/>
          <w:szCs w:val="24"/>
        </w:rPr>
        <w:t>,</w:t>
      </w:r>
      <w:r w:rsidR="006F6D45" w:rsidRPr="003D3A67">
        <w:rPr>
          <w:sz w:val="24"/>
          <w:szCs w:val="24"/>
        </w:rPr>
        <w:t>6</w:t>
      </w:r>
      <w:r w:rsidRPr="003D3A67">
        <w:rPr>
          <w:sz w:val="24"/>
          <w:szCs w:val="24"/>
        </w:rPr>
        <w:t>%.</w:t>
      </w:r>
      <w:r w:rsidR="00F02860">
        <w:rPr>
          <w:sz w:val="24"/>
          <w:szCs w:val="24"/>
        </w:rPr>
        <w:t xml:space="preserve"> </w:t>
      </w:r>
      <w:r w:rsidRPr="003D3A67">
        <w:rPr>
          <w:sz w:val="24"/>
          <w:szCs w:val="24"/>
        </w:rPr>
        <w:t>U riziku od siromaštva nalazi se 2</w:t>
      </w:r>
      <w:r w:rsidR="006F6D45" w:rsidRPr="003D3A67">
        <w:rPr>
          <w:sz w:val="24"/>
          <w:szCs w:val="24"/>
        </w:rPr>
        <w:t>7</w:t>
      </w:r>
      <w:r w:rsidRPr="003D3A67">
        <w:rPr>
          <w:sz w:val="24"/>
          <w:szCs w:val="24"/>
        </w:rPr>
        <w:t>,</w:t>
      </w:r>
      <w:r w:rsidR="006F6D45" w:rsidRPr="003D3A67">
        <w:rPr>
          <w:sz w:val="24"/>
          <w:szCs w:val="24"/>
        </w:rPr>
        <w:t>3</w:t>
      </w:r>
      <w:r w:rsidRPr="003D3A67">
        <w:rPr>
          <w:sz w:val="24"/>
          <w:szCs w:val="24"/>
        </w:rPr>
        <w:t>% djece. Ova lica nijesu nužno siromašna, samo imaju veći rizik da to budu, jer je njihov ekvivalentni raspoloživi dohodak ispod praga rizika od siromaštva.</w:t>
      </w:r>
    </w:p>
    <w:p w:rsidR="00DD3C86" w:rsidRPr="003D3A67" w:rsidRDefault="00DD3C86" w:rsidP="00596FFF">
      <w:pPr>
        <w:spacing w:after="0" w:line="240" w:lineRule="auto"/>
        <w:jc w:val="both"/>
        <w:rPr>
          <w:sz w:val="24"/>
          <w:szCs w:val="24"/>
        </w:rPr>
      </w:pPr>
    </w:p>
    <w:p w:rsidR="00C50327" w:rsidRPr="003D3A67" w:rsidRDefault="00CE3EEC" w:rsidP="00596FFF">
      <w:pPr>
        <w:spacing w:after="0" w:line="240" w:lineRule="auto"/>
        <w:jc w:val="both"/>
        <w:rPr>
          <w:sz w:val="24"/>
          <w:szCs w:val="24"/>
        </w:rPr>
      </w:pPr>
      <w:r w:rsidRPr="003D3A67">
        <w:rPr>
          <w:sz w:val="24"/>
          <w:szCs w:val="24"/>
        </w:rPr>
        <w:t>Prema tipu domaćinstva, u 202</w:t>
      </w:r>
      <w:r w:rsidR="00692803" w:rsidRPr="003D3A67">
        <w:rPr>
          <w:sz w:val="24"/>
          <w:szCs w:val="24"/>
        </w:rPr>
        <w:t>3</w:t>
      </w:r>
      <w:r w:rsidRPr="003D3A67">
        <w:rPr>
          <w:sz w:val="24"/>
          <w:szCs w:val="24"/>
        </w:rPr>
        <w:t>. godini, najvišu stopu rizika od siromaštva imala su lica u domaćinstvima koja čine jedna odrasla osoba sa najmanje jednim izdržavanim djetetom (4</w:t>
      </w:r>
      <w:r w:rsidR="006F6D45" w:rsidRPr="003D3A67">
        <w:rPr>
          <w:sz w:val="24"/>
          <w:szCs w:val="24"/>
        </w:rPr>
        <w:t>4</w:t>
      </w:r>
      <w:r w:rsidRPr="003D3A67">
        <w:rPr>
          <w:sz w:val="24"/>
          <w:szCs w:val="24"/>
        </w:rPr>
        <w:t>,</w:t>
      </w:r>
      <w:r w:rsidR="006F6D45" w:rsidRPr="003D3A67">
        <w:rPr>
          <w:sz w:val="24"/>
          <w:szCs w:val="24"/>
        </w:rPr>
        <w:t>7</w:t>
      </w:r>
      <w:r w:rsidRPr="003D3A67">
        <w:rPr>
          <w:sz w:val="24"/>
          <w:szCs w:val="24"/>
        </w:rPr>
        <w:t>%), zatim lica u domaćinstvima koja čine dvije odrasle osobe sa troje ili više izdržavane djece (3</w:t>
      </w:r>
      <w:r w:rsidR="006F6D45" w:rsidRPr="003D3A67">
        <w:rPr>
          <w:sz w:val="24"/>
          <w:szCs w:val="24"/>
        </w:rPr>
        <w:t>6</w:t>
      </w:r>
      <w:r w:rsidRPr="003D3A67">
        <w:rPr>
          <w:sz w:val="24"/>
          <w:szCs w:val="24"/>
        </w:rPr>
        <w:t>,</w:t>
      </w:r>
      <w:r w:rsidR="006F6D45" w:rsidRPr="003D3A67">
        <w:rPr>
          <w:sz w:val="24"/>
          <w:szCs w:val="24"/>
        </w:rPr>
        <w:t>5</w:t>
      </w:r>
      <w:r w:rsidRPr="003D3A67">
        <w:rPr>
          <w:sz w:val="24"/>
          <w:szCs w:val="24"/>
        </w:rPr>
        <w:t>%). Upoređujući sa 2013. godinom</w:t>
      </w:r>
      <w:r w:rsidR="00FE34FA">
        <w:rPr>
          <w:sz w:val="24"/>
          <w:szCs w:val="24"/>
        </w:rPr>
        <w:t>,</w:t>
      </w:r>
      <w:r w:rsidRPr="003D3A67">
        <w:t xml:space="preserve"> </w:t>
      </w:r>
      <w:r w:rsidRPr="003D3A67">
        <w:rPr>
          <w:sz w:val="24"/>
          <w:szCs w:val="24"/>
        </w:rPr>
        <w:t>najvišu stopu rizika od siromaštva imala su lica u domaćinstvima koja čine dvije odrasle osobe sa troje ili više izdržavane djece (47,9%), a zatim jedan roditelj sa najmanje jednim izdržavanim djetetom (32,6%).</w:t>
      </w:r>
    </w:p>
    <w:p w:rsidR="00DD3C86" w:rsidRPr="003D3A67" w:rsidRDefault="00DD3C86" w:rsidP="00596FFF">
      <w:pPr>
        <w:spacing w:after="0" w:line="240" w:lineRule="auto"/>
        <w:jc w:val="both"/>
        <w:rPr>
          <w:sz w:val="24"/>
          <w:szCs w:val="24"/>
        </w:rPr>
      </w:pPr>
    </w:p>
    <w:p w:rsidR="00C50327" w:rsidRPr="003D3A67" w:rsidRDefault="00CE3EEC" w:rsidP="00596FFF">
      <w:pPr>
        <w:spacing w:after="0" w:line="240" w:lineRule="auto"/>
        <w:jc w:val="both"/>
        <w:rPr>
          <w:sz w:val="24"/>
          <w:szCs w:val="24"/>
        </w:rPr>
      </w:pPr>
      <w:r w:rsidRPr="003D3A67">
        <w:rPr>
          <w:sz w:val="24"/>
          <w:szCs w:val="24"/>
        </w:rPr>
        <w:t>Posmatrano prema starosti, u 202</w:t>
      </w:r>
      <w:r w:rsidR="006F6D45" w:rsidRPr="003D3A67">
        <w:rPr>
          <w:sz w:val="24"/>
          <w:szCs w:val="24"/>
        </w:rPr>
        <w:t>3</w:t>
      </w:r>
      <w:r w:rsidRPr="003D3A67">
        <w:rPr>
          <w:sz w:val="24"/>
          <w:szCs w:val="24"/>
        </w:rPr>
        <w:t>. godini, lica mlađa od 18 godina, najviše su bila izložena riziku od siromaštva (2</w:t>
      </w:r>
      <w:r w:rsidR="006F6D45" w:rsidRPr="003D3A67">
        <w:rPr>
          <w:sz w:val="24"/>
          <w:szCs w:val="24"/>
        </w:rPr>
        <w:t>7</w:t>
      </w:r>
      <w:r w:rsidRPr="003D3A67">
        <w:rPr>
          <w:sz w:val="24"/>
          <w:szCs w:val="24"/>
        </w:rPr>
        <w:t>,</w:t>
      </w:r>
      <w:r w:rsidR="006F6D45" w:rsidRPr="003D3A67">
        <w:rPr>
          <w:sz w:val="24"/>
          <w:szCs w:val="24"/>
        </w:rPr>
        <w:t>3</w:t>
      </w:r>
      <w:r w:rsidRPr="003D3A67">
        <w:rPr>
          <w:sz w:val="24"/>
          <w:szCs w:val="24"/>
        </w:rPr>
        <w:t>%), kao i lica starosti od 18</w:t>
      </w:r>
      <w:r w:rsidR="00FE34FA">
        <w:rPr>
          <w:sz w:val="24"/>
          <w:szCs w:val="24"/>
        </w:rPr>
        <w:t>.</w:t>
      </w:r>
      <w:r w:rsidRPr="003D3A67">
        <w:rPr>
          <w:sz w:val="24"/>
          <w:szCs w:val="24"/>
        </w:rPr>
        <w:t xml:space="preserve"> do 24</w:t>
      </w:r>
      <w:r w:rsidR="00FE34FA">
        <w:rPr>
          <w:sz w:val="24"/>
          <w:szCs w:val="24"/>
        </w:rPr>
        <w:t>.</w:t>
      </w:r>
      <w:r w:rsidRPr="003D3A67">
        <w:rPr>
          <w:sz w:val="24"/>
          <w:szCs w:val="24"/>
        </w:rPr>
        <w:t xml:space="preserve"> godine (2</w:t>
      </w:r>
      <w:r w:rsidR="006F6D45" w:rsidRPr="003D3A67">
        <w:rPr>
          <w:sz w:val="24"/>
          <w:szCs w:val="24"/>
        </w:rPr>
        <w:t>4</w:t>
      </w:r>
      <w:r w:rsidRPr="003D3A67">
        <w:rPr>
          <w:sz w:val="24"/>
          <w:szCs w:val="24"/>
        </w:rPr>
        <w:t>,</w:t>
      </w:r>
      <w:r w:rsidR="006F6D45" w:rsidRPr="003D3A67">
        <w:rPr>
          <w:sz w:val="24"/>
          <w:szCs w:val="24"/>
        </w:rPr>
        <w:t>4</w:t>
      </w:r>
      <w:r w:rsidRPr="003D3A67">
        <w:rPr>
          <w:sz w:val="24"/>
          <w:szCs w:val="24"/>
        </w:rPr>
        <w:t xml:space="preserve">%). Najnižu stopu rizika od siromaštva imale su osobe starosti </w:t>
      </w:r>
      <w:r w:rsidR="006F6D45" w:rsidRPr="003D3A67">
        <w:rPr>
          <w:sz w:val="24"/>
          <w:szCs w:val="24"/>
        </w:rPr>
        <w:t>65 i više godina</w:t>
      </w:r>
      <w:r w:rsidR="00FE34FA">
        <w:rPr>
          <w:sz w:val="24"/>
          <w:szCs w:val="24"/>
        </w:rPr>
        <w:t xml:space="preserve"> </w:t>
      </w:r>
      <w:r w:rsidRPr="003D3A67">
        <w:rPr>
          <w:sz w:val="24"/>
          <w:szCs w:val="24"/>
        </w:rPr>
        <w:t>(13,</w:t>
      </w:r>
      <w:r w:rsidR="006F6D45" w:rsidRPr="003D3A67">
        <w:rPr>
          <w:sz w:val="24"/>
          <w:szCs w:val="24"/>
        </w:rPr>
        <w:t>8</w:t>
      </w:r>
      <w:r w:rsidRPr="003D3A67">
        <w:rPr>
          <w:sz w:val="24"/>
          <w:szCs w:val="24"/>
        </w:rPr>
        <w:t>%). U zavisnosti od najčešćeg statusa aktivnosti, kod lica starih 18 i više godina, u 202</w:t>
      </w:r>
      <w:r w:rsidR="005F40EB" w:rsidRPr="003D3A67">
        <w:rPr>
          <w:sz w:val="24"/>
          <w:szCs w:val="24"/>
        </w:rPr>
        <w:t>3</w:t>
      </w:r>
      <w:r w:rsidRPr="003D3A67">
        <w:rPr>
          <w:sz w:val="24"/>
          <w:szCs w:val="24"/>
        </w:rPr>
        <w:t>. godini, najmanji rizik od siromaštva imala su lica zaposlena kod poslodavca (5,</w:t>
      </w:r>
      <w:r w:rsidR="005F40EB" w:rsidRPr="003D3A67">
        <w:rPr>
          <w:sz w:val="24"/>
          <w:szCs w:val="24"/>
        </w:rPr>
        <w:t>0</w:t>
      </w:r>
      <w:r w:rsidRPr="003D3A67">
        <w:rPr>
          <w:sz w:val="24"/>
          <w:szCs w:val="24"/>
        </w:rPr>
        <w:t>%), dok su nezaposleni najviše bili izloženi riziku od siromaštva (40,</w:t>
      </w:r>
      <w:r w:rsidR="005F40EB" w:rsidRPr="003D3A67">
        <w:rPr>
          <w:sz w:val="24"/>
          <w:szCs w:val="24"/>
        </w:rPr>
        <w:t>6</w:t>
      </w:r>
      <w:r w:rsidRPr="003D3A67">
        <w:rPr>
          <w:sz w:val="24"/>
          <w:szCs w:val="24"/>
        </w:rPr>
        <w:t>%).</w:t>
      </w:r>
      <w:r w:rsidRPr="003D3A67">
        <w:rPr>
          <w:sz w:val="24"/>
          <w:szCs w:val="24"/>
          <w:vertAlign w:val="superscript"/>
        </w:rPr>
        <w:footnoteReference w:id="77"/>
      </w:r>
    </w:p>
    <w:p w:rsidR="00E75290" w:rsidRPr="003D3A67" w:rsidRDefault="00E75290" w:rsidP="00596FFF">
      <w:pPr>
        <w:spacing w:after="0" w:line="240" w:lineRule="auto"/>
        <w:jc w:val="both"/>
        <w:rPr>
          <w:b/>
        </w:rPr>
      </w:pPr>
    </w:p>
    <w:p w:rsidR="00B2247C" w:rsidRPr="003D3A67" w:rsidRDefault="00B2247C" w:rsidP="00B2247C">
      <w:pPr>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Tabela 4:</w:t>
      </w:r>
      <w:r w:rsidRPr="003D3A67">
        <w:rPr>
          <w:rFonts w:asciiTheme="minorHAnsi" w:eastAsiaTheme="minorHAnsi" w:hAnsiTheme="minorHAnsi" w:cstheme="minorBidi"/>
          <w:sz w:val="24"/>
          <w:szCs w:val="24"/>
        </w:rPr>
        <w:t xml:space="preserve"> Stopa rizika od siromaštva, ukupno i prema polu %, 2013-2023</w:t>
      </w:r>
    </w:p>
    <w:p w:rsidR="00E75290" w:rsidRPr="003D3A67" w:rsidRDefault="00E75290" w:rsidP="00DD3C86">
      <w:pPr>
        <w:spacing w:after="0" w:line="240" w:lineRule="auto"/>
        <w:jc w:val="center"/>
        <w:rPr>
          <w:rFonts w:asciiTheme="minorHAnsi" w:eastAsiaTheme="minorHAnsi" w:hAnsiTheme="minorHAnsi" w:cstheme="minorBidi"/>
          <w:sz w:val="24"/>
          <w:szCs w:val="24"/>
        </w:rPr>
      </w:pPr>
    </w:p>
    <w:tbl>
      <w:tblPr>
        <w:tblStyle w:val="GridTable7Colorful-Accent1"/>
        <w:tblW w:w="5000" w:type="pct"/>
        <w:tblLook w:val="04A0" w:firstRow="1" w:lastRow="0" w:firstColumn="1" w:lastColumn="0" w:noHBand="0" w:noVBand="1"/>
      </w:tblPr>
      <w:tblGrid>
        <w:gridCol w:w="1194"/>
        <w:gridCol w:w="767"/>
        <w:gridCol w:w="766"/>
        <w:gridCol w:w="766"/>
        <w:gridCol w:w="767"/>
        <w:gridCol w:w="767"/>
        <w:gridCol w:w="767"/>
        <w:gridCol w:w="767"/>
        <w:gridCol w:w="767"/>
        <w:gridCol w:w="767"/>
        <w:gridCol w:w="762"/>
        <w:gridCol w:w="760"/>
      </w:tblGrid>
      <w:tr w:rsidR="003D3A67" w:rsidRPr="003D3A67" w:rsidTr="00C62B53">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20" w:type="pct"/>
            <w:noWrap/>
            <w:hideMark/>
          </w:tcPr>
          <w:p w:rsidR="00C62B53" w:rsidRPr="003D3A67" w:rsidRDefault="00C62B53" w:rsidP="00D817AE">
            <w:pPr>
              <w:spacing w:before="60" w:after="60"/>
              <w:rPr>
                <w:rFonts w:ascii="Times New Roman" w:eastAsia="Times New Roman" w:hAnsi="Times New Roman" w:cs="Times New Roman"/>
                <w:b w:val="0"/>
                <w:bCs w:val="0"/>
                <w:color w:val="auto"/>
                <w:szCs w:val="24"/>
              </w:rPr>
            </w:pP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2013</w:t>
            </w:r>
          </w:p>
        </w:tc>
        <w:tc>
          <w:tcPr>
            <w:tcW w:w="398"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2014</w:t>
            </w:r>
          </w:p>
        </w:tc>
        <w:tc>
          <w:tcPr>
            <w:tcW w:w="398"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2015</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2016</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2017</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2018</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2019</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2020</w:t>
            </w:r>
          </w:p>
        </w:tc>
        <w:tc>
          <w:tcPr>
            <w:tcW w:w="399"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2021</w:t>
            </w:r>
          </w:p>
        </w:tc>
        <w:tc>
          <w:tcPr>
            <w:tcW w:w="396" w:type="pct"/>
            <w:noWrap/>
            <w:hideMark/>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2022</w:t>
            </w:r>
          </w:p>
        </w:tc>
        <w:tc>
          <w:tcPr>
            <w:tcW w:w="396" w:type="pct"/>
          </w:tcPr>
          <w:p w:rsidR="00C62B53" w:rsidRPr="003D3A67" w:rsidRDefault="00C62B53" w:rsidP="00D817A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rPr>
            </w:pPr>
            <w:r w:rsidRPr="003D3A67">
              <w:rPr>
                <w:rFonts w:eastAsia="Times New Roman"/>
                <w:b w:val="0"/>
                <w:bCs w:val="0"/>
                <w:color w:val="auto"/>
              </w:rPr>
              <w:t>2023</w:t>
            </w:r>
          </w:p>
        </w:tc>
      </w:tr>
      <w:tr w:rsidR="003D3A67" w:rsidRPr="003D3A67" w:rsidTr="00C62B5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0" w:type="pct"/>
            <w:noWrap/>
            <w:hideMark/>
          </w:tcPr>
          <w:p w:rsidR="00C62B53" w:rsidRPr="003D3A67" w:rsidRDefault="00C62B53" w:rsidP="00D817AE">
            <w:pPr>
              <w:spacing w:before="60" w:after="60"/>
              <w:rPr>
                <w:rFonts w:eastAsia="Times New Roman"/>
                <w:color w:val="auto"/>
              </w:rPr>
            </w:pPr>
            <w:r w:rsidRPr="003D3A67">
              <w:rPr>
                <w:rFonts w:eastAsia="Times New Roman"/>
                <w:color w:val="auto"/>
              </w:rPr>
              <w:t>Ukupno</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25.2</w:t>
            </w:r>
          </w:p>
        </w:tc>
        <w:tc>
          <w:tcPr>
            <w:tcW w:w="398"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24.1</w:t>
            </w:r>
          </w:p>
        </w:tc>
        <w:tc>
          <w:tcPr>
            <w:tcW w:w="398"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24.4</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w:t>
            </w:r>
            <w:r w:rsidR="003A2458">
              <w:rPr>
                <w:rFonts w:eastAsia="Times New Roman"/>
                <w:color w:val="auto"/>
              </w:rPr>
              <w:t>.0</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23.6</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23.8</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24.5</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22.6</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21.2</w:t>
            </w:r>
          </w:p>
        </w:tc>
        <w:tc>
          <w:tcPr>
            <w:tcW w:w="396"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20.3</w:t>
            </w:r>
          </w:p>
        </w:tc>
        <w:tc>
          <w:tcPr>
            <w:tcW w:w="396" w:type="pct"/>
          </w:tcPr>
          <w:p w:rsidR="00C62B53" w:rsidRPr="003D3A67" w:rsidRDefault="001C162D"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20.1</w:t>
            </w:r>
          </w:p>
        </w:tc>
      </w:tr>
      <w:tr w:rsidR="003D3A67" w:rsidRPr="003D3A67" w:rsidTr="00C62B53">
        <w:trPr>
          <w:trHeight w:val="288"/>
        </w:trPr>
        <w:tc>
          <w:tcPr>
            <w:cnfStyle w:val="001000000000" w:firstRow="0" w:lastRow="0" w:firstColumn="1" w:lastColumn="0" w:oddVBand="0" w:evenVBand="0" w:oddHBand="0" w:evenHBand="0" w:firstRowFirstColumn="0" w:firstRowLastColumn="0" w:lastRowFirstColumn="0" w:lastRowLastColumn="0"/>
            <w:tcW w:w="620" w:type="pct"/>
            <w:noWrap/>
            <w:hideMark/>
          </w:tcPr>
          <w:p w:rsidR="00C62B53" w:rsidRPr="003D3A67" w:rsidRDefault="00C62B53" w:rsidP="00D817AE">
            <w:pPr>
              <w:spacing w:before="60" w:after="60"/>
              <w:rPr>
                <w:rFonts w:eastAsia="Times New Roman"/>
                <w:color w:val="auto"/>
              </w:rPr>
            </w:pPr>
            <w:r w:rsidRPr="003D3A67">
              <w:rPr>
                <w:rFonts w:eastAsia="Times New Roman"/>
                <w:color w:val="auto"/>
              </w:rPr>
              <w:t>Muškarci</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24.9</w:t>
            </w:r>
          </w:p>
        </w:tc>
        <w:tc>
          <w:tcPr>
            <w:tcW w:w="398"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24.2</w:t>
            </w:r>
          </w:p>
        </w:tc>
        <w:tc>
          <w:tcPr>
            <w:tcW w:w="398"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24.4</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24.5</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24.2</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24.1</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24.9</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23</w:t>
            </w:r>
            <w:r w:rsidR="003A2458">
              <w:rPr>
                <w:rFonts w:eastAsia="Times New Roman"/>
                <w:color w:val="auto"/>
              </w:rPr>
              <w:t>.0</w:t>
            </w:r>
          </w:p>
        </w:tc>
        <w:tc>
          <w:tcPr>
            <w:tcW w:w="399"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21.1</w:t>
            </w:r>
          </w:p>
        </w:tc>
        <w:tc>
          <w:tcPr>
            <w:tcW w:w="396" w:type="pct"/>
            <w:noWrap/>
            <w:hideMark/>
          </w:tcPr>
          <w:p w:rsidR="00C62B53" w:rsidRPr="003D3A67" w:rsidRDefault="00C62B53"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20.0</w:t>
            </w:r>
          </w:p>
        </w:tc>
        <w:tc>
          <w:tcPr>
            <w:tcW w:w="396" w:type="pct"/>
          </w:tcPr>
          <w:p w:rsidR="00C62B53" w:rsidRPr="003D3A67" w:rsidRDefault="001C162D" w:rsidP="00D817A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20.2</w:t>
            </w:r>
          </w:p>
        </w:tc>
      </w:tr>
      <w:tr w:rsidR="003D3A67" w:rsidRPr="003D3A67" w:rsidTr="00C62B5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0" w:type="pct"/>
            <w:noWrap/>
            <w:hideMark/>
          </w:tcPr>
          <w:p w:rsidR="00C62B53" w:rsidRPr="003D3A67" w:rsidRDefault="00C62B53" w:rsidP="00D817AE">
            <w:pPr>
              <w:spacing w:before="60" w:after="60"/>
              <w:rPr>
                <w:rFonts w:eastAsia="Times New Roman"/>
                <w:color w:val="auto"/>
              </w:rPr>
            </w:pPr>
            <w:r w:rsidRPr="003D3A67">
              <w:rPr>
                <w:rFonts w:eastAsia="Times New Roman"/>
                <w:color w:val="auto"/>
              </w:rPr>
              <w:t>Žene</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25.4</w:t>
            </w:r>
          </w:p>
        </w:tc>
        <w:tc>
          <w:tcPr>
            <w:tcW w:w="398"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23.9</w:t>
            </w:r>
          </w:p>
        </w:tc>
        <w:tc>
          <w:tcPr>
            <w:tcW w:w="398"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24.5</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23.6</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w:t>
            </w:r>
            <w:r w:rsidR="003A2458">
              <w:rPr>
                <w:rFonts w:eastAsia="Times New Roman"/>
                <w:color w:val="auto"/>
              </w:rPr>
              <w:t>.0</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23.5</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24</w:t>
            </w:r>
            <w:r w:rsidR="003A2458">
              <w:rPr>
                <w:rFonts w:eastAsia="Times New Roman"/>
                <w:color w:val="auto"/>
              </w:rPr>
              <w:t>.0</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22.2</w:t>
            </w:r>
          </w:p>
        </w:tc>
        <w:tc>
          <w:tcPr>
            <w:tcW w:w="399"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21.3</w:t>
            </w:r>
          </w:p>
        </w:tc>
        <w:tc>
          <w:tcPr>
            <w:tcW w:w="396" w:type="pct"/>
            <w:noWrap/>
            <w:hideMark/>
          </w:tcPr>
          <w:p w:rsidR="00C62B53" w:rsidRPr="003D3A67" w:rsidRDefault="00C62B53"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20.6</w:t>
            </w:r>
          </w:p>
        </w:tc>
        <w:tc>
          <w:tcPr>
            <w:tcW w:w="396" w:type="pct"/>
          </w:tcPr>
          <w:p w:rsidR="00C62B53" w:rsidRPr="003D3A67" w:rsidRDefault="001C162D" w:rsidP="00D817A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19.9</w:t>
            </w:r>
          </w:p>
        </w:tc>
      </w:tr>
    </w:tbl>
    <w:p w:rsidR="00E75290" w:rsidRPr="003D3A67" w:rsidRDefault="00E75290" w:rsidP="00DD3C86">
      <w:pPr>
        <w:spacing w:after="0" w:line="240" w:lineRule="auto"/>
        <w:jc w:val="center"/>
        <w:rPr>
          <w:rFonts w:asciiTheme="minorHAnsi" w:eastAsiaTheme="minorHAnsi" w:hAnsiTheme="minorHAnsi" w:cstheme="minorBidi"/>
          <w:sz w:val="20"/>
          <w:szCs w:val="20"/>
        </w:rPr>
      </w:pPr>
      <w:r w:rsidRPr="003D3A67">
        <w:rPr>
          <w:rFonts w:asciiTheme="minorHAnsi" w:eastAsiaTheme="minorHAnsi" w:hAnsiTheme="minorHAnsi" w:cstheme="minorBidi"/>
          <w:sz w:val="20"/>
          <w:szCs w:val="20"/>
        </w:rPr>
        <w:t>Izvor: Monstat</w:t>
      </w:r>
    </w:p>
    <w:p w:rsidR="00E75290" w:rsidRPr="003D3A67" w:rsidRDefault="00E75290" w:rsidP="00DD3C86">
      <w:pPr>
        <w:spacing w:after="0" w:line="240" w:lineRule="auto"/>
        <w:jc w:val="both"/>
        <w:rPr>
          <w:sz w:val="24"/>
          <w:szCs w:val="24"/>
          <w:u w:val="single"/>
        </w:rPr>
      </w:pPr>
    </w:p>
    <w:p w:rsidR="00C50327" w:rsidRDefault="00CE3EEC" w:rsidP="00DD3C86">
      <w:pPr>
        <w:spacing w:after="0" w:line="240" w:lineRule="auto"/>
        <w:jc w:val="both"/>
        <w:rPr>
          <w:sz w:val="24"/>
          <w:szCs w:val="24"/>
        </w:rPr>
      </w:pPr>
      <w:r w:rsidRPr="003D3A67">
        <w:rPr>
          <w:sz w:val="24"/>
          <w:szCs w:val="24"/>
          <w:u w:val="single"/>
        </w:rPr>
        <w:t>Obrazovanje</w:t>
      </w:r>
      <w:r w:rsidRPr="003D3A67">
        <w:rPr>
          <w:sz w:val="24"/>
          <w:szCs w:val="24"/>
        </w:rPr>
        <w:t xml:space="preserve"> - Tokom 202</w:t>
      </w:r>
      <w:r w:rsidR="006C44B8" w:rsidRPr="003D3A67">
        <w:rPr>
          <w:sz w:val="24"/>
          <w:szCs w:val="24"/>
        </w:rPr>
        <w:t>3</w:t>
      </w:r>
      <w:r w:rsidRPr="003D3A67">
        <w:rPr>
          <w:sz w:val="24"/>
          <w:szCs w:val="24"/>
        </w:rPr>
        <w:t>.</w:t>
      </w:r>
      <w:r w:rsidR="00BB161D">
        <w:rPr>
          <w:sz w:val="24"/>
          <w:szCs w:val="24"/>
        </w:rPr>
        <w:t xml:space="preserve"> </w:t>
      </w:r>
      <w:r w:rsidRPr="003D3A67">
        <w:rPr>
          <w:sz w:val="24"/>
          <w:szCs w:val="24"/>
        </w:rPr>
        <w:t xml:space="preserve">godine, na visokoškolskim ustanovama u Crnoj Gori na osnovnim studijama, diplomiralo je </w:t>
      </w:r>
      <w:r w:rsidR="006C44B8" w:rsidRPr="003D3A67">
        <w:rPr>
          <w:sz w:val="24"/>
          <w:szCs w:val="24"/>
        </w:rPr>
        <w:t>3</w:t>
      </w:r>
      <w:r w:rsidR="00AE4858">
        <w:rPr>
          <w:sz w:val="24"/>
          <w:szCs w:val="24"/>
        </w:rPr>
        <w:t>.</w:t>
      </w:r>
      <w:r w:rsidR="006C44B8" w:rsidRPr="003D3A67">
        <w:rPr>
          <w:sz w:val="24"/>
          <w:szCs w:val="24"/>
        </w:rPr>
        <w:t>084</w:t>
      </w:r>
      <w:r w:rsidRPr="003D3A67">
        <w:rPr>
          <w:sz w:val="24"/>
          <w:szCs w:val="24"/>
        </w:rPr>
        <w:t xml:space="preserve"> studenata</w:t>
      </w:r>
      <w:r w:rsidR="00C03884" w:rsidRPr="003D3A67">
        <w:rPr>
          <w:sz w:val="24"/>
          <w:szCs w:val="24"/>
        </w:rPr>
        <w:t>/</w:t>
      </w:r>
      <w:r w:rsidR="00C62C3C">
        <w:rPr>
          <w:sz w:val="24"/>
          <w:szCs w:val="24"/>
        </w:rPr>
        <w:t>tkinja</w:t>
      </w:r>
      <w:r w:rsidRPr="003D3A67">
        <w:rPr>
          <w:sz w:val="24"/>
          <w:szCs w:val="24"/>
        </w:rPr>
        <w:t xml:space="preserve">, što je za </w:t>
      </w:r>
      <w:r w:rsidR="006C44B8" w:rsidRPr="003D3A67">
        <w:rPr>
          <w:sz w:val="24"/>
          <w:szCs w:val="24"/>
        </w:rPr>
        <w:t>26,9</w:t>
      </w:r>
      <w:r w:rsidRPr="003D3A67">
        <w:rPr>
          <w:sz w:val="24"/>
          <w:szCs w:val="24"/>
        </w:rPr>
        <w:t xml:space="preserve">% </w:t>
      </w:r>
      <w:r w:rsidR="006C44B8" w:rsidRPr="003D3A67">
        <w:rPr>
          <w:sz w:val="24"/>
          <w:szCs w:val="24"/>
        </w:rPr>
        <w:t>više</w:t>
      </w:r>
      <w:r w:rsidRPr="003D3A67">
        <w:rPr>
          <w:sz w:val="24"/>
          <w:szCs w:val="24"/>
        </w:rPr>
        <w:t xml:space="preserve"> u odnosu na 202</w:t>
      </w:r>
      <w:r w:rsidR="006C44B8" w:rsidRPr="003D3A67">
        <w:rPr>
          <w:sz w:val="24"/>
          <w:szCs w:val="24"/>
        </w:rPr>
        <w:t>2</w:t>
      </w:r>
      <w:r w:rsidRPr="003D3A67">
        <w:rPr>
          <w:sz w:val="24"/>
          <w:szCs w:val="24"/>
        </w:rPr>
        <w:t>. godinu. Od ukupnog broja diplomiranih studenata</w:t>
      </w:r>
      <w:r w:rsidR="00C03884" w:rsidRPr="003D3A67">
        <w:rPr>
          <w:sz w:val="24"/>
          <w:szCs w:val="24"/>
        </w:rPr>
        <w:t>/t</w:t>
      </w:r>
      <w:r w:rsidR="00C62C3C">
        <w:rPr>
          <w:sz w:val="24"/>
          <w:szCs w:val="24"/>
        </w:rPr>
        <w:t>kinja</w:t>
      </w:r>
      <w:r w:rsidRPr="003D3A67">
        <w:rPr>
          <w:sz w:val="24"/>
          <w:szCs w:val="24"/>
        </w:rPr>
        <w:t xml:space="preserve"> na osnovnim studijama 6</w:t>
      </w:r>
      <w:r w:rsidR="006C44B8" w:rsidRPr="003D3A67">
        <w:rPr>
          <w:sz w:val="24"/>
          <w:szCs w:val="24"/>
        </w:rPr>
        <w:t>1</w:t>
      </w:r>
      <w:r w:rsidRPr="003D3A67">
        <w:rPr>
          <w:sz w:val="24"/>
          <w:szCs w:val="24"/>
        </w:rPr>
        <w:t>,</w:t>
      </w:r>
      <w:r w:rsidR="006C44B8" w:rsidRPr="003D3A67">
        <w:rPr>
          <w:sz w:val="24"/>
          <w:szCs w:val="24"/>
        </w:rPr>
        <w:t>8</w:t>
      </w:r>
      <w:r w:rsidRPr="003D3A67">
        <w:rPr>
          <w:sz w:val="24"/>
          <w:szCs w:val="24"/>
        </w:rPr>
        <w:t>% (1</w:t>
      </w:r>
      <w:r w:rsidR="00AE4858">
        <w:rPr>
          <w:sz w:val="24"/>
          <w:szCs w:val="24"/>
        </w:rPr>
        <w:t>.</w:t>
      </w:r>
      <w:r w:rsidR="006C44B8" w:rsidRPr="003D3A67">
        <w:rPr>
          <w:sz w:val="24"/>
          <w:szCs w:val="24"/>
        </w:rPr>
        <w:t>906</w:t>
      </w:r>
      <w:r w:rsidRPr="003D3A67">
        <w:rPr>
          <w:sz w:val="24"/>
          <w:szCs w:val="24"/>
        </w:rPr>
        <w:t>) je ženskog, a 3</w:t>
      </w:r>
      <w:r w:rsidR="006C44B8" w:rsidRPr="003D3A67">
        <w:rPr>
          <w:sz w:val="24"/>
          <w:szCs w:val="24"/>
        </w:rPr>
        <w:t>8</w:t>
      </w:r>
      <w:r w:rsidRPr="003D3A67">
        <w:rPr>
          <w:sz w:val="24"/>
          <w:szCs w:val="24"/>
        </w:rPr>
        <w:t>,</w:t>
      </w:r>
      <w:r w:rsidR="006C44B8" w:rsidRPr="003D3A67">
        <w:rPr>
          <w:sz w:val="24"/>
          <w:szCs w:val="24"/>
        </w:rPr>
        <w:t>2</w:t>
      </w:r>
      <w:r w:rsidRPr="003D3A67">
        <w:rPr>
          <w:sz w:val="24"/>
          <w:szCs w:val="24"/>
        </w:rPr>
        <w:t>% (</w:t>
      </w:r>
      <w:r w:rsidR="006C44B8" w:rsidRPr="003D3A67">
        <w:rPr>
          <w:sz w:val="24"/>
          <w:szCs w:val="24"/>
        </w:rPr>
        <w:t>1</w:t>
      </w:r>
      <w:r w:rsidR="00AE4858">
        <w:rPr>
          <w:sz w:val="24"/>
          <w:szCs w:val="24"/>
        </w:rPr>
        <w:t>.</w:t>
      </w:r>
      <w:r w:rsidR="006C44B8" w:rsidRPr="003D3A67">
        <w:rPr>
          <w:sz w:val="24"/>
          <w:szCs w:val="24"/>
        </w:rPr>
        <w:t>178</w:t>
      </w:r>
      <w:r w:rsidRPr="003D3A67">
        <w:rPr>
          <w:sz w:val="24"/>
          <w:szCs w:val="24"/>
        </w:rPr>
        <w:t>) muškog pola. Najveći broj studenata</w:t>
      </w:r>
      <w:r w:rsidR="00C03884" w:rsidRPr="003D3A67">
        <w:rPr>
          <w:sz w:val="24"/>
          <w:szCs w:val="24"/>
        </w:rPr>
        <w:t>/</w:t>
      </w:r>
      <w:r w:rsidR="00C62C3C">
        <w:rPr>
          <w:sz w:val="24"/>
          <w:szCs w:val="24"/>
        </w:rPr>
        <w:t>tkinja</w:t>
      </w:r>
      <w:r w:rsidRPr="003D3A67">
        <w:rPr>
          <w:sz w:val="24"/>
          <w:szCs w:val="24"/>
        </w:rPr>
        <w:t xml:space="preserve"> osnovne studije završio je na javnim visokoškolskim ustanovama </w:t>
      </w:r>
      <w:r w:rsidR="00D6489A" w:rsidRPr="003D3A67">
        <w:rPr>
          <w:sz w:val="24"/>
          <w:szCs w:val="24"/>
        </w:rPr>
        <w:t>6</w:t>
      </w:r>
      <w:r w:rsidRPr="003D3A67">
        <w:rPr>
          <w:sz w:val="24"/>
          <w:szCs w:val="24"/>
        </w:rPr>
        <w:t>9,9% (</w:t>
      </w:r>
      <w:r w:rsidR="00D6489A" w:rsidRPr="003D3A67">
        <w:rPr>
          <w:sz w:val="24"/>
          <w:szCs w:val="24"/>
        </w:rPr>
        <w:t>2</w:t>
      </w:r>
      <w:r w:rsidR="00AE4858">
        <w:rPr>
          <w:sz w:val="24"/>
          <w:szCs w:val="24"/>
        </w:rPr>
        <w:t>.</w:t>
      </w:r>
      <w:r w:rsidR="00D6489A" w:rsidRPr="003D3A67">
        <w:rPr>
          <w:sz w:val="24"/>
          <w:szCs w:val="24"/>
        </w:rPr>
        <w:t>156</w:t>
      </w:r>
      <w:r w:rsidRPr="003D3A67">
        <w:rPr>
          <w:sz w:val="24"/>
          <w:szCs w:val="24"/>
        </w:rPr>
        <w:t xml:space="preserve">), a na privatnim visokoškolskim ustanovama </w:t>
      </w:r>
      <w:r w:rsidR="00D6489A" w:rsidRPr="003D3A67">
        <w:rPr>
          <w:sz w:val="24"/>
          <w:szCs w:val="24"/>
        </w:rPr>
        <w:t>30</w:t>
      </w:r>
      <w:r w:rsidRPr="003D3A67">
        <w:rPr>
          <w:sz w:val="24"/>
          <w:szCs w:val="24"/>
        </w:rPr>
        <w:t>,1% (</w:t>
      </w:r>
      <w:r w:rsidR="00D6489A" w:rsidRPr="003D3A67">
        <w:rPr>
          <w:sz w:val="24"/>
          <w:szCs w:val="24"/>
        </w:rPr>
        <w:t>928</w:t>
      </w:r>
      <w:r w:rsidRPr="003D3A67">
        <w:rPr>
          <w:sz w:val="24"/>
          <w:szCs w:val="24"/>
        </w:rPr>
        <w:t>) studenata</w:t>
      </w:r>
      <w:r w:rsidR="00C03884" w:rsidRPr="003D3A67">
        <w:rPr>
          <w:sz w:val="24"/>
          <w:szCs w:val="24"/>
        </w:rPr>
        <w:t>/</w:t>
      </w:r>
      <w:r w:rsidR="00C62C3C">
        <w:rPr>
          <w:sz w:val="24"/>
          <w:szCs w:val="24"/>
        </w:rPr>
        <w:t>tkinja</w:t>
      </w:r>
      <w:r w:rsidRPr="003D3A67">
        <w:rPr>
          <w:sz w:val="24"/>
          <w:szCs w:val="24"/>
        </w:rPr>
        <w:t>. Broj diplomiranih studenata</w:t>
      </w:r>
      <w:r w:rsidR="00C03884" w:rsidRPr="003D3A67">
        <w:rPr>
          <w:sz w:val="24"/>
          <w:szCs w:val="24"/>
        </w:rPr>
        <w:t>/</w:t>
      </w:r>
      <w:r w:rsidR="00C62C3C">
        <w:rPr>
          <w:sz w:val="24"/>
          <w:szCs w:val="24"/>
        </w:rPr>
        <w:t>tkinja</w:t>
      </w:r>
      <w:r w:rsidRPr="003D3A67">
        <w:rPr>
          <w:sz w:val="24"/>
          <w:szCs w:val="24"/>
        </w:rPr>
        <w:t xml:space="preserve"> </w:t>
      </w:r>
      <w:r w:rsidR="00AA4F57" w:rsidRPr="003D3A67">
        <w:rPr>
          <w:sz w:val="24"/>
          <w:szCs w:val="24"/>
        </w:rPr>
        <w:t>veći</w:t>
      </w:r>
      <w:r w:rsidRPr="003D3A67">
        <w:rPr>
          <w:sz w:val="24"/>
          <w:szCs w:val="24"/>
        </w:rPr>
        <w:t xml:space="preserve"> je u odnosu na prethodnu godinu, i to na javnim visokoškolskim ustanovama za </w:t>
      </w:r>
      <w:r w:rsidR="00AA4F57" w:rsidRPr="003D3A67">
        <w:rPr>
          <w:sz w:val="24"/>
          <w:szCs w:val="24"/>
        </w:rPr>
        <w:t>48</w:t>
      </w:r>
      <w:r w:rsidR="00692803" w:rsidRPr="003D3A67">
        <w:rPr>
          <w:sz w:val="24"/>
          <w:szCs w:val="24"/>
        </w:rPr>
        <w:t>,1</w:t>
      </w:r>
      <w:r w:rsidRPr="003D3A67">
        <w:rPr>
          <w:sz w:val="24"/>
          <w:szCs w:val="24"/>
        </w:rPr>
        <w:t>%, a na privatnim visokoškolskim ustanovama</w:t>
      </w:r>
      <w:r w:rsidR="00AA4F57" w:rsidRPr="003D3A67">
        <w:rPr>
          <w:sz w:val="24"/>
          <w:szCs w:val="24"/>
        </w:rPr>
        <w:t xml:space="preserve"> manji</w:t>
      </w:r>
      <w:r w:rsidRPr="003D3A67">
        <w:rPr>
          <w:sz w:val="24"/>
          <w:szCs w:val="24"/>
        </w:rPr>
        <w:t xml:space="preserve"> za </w:t>
      </w:r>
      <w:r w:rsidR="00AA4F57" w:rsidRPr="003D3A67">
        <w:rPr>
          <w:sz w:val="24"/>
          <w:szCs w:val="24"/>
        </w:rPr>
        <w:t>4</w:t>
      </w:r>
      <w:r w:rsidRPr="003D3A67">
        <w:rPr>
          <w:sz w:val="24"/>
          <w:szCs w:val="24"/>
        </w:rPr>
        <w:t>,</w:t>
      </w:r>
      <w:r w:rsidR="00AA4F57" w:rsidRPr="003D3A67">
        <w:rPr>
          <w:sz w:val="24"/>
          <w:szCs w:val="24"/>
        </w:rPr>
        <w:t>7</w:t>
      </w:r>
      <w:r w:rsidRPr="003D3A67">
        <w:rPr>
          <w:sz w:val="24"/>
          <w:szCs w:val="24"/>
        </w:rPr>
        <w:t>%.</w:t>
      </w:r>
      <w:r w:rsidRPr="003D3A67">
        <w:rPr>
          <w:sz w:val="24"/>
          <w:szCs w:val="24"/>
          <w:vertAlign w:val="superscript"/>
        </w:rPr>
        <w:footnoteReference w:id="78"/>
      </w:r>
      <w:r w:rsidRPr="003D3A67">
        <w:rPr>
          <w:sz w:val="24"/>
          <w:szCs w:val="24"/>
        </w:rPr>
        <w:t xml:space="preserve"> Detaljniji podaci za period 2013-202</w:t>
      </w:r>
      <w:r w:rsidR="00D6489A" w:rsidRPr="003D3A67">
        <w:rPr>
          <w:sz w:val="24"/>
          <w:szCs w:val="24"/>
        </w:rPr>
        <w:t>3</w:t>
      </w:r>
      <w:r w:rsidRPr="003D3A67">
        <w:rPr>
          <w:sz w:val="24"/>
          <w:szCs w:val="24"/>
        </w:rPr>
        <w:t>. godin</w:t>
      </w:r>
      <w:r w:rsidR="00BB7C5F">
        <w:rPr>
          <w:sz w:val="24"/>
          <w:szCs w:val="24"/>
        </w:rPr>
        <w:t>e</w:t>
      </w:r>
      <w:r w:rsidRPr="003D3A67">
        <w:rPr>
          <w:sz w:val="24"/>
          <w:szCs w:val="24"/>
        </w:rPr>
        <w:t xml:space="preserve"> prikazani su tabelom u nastavku.</w:t>
      </w:r>
    </w:p>
    <w:p w:rsidR="00916B9F" w:rsidRDefault="00916B9F" w:rsidP="00DD3C86">
      <w:pPr>
        <w:spacing w:after="0" w:line="240" w:lineRule="auto"/>
        <w:jc w:val="both"/>
        <w:rPr>
          <w:sz w:val="24"/>
          <w:szCs w:val="24"/>
        </w:rPr>
      </w:pPr>
    </w:p>
    <w:p w:rsidR="00916B9F" w:rsidRDefault="00916B9F" w:rsidP="00DD3C86">
      <w:pPr>
        <w:spacing w:after="0" w:line="240" w:lineRule="auto"/>
        <w:jc w:val="both"/>
        <w:rPr>
          <w:sz w:val="24"/>
          <w:szCs w:val="24"/>
        </w:rPr>
      </w:pPr>
    </w:p>
    <w:p w:rsidR="00916B9F" w:rsidRDefault="00916B9F" w:rsidP="00DD3C86">
      <w:pPr>
        <w:spacing w:after="0" w:line="240" w:lineRule="auto"/>
        <w:jc w:val="both"/>
        <w:rPr>
          <w:sz w:val="24"/>
          <w:szCs w:val="24"/>
        </w:rPr>
      </w:pPr>
    </w:p>
    <w:p w:rsidR="00A870C5" w:rsidRPr="003D3A67" w:rsidRDefault="00B2247C" w:rsidP="00DD3C86">
      <w:pPr>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Tabela 5:</w:t>
      </w:r>
      <w:r w:rsidRPr="003D3A67">
        <w:rPr>
          <w:rFonts w:asciiTheme="minorHAnsi" w:eastAsiaTheme="minorHAnsi" w:hAnsiTheme="minorHAnsi" w:cstheme="minorBidi"/>
          <w:sz w:val="24"/>
          <w:szCs w:val="24"/>
        </w:rPr>
        <w:t xml:space="preserve"> Diplomirani studenti/</w:t>
      </w:r>
      <w:r w:rsidR="0091075E">
        <w:rPr>
          <w:rFonts w:asciiTheme="minorHAnsi" w:eastAsiaTheme="minorHAnsi" w:hAnsiTheme="minorHAnsi" w:cstheme="minorBidi"/>
          <w:sz w:val="24"/>
          <w:szCs w:val="24"/>
        </w:rPr>
        <w:t>tkinje</w:t>
      </w:r>
      <w:r w:rsidRPr="003D3A67">
        <w:rPr>
          <w:rFonts w:asciiTheme="minorHAnsi" w:eastAsiaTheme="minorHAnsi" w:hAnsiTheme="minorHAnsi" w:cstheme="minorBidi"/>
          <w:sz w:val="24"/>
          <w:szCs w:val="24"/>
        </w:rPr>
        <w:t xml:space="preserve"> - osnovne studije, 2013-2023</w:t>
      </w:r>
    </w:p>
    <w:tbl>
      <w:tblPr>
        <w:tblStyle w:val="GridTable7Colorful-Accent1"/>
        <w:tblW w:w="5000" w:type="pct"/>
        <w:tblLook w:val="04A0" w:firstRow="1" w:lastRow="0" w:firstColumn="1" w:lastColumn="0" w:noHBand="0" w:noVBand="1"/>
      </w:tblPr>
      <w:tblGrid>
        <w:gridCol w:w="934"/>
        <w:gridCol w:w="790"/>
        <w:gridCol w:w="790"/>
        <w:gridCol w:w="790"/>
        <w:gridCol w:w="790"/>
        <w:gridCol w:w="789"/>
        <w:gridCol w:w="789"/>
        <w:gridCol w:w="789"/>
        <w:gridCol w:w="789"/>
        <w:gridCol w:w="789"/>
        <w:gridCol w:w="789"/>
        <w:gridCol w:w="789"/>
      </w:tblGrid>
      <w:tr w:rsidR="003D3A67" w:rsidRPr="003D3A67" w:rsidTr="006C44B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86" w:type="pct"/>
            <w:noWrap/>
            <w:hideMark/>
          </w:tcPr>
          <w:p w:rsidR="006C44B8" w:rsidRPr="003D3A67" w:rsidRDefault="006C44B8" w:rsidP="00E71AB5">
            <w:pPr>
              <w:spacing w:before="60" w:after="60"/>
              <w:rPr>
                <w:rFonts w:ascii="Times New Roman" w:eastAsia="Times New Roman" w:hAnsi="Times New Roman" w:cs="Times New Roman"/>
                <w:color w:val="auto"/>
                <w:sz w:val="20"/>
                <w:szCs w:val="20"/>
              </w:rPr>
            </w:pPr>
          </w:p>
        </w:tc>
        <w:tc>
          <w:tcPr>
            <w:tcW w:w="411"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2013</w:t>
            </w:r>
          </w:p>
        </w:tc>
        <w:tc>
          <w:tcPr>
            <w:tcW w:w="411"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2014</w:t>
            </w:r>
          </w:p>
        </w:tc>
        <w:tc>
          <w:tcPr>
            <w:tcW w:w="411"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2015</w:t>
            </w:r>
          </w:p>
        </w:tc>
        <w:tc>
          <w:tcPr>
            <w:tcW w:w="411"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2016</w:t>
            </w:r>
          </w:p>
        </w:tc>
        <w:tc>
          <w:tcPr>
            <w:tcW w:w="410"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2017</w:t>
            </w:r>
          </w:p>
        </w:tc>
        <w:tc>
          <w:tcPr>
            <w:tcW w:w="410"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2018</w:t>
            </w:r>
          </w:p>
        </w:tc>
        <w:tc>
          <w:tcPr>
            <w:tcW w:w="410"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2019</w:t>
            </w:r>
          </w:p>
        </w:tc>
        <w:tc>
          <w:tcPr>
            <w:tcW w:w="410"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2020</w:t>
            </w:r>
          </w:p>
        </w:tc>
        <w:tc>
          <w:tcPr>
            <w:tcW w:w="410" w:type="pct"/>
            <w:noWrap/>
            <w:hideMark/>
          </w:tcPr>
          <w:p w:rsidR="006C44B8" w:rsidRPr="003D3A67" w:rsidRDefault="006C44B8" w:rsidP="00DD3C86">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2021</w:t>
            </w:r>
          </w:p>
        </w:tc>
        <w:tc>
          <w:tcPr>
            <w:tcW w:w="410" w:type="pct"/>
            <w:noWrap/>
            <w:hideMark/>
          </w:tcPr>
          <w:p w:rsidR="006C44B8" w:rsidRPr="003D3A67" w:rsidRDefault="006C44B8" w:rsidP="00DD3C86">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2022</w:t>
            </w:r>
          </w:p>
        </w:tc>
        <w:tc>
          <w:tcPr>
            <w:tcW w:w="410" w:type="pct"/>
          </w:tcPr>
          <w:p w:rsidR="006C44B8" w:rsidRPr="003D3A67" w:rsidRDefault="006C44B8" w:rsidP="00DD3C86">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2023</w:t>
            </w:r>
          </w:p>
        </w:tc>
      </w:tr>
      <w:tr w:rsidR="003D3A67" w:rsidRPr="003D3A67" w:rsidTr="00A870C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6" w:type="pct"/>
            <w:noWrap/>
            <w:hideMark/>
          </w:tcPr>
          <w:p w:rsidR="006C44B8" w:rsidRPr="003D3A67" w:rsidRDefault="006C44B8" w:rsidP="00E71AB5">
            <w:pPr>
              <w:spacing w:before="60" w:after="60"/>
              <w:rPr>
                <w:rFonts w:eastAsia="Times New Roman" w:cs="Times New Roman"/>
                <w:color w:val="auto"/>
              </w:rPr>
            </w:pPr>
            <w:r w:rsidRPr="003D3A67">
              <w:rPr>
                <w:rFonts w:eastAsia="Times New Roman" w:cs="Times New Roman"/>
                <w:color w:val="auto"/>
              </w:rPr>
              <w:t>Ukupno</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3,073</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2,978</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2,855</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3,109</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3,048</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2,955</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2,997</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3,044</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2,759</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2,430</w:t>
            </w:r>
          </w:p>
        </w:tc>
        <w:tc>
          <w:tcPr>
            <w:tcW w:w="410" w:type="pct"/>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3,084</w:t>
            </w:r>
          </w:p>
        </w:tc>
      </w:tr>
      <w:tr w:rsidR="003D3A67" w:rsidRPr="003D3A67" w:rsidTr="00A870C5">
        <w:trPr>
          <w:trHeight w:val="510"/>
        </w:trPr>
        <w:tc>
          <w:tcPr>
            <w:cnfStyle w:val="001000000000" w:firstRow="0" w:lastRow="0" w:firstColumn="1" w:lastColumn="0" w:oddVBand="0" w:evenVBand="0" w:oddHBand="0" w:evenHBand="0" w:firstRowFirstColumn="0" w:firstRowLastColumn="0" w:lastRowFirstColumn="0" w:lastRowLastColumn="0"/>
            <w:tcW w:w="486" w:type="pct"/>
            <w:noWrap/>
            <w:hideMark/>
          </w:tcPr>
          <w:p w:rsidR="006C44B8" w:rsidRPr="003D3A67" w:rsidRDefault="006C44B8" w:rsidP="00E71AB5">
            <w:pPr>
              <w:spacing w:before="60" w:after="60"/>
              <w:jc w:val="center"/>
              <w:rPr>
                <w:rFonts w:eastAsia="Times New Roman" w:cs="Times New Roman"/>
                <w:color w:val="auto"/>
              </w:rPr>
            </w:pPr>
            <w:r w:rsidRPr="003D3A67">
              <w:rPr>
                <w:rFonts w:eastAsia="Times New Roman" w:cs="Times New Roman"/>
                <w:color w:val="auto"/>
              </w:rPr>
              <w:t>Ženski</w:t>
            </w:r>
          </w:p>
        </w:tc>
        <w:tc>
          <w:tcPr>
            <w:tcW w:w="411"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1,809</w:t>
            </w:r>
          </w:p>
        </w:tc>
        <w:tc>
          <w:tcPr>
            <w:tcW w:w="411"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1,789</w:t>
            </w:r>
          </w:p>
        </w:tc>
        <w:tc>
          <w:tcPr>
            <w:tcW w:w="411"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1,775</w:t>
            </w:r>
          </w:p>
        </w:tc>
        <w:tc>
          <w:tcPr>
            <w:tcW w:w="411"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1,799</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1,756</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1,665</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1,700</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1,831</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1,634</w:t>
            </w:r>
          </w:p>
        </w:tc>
        <w:tc>
          <w:tcPr>
            <w:tcW w:w="410" w:type="pct"/>
            <w:noWrap/>
            <w:hideMark/>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1,475</w:t>
            </w:r>
          </w:p>
        </w:tc>
        <w:tc>
          <w:tcPr>
            <w:tcW w:w="410" w:type="pct"/>
          </w:tcPr>
          <w:p w:rsidR="006C44B8" w:rsidRPr="003D3A67" w:rsidRDefault="006C44B8" w:rsidP="00DD3C86">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1,906</w:t>
            </w:r>
          </w:p>
        </w:tc>
      </w:tr>
      <w:tr w:rsidR="003D3A67" w:rsidRPr="003D3A67" w:rsidTr="00A870C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6" w:type="pct"/>
            <w:noWrap/>
            <w:hideMark/>
          </w:tcPr>
          <w:p w:rsidR="006C44B8" w:rsidRPr="003D3A67" w:rsidRDefault="006C44B8" w:rsidP="00E71AB5">
            <w:pPr>
              <w:spacing w:before="60" w:after="60"/>
              <w:jc w:val="center"/>
              <w:rPr>
                <w:rFonts w:eastAsia="Times New Roman" w:cs="Times New Roman"/>
                <w:color w:val="auto"/>
              </w:rPr>
            </w:pPr>
            <w:r w:rsidRPr="003D3A67">
              <w:rPr>
                <w:rFonts w:eastAsia="Times New Roman" w:cs="Times New Roman"/>
                <w:color w:val="auto"/>
              </w:rPr>
              <w:t>Muški</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1,264</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1,189</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1,080</w:t>
            </w:r>
          </w:p>
        </w:tc>
        <w:tc>
          <w:tcPr>
            <w:tcW w:w="411"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1,310</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1,292</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1,290</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1,297</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1,213</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1,125</w:t>
            </w:r>
          </w:p>
        </w:tc>
        <w:tc>
          <w:tcPr>
            <w:tcW w:w="410" w:type="pct"/>
            <w:noWrap/>
            <w:hideMark/>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955</w:t>
            </w:r>
          </w:p>
        </w:tc>
        <w:tc>
          <w:tcPr>
            <w:tcW w:w="410" w:type="pct"/>
          </w:tcPr>
          <w:p w:rsidR="006C44B8" w:rsidRPr="003D3A67" w:rsidRDefault="006C44B8" w:rsidP="00DD3C86">
            <w:pPr>
              <w:spacing w:before="60" w:after="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3D3A67">
              <w:rPr>
                <w:rFonts w:eastAsia="Times New Roman" w:cs="Times New Roman"/>
                <w:color w:val="auto"/>
              </w:rPr>
              <w:t>1,178</w:t>
            </w:r>
          </w:p>
        </w:tc>
      </w:tr>
    </w:tbl>
    <w:p w:rsidR="00D817AE" w:rsidRPr="003D3A67" w:rsidRDefault="00D817AE" w:rsidP="00D817AE">
      <w:pPr>
        <w:spacing w:after="0" w:line="240" w:lineRule="auto"/>
        <w:jc w:val="center"/>
        <w:rPr>
          <w:rFonts w:asciiTheme="minorHAnsi" w:eastAsiaTheme="minorHAnsi" w:hAnsiTheme="minorHAnsi" w:cstheme="minorBidi"/>
          <w:sz w:val="20"/>
          <w:szCs w:val="20"/>
        </w:rPr>
      </w:pPr>
      <w:r w:rsidRPr="003D3A67">
        <w:rPr>
          <w:rFonts w:asciiTheme="minorHAnsi" w:eastAsiaTheme="minorHAnsi" w:hAnsiTheme="minorHAnsi" w:cstheme="minorBidi"/>
          <w:sz w:val="20"/>
          <w:szCs w:val="20"/>
        </w:rPr>
        <w:t>Izvor: Monstat</w:t>
      </w:r>
    </w:p>
    <w:p w:rsidR="00E71AB5" w:rsidRPr="003D3A67" w:rsidRDefault="00E71AB5" w:rsidP="00DD3C86">
      <w:pPr>
        <w:spacing w:after="0" w:line="240" w:lineRule="auto"/>
        <w:jc w:val="both"/>
        <w:rPr>
          <w:sz w:val="24"/>
          <w:szCs w:val="24"/>
        </w:rPr>
      </w:pPr>
    </w:p>
    <w:p w:rsidR="00C50327" w:rsidRPr="003D3A67" w:rsidRDefault="00CE3EEC" w:rsidP="00DD3C86">
      <w:pPr>
        <w:spacing w:after="0" w:line="240" w:lineRule="auto"/>
        <w:jc w:val="both"/>
        <w:rPr>
          <w:sz w:val="24"/>
          <w:szCs w:val="24"/>
        </w:rPr>
      </w:pPr>
      <w:r w:rsidRPr="003D3A67">
        <w:rPr>
          <w:sz w:val="24"/>
          <w:szCs w:val="24"/>
        </w:rPr>
        <w:t>Zvanje doktora nauka u 202</w:t>
      </w:r>
      <w:r w:rsidR="00FE01D9" w:rsidRPr="003D3A67">
        <w:rPr>
          <w:sz w:val="24"/>
          <w:szCs w:val="24"/>
        </w:rPr>
        <w:t>3</w:t>
      </w:r>
      <w:r w:rsidRPr="003D3A67">
        <w:rPr>
          <w:sz w:val="24"/>
          <w:szCs w:val="24"/>
        </w:rPr>
        <w:t>.</w:t>
      </w:r>
      <w:r w:rsidR="001F66D4">
        <w:rPr>
          <w:sz w:val="24"/>
          <w:szCs w:val="24"/>
        </w:rPr>
        <w:t xml:space="preserve"> </w:t>
      </w:r>
      <w:r w:rsidRPr="003D3A67">
        <w:rPr>
          <w:sz w:val="24"/>
          <w:szCs w:val="24"/>
        </w:rPr>
        <w:t xml:space="preserve">godini steklo je </w:t>
      </w:r>
      <w:r w:rsidR="00FE01D9" w:rsidRPr="003D3A67">
        <w:rPr>
          <w:sz w:val="24"/>
          <w:szCs w:val="24"/>
        </w:rPr>
        <w:t>15</w:t>
      </w:r>
      <w:r w:rsidRPr="003D3A67">
        <w:rPr>
          <w:sz w:val="24"/>
          <w:szCs w:val="24"/>
        </w:rPr>
        <w:t xml:space="preserve"> lica. Od navedenog broja doktora</w:t>
      </w:r>
      <w:r w:rsidR="000B32A5" w:rsidRPr="003D3A67">
        <w:rPr>
          <w:sz w:val="24"/>
          <w:szCs w:val="24"/>
        </w:rPr>
        <w:t>/</w:t>
      </w:r>
      <w:r w:rsidR="00AE1D35" w:rsidRPr="003D3A67">
        <w:rPr>
          <w:sz w:val="24"/>
          <w:szCs w:val="24"/>
        </w:rPr>
        <w:t>k</w:t>
      </w:r>
      <w:r w:rsidR="000B32A5" w:rsidRPr="003D3A67">
        <w:rPr>
          <w:sz w:val="24"/>
          <w:szCs w:val="24"/>
        </w:rPr>
        <w:t>i</w:t>
      </w:r>
      <w:r w:rsidRPr="003D3A67">
        <w:rPr>
          <w:sz w:val="24"/>
          <w:szCs w:val="24"/>
        </w:rPr>
        <w:t xml:space="preserve"> nauka, ženskog pola je 6</w:t>
      </w:r>
      <w:r w:rsidR="00FE01D9" w:rsidRPr="003D3A67">
        <w:rPr>
          <w:sz w:val="24"/>
          <w:szCs w:val="24"/>
        </w:rPr>
        <w:t>0</w:t>
      </w:r>
      <w:r w:rsidRPr="003D3A67">
        <w:rPr>
          <w:sz w:val="24"/>
          <w:szCs w:val="24"/>
        </w:rPr>
        <w:t>% (</w:t>
      </w:r>
      <w:r w:rsidR="00FE01D9" w:rsidRPr="003D3A67">
        <w:rPr>
          <w:sz w:val="24"/>
          <w:szCs w:val="24"/>
        </w:rPr>
        <w:t>9</w:t>
      </w:r>
      <w:r w:rsidRPr="003D3A67">
        <w:rPr>
          <w:sz w:val="24"/>
          <w:szCs w:val="24"/>
        </w:rPr>
        <w:t xml:space="preserve">) a muškog </w:t>
      </w:r>
      <w:r w:rsidR="00FE01D9" w:rsidRPr="003D3A67">
        <w:rPr>
          <w:sz w:val="24"/>
          <w:szCs w:val="24"/>
        </w:rPr>
        <w:t>40</w:t>
      </w:r>
      <w:r w:rsidRPr="003D3A67">
        <w:rPr>
          <w:sz w:val="24"/>
          <w:szCs w:val="24"/>
        </w:rPr>
        <w:t>% (</w:t>
      </w:r>
      <w:r w:rsidR="00FE01D9" w:rsidRPr="003D3A67">
        <w:rPr>
          <w:sz w:val="24"/>
          <w:szCs w:val="24"/>
        </w:rPr>
        <w:t>6</w:t>
      </w:r>
      <w:r w:rsidRPr="003D3A67">
        <w:rPr>
          <w:sz w:val="24"/>
          <w:szCs w:val="24"/>
        </w:rPr>
        <w:t xml:space="preserve">). Taj broj u 2013. godini iznosio je ukupno 13, od čega je 30,8% (4) bilo ženskog pola, a 69,2% (9) muškog. </w:t>
      </w:r>
    </w:p>
    <w:p w:rsidR="00B2247C" w:rsidRPr="003D3A67" w:rsidRDefault="00B2247C" w:rsidP="00DD3C86">
      <w:pPr>
        <w:spacing w:after="0" w:line="240" w:lineRule="auto"/>
        <w:jc w:val="both"/>
        <w:rPr>
          <w:sz w:val="24"/>
          <w:szCs w:val="24"/>
        </w:rPr>
      </w:pPr>
    </w:p>
    <w:p w:rsidR="00B2247C" w:rsidRPr="003D3A67" w:rsidRDefault="00B2247C" w:rsidP="00DD3C86">
      <w:pPr>
        <w:spacing w:after="0" w:line="240" w:lineRule="auto"/>
        <w:jc w:val="both"/>
        <w:rPr>
          <w:sz w:val="24"/>
          <w:szCs w:val="24"/>
        </w:rPr>
      </w:pPr>
    </w:p>
    <w:p w:rsidR="00C50327" w:rsidRPr="003D3A67" w:rsidRDefault="00CE3EEC" w:rsidP="00DD3C86">
      <w:pPr>
        <w:pStyle w:val="Heading3"/>
        <w:spacing w:before="0" w:line="240" w:lineRule="auto"/>
        <w:rPr>
          <w:color w:val="auto"/>
        </w:rPr>
      </w:pPr>
      <w:bookmarkStart w:id="54" w:name="_Toc195178379"/>
      <w:bookmarkStart w:id="55" w:name="_Toc199342513"/>
      <w:r w:rsidRPr="003D3A67">
        <w:rPr>
          <w:b/>
          <w:color w:val="auto"/>
        </w:rPr>
        <w:t>3.3.3. Stambena statistika</w:t>
      </w:r>
      <w:r w:rsidR="0070655B" w:rsidRPr="003D3A67">
        <w:rPr>
          <w:rStyle w:val="FootnoteReference"/>
          <w:color w:val="auto"/>
        </w:rPr>
        <w:footnoteReference w:id="79"/>
      </w:r>
      <w:bookmarkEnd w:id="54"/>
      <w:bookmarkEnd w:id="55"/>
      <w:r w:rsidRPr="003D3A67">
        <w:rPr>
          <w:color w:val="auto"/>
        </w:rPr>
        <w:t xml:space="preserve"> </w:t>
      </w:r>
    </w:p>
    <w:p w:rsidR="00C50327" w:rsidRPr="003D3A67" w:rsidRDefault="00C50327" w:rsidP="00DD3C86">
      <w:pPr>
        <w:spacing w:after="0" w:line="240" w:lineRule="auto"/>
        <w:jc w:val="both"/>
      </w:pPr>
    </w:p>
    <w:p w:rsidR="006B5157" w:rsidRPr="003D3A67" w:rsidRDefault="00CE3EEC" w:rsidP="00DD3C86">
      <w:pPr>
        <w:spacing w:after="0" w:line="240" w:lineRule="auto"/>
        <w:jc w:val="both"/>
        <w:rPr>
          <w:sz w:val="24"/>
          <w:szCs w:val="24"/>
        </w:rPr>
      </w:pPr>
      <w:r w:rsidRPr="003D3A67">
        <w:rPr>
          <w:sz w:val="24"/>
          <w:szCs w:val="24"/>
          <w:u w:val="single"/>
        </w:rPr>
        <w:t>Stanovi i domaćinstva u Crnoj Gori</w:t>
      </w:r>
      <w:r w:rsidRPr="003D3A67">
        <w:rPr>
          <w:sz w:val="24"/>
          <w:szCs w:val="24"/>
          <w:u w:val="single"/>
          <w:vertAlign w:val="superscript"/>
        </w:rPr>
        <w:footnoteReference w:id="80"/>
      </w:r>
      <w:r w:rsidR="00D07453">
        <w:rPr>
          <w:sz w:val="24"/>
          <w:szCs w:val="24"/>
        </w:rPr>
        <w:t xml:space="preserve"> -</w:t>
      </w:r>
      <w:r w:rsidRPr="003D3A67">
        <w:rPr>
          <w:sz w:val="24"/>
          <w:szCs w:val="24"/>
        </w:rPr>
        <w:t xml:space="preserve"> prema </w:t>
      </w:r>
      <w:r w:rsidR="00692803" w:rsidRPr="003D3A67">
        <w:rPr>
          <w:sz w:val="24"/>
          <w:szCs w:val="24"/>
        </w:rPr>
        <w:t>preliminarnim p</w:t>
      </w:r>
      <w:r w:rsidR="00FF7FB1" w:rsidRPr="003D3A67">
        <w:rPr>
          <w:sz w:val="24"/>
          <w:szCs w:val="24"/>
        </w:rPr>
        <w:t>od</w:t>
      </w:r>
      <w:r w:rsidR="00692803" w:rsidRPr="003D3A67">
        <w:rPr>
          <w:sz w:val="24"/>
          <w:szCs w:val="24"/>
        </w:rPr>
        <w:t xml:space="preserve">acima </w:t>
      </w:r>
      <w:r w:rsidRPr="003D3A67">
        <w:rPr>
          <w:sz w:val="24"/>
          <w:szCs w:val="24"/>
        </w:rPr>
        <w:t>Popis</w:t>
      </w:r>
      <w:r w:rsidR="00692803" w:rsidRPr="003D3A67">
        <w:rPr>
          <w:sz w:val="24"/>
          <w:szCs w:val="24"/>
        </w:rPr>
        <w:t>a</w:t>
      </w:r>
      <w:r w:rsidRPr="003D3A67">
        <w:rPr>
          <w:sz w:val="24"/>
          <w:szCs w:val="24"/>
        </w:rPr>
        <w:t xml:space="preserve"> stanovništva iz 20</w:t>
      </w:r>
      <w:r w:rsidR="006B2E47" w:rsidRPr="003D3A67">
        <w:rPr>
          <w:sz w:val="24"/>
          <w:szCs w:val="24"/>
        </w:rPr>
        <w:t>23</w:t>
      </w:r>
      <w:r w:rsidRPr="003D3A67">
        <w:rPr>
          <w:sz w:val="24"/>
          <w:szCs w:val="24"/>
        </w:rPr>
        <w:t xml:space="preserve">. godine u Crnoj Gori ukupan broj domaćinstava iznosi </w:t>
      </w:r>
      <w:r w:rsidR="00430771" w:rsidRPr="003D3A67">
        <w:rPr>
          <w:sz w:val="24"/>
          <w:szCs w:val="24"/>
        </w:rPr>
        <w:t>217</w:t>
      </w:r>
      <w:r w:rsidRPr="003D3A67">
        <w:rPr>
          <w:sz w:val="24"/>
          <w:szCs w:val="24"/>
        </w:rPr>
        <w:t>,</w:t>
      </w:r>
      <w:r w:rsidR="00430771" w:rsidRPr="003D3A67">
        <w:rPr>
          <w:sz w:val="24"/>
          <w:szCs w:val="24"/>
        </w:rPr>
        <w:t>441</w:t>
      </w:r>
      <w:r w:rsidR="006B5157" w:rsidRPr="003D3A67">
        <w:rPr>
          <w:sz w:val="24"/>
          <w:szCs w:val="24"/>
        </w:rPr>
        <w:t>.</w:t>
      </w:r>
      <w:r w:rsidR="006B5157" w:rsidRPr="003D3A67">
        <w:rPr>
          <w:rStyle w:val="FootnoteReference"/>
          <w:sz w:val="24"/>
          <w:szCs w:val="24"/>
        </w:rPr>
        <w:footnoteReference w:id="81"/>
      </w:r>
    </w:p>
    <w:p w:rsidR="006B5157" w:rsidRPr="003D3A67" w:rsidRDefault="006B5157" w:rsidP="00DD3C86">
      <w:pPr>
        <w:spacing w:after="0" w:line="240" w:lineRule="auto"/>
        <w:jc w:val="both"/>
        <w:rPr>
          <w:sz w:val="24"/>
          <w:szCs w:val="24"/>
        </w:rPr>
      </w:pPr>
    </w:p>
    <w:p w:rsidR="00C50327" w:rsidRPr="003D3A67" w:rsidRDefault="006B5157" w:rsidP="00DD3C86">
      <w:pPr>
        <w:spacing w:after="0" w:line="240" w:lineRule="auto"/>
        <w:jc w:val="both"/>
        <w:rPr>
          <w:sz w:val="24"/>
          <w:szCs w:val="24"/>
        </w:rPr>
      </w:pPr>
      <w:r w:rsidRPr="003D3A67">
        <w:rPr>
          <w:sz w:val="24"/>
          <w:szCs w:val="24"/>
        </w:rPr>
        <w:t xml:space="preserve">Prema Popisu stanovništva iz 2011. godine u Crnoj Gori ukupan broj domaćinstava iznosio je 192,242, </w:t>
      </w:r>
      <w:r w:rsidR="00CE3EEC" w:rsidRPr="003D3A67">
        <w:rPr>
          <w:sz w:val="24"/>
          <w:szCs w:val="24"/>
        </w:rPr>
        <w:t>od čega je 18,1% domaćinstava sa jednim članom, 21,1% sa dva člana, 51,9% sa tri do pet članova i 8,9% domaćinstava sa šest i više članova. Analizirajući podatke po opštinama, najveći broj domaćinstava nalazi se u opštinam</w:t>
      </w:r>
      <w:r w:rsidR="00430771" w:rsidRPr="003D3A67">
        <w:rPr>
          <w:sz w:val="24"/>
          <w:szCs w:val="24"/>
        </w:rPr>
        <w:t>a</w:t>
      </w:r>
      <w:r w:rsidR="00CE3EEC" w:rsidRPr="003D3A67">
        <w:rPr>
          <w:sz w:val="24"/>
          <w:szCs w:val="24"/>
        </w:rPr>
        <w:t xml:space="preserve"> Podgorica, Nikšić, Pljevlja, </w:t>
      </w:r>
      <w:r w:rsidR="00430771" w:rsidRPr="003D3A67">
        <w:rPr>
          <w:sz w:val="24"/>
          <w:szCs w:val="24"/>
        </w:rPr>
        <w:t xml:space="preserve">Bar, </w:t>
      </w:r>
      <w:r w:rsidR="00CE3EEC" w:rsidRPr="003D3A67">
        <w:rPr>
          <w:sz w:val="24"/>
          <w:szCs w:val="24"/>
        </w:rPr>
        <w:t>Bijelo Polje i Herceg Novi. U gradskim sredinama nalazi se 126,087 domaćinstava, a u ruralnim 66,155.</w:t>
      </w:r>
    </w:p>
    <w:p w:rsidR="006B5157" w:rsidRPr="003D3A67" w:rsidRDefault="006B5157" w:rsidP="00DD3C86">
      <w:pPr>
        <w:spacing w:after="0" w:line="240" w:lineRule="auto"/>
        <w:jc w:val="both"/>
        <w:rPr>
          <w:sz w:val="24"/>
          <w:szCs w:val="24"/>
        </w:rPr>
      </w:pPr>
    </w:p>
    <w:p w:rsidR="00C50327" w:rsidRPr="003D3A67" w:rsidRDefault="00CE3EEC" w:rsidP="00DD3C86">
      <w:pPr>
        <w:spacing w:after="0" w:line="240" w:lineRule="auto"/>
        <w:jc w:val="both"/>
        <w:rPr>
          <w:sz w:val="24"/>
          <w:szCs w:val="24"/>
        </w:rPr>
      </w:pPr>
      <w:r w:rsidRPr="003D3A67">
        <w:rPr>
          <w:sz w:val="24"/>
          <w:szCs w:val="24"/>
        </w:rPr>
        <w:t>Popisano stanovništvo</w:t>
      </w:r>
      <w:r w:rsidR="004940A0" w:rsidRPr="003D3A67">
        <w:rPr>
          <w:sz w:val="24"/>
          <w:szCs w:val="24"/>
        </w:rPr>
        <w:t xml:space="preserve"> 2011. godine,</w:t>
      </w:r>
      <w:r w:rsidRPr="003D3A67">
        <w:rPr>
          <w:sz w:val="24"/>
          <w:szCs w:val="24"/>
        </w:rPr>
        <w:t xml:space="preserve"> izjavilo je da 78,2% su vlasnici</w:t>
      </w:r>
      <w:r w:rsidR="00577DED" w:rsidRPr="003D3A67">
        <w:rPr>
          <w:sz w:val="24"/>
          <w:szCs w:val="24"/>
        </w:rPr>
        <w:t>/ce</w:t>
      </w:r>
      <w:r w:rsidRPr="003D3A67">
        <w:rPr>
          <w:sz w:val="24"/>
          <w:szCs w:val="24"/>
        </w:rPr>
        <w:t xml:space="preserve"> stana u kom žive, dok je 9,6% podstanara</w:t>
      </w:r>
      <w:r w:rsidR="00577DED" w:rsidRPr="003D3A67">
        <w:rPr>
          <w:sz w:val="24"/>
          <w:szCs w:val="24"/>
        </w:rPr>
        <w:t>/ki</w:t>
      </w:r>
      <w:r w:rsidRPr="003D3A67">
        <w:rPr>
          <w:sz w:val="24"/>
          <w:szCs w:val="24"/>
        </w:rPr>
        <w:t xml:space="preserve"> i 5,7% žive kod roditelja.</w:t>
      </w:r>
    </w:p>
    <w:p w:rsidR="00A870C5" w:rsidRPr="003D3A67" w:rsidRDefault="00A870C5" w:rsidP="00DD3C86">
      <w:pPr>
        <w:spacing w:after="0" w:line="240" w:lineRule="auto"/>
        <w:jc w:val="center"/>
        <w:rPr>
          <w:rFonts w:asciiTheme="minorHAnsi" w:eastAsiaTheme="minorHAnsi" w:hAnsiTheme="minorHAnsi" w:cstheme="minorBidi"/>
          <w:b/>
          <w:bCs/>
          <w:sz w:val="24"/>
          <w:szCs w:val="24"/>
        </w:rPr>
      </w:pPr>
    </w:p>
    <w:p w:rsidR="00E71AB5" w:rsidRPr="003D3A67" w:rsidRDefault="00E71AB5" w:rsidP="00DD3C86">
      <w:pPr>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Tabela</w:t>
      </w:r>
      <w:r w:rsidR="00061A07" w:rsidRPr="003D3A67">
        <w:rPr>
          <w:rFonts w:asciiTheme="minorHAnsi" w:eastAsiaTheme="minorHAnsi" w:hAnsiTheme="minorHAnsi" w:cstheme="minorBidi"/>
          <w:b/>
          <w:bCs/>
          <w:sz w:val="24"/>
          <w:szCs w:val="24"/>
        </w:rPr>
        <w:t xml:space="preserve"> 6</w:t>
      </w:r>
      <w:r w:rsidRPr="003D3A67">
        <w:rPr>
          <w:rFonts w:asciiTheme="minorHAnsi" w:eastAsiaTheme="minorHAnsi" w:hAnsiTheme="minorHAnsi" w:cstheme="minorBidi"/>
          <w:b/>
          <w:bCs/>
          <w:sz w:val="24"/>
          <w:szCs w:val="24"/>
        </w:rPr>
        <w:t>:</w:t>
      </w:r>
      <w:r w:rsidRPr="003D3A67">
        <w:rPr>
          <w:rFonts w:asciiTheme="minorHAnsi" w:eastAsiaTheme="minorHAnsi" w:hAnsiTheme="minorHAnsi" w:cstheme="minorBidi"/>
          <w:sz w:val="24"/>
          <w:szCs w:val="24"/>
        </w:rPr>
        <w:t xml:space="preserve"> Domaćinstva prema osnovu korišćenja stana po opštinama, Popis stanovništva 2011</w:t>
      </w:r>
    </w:p>
    <w:tbl>
      <w:tblPr>
        <w:tblStyle w:val="GridTable6Colorful-Accent1"/>
        <w:tblW w:w="5000" w:type="pct"/>
        <w:tblLook w:val="04A0" w:firstRow="1" w:lastRow="0" w:firstColumn="1" w:lastColumn="0" w:noHBand="0" w:noVBand="1"/>
      </w:tblPr>
      <w:tblGrid>
        <w:gridCol w:w="4781"/>
        <w:gridCol w:w="2413"/>
        <w:gridCol w:w="2413"/>
      </w:tblGrid>
      <w:tr w:rsidR="00E71AB5" w:rsidRPr="003D3A67" w:rsidTr="00E71AB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p>
        </w:tc>
        <w:tc>
          <w:tcPr>
            <w:tcW w:w="1256" w:type="pct"/>
            <w:noWrap/>
          </w:tcPr>
          <w:p w:rsidR="00E71AB5" w:rsidRPr="003D3A67" w:rsidRDefault="00E71AB5" w:rsidP="00E71AB5">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Ukupan broj</w:t>
            </w:r>
          </w:p>
        </w:tc>
        <w:tc>
          <w:tcPr>
            <w:tcW w:w="1256" w:type="pct"/>
          </w:tcPr>
          <w:p w:rsidR="00E71AB5" w:rsidRPr="003D3A67" w:rsidRDefault="00E71AB5" w:rsidP="00E71AB5">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Učešće</w:t>
            </w:r>
          </w:p>
        </w:tc>
      </w:tr>
      <w:tr w:rsidR="00E71AB5" w:rsidRPr="003D3A67" w:rsidTr="00E71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8" w:type="pct"/>
            <w:noWrap/>
          </w:tcPr>
          <w:p w:rsidR="00E71AB5" w:rsidRPr="003D3A67" w:rsidRDefault="00E71AB5" w:rsidP="00E71AB5">
            <w:pPr>
              <w:spacing w:before="60" w:after="60"/>
              <w:rPr>
                <w:rFonts w:eastAsia="Times New Roman"/>
                <w:color w:val="auto"/>
              </w:rPr>
            </w:pPr>
            <w:r w:rsidRPr="003D3A67">
              <w:rPr>
                <w:rFonts w:eastAsia="Times New Roman"/>
                <w:color w:val="auto"/>
              </w:rPr>
              <w:t>Ukupan broj domaćinstava</w:t>
            </w:r>
          </w:p>
        </w:tc>
        <w:tc>
          <w:tcPr>
            <w:tcW w:w="1256" w:type="pct"/>
            <w:noWrap/>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192,242</w:t>
            </w:r>
          </w:p>
        </w:tc>
        <w:tc>
          <w:tcPr>
            <w:tcW w:w="1256" w:type="pct"/>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100%</w:t>
            </w:r>
          </w:p>
        </w:tc>
      </w:tr>
      <w:tr w:rsidR="00E71AB5" w:rsidRPr="003D3A67" w:rsidTr="00E71AB5">
        <w:trPr>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r w:rsidRPr="003D3A67">
              <w:rPr>
                <w:rFonts w:eastAsia="Times New Roman"/>
                <w:color w:val="auto"/>
              </w:rPr>
              <w:t>Vlasnici</w:t>
            </w:r>
            <w:r w:rsidR="00577DED" w:rsidRPr="003D3A67">
              <w:rPr>
                <w:rFonts w:eastAsia="Times New Roman"/>
                <w:color w:val="auto"/>
              </w:rPr>
              <w:t>/ce</w:t>
            </w:r>
          </w:p>
        </w:tc>
        <w:tc>
          <w:tcPr>
            <w:tcW w:w="1256" w:type="pct"/>
            <w:noWrap/>
            <w:hideMark/>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150,288</w:t>
            </w:r>
          </w:p>
        </w:tc>
        <w:tc>
          <w:tcPr>
            <w:tcW w:w="1256" w:type="pct"/>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heme="minorHAnsi"/>
                <w:color w:val="auto"/>
              </w:rPr>
              <w:t>78.2%</w:t>
            </w:r>
          </w:p>
        </w:tc>
      </w:tr>
      <w:tr w:rsidR="00E71AB5" w:rsidRPr="003D3A67" w:rsidTr="00E71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r w:rsidRPr="003D3A67">
              <w:rPr>
                <w:rFonts w:eastAsia="Times New Roman"/>
                <w:color w:val="auto"/>
              </w:rPr>
              <w:t>Podstanarsko domaćinstvo/zakup stana</w:t>
            </w:r>
          </w:p>
        </w:tc>
        <w:tc>
          <w:tcPr>
            <w:tcW w:w="1256" w:type="pct"/>
            <w:noWrap/>
            <w:hideMark/>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18,425</w:t>
            </w:r>
          </w:p>
        </w:tc>
        <w:tc>
          <w:tcPr>
            <w:tcW w:w="1256" w:type="pct"/>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heme="minorHAnsi"/>
                <w:color w:val="auto"/>
              </w:rPr>
              <w:t>9.6%</w:t>
            </w:r>
          </w:p>
        </w:tc>
      </w:tr>
      <w:tr w:rsidR="00E71AB5" w:rsidRPr="003D3A67" w:rsidTr="00E71AB5">
        <w:trPr>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r w:rsidRPr="003D3A67">
              <w:rPr>
                <w:rFonts w:eastAsia="Times New Roman"/>
                <w:color w:val="auto"/>
              </w:rPr>
              <w:t>Stanuje kod roditelja</w:t>
            </w:r>
          </w:p>
        </w:tc>
        <w:tc>
          <w:tcPr>
            <w:tcW w:w="1256" w:type="pct"/>
            <w:noWrap/>
            <w:hideMark/>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10,980</w:t>
            </w:r>
          </w:p>
        </w:tc>
        <w:tc>
          <w:tcPr>
            <w:tcW w:w="1256" w:type="pct"/>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heme="minorHAnsi"/>
                <w:color w:val="auto"/>
              </w:rPr>
              <w:t>5.7%</w:t>
            </w:r>
          </w:p>
        </w:tc>
      </w:tr>
      <w:tr w:rsidR="00E71AB5" w:rsidRPr="003D3A67" w:rsidTr="00E71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r w:rsidRPr="003D3A67">
              <w:rPr>
                <w:rFonts w:eastAsia="Times New Roman"/>
                <w:color w:val="auto"/>
              </w:rPr>
              <w:t>Ostalo</w:t>
            </w:r>
          </w:p>
        </w:tc>
        <w:tc>
          <w:tcPr>
            <w:tcW w:w="1256" w:type="pct"/>
            <w:noWrap/>
            <w:hideMark/>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imes New Roman"/>
                <w:color w:val="auto"/>
              </w:rPr>
              <w:t>3,459</w:t>
            </w:r>
          </w:p>
        </w:tc>
        <w:tc>
          <w:tcPr>
            <w:tcW w:w="1256" w:type="pct"/>
          </w:tcPr>
          <w:p w:rsidR="00E71AB5" w:rsidRPr="003D3A67" w:rsidRDefault="00E71AB5" w:rsidP="00E71AB5">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D3A67">
              <w:rPr>
                <w:rFonts w:eastAsiaTheme="minorHAnsi"/>
                <w:color w:val="auto"/>
              </w:rPr>
              <w:t>1.8%</w:t>
            </w:r>
          </w:p>
        </w:tc>
      </w:tr>
      <w:tr w:rsidR="00E71AB5" w:rsidRPr="003D3A67" w:rsidTr="00E71AB5">
        <w:trPr>
          <w:trHeight w:val="288"/>
        </w:trPr>
        <w:tc>
          <w:tcPr>
            <w:cnfStyle w:val="001000000000" w:firstRow="0" w:lastRow="0" w:firstColumn="1" w:lastColumn="0" w:oddVBand="0" w:evenVBand="0" w:oddHBand="0" w:evenHBand="0" w:firstRowFirstColumn="0" w:firstRowLastColumn="0" w:lastRowFirstColumn="0" w:lastRowLastColumn="0"/>
            <w:tcW w:w="2488" w:type="pct"/>
            <w:noWrap/>
            <w:hideMark/>
          </w:tcPr>
          <w:p w:rsidR="00E71AB5" w:rsidRPr="003D3A67" w:rsidRDefault="00E71AB5" w:rsidP="00E71AB5">
            <w:pPr>
              <w:spacing w:before="60" w:after="60"/>
              <w:rPr>
                <w:rFonts w:eastAsia="Times New Roman"/>
                <w:color w:val="auto"/>
              </w:rPr>
            </w:pPr>
            <w:r w:rsidRPr="003D3A67">
              <w:rPr>
                <w:rFonts w:eastAsia="Times New Roman"/>
                <w:color w:val="auto"/>
              </w:rPr>
              <w:t>Bez podataka</w:t>
            </w:r>
          </w:p>
        </w:tc>
        <w:tc>
          <w:tcPr>
            <w:tcW w:w="1256" w:type="pct"/>
            <w:noWrap/>
            <w:hideMark/>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imes New Roman"/>
                <w:color w:val="auto"/>
              </w:rPr>
              <w:t>9,090</w:t>
            </w:r>
          </w:p>
        </w:tc>
        <w:tc>
          <w:tcPr>
            <w:tcW w:w="1256" w:type="pct"/>
          </w:tcPr>
          <w:p w:rsidR="00E71AB5" w:rsidRPr="003D3A67" w:rsidRDefault="00E71AB5" w:rsidP="00E71AB5">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D3A67">
              <w:rPr>
                <w:rFonts w:eastAsiaTheme="minorHAnsi"/>
                <w:color w:val="auto"/>
              </w:rPr>
              <w:t>4.7%</w:t>
            </w:r>
          </w:p>
        </w:tc>
      </w:tr>
    </w:tbl>
    <w:p w:rsidR="00E71AB5" w:rsidRPr="003D3A67" w:rsidRDefault="00E71AB5" w:rsidP="00DD3C86">
      <w:pPr>
        <w:spacing w:after="0" w:line="240" w:lineRule="auto"/>
        <w:jc w:val="center"/>
        <w:rPr>
          <w:rFonts w:asciiTheme="minorHAnsi" w:eastAsiaTheme="minorHAnsi" w:hAnsiTheme="minorHAnsi" w:cstheme="minorBidi"/>
          <w:sz w:val="20"/>
          <w:szCs w:val="20"/>
        </w:rPr>
      </w:pPr>
      <w:r w:rsidRPr="003D3A67">
        <w:rPr>
          <w:rFonts w:asciiTheme="minorHAnsi" w:eastAsiaTheme="minorHAnsi" w:hAnsiTheme="minorHAnsi" w:cstheme="minorBidi"/>
          <w:sz w:val="20"/>
          <w:szCs w:val="20"/>
        </w:rPr>
        <w:t>Izvor: Monstat</w:t>
      </w:r>
    </w:p>
    <w:p w:rsidR="00DD3C86" w:rsidRPr="003D3A67" w:rsidRDefault="00DD3C86" w:rsidP="00DD3C86">
      <w:pPr>
        <w:spacing w:after="0" w:line="240" w:lineRule="auto"/>
        <w:jc w:val="both"/>
        <w:rPr>
          <w:sz w:val="24"/>
          <w:szCs w:val="24"/>
        </w:rPr>
      </w:pPr>
    </w:p>
    <w:p w:rsidR="006B5157" w:rsidRPr="003D3A67" w:rsidRDefault="004940A0" w:rsidP="00DD3C86">
      <w:pPr>
        <w:spacing w:after="0" w:line="240" w:lineRule="auto"/>
        <w:jc w:val="both"/>
        <w:rPr>
          <w:sz w:val="24"/>
          <w:szCs w:val="24"/>
        </w:rPr>
      </w:pPr>
      <w:r w:rsidRPr="003D3A67">
        <w:rPr>
          <w:sz w:val="24"/>
          <w:szCs w:val="24"/>
        </w:rPr>
        <w:t>S</w:t>
      </w:r>
      <w:r w:rsidR="00CE3EEC" w:rsidRPr="003D3A67">
        <w:rPr>
          <w:sz w:val="24"/>
          <w:szCs w:val="24"/>
        </w:rPr>
        <w:t xml:space="preserve">pecifičnost Crne Gore u prethodnom periodu je i ekspanzija stanogradnje. </w:t>
      </w:r>
    </w:p>
    <w:p w:rsidR="006B5157" w:rsidRPr="003D3A67" w:rsidRDefault="006B5157" w:rsidP="00DD3C86">
      <w:pPr>
        <w:spacing w:after="0" w:line="240" w:lineRule="auto"/>
        <w:jc w:val="both"/>
        <w:rPr>
          <w:sz w:val="24"/>
          <w:szCs w:val="24"/>
        </w:rPr>
      </w:pPr>
    </w:p>
    <w:p w:rsidR="006B5157" w:rsidRPr="003D3A67" w:rsidRDefault="00CE3EEC" w:rsidP="00DD3C86">
      <w:pPr>
        <w:spacing w:after="0" w:line="240" w:lineRule="auto"/>
        <w:jc w:val="both"/>
        <w:rPr>
          <w:sz w:val="24"/>
          <w:szCs w:val="24"/>
        </w:rPr>
      </w:pPr>
      <w:r w:rsidRPr="003D3A67">
        <w:rPr>
          <w:sz w:val="24"/>
          <w:szCs w:val="24"/>
        </w:rPr>
        <w:lastRenderedPageBreak/>
        <w:t>Prema popisu iz 20</w:t>
      </w:r>
      <w:r w:rsidR="00430771" w:rsidRPr="003D3A67">
        <w:rPr>
          <w:sz w:val="24"/>
          <w:szCs w:val="24"/>
        </w:rPr>
        <w:t>23</w:t>
      </w:r>
      <w:r w:rsidRPr="003D3A67">
        <w:rPr>
          <w:sz w:val="24"/>
          <w:szCs w:val="24"/>
        </w:rPr>
        <w:t>. godine bilo je 1</w:t>
      </w:r>
      <w:r w:rsidR="00430771" w:rsidRPr="003D3A67">
        <w:rPr>
          <w:sz w:val="24"/>
          <w:szCs w:val="24"/>
        </w:rPr>
        <w:t>79</w:t>
      </w:r>
      <w:r w:rsidRPr="003D3A67">
        <w:rPr>
          <w:sz w:val="24"/>
          <w:szCs w:val="24"/>
        </w:rPr>
        <w:t>,4 hiljad</w:t>
      </w:r>
      <w:r w:rsidR="006A1C4B">
        <w:rPr>
          <w:sz w:val="24"/>
          <w:szCs w:val="24"/>
        </w:rPr>
        <w:t>e</w:t>
      </w:r>
      <w:r w:rsidRPr="003D3A67">
        <w:rPr>
          <w:sz w:val="24"/>
          <w:szCs w:val="24"/>
        </w:rPr>
        <w:t xml:space="preserve"> stanova više nego domaćinstava. Ukupan broj stanova iznosio je 3</w:t>
      </w:r>
      <w:r w:rsidR="00430771" w:rsidRPr="003D3A67">
        <w:rPr>
          <w:sz w:val="24"/>
          <w:szCs w:val="24"/>
        </w:rPr>
        <w:t>96</w:t>
      </w:r>
      <w:r w:rsidRPr="003D3A67">
        <w:rPr>
          <w:sz w:val="24"/>
          <w:szCs w:val="24"/>
        </w:rPr>
        <w:t>,</w:t>
      </w:r>
      <w:r w:rsidR="00430771" w:rsidRPr="003D3A67">
        <w:rPr>
          <w:sz w:val="24"/>
          <w:szCs w:val="24"/>
        </w:rPr>
        <w:t>873</w:t>
      </w:r>
      <w:r w:rsidRPr="003D3A67">
        <w:rPr>
          <w:sz w:val="24"/>
          <w:szCs w:val="24"/>
        </w:rPr>
        <w:t>.</w:t>
      </w:r>
      <w:r w:rsidR="006B5157" w:rsidRPr="003D3A67">
        <w:rPr>
          <w:rStyle w:val="FootnoteReference"/>
          <w:sz w:val="24"/>
          <w:szCs w:val="24"/>
        </w:rPr>
        <w:footnoteReference w:id="82"/>
      </w:r>
      <w:r w:rsidRPr="003D3A67">
        <w:rPr>
          <w:sz w:val="24"/>
          <w:szCs w:val="24"/>
        </w:rPr>
        <w:t xml:space="preserve"> </w:t>
      </w:r>
    </w:p>
    <w:p w:rsidR="006B5157" w:rsidRPr="003D3A67" w:rsidRDefault="006B5157" w:rsidP="00DD3C86">
      <w:pPr>
        <w:spacing w:after="0" w:line="240" w:lineRule="auto"/>
        <w:jc w:val="both"/>
        <w:rPr>
          <w:sz w:val="24"/>
          <w:szCs w:val="24"/>
        </w:rPr>
      </w:pPr>
    </w:p>
    <w:p w:rsidR="00C50327" w:rsidRPr="003D3A67" w:rsidRDefault="006B5157" w:rsidP="00DD3C86">
      <w:pPr>
        <w:spacing w:after="0" w:line="240" w:lineRule="auto"/>
        <w:jc w:val="both"/>
        <w:rPr>
          <w:sz w:val="24"/>
          <w:szCs w:val="24"/>
        </w:rPr>
      </w:pPr>
      <w:r w:rsidRPr="003D3A67">
        <w:rPr>
          <w:sz w:val="24"/>
          <w:szCs w:val="24"/>
        </w:rPr>
        <w:t>Prema popisu iz 2011. godine bilo je 122,4 hiljad</w:t>
      </w:r>
      <w:r w:rsidR="006A1C4B">
        <w:rPr>
          <w:sz w:val="24"/>
          <w:szCs w:val="24"/>
        </w:rPr>
        <w:t>e</w:t>
      </w:r>
      <w:r w:rsidRPr="003D3A67">
        <w:rPr>
          <w:sz w:val="24"/>
          <w:szCs w:val="24"/>
        </w:rPr>
        <w:t xml:space="preserve"> stanova više nego domaćinstava. </w:t>
      </w:r>
      <w:r w:rsidR="00CE3EEC" w:rsidRPr="003D3A67">
        <w:rPr>
          <w:sz w:val="24"/>
          <w:szCs w:val="24"/>
        </w:rPr>
        <w:t>Od ukupnog broja stanova (Popis 2011), 59.</w:t>
      </w:r>
      <w:r w:rsidR="00692803" w:rsidRPr="003D3A67">
        <w:rPr>
          <w:sz w:val="24"/>
          <w:szCs w:val="24"/>
        </w:rPr>
        <w:t>2</w:t>
      </w:r>
      <w:r w:rsidR="00CE3EEC" w:rsidRPr="003D3A67">
        <w:rPr>
          <w:sz w:val="24"/>
          <w:szCs w:val="24"/>
        </w:rPr>
        <w:t>% su samo za stanovanje; 16,5% su privremeno nenastanjeni; 19,7% su se sezonski koristili, 2,2% su bili napušteni; 0,6% su se koristili i za stanovanje i za obavljanje djelatnosti, a 1,2% samo za obavljanje djelatnosti.</w:t>
      </w:r>
    </w:p>
    <w:p w:rsidR="00DD3C86" w:rsidRPr="003D3A67" w:rsidRDefault="00DD3C86" w:rsidP="00DD3C86">
      <w:pPr>
        <w:spacing w:after="0" w:line="240" w:lineRule="auto"/>
        <w:jc w:val="both"/>
        <w:rPr>
          <w:sz w:val="24"/>
          <w:szCs w:val="24"/>
        </w:rPr>
      </w:pPr>
    </w:p>
    <w:p w:rsidR="002A3185" w:rsidRPr="003D3A67" w:rsidRDefault="00CE3EEC" w:rsidP="002A3185">
      <w:pPr>
        <w:spacing w:after="0" w:line="240" w:lineRule="auto"/>
        <w:jc w:val="both"/>
        <w:rPr>
          <w:sz w:val="24"/>
          <w:szCs w:val="24"/>
        </w:rPr>
      </w:pPr>
      <w:r w:rsidRPr="003D3A67">
        <w:rPr>
          <w:sz w:val="24"/>
          <w:szCs w:val="24"/>
        </w:rPr>
        <w:t>Najveći broj stanova za stalno stanovanje, koji su obuhvaćeni Popisom 2011, izgrađeni su u periodu od 1961. do 1980. godine, njih 33,1%; a zatim stanovi izgrađeni od 1981. do 2000. godine – 30,9%.</w:t>
      </w:r>
      <w:bookmarkStart w:id="56" w:name="_Toc181360719"/>
      <w:bookmarkStart w:id="57" w:name="_Toc181367140"/>
      <w:bookmarkStart w:id="58" w:name="_Toc181367297"/>
    </w:p>
    <w:p w:rsidR="00B43031" w:rsidRPr="003D3A67" w:rsidRDefault="00B43031" w:rsidP="002A3185">
      <w:pPr>
        <w:spacing w:after="0" w:line="240" w:lineRule="auto"/>
        <w:jc w:val="both"/>
        <w:rPr>
          <w:sz w:val="24"/>
          <w:szCs w:val="24"/>
        </w:rPr>
      </w:pPr>
    </w:p>
    <w:p w:rsidR="00B43031" w:rsidRPr="003D3A67" w:rsidRDefault="00B43031" w:rsidP="002A3185">
      <w:pPr>
        <w:spacing w:after="0" w:line="240" w:lineRule="auto"/>
        <w:jc w:val="both"/>
        <w:rPr>
          <w:sz w:val="24"/>
          <w:szCs w:val="24"/>
        </w:rPr>
      </w:pPr>
      <w:r w:rsidRPr="003D3A67">
        <w:rPr>
          <w:sz w:val="24"/>
          <w:szCs w:val="24"/>
          <w:u w:val="single"/>
        </w:rPr>
        <w:t>Analiza podataka lokalnih samouprava</w:t>
      </w:r>
    </w:p>
    <w:p w:rsidR="002A3185" w:rsidRPr="003D3A67" w:rsidRDefault="002A3185" w:rsidP="002A3185">
      <w:pPr>
        <w:spacing w:after="0" w:line="240" w:lineRule="auto"/>
        <w:jc w:val="both"/>
        <w:rPr>
          <w:highlight w:val="white"/>
          <w:u w:val="single"/>
        </w:rPr>
      </w:pPr>
    </w:p>
    <w:p w:rsidR="00C50327" w:rsidRPr="003D3A67" w:rsidRDefault="00494DD4" w:rsidP="002A3185">
      <w:pPr>
        <w:spacing w:after="0" w:line="240" w:lineRule="auto"/>
        <w:jc w:val="both"/>
        <w:rPr>
          <w:sz w:val="28"/>
          <w:szCs w:val="24"/>
        </w:rPr>
      </w:pPr>
      <w:r w:rsidRPr="003D3A67">
        <w:rPr>
          <w:sz w:val="24"/>
          <w:highlight w:val="white"/>
          <w:u w:val="single"/>
        </w:rPr>
        <w:t>Stanovi</w:t>
      </w:r>
      <w:r w:rsidR="00CE3EEC" w:rsidRPr="003D3A67">
        <w:rPr>
          <w:sz w:val="24"/>
          <w:highlight w:val="white"/>
          <w:u w:val="single"/>
        </w:rPr>
        <w:t xml:space="preserve"> za socijalno stanovanje</w:t>
      </w:r>
      <w:r w:rsidR="00CE3EEC" w:rsidRPr="003D3A67">
        <w:rPr>
          <w:sz w:val="24"/>
          <w:highlight w:val="white"/>
        </w:rPr>
        <w:t xml:space="preserve"> – iako su lokalne samouprave </w:t>
      </w:r>
      <w:r w:rsidR="00490E50" w:rsidRPr="003D3A67">
        <w:rPr>
          <w:sz w:val="24"/>
          <w:highlight w:val="white"/>
        </w:rPr>
        <w:t>u</w:t>
      </w:r>
      <w:r w:rsidR="00CE3EEC" w:rsidRPr="003D3A67">
        <w:rPr>
          <w:sz w:val="24"/>
          <w:highlight w:val="white"/>
        </w:rPr>
        <w:t xml:space="preserve"> zakonskoj obavezi da dostavljaju podatke o broju </w:t>
      </w:r>
      <w:r w:rsidRPr="003D3A67">
        <w:rPr>
          <w:sz w:val="24"/>
          <w:highlight w:val="white"/>
        </w:rPr>
        <w:t>stanova</w:t>
      </w:r>
      <w:r w:rsidR="00CE3EEC" w:rsidRPr="003D3A67">
        <w:rPr>
          <w:sz w:val="24"/>
          <w:highlight w:val="white"/>
        </w:rPr>
        <w:t xml:space="preserve"> za socijalno stanovanje, pojedine lokalne samouprave nijesu dostavile podatke ili su dostavile nepotpune. U nastavku je prikazano stanje stambenog fonda za rješavanje stambenih potreba socijalno ugroženih kategorija društva po jedinicama lokalne samouprave, zaključno sa 2021.</w:t>
      </w:r>
      <w:r w:rsidR="00F64BE7" w:rsidRPr="003D3A67">
        <w:rPr>
          <w:sz w:val="24"/>
          <w:highlight w:val="white"/>
        </w:rPr>
        <w:t xml:space="preserve"> </w:t>
      </w:r>
      <w:r w:rsidR="00CE3EEC" w:rsidRPr="003D3A67">
        <w:rPr>
          <w:sz w:val="24"/>
          <w:highlight w:val="white"/>
        </w:rPr>
        <w:t xml:space="preserve">godinom. Kako nijesu dostavljeni podaci od strane svih lokalnih samouprava, tako je za one lokalne samouprave koje nijesu dostavile podatke, unijet broj </w:t>
      </w:r>
      <w:r w:rsidRPr="003D3A67">
        <w:rPr>
          <w:sz w:val="24"/>
          <w:highlight w:val="white"/>
        </w:rPr>
        <w:t>stanova</w:t>
      </w:r>
      <w:r w:rsidR="00CE3EEC" w:rsidRPr="003D3A67">
        <w:rPr>
          <w:sz w:val="24"/>
          <w:highlight w:val="white"/>
        </w:rPr>
        <w:t xml:space="preserve"> iz Programa socijalnog stanovanja za period 2017-2020</w:t>
      </w:r>
      <w:r w:rsidR="003C7614">
        <w:rPr>
          <w:sz w:val="24"/>
          <w:highlight w:val="white"/>
        </w:rPr>
        <w:t>.</w:t>
      </w:r>
      <w:r w:rsidR="00CE3EEC" w:rsidRPr="003D3A67">
        <w:rPr>
          <w:sz w:val="24"/>
          <w:highlight w:val="white"/>
        </w:rPr>
        <w:t xml:space="preserve"> godine.</w:t>
      </w:r>
      <w:bookmarkEnd w:id="56"/>
      <w:bookmarkEnd w:id="57"/>
      <w:bookmarkEnd w:id="58"/>
    </w:p>
    <w:p w:rsidR="00817018" w:rsidRPr="003D3A67" w:rsidRDefault="00817018" w:rsidP="00DD3C86">
      <w:pPr>
        <w:tabs>
          <w:tab w:val="left" w:pos="0"/>
        </w:tabs>
        <w:spacing w:after="0" w:line="240" w:lineRule="auto"/>
        <w:jc w:val="both"/>
        <w:rPr>
          <w:sz w:val="24"/>
          <w:szCs w:val="24"/>
          <w:highlight w:val="white"/>
        </w:rPr>
      </w:pPr>
    </w:p>
    <w:p w:rsidR="00C50327" w:rsidRPr="003D3A67" w:rsidRDefault="00CE3EEC" w:rsidP="00DD3C86">
      <w:pPr>
        <w:tabs>
          <w:tab w:val="left" w:pos="0"/>
        </w:tabs>
        <w:spacing w:after="0" w:line="240" w:lineRule="auto"/>
        <w:jc w:val="both"/>
        <w:rPr>
          <w:sz w:val="24"/>
          <w:szCs w:val="24"/>
          <w:highlight w:val="white"/>
        </w:rPr>
      </w:pPr>
      <w:r w:rsidRPr="003D3A67">
        <w:rPr>
          <w:sz w:val="24"/>
          <w:szCs w:val="24"/>
          <w:highlight w:val="white"/>
        </w:rPr>
        <w:t xml:space="preserve">U Opštini </w:t>
      </w:r>
      <w:r w:rsidRPr="003D3A67">
        <w:rPr>
          <w:b/>
          <w:sz w:val="24"/>
          <w:szCs w:val="24"/>
          <w:highlight w:val="white"/>
        </w:rPr>
        <w:t>Andrijevica</w:t>
      </w:r>
      <w:r w:rsidRPr="003D3A67">
        <w:rPr>
          <w:sz w:val="24"/>
          <w:szCs w:val="24"/>
          <w:highlight w:val="white"/>
        </w:rPr>
        <w:t xml:space="preserve"> obezbijeđen je 61 </w:t>
      </w:r>
      <w:r w:rsidR="00494DD4" w:rsidRPr="003D3A67">
        <w:rPr>
          <w:sz w:val="24"/>
          <w:szCs w:val="24"/>
          <w:highlight w:val="white"/>
        </w:rPr>
        <w:t>stan</w:t>
      </w:r>
      <w:r w:rsidRPr="003D3A67">
        <w:rPr>
          <w:sz w:val="24"/>
          <w:szCs w:val="24"/>
          <w:highlight w:val="white"/>
        </w:rPr>
        <w:t xml:space="preserve"> za socijalno stanovanje od strane lokalne samouprave. Od navedenog broja</w:t>
      </w:r>
      <w:r w:rsidR="00C049A6">
        <w:rPr>
          <w:sz w:val="24"/>
          <w:szCs w:val="24"/>
          <w:highlight w:val="white"/>
        </w:rPr>
        <w:t>,</w:t>
      </w:r>
      <w:r w:rsidRPr="003D3A67">
        <w:rPr>
          <w:sz w:val="24"/>
          <w:szCs w:val="24"/>
          <w:highlight w:val="white"/>
        </w:rPr>
        <w:t xml:space="preserve"> 35 </w:t>
      </w:r>
      <w:r w:rsidR="00494DD4" w:rsidRPr="003D3A67">
        <w:rPr>
          <w:sz w:val="24"/>
          <w:szCs w:val="24"/>
          <w:highlight w:val="white"/>
        </w:rPr>
        <w:t>stanova</w:t>
      </w:r>
      <w:r w:rsidRPr="003D3A67">
        <w:rPr>
          <w:sz w:val="24"/>
          <w:szCs w:val="24"/>
          <w:highlight w:val="white"/>
        </w:rPr>
        <w:t xml:space="preserve"> je dato u zakup raseljenim licima, 13 je dato licima u stanju socijalne potrebe, a 12 je dato u zakup kategorijama lica koje je lokaln</w:t>
      </w:r>
      <w:r w:rsidR="002E0BEE" w:rsidRPr="003D3A67">
        <w:rPr>
          <w:sz w:val="24"/>
          <w:szCs w:val="24"/>
          <w:highlight w:val="white"/>
        </w:rPr>
        <w:t>a</w:t>
      </w:r>
      <w:r w:rsidRPr="003D3A67">
        <w:rPr>
          <w:sz w:val="24"/>
          <w:szCs w:val="24"/>
          <w:highlight w:val="white"/>
        </w:rPr>
        <w:t xml:space="preserve"> samouprava odredila kao prioritete. Slobod</w:t>
      </w:r>
      <w:r w:rsidR="00494DD4" w:rsidRPr="003D3A67">
        <w:rPr>
          <w:sz w:val="24"/>
          <w:szCs w:val="24"/>
          <w:highlight w:val="white"/>
        </w:rPr>
        <w:t>an</w:t>
      </w:r>
      <w:r w:rsidRPr="003D3A67">
        <w:rPr>
          <w:sz w:val="24"/>
          <w:szCs w:val="24"/>
          <w:highlight w:val="white"/>
        </w:rPr>
        <w:t xml:space="preserve"> je jed</w:t>
      </w:r>
      <w:r w:rsidR="00494DD4" w:rsidRPr="003D3A67">
        <w:rPr>
          <w:sz w:val="24"/>
          <w:szCs w:val="24"/>
          <w:highlight w:val="white"/>
        </w:rPr>
        <w:t>an</w:t>
      </w:r>
      <w:r w:rsidRPr="003D3A67">
        <w:rPr>
          <w:sz w:val="24"/>
          <w:szCs w:val="24"/>
          <w:highlight w:val="white"/>
        </w:rPr>
        <w:t xml:space="preserve"> </w:t>
      </w:r>
      <w:r w:rsidR="00494DD4" w:rsidRPr="003D3A67">
        <w:rPr>
          <w:sz w:val="24"/>
          <w:szCs w:val="24"/>
          <w:highlight w:val="white"/>
        </w:rPr>
        <w:t>stan</w:t>
      </w:r>
      <w:r w:rsidRPr="003D3A67">
        <w:rPr>
          <w:sz w:val="24"/>
          <w:szCs w:val="24"/>
          <w:highlight w:val="white"/>
        </w:rPr>
        <w:t xml:space="preserve"> kako bi u slučaju hitnih intervencija </w:t>
      </w:r>
      <w:r w:rsidR="00494DD4" w:rsidRPr="003D3A67">
        <w:rPr>
          <w:sz w:val="24"/>
          <w:szCs w:val="24"/>
          <w:highlight w:val="white"/>
        </w:rPr>
        <w:t>bio</w:t>
      </w:r>
      <w:r w:rsidRPr="003D3A67">
        <w:rPr>
          <w:sz w:val="24"/>
          <w:szCs w:val="24"/>
          <w:highlight w:val="white"/>
        </w:rPr>
        <w:t xml:space="preserve"> dostup</w:t>
      </w:r>
      <w:r w:rsidR="00494DD4" w:rsidRPr="003D3A67">
        <w:rPr>
          <w:sz w:val="24"/>
          <w:szCs w:val="24"/>
          <w:highlight w:val="white"/>
        </w:rPr>
        <w:t>an</w:t>
      </w:r>
      <w:r w:rsidRPr="003D3A67">
        <w:rPr>
          <w:sz w:val="24"/>
          <w:szCs w:val="24"/>
          <w:highlight w:val="white"/>
        </w:rPr>
        <w:t xml:space="preserve"> za stambeno zbrinjavanje ugroženih.</w:t>
      </w:r>
    </w:p>
    <w:p w:rsidR="00DD3C86" w:rsidRPr="003D3A67" w:rsidRDefault="00DD3C86" w:rsidP="00DD3C86">
      <w:pPr>
        <w:tabs>
          <w:tab w:val="left" w:pos="0"/>
        </w:tabs>
        <w:spacing w:after="0" w:line="240" w:lineRule="auto"/>
        <w:jc w:val="both"/>
        <w:rPr>
          <w:sz w:val="24"/>
          <w:szCs w:val="24"/>
          <w:highlight w:val="white"/>
        </w:rPr>
      </w:pPr>
    </w:p>
    <w:p w:rsidR="00C50327" w:rsidRPr="003D3A67" w:rsidRDefault="00CE3EEC" w:rsidP="00DD3C86">
      <w:pPr>
        <w:tabs>
          <w:tab w:val="left" w:pos="0"/>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 xml:space="preserve">Bar </w:t>
      </w:r>
      <w:r w:rsidRPr="003D3A67">
        <w:rPr>
          <w:sz w:val="24"/>
          <w:szCs w:val="24"/>
          <w:highlight w:val="white"/>
        </w:rPr>
        <w:t xml:space="preserve">ima evidentirano 275 </w:t>
      </w:r>
      <w:r w:rsidR="00494DD4" w:rsidRPr="003D3A67">
        <w:rPr>
          <w:sz w:val="24"/>
          <w:szCs w:val="24"/>
          <w:highlight w:val="white"/>
        </w:rPr>
        <w:t>stanova</w:t>
      </w:r>
      <w:r w:rsidRPr="003D3A67">
        <w:rPr>
          <w:sz w:val="24"/>
          <w:szCs w:val="24"/>
          <w:highlight w:val="white"/>
        </w:rPr>
        <w:t xml:space="preserve">, ali nemaju validne podatke kojim kategorijama socijalnih slučajeva su dodijeljeni, kao ni period na koji im je dodijeljen </w:t>
      </w:r>
      <w:r w:rsidR="00494DD4" w:rsidRPr="003D3A67">
        <w:rPr>
          <w:sz w:val="24"/>
          <w:szCs w:val="24"/>
          <w:highlight w:val="white"/>
        </w:rPr>
        <w:t>stan</w:t>
      </w:r>
      <w:r w:rsidRPr="003D3A67">
        <w:rPr>
          <w:sz w:val="24"/>
          <w:szCs w:val="24"/>
          <w:highlight w:val="white"/>
        </w:rPr>
        <w:t>.</w:t>
      </w:r>
    </w:p>
    <w:p w:rsidR="00DD3C86" w:rsidRPr="003D3A67" w:rsidRDefault="00DD3C86" w:rsidP="00DD3C86">
      <w:pPr>
        <w:tabs>
          <w:tab w:val="left" w:pos="0"/>
        </w:tabs>
        <w:spacing w:after="0" w:line="240" w:lineRule="auto"/>
        <w:jc w:val="both"/>
        <w:rPr>
          <w:sz w:val="24"/>
          <w:szCs w:val="24"/>
          <w:highlight w:val="white"/>
        </w:rPr>
      </w:pPr>
    </w:p>
    <w:p w:rsidR="00C50327" w:rsidRPr="003D3A67" w:rsidRDefault="00CE3EEC" w:rsidP="00DD3C86">
      <w:pPr>
        <w:tabs>
          <w:tab w:val="left" w:pos="0"/>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Bijelo Polje</w:t>
      </w:r>
      <w:r w:rsidRPr="003D3A67">
        <w:rPr>
          <w:sz w:val="24"/>
          <w:szCs w:val="24"/>
          <w:highlight w:val="white"/>
        </w:rPr>
        <w:t xml:space="preserve"> raspolaže sa 6</w:t>
      </w:r>
      <w:r w:rsidR="00817018" w:rsidRPr="003D3A67">
        <w:rPr>
          <w:sz w:val="24"/>
          <w:szCs w:val="24"/>
          <w:highlight w:val="white"/>
        </w:rPr>
        <w:t>8</w:t>
      </w:r>
      <w:r w:rsidRPr="003D3A67">
        <w:rPr>
          <w:sz w:val="24"/>
          <w:szCs w:val="24"/>
          <w:highlight w:val="white"/>
        </w:rPr>
        <w:t xml:space="preserve"> </w:t>
      </w:r>
      <w:r w:rsidR="00494DD4" w:rsidRPr="003D3A67">
        <w:rPr>
          <w:sz w:val="24"/>
          <w:szCs w:val="24"/>
          <w:highlight w:val="white"/>
        </w:rPr>
        <w:t>stanova</w:t>
      </w:r>
      <w:r w:rsidRPr="003D3A67">
        <w:rPr>
          <w:sz w:val="24"/>
          <w:szCs w:val="24"/>
          <w:highlight w:val="white"/>
        </w:rPr>
        <w:t xml:space="preserve"> za socijalne slučajev</w:t>
      </w:r>
      <w:r w:rsidR="00577DED" w:rsidRPr="003D3A67">
        <w:rPr>
          <w:sz w:val="24"/>
          <w:szCs w:val="24"/>
          <w:highlight w:val="white"/>
        </w:rPr>
        <w:t>e</w:t>
      </w:r>
      <w:r w:rsidRPr="003D3A67">
        <w:rPr>
          <w:sz w:val="24"/>
          <w:szCs w:val="24"/>
          <w:highlight w:val="white"/>
        </w:rPr>
        <w:t xml:space="preserve"> od kojih je 60 država izgradila i ustupila lokalnoj samoupravi na korišćenje. Od navedenog broja</w:t>
      </w:r>
      <w:r w:rsidR="00C049A6">
        <w:rPr>
          <w:sz w:val="24"/>
          <w:szCs w:val="24"/>
          <w:highlight w:val="white"/>
        </w:rPr>
        <w:t>,</w:t>
      </w:r>
      <w:r w:rsidRPr="003D3A67">
        <w:rPr>
          <w:sz w:val="24"/>
          <w:szCs w:val="24"/>
          <w:highlight w:val="white"/>
        </w:rPr>
        <w:t xml:space="preserve"> 10 </w:t>
      </w:r>
      <w:r w:rsidR="00494DD4" w:rsidRPr="003D3A67">
        <w:rPr>
          <w:sz w:val="24"/>
          <w:szCs w:val="24"/>
          <w:highlight w:val="white"/>
        </w:rPr>
        <w:t>stanova</w:t>
      </w:r>
      <w:r w:rsidRPr="003D3A67">
        <w:rPr>
          <w:sz w:val="24"/>
          <w:szCs w:val="24"/>
          <w:highlight w:val="white"/>
        </w:rPr>
        <w:t xml:space="preserve"> je dato u zakup licima sa preko 67 godina života, 3</w:t>
      </w:r>
      <w:r w:rsidR="00817018" w:rsidRPr="003D3A67">
        <w:rPr>
          <w:sz w:val="24"/>
          <w:szCs w:val="24"/>
          <w:highlight w:val="white"/>
        </w:rPr>
        <w:t>9</w:t>
      </w:r>
      <w:r w:rsidRPr="003D3A67">
        <w:rPr>
          <w:sz w:val="24"/>
          <w:szCs w:val="24"/>
          <w:highlight w:val="white"/>
        </w:rPr>
        <w:t xml:space="preserve"> je dato licima u stanju socijalne potrebe, </w:t>
      </w:r>
      <w:r w:rsidR="00B062BC" w:rsidRPr="003D3A67">
        <w:rPr>
          <w:sz w:val="24"/>
          <w:szCs w:val="24"/>
          <w:highlight w:val="white"/>
        </w:rPr>
        <w:t>a</w:t>
      </w:r>
      <w:r w:rsidRPr="003D3A67">
        <w:rPr>
          <w:sz w:val="24"/>
          <w:szCs w:val="24"/>
          <w:highlight w:val="white"/>
        </w:rPr>
        <w:t xml:space="preserve"> 19 </w:t>
      </w:r>
      <w:r w:rsidR="00494DD4" w:rsidRPr="003D3A67">
        <w:rPr>
          <w:sz w:val="24"/>
          <w:szCs w:val="24"/>
          <w:highlight w:val="white"/>
        </w:rPr>
        <w:t>stanova</w:t>
      </w:r>
      <w:r w:rsidR="00B062BC" w:rsidRPr="003D3A67">
        <w:rPr>
          <w:sz w:val="24"/>
          <w:szCs w:val="24"/>
          <w:highlight w:val="white"/>
        </w:rPr>
        <w:t xml:space="preserve"> je</w:t>
      </w:r>
      <w:r w:rsidRPr="003D3A67">
        <w:rPr>
          <w:sz w:val="24"/>
          <w:szCs w:val="24"/>
          <w:highlight w:val="white"/>
        </w:rPr>
        <w:t xml:space="preserve"> slobodno.</w:t>
      </w:r>
    </w:p>
    <w:p w:rsidR="00DD3C86" w:rsidRPr="003D3A67" w:rsidRDefault="00DD3C86" w:rsidP="00DD3C86">
      <w:pPr>
        <w:tabs>
          <w:tab w:val="left" w:pos="0"/>
        </w:tabs>
        <w:spacing w:after="0" w:line="240" w:lineRule="auto"/>
        <w:jc w:val="both"/>
        <w:rPr>
          <w:sz w:val="24"/>
          <w:szCs w:val="24"/>
          <w:highlight w:val="white"/>
        </w:rPr>
      </w:pPr>
    </w:p>
    <w:p w:rsidR="00C50327" w:rsidRPr="003D3A67" w:rsidRDefault="00CE3EEC" w:rsidP="00DD3C86">
      <w:pPr>
        <w:tabs>
          <w:tab w:val="left" w:pos="0"/>
        </w:tabs>
        <w:spacing w:after="0" w:line="240" w:lineRule="auto"/>
        <w:jc w:val="both"/>
        <w:rPr>
          <w:sz w:val="24"/>
          <w:szCs w:val="24"/>
          <w:highlight w:val="white"/>
        </w:rPr>
      </w:pPr>
      <w:r w:rsidRPr="003D3A67">
        <w:rPr>
          <w:sz w:val="24"/>
          <w:szCs w:val="24"/>
          <w:highlight w:val="white"/>
        </w:rPr>
        <w:t xml:space="preserve">Broj </w:t>
      </w:r>
      <w:r w:rsidR="00494DD4" w:rsidRPr="003D3A67">
        <w:rPr>
          <w:sz w:val="24"/>
          <w:szCs w:val="24"/>
          <w:highlight w:val="white"/>
        </w:rPr>
        <w:t>stanova</w:t>
      </w:r>
      <w:r w:rsidRPr="003D3A67">
        <w:rPr>
          <w:sz w:val="24"/>
          <w:szCs w:val="24"/>
          <w:highlight w:val="white"/>
        </w:rPr>
        <w:t xml:space="preserve"> za socijalno stanovanje u </w:t>
      </w:r>
      <w:r w:rsidRPr="003D3A67">
        <w:rPr>
          <w:b/>
          <w:sz w:val="24"/>
          <w:szCs w:val="24"/>
          <w:highlight w:val="white"/>
        </w:rPr>
        <w:t>Cetinju</w:t>
      </w:r>
      <w:r w:rsidRPr="003D3A67">
        <w:rPr>
          <w:sz w:val="24"/>
          <w:szCs w:val="24"/>
          <w:highlight w:val="white"/>
        </w:rPr>
        <w:t xml:space="preserve"> iznosi 181, a zaključenih ugovora o zakupu je 14. Podatak nije konačan, jer je veći broj stanova otkupljen, ali nije zaveden u Upravi za nekretnine, a i podnijet je veći broj zahtjeva za otkup </w:t>
      </w:r>
      <w:r w:rsidR="00494DD4" w:rsidRPr="003D3A67">
        <w:rPr>
          <w:sz w:val="24"/>
          <w:szCs w:val="24"/>
          <w:highlight w:val="white"/>
        </w:rPr>
        <w:t>stanova</w:t>
      </w:r>
      <w:r w:rsidRPr="003D3A67">
        <w:rPr>
          <w:sz w:val="24"/>
          <w:szCs w:val="24"/>
          <w:highlight w:val="white"/>
        </w:rPr>
        <w:t>.</w:t>
      </w:r>
    </w:p>
    <w:p w:rsidR="00DD3C86" w:rsidRPr="003D3A67" w:rsidRDefault="00DD3C86" w:rsidP="00DD3C86">
      <w:pPr>
        <w:tabs>
          <w:tab w:val="left" w:pos="0"/>
        </w:tabs>
        <w:spacing w:after="0" w:line="240" w:lineRule="auto"/>
        <w:jc w:val="both"/>
        <w:rPr>
          <w:sz w:val="24"/>
          <w:szCs w:val="24"/>
          <w:highlight w:val="white"/>
        </w:rPr>
      </w:pPr>
    </w:p>
    <w:p w:rsidR="00C50327" w:rsidRPr="003D3A67" w:rsidRDefault="00CE3EEC" w:rsidP="00DD3C86">
      <w:pPr>
        <w:tabs>
          <w:tab w:val="left" w:pos="0"/>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Plav</w:t>
      </w:r>
      <w:r w:rsidRPr="003D3A67">
        <w:rPr>
          <w:sz w:val="24"/>
          <w:szCs w:val="24"/>
          <w:highlight w:val="white"/>
        </w:rPr>
        <w:t xml:space="preserve"> je zajedno sa Vladom Crne Gore i Komesarijatom za izbjeglice, uz donaciju CHF-a i HELP-a, izgradila dva izbjeglička naselja sa 62 </w:t>
      </w:r>
      <w:r w:rsidR="00494DD4" w:rsidRPr="003D3A67">
        <w:rPr>
          <w:sz w:val="24"/>
          <w:szCs w:val="24"/>
          <w:highlight w:val="white"/>
        </w:rPr>
        <w:t>stana</w:t>
      </w:r>
      <w:r w:rsidRPr="003D3A67">
        <w:rPr>
          <w:sz w:val="24"/>
          <w:szCs w:val="24"/>
          <w:highlight w:val="white"/>
        </w:rPr>
        <w:t xml:space="preserve"> u </w:t>
      </w:r>
      <w:r w:rsidRPr="003D3A67">
        <w:rPr>
          <w:b/>
          <w:sz w:val="24"/>
          <w:szCs w:val="24"/>
          <w:highlight w:val="white"/>
        </w:rPr>
        <w:t>Gusinju</w:t>
      </w:r>
      <w:r w:rsidRPr="003D3A67">
        <w:rPr>
          <w:sz w:val="24"/>
          <w:szCs w:val="24"/>
          <w:highlight w:val="white"/>
        </w:rPr>
        <w:t xml:space="preserve">, koja su postala vlasništvo Opštine Gusinje. Od navedenog broja </w:t>
      </w:r>
      <w:r w:rsidR="00494DD4" w:rsidRPr="003D3A67">
        <w:rPr>
          <w:sz w:val="24"/>
          <w:szCs w:val="24"/>
          <w:highlight w:val="white"/>
        </w:rPr>
        <w:t>stanova</w:t>
      </w:r>
      <w:r w:rsidR="00C049A6">
        <w:rPr>
          <w:sz w:val="24"/>
          <w:szCs w:val="24"/>
          <w:highlight w:val="white"/>
        </w:rPr>
        <w:t>,</w:t>
      </w:r>
      <w:r w:rsidRPr="003D3A67">
        <w:rPr>
          <w:sz w:val="24"/>
          <w:szCs w:val="24"/>
          <w:highlight w:val="white"/>
        </w:rPr>
        <w:t xml:space="preserve"> 50 je dodijeljeno raseljenim licima, a 12 je slobodno.</w:t>
      </w:r>
    </w:p>
    <w:p w:rsidR="00DD3C86" w:rsidRPr="003D3A67" w:rsidRDefault="00DD3C86" w:rsidP="00DD3C86">
      <w:pPr>
        <w:tabs>
          <w:tab w:val="left" w:pos="0"/>
        </w:tabs>
        <w:spacing w:after="0" w:line="240" w:lineRule="auto"/>
        <w:jc w:val="both"/>
        <w:rPr>
          <w:sz w:val="24"/>
          <w:szCs w:val="24"/>
          <w:highlight w:val="white"/>
        </w:rPr>
      </w:pPr>
    </w:p>
    <w:p w:rsidR="00DD3C86" w:rsidRPr="003D3A67" w:rsidRDefault="002F3CFA" w:rsidP="00937D1B">
      <w:pPr>
        <w:tabs>
          <w:tab w:val="left" w:pos="0"/>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Herceg Novi</w:t>
      </w:r>
      <w:r w:rsidRPr="003D3A67">
        <w:rPr>
          <w:sz w:val="24"/>
          <w:szCs w:val="24"/>
          <w:highlight w:val="white"/>
        </w:rPr>
        <w:t xml:space="preserve"> ima 74 </w:t>
      </w:r>
      <w:r w:rsidR="00494DD4" w:rsidRPr="003D3A67">
        <w:rPr>
          <w:sz w:val="24"/>
          <w:szCs w:val="24"/>
          <w:highlight w:val="white"/>
        </w:rPr>
        <w:t>stana</w:t>
      </w:r>
      <w:r w:rsidRPr="003D3A67">
        <w:rPr>
          <w:sz w:val="24"/>
          <w:szCs w:val="24"/>
          <w:highlight w:val="white"/>
        </w:rPr>
        <w:t xml:space="preserve"> namijenjen</w:t>
      </w:r>
      <w:r w:rsidR="00494DD4" w:rsidRPr="003D3A67">
        <w:rPr>
          <w:sz w:val="24"/>
          <w:szCs w:val="24"/>
          <w:highlight w:val="white"/>
        </w:rPr>
        <w:t>ih</w:t>
      </w:r>
      <w:r w:rsidRPr="003D3A67">
        <w:rPr>
          <w:sz w:val="24"/>
          <w:szCs w:val="24"/>
          <w:highlight w:val="white"/>
        </w:rPr>
        <w:t xml:space="preserve"> za rješavanje socijalnog stanovanja. Od navedenog broja</w:t>
      </w:r>
      <w:r w:rsidR="00EF502B">
        <w:rPr>
          <w:sz w:val="24"/>
          <w:szCs w:val="24"/>
          <w:highlight w:val="white"/>
        </w:rPr>
        <w:t>,</w:t>
      </w:r>
      <w:r w:rsidRPr="003D3A67">
        <w:rPr>
          <w:sz w:val="24"/>
          <w:szCs w:val="24"/>
          <w:highlight w:val="white"/>
        </w:rPr>
        <w:t xml:space="preserve"> 10 stanova je dodijeljeno samohranim roditeljima, </w:t>
      </w:r>
      <w:r w:rsidR="00337A1F" w:rsidRPr="003D3A67">
        <w:rPr>
          <w:sz w:val="24"/>
          <w:szCs w:val="24"/>
          <w:highlight w:val="white"/>
        </w:rPr>
        <w:t>5 licima sa preko 67 godina starosti, 5 RE populaciji, 32 raseljenim licima i 22 interno raseljenim licima sa Kosova.</w:t>
      </w:r>
    </w:p>
    <w:p w:rsidR="00C50327" w:rsidRPr="003D3A67" w:rsidRDefault="00CE3EEC" w:rsidP="002A3185">
      <w:pPr>
        <w:tabs>
          <w:tab w:val="left" w:pos="0"/>
          <w:tab w:val="left" w:pos="284"/>
        </w:tabs>
        <w:spacing w:after="0" w:line="240" w:lineRule="auto"/>
        <w:jc w:val="both"/>
        <w:rPr>
          <w:sz w:val="24"/>
          <w:szCs w:val="24"/>
          <w:highlight w:val="white"/>
        </w:rPr>
      </w:pPr>
      <w:r w:rsidRPr="003D3A67">
        <w:rPr>
          <w:sz w:val="24"/>
          <w:szCs w:val="24"/>
          <w:highlight w:val="white"/>
        </w:rPr>
        <w:lastRenderedPageBreak/>
        <w:t xml:space="preserve">U Opštini </w:t>
      </w:r>
      <w:r w:rsidRPr="003D3A67">
        <w:rPr>
          <w:b/>
          <w:sz w:val="24"/>
          <w:szCs w:val="24"/>
          <w:highlight w:val="white"/>
        </w:rPr>
        <w:t>Kotor</w:t>
      </w:r>
      <w:r w:rsidRPr="003D3A67">
        <w:rPr>
          <w:sz w:val="24"/>
          <w:szCs w:val="24"/>
          <w:highlight w:val="white"/>
        </w:rPr>
        <w:t xml:space="preserve"> evidentirano je 78 </w:t>
      </w:r>
      <w:r w:rsidR="00494DD4" w:rsidRPr="003D3A67">
        <w:rPr>
          <w:sz w:val="24"/>
          <w:szCs w:val="24"/>
          <w:highlight w:val="white"/>
        </w:rPr>
        <w:t>stanova</w:t>
      </w:r>
      <w:r w:rsidRPr="003D3A67">
        <w:rPr>
          <w:sz w:val="24"/>
          <w:szCs w:val="24"/>
          <w:highlight w:val="white"/>
        </w:rPr>
        <w:t xml:space="preserve"> za socijalno stanovanje koje je obezbijedila jedinica lokalne samouprave. Broj </w:t>
      </w:r>
      <w:r w:rsidR="00494DD4" w:rsidRPr="003D3A67">
        <w:rPr>
          <w:sz w:val="24"/>
          <w:szCs w:val="24"/>
          <w:highlight w:val="white"/>
        </w:rPr>
        <w:t>stanova</w:t>
      </w:r>
      <w:r w:rsidRPr="003D3A67">
        <w:rPr>
          <w:sz w:val="24"/>
          <w:szCs w:val="24"/>
          <w:highlight w:val="white"/>
        </w:rPr>
        <w:t xml:space="preserve"> za socijalne slučajeve koj</w:t>
      </w:r>
      <w:r w:rsidR="00680FF3" w:rsidRPr="003D3A67">
        <w:rPr>
          <w:sz w:val="24"/>
          <w:szCs w:val="24"/>
          <w:highlight w:val="white"/>
        </w:rPr>
        <w:t>i</w:t>
      </w:r>
      <w:r w:rsidRPr="003D3A67">
        <w:rPr>
          <w:sz w:val="24"/>
          <w:szCs w:val="24"/>
          <w:highlight w:val="white"/>
        </w:rPr>
        <w:t xml:space="preserve"> su dat</w:t>
      </w:r>
      <w:r w:rsidR="00680FF3" w:rsidRPr="003D3A67">
        <w:rPr>
          <w:sz w:val="24"/>
          <w:szCs w:val="24"/>
          <w:highlight w:val="white"/>
        </w:rPr>
        <w:t>i</w:t>
      </w:r>
      <w:r w:rsidRPr="003D3A67">
        <w:rPr>
          <w:sz w:val="24"/>
          <w:szCs w:val="24"/>
          <w:highlight w:val="white"/>
        </w:rPr>
        <w:t xml:space="preserve"> u zakup po ciljnim grupama u Opštini Kotor su:</w:t>
      </w:r>
      <w:r w:rsidR="002A3185" w:rsidRPr="003D3A67">
        <w:rPr>
          <w:sz w:val="24"/>
          <w:szCs w:val="24"/>
          <w:highlight w:val="white"/>
        </w:rPr>
        <w:t xml:space="preserve"> </w:t>
      </w:r>
      <w:r w:rsidRPr="003D3A67">
        <w:rPr>
          <w:sz w:val="24"/>
          <w:szCs w:val="24"/>
          <w:highlight w:val="white"/>
        </w:rPr>
        <w:t>4 za samohrane roditelje/staratelje;</w:t>
      </w:r>
      <w:r w:rsidR="002A3185" w:rsidRPr="003D3A67">
        <w:rPr>
          <w:sz w:val="24"/>
          <w:szCs w:val="24"/>
          <w:highlight w:val="white"/>
        </w:rPr>
        <w:t xml:space="preserve"> </w:t>
      </w:r>
      <w:r w:rsidRPr="003D3A67">
        <w:rPr>
          <w:sz w:val="24"/>
          <w:szCs w:val="24"/>
          <w:highlight w:val="white"/>
        </w:rPr>
        <w:t>2 za lica sa invaliditetom;</w:t>
      </w:r>
      <w:r w:rsidR="002A3185" w:rsidRPr="003D3A67">
        <w:rPr>
          <w:sz w:val="24"/>
          <w:szCs w:val="24"/>
          <w:highlight w:val="white"/>
        </w:rPr>
        <w:t xml:space="preserve"> </w:t>
      </w:r>
      <w:r w:rsidRPr="003D3A67">
        <w:rPr>
          <w:sz w:val="24"/>
          <w:szCs w:val="24"/>
          <w:highlight w:val="white"/>
        </w:rPr>
        <w:t>2 za lica preko 67 godina života;</w:t>
      </w:r>
      <w:r w:rsidR="002A3185" w:rsidRPr="003D3A67">
        <w:rPr>
          <w:sz w:val="24"/>
          <w:szCs w:val="24"/>
          <w:highlight w:val="white"/>
        </w:rPr>
        <w:t xml:space="preserve"> </w:t>
      </w:r>
      <w:r w:rsidRPr="003D3A67">
        <w:rPr>
          <w:sz w:val="24"/>
          <w:szCs w:val="24"/>
          <w:highlight w:val="white"/>
        </w:rPr>
        <w:t>2 za mlade koji su bili djeca bez roditeljskog staranja;</w:t>
      </w:r>
      <w:r w:rsidR="002A3185" w:rsidRPr="003D3A67">
        <w:rPr>
          <w:sz w:val="24"/>
          <w:szCs w:val="24"/>
          <w:highlight w:val="white"/>
        </w:rPr>
        <w:t xml:space="preserve"> </w:t>
      </w:r>
      <w:r w:rsidRPr="003D3A67">
        <w:rPr>
          <w:sz w:val="24"/>
          <w:szCs w:val="24"/>
          <w:highlight w:val="white"/>
        </w:rPr>
        <w:t>1 za porodice sa djecom sa smetnjama u razvoju;</w:t>
      </w:r>
      <w:r w:rsidR="002A3185" w:rsidRPr="003D3A67">
        <w:rPr>
          <w:sz w:val="24"/>
          <w:szCs w:val="24"/>
          <w:highlight w:val="white"/>
        </w:rPr>
        <w:t xml:space="preserve"> </w:t>
      </w:r>
      <w:r w:rsidRPr="003D3A67">
        <w:rPr>
          <w:sz w:val="24"/>
          <w:szCs w:val="24"/>
          <w:highlight w:val="white"/>
        </w:rPr>
        <w:t xml:space="preserve">64 za lica u stanju socijalne potrebe. </w:t>
      </w:r>
    </w:p>
    <w:p w:rsidR="00DD3C86" w:rsidRPr="003D3A67" w:rsidRDefault="00DD3C86"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Mojkovac</w:t>
      </w:r>
      <w:r w:rsidRPr="003D3A67">
        <w:rPr>
          <w:sz w:val="24"/>
          <w:szCs w:val="24"/>
          <w:highlight w:val="white"/>
        </w:rPr>
        <w:t xml:space="preserve"> ima na raspolaganju 46 </w:t>
      </w:r>
      <w:r w:rsidR="00BF4360" w:rsidRPr="003D3A67">
        <w:rPr>
          <w:sz w:val="24"/>
          <w:szCs w:val="24"/>
          <w:highlight w:val="white"/>
        </w:rPr>
        <w:t>stanova</w:t>
      </w:r>
      <w:r w:rsidRPr="003D3A67">
        <w:rPr>
          <w:sz w:val="24"/>
          <w:szCs w:val="24"/>
          <w:highlight w:val="white"/>
        </w:rPr>
        <w:t xml:space="preserve"> za rješavanje stambenog pitanja za socijalne kategorije stanovništva. Od navedenog broja 9 </w:t>
      </w:r>
      <w:r w:rsidR="00BF4360" w:rsidRPr="003D3A67">
        <w:rPr>
          <w:sz w:val="24"/>
          <w:szCs w:val="24"/>
          <w:highlight w:val="white"/>
        </w:rPr>
        <w:t>stanova</w:t>
      </w:r>
      <w:r w:rsidRPr="003D3A67">
        <w:rPr>
          <w:sz w:val="24"/>
          <w:szCs w:val="24"/>
          <w:highlight w:val="white"/>
        </w:rPr>
        <w:t xml:space="preserve"> je dato u zakup pripadnicima RE populacije, 31 licima u stanju socijalne potrebe, dok je 6 </w:t>
      </w:r>
      <w:r w:rsidR="00BF4360" w:rsidRPr="003D3A67">
        <w:rPr>
          <w:sz w:val="24"/>
          <w:szCs w:val="24"/>
          <w:highlight w:val="white"/>
        </w:rPr>
        <w:t>stanova</w:t>
      </w:r>
      <w:r w:rsidRPr="003D3A67">
        <w:rPr>
          <w:sz w:val="24"/>
          <w:szCs w:val="24"/>
          <w:highlight w:val="white"/>
        </w:rPr>
        <w:t xml:space="preserve"> slobodno.    </w:t>
      </w:r>
    </w:p>
    <w:p w:rsidR="00DD3C86" w:rsidRPr="003D3A67" w:rsidRDefault="00DD3C86" w:rsidP="00DD3C86">
      <w:pPr>
        <w:tabs>
          <w:tab w:val="left" w:pos="0"/>
          <w:tab w:val="left" w:pos="284"/>
        </w:tabs>
        <w:spacing w:after="0" w:line="240" w:lineRule="auto"/>
        <w:jc w:val="both"/>
        <w:rPr>
          <w:sz w:val="24"/>
          <w:szCs w:val="24"/>
          <w:highlight w:val="white"/>
        </w:rPr>
      </w:pPr>
    </w:p>
    <w:p w:rsidR="00C50327" w:rsidRPr="003D3A67" w:rsidRDefault="00CE3EEC" w:rsidP="002A3185">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Nikšić</w:t>
      </w:r>
      <w:r w:rsidRPr="003D3A67">
        <w:rPr>
          <w:sz w:val="24"/>
          <w:szCs w:val="24"/>
          <w:highlight w:val="white"/>
        </w:rPr>
        <w:t xml:space="preserve"> je lokalna samouprava koja raspolaže sa najvećim brojem stanova namijenjenih za rješavanje stambenog pitanja socijalnih kategorija stanovništva – 448. </w:t>
      </w:r>
      <w:r w:rsidR="00BF4360" w:rsidRPr="003D3A67">
        <w:rPr>
          <w:sz w:val="24"/>
          <w:szCs w:val="24"/>
          <w:highlight w:val="white"/>
        </w:rPr>
        <w:t>Svi stanovi</w:t>
      </w:r>
      <w:r w:rsidRPr="003D3A67">
        <w:rPr>
          <w:sz w:val="24"/>
          <w:szCs w:val="24"/>
          <w:highlight w:val="white"/>
        </w:rPr>
        <w:t xml:space="preserve"> su dat</w:t>
      </w:r>
      <w:r w:rsidR="00BF4360" w:rsidRPr="003D3A67">
        <w:rPr>
          <w:sz w:val="24"/>
          <w:szCs w:val="24"/>
          <w:highlight w:val="white"/>
        </w:rPr>
        <w:t>i</w:t>
      </w:r>
      <w:r w:rsidRPr="003D3A67">
        <w:rPr>
          <w:sz w:val="24"/>
          <w:szCs w:val="24"/>
          <w:highlight w:val="white"/>
        </w:rPr>
        <w:t xml:space="preserve"> u zakup i to:</w:t>
      </w:r>
      <w:r w:rsidR="002A3185" w:rsidRPr="003D3A67">
        <w:rPr>
          <w:sz w:val="24"/>
          <w:szCs w:val="24"/>
          <w:highlight w:val="white"/>
        </w:rPr>
        <w:t xml:space="preserve"> </w:t>
      </w:r>
      <w:r w:rsidRPr="003D3A67">
        <w:rPr>
          <w:sz w:val="24"/>
          <w:szCs w:val="24"/>
          <w:highlight w:val="white"/>
        </w:rPr>
        <w:t>13 samohranim roditeljima;</w:t>
      </w:r>
      <w:r w:rsidR="002A3185" w:rsidRPr="003D3A67">
        <w:rPr>
          <w:sz w:val="24"/>
          <w:szCs w:val="24"/>
          <w:highlight w:val="white"/>
        </w:rPr>
        <w:t xml:space="preserve"> </w:t>
      </w:r>
      <w:r w:rsidRPr="003D3A67">
        <w:rPr>
          <w:sz w:val="24"/>
          <w:szCs w:val="24"/>
          <w:highlight w:val="white"/>
        </w:rPr>
        <w:t>1 licu sa invaliditetom;</w:t>
      </w:r>
      <w:r w:rsidR="002A3185" w:rsidRPr="003D3A67">
        <w:rPr>
          <w:sz w:val="24"/>
          <w:szCs w:val="24"/>
          <w:highlight w:val="white"/>
        </w:rPr>
        <w:t xml:space="preserve"> </w:t>
      </w:r>
      <w:r w:rsidRPr="003D3A67">
        <w:rPr>
          <w:sz w:val="24"/>
          <w:szCs w:val="24"/>
          <w:highlight w:val="white"/>
        </w:rPr>
        <w:t>3 mladima koji su bili djeca bez roditeljskog staranja;</w:t>
      </w:r>
      <w:r w:rsidR="002A3185" w:rsidRPr="003D3A67">
        <w:rPr>
          <w:sz w:val="24"/>
          <w:szCs w:val="24"/>
          <w:highlight w:val="white"/>
        </w:rPr>
        <w:t xml:space="preserve"> </w:t>
      </w:r>
      <w:r w:rsidRPr="003D3A67">
        <w:rPr>
          <w:sz w:val="24"/>
          <w:szCs w:val="24"/>
          <w:highlight w:val="white"/>
        </w:rPr>
        <w:t>3 porodicama sa djecom sa smetnjama u razvoju;</w:t>
      </w:r>
      <w:r w:rsidR="002A3185" w:rsidRPr="003D3A67">
        <w:rPr>
          <w:sz w:val="24"/>
          <w:szCs w:val="24"/>
          <w:highlight w:val="white"/>
        </w:rPr>
        <w:t xml:space="preserve"> </w:t>
      </w:r>
      <w:r w:rsidRPr="003D3A67">
        <w:rPr>
          <w:sz w:val="24"/>
          <w:szCs w:val="24"/>
          <w:highlight w:val="white"/>
        </w:rPr>
        <w:t>55 pripadnicima RE populacije;</w:t>
      </w:r>
      <w:r w:rsidR="002A3185" w:rsidRPr="003D3A67">
        <w:rPr>
          <w:sz w:val="24"/>
          <w:szCs w:val="24"/>
          <w:highlight w:val="white"/>
        </w:rPr>
        <w:t xml:space="preserve"> </w:t>
      </w:r>
      <w:r w:rsidRPr="003D3A67">
        <w:rPr>
          <w:sz w:val="24"/>
          <w:szCs w:val="24"/>
          <w:highlight w:val="white"/>
        </w:rPr>
        <w:t>2 žrtvama nasilja u porodici i</w:t>
      </w:r>
      <w:r w:rsidR="002A3185" w:rsidRPr="003D3A67">
        <w:rPr>
          <w:sz w:val="24"/>
          <w:szCs w:val="24"/>
          <w:highlight w:val="white"/>
        </w:rPr>
        <w:t xml:space="preserve"> </w:t>
      </w:r>
      <w:r w:rsidRPr="003D3A67">
        <w:rPr>
          <w:sz w:val="24"/>
          <w:szCs w:val="24"/>
          <w:highlight w:val="white"/>
        </w:rPr>
        <w:t>223 lic</w:t>
      </w:r>
      <w:r w:rsidR="008F5D3D" w:rsidRPr="003D3A67">
        <w:rPr>
          <w:sz w:val="24"/>
          <w:szCs w:val="24"/>
          <w:highlight w:val="white"/>
        </w:rPr>
        <w:t>im</w:t>
      </w:r>
      <w:r w:rsidRPr="003D3A67">
        <w:rPr>
          <w:sz w:val="24"/>
          <w:szCs w:val="24"/>
          <w:highlight w:val="white"/>
        </w:rPr>
        <w:t>a u stanju socijalne potrebe.</w:t>
      </w:r>
    </w:p>
    <w:p w:rsidR="00A870C5" w:rsidRPr="003D3A67" w:rsidRDefault="00A870C5" w:rsidP="00DD3C86">
      <w:pPr>
        <w:tabs>
          <w:tab w:val="left" w:pos="0"/>
          <w:tab w:val="left" w:pos="284"/>
        </w:tabs>
        <w:spacing w:after="0" w:line="240" w:lineRule="auto"/>
        <w:jc w:val="both"/>
        <w:rPr>
          <w:sz w:val="24"/>
          <w:szCs w:val="24"/>
          <w:highlight w:val="white"/>
        </w:rPr>
      </w:pPr>
      <w:bookmarkStart w:id="59" w:name="_heading=h.1ci93xb" w:colFirst="0" w:colLast="0"/>
      <w:bookmarkEnd w:id="59"/>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U Opštini </w:t>
      </w:r>
      <w:r w:rsidRPr="003D3A67">
        <w:rPr>
          <w:b/>
          <w:sz w:val="24"/>
          <w:szCs w:val="24"/>
          <w:highlight w:val="white"/>
        </w:rPr>
        <w:t>Petnjica</w:t>
      </w:r>
      <w:r w:rsidRPr="003D3A67">
        <w:rPr>
          <w:sz w:val="24"/>
          <w:szCs w:val="24"/>
          <w:highlight w:val="white"/>
        </w:rPr>
        <w:t xml:space="preserve"> postoji 12 </w:t>
      </w:r>
      <w:r w:rsidR="00BF4360" w:rsidRPr="003D3A67">
        <w:rPr>
          <w:sz w:val="24"/>
          <w:szCs w:val="24"/>
          <w:highlight w:val="white"/>
        </w:rPr>
        <w:t>stanova</w:t>
      </w:r>
      <w:r w:rsidRPr="003D3A67">
        <w:rPr>
          <w:sz w:val="24"/>
          <w:szCs w:val="24"/>
          <w:highlight w:val="white"/>
        </w:rPr>
        <w:t xml:space="preserve"> za socijalno stanovanje koje je država ustupila jedinici lokalne samouprave. U zakup je dato 9 </w:t>
      </w:r>
      <w:r w:rsidR="00BF4360" w:rsidRPr="003D3A67">
        <w:rPr>
          <w:sz w:val="24"/>
          <w:szCs w:val="24"/>
          <w:highlight w:val="white"/>
        </w:rPr>
        <w:t>stanova</w:t>
      </w:r>
      <w:r w:rsidRPr="003D3A67">
        <w:rPr>
          <w:sz w:val="24"/>
          <w:szCs w:val="24"/>
          <w:highlight w:val="white"/>
        </w:rPr>
        <w:t xml:space="preserve"> za lica u stanju socijalne potrebe, a postoje i 3 </w:t>
      </w:r>
      <w:r w:rsidR="00BF4360" w:rsidRPr="003D3A67">
        <w:rPr>
          <w:sz w:val="24"/>
          <w:szCs w:val="24"/>
          <w:highlight w:val="white"/>
        </w:rPr>
        <w:t>slobodna stana</w:t>
      </w:r>
      <w:r w:rsidRPr="003D3A67">
        <w:rPr>
          <w:sz w:val="24"/>
          <w:szCs w:val="24"/>
          <w:highlight w:val="white"/>
        </w:rPr>
        <w:t>.</w:t>
      </w:r>
    </w:p>
    <w:p w:rsidR="00490E50" w:rsidRPr="003D3A67" w:rsidRDefault="00490E50" w:rsidP="00DD3C86">
      <w:pPr>
        <w:tabs>
          <w:tab w:val="left" w:pos="0"/>
          <w:tab w:val="left" w:pos="284"/>
        </w:tabs>
        <w:spacing w:after="0" w:line="240" w:lineRule="auto"/>
        <w:jc w:val="both"/>
        <w:rPr>
          <w:sz w:val="24"/>
          <w:szCs w:val="24"/>
          <w:highlight w:val="white"/>
        </w:rPr>
      </w:pPr>
    </w:p>
    <w:p w:rsidR="00C50327" w:rsidRPr="003D3A67" w:rsidRDefault="00CE3EEC" w:rsidP="002A3185">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Plužine</w:t>
      </w:r>
      <w:r w:rsidRPr="003D3A67">
        <w:rPr>
          <w:sz w:val="24"/>
          <w:szCs w:val="24"/>
          <w:highlight w:val="white"/>
        </w:rPr>
        <w:t xml:space="preserve"> raspolaže sa 16 </w:t>
      </w:r>
      <w:r w:rsidR="00BF4360" w:rsidRPr="003D3A67">
        <w:rPr>
          <w:sz w:val="24"/>
          <w:szCs w:val="24"/>
          <w:highlight w:val="white"/>
        </w:rPr>
        <w:t>stanova</w:t>
      </w:r>
      <w:r w:rsidRPr="003D3A67">
        <w:rPr>
          <w:sz w:val="24"/>
          <w:szCs w:val="24"/>
          <w:highlight w:val="white"/>
        </w:rPr>
        <w:t xml:space="preserve"> za socijalno stanovanje koje je država ustupila jedinici lokalne samouprave. U zakup je dato svih 16 </w:t>
      </w:r>
      <w:r w:rsidR="00BF4360" w:rsidRPr="003D3A67">
        <w:rPr>
          <w:sz w:val="24"/>
          <w:szCs w:val="24"/>
          <w:highlight w:val="white"/>
        </w:rPr>
        <w:t>stanova</w:t>
      </w:r>
      <w:r w:rsidRPr="003D3A67">
        <w:rPr>
          <w:sz w:val="24"/>
          <w:szCs w:val="24"/>
          <w:highlight w:val="white"/>
        </w:rPr>
        <w:t xml:space="preserve"> po sl</w:t>
      </w:r>
      <w:r w:rsidR="00582C51" w:rsidRPr="003D3A67">
        <w:rPr>
          <w:sz w:val="24"/>
          <w:szCs w:val="24"/>
          <w:highlight w:val="white"/>
        </w:rPr>
        <w:t>j</w:t>
      </w:r>
      <w:r w:rsidRPr="003D3A67">
        <w:rPr>
          <w:sz w:val="24"/>
          <w:szCs w:val="24"/>
          <w:highlight w:val="white"/>
        </w:rPr>
        <w:t>edećim kategorijama:</w:t>
      </w:r>
      <w:r w:rsidR="002A3185" w:rsidRPr="003D3A67">
        <w:rPr>
          <w:sz w:val="24"/>
          <w:szCs w:val="24"/>
          <w:highlight w:val="white"/>
        </w:rPr>
        <w:t xml:space="preserve"> </w:t>
      </w:r>
      <w:r w:rsidRPr="003D3A67">
        <w:rPr>
          <w:sz w:val="24"/>
          <w:szCs w:val="24"/>
          <w:highlight w:val="white"/>
        </w:rPr>
        <w:t>1 samohranom roditelju;</w:t>
      </w:r>
      <w:r w:rsidR="002A3185" w:rsidRPr="003D3A67">
        <w:rPr>
          <w:sz w:val="24"/>
          <w:szCs w:val="24"/>
          <w:highlight w:val="white"/>
        </w:rPr>
        <w:t xml:space="preserve"> </w:t>
      </w:r>
      <w:r w:rsidRPr="003D3A67">
        <w:rPr>
          <w:sz w:val="24"/>
          <w:szCs w:val="24"/>
          <w:highlight w:val="white"/>
        </w:rPr>
        <w:t>3 licima sa invaliditetom;</w:t>
      </w:r>
      <w:r w:rsidR="002A3185" w:rsidRPr="003D3A67">
        <w:rPr>
          <w:sz w:val="24"/>
          <w:szCs w:val="24"/>
          <w:highlight w:val="white"/>
        </w:rPr>
        <w:t xml:space="preserve"> </w:t>
      </w:r>
      <w:r w:rsidRPr="003D3A67">
        <w:rPr>
          <w:sz w:val="24"/>
          <w:szCs w:val="24"/>
          <w:highlight w:val="white"/>
        </w:rPr>
        <w:t>1 licu preko 67 godina starosti;</w:t>
      </w:r>
      <w:r w:rsidR="002A3185" w:rsidRPr="003D3A67">
        <w:rPr>
          <w:sz w:val="24"/>
          <w:szCs w:val="24"/>
          <w:highlight w:val="white"/>
        </w:rPr>
        <w:t xml:space="preserve"> </w:t>
      </w:r>
      <w:r w:rsidRPr="003D3A67">
        <w:rPr>
          <w:sz w:val="24"/>
          <w:szCs w:val="24"/>
          <w:highlight w:val="white"/>
        </w:rPr>
        <w:t>1 porodici sa djecom sa smetnjama u razvoju i</w:t>
      </w:r>
      <w:r w:rsidR="002A3185" w:rsidRPr="003D3A67">
        <w:rPr>
          <w:sz w:val="24"/>
          <w:szCs w:val="24"/>
          <w:highlight w:val="white"/>
        </w:rPr>
        <w:t xml:space="preserve"> </w:t>
      </w:r>
      <w:r w:rsidRPr="003D3A67">
        <w:rPr>
          <w:sz w:val="24"/>
          <w:szCs w:val="24"/>
          <w:highlight w:val="white"/>
        </w:rPr>
        <w:t>10 licima u stanju socijalne potrebe.</w:t>
      </w:r>
    </w:p>
    <w:p w:rsidR="00490E50" w:rsidRPr="003D3A67" w:rsidRDefault="00490E50"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Pljevlja</w:t>
      </w:r>
      <w:r w:rsidRPr="003D3A67">
        <w:rPr>
          <w:sz w:val="24"/>
          <w:szCs w:val="24"/>
          <w:highlight w:val="white"/>
        </w:rPr>
        <w:t xml:space="preserve"> raspolaže sa 10</w:t>
      </w:r>
      <w:r w:rsidR="00D35E53" w:rsidRPr="003D3A67">
        <w:rPr>
          <w:sz w:val="24"/>
          <w:szCs w:val="24"/>
          <w:highlight w:val="white"/>
        </w:rPr>
        <w:t>7</w:t>
      </w:r>
      <w:r w:rsidRPr="003D3A67">
        <w:rPr>
          <w:sz w:val="24"/>
          <w:szCs w:val="24"/>
          <w:highlight w:val="white"/>
        </w:rPr>
        <w:t xml:space="preserve"> </w:t>
      </w:r>
      <w:r w:rsidR="00BF4360" w:rsidRPr="003D3A67">
        <w:rPr>
          <w:sz w:val="24"/>
          <w:szCs w:val="24"/>
          <w:highlight w:val="white"/>
        </w:rPr>
        <w:t>stanova</w:t>
      </w:r>
      <w:r w:rsidRPr="003D3A67">
        <w:rPr>
          <w:sz w:val="24"/>
          <w:szCs w:val="24"/>
          <w:highlight w:val="white"/>
        </w:rPr>
        <w:t xml:space="preserve"> za socijalne slučajeve, od toga je 2</w:t>
      </w:r>
      <w:r w:rsidR="00D35E53" w:rsidRPr="003D3A67">
        <w:rPr>
          <w:sz w:val="24"/>
          <w:szCs w:val="24"/>
          <w:highlight w:val="white"/>
        </w:rPr>
        <w:t>8</w:t>
      </w:r>
      <w:r w:rsidRPr="003D3A67">
        <w:rPr>
          <w:sz w:val="24"/>
          <w:szCs w:val="24"/>
          <w:highlight w:val="white"/>
        </w:rPr>
        <w:t xml:space="preserve"> kuća i </w:t>
      </w:r>
      <w:r w:rsidR="00D35E53" w:rsidRPr="003D3A67">
        <w:rPr>
          <w:sz w:val="24"/>
          <w:szCs w:val="24"/>
          <w:highlight w:val="white"/>
        </w:rPr>
        <w:t>79</w:t>
      </w:r>
      <w:r w:rsidRPr="003D3A67">
        <w:rPr>
          <w:sz w:val="24"/>
          <w:szCs w:val="24"/>
          <w:highlight w:val="white"/>
        </w:rPr>
        <w:t xml:space="preserve"> stanova. Od navedenog broja 10 montažnih kuća je dato u zakup pripadnicima RE populacije.</w:t>
      </w:r>
    </w:p>
    <w:p w:rsidR="00DD3C86" w:rsidRPr="003D3A67" w:rsidRDefault="00DD3C86" w:rsidP="00DD3C86">
      <w:pPr>
        <w:tabs>
          <w:tab w:val="left" w:pos="0"/>
          <w:tab w:val="left" w:pos="284"/>
        </w:tabs>
        <w:spacing w:after="0" w:line="240" w:lineRule="auto"/>
        <w:jc w:val="both"/>
        <w:rPr>
          <w:sz w:val="24"/>
          <w:szCs w:val="24"/>
          <w:highlight w:val="white"/>
        </w:rPr>
      </w:pPr>
    </w:p>
    <w:p w:rsidR="00C50327" w:rsidRPr="003D3A67" w:rsidRDefault="00CE3EEC" w:rsidP="002A3185">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Rožaje</w:t>
      </w:r>
      <w:r w:rsidRPr="003D3A67">
        <w:rPr>
          <w:sz w:val="24"/>
          <w:szCs w:val="24"/>
          <w:highlight w:val="white"/>
        </w:rPr>
        <w:t xml:space="preserve"> posjeduje 9 </w:t>
      </w:r>
      <w:r w:rsidR="001415AF" w:rsidRPr="003D3A67">
        <w:rPr>
          <w:sz w:val="24"/>
          <w:szCs w:val="24"/>
          <w:highlight w:val="white"/>
        </w:rPr>
        <w:t>stanova</w:t>
      </w:r>
      <w:r w:rsidRPr="003D3A67">
        <w:rPr>
          <w:sz w:val="24"/>
          <w:szCs w:val="24"/>
          <w:highlight w:val="white"/>
        </w:rPr>
        <w:t xml:space="preserve"> za socijalno stanovanje koje im je država ustupila. Posjeduje i šest objekata koji uključuju po </w:t>
      </w:r>
      <w:r w:rsidR="00D35E53" w:rsidRPr="003D3A67">
        <w:rPr>
          <w:sz w:val="24"/>
          <w:szCs w:val="24"/>
          <w:highlight w:val="white"/>
        </w:rPr>
        <w:t>12</w:t>
      </w:r>
      <w:r w:rsidRPr="003D3A67">
        <w:rPr>
          <w:sz w:val="24"/>
          <w:szCs w:val="24"/>
          <w:highlight w:val="white"/>
        </w:rPr>
        <w:t xml:space="preserve"> stan</w:t>
      </w:r>
      <w:r w:rsidR="00D35E53" w:rsidRPr="003D3A67">
        <w:rPr>
          <w:sz w:val="24"/>
          <w:szCs w:val="24"/>
          <w:highlight w:val="white"/>
        </w:rPr>
        <w:t>ov</w:t>
      </w:r>
      <w:r w:rsidRPr="003D3A67">
        <w:rPr>
          <w:sz w:val="24"/>
          <w:szCs w:val="24"/>
          <w:highlight w:val="white"/>
        </w:rPr>
        <w:t xml:space="preserve">a za socijalno stanovanje koje je izgradila jedinica lokalne samouprave. </w:t>
      </w:r>
      <w:r w:rsidR="000A0E53" w:rsidRPr="003D3A67">
        <w:rPr>
          <w:sz w:val="24"/>
          <w:szCs w:val="24"/>
          <w:highlight w:val="white"/>
        </w:rPr>
        <w:t xml:space="preserve">Međutim, došlo je do spajanja </w:t>
      </w:r>
      <w:r w:rsidR="007F1520" w:rsidRPr="003D3A67">
        <w:rPr>
          <w:sz w:val="24"/>
          <w:szCs w:val="24"/>
          <w:highlight w:val="white"/>
        </w:rPr>
        <w:t>pojedinih</w:t>
      </w:r>
      <w:r w:rsidR="000A0E53" w:rsidRPr="003D3A67">
        <w:rPr>
          <w:sz w:val="24"/>
          <w:szCs w:val="24"/>
          <w:highlight w:val="white"/>
        </w:rPr>
        <w:t xml:space="preserve"> stanova kako bi se dobile veće jedinice i iste predale na korišćenje porodicama sa većim </w:t>
      </w:r>
      <w:r w:rsidR="000A0E53" w:rsidRPr="003D3A67">
        <w:rPr>
          <w:sz w:val="24"/>
          <w:szCs w:val="24"/>
        </w:rPr>
        <w:t xml:space="preserve">brojem članova, pa </w:t>
      </w:r>
      <w:r w:rsidR="000A0E53" w:rsidRPr="003D3A67">
        <w:rPr>
          <w:sz w:val="24"/>
          <w:szCs w:val="24"/>
          <w:highlight w:val="white"/>
        </w:rPr>
        <w:t>zakup prema kategorijama lica je dat sl</w:t>
      </w:r>
      <w:r w:rsidR="00582C51" w:rsidRPr="003D3A67">
        <w:rPr>
          <w:sz w:val="24"/>
          <w:szCs w:val="24"/>
          <w:highlight w:val="white"/>
        </w:rPr>
        <w:t>j</w:t>
      </w:r>
      <w:r w:rsidR="000A0E53" w:rsidRPr="003D3A67">
        <w:rPr>
          <w:sz w:val="24"/>
          <w:szCs w:val="24"/>
          <w:highlight w:val="white"/>
        </w:rPr>
        <w:t>edećim grupama</w:t>
      </w:r>
      <w:r w:rsidRPr="003D3A67">
        <w:rPr>
          <w:sz w:val="24"/>
          <w:szCs w:val="24"/>
          <w:highlight w:val="white"/>
        </w:rPr>
        <w:t>:</w:t>
      </w:r>
      <w:r w:rsidR="002A3185" w:rsidRPr="003D3A67">
        <w:rPr>
          <w:sz w:val="24"/>
          <w:szCs w:val="24"/>
          <w:highlight w:val="white"/>
        </w:rPr>
        <w:t xml:space="preserve"> </w:t>
      </w:r>
      <w:r w:rsidRPr="003D3A67">
        <w:rPr>
          <w:sz w:val="24"/>
          <w:szCs w:val="24"/>
          <w:highlight w:val="white"/>
        </w:rPr>
        <w:t>6 za samohrane roditelje/staratelje</w:t>
      </w:r>
      <w:r w:rsidR="002A3185" w:rsidRPr="003D3A67">
        <w:rPr>
          <w:sz w:val="24"/>
          <w:szCs w:val="24"/>
          <w:highlight w:val="white"/>
        </w:rPr>
        <w:t xml:space="preserve">; </w:t>
      </w:r>
      <w:r w:rsidRPr="003D3A67">
        <w:rPr>
          <w:sz w:val="24"/>
          <w:szCs w:val="24"/>
          <w:highlight w:val="white"/>
        </w:rPr>
        <w:t>3 za lica preko 67 godina života;</w:t>
      </w:r>
      <w:r w:rsidR="002A3185" w:rsidRPr="003D3A67">
        <w:rPr>
          <w:sz w:val="24"/>
          <w:szCs w:val="24"/>
          <w:highlight w:val="white"/>
        </w:rPr>
        <w:t xml:space="preserve"> </w:t>
      </w:r>
      <w:r w:rsidRPr="003D3A67">
        <w:rPr>
          <w:sz w:val="24"/>
          <w:szCs w:val="24"/>
          <w:highlight w:val="white"/>
        </w:rPr>
        <w:t>5 za porodice sa djecom sa smetnjama u razvoju</w:t>
      </w:r>
      <w:r w:rsidR="002A3185" w:rsidRPr="003D3A67">
        <w:rPr>
          <w:sz w:val="24"/>
          <w:szCs w:val="24"/>
          <w:highlight w:val="white"/>
        </w:rPr>
        <w:t xml:space="preserve">; </w:t>
      </w:r>
      <w:r w:rsidRPr="003D3A67">
        <w:rPr>
          <w:sz w:val="24"/>
          <w:szCs w:val="24"/>
          <w:highlight w:val="white"/>
        </w:rPr>
        <w:t>3 za strance sa stalnim nastanjenjem ili privremenim boravkom i 23 za lica u stanju socijalne potrebe.</w:t>
      </w:r>
    </w:p>
    <w:p w:rsidR="00490E50" w:rsidRPr="003D3A67" w:rsidRDefault="00490E50" w:rsidP="00DD3C86">
      <w:pPr>
        <w:tabs>
          <w:tab w:val="left" w:pos="0"/>
          <w:tab w:val="left" w:pos="284"/>
        </w:tabs>
        <w:spacing w:after="0" w:line="240" w:lineRule="auto"/>
        <w:jc w:val="both"/>
        <w:rPr>
          <w:sz w:val="24"/>
          <w:szCs w:val="24"/>
          <w:highlight w:val="white"/>
        </w:rPr>
      </w:pPr>
    </w:p>
    <w:p w:rsidR="0062268D" w:rsidRPr="003D3A67" w:rsidRDefault="00A45EFF" w:rsidP="00DD3C86">
      <w:pPr>
        <w:tabs>
          <w:tab w:val="left" w:pos="0"/>
          <w:tab w:val="left" w:pos="284"/>
        </w:tabs>
        <w:spacing w:after="0" w:line="240" w:lineRule="auto"/>
        <w:jc w:val="both"/>
        <w:rPr>
          <w:sz w:val="24"/>
          <w:szCs w:val="24"/>
        </w:rPr>
      </w:pPr>
      <w:r w:rsidRPr="003D3A67">
        <w:rPr>
          <w:sz w:val="24"/>
          <w:szCs w:val="24"/>
        </w:rPr>
        <w:t xml:space="preserve">Opština </w:t>
      </w:r>
      <w:r w:rsidRPr="003D3A67">
        <w:rPr>
          <w:b/>
          <w:sz w:val="24"/>
          <w:szCs w:val="24"/>
        </w:rPr>
        <w:t>Tivat</w:t>
      </w:r>
      <w:r w:rsidRPr="003D3A67">
        <w:rPr>
          <w:sz w:val="24"/>
          <w:szCs w:val="24"/>
        </w:rPr>
        <w:t xml:space="preserve"> raspolaže sa 39 stambenih jedinica namijenjenih za rješavanje socijalnog stanovanja. Svih 39 jedinica su u vlasništvu opštine i svi korisnici imaju obavezu plaćanja zakupa, dok je obaveza plaćanja održavanja na teretu opštine. Od ukupnog broja jedinica, 18 stanova je rješenjima opštine dato raseljenim licima na korišćenje, 4 jedinice pripadnicima romsko-egipćanske populacije</w:t>
      </w:r>
      <w:r w:rsidR="00FC1007">
        <w:rPr>
          <w:sz w:val="24"/>
          <w:szCs w:val="24"/>
        </w:rPr>
        <w:t xml:space="preserve">, </w:t>
      </w:r>
      <w:r w:rsidRPr="003D3A67">
        <w:rPr>
          <w:sz w:val="24"/>
          <w:szCs w:val="24"/>
        </w:rPr>
        <w:t>a ostalih 17 drugim licima u stanju socijalne potrebe. Odlukom o bližim kriterijumima za ostvarivanje prava na socijalno stanovanje za lica u stanju socijalne potrebe propisano je formiranje Komisije, koja između ostalog, vrši poslove kontrole namjenskog korišćenja stanova za socijalno stanovanje i predlaže mjere za otklanjanje nepravilnosti i neregularnosti.</w:t>
      </w:r>
    </w:p>
    <w:p w:rsidR="0062268D" w:rsidRPr="003D3A67" w:rsidRDefault="0062268D"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 xml:space="preserve">Tuzi </w:t>
      </w:r>
      <w:r w:rsidRPr="003D3A67">
        <w:rPr>
          <w:sz w:val="24"/>
          <w:szCs w:val="24"/>
          <w:highlight w:val="white"/>
        </w:rPr>
        <w:t xml:space="preserve">je mlada opština i za sada nema u svojini </w:t>
      </w:r>
      <w:r w:rsidR="001415AF" w:rsidRPr="003D3A67">
        <w:rPr>
          <w:sz w:val="24"/>
          <w:szCs w:val="24"/>
          <w:highlight w:val="white"/>
        </w:rPr>
        <w:t xml:space="preserve">stanove </w:t>
      </w:r>
      <w:r w:rsidRPr="003D3A67">
        <w:rPr>
          <w:sz w:val="24"/>
          <w:szCs w:val="24"/>
          <w:highlight w:val="white"/>
        </w:rPr>
        <w:t xml:space="preserve"> kojima bi rješavala stambena pitanja socijalnih slučajeva na svojoj teritoriji.</w:t>
      </w:r>
    </w:p>
    <w:p w:rsidR="00DD3C86" w:rsidRPr="003D3A67" w:rsidRDefault="00DD3C86"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Opština </w:t>
      </w:r>
      <w:r w:rsidRPr="003D3A67">
        <w:rPr>
          <w:b/>
          <w:sz w:val="24"/>
          <w:szCs w:val="24"/>
          <w:highlight w:val="white"/>
        </w:rPr>
        <w:t>Ulcinj</w:t>
      </w:r>
      <w:r w:rsidRPr="003D3A67">
        <w:rPr>
          <w:sz w:val="24"/>
          <w:szCs w:val="24"/>
          <w:highlight w:val="white"/>
        </w:rPr>
        <w:t xml:space="preserve"> prema dostavljenim podacima posjeduje 40 </w:t>
      </w:r>
      <w:r w:rsidR="001415AF" w:rsidRPr="003D3A67">
        <w:rPr>
          <w:sz w:val="24"/>
          <w:szCs w:val="24"/>
          <w:highlight w:val="white"/>
        </w:rPr>
        <w:t>stanova</w:t>
      </w:r>
      <w:r w:rsidRPr="003D3A67">
        <w:rPr>
          <w:sz w:val="24"/>
          <w:szCs w:val="24"/>
          <w:highlight w:val="white"/>
        </w:rPr>
        <w:t xml:space="preserve"> namijenjenih za rješavanje stambenih potreba lica u stanju socijalne potrebe. Stanovi su iz perioda bivše države – Jugoslavije i u lošem su stanju. Revizija rješenja kojima su dodijeljeni stanovi na korišćenje nije rađena, tako da nemaju podatak kojoj socijalnoj kategoriji su dodijeljeni.</w:t>
      </w:r>
    </w:p>
    <w:p w:rsidR="00DD3C86" w:rsidRPr="003D3A67" w:rsidRDefault="00DD3C86"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both"/>
        <w:rPr>
          <w:sz w:val="24"/>
          <w:szCs w:val="24"/>
          <w:highlight w:val="white"/>
        </w:rPr>
      </w:pPr>
      <w:r w:rsidRPr="003D3A67">
        <w:rPr>
          <w:sz w:val="24"/>
          <w:szCs w:val="24"/>
          <w:highlight w:val="white"/>
        </w:rPr>
        <w:t xml:space="preserve">I na kraju, Opština </w:t>
      </w:r>
      <w:r w:rsidRPr="003D3A67">
        <w:rPr>
          <w:b/>
          <w:sz w:val="24"/>
          <w:szCs w:val="24"/>
          <w:highlight w:val="white"/>
        </w:rPr>
        <w:t>Žabljak</w:t>
      </w:r>
      <w:r w:rsidRPr="003D3A67">
        <w:rPr>
          <w:sz w:val="24"/>
          <w:szCs w:val="24"/>
          <w:highlight w:val="white"/>
        </w:rPr>
        <w:t xml:space="preserve"> u svojini posjeduje 4 </w:t>
      </w:r>
      <w:r w:rsidR="001415AF" w:rsidRPr="003D3A67">
        <w:rPr>
          <w:sz w:val="24"/>
          <w:szCs w:val="24"/>
          <w:highlight w:val="white"/>
        </w:rPr>
        <w:t>stana</w:t>
      </w:r>
      <w:r w:rsidRPr="003D3A67">
        <w:rPr>
          <w:sz w:val="24"/>
          <w:szCs w:val="24"/>
          <w:highlight w:val="white"/>
        </w:rPr>
        <w:t xml:space="preserve"> za rješavanje stambenih potreba lica u stanju socijalne potrebe i sva četiri su dodijeljena upravo kategoriji socijalnih slučajeva.</w:t>
      </w:r>
    </w:p>
    <w:p w:rsidR="0011139C" w:rsidRPr="003D3A67" w:rsidRDefault="0011139C" w:rsidP="00DD3C86">
      <w:pPr>
        <w:tabs>
          <w:tab w:val="left" w:pos="0"/>
          <w:tab w:val="left" w:pos="284"/>
        </w:tabs>
        <w:spacing w:after="0" w:line="240" w:lineRule="auto"/>
        <w:jc w:val="both"/>
        <w:rPr>
          <w:sz w:val="24"/>
          <w:szCs w:val="24"/>
          <w:highlight w:val="white"/>
        </w:rPr>
      </w:pPr>
    </w:p>
    <w:p w:rsidR="00C50327" w:rsidRPr="003D3A67" w:rsidRDefault="00CE3EEC" w:rsidP="00DD3C86">
      <w:pPr>
        <w:tabs>
          <w:tab w:val="left" w:pos="0"/>
          <w:tab w:val="left" w:pos="284"/>
        </w:tabs>
        <w:spacing w:after="0" w:line="240" w:lineRule="auto"/>
        <w:jc w:val="center"/>
        <w:rPr>
          <w:sz w:val="24"/>
          <w:szCs w:val="24"/>
          <w:highlight w:val="white"/>
        </w:rPr>
      </w:pPr>
      <w:r w:rsidRPr="003D3A67">
        <w:rPr>
          <w:b/>
          <w:sz w:val="24"/>
          <w:szCs w:val="24"/>
          <w:highlight w:val="white"/>
        </w:rPr>
        <w:t>Tabela</w:t>
      </w:r>
      <w:r w:rsidR="00061A07" w:rsidRPr="003D3A67">
        <w:rPr>
          <w:b/>
          <w:sz w:val="24"/>
          <w:szCs w:val="24"/>
          <w:highlight w:val="white"/>
        </w:rPr>
        <w:t xml:space="preserve"> 7</w:t>
      </w:r>
      <w:r w:rsidRPr="003D3A67">
        <w:rPr>
          <w:b/>
          <w:sz w:val="24"/>
          <w:szCs w:val="24"/>
          <w:highlight w:val="white"/>
        </w:rPr>
        <w:t>:</w:t>
      </w:r>
      <w:r w:rsidRPr="003D3A67">
        <w:rPr>
          <w:sz w:val="24"/>
          <w:szCs w:val="24"/>
          <w:highlight w:val="white"/>
        </w:rPr>
        <w:t xml:space="preserve"> Broj </w:t>
      </w:r>
      <w:r w:rsidR="006155AE" w:rsidRPr="003D3A67">
        <w:rPr>
          <w:sz w:val="24"/>
          <w:szCs w:val="24"/>
          <w:highlight w:val="white"/>
        </w:rPr>
        <w:t>stanova</w:t>
      </w:r>
      <w:r w:rsidRPr="003D3A67">
        <w:rPr>
          <w:sz w:val="24"/>
          <w:szCs w:val="24"/>
          <w:highlight w:val="white"/>
        </w:rPr>
        <w:t xml:space="preserve"> za socijalno stanovanje</w:t>
      </w:r>
      <w:r w:rsidR="002A3185" w:rsidRPr="003D3A67">
        <w:rPr>
          <w:sz w:val="24"/>
          <w:szCs w:val="24"/>
          <w:highlight w:val="white"/>
        </w:rPr>
        <w:t xml:space="preserve"> po lo</w:t>
      </w:r>
      <w:r w:rsidR="001F4EC6">
        <w:rPr>
          <w:sz w:val="24"/>
          <w:szCs w:val="24"/>
          <w:highlight w:val="white"/>
        </w:rPr>
        <w:t>k</w:t>
      </w:r>
      <w:r w:rsidR="002A3185" w:rsidRPr="003D3A67">
        <w:rPr>
          <w:sz w:val="24"/>
          <w:szCs w:val="24"/>
          <w:highlight w:val="white"/>
        </w:rPr>
        <w:t>alnim samoupravama</w:t>
      </w:r>
      <w:r w:rsidRPr="003D3A67">
        <w:rPr>
          <w:sz w:val="24"/>
          <w:szCs w:val="24"/>
          <w:highlight w:val="white"/>
        </w:rPr>
        <w:t xml:space="preserve">, </w:t>
      </w:r>
      <w:r w:rsidR="00AF7879" w:rsidRPr="003D3A67">
        <w:rPr>
          <w:sz w:val="24"/>
          <w:szCs w:val="24"/>
          <w:highlight w:val="white"/>
        </w:rPr>
        <w:t>1996-202</w:t>
      </w:r>
      <w:r w:rsidR="0062268D" w:rsidRPr="003D3A67">
        <w:rPr>
          <w:sz w:val="24"/>
          <w:szCs w:val="24"/>
          <w:highlight w:val="white"/>
        </w:rPr>
        <w:t>4</w:t>
      </w:r>
    </w:p>
    <w:tbl>
      <w:tblPr>
        <w:tblStyle w:val="PlainTable3"/>
        <w:tblW w:w="0" w:type="auto"/>
        <w:jc w:val="center"/>
        <w:tblLook w:val="04A0" w:firstRow="1" w:lastRow="0" w:firstColumn="1" w:lastColumn="0" w:noHBand="0" w:noVBand="1"/>
      </w:tblPr>
      <w:tblGrid>
        <w:gridCol w:w="2098"/>
        <w:gridCol w:w="2608"/>
      </w:tblGrid>
      <w:tr w:rsidR="000B1AEE" w:rsidRPr="00873B2D" w:rsidTr="002A318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98" w:type="dxa"/>
          </w:tcPr>
          <w:p w:rsidR="00E71AB5" w:rsidRPr="00873B2D" w:rsidRDefault="00E71AB5" w:rsidP="000B1AEE">
            <w:pPr>
              <w:tabs>
                <w:tab w:val="left" w:pos="0"/>
                <w:tab w:val="left" w:pos="284"/>
              </w:tabs>
              <w:spacing w:line="276" w:lineRule="auto"/>
              <w:rPr>
                <w:b w:val="0"/>
                <w:sz w:val="24"/>
                <w:szCs w:val="24"/>
                <w:highlight w:val="white"/>
              </w:rPr>
            </w:pPr>
          </w:p>
        </w:tc>
        <w:tc>
          <w:tcPr>
            <w:tcW w:w="2608" w:type="dxa"/>
          </w:tcPr>
          <w:p w:rsidR="00E71AB5" w:rsidRPr="00873B2D" w:rsidRDefault="00E71AB5" w:rsidP="00E71AB5">
            <w:pPr>
              <w:tabs>
                <w:tab w:val="left" w:pos="0"/>
                <w:tab w:val="left" w:pos="284"/>
              </w:tabs>
              <w:spacing w:line="276" w:lineRule="auto"/>
              <w:jc w:val="center"/>
              <w:cnfStyle w:val="100000000000" w:firstRow="1" w:lastRow="0" w:firstColumn="0" w:lastColumn="0" w:oddVBand="0" w:evenVBand="0" w:oddHBand="0" w:evenHBand="0" w:firstRowFirstColumn="0" w:firstRowLastColumn="0" w:lastRowFirstColumn="0" w:lastRowLastColumn="0"/>
              <w:rPr>
                <w:b w:val="0"/>
                <w:sz w:val="24"/>
                <w:szCs w:val="24"/>
                <w:highlight w:val="white"/>
              </w:rPr>
            </w:pP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Andrijevica</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61</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Bar</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275</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Berane</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385</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Bijelo Polje</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68</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Budva</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59</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Cetinje</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181</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Danilovgrad</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12</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Gusinje</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62</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Herceg Novi</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74</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Kolašin</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96</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Kotor</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78</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Mojkovac</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46</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Nikšić</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448</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Petnjica</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12</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Plav</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0</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Plužine</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16</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Pljevlja</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107</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Podgorica</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205</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Rožaje</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40</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Šavnik</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23</w:t>
            </w:r>
          </w:p>
        </w:tc>
      </w:tr>
      <w:tr w:rsidR="00B2247C"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B2247C" w:rsidRPr="00873B2D" w:rsidRDefault="00B2247C" w:rsidP="00B2247C">
            <w:pPr>
              <w:tabs>
                <w:tab w:val="left" w:pos="0"/>
                <w:tab w:val="left" w:pos="284"/>
              </w:tabs>
              <w:spacing w:line="276" w:lineRule="auto"/>
              <w:rPr>
                <w:sz w:val="24"/>
                <w:szCs w:val="24"/>
                <w:highlight w:val="white"/>
              </w:rPr>
            </w:pPr>
            <w:r w:rsidRPr="00873B2D">
              <w:rPr>
                <w:sz w:val="24"/>
              </w:rPr>
              <w:t>Tivat</w:t>
            </w:r>
          </w:p>
        </w:tc>
        <w:tc>
          <w:tcPr>
            <w:tcW w:w="2608" w:type="dxa"/>
          </w:tcPr>
          <w:p w:rsidR="00B2247C" w:rsidRPr="00873B2D" w:rsidRDefault="00B2247C" w:rsidP="00B2247C">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39</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Tuzi</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0</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Ulcinj</w:t>
            </w:r>
          </w:p>
        </w:tc>
        <w:tc>
          <w:tcPr>
            <w:tcW w:w="2608" w:type="dxa"/>
          </w:tcPr>
          <w:p w:rsidR="00E71AB5" w:rsidRPr="00873B2D" w:rsidRDefault="00E71AB5" w:rsidP="00E71AB5">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highlight w:val="white"/>
              </w:rPr>
            </w:pPr>
            <w:r w:rsidRPr="00873B2D">
              <w:rPr>
                <w:sz w:val="24"/>
              </w:rPr>
              <w:t>40</w:t>
            </w:r>
          </w:p>
        </w:tc>
      </w:tr>
      <w:tr w:rsidR="000B1AEE" w:rsidRPr="00873B2D" w:rsidTr="002A3185">
        <w:trPr>
          <w:jc w:val="center"/>
        </w:trPr>
        <w:tc>
          <w:tcPr>
            <w:cnfStyle w:val="001000000000" w:firstRow="0" w:lastRow="0" w:firstColumn="1" w:lastColumn="0" w:oddVBand="0" w:evenVBand="0" w:oddHBand="0" w:evenHBand="0" w:firstRowFirstColumn="0" w:firstRowLastColumn="0" w:lastRowFirstColumn="0" w:lastRowLastColumn="0"/>
            <w:tcW w:w="2098" w:type="dxa"/>
          </w:tcPr>
          <w:p w:rsidR="00E71AB5" w:rsidRPr="00873B2D" w:rsidRDefault="00E71AB5" w:rsidP="000B1AEE">
            <w:pPr>
              <w:tabs>
                <w:tab w:val="left" w:pos="0"/>
                <w:tab w:val="left" w:pos="284"/>
              </w:tabs>
              <w:spacing w:line="276" w:lineRule="auto"/>
              <w:rPr>
                <w:sz w:val="24"/>
                <w:szCs w:val="24"/>
                <w:highlight w:val="white"/>
              </w:rPr>
            </w:pPr>
            <w:r w:rsidRPr="00873B2D">
              <w:rPr>
                <w:sz w:val="24"/>
              </w:rPr>
              <w:t>Žabljak</w:t>
            </w:r>
          </w:p>
        </w:tc>
        <w:tc>
          <w:tcPr>
            <w:tcW w:w="2608" w:type="dxa"/>
          </w:tcPr>
          <w:p w:rsidR="00E71AB5" w:rsidRPr="00873B2D" w:rsidRDefault="00E71AB5" w:rsidP="00E71AB5">
            <w:pPr>
              <w:tabs>
                <w:tab w:val="left" w:pos="0"/>
                <w:tab w:val="left" w:pos="284"/>
              </w:tabs>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highlight w:val="white"/>
              </w:rPr>
            </w:pPr>
            <w:r w:rsidRPr="00873B2D">
              <w:rPr>
                <w:sz w:val="24"/>
              </w:rPr>
              <w:t>4</w:t>
            </w:r>
          </w:p>
        </w:tc>
      </w:tr>
      <w:tr w:rsidR="000B1AEE" w:rsidRPr="00873B2D" w:rsidTr="002A3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tcPr>
          <w:p w:rsidR="000B1AEE" w:rsidRPr="00873B2D" w:rsidRDefault="000B1AEE" w:rsidP="000B1AEE">
            <w:pPr>
              <w:tabs>
                <w:tab w:val="left" w:pos="0"/>
                <w:tab w:val="left" w:pos="284"/>
              </w:tabs>
              <w:spacing w:line="276" w:lineRule="auto"/>
              <w:rPr>
                <w:b w:val="0"/>
                <w:sz w:val="24"/>
              </w:rPr>
            </w:pPr>
            <w:r w:rsidRPr="00873B2D">
              <w:rPr>
                <w:b w:val="0"/>
                <w:sz w:val="24"/>
              </w:rPr>
              <w:t>UKUPNO</w:t>
            </w:r>
          </w:p>
        </w:tc>
        <w:tc>
          <w:tcPr>
            <w:tcW w:w="2608" w:type="dxa"/>
          </w:tcPr>
          <w:p w:rsidR="000B1AEE" w:rsidRPr="00873B2D" w:rsidRDefault="0062268D" w:rsidP="000B1AEE">
            <w:pPr>
              <w:tabs>
                <w:tab w:val="left" w:pos="0"/>
                <w:tab w:val="left" w:pos="284"/>
              </w:tabs>
              <w:spacing w:line="276" w:lineRule="auto"/>
              <w:jc w:val="center"/>
              <w:cnfStyle w:val="000000100000" w:firstRow="0" w:lastRow="0" w:firstColumn="0" w:lastColumn="0" w:oddVBand="0" w:evenVBand="0" w:oddHBand="1" w:evenHBand="0" w:firstRowFirstColumn="0" w:firstRowLastColumn="0" w:lastRowFirstColumn="0" w:lastRowLastColumn="0"/>
              <w:rPr>
                <w:b/>
                <w:sz w:val="24"/>
              </w:rPr>
            </w:pPr>
            <w:r w:rsidRPr="00873B2D">
              <w:rPr>
                <w:b/>
                <w:sz w:val="24"/>
              </w:rPr>
              <w:t>2331</w:t>
            </w:r>
          </w:p>
        </w:tc>
      </w:tr>
    </w:tbl>
    <w:p w:rsidR="0011139C" w:rsidRPr="003D3A67" w:rsidRDefault="0011139C" w:rsidP="00DD3C86">
      <w:pPr>
        <w:tabs>
          <w:tab w:val="left" w:pos="0"/>
          <w:tab w:val="left" w:pos="284"/>
        </w:tabs>
        <w:spacing w:after="0" w:line="240" w:lineRule="auto"/>
        <w:jc w:val="center"/>
        <w:rPr>
          <w:sz w:val="20"/>
          <w:highlight w:val="white"/>
        </w:rPr>
      </w:pPr>
    </w:p>
    <w:p w:rsidR="00C50327" w:rsidRPr="003D3A67" w:rsidRDefault="00B43031" w:rsidP="00DD3C86">
      <w:pPr>
        <w:tabs>
          <w:tab w:val="left" w:pos="0"/>
          <w:tab w:val="left" w:pos="284"/>
        </w:tabs>
        <w:spacing w:after="0" w:line="240" w:lineRule="auto"/>
        <w:jc w:val="center"/>
        <w:rPr>
          <w:sz w:val="20"/>
          <w:highlight w:val="white"/>
        </w:rPr>
      </w:pPr>
      <w:r w:rsidRPr="003D3A67">
        <w:rPr>
          <w:sz w:val="20"/>
          <w:highlight w:val="white"/>
        </w:rPr>
        <w:t>Izvor</w:t>
      </w:r>
      <w:r w:rsidR="00AF7879" w:rsidRPr="003D3A67">
        <w:rPr>
          <w:sz w:val="20"/>
          <w:highlight w:val="white"/>
        </w:rPr>
        <w:t xml:space="preserve">: Podaci dobijeni od strane </w:t>
      </w:r>
      <w:r w:rsidR="00096279" w:rsidRPr="003D3A67">
        <w:rPr>
          <w:sz w:val="20"/>
          <w:highlight w:val="white"/>
        </w:rPr>
        <w:t xml:space="preserve">organa lokalne uprave </w:t>
      </w:r>
      <w:r w:rsidR="00AF7879" w:rsidRPr="003D3A67">
        <w:rPr>
          <w:sz w:val="20"/>
          <w:highlight w:val="white"/>
        </w:rPr>
        <w:t>nadležnih za poslove socijalnog stanovanja</w:t>
      </w:r>
    </w:p>
    <w:p w:rsidR="009A3B93" w:rsidRPr="003D3A67" w:rsidRDefault="009A3B93" w:rsidP="00DD3C86">
      <w:pPr>
        <w:pBdr>
          <w:top w:val="nil"/>
          <w:left w:val="nil"/>
          <w:bottom w:val="nil"/>
          <w:right w:val="nil"/>
          <w:between w:val="nil"/>
        </w:pBdr>
        <w:shd w:val="clear" w:color="auto" w:fill="FFFFFF"/>
        <w:spacing w:after="0" w:line="240" w:lineRule="auto"/>
        <w:jc w:val="both"/>
        <w:rPr>
          <w:sz w:val="24"/>
          <w:szCs w:val="24"/>
          <w:u w:val="single"/>
        </w:rPr>
      </w:pPr>
    </w:p>
    <w:p w:rsidR="00C50327" w:rsidRPr="003D3A67" w:rsidRDefault="00CE3EEC" w:rsidP="00DD3C86">
      <w:pPr>
        <w:pBdr>
          <w:top w:val="nil"/>
          <w:left w:val="nil"/>
          <w:bottom w:val="nil"/>
          <w:right w:val="nil"/>
          <w:between w:val="nil"/>
        </w:pBdr>
        <w:shd w:val="clear" w:color="auto" w:fill="FFFFFF"/>
        <w:spacing w:after="0" w:line="240" w:lineRule="auto"/>
        <w:jc w:val="both"/>
        <w:rPr>
          <w:sz w:val="24"/>
          <w:szCs w:val="24"/>
        </w:rPr>
      </w:pPr>
      <w:r w:rsidRPr="003D3A67">
        <w:rPr>
          <w:sz w:val="24"/>
          <w:szCs w:val="24"/>
          <w:u w:val="single"/>
        </w:rPr>
        <w:t>Cijena stanova u novogradnji</w:t>
      </w:r>
      <w:r w:rsidRPr="003D3A67">
        <w:rPr>
          <w:sz w:val="24"/>
          <w:szCs w:val="24"/>
          <w:vertAlign w:val="superscript"/>
        </w:rPr>
        <w:footnoteReference w:id="83"/>
      </w:r>
      <w:r w:rsidRPr="003D3A67">
        <w:rPr>
          <w:sz w:val="24"/>
          <w:szCs w:val="24"/>
        </w:rPr>
        <w:t xml:space="preserve"> - Prosječna cijena kvadratnog metra stana u novogradnji u značajnoj mjeri zavisi od učešća stanova solidarne stambene izgradnje. Ukoliko je učešće ovih stanova veće, </w:t>
      </w:r>
      <w:r w:rsidRPr="003D3A67">
        <w:rPr>
          <w:sz w:val="24"/>
          <w:szCs w:val="24"/>
        </w:rPr>
        <w:lastRenderedPageBreak/>
        <w:t>prosječna cijena stana u novogradnji će biti značajno niža, odnosno ukoliko je učešće manje, prosječna cijena će biti veća.</w:t>
      </w:r>
    </w:p>
    <w:p w:rsidR="009A3B93" w:rsidRPr="003D3A67" w:rsidRDefault="009A3B93" w:rsidP="00DD3C86">
      <w:pPr>
        <w:pBdr>
          <w:top w:val="nil"/>
          <w:left w:val="nil"/>
          <w:bottom w:val="nil"/>
          <w:right w:val="nil"/>
          <w:between w:val="nil"/>
        </w:pBdr>
        <w:shd w:val="clear" w:color="auto" w:fill="FFFFFF"/>
        <w:spacing w:after="0" w:line="240" w:lineRule="auto"/>
        <w:jc w:val="both"/>
        <w:rPr>
          <w:sz w:val="24"/>
          <w:szCs w:val="24"/>
        </w:rPr>
      </w:pPr>
    </w:p>
    <w:p w:rsidR="009A3B93" w:rsidRPr="003D3A67" w:rsidRDefault="00B2247C" w:rsidP="009A3B93">
      <w:pPr>
        <w:pBdr>
          <w:top w:val="nil"/>
          <w:left w:val="nil"/>
          <w:bottom w:val="nil"/>
          <w:right w:val="nil"/>
          <w:between w:val="nil"/>
        </w:pBdr>
        <w:shd w:val="clear" w:color="auto" w:fill="FFFFFF"/>
        <w:spacing w:after="0" w:line="240" w:lineRule="auto"/>
        <w:jc w:val="both"/>
        <w:rPr>
          <w:sz w:val="24"/>
          <w:szCs w:val="24"/>
        </w:rPr>
      </w:pPr>
      <w:r w:rsidRPr="003D3A67">
        <w:rPr>
          <w:sz w:val="24"/>
          <w:szCs w:val="24"/>
        </w:rPr>
        <w:t>Prosječna cijena stana u novogradnji u 2024. godini iznosila je 1,844 eura/m</w:t>
      </w:r>
      <w:r w:rsidRPr="003D3A67">
        <w:rPr>
          <w:sz w:val="24"/>
          <w:szCs w:val="24"/>
          <w:vertAlign w:val="superscript"/>
        </w:rPr>
        <w:t>2</w:t>
      </w:r>
      <w:r w:rsidRPr="003D3A67">
        <w:rPr>
          <w:sz w:val="24"/>
          <w:szCs w:val="24"/>
        </w:rPr>
        <w:t>, dok je 2013. godine iznosila 1,152 eura/m</w:t>
      </w:r>
      <w:r w:rsidRPr="003D3A67">
        <w:rPr>
          <w:sz w:val="24"/>
          <w:szCs w:val="24"/>
          <w:vertAlign w:val="superscript"/>
        </w:rPr>
        <w:t>2</w:t>
      </w:r>
      <w:r w:rsidRPr="003D3A67">
        <w:rPr>
          <w:sz w:val="24"/>
          <w:szCs w:val="24"/>
        </w:rPr>
        <w:t xml:space="preserve">, što predstavlja rast cijene od 60,06%. </w:t>
      </w:r>
      <w:r w:rsidR="009A3B93" w:rsidRPr="003D3A67">
        <w:rPr>
          <w:sz w:val="24"/>
          <w:szCs w:val="24"/>
        </w:rPr>
        <w:t>Prosječne cijene stana u novogradnji su bile u blagom padu od 2013. do 2021. godine, kada se dešavaju nagli skokovi cijena, a što je prikazano i na grafiku koji slijedi.</w:t>
      </w:r>
    </w:p>
    <w:p w:rsidR="0011139C" w:rsidRPr="003D3A67" w:rsidRDefault="0011139C" w:rsidP="009A3B93">
      <w:pPr>
        <w:pBdr>
          <w:top w:val="nil"/>
          <w:left w:val="nil"/>
          <w:bottom w:val="nil"/>
          <w:right w:val="nil"/>
          <w:between w:val="nil"/>
        </w:pBdr>
        <w:shd w:val="clear" w:color="auto" w:fill="FFFFFF"/>
        <w:spacing w:after="0" w:line="240" w:lineRule="auto"/>
        <w:jc w:val="both"/>
        <w:rPr>
          <w:sz w:val="24"/>
          <w:szCs w:val="24"/>
        </w:rPr>
      </w:pPr>
    </w:p>
    <w:p w:rsidR="00B2247C" w:rsidRPr="003D3A67" w:rsidRDefault="00B2247C" w:rsidP="009A3B93">
      <w:pPr>
        <w:pBdr>
          <w:top w:val="nil"/>
          <w:left w:val="nil"/>
          <w:bottom w:val="nil"/>
          <w:right w:val="nil"/>
          <w:between w:val="nil"/>
        </w:pBdr>
        <w:shd w:val="clear" w:color="auto" w:fill="FFFFFF"/>
        <w:spacing w:after="0" w:line="240" w:lineRule="auto"/>
        <w:jc w:val="both"/>
        <w:rPr>
          <w:sz w:val="24"/>
          <w:szCs w:val="24"/>
        </w:rPr>
      </w:pPr>
    </w:p>
    <w:p w:rsidR="00F06735" w:rsidRPr="003D3A67" w:rsidRDefault="00F06735" w:rsidP="00F06735">
      <w:pPr>
        <w:spacing w:after="0" w:line="240" w:lineRule="auto"/>
        <w:ind w:left="720"/>
        <w:jc w:val="center"/>
        <w:rPr>
          <w:sz w:val="24"/>
          <w:szCs w:val="24"/>
        </w:rPr>
      </w:pPr>
      <w:r w:rsidRPr="003D3A67">
        <w:rPr>
          <w:b/>
          <w:sz w:val="24"/>
          <w:szCs w:val="24"/>
        </w:rPr>
        <w:t>Grafik 10:</w:t>
      </w:r>
      <w:r w:rsidRPr="003D3A67">
        <w:rPr>
          <w:sz w:val="24"/>
          <w:szCs w:val="24"/>
        </w:rPr>
        <w:t xml:space="preserve"> Prosječna cijena stanova u novogradnji, Crna Gora i Podgorica, 2013-202</w:t>
      </w:r>
      <w:r w:rsidR="00B2247C" w:rsidRPr="003D3A67">
        <w:rPr>
          <w:sz w:val="24"/>
          <w:szCs w:val="24"/>
        </w:rPr>
        <w:t>4</w:t>
      </w:r>
      <w:r w:rsidRPr="003D3A67">
        <w:rPr>
          <w:sz w:val="24"/>
          <w:szCs w:val="24"/>
        </w:rPr>
        <w:t>. godina, u eurima</w:t>
      </w:r>
    </w:p>
    <w:p w:rsidR="00F06735" w:rsidRPr="003D3A67" w:rsidRDefault="00B2247C" w:rsidP="00F06735">
      <w:pPr>
        <w:spacing w:after="0" w:line="240" w:lineRule="auto"/>
        <w:jc w:val="center"/>
      </w:pPr>
      <w:r w:rsidRPr="003D3A67">
        <w:rPr>
          <w:noProof/>
        </w:rPr>
        <w:drawing>
          <wp:inline distT="0" distB="0" distL="0" distR="0" wp14:anchorId="2152AAAC" wp14:editId="6C948FD4">
            <wp:extent cx="5958840" cy="3230880"/>
            <wp:effectExtent l="0" t="0" r="3810" b="7620"/>
            <wp:docPr id="18" name="Chart 18">
              <a:extLst xmlns:a="http://schemas.openxmlformats.org/drawingml/2006/main">
                <a:ext uri="{FF2B5EF4-FFF2-40B4-BE49-F238E27FC236}">
                  <a16:creationId xmlns:a16="http://schemas.microsoft.com/office/drawing/2014/main" id="{CB2CDDF7-0DF7-4E87-8B60-BB5E3EB6B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06735" w:rsidRPr="003D3A67" w:rsidRDefault="00F06735" w:rsidP="00F06735">
      <w:pPr>
        <w:spacing w:after="0" w:line="240" w:lineRule="auto"/>
        <w:jc w:val="center"/>
        <w:rPr>
          <w:sz w:val="20"/>
          <w:szCs w:val="20"/>
        </w:rPr>
      </w:pPr>
      <w:r w:rsidRPr="003D3A67">
        <w:rPr>
          <w:sz w:val="20"/>
          <w:szCs w:val="20"/>
        </w:rPr>
        <w:t>Izvor: Monstat</w:t>
      </w:r>
    </w:p>
    <w:p w:rsidR="00C50327" w:rsidRPr="003D3A67" w:rsidRDefault="00C50327" w:rsidP="00DD3C86">
      <w:pPr>
        <w:spacing w:after="0" w:line="240" w:lineRule="auto"/>
      </w:pPr>
    </w:p>
    <w:p w:rsidR="00B2247C" w:rsidRPr="003D3A67" w:rsidRDefault="00B2247C" w:rsidP="00B2247C">
      <w:pPr>
        <w:spacing w:after="0" w:line="240" w:lineRule="auto"/>
        <w:jc w:val="both"/>
        <w:rPr>
          <w:sz w:val="24"/>
          <w:szCs w:val="24"/>
        </w:rPr>
      </w:pPr>
      <w:r w:rsidRPr="003D3A67">
        <w:rPr>
          <w:sz w:val="24"/>
          <w:szCs w:val="24"/>
        </w:rPr>
        <w:t>Prosječna cijena kvadratnog metra stana u novogradnji u Podgorici je iznosila 1,810 eura, u primorskom regionu 2,028 eura, u središnjem regionu 945 eura, dok je u sjevernom regionu prosječna cijena kvadratnog metra stana u novogradnji iznosila 1,306 eura</w:t>
      </w:r>
      <w:r w:rsidR="00126858">
        <w:rPr>
          <w:sz w:val="24"/>
          <w:szCs w:val="24"/>
        </w:rPr>
        <w:t xml:space="preserve">, </w:t>
      </w:r>
      <w:r w:rsidRPr="003D3A67">
        <w:rPr>
          <w:sz w:val="24"/>
          <w:szCs w:val="24"/>
        </w:rPr>
        <w:t>u 2024. godini.</w:t>
      </w:r>
    </w:p>
    <w:p w:rsidR="00B2247C" w:rsidRPr="003D3A67" w:rsidRDefault="00B2247C" w:rsidP="00B2247C">
      <w:pPr>
        <w:pBdr>
          <w:top w:val="nil"/>
          <w:left w:val="nil"/>
          <w:bottom w:val="nil"/>
          <w:right w:val="nil"/>
          <w:between w:val="nil"/>
        </w:pBdr>
        <w:shd w:val="clear" w:color="auto" w:fill="FFFFFF"/>
        <w:spacing w:after="0" w:line="240" w:lineRule="auto"/>
        <w:jc w:val="both"/>
        <w:rPr>
          <w:sz w:val="24"/>
          <w:szCs w:val="24"/>
        </w:rPr>
      </w:pPr>
    </w:p>
    <w:p w:rsidR="00B2247C" w:rsidRPr="003D3A67" w:rsidRDefault="00B2247C" w:rsidP="00B2247C">
      <w:pPr>
        <w:pBdr>
          <w:top w:val="nil"/>
          <w:left w:val="nil"/>
          <w:bottom w:val="nil"/>
          <w:right w:val="nil"/>
          <w:between w:val="nil"/>
        </w:pBdr>
        <w:shd w:val="clear" w:color="auto" w:fill="FFFFFF"/>
        <w:spacing w:after="0" w:line="240" w:lineRule="auto"/>
        <w:jc w:val="both"/>
        <w:rPr>
          <w:sz w:val="24"/>
          <w:szCs w:val="24"/>
        </w:rPr>
      </w:pPr>
      <w:r w:rsidRPr="003D3A67">
        <w:rPr>
          <w:sz w:val="24"/>
          <w:szCs w:val="24"/>
        </w:rPr>
        <w:t>Prosječna cijena kvadratnog metra stana u novogradnji u Crnoj Gori u kategoriji privredna društva u 2024. godini iznosila je 1,846 eura, dok je u kategoriji solidarna stambena izgradnja iznosila 589 eura</w:t>
      </w:r>
      <w:r w:rsidRPr="003D3A67">
        <w:rPr>
          <w:rStyle w:val="FootnoteReference"/>
          <w:sz w:val="24"/>
          <w:szCs w:val="24"/>
        </w:rPr>
        <w:footnoteReference w:id="84"/>
      </w:r>
      <w:r w:rsidRPr="003D3A67">
        <w:rPr>
          <w:sz w:val="24"/>
          <w:szCs w:val="24"/>
        </w:rPr>
        <w:t>.</w:t>
      </w:r>
    </w:p>
    <w:p w:rsidR="00B2247C" w:rsidRDefault="00B2247C" w:rsidP="00DD3C86">
      <w:pPr>
        <w:spacing w:after="0" w:line="240" w:lineRule="auto"/>
        <w:jc w:val="center"/>
        <w:rPr>
          <w:rFonts w:asciiTheme="minorHAnsi" w:eastAsiaTheme="minorHAnsi" w:hAnsiTheme="minorHAnsi" w:cstheme="minorBidi"/>
          <w:b/>
          <w:bCs/>
        </w:rPr>
      </w:pPr>
    </w:p>
    <w:p w:rsidR="00873B2D" w:rsidRDefault="00873B2D" w:rsidP="00DD3C86">
      <w:pPr>
        <w:spacing w:after="0" w:line="240" w:lineRule="auto"/>
        <w:jc w:val="center"/>
        <w:rPr>
          <w:rFonts w:asciiTheme="minorHAnsi" w:eastAsiaTheme="minorHAnsi" w:hAnsiTheme="minorHAnsi" w:cstheme="minorBidi"/>
          <w:b/>
          <w:bCs/>
        </w:rPr>
      </w:pPr>
    </w:p>
    <w:p w:rsidR="006236A3" w:rsidRDefault="006236A3" w:rsidP="00DD3C86">
      <w:pPr>
        <w:spacing w:after="0" w:line="240" w:lineRule="auto"/>
        <w:jc w:val="center"/>
        <w:rPr>
          <w:rFonts w:asciiTheme="minorHAnsi" w:eastAsiaTheme="minorHAnsi" w:hAnsiTheme="minorHAnsi" w:cstheme="minorBidi"/>
          <w:b/>
          <w:bCs/>
        </w:rPr>
      </w:pPr>
    </w:p>
    <w:p w:rsidR="006236A3" w:rsidRDefault="006236A3" w:rsidP="00DD3C86">
      <w:pPr>
        <w:spacing w:after="0" w:line="240" w:lineRule="auto"/>
        <w:jc w:val="center"/>
        <w:rPr>
          <w:rFonts w:asciiTheme="minorHAnsi" w:eastAsiaTheme="minorHAnsi" w:hAnsiTheme="minorHAnsi" w:cstheme="minorBidi"/>
          <w:b/>
          <w:bCs/>
        </w:rPr>
      </w:pPr>
    </w:p>
    <w:p w:rsidR="006236A3" w:rsidRDefault="006236A3" w:rsidP="00DD3C86">
      <w:pPr>
        <w:spacing w:after="0" w:line="240" w:lineRule="auto"/>
        <w:jc w:val="center"/>
        <w:rPr>
          <w:rFonts w:asciiTheme="minorHAnsi" w:eastAsiaTheme="minorHAnsi" w:hAnsiTheme="minorHAnsi" w:cstheme="minorBidi"/>
          <w:b/>
          <w:bCs/>
        </w:rPr>
      </w:pPr>
    </w:p>
    <w:p w:rsidR="00873B2D" w:rsidRDefault="00873B2D" w:rsidP="00DD3C86">
      <w:pPr>
        <w:spacing w:after="0" w:line="240" w:lineRule="auto"/>
        <w:jc w:val="center"/>
        <w:rPr>
          <w:rFonts w:asciiTheme="minorHAnsi" w:eastAsiaTheme="minorHAnsi" w:hAnsiTheme="minorHAnsi" w:cstheme="minorBidi"/>
          <w:b/>
          <w:bCs/>
        </w:rPr>
      </w:pPr>
    </w:p>
    <w:p w:rsidR="00873B2D" w:rsidRDefault="00873B2D" w:rsidP="00DD3C86">
      <w:pPr>
        <w:spacing w:after="0" w:line="240" w:lineRule="auto"/>
        <w:jc w:val="center"/>
        <w:rPr>
          <w:rFonts w:asciiTheme="minorHAnsi" w:eastAsiaTheme="minorHAnsi" w:hAnsiTheme="minorHAnsi" w:cstheme="minorBidi"/>
          <w:b/>
          <w:bCs/>
        </w:rPr>
      </w:pPr>
    </w:p>
    <w:p w:rsidR="00873B2D" w:rsidRPr="003D3A67" w:rsidRDefault="00873B2D" w:rsidP="00DD3C86">
      <w:pPr>
        <w:spacing w:after="0" w:line="240" w:lineRule="auto"/>
        <w:jc w:val="center"/>
        <w:rPr>
          <w:rFonts w:asciiTheme="minorHAnsi" w:eastAsiaTheme="minorHAnsi" w:hAnsiTheme="minorHAnsi" w:cstheme="minorBidi"/>
          <w:b/>
          <w:bCs/>
        </w:rPr>
      </w:pPr>
    </w:p>
    <w:p w:rsidR="00A25768" w:rsidRPr="003D3A67" w:rsidRDefault="00A25768" w:rsidP="00A25768">
      <w:pPr>
        <w:spacing w:after="0" w:line="240" w:lineRule="auto"/>
        <w:jc w:val="center"/>
        <w:rPr>
          <w:rFonts w:asciiTheme="minorHAnsi" w:eastAsiaTheme="minorHAnsi" w:hAnsiTheme="minorHAnsi" w:cstheme="minorBidi"/>
        </w:rPr>
      </w:pPr>
      <w:r w:rsidRPr="003D3A67">
        <w:rPr>
          <w:rFonts w:asciiTheme="minorHAnsi" w:eastAsiaTheme="minorHAnsi" w:hAnsiTheme="minorHAnsi" w:cstheme="minorBidi"/>
          <w:b/>
          <w:bCs/>
        </w:rPr>
        <w:lastRenderedPageBreak/>
        <w:t>Tabela 8:</w:t>
      </w:r>
      <w:r w:rsidRPr="003D3A67">
        <w:rPr>
          <w:rFonts w:asciiTheme="minorHAnsi" w:eastAsiaTheme="minorHAnsi" w:hAnsiTheme="minorHAnsi" w:cstheme="minorBidi"/>
        </w:rPr>
        <w:t xml:space="preserve"> Prosječna cijena stanova u novogradnji, ukupno i solidarna stambena izgradnja, po regionima, 2017-2024</w:t>
      </w:r>
    </w:p>
    <w:p w:rsidR="0011139C" w:rsidRPr="003D3A67" w:rsidRDefault="0011139C" w:rsidP="00A25768">
      <w:pPr>
        <w:spacing w:after="0" w:line="240" w:lineRule="auto"/>
        <w:jc w:val="center"/>
        <w:rPr>
          <w:rFonts w:asciiTheme="minorHAnsi" w:eastAsiaTheme="minorHAnsi" w:hAnsiTheme="minorHAnsi" w:cstheme="minorBidi"/>
        </w:rPr>
      </w:pPr>
    </w:p>
    <w:tbl>
      <w:tblPr>
        <w:tblStyle w:val="GridTable3-Accent1"/>
        <w:tblW w:w="5518" w:type="pct"/>
        <w:tblInd w:w="-766" w:type="dxa"/>
        <w:tblLook w:val="04A0" w:firstRow="1" w:lastRow="0" w:firstColumn="1" w:lastColumn="0" w:noHBand="0" w:noVBand="1"/>
      </w:tblPr>
      <w:tblGrid>
        <w:gridCol w:w="4720"/>
        <w:gridCol w:w="736"/>
        <w:gridCol w:w="736"/>
        <w:gridCol w:w="736"/>
        <w:gridCol w:w="737"/>
        <w:gridCol w:w="737"/>
        <w:gridCol w:w="737"/>
        <w:gridCol w:w="737"/>
        <w:gridCol w:w="737"/>
      </w:tblGrid>
      <w:tr w:rsidR="003D3A67" w:rsidRPr="003D3A67" w:rsidTr="00A25768">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2224" w:type="pct"/>
            <w:noWrap/>
            <w:hideMark/>
          </w:tcPr>
          <w:p w:rsidR="00A25768" w:rsidRPr="003D3A67" w:rsidRDefault="00A25768" w:rsidP="001B5A47">
            <w:pPr>
              <w:spacing w:before="60" w:after="60"/>
              <w:rPr>
                <w:rFonts w:eastAsia="Times New Roman"/>
              </w:rPr>
            </w:pPr>
            <w:r w:rsidRPr="003D3A67">
              <w:rPr>
                <w:rFonts w:eastAsiaTheme="minorHAnsi"/>
              </w:rPr>
              <w:t>Prosječna cijena stanova u novogradnji</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2017</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2018</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2019</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2020</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2021</w:t>
            </w:r>
          </w:p>
        </w:tc>
        <w:tc>
          <w:tcPr>
            <w:tcW w:w="347" w:type="pct"/>
            <w:noWrap/>
            <w:hideMark/>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2022</w:t>
            </w:r>
          </w:p>
        </w:tc>
        <w:tc>
          <w:tcPr>
            <w:tcW w:w="347" w:type="pct"/>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2023</w:t>
            </w:r>
          </w:p>
        </w:tc>
        <w:tc>
          <w:tcPr>
            <w:tcW w:w="347" w:type="pct"/>
          </w:tcPr>
          <w:p w:rsidR="00A25768" w:rsidRPr="003D3A67" w:rsidRDefault="00A25768" w:rsidP="001B5A47">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2024</w:t>
            </w: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Crna Gora</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1,111</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1,122</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1,113</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951</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1,194</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1,339</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1,532</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1,844</w:t>
            </w:r>
          </w:p>
        </w:tc>
      </w:tr>
      <w:tr w:rsidR="003D3A67" w:rsidRPr="003D3A67" w:rsidTr="00A25768">
        <w:trPr>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Podgorica</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1,123</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1,054</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1,066</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966</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1,211</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1,383</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1,585</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1,810</w:t>
            </w: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hideMark/>
          </w:tcPr>
          <w:p w:rsidR="00A25768" w:rsidRPr="003D3A67" w:rsidRDefault="00A25768" w:rsidP="001B5A47">
            <w:pPr>
              <w:spacing w:before="60" w:after="60"/>
              <w:rPr>
                <w:rFonts w:eastAsia="Times New Roman"/>
              </w:rPr>
            </w:pPr>
            <w:r w:rsidRPr="003D3A67">
              <w:rPr>
                <w:rFonts w:eastAsia="Times New Roman"/>
              </w:rPr>
              <w:t>Primorski region</w:t>
            </w:r>
            <w:r w:rsidRPr="003D3A67">
              <w:rPr>
                <w:rFonts w:eastAsia="Times New Roman"/>
                <w:vertAlign w:val="superscript"/>
              </w:rPr>
              <w:footnoteReference w:id="85"/>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1,159</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1,397</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1,401</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1,348</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1,359</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1,315</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1,577</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2,028</w:t>
            </w:r>
          </w:p>
        </w:tc>
      </w:tr>
      <w:tr w:rsidR="003D3A67" w:rsidRPr="003D3A67" w:rsidTr="00A25768">
        <w:trPr>
          <w:trHeight w:val="113"/>
        </w:trPr>
        <w:tc>
          <w:tcPr>
            <w:cnfStyle w:val="001000000000" w:firstRow="0" w:lastRow="0" w:firstColumn="1" w:lastColumn="0" w:oddVBand="0" w:evenVBand="0" w:oddHBand="0" w:evenHBand="0" w:firstRowFirstColumn="0" w:firstRowLastColumn="0" w:lastRowFirstColumn="0" w:lastRowLastColumn="0"/>
            <w:tcW w:w="2224" w:type="pct"/>
            <w:noWrap/>
            <w:hideMark/>
          </w:tcPr>
          <w:p w:rsidR="00A25768" w:rsidRPr="003D3A67" w:rsidRDefault="00A25768" w:rsidP="001B5A47">
            <w:pPr>
              <w:spacing w:before="60" w:after="60"/>
              <w:rPr>
                <w:rFonts w:eastAsia="Times New Roman"/>
              </w:rPr>
            </w:pPr>
            <w:r w:rsidRPr="003D3A67">
              <w:rPr>
                <w:rFonts w:eastAsia="Times New Roman"/>
              </w:rPr>
              <w:t>Središnji region</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550</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580</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663</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554</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624</w:t>
            </w:r>
          </w:p>
        </w:tc>
        <w:tc>
          <w:tcPr>
            <w:tcW w:w="347" w:type="pct"/>
            <w:noWrap/>
            <w:hideMark/>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647</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696</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945</w:t>
            </w: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hideMark/>
          </w:tcPr>
          <w:p w:rsidR="00A25768" w:rsidRPr="003D3A67" w:rsidRDefault="00A25768" w:rsidP="001B5A47">
            <w:pPr>
              <w:spacing w:before="60" w:after="60"/>
              <w:rPr>
                <w:rFonts w:eastAsia="Times New Roman"/>
              </w:rPr>
            </w:pPr>
            <w:r w:rsidRPr="003D3A67">
              <w:rPr>
                <w:rFonts w:eastAsia="Times New Roman"/>
              </w:rPr>
              <w:t>Sjeverni region</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639</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753</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760</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720</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1,060</w:t>
            </w:r>
          </w:p>
        </w:tc>
        <w:tc>
          <w:tcPr>
            <w:tcW w:w="347" w:type="pct"/>
            <w:noWrap/>
            <w:hideMark/>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1,025</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1,220</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1,306</w:t>
            </w:r>
          </w:p>
        </w:tc>
      </w:tr>
      <w:tr w:rsidR="003D3A67" w:rsidRPr="003D3A67" w:rsidTr="00A25768">
        <w:trPr>
          <w:trHeight w:val="225"/>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b/>
              </w:rPr>
            </w:pPr>
            <w:r w:rsidRPr="003D3A67">
              <w:rPr>
                <w:rFonts w:eastAsiaTheme="minorHAnsi"/>
                <w:b/>
              </w:rPr>
              <w:t xml:space="preserve">Prosječna cijena - </w:t>
            </w:r>
            <w:r w:rsidRPr="003D3A67">
              <w:rPr>
                <w:rFonts w:eastAsia="Times New Roman"/>
                <w:b/>
              </w:rPr>
              <w:t>Solidarna stambena izgradnja</w:t>
            </w:r>
            <w:r w:rsidRPr="003D3A67">
              <w:rPr>
                <w:rFonts w:eastAsiaTheme="minorHAnsi"/>
                <w:b/>
              </w:rPr>
              <w:t xml:space="preserve"> </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Crna Gora</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544</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628</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666</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581</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578</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598</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589</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589</w:t>
            </w:r>
          </w:p>
        </w:tc>
      </w:tr>
      <w:tr w:rsidR="003D3A67" w:rsidRPr="003D3A67" w:rsidTr="00A25768">
        <w:trPr>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Podgorica</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664</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674</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668</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615</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758</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600</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600</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w:t>
            </w: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Primorski region</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850</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840</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600</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r>
      <w:tr w:rsidR="003D3A67" w:rsidRPr="003D3A67" w:rsidTr="00A25768">
        <w:trPr>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Središnji region</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553</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470</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550</w:t>
            </w:r>
          </w:p>
        </w:tc>
        <w:tc>
          <w:tcPr>
            <w:tcW w:w="347" w:type="pct"/>
            <w:noWrap/>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heme="minorHAnsi"/>
              </w:rPr>
              <w:t>571</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589</w:t>
            </w:r>
          </w:p>
        </w:tc>
        <w:tc>
          <w:tcPr>
            <w:tcW w:w="347" w:type="pct"/>
          </w:tcPr>
          <w:p w:rsidR="00A25768" w:rsidRPr="003D3A67" w:rsidRDefault="00A25768" w:rsidP="001B5A47">
            <w:pPr>
              <w:spacing w:before="60" w:after="60"/>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D3A67">
              <w:rPr>
                <w:rFonts w:eastAsiaTheme="minorHAnsi"/>
              </w:rPr>
              <w:t>589</w:t>
            </w:r>
          </w:p>
        </w:tc>
      </w:tr>
      <w:tr w:rsidR="003D3A67" w:rsidRPr="003D3A67" w:rsidTr="00A2576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4" w:type="pct"/>
            <w:noWrap/>
          </w:tcPr>
          <w:p w:rsidR="00A25768" w:rsidRPr="003D3A67" w:rsidRDefault="00A25768" w:rsidP="001B5A47">
            <w:pPr>
              <w:spacing w:before="60" w:after="60"/>
              <w:rPr>
                <w:rFonts w:eastAsia="Times New Roman"/>
              </w:rPr>
            </w:pPr>
            <w:r w:rsidRPr="003D3A67">
              <w:rPr>
                <w:rFonts w:eastAsia="Times New Roman"/>
              </w:rPr>
              <w:t>Sjeverni region</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462</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536</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526</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624</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721</w:t>
            </w:r>
          </w:p>
        </w:tc>
        <w:tc>
          <w:tcPr>
            <w:tcW w:w="347" w:type="pct"/>
            <w:noWrap/>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heme="minorHAnsi"/>
              </w:rPr>
              <w:t>-</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c>
          <w:tcPr>
            <w:tcW w:w="347" w:type="pct"/>
          </w:tcPr>
          <w:p w:rsidR="00A25768" w:rsidRPr="003D3A67" w:rsidRDefault="00A25768" w:rsidP="001B5A47">
            <w:pPr>
              <w:spacing w:before="60" w:after="60"/>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3D3A67">
              <w:rPr>
                <w:rFonts w:eastAsiaTheme="minorHAnsi"/>
              </w:rPr>
              <w:t>-</w:t>
            </w:r>
          </w:p>
        </w:tc>
      </w:tr>
    </w:tbl>
    <w:p w:rsidR="00A25768" w:rsidRPr="003D3A67" w:rsidRDefault="00A25768" w:rsidP="00A25768">
      <w:pPr>
        <w:spacing w:after="0" w:line="240" w:lineRule="auto"/>
        <w:jc w:val="center"/>
        <w:rPr>
          <w:rFonts w:asciiTheme="minorHAnsi" w:eastAsiaTheme="minorHAnsi" w:hAnsiTheme="minorHAnsi" w:cstheme="minorBidi"/>
          <w:sz w:val="20"/>
        </w:rPr>
      </w:pPr>
      <w:r w:rsidRPr="003D3A67">
        <w:rPr>
          <w:rFonts w:asciiTheme="minorHAnsi" w:eastAsiaTheme="minorHAnsi" w:hAnsiTheme="minorHAnsi" w:cstheme="minorBidi"/>
          <w:sz w:val="20"/>
        </w:rPr>
        <w:t>Izvor: Monstat</w:t>
      </w:r>
    </w:p>
    <w:p w:rsidR="002E6DE0" w:rsidRPr="003D3A67" w:rsidRDefault="002E6DE0" w:rsidP="00DD3C86">
      <w:pPr>
        <w:pBdr>
          <w:top w:val="nil"/>
          <w:left w:val="nil"/>
          <w:bottom w:val="nil"/>
          <w:right w:val="nil"/>
          <w:between w:val="nil"/>
        </w:pBdr>
        <w:spacing w:after="0" w:line="240" w:lineRule="auto"/>
        <w:jc w:val="both"/>
      </w:pPr>
    </w:p>
    <w:p w:rsidR="00C50327" w:rsidRPr="003D3A67" w:rsidRDefault="00CE3EEC" w:rsidP="00DD3C86">
      <w:pPr>
        <w:pBdr>
          <w:top w:val="nil"/>
          <w:left w:val="nil"/>
          <w:bottom w:val="nil"/>
          <w:right w:val="nil"/>
          <w:between w:val="nil"/>
        </w:pBdr>
        <w:spacing w:after="0" w:line="240" w:lineRule="auto"/>
        <w:jc w:val="both"/>
        <w:rPr>
          <w:sz w:val="24"/>
          <w:szCs w:val="24"/>
        </w:rPr>
      </w:pPr>
      <w:r w:rsidRPr="003D3A67">
        <w:rPr>
          <w:sz w:val="24"/>
          <w:szCs w:val="24"/>
        </w:rPr>
        <w:t xml:space="preserve">Podaci o prosječnoj cijeni stana u novogradnji do 2017. godine objavljivali su se za Crnu Goru, Podgoricu, Bar, Budvu, Nikšić i Ostale gradove (opštine za koje se nije vršila posebna obrada podataka, zbog manje građevinske aktivnosti, grupisani su u stavku “Ostali gradovi”). Nakon 2017. godine, objavljuju se po kategorijama koje su prikazane na prethodnom grafiku. </w:t>
      </w:r>
    </w:p>
    <w:p w:rsidR="00DD3C86" w:rsidRPr="003D3A67" w:rsidRDefault="00DD3C86" w:rsidP="00DD3C86">
      <w:pPr>
        <w:pBdr>
          <w:top w:val="nil"/>
          <w:left w:val="nil"/>
          <w:bottom w:val="nil"/>
          <w:right w:val="nil"/>
          <w:between w:val="nil"/>
        </w:pBdr>
        <w:spacing w:after="0" w:line="240" w:lineRule="auto"/>
        <w:jc w:val="both"/>
        <w:rPr>
          <w:sz w:val="24"/>
          <w:szCs w:val="24"/>
        </w:rPr>
      </w:pPr>
    </w:p>
    <w:p w:rsidR="00C50327" w:rsidRPr="003D3A67" w:rsidRDefault="00CE3EEC" w:rsidP="00DD3C86">
      <w:pPr>
        <w:pBdr>
          <w:top w:val="nil"/>
          <w:left w:val="nil"/>
          <w:bottom w:val="nil"/>
          <w:right w:val="nil"/>
          <w:between w:val="nil"/>
        </w:pBdr>
        <w:spacing w:after="0" w:line="240" w:lineRule="auto"/>
        <w:jc w:val="both"/>
        <w:rPr>
          <w:sz w:val="24"/>
          <w:szCs w:val="24"/>
        </w:rPr>
      </w:pPr>
      <w:r w:rsidRPr="003D3A67">
        <w:rPr>
          <w:sz w:val="24"/>
          <w:szCs w:val="24"/>
        </w:rPr>
        <w:t>Veoma je važno na nivou opština voditi registar o cijeni stanogradnje po opštinama zbog realnog oporezivanja i planiranja moguće buduće dostupne stanogradnje na područjima tih opština.</w:t>
      </w:r>
    </w:p>
    <w:p w:rsidR="00C50327" w:rsidRPr="003D3A67" w:rsidRDefault="00C50327" w:rsidP="00DD3C86">
      <w:pPr>
        <w:spacing w:after="0" w:line="240" w:lineRule="auto"/>
      </w:pPr>
    </w:p>
    <w:p w:rsidR="00FD3D79" w:rsidRPr="003D3A67" w:rsidRDefault="00FD3D79" w:rsidP="00FD3D79">
      <w:pPr>
        <w:pStyle w:val="CommentText"/>
        <w:jc w:val="both"/>
        <w:rPr>
          <w:sz w:val="24"/>
          <w:szCs w:val="24"/>
        </w:rPr>
      </w:pPr>
      <w:r w:rsidRPr="003D3A67">
        <w:rPr>
          <w:sz w:val="24"/>
          <w:szCs w:val="24"/>
          <w:u w:val="single"/>
        </w:rPr>
        <w:t>Broj stanova predviđenih za izgradnju</w:t>
      </w:r>
      <w:r w:rsidR="00CE3EEC" w:rsidRPr="003D3A67">
        <w:rPr>
          <w:sz w:val="24"/>
          <w:szCs w:val="24"/>
          <w:u w:val="single"/>
        </w:rPr>
        <w:t xml:space="preserve"> i građevinska aktivnost</w:t>
      </w:r>
      <w:r w:rsidRPr="003D3A67">
        <w:rPr>
          <w:sz w:val="24"/>
          <w:szCs w:val="24"/>
        </w:rPr>
        <w:t xml:space="preserve"> </w:t>
      </w:r>
      <w:r w:rsidR="00CE3EEC" w:rsidRPr="003D3A67">
        <w:rPr>
          <w:sz w:val="24"/>
          <w:szCs w:val="24"/>
        </w:rPr>
        <w:t xml:space="preserve">– </w:t>
      </w:r>
      <w:r w:rsidRPr="003D3A67">
        <w:rPr>
          <w:sz w:val="24"/>
          <w:szCs w:val="24"/>
        </w:rPr>
        <w:t>U nastavku prikazani su p</w:t>
      </w:r>
      <w:r w:rsidR="00F201C6" w:rsidRPr="003D3A67">
        <w:rPr>
          <w:sz w:val="24"/>
          <w:szCs w:val="24"/>
        </w:rPr>
        <w:t>od</w:t>
      </w:r>
      <w:r w:rsidRPr="003D3A67">
        <w:rPr>
          <w:sz w:val="24"/>
          <w:szCs w:val="24"/>
        </w:rPr>
        <w:t>aci o broju stanova predviđenih za izgradnju shodno podacima o izdatim građevinskim dozvolama i prijavama radova čiji je izvor Ministarstvo prostornog planiranja, urbanizma i državne imovine.</w:t>
      </w:r>
    </w:p>
    <w:p w:rsidR="00FD3D79" w:rsidRPr="003D3A67" w:rsidRDefault="00FD3D79" w:rsidP="00FD3D79">
      <w:pPr>
        <w:spacing w:after="0" w:line="240" w:lineRule="auto"/>
        <w:jc w:val="both"/>
        <w:rPr>
          <w:sz w:val="24"/>
          <w:szCs w:val="24"/>
          <w:u w:val="single"/>
        </w:rPr>
      </w:pPr>
      <w:r w:rsidRPr="003D3A67">
        <w:rPr>
          <w:sz w:val="24"/>
          <w:szCs w:val="24"/>
        </w:rPr>
        <w:t>Broj stanova koji je prema podacima o izdatim građevinskim dozvolama i prijavi radova predviđen za izgradnju značajno se mijenjao tokom posljednjih deset godina</w:t>
      </w:r>
      <w:r w:rsidRPr="00E5130B">
        <w:rPr>
          <w:sz w:val="24"/>
          <w:szCs w:val="24"/>
        </w:rPr>
        <w:t>. Na osnovu broja izdatih građevinskih dozvola i prijava radova, ukupan broj stanova predviđenih za izgradnju 2022. godine iznosio je 2,156, dok je 2013. godine iznosio 3,293, što predstavlja pad od 34,5%. Najveći zabilježeni broj stanova</w:t>
      </w:r>
      <w:r w:rsidRPr="003D3A67">
        <w:rPr>
          <w:sz w:val="24"/>
          <w:szCs w:val="24"/>
        </w:rPr>
        <w:t xml:space="preserve"> predviđenih za izgradnju bio je 2017. godine i iznosio je 4,439.</w:t>
      </w:r>
    </w:p>
    <w:p w:rsidR="0045352E" w:rsidRDefault="0045352E" w:rsidP="00F201C6">
      <w:pPr>
        <w:spacing w:after="0" w:line="240" w:lineRule="auto"/>
        <w:rPr>
          <w:b/>
          <w:sz w:val="24"/>
          <w:szCs w:val="24"/>
        </w:rPr>
      </w:pPr>
    </w:p>
    <w:p w:rsidR="00916B9F" w:rsidRDefault="00916B9F" w:rsidP="00F201C6">
      <w:pPr>
        <w:spacing w:after="0" w:line="240" w:lineRule="auto"/>
        <w:rPr>
          <w:b/>
          <w:sz w:val="24"/>
          <w:szCs w:val="24"/>
        </w:rPr>
      </w:pPr>
    </w:p>
    <w:p w:rsidR="00916B9F" w:rsidRDefault="00916B9F" w:rsidP="00F201C6">
      <w:pPr>
        <w:spacing w:after="0" w:line="240" w:lineRule="auto"/>
        <w:rPr>
          <w:b/>
          <w:sz w:val="24"/>
          <w:szCs w:val="24"/>
        </w:rPr>
      </w:pPr>
    </w:p>
    <w:p w:rsidR="00873B2D" w:rsidRDefault="00873B2D" w:rsidP="00F201C6">
      <w:pPr>
        <w:spacing w:after="0" w:line="240" w:lineRule="auto"/>
        <w:rPr>
          <w:b/>
          <w:sz w:val="24"/>
          <w:szCs w:val="24"/>
        </w:rPr>
      </w:pPr>
    </w:p>
    <w:p w:rsidR="00873B2D" w:rsidRDefault="00873B2D" w:rsidP="00F201C6">
      <w:pPr>
        <w:spacing w:after="0" w:line="240" w:lineRule="auto"/>
        <w:rPr>
          <w:b/>
          <w:sz w:val="24"/>
          <w:szCs w:val="24"/>
        </w:rPr>
      </w:pPr>
    </w:p>
    <w:p w:rsidR="00873B2D" w:rsidRPr="003D3A67" w:rsidRDefault="00873B2D" w:rsidP="00F201C6">
      <w:pPr>
        <w:spacing w:after="0" w:line="240" w:lineRule="auto"/>
        <w:rPr>
          <w:b/>
          <w:sz w:val="24"/>
          <w:szCs w:val="24"/>
        </w:rPr>
      </w:pPr>
    </w:p>
    <w:p w:rsidR="0011139C" w:rsidRPr="003D3A67" w:rsidRDefault="0011139C" w:rsidP="00F201C6">
      <w:pPr>
        <w:spacing w:after="0" w:line="240" w:lineRule="auto"/>
        <w:rPr>
          <w:b/>
          <w:sz w:val="24"/>
          <w:szCs w:val="24"/>
        </w:rPr>
      </w:pPr>
    </w:p>
    <w:p w:rsidR="00C50327" w:rsidRPr="003D3A67" w:rsidRDefault="00CE3EEC" w:rsidP="00DD3C86">
      <w:pPr>
        <w:spacing w:after="0" w:line="240" w:lineRule="auto"/>
        <w:jc w:val="center"/>
        <w:rPr>
          <w:sz w:val="24"/>
          <w:szCs w:val="24"/>
        </w:rPr>
      </w:pPr>
      <w:r w:rsidRPr="003D3A67">
        <w:rPr>
          <w:b/>
          <w:sz w:val="24"/>
          <w:szCs w:val="24"/>
        </w:rPr>
        <w:lastRenderedPageBreak/>
        <w:t>Grafik</w:t>
      </w:r>
      <w:r w:rsidR="00061A07" w:rsidRPr="003D3A67">
        <w:rPr>
          <w:b/>
          <w:sz w:val="24"/>
          <w:szCs w:val="24"/>
        </w:rPr>
        <w:t xml:space="preserve"> 11</w:t>
      </w:r>
      <w:r w:rsidRPr="003D3A67">
        <w:rPr>
          <w:b/>
          <w:sz w:val="24"/>
          <w:szCs w:val="24"/>
        </w:rPr>
        <w:t>:</w:t>
      </w:r>
      <w:r w:rsidRPr="003D3A67">
        <w:rPr>
          <w:sz w:val="24"/>
          <w:szCs w:val="24"/>
        </w:rPr>
        <w:t xml:space="preserve"> </w:t>
      </w:r>
      <w:r w:rsidR="00FD3D79" w:rsidRPr="003D3A67">
        <w:rPr>
          <w:sz w:val="24"/>
          <w:szCs w:val="24"/>
        </w:rPr>
        <w:t>Broj stanova predviđenih za izgradnju</w:t>
      </w:r>
      <w:r w:rsidRPr="003D3A67">
        <w:rPr>
          <w:sz w:val="24"/>
          <w:szCs w:val="24"/>
        </w:rPr>
        <w:t>, 2013-2022. godina</w:t>
      </w:r>
    </w:p>
    <w:p w:rsidR="00C50327" w:rsidRPr="003D3A67" w:rsidRDefault="00CE3EEC" w:rsidP="00DD3C86">
      <w:pPr>
        <w:spacing w:after="0" w:line="240" w:lineRule="auto"/>
        <w:jc w:val="center"/>
        <w:rPr>
          <w:sz w:val="24"/>
          <w:szCs w:val="24"/>
        </w:rPr>
      </w:pPr>
      <w:r w:rsidRPr="003D3A67">
        <w:rPr>
          <w:noProof/>
        </w:rPr>
        <w:drawing>
          <wp:inline distT="0" distB="0" distL="0" distR="0" wp14:anchorId="380C2133" wp14:editId="2B065B29">
            <wp:extent cx="5120640" cy="3101340"/>
            <wp:effectExtent l="0" t="0" r="3810" b="3810"/>
            <wp:docPr id="242" name="Chart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50327" w:rsidRPr="003D3A67" w:rsidRDefault="00CE3EEC" w:rsidP="00DD3C86">
      <w:pPr>
        <w:spacing w:after="0" w:line="240" w:lineRule="auto"/>
        <w:jc w:val="center"/>
      </w:pPr>
      <w:r w:rsidRPr="003D3A67">
        <w:t>Izvor: Monstat</w:t>
      </w:r>
    </w:p>
    <w:p w:rsidR="00DD3C86" w:rsidRPr="003D3A67" w:rsidRDefault="00DD3C86" w:rsidP="00DD3C86">
      <w:pPr>
        <w:spacing w:after="0" w:line="240" w:lineRule="auto"/>
        <w:jc w:val="both"/>
        <w:rPr>
          <w:sz w:val="24"/>
          <w:szCs w:val="24"/>
        </w:rPr>
      </w:pPr>
    </w:p>
    <w:p w:rsidR="00C50327" w:rsidRPr="003D3A67" w:rsidRDefault="00CE3EEC" w:rsidP="00DD3C86">
      <w:pPr>
        <w:spacing w:after="0" w:line="240" w:lineRule="auto"/>
        <w:jc w:val="both"/>
        <w:rPr>
          <w:sz w:val="24"/>
          <w:szCs w:val="24"/>
        </w:rPr>
      </w:pPr>
      <w:r w:rsidRPr="003D3A67">
        <w:rPr>
          <w:sz w:val="24"/>
          <w:szCs w:val="24"/>
        </w:rPr>
        <w:t>Kada je u pitanju građevinska aktivnost ukupna vrijednost izvršenih građevinskih radova u Crnoj Gori u 2022. godini iznosila je 775 mil. eura, što je za 2,1% manje u odnosu na 2021. godinu.  U 2022. godini završeno je 4,05</w:t>
      </w:r>
      <w:r w:rsidR="00FD3D79" w:rsidRPr="003D3A67">
        <w:rPr>
          <w:sz w:val="24"/>
          <w:szCs w:val="24"/>
        </w:rPr>
        <w:t>4</w:t>
      </w:r>
      <w:r w:rsidRPr="003D3A67">
        <w:rPr>
          <w:sz w:val="24"/>
          <w:szCs w:val="24"/>
        </w:rPr>
        <w:t xml:space="preserve"> stana sa korisnom  površinom od 281</w:t>
      </w:r>
      <w:r w:rsidR="006F088C">
        <w:rPr>
          <w:sz w:val="24"/>
          <w:szCs w:val="24"/>
        </w:rPr>
        <w:t xml:space="preserve"> </w:t>
      </w:r>
      <w:r w:rsidRPr="003D3A67">
        <w:rPr>
          <w:sz w:val="24"/>
          <w:szCs w:val="24"/>
        </w:rPr>
        <w:t>hilj.</w:t>
      </w:r>
      <w:r w:rsidR="006F088C">
        <w:rPr>
          <w:sz w:val="24"/>
          <w:szCs w:val="24"/>
        </w:rPr>
        <w:t xml:space="preserve"> </w:t>
      </w:r>
      <w:r w:rsidRPr="003D3A67">
        <w:rPr>
          <w:sz w:val="24"/>
          <w:szCs w:val="24"/>
        </w:rPr>
        <w:t>m². Vrijednost izvršenih građevinskih radova u 2013. godini iznosi</w:t>
      </w:r>
      <w:r w:rsidR="00AC633B">
        <w:rPr>
          <w:sz w:val="24"/>
          <w:szCs w:val="24"/>
        </w:rPr>
        <w:t>la je</w:t>
      </w:r>
      <w:r w:rsidRPr="003D3A67">
        <w:rPr>
          <w:sz w:val="24"/>
          <w:szCs w:val="24"/>
        </w:rPr>
        <w:t xml:space="preserve"> 262 miliona eura. Broj završenih stanova u 2013. godini iznosi</w:t>
      </w:r>
      <w:r w:rsidR="00AC633B">
        <w:rPr>
          <w:sz w:val="24"/>
          <w:szCs w:val="24"/>
        </w:rPr>
        <w:t xml:space="preserve">o je </w:t>
      </w:r>
      <w:r w:rsidRPr="003D3A67">
        <w:rPr>
          <w:sz w:val="24"/>
          <w:szCs w:val="24"/>
        </w:rPr>
        <w:t>4,305.</w:t>
      </w:r>
    </w:p>
    <w:p w:rsidR="00DD3C86" w:rsidRPr="003D3A67" w:rsidRDefault="00DD3C86" w:rsidP="00DD3C86">
      <w:pPr>
        <w:spacing w:after="0" w:line="240" w:lineRule="auto"/>
        <w:jc w:val="both"/>
        <w:rPr>
          <w:sz w:val="24"/>
          <w:szCs w:val="24"/>
        </w:rPr>
      </w:pPr>
    </w:p>
    <w:p w:rsidR="00C50327" w:rsidRPr="003D3A67" w:rsidRDefault="00CE3EEC" w:rsidP="00DD3C86">
      <w:pPr>
        <w:spacing w:after="0" w:line="240" w:lineRule="auto"/>
        <w:jc w:val="both"/>
        <w:rPr>
          <w:sz w:val="24"/>
          <w:szCs w:val="24"/>
        </w:rPr>
        <w:sectPr w:rsidR="00C50327" w:rsidRPr="003D3A67" w:rsidSect="00654B8A">
          <w:pgSz w:w="11906" w:h="16838" w:code="9"/>
          <w:pgMar w:top="1440" w:right="849" w:bottom="1440" w:left="1440" w:header="720" w:footer="720" w:gutter="0"/>
          <w:cols w:space="720"/>
          <w:docGrid w:linePitch="299"/>
        </w:sectPr>
      </w:pPr>
      <w:r w:rsidRPr="003D3A67">
        <w:rPr>
          <w:sz w:val="24"/>
          <w:szCs w:val="24"/>
        </w:rPr>
        <w:t>Detaljniji podaci prikazani po godinama dati su u tabeli u nastavku.</w:t>
      </w:r>
      <w:r w:rsidRPr="003D3A67">
        <w:br w:type="page"/>
      </w:r>
    </w:p>
    <w:p w:rsidR="002E6DE0" w:rsidRPr="003D3A67" w:rsidRDefault="002E6DE0" w:rsidP="00DD3C86">
      <w:pPr>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lastRenderedPageBreak/>
        <w:t>Tabela</w:t>
      </w:r>
      <w:r w:rsidR="00061A07" w:rsidRPr="003D3A67">
        <w:rPr>
          <w:rFonts w:asciiTheme="minorHAnsi" w:eastAsiaTheme="minorHAnsi" w:hAnsiTheme="minorHAnsi" w:cstheme="minorBidi"/>
          <w:b/>
          <w:bCs/>
          <w:sz w:val="24"/>
          <w:szCs w:val="24"/>
        </w:rPr>
        <w:t xml:space="preserve"> 9</w:t>
      </w:r>
      <w:r w:rsidRPr="003D3A67">
        <w:rPr>
          <w:rFonts w:asciiTheme="minorHAnsi" w:eastAsiaTheme="minorHAnsi" w:hAnsiTheme="minorHAnsi" w:cstheme="minorBidi"/>
          <w:b/>
          <w:bCs/>
          <w:sz w:val="24"/>
          <w:szCs w:val="24"/>
        </w:rPr>
        <w:t>:</w:t>
      </w:r>
      <w:r w:rsidRPr="003D3A67">
        <w:rPr>
          <w:rFonts w:asciiTheme="minorHAnsi" w:eastAsiaTheme="minorHAnsi" w:hAnsiTheme="minorHAnsi" w:cstheme="minorBidi"/>
          <w:sz w:val="24"/>
          <w:szCs w:val="24"/>
        </w:rPr>
        <w:t xml:space="preserve"> Građevinski radovi, 2013-2022</w:t>
      </w:r>
    </w:p>
    <w:tbl>
      <w:tblPr>
        <w:tblStyle w:val="GridTable3-Accent1"/>
        <w:tblW w:w="5000" w:type="pct"/>
        <w:tblLook w:val="04A0" w:firstRow="1" w:lastRow="0" w:firstColumn="1" w:lastColumn="0" w:noHBand="0" w:noVBand="1"/>
      </w:tblPr>
      <w:tblGrid>
        <w:gridCol w:w="3985"/>
        <w:gridCol w:w="981"/>
        <w:gridCol w:w="1023"/>
        <w:gridCol w:w="981"/>
        <w:gridCol w:w="982"/>
        <w:gridCol w:w="1012"/>
        <w:gridCol w:w="982"/>
        <w:gridCol w:w="1012"/>
        <w:gridCol w:w="1012"/>
        <w:gridCol w:w="1012"/>
        <w:gridCol w:w="976"/>
      </w:tblGrid>
      <w:tr w:rsidR="003D3A67" w:rsidRPr="003D3A67" w:rsidTr="002E6DE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422" w:type="pct"/>
            <w:noWrap/>
            <w:hideMark/>
          </w:tcPr>
          <w:p w:rsidR="002E6DE0" w:rsidRPr="003D3A67" w:rsidRDefault="002E6DE0" w:rsidP="002E6DE0">
            <w:pPr>
              <w:spacing w:before="60" w:after="60"/>
              <w:rPr>
                <w:rFonts w:asciiTheme="minorHAnsi" w:eastAsia="Times New Roman" w:hAnsiTheme="minorHAnsi" w:cstheme="minorHAnsi"/>
                <w:sz w:val="18"/>
                <w:szCs w:val="18"/>
              </w:rPr>
            </w:pPr>
          </w:p>
        </w:tc>
        <w:tc>
          <w:tcPr>
            <w:tcW w:w="352"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2013</w:t>
            </w:r>
          </w:p>
        </w:tc>
        <w:tc>
          <w:tcPr>
            <w:tcW w:w="367"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2014</w:t>
            </w:r>
          </w:p>
        </w:tc>
        <w:tc>
          <w:tcPr>
            <w:tcW w:w="352"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2015</w:t>
            </w:r>
          </w:p>
        </w:tc>
        <w:tc>
          <w:tcPr>
            <w:tcW w:w="352"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2016</w:t>
            </w:r>
          </w:p>
        </w:tc>
        <w:tc>
          <w:tcPr>
            <w:tcW w:w="363"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2017</w:t>
            </w:r>
          </w:p>
        </w:tc>
        <w:tc>
          <w:tcPr>
            <w:tcW w:w="352"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2018</w:t>
            </w:r>
          </w:p>
        </w:tc>
        <w:tc>
          <w:tcPr>
            <w:tcW w:w="363"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2019</w:t>
            </w:r>
          </w:p>
        </w:tc>
        <w:tc>
          <w:tcPr>
            <w:tcW w:w="363"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2020</w:t>
            </w:r>
          </w:p>
        </w:tc>
        <w:tc>
          <w:tcPr>
            <w:tcW w:w="363"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2021</w:t>
            </w:r>
          </w:p>
        </w:tc>
        <w:tc>
          <w:tcPr>
            <w:tcW w:w="350" w:type="pct"/>
            <w:noWrap/>
            <w:hideMark/>
          </w:tcPr>
          <w:p w:rsidR="002E6DE0" w:rsidRPr="003D3A67" w:rsidRDefault="002E6DE0" w:rsidP="002E6DE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vertAlign w:val="superscript"/>
              </w:rPr>
            </w:pPr>
            <w:r w:rsidRPr="003D3A67">
              <w:rPr>
                <w:rFonts w:asciiTheme="minorHAnsi" w:eastAsia="Times New Roman" w:hAnsiTheme="minorHAnsi" w:cstheme="minorHAnsi"/>
                <w:sz w:val="18"/>
                <w:szCs w:val="18"/>
              </w:rPr>
              <w:t>2022</w:t>
            </w:r>
            <w:r w:rsidRPr="003D3A67">
              <w:rPr>
                <w:rFonts w:asciiTheme="minorHAnsi" w:eastAsia="Times New Roman" w:hAnsiTheme="minorHAnsi" w:cstheme="minorHAnsi"/>
                <w:b w:val="0"/>
                <w:bCs w:val="0"/>
                <w:sz w:val="18"/>
                <w:szCs w:val="18"/>
                <w:vertAlign w:val="superscript"/>
              </w:rPr>
              <w:t>p</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Vrijednost izvršenih građevinskih radova, u hilj. EUR</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262,183</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351,834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362,447</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453,652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651,364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801,708</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880,996</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831,184</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791,667</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774,709</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ZGRADE</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203,389</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219,000</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208,144</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191,869</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253,526</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283,077</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477,767</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385,461</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328,903</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369,143</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Stambene zgrade</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146,269</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120,571</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107,546</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106,372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140,350</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185,707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186,422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209,118</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200,793</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238,934</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Nestambene zgrade</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57,120</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98,429</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100,598</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85,497</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113,176</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97,370</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291,345</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176,343</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128,110</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130,209</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OSTALE GRAĐEVINE</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58,794</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132,834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154,303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261,783</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397,838</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518,631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403,229</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445,723</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462,764</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405,566</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Saobraćajna infrastruktura</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46,773</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76,370</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86,110</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171,835</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(350,644)</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402,033</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(339,647)</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(347,524)</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(347 756)</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(311,727)</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Cjevovodi, komunikacioni i električni vodovi</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7,965</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55,424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60,247</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57,673</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(43,880)</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101,512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(48,791)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(73,705)</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(75,925)</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(59,508)</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Složene industrijske građevine</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3,702</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202</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6,222</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29,114</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2,087</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(11,362)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(1 264)</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2,252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5,967</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(11,614)</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Ostale nepomenute građevine</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354</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838</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1,724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3,161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(1,227)</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(3 724)</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13,527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22,242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33,116</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(22,717)</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Broj završenih stanova - UKUPNO</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4,305</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4,309</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3,999</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3,658</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3,565</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3,142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3,154</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3,356</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3,070</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4,054</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od strane privrednih društava </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1,029</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1,455</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1,542</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1,381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1,403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(1,064)</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(1,156)</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(1,194)</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(1,233)</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(1,589)</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u sektoru domaćinstva </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3,276</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2,854</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2,457</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2,277</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2,162</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2,078</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1,998</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2,162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1,837</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2,465</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Površina završenih stanova - UKUPNO</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302</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323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249</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237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228</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196</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217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204</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191</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281</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Stanovi izgrađeni od strane privrednih društava</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67</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113</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76</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78</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77</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(59)</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(95)</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(71)</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(69)</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(122)</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u sektoru domaćinstva </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235</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210</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173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159</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151</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133</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122</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159</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Broj nezavršenih stanova - UKUPNO</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5,718</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6,971</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6,438</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4,692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4,749</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6,174</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6,183</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6,229</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5,776</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6,492</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od strane privrednih društava </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963</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(2,429)</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(2 085)</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(402)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462</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1,381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1,023</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1,317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(1,601)</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(2,503)</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u sektoru domaćinstva </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4,755</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4,542</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4,353</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4,290</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4,287</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4,793</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5,160</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4,912</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4,175</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3,989</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Površina nezavršenih stanova - UKUPNO</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456</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522</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443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351</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373</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486</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448</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438</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424</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477</w:t>
            </w:r>
          </w:p>
        </w:tc>
      </w:tr>
      <w:tr w:rsidR="003D3A67" w:rsidRPr="003D3A67" w:rsidTr="002E6DE0">
        <w:trPr>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od strane privrednih društava </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69</w:t>
            </w:r>
          </w:p>
        </w:tc>
        <w:tc>
          <w:tcPr>
            <w:tcW w:w="367"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(161)</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(98)</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(25)</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39</w:t>
            </w:r>
          </w:p>
        </w:tc>
        <w:tc>
          <w:tcPr>
            <w:tcW w:w="352"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119</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60</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86</w:t>
            </w:r>
          </w:p>
        </w:tc>
        <w:tc>
          <w:tcPr>
            <w:tcW w:w="363"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(100)</w:t>
            </w:r>
          </w:p>
        </w:tc>
        <w:tc>
          <w:tcPr>
            <w:tcW w:w="350" w:type="pct"/>
            <w:noWrap/>
            <w:hideMark/>
          </w:tcPr>
          <w:p w:rsidR="002E6DE0" w:rsidRPr="003D3A67" w:rsidRDefault="002E6DE0" w:rsidP="002E6DE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(173)</w:t>
            </w:r>
          </w:p>
        </w:tc>
      </w:tr>
      <w:tr w:rsidR="003D3A67" w:rsidRPr="003D3A67" w:rsidTr="002E6D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2" w:type="pct"/>
            <w:noWrap/>
            <w:hideMark/>
          </w:tcPr>
          <w:p w:rsidR="002E6DE0" w:rsidRPr="003D3A67" w:rsidRDefault="002E6DE0" w:rsidP="002E6DE0">
            <w:pPr>
              <w:spacing w:before="60" w:after="60"/>
              <w:jc w:val="center"/>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 xml:space="preserve">Stanovi izgrađeni u sektoru domaćinstva </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387</w:t>
            </w:r>
          </w:p>
        </w:tc>
        <w:tc>
          <w:tcPr>
            <w:tcW w:w="367"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361</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345</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326</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334</w:t>
            </w:r>
          </w:p>
        </w:tc>
        <w:tc>
          <w:tcPr>
            <w:tcW w:w="352"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367</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388</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352</w:t>
            </w:r>
          </w:p>
        </w:tc>
        <w:tc>
          <w:tcPr>
            <w:tcW w:w="363"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324</w:t>
            </w:r>
          </w:p>
        </w:tc>
        <w:tc>
          <w:tcPr>
            <w:tcW w:w="350" w:type="pct"/>
            <w:noWrap/>
            <w:hideMark/>
          </w:tcPr>
          <w:p w:rsidR="002E6DE0" w:rsidRPr="003D3A67" w:rsidRDefault="002E6DE0" w:rsidP="002E6DE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rPr>
            </w:pPr>
            <w:r w:rsidRPr="003D3A67">
              <w:rPr>
                <w:rFonts w:asciiTheme="minorHAnsi" w:eastAsia="Times New Roman" w:hAnsiTheme="minorHAnsi" w:cstheme="minorHAnsi"/>
                <w:sz w:val="18"/>
                <w:szCs w:val="18"/>
              </w:rPr>
              <w:t>304</w:t>
            </w:r>
          </w:p>
        </w:tc>
      </w:tr>
    </w:tbl>
    <w:p w:rsidR="002E6DE0" w:rsidRPr="003D3A67" w:rsidRDefault="002E6DE0" w:rsidP="002E6DE0">
      <w:pPr>
        <w:jc w:val="center"/>
        <w:rPr>
          <w:rFonts w:asciiTheme="minorHAnsi" w:eastAsiaTheme="minorHAnsi" w:hAnsiTheme="minorHAnsi" w:cstheme="minorBidi"/>
        </w:rPr>
      </w:pPr>
      <w:r w:rsidRPr="003D3A67">
        <w:rPr>
          <w:rFonts w:asciiTheme="minorHAnsi" w:eastAsiaTheme="minorHAnsi" w:hAnsiTheme="minorHAnsi" w:cstheme="minorBidi"/>
        </w:rPr>
        <w:t>Izvor: Monstat</w:t>
      </w:r>
    </w:p>
    <w:p w:rsidR="00C50327" w:rsidRPr="003D3A67" w:rsidRDefault="00CE3EEC">
      <w:pPr>
        <w:jc w:val="center"/>
        <w:rPr>
          <w:sz w:val="20"/>
          <w:szCs w:val="20"/>
        </w:rPr>
        <w:sectPr w:rsidR="00C50327" w:rsidRPr="003D3A67" w:rsidSect="00ED03BB">
          <w:pgSz w:w="16838" w:h="11906" w:orient="landscape" w:code="9"/>
          <w:pgMar w:top="1440" w:right="1440" w:bottom="1440" w:left="1440" w:header="720" w:footer="720" w:gutter="0"/>
          <w:cols w:space="720"/>
          <w:docGrid w:linePitch="299"/>
        </w:sectPr>
      </w:pPr>
      <w:r w:rsidRPr="003D3A67">
        <w:rPr>
          <w:sz w:val="20"/>
          <w:szCs w:val="20"/>
        </w:rPr>
        <w:t>Napomena: () - manje precizna procjena (0,1&lt;=CV&lt;0,3)</w:t>
      </w:r>
    </w:p>
    <w:p w:rsidR="00C50327" w:rsidRPr="003D3A67" w:rsidRDefault="00CE3EEC" w:rsidP="00DD3C86">
      <w:pPr>
        <w:tabs>
          <w:tab w:val="left" w:pos="0"/>
        </w:tabs>
        <w:spacing w:after="0" w:line="240" w:lineRule="auto"/>
        <w:jc w:val="both"/>
        <w:rPr>
          <w:sz w:val="24"/>
          <w:szCs w:val="24"/>
        </w:rPr>
      </w:pPr>
      <w:r w:rsidRPr="003D3A67">
        <w:rPr>
          <w:sz w:val="24"/>
          <w:szCs w:val="24"/>
          <w:u w:val="single"/>
        </w:rPr>
        <w:lastRenderedPageBreak/>
        <w:t>Potrošnja domaćinstava</w:t>
      </w:r>
      <w:r w:rsidRPr="003D3A67">
        <w:rPr>
          <w:sz w:val="24"/>
          <w:szCs w:val="24"/>
        </w:rPr>
        <w:t xml:space="preserve"> – Najveći udio u ukupnoj ličnoj potrošnji domaćinstava na nivou Crne Gore čine izdaci za hranu i bezalkoholna pića i za stanovanje, vodu, struju. Slijede izdaci za prevoz, a zatim za odjeću i obuku. Detaljniji podaci prikazani su tabelom u nastavku.</w:t>
      </w:r>
    </w:p>
    <w:p w:rsidR="00DD3C86" w:rsidRPr="003D3A67" w:rsidRDefault="00DD3C86" w:rsidP="00DD3C86">
      <w:pPr>
        <w:tabs>
          <w:tab w:val="left" w:pos="0"/>
        </w:tabs>
        <w:autoSpaceDE w:val="0"/>
        <w:autoSpaceDN w:val="0"/>
        <w:adjustRightInd w:val="0"/>
        <w:spacing w:after="0" w:line="240" w:lineRule="auto"/>
        <w:jc w:val="center"/>
        <w:rPr>
          <w:rFonts w:asciiTheme="minorHAnsi" w:eastAsiaTheme="minorHAnsi" w:hAnsiTheme="minorHAnsi" w:cstheme="minorBidi"/>
          <w:b/>
          <w:bCs/>
          <w:sz w:val="24"/>
          <w:szCs w:val="24"/>
        </w:rPr>
      </w:pPr>
    </w:p>
    <w:p w:rsidR="00F17811" w:rsidRPr="003D3A67" w:rsidRDefault="00F17811" w:rsidP="00DD3C86">
      <w:pPr>
        <w:tabs>
          <w:tab w:val="left" w:pos="0"/>
        </w:tabs>
        <w:autoSpaceDE w:val="0"/>
        <w:autoSpaceDN w:val="0"/>
        <w:adjustRightInd w:val="0"/>
        <w:spacing w:after="0" w:line="240" w:lineRule="auto"/>
        <w:jc w:val="center"/>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Tabela</w:t>
      </w:r>
      <w:r w:rsidR="006B7D50" w:rsidRPr="003D3A67">
        <w:rPr>
          <w:rFonts w:asciiTheme="minorHAnsi" w:eastAsiaTheme="minorHAnsi" w:hAnsiTheme="minorHAnsi" w:cstheme="minorBidi"/>
          <w:b/>
          <w:bCs/>
          <w:sz w:val="24"/>
          <w:szCs w:val="24"/>
        </w:rPr>
        <w:t xml:space="preserve"> 10</w:t>
      </w:r>
      <w:r w:rsidRPr="003D3A67">
        <w:rPr>
          <w:rFonts w:asciiTheme="minorHAnsi" w:eastAsiaTheme="minorHAnsi" w:hAnsiTheme="minorHAnsi" w:cstheme="minorBidi"/>
          <w:b/>
          <w:bCs/>
          <w:sz w:val="24"/>
          <w:szCs w:val="24"/>
        </w:rPr>
        <w:t>:</w:t>
      </w:r>
      <w:r w:rsidRPr="003D3A67">
        <w:rPr>
          <w:rFonts w:asciiTheme="minorHAnsi" w:eastAsiaTheme="minorHAnsi" w:hAnsiTheme="minorHAnsi" w:cstheme="minorBidi"/>
          <w:sz w:val="24"/>
          <w:szCs w:val="24"/>
        </w:rPr>
        <w:t xml:space="preserve"> Struktura potrošnje domaćinstava 2013-2021</w:t>
      </w:r>
      <w:r w:rsidRPr="003D3A67">
        <w:rPr>
          <w:rFonts w:asciiTheme="minorHAnsi" w:eastAsiaTheme="minorHAnsi" w:hAnsiTheme="minorHAnsi" w:cstheme="minorBidi"/>
          <w:sz w:val="24"/>
          <w:szCs w:val="24"/>
          <w:vertAlign w:val="superscript"/>
        </w:rPr>
        <w:footnoteReference w:id="86"/>
      </w:r>
      <w:r w:rsidRPr="003D3A67">
        <w:rPr>
          <w:rFonts w:asciiTheme="minorHAnsi" w:eastAsiaTheme="minorHAnsi" w:hAnsiTheme="minorHAnsi" w:cstheme="minorBidi"/>
          <w:sz w:val="24"/>
          <w:szCs w:val="24"/>
        </w:rPr>
        <w:t>, u %</w:t>
      </w:r>
    </w:p>
    <w:tbl>
      <w:tblPr>
        <w:tblStyle w:val="GridTable3-Accent1"/>
        <w:tblW w:w="5000" w:type="pct"/>
        <w:tblLook w:val="04A0" w:firstRow="1" w:lastRow="0" w:firstColumn="1" w:lastColumn="0" w:noHBand="0" w:noVBand="1"/>
      </w:tblPr>
      <w:tblGrid>
        <w:gridCol w:w="4167"/>
        <w:gridCol w:w="1088"/>
        <w:gridCol w:w="1091"/>
        <w:gridCol w:w="1089"/>
        <w:gridCol w:w="1091"/>
        <w:gridCol w:w="1091"/>
      </w:tblGrid>
      <w:tr w:rsidR="003D3A67" w:rsidRPr="003D3A67" w:rsidTr="00F1781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167" w:type="pct"/>
            <w:noWrap/>
            <w:hideMark/>
          </w:tcPr>
          <w:p w:rsidR="00F17811" w:rsidRPr="003D3A67" w:rsidRDefault="00F17811" w:rsidP="00F17811">
            <w:pPr>
              <w:spacing w:before="60" w:after="60"/>
              <w:rPr>
                <w:rFonts w:ascii="Times New Roman" w:eastAsia="Times New Roman" w:hAnsi="Times New Roman" w:cs="Times New Roman"/>
                <w:sz w:val="24"/>
                <w:szCs w:val="24"/>
              </w:rPr>
            </w:pPr>
          </w:p>
        </w:tc>
        <w:tc>
          <w:tcPr>
            <w:tcW w:w="566" w:type="pct"/>
            <w:noWrap/>
            <w:hideMark/>
          </w:tcPr>
          <w:p w:rsidR="00F17811" w:rsidRPr="003D3A67" w:rsidRDefault="00F17811" w:rsidP="00F17811">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2013</w:t>
            </w:r>
          </w:p>
        </w:tc>
        <w:tc>
          <w:tcPr>
            <w:tcW w:w="567" w:type="pct"/>
            <w:noWrap/>
            <w:hideMark/>
          </w:tcPr>
          <w:p w:rsidR="00F17811" w:rsidRPr="003D3A67" w:rsidRDefault="00F17811" w:rsidP="00F17811">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2014</w:t>
            </w:r>
          </w:p>
        </w:tc>
        <w:tc>
          <w:tcPr>
            <w:tcW w:w="566" w:type="pct"/>
            <w:noWrap/>
            <w:hideMark/>
          </w:tcPr>
          <w:p w:rsidR="00F17811" w:rsidRPr="003D3A67" w:rsidRDefault="00F17811" w:rsidP="00F17811">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2015</w:t>
            </w:r>
          </w:p>
        </w:tc>
        <w:tc>
          <w:tcPr>
            <w:tcW w:w="567" w:type="pct"/>
            <w:noWrap/>
            <w:hideMark/>
          </w:tcPr>
          <w:p w:rsidR="00F17811" w:rsidRPr="003D3A67" w:rsidRDefault="00F17811" w:rsidP="00F17811">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2017</w:t>
            </w:r>
          </w:p>
        </w:tc>
        <w:tc>
          <w:tcPr>
            <w:tcW w:w="567" w:type="pct"/>
            <w:noWrap/>
            <w:hideMark/>
          </w:tcPr>
          <w:p w:rsidR="00F17811" w:rsidRPr="003D3A67" w:rsidRDefault="00F17811" w:rsidP="00F17811">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2021</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Struktura lične potrošnje (a+b)</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100.0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100.0</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100.0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100.0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100.0</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Lična potrošnja (a)</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96.7</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96.9</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95.9</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95.9</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95.8</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Hrana i bezalkoholna pića</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Cs/>
                <w:iCs/>
              </w:rPr>
            </w:pPr>
            <w:r w:rsidRPr="003D3A67">
              <w:rPr>
                <w:rFonts w:eastAsia="Times New Roman"/>
                <w:bCs/>
                <w:iCs/>
              </w:rPr>
              <w:t>31.6</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Cs/>
                <w:iCs/>
              </w:rPr>
            </w:pPr>
            <w:r w:rsidRPr="003D3A67">
              <w:rPr>
                <w:rFonts w:eastAsia="Times New Roman"/>
                <w:bCs/>
                <w:iCs/>
              </w:rPr>
              <w:t>31.8</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Cs/>
                <w:iCs/>
              </w:rPr>
            </w:pPr>
            <w:r w:rsidRPr="003D3A67">
              <w:rPr>
                <w:rFonts w:eastAsia="Times New Roman"/>
                <w:bCs/>
                <w:iCs/>
              </w:rPr>
              <w:t>30.7</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Cs/>
                <w:iCs/>
              </w:rPr>
            </w:pPr>
            <w:r w:rsidRPr="003D3A67">
              <w:rPr>
                <w:rFonts w:eastAsia="Times New Roman"/>
                <w:bCs/>
                <w:iCs/>
              </w:rPr>
              <w:t>29.7</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Cs/>
                <w:iCs/>
              </w:rPr>
            </w:pPr>
            <w:r w:rsidRPr="003D3A67">
              <w:rPr>
                <w:rFonts w:eastAsia="Times New Roman"/>
                <w:bCs/>
                <w:iCs/>
              </w:rPr>
              <w:t>33.2</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Alkoholna pića i duvan</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3.7</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3.6</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3.7</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3.3</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Odjeća i obuća</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9.2</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8.3</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8.6</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9.4</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9.8</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b/>
              </w:rPr>
            </w:pPr>
            <w:r w:rsidRPr="003D3A67">
              <w:rPr>
                <w:rFonts w:eastAsia="Times New Roman"/>
              </w:rPr>
              <w:t xml:space="preserve">   </w:t>
            </w:r>
            <w:r w:rsidRPr="003D3A67">
              <w:rPr>
                <w:rFonts w:eastAsia="Times New Roman"/>
                <w:b/>
              </w:rPr>
              <w:t>Stanovanje. voda. struja</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Cs/>
                <w:iCs/>
              </w:rPr>
            </w:pPr>
            <w:r w:rsidRPr="003D3A67">
              <w:rPr>
                <w:rFonts w:eastAsia="Times New Roman"/>
                <w:bCs/>
                <w:iCs/>
              </w:rPr>
              <w:t>14.3</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Cs/>
                <w:iCs/>
              </w:rPr>
            </w:pPr>
            <w:r w:rsidRPr="003D3A67">
              <w:rPr>
                <w:rFonts w:eastAsia="Times New Roman"/>
                <w:bCs/>
                <w:iCs/>
              </w:rPr>
              <w:t>13.9</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Cs/>
                <w:iCs/>
              </w:rPr>
            </w:pPr>
            <w:r w:rsidRPr="003D3A67">
              <w:rPr>
                <w:rFonts w:eastAsia="Times New Roman"/>
                <w:bCs/>
                <w:iCs/>
              </w:rPr>
              <w:t>14.4</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Cs/>
                <w:iCs/>
              </w:rPr>
            </w:pPr>
            <w:r w:rsidRPr="003D3A67">
              <w:rPr>
                <w:rFonts w:eastAsia="Times New Roman"/>
                <w:bCs/>
                <w:iCs/>
              </w:rPr>
              <w:t>12.7</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Cs/>
                <w:iCs/>
              </w:rPr>
            </w:pPr>
            <w:r w:rsidRPr="003D3A67">
              <w:rPr>
                <w:rFonts w:eastAsia="Times New Roman"/>
                <w:bCs/>
                <w:iCs/>
              </w:rPr>
              <w:t>14.9</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b/>
              </w:rPr>
            </w:pPr>
            <w:r w:rsidRPr="003D3A67">
              <w:rPr>
                <w:rFonts w:eastAsia="Times New Roman"/>
              </w:rPr>
              <w:t xml:space="preserve">   </w:t>
            </w:r>
            <w:r w:rsidRPr="003D3A67">
              <w:rPr>
                <w:rFonts w:eastAsia="Times New Roman"/>
                <w:b/>
              </w:rPr>
              <w:t>Namještaj. pokućstvo i održavanje stana</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4.2</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4.0</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3.9</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4.4</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Zdravstvo</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4.4</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3.9</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4.3</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4.9</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Transport</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11.5</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11.5</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10.6</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11.6</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9.1</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Komunikacije</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5.6</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4.9</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5.7</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6.0</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6.1</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Rekreacija i kultura</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3.6</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3.4</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3.3</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1.7</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Obrazovanje</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1.8</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2.8</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2.1</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1.3</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Restorani i hoteli</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2.3</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3.0</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2.6</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Ostala dobra i usluge</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5.3</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5.5</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5.2</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4.9</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4.5</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Lična potrošnja iz sopstvene proizvodnje (b)</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3.3</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3.1</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4.2</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Hrana i bezalkohola pića </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2.4</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2.4</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3.9</w:t>
            </w:r>
          </w:p>
        </w:tc>
      </w:tr>
      <w:tr w:rsidR="003D3A67" w:rsidRPr="003D3A67" w:rsidTr="00F17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Alkoholna pića</w:t>
            </w:r>
          </w:p>
        </w:tc>
        <w:tc>
          <w:tcPr>
            <w:tcW w:w="566" w:type="pct"/>
            <w:noWrap/>
            <w:hideMark/>
          </w:tcPr>
          <w:p w:rsidR="00F17811" w:rsidRPr="003D3A67" w:rsidRDefault="00FD3D79"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0.0</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0.1</w:t>
            </w:r>
          </w:p>
        </w:tc>
        <w:tc>
          <w:tcPr>
            <w:tcW w:w="566"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0.1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0.1</w:t>
            </w:r>
          </w:p>
        </w:tc>
        <w:tc>
          <w:tcPr>
            <w:tcW w:w="567" w:type="pct"/>
            <w:noWrap/>
            <w:hideMark/>
          </w:tcPr>
          <w:p w:rsidR="00F17811" w:rsidRPr="003D3A67" w:rsidRDefault="00F17811" w:rsidP="00F17811">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3D3A67">
              <w:rPr>
                <w:rFonts w:eastAsia="Times New Roman"/>
              </w:rPr>
              <w:t>0.1</w:t>
            </w:r>
          </w:p>
        </w:tc>
      </w:tr>
      <w:tr w:rsidR="003D3A67" w:rsidRPr="003D3A67" w:rsidTr="00F17811">
        <w:trPr>
          <w:trHeight w:val="288"/>
        </w:trPr>
        <w:tc>
          <w:tcPr>
            <w:cnfStyle w:val="001000000000" w:firstRow="0" w:lastRow="0" w:firstColumn="1" w:lastColumn="0" w:oddVBand="0" w:evenVBand="0" w:oddHBand="0" w:evenHBand="0" w:firstRowFirstColumn="0" w:firstRowLastColumn="0" w:lastRowFirstColumn="0" w:lastRowLastColumn="0"/>
            <w:tcW w:w="2167" w:type="pct"/>
            <w:noWrap/>
            <w:hideMark/>
          </w:tcPr>
          <w:p w:rsidR="00F17811" w:rsidRPr="003D3A67" w:rsidRDefault="00F17811" w:rsidP="00F17811">
            <w:pPr>
              <w:spacing w:before="60" w:after="60"/>
              <w:jc w:val="left"/>
              <w:rPr>
                <w:rFonts w:eastAsia="Times New Roman"/>
              </w:rPr>
            </w:pPr>
            <w:r w:rsidRPr="003D3A67">
              <w:rPr>
                <w:rFonts w:eastAsia="Times New Roman"/>
              </w:rPr>
              <w:t xml:space="preserve">   Ogrijevna drva</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0.9</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0.6</w:t>
            </w:r>
          </w:p>
        </w:tc>
        <w:tc>
          <w:tcPr>
            <w:tcW w:w="566"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0.5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0.5</w:t>
            </w:r>
          </w:p>
        </w:tc>
        <w:tc>
          <w:tcPr>
            <w:tcW w:w="567" w:type="pct"/>
            <w:noWrap/>
            <w:hideMark/>
          </w:tcPr>
          <w:p w:rsidR="00F17811" w:rsidRPr="003D3A67" w:rsidRDefault="00F17811" w:rsidP="00F17811">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D3A67">
              <w:rPr>
                <w:rFonts w:eastAsia="Times New Roman"/>
              </w:rPr>
              <w:t>0.2</w:t>
            </w:r>
          </w:p>
        </w:tc>
      </w:tr>
    </w:tbl>
    <w:p w:rsidR="00F17811" w:rsidRPr="003D3A67" w:rsidRDefault="00F17811" w:rsidP="00DD3C86">
      <w:pPr>
        <w:tabs>
          <w:tab w:val="left" w:pos="0"/>
        </w:tabs>
        <w:autoSpaceDE w:val="0"/>
        <w:autoSpaceDN w:val="0"/>
        <w:adjustRightInd w:val="0"/>
        <w:spacing w:after="0" w:line="240" w:lineRule="auto"/>
        <w:jc w:val="center"/>
        <w:rPr>
          <w:rFonts w:asciiTheme="minorHAnsi" w:eastAsiaTheme="minorHAnsi" w:hAnsiTheme="minorHAnsi" w:cstheme="minorBidi"/>
          <w:sz w:val="20"/>
          <w:szCs w:val="20"/>
        </w:rPr>
      </w:pPr>
      <w:r w:rsidRPr="003D3A67">
        <w:rPr>
          <w:rFonts w:asciiTheme="minorHAnsi" w:eastAsiaTheme="minorHAnsi" w:hAnsiTheme="minorHAnsi" w:cstheme="minorBidi"/>
          <w:sz w:val="20"/>
          <w:szCs w:val="20"/>
        </w:rPr>
        <w:t>Izvor: Monstat</w:t>
      </w:r>
    </w:p>
    <w:p w:rsidR="005F7BA9" w:rsidRPr="003D3A67" w:rsidRDefault="005F7BA9" w:rsidP="00DD3C86">
      <w:pPr>
        <w:tabs>
          <w:tab w:val="left" w:pos="0"/>
        </w:tabs>
        <w:spacing w:after="0" w:line="240" w:lineRule="auto"/>
        <w:jc w:val="both"/>
        <w:rPr>
          <w:sz w:val="24"/>
          <w:szCs w:val="24"/>
          <w:u w:val="single"/>
        </w:rPr>
      </w:pPr>
    </w:p>
    <w:p w:rsidR="00A25768" w:rsidRDefault="00531CD7" w:rsidP="00531CD7">
      <w:pPr>
        <w:tabs>
          <w:tab w:val="left" w:pos="0"/>
        </w:tabs>
        <w:spacing w:after="0" w:line="240" w:lineRule="auto"/>
        <w:jc w:val="both"/>
        <w:rPr>
          <w:sz w:val="24"/>
          <w:szCs w:val="24"/>
        </w:rPr>
      </w:pPr>
      <w:r w:rsidRPr="003D3A67">
        <w:rPr>
          <w:sz w:val="24"/>
          <w:szCs w:val="24"/>
          <w:u w:val="single"/>
        </w:rPr>
        <w:t>Bankarski krediti i kamatne stope</w:t>
      </w:r>
      <w:r w:rsidRPr="003D3A67">
        <w:rPr>
          <w:sz w:val="24"/>
          <w:szCs w:val="24"/>
          <w:vertAlign w:val="superscript"/>
        </w:rPr>
        <w:footnoteReference w:id="87"/>
      </w:r>
      <w:r w:rsidRPr="003D3A67">
        <w:rPr>
          <w:sz w:val="24"/>
          <w:szCs w:val="24"/>
        </w:rPr>
        <w:t xml:space="preserve"> - </w:t>
      </w:r>
      <w:r w:rsidR="00A25768" w:rsidRPr="003D3A67">
        <w:rPr>
          <w:sz w:val="24"/>
          <w:szCs w:val="24"/>
        </w:rPr>
        <w:t>Banke su tokom 2024. godine odobrile ukupno 1.874,13 miliona eura novih kredita što u odnosu na 2023. godinu predstavlja rast od 354,9 miliona eura ili 23,36%.</w:t>
      </w:r>
    </w:p>
    <w:p w:rsidR="00916B9F" w:rsidRPr="003D3A67" w:rsidRDefault="00916B9F" w:rsidP="00531CD7">
      <w:pPr>
        <w:tabs>
          <w:tab w:val="left" w:pos="0"/>
        </w:tabs>
        <w:spacing w:after="0" w:line="240" w:lineRule="auto"/>
        <w:jc w:val="both"/>
        <w:rPr>
          <w:sz w:val="24"/>
          <w:szCs w:val="24"/>
        </w:rPr>
      </w:pPr>
    </w:p>
    <w:p w:rsidR="00A25768" w:rsidRDefault="00A25768" w:rsidP="00A25768">
      <w:pPr>
        <w:tabs>
          <w:tab w:val="left" w:pos="0"/>
        </w:tabs>
        <w:spacing w:after="0" w:line="240" w:lineRule="auto"/>
        <w:jc w:val="both"/>
        <w:rPr>
          <w:sz w:val="24"/>
          <w:szCs w:val="24"/>
        </w:rPr>
      </w:pPr>
      <w:r w:rsidRPr="003D3A67">
        <w:rPr>
          <w:sz w:val="24"/>
          <w:szCs w:val="24"/>
        </w:rPr>
        <w:t xml:space="preserve">Namjenska struktura novoodobrenih kredita pokazuje da su tokom 2024. godine dominantan dio u iznosu od 568,3 miliona eura ili 30,3% činili krediti za likvidnost, nakon čega slijede gotovinski krediti </w:t>
      </w:r>
      <w:r w:rsidRPr="003D3A67">
        <w:rPr>
          <w:sz w:val="24"/>
          <w:szCs w:val="24"/>
        </w:rPr>
        <w:lastRenderedPageBreak/>
        <w:t>sa 496,38 miliona eura ili 26,5%, zatim za kupovinu stanova i adaptacije sa 176,16 miliona eura ili 9,4%, kao i za realizaciju investicionih programa sa 132,43 miliona eura ili 7,06%.</w:t>
      </w:r>
    </w:p>
    <w:p w:rsidR="00916B9F" w:rsidRPr="003D3A67" w:rsidRDefault="00916B9F" w:rsidP="00A25768">
      <w:pPr>
        <w:tabs>
          <w:tab w:val="left" w:pos="0"/>
        </w:tabs>
        <w:spacing w:after="0" w:line="240" w:lineRule="auto"/>
        <w:jc w:val="both"/>
        <w:rPr>
          <w:sz w:val="24"/>
          <w:szCs w:val="24"/>
        </w:rPr>
      </w:pPr>
    </w:p>
    <w:p w:rsidR="00531CD7" w:rsidRPr="003D3A67" w:rsidRDefault="00531CD7" w:rsidP="00531CD7">
      <w:pPr>
        <w:tabs>
          <w:tab w:val="left" w:pos="0"/>
        </w:tabs>
        <w:spacing w:after="0" w:line="240" w:lineRule="auto"/>
        <w:jc w:val="both"/>
        <w:rPr>
          <w:sz w:val="24"/>
          <w:szCs w:val="24"/>
          <w:highlight w:val="white"/>
        </w:rPr>
      </w:pPr>
      <w:r w:rsidRPr="003D3A67">
        <w:rPr>
          <w:sz w:val="24"/>
          <w:szCs w:val="24"/>
          <w:highlight w:val="white"/>
        </w:rPr>
        <w:t>U 2013. godini, posmatrano po namjeni, najviše kredita i ostalih potraživanja banaka odnosilo se na likvidnost (19%), stambene kredite (13,2%), gotovinske kredite (11,6%), kredite za nabavku osnovnih sredstava (8,1%) i kredite i ostala potraživanja za izgradnju i adaptaciju građevinskih objekata (7,2%).</w:t>
      </w:r>
    </w:p>
    <w:p w:rsidR="00531CD7" w:rsidRPr="003D3A67" w:rsidRDefault="00531CD7" w:rsidP="00531CD7">
      <w:pPr>
        <w:tabs>
          <w:tab w:val="left" w:pos="0"/>
        </w:tabs>
        <w:spacing w:after="0" w:line="240" w:lineRule="auto"/>
        <w:jc w:val="both"/>
        <w:rPr>
          <w:sz w:val="24"/>
          <w:szCs w:val="24"/>
          <w:highlight w:val="white"/>
        </w:rPr>
      </w:pPr>
    </w:p>
    <w:p w:rsidR="00531CD7" w:rsidRPr="003D3A67" w:rsidRDefault="00A25768" w:rsidP="00531CD7">
      <w:pPr>
        <w:tabs>
          <w:tab w:val="left" w:pos="0"/>
        </w:tabs>
        <w:spacing w:after="0" w:line="240" w:lineRule="auto"/>
        <w:jc w:val="both"/>
        <w:rPr>
          <w:sz w:val="24"/>
          <w:szCs w:val="24"/>
          <w:highlight w:val="white"/>
        </w:rPr>
      </w:pPr>
      <w:r w:rsidRPr="003D3A67">
        <w:rPr>
          <w:sz w:val="24"/>
          <w:szCs w:val="24"/>
          <w:highlight w:val="white"/>
        </w:rPr>
        <w:t>Prosječno ponderisane nominalne (PPNKS) i prosje</w:t>
      </w:r>
      <w:r w:rsidRPr="003D3A67">
        <w:rPr>
          <w:sz w:val="24"/>
          <w:szCs w:val="24"/>
          <w:highlight w:val="white"/>
          <w:lang w:val="sr-Latn-RS"/>
        </w:rPr>
        <w:t xml:space="preserve">čno ponderisane </w:t>
      </w:r>
      <w:r w:rsidRPr="003D3A67">
        <w:rPr>
          <w:sz w:val="24"/>
          <w:szCs w:val="24"/>
          <w:highlight w:val="white"/>
        </w:rPr>
        <w:t xml:space="preserve">efektivne kamatne stope (PPEKS) na ukupno odobrene kredite banaka tokom 2024. godine bilježile su </w:t>
      </w:r>
      <w:r w:rsidRPr="003D3A67">
        <w:rPr>
          <w:sz w:val="24"/>
          <w:szCs w:val="24"/>
        </w:rPr>
        <w:t>blagi pad u odnosu na prethodnu godinu. Pri tome je PPNKS na ukupne kredite banaka iznosila 5,99% (godišnji pad od 0,12 pp), dok je njihova PPEKS iznosila 6,50% (godišnji pad od 0,09 pp). Na novoodobrene kredite banaka PPNKS je iznosila 5,17% (godišnji pad od 0,92 pp), dok je njihova PPEKS iznosila 5,55% (godišnji pad od 0,06 pp). Nasuprot tome, prosječno ponderisana efektivna kamatna stopa na depozite iznosila je 0,25% i bilježi godišnji rast od 0,04 pp</w:t>
      </w:r>
      <w:r w:rsidR="00AA7A20" w:rsidRPr="003D3A67">
        <w:rPr>
          <w:sz w:val="24"/>
          <w:szCs w:val="24"/>
        </w:rPr>
        <w:t xml:space="preserve">. </w:t>
      </w:r>
      <w:r w:rsidRPr="003D3A67">
        <w:rPr>
          <w:sz w:val="24"/>
          <w:szCs w:val="24"/>
          <w:highlight w:val="white"/>
        </w:rPr>
        <w:t xml:space="preserve">PPEKS na kratkoročne kredite iznosila je u </w:t>
      </w:r>
      <w:r w:rsidRPr="003D3A67">
        <w:rPr>
          <w:sz w:val="24"/>
          <w:szCs w:val="24"/>
        </w:rPr>
        <w:t xml:space="preserve">decembru 2024. godine 5,06% i bila je za 0,17 pp manja </w:t>
      </w:r>
      <w:r w:rsidRPr="003D3A67">
        <w:rPr>
          <w:sz w:val="24"/>
          <w:szCs w:val="24"/>
          <w:highlight w:val="white"/>
        </w:rPr>
        <w:t xml:space="preserve">od nivoa zabilježenog u uporednom periodu. PPEKS na dugoročne kredite iznosila je </w:t>
      </w:r>
      <w:r w:rsidRPr="003D3A67">
        <w:rPr>
          <w:sz w:val="24"/>
          <w:szCs w:val="24"/>
        </w:rPr>
        <w:t xml:space="preserve">6,57%, što je za 0,09 manje </w:t>
      </w:r>
      <w:r w:rsidRPr="003D3A67">
        <w:rPr>
          <w:sz w:val="24"/>
          <w:szCs w:val="24"/>
          <w:highlight w:val="white"/>
        </w:rPr>
        <w:t xml:space="preserve">u odnosu na nivo iz uporednog perioda. Ukoliko se analizira period od prije </w:t>
      </w:r>
      <w:r w:rsidRPr="003D3A67">
        <w:rPr>
          <w:sz w:val="24"/>
          <w:szCs w:val="24"/>
        </w:rPr>
        <w:t>11 godina</w:t>
      </w:r>
      <w:r w:rsidRPr="003D3A67">
        <w:rPr>
          <w:sz w:val="24"/>
          <w:szCs w:val="24"/>
          <w:highlight w:val="white"/>
        </w:rPr>
        <w:t>: u decembru 2013. godine, PPEKS na kratkoročne kredite je iznosila 9,7%. Kamatne stope na dugoročne kredite su tokom 2013. godine bile visoke i skoro dostizale nivo kratkoročnih kamatnih stopa. U decembru 2013. godine, kamatna stopa na dugoročne kredite je iznosila 9,3%.</w:t>
      </w:r>
      <w:r w:rsidRPr="003D3A67">
        <w:rPr>
          <w:sz w:val="24"/>
          <w:szCs w:val="24"/>
          <w:highlight w:val="white"/>
          <w:vertAlign w:val="superscript"/>
        </w:rPr>
        <w:footnoteReference w:id="88"/>
      </w:r>
      <w:r w:rsidRPr="003D3A67">
        <w:rPr>
          <w:highlight w:val="white"/>
        </w:rPr>
        <w:t xml:space="preserve"> </w:t>
      </w:r>
      <w:r w:rsidRPr="003D3A67">
        <w:rPr>
          <w:sz w:val="24"/>
          <w:szCs w:val="24"/>
          <w:highlight w:val="white"/>
        </w:rPr>
        <w:t>Aktivne kamatne stope su u godinama nakon izbijanja svjetske finansijske krize 2007-2008</w:t>
      </w:r>
      <w:r w:rsidR="002F4596">
        <w:rPr>
          <w:sz w:val="24"/>
          <w:szCs w:val="24"/>
          <w:highlight w:val="white"/>
        </w:rPr>
        <w:t>.</w:t>
      </w:r>
      <w:r w:rsidRPr="003D3A67">
        <w:rPr>
          <w:sz w:val="24"/>
          <w:szCs w:val="24"/>
          <w:highlight w:val="white"/>
        </w:rPr>
        <w:t xml:space="preserve"> imale pretežno rastući trend</w:t>
      </w:r>
      <w:r w:rsidR="00531CD7" w:rsidRPr="003D3A67">
        <w:rPr>
          <w:sz w:val="24"/>
          <w:szCs w:val="24"/>
          <w:highlight w:val="white"/>
        </w:rPr>
        <w:t xml:space="preserve">. </w:t>
      </w:r>
    </w:p>
    <w:p w:rsidR="00531CD7" w:rsidRPr="003D3A67" w:rsidRDefault="00531CD7" w:rsidP="00531CD7">
      <w:pPr>
        <w:tabs>
          <w:tab w:val="left" w:pos="0"/>
        </w:tabs>
        <w:spacing w:after="0" w:line="240" w:lineRule="auto"/>
        <w:jc w:val="both"/>
        <w:rPr>
          <w:sz w:val="24"/>
          <w:szCs w:val="24"/>
          <w:highlight w:val="white"/>
        </w:rPr>
      </w:pPr>
    </w:p>
    <w:p w:rsidR="00A25768" w:rsidRPr="003D3A67" w:rsidRDefault="00A25768" w:rsidP="00A25768">
      <w:pPr>
        <w:tabs>
          <w:tab w:val="left" w:pos="0"/>
        </w:tabs>
        <w:spacing w:after="0" w:line="240" w:lineRule="auto"/>
        <w:jc w:val="both"/>
        <w:rPr>
          <w:sz w:val="24"/>
          <w:szCs w:val="24"/>
          <w:highlight w:val="white"/>
        </w:rPr>
      </w:pPr>
      <w:r w:rsidRPr="003D3A67">
        <w:rPr>
          <w:sz w:val="24"/>
          <w:szCs w:val="24"/>
          <w:highlight w:val="white"/>
        </w:rPr>
        <w:t>Posmatrano po namjeni, na kraju decembra 2023. godine najviše kredita banaka odnosilo se na kredite za likvidnost (20,67%), zatim na gotovinske kredite (20,53%), stambene kredite (14,76%), refinansiranje obaveza prema drugim bankama (7,66%), kredite za nabavku osnovnih sredstava (6,99%), izgradnj</w:t>
      </w:r>
      <w:r w:rsidR="00561C2B">
        <w:rPr>
          <w:sz w:val="24"/>
          <w:szCs w:val="24"/>
          <w:highlight w:val="white"/>
        </w:rPr>
        <w:t>u</w:t>
      </w:r>
      <w:r w:rsidRPr="003D3A67">
        <w:rPr>
          <w:sz w:val="24"/>
          <w:szCs w:val="24"/>
          <w:highlight w:val="white"/>
        </w:rPr>
        <w:t xml:space="preserve"> i adaptacij</w:t>
      </w:r>
      <w:r w:rsidR="00561C2B">
        <w:rPr>
          <w:sz w:val="24"/>
          <w:szCs w:val="24"/>
          <w:highlight w:val="white"/>
        </w:rPr>
        <w:t>u</w:t>
      </w:r>
      <w:r w:rsidRPr="003D3A67">
        <w:rPr>
          <w:sz w:val="24"/>
          <w:szCs w:val="24"/>
          <w:highlight w:val="white"/>
        </w:rPr>
        <w:t xml:space="preserve"> građevinskih objekata (3,63%) i kredite za prekoračenja po tekućem računu (3,36%). Preostali dio od 22,40% kredita banaka odnosio se na potrošačke kredite, kredite po kreditnim karticama, kupovinu automobila, pripremu turističke sezone i kupovinu hartija od vrijednosti.</w:t>
      </w:r>
    </w:p>
    <w:p w:rsidR="00A25768" w:rsidRPr="003D3A67" w:rsidRDefault="00A25768" w:rsidP="00A25768">
      <w:pPr>
        <w:tabs>
          <w:tab w:val="left" w:pos="0"/>
        </w:tabs>
        <w:spacing w:after="0" w:line="240" w:lineRule="auto"/>
        <w:jc w:val="both"/>
        <w:rPr>
          <w:sz w:val="24"/>
          <w:szCs w:val="24"/>
          <w:highlight w:val="white"/>
        </w:rPr>
      </w:pPr>
    </w:p>
    <w:p w:rsidR="00A25768" w:rsidRDefault="00A25768" w:rsidP="00A25768">
      <w:pPr>
        <w:tabs>
          <w:tab w:val="left" w:pos="0"/>
        </w:tabs>
        <w:spacing w:after="0" w:line="240" w:lineRule="auto"/>
        <w:jc w:val="both"/>
        <w:rPr>
          <w:sz w:val="24"/>
          <w:szCs w:val="24"/>
          <w:highlight w:val="white"/>
        </w:rPr>
      </w:pPr>
      <w:r w:rsidRPr="003D3A67">
        <w:rPr>
          <w:sz w:val="24"/>
          <w:szCs w:val="24"/>
          <w:highlight w:val="white"/>
        </w:rPr>
        <w:t xml:space="preserve">Posmatrano po namjeni za koju su odobravani krediti, tokom posmatranog perioda 2023. godine, najveća PPEKS stopa zabilježena je na kratkoročne kredite odobrene </w:t>
      </w:r>
      <w:r w:rsidR="002F40F3">
        <w:rPr>
          <w:sz w:val="24"/>
          <w:szCs w:val="24"/>
          <w:highlight w:val="white"/>
        </w:rPr>
        <w:t xml:space="preserve">za </w:t>
      </w:r>
      <w:r w:rsidRPr="003D3A67">
        <w:rPr>
          <w:sz w:val="24"/>
          <w:szCs w:val="24"/>
          <w:highlight w:val="white"/>
        </w:rPr>
        <w:t>poljoprivredu (50,14% u septembru), zatim na kratkoročne kredite za kupovinu automobila (40,09% u septembru) i na kratkoročne kredite odobrene za izgradnju građevinskih objekata i adaptacij</w:t>
      </w:r>
      <w:r w:rsidR="002F40F3">
        <w:rPr>
          <w:sz w:val="24"/>
          <w:szCs w:val="24"/>
          <w:highlight w:val="white"/>
        </w:rPr>
        <w:t>u</w:t>
      </w:r>
      <w:r w:rsidRPr="003D3A67">
        <w:rPr>
          <w:sz w:val="24"/>
          <w:szCs w:val="24"/>
          <w:highlight w:val="white"/>
        </w:rPr>
        <w:t xml:space="preserve"> (38,86% u julu).</w:t>
      </w:r>
    </w:p>
    <w:p w:rsidR="00916B9F" w:rsidRPr="003D3A67" w:rsidRDefault="00916B9F" w:rsidP="00A25768">
      <w:pPr>
        <w:tabs>
          <w:tab w:val="left" w:pos="0"/>
        </w:tabs>
        <w:spacing w:after="0" w:line="240" w:lineRule="auto"/>
        <w:jc w:val="both"/>
        <w:rPr>
          <w:sz w:val="24"/>
          <w:szCs w:val="24"/>
          <w:highlight w:val="white"/>
        </w:rPr>
      </w:pPr>
    </w:p>
    <w:p w:rsidR="00A25768" w:rsidRPr="003D3A67" w:rsidRDefault="00A25768" w:rsidP="00A25768">
      <w:pPr>
        <w:tabs>
          <w:tab w:val="left" w:pos="0"/>
        </w:tabs>
        <w:spacing w:after="0" w:line="240" w:lineRule="auto"/>
        <w:jc w:val="both"/>
        <w:rPr>
          <w:sz w:val="24"/>
          <w:szCs w:val="24"/>
          <w:highlight w:val="white"/>
        </w:rPr>
      </w:pPr>
      <w:r w:rsidRPr="003D3A67">
        <w:rPr>
          <w:sz w:val="24"/>
          <w:szCs w:val="24"/>
          <w:highlight w:val="white"/>
        </w:rPr>
        <w:t>Ukoliko se analiziraju samo PPEKS na kredite za kupovinu stanova i adaptacij</w:t>
      </w:r>
      <w:r w:rsidR="00987792">
        <w:rPr>
          <w:sz w:val="24"/>
          <w:szCs w:val="24"/>
          <w:highlight w:val="white"/>
        </w:rPr>
        <w:t>u</w:t>
      </w:r>
      <w:r w:rsidRPr="003D3A67">
        <w:rPr>
          <w:sz w:val="24"/>
          <w:szCs w:val="24"/>
          <w:highlight w:val="white"/>
        </w:rPr>
        <w:t xml:space="preserve">, one su u decembru 2013. godine iznosile 7,44%,  u decembru 2022. godine 5,31%, u decembru 2023. godine 5,67%, </w:t>
      </w:r>
      <w:r w:rsidRPr="003D3A67">
        <w:rPr>
          <w:sz w:val="24"/>
          <w:szCs w:val="24"/>
        </w:rPr>
        <w:t>a u decembru 2024. godine 5,56%.</w:t>
      </w:r>
    </w:p>
    <w:p w:rsidR="00531CD7" w:rsidRDefault="00531CD7" w:rsidP="00531CD7">
      <w:pPr>
        <w:tabs>
          <w:tab w:val="left" w:pos="0"/>
        </w:tabs>
        <w:spacing w:after="0" w:line="240" w:lineRule="auto"/>
        <w:jc w:val="both"/>
        <w:rPr>
          <w:sz w:val="24"/>
          <w:szCs w:val="24"/>
          <w:highlight w:val="white"/>
        </w:rPr>
      </w:pPr>
    </w:p>
    <w:p w:rsidR="00916B9F" w:rsidRDefault="00916B9F" w:rsidP="00531CD7">
      <w:pPr>
        <w:tabs>
          <w:tab w:val="left" w:pos="0"/>
        </w:tabs>
        <w:spacing w:after="0" w:line="240" w:lineRule="auto"/>
        <w:jc w:val="both"/>
        <w:rPr>
          <w:sz w:val="24"/>
          <w:szCs w:val="24"/>
          <w:highlight w:val="white"/>
        </w:rPr>
      </w:pPr>
    </w:p>
    <w:p w:rsidR="00873B2D" w:rsidRDefault="00873B2D" w:rsidP="00531CD7">
      <w:pPr>
        <w:tabs>
          <w:tab w:val="left" w:pos="0"/>
        </w:tabs>
        <w:spacing w:after="0" w:line="240" w:lineRule="auto"/>
        <w:jc w:val="both"/>
        <w:rPr>
          <w:sz w:val="24"/>
          <w:szCs w:val="24"/>
          <w:highlight w:val="white"/>
        </w:rPr>
      </w:pPr>
    </w:p>
    <w:p w:rsidR="00873B2D" w:rsidRPr="003D3A67" w:rsidRDefault="00873B2D" w:rsidP="00531CD7">
      <w:pPr>
        <w:tabs>
          <w:tab w:val="left" w:pos="0"/>
        </w:tabs>
        <w:spacing w:after="0" w:line="240" w:lineRule="auto"/>
        <w:jc w:val="both"/>
        <w:rPr>
          <w:sz w:val="24"/>
          <w:szCs w:val="24"/>
          <w:highlight w:val="white"/>
        </w:rPr>
      </w:pPr>
    </w:p>
    <w:p w:rsidR="00531CD7" w:rsidRPr="003D3A67" w:rsidRDefault="00531CD7" w:rsidP="00531CD7">
      <w:pPr>
        <w:tabs>
          <w:tab w:val="left" w:pos="0"/>
        </w:tabs>
        <w:spacing w:after="0" w:line="240" w:lineRule="auto"/>
        <w:jc w:val="center"/>
        <w:rPr>
          <w:sz w:val="24"/>
          <w:szCs w:val="24"/>
        </w:rPr>
      </w:pPr>
      <w:r w:rsidRPr="003D3A67">
        <w:rPr>
          <w:b/>
          <w:sz w:val="24"/>
          <w:szCs w:val="24"/>
          <w:highlight w:val="white"/>
        </w:rPr>
        <w:lastRenderedPageBreak/>
        <w:t>Grafik</w:t>
      </w:r>
      <w:r w:rsidR="006B7D50" w:rsidRPr="003D3A67">
        <w:rPr>
          <w:b/>
          <w:sz w:val="24"/>
          <w:szCs w:val="24"/>
          <w:highlight w:val="white"/>
        </w:rPr>
        <w:t xml:space="preserve"> 12</w:t>
      </w:r>
      <w:r w:rsidRPr="003D3A67">
        <w:rPr>
          <w:b/>
          <w:sz w:val="24"/>
          <w:szCs w:val="24"/>
          <w:highlight w:val="white"/>
        </w:rPr>
        <w:t>:</w:t>
      </w:r>
      <w:r w:rsidRPr="003D3A67">
        <w:rPr>
          <w:sz w:val="24"/>
          <w:szCs w:val="24"/>
          <w:highlight w:val="white"/>
        </w:rPr>
        <w:t xml:space="preserve"> </w:t>
      </w:r>
      <w:r w:rsidR="00A25768" w:rsidRPr="003D3A67">
        <w:rPr>
          <w:sz w:val="24"/>
          <w:szCs w:val="24"/>
          <w:highlight w:val="white"/>
        </w:rPr>
        <w:t>Kretanje PPEKS decembar 2013-</w:t>
      </w:r>
      <w:r w:rsidR="00A25768" w:rsidRPr="003D3A67">
        <w:rPr>
          <w:sz w:val="24"/>
          <w:szCs w:val="24"/>
        </w:rPr>
        <w:t>2024</w:t>
      </w:r>
      <w:r w:rsidR="009D7279">
        <w:rPr>
          <w:sz w:val="24"/>
          <w:szCs w:val="24"/>
        </w:rPr>
        <w:t>.</w:t>
      </w:r>
      <w:r w:rsidR="00A25768" w:rsidRPr="003D3A67">
        <w:rPr>
          <w:sz w:val="24"/>
          <w:szCs w:val="24"/>
        </w:rPr>
        <w:t xml:space="preserve"> na kredite za kupovinu stanova i adaptacije</w:t>
      </w:r>
    </w:p>
    <w:p w:rsidR="00531CD7" w:rsidRPr="003D3A67" w:rsidRDefault="00A25768" w:rsidP="00531CD7">
      <w:pPr>
        <w:tabs>
          <w:tab w:val="left" w:pos="0"/>
        </w:tabs>
        <w:spacing w:after="0" w:line="240" w:lineRule="auto"/>
        <w:jc w:val="center"/>
        <w:rPr>
          <w:sz w:val="24"/>
          <w:szCs w:val="24"/>
          <w:highlight w:val="white"/>
        </w:rPr>
      </w:pPr>
      <w:r w:rsidRPr="003D3A67">
        <w:rPr>
          <w:noProof/>
        </w:rPr>
        <w:drawing>
          <wp:inline distT="0" distB="0" distL="0" distR="0" wp14:anchorId="1157547F" wp14:editId="5E5141B5">
            <wp:extent cx="5838825" cy="2571750"/>
            <wp:effectExtent l="0" t="0" r="9525" b="0"/>
            <wp:docPr id="8" name="Chart 8">
              <a:extLst xmlns:a="http://schemas.openxmlformats.org/drawingml/2006/main">
                <a:ext uri="{FF2B5EF4-FFF2-40B4-BE49-F238E27FC236}">
                  <a16:creationId xmlns:a16="http://schemas.microsoft.com/office/drawing/2014/main" id="{5CE03B99-A95B-407B-BC24-5EF971730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31CD7" w:rsidRPr="003D3A67" w:rsidRDefault="00531CD7" w:rsidP="00531CD7">
      <w:pPr>
        <w:tabs>
          <w:tab w:val="left" w:pos="0"/>
        </w:tabs>
        <w:spacing w:after="0" w:line="240" w:lineRule="auto"/>
        <w:jc w:val="center"/>
        <w:rPr>
          <w:sz w:val="20"/>
          <w:szCs w:val="20"/>
          <w:highlight w:val="white"/>
        </w:rPr>
      </w:pPr>
      <w:r w:rsidRPr="003D3A67">
        <w:rPr>
          <w:sz w:val="20"/>
          <w:szCs w:val="20"/>
          <w:highlight w:val="white"/>
        </w:rPr>
        <w:t>Izvor: CBCG</w:t>
      </w:r>
    </w:p>
    <w:p w:rsidR="00531CD7" w:rsidRPr="003D3A67" w:rsidRDefault="00531CD7" w:rsidP="00C51674">
      <w:pPr>
        <w:tabs>
          <w:tab w:val="left" w:pos="0"/>
        </w:tabs>
        <w:spacing w:after="0" w:line="240" w:lineRule="auto"/>
        <w:rPr>
          <w:b/>
          <w:highlight w:val="white"/>
          <w:u w:val="single"/>
        </w:rPr>
      </w:pPr>
    </w:p>
    <w:p w:rsidR="00531CD7" w:rsidRPr="003D3A67" w:rsidRDefault="00531CD7" w:rsidP="00C51674">
      <w:pPr>
        <w:spacing w:after="0" w:line="240" w:lineRule="auto"/>
      </w:pPr>
    </w:p>
    <w:p w:rsidR="00C50327" w:rsidRPr="003D3A67" w:rsidRDefault="00AA49A1" w:rsidP="00C51674">
      <w:pPr>
        <w:pStyle w:val="Heading3"/>
        <w:spacing w:before="0" w:line="240" w:lineRule="auto"/>
        <w:rPr>
          <w:b/>
          <w:color w:val="auto"/>
        </w:rPr>
      </w:pPr>
      <w:bookmarkStart w:id="60" w:name="_Toc195178380"/>
      <w:bookmarkStart w:id="61" w:name="_Toc199342514"/>
      <w:r w:rsidRPr="003D3A67">
        <w:rPr>
          <w:b/>
          <w:color w:val="auto"/>
        </w:rPr>
        <w:t xml:space="preserve">3.3.4. </w:t>
      </w:r>
      <w:r w:rsidR="00CE3EEC" w:rsidRPr="003D3A67">
        <w:rPr>
          <w:b/>
          <w:color w:val="auto"/>
        </w:rPr>
        <w:t>Legalizacija</w:t>
      </w:r>
      <w:r w:rsidRPr="003D3A67">
        <w:rPr>
          <w:b/>
          <w:color w:val="auto"/>
        </w:rPr>
        <w:t xml:space="preserve"> bespravnih objekata</w:t>
      </w:r>
      <w:bookmarkEnd w:id="60"/>
      <w:bookmarkEnd w:id="61"/>
    </w:p>
    <w:p w:rsidR="00C50327" w:rsidRPr="003D3A67" w:rsidRDefault="00C50327" w:rsidP="00C51674">
      <w:pPr>
        <w:tabs>
          <w:tab w:val="left" w:pos="0"/>
        </w:tabs>
        <w:spacing w:after="0" w:line="240" w:lineRule="auto"/>
        <w:rPr>
          <w:u w:val="single"/>
        </w:rPr>
      </w:pPr>
    </w:p>
    <w:p w:rsidR="00AA49A1" w:rsidRPr="003D3A67" w:rsidRDefault="00AA49A1" w:rsidP="00AA49A1">
      <w:pPr>
        <w:tabs>
          <w:tab w:val="left" w:pos="0"/>
        </w:tabs>
        <w:spacing w:after="0" w:line="240" w:lineRule="auto"/>
        <w:jc w:val="both"/>
        <w:rPr>
          <w:sz w:val="24"/>
        </w:rPr>
      </w:pPr>
      <w:r w:rsidRPr="003D3A67">
        <w:rPr>
          <w:sz w:val="24"/>
        </w:rPr>
        <w:t>Crna Gora se dugi niz godina suočava sa pitanjem bespravne gradnje. Broj objekata izgrađenih suprotno propisima mjeri se desetinama hiljada. Bečkom deklaracijom o neformalnim naseljima u Jugoistočnoj Evropi, koju je Crna Gora potpisala septembra 2004. godine, predviđeno je da zemlje potpisnice teže potpunom regionalnom rješavanju neformalnih naselja do 2015. godine i da se obavezuju da preduzmu regularizaciju neformalnih naselja i poboljšanje do maksimalne mjere (ali samo u slučajevima koji ne narušavaju odgovarajući urbani razvoj, npr. kršenje prava, zaštitu životne sredine, zaštitu kulturnog nasleđa).</w:t>
      </w:r>
    </w:p>
    <w:p w:rsidR="00D3497F" w:rsidRPr="003D3A67" w:rsidRDefault="00D3497F" w:rsidP="00AA49A1">
      <w:pPr>
        <w:tabs>
          <w:tab w:val="left" w:pos="0"/>
        </w:tabs>
        <w:spacing w:after="0" w:line="240" w:lineRule="auto"/>
        <w:jc w:val="both"/>
        <w:rPr>
          <w:sz w:val="24"/>
        </w:rPr>
      </w:pPr>
    </w:p>
    <w:p w:rsidR="00AA49A1" w:rsidRPr="003D3A67" w:rsidRDefault="00D3497F" w:rsidP="00AA49A1">
      <w:pPr>
        <w:tabs>
          <w:tab w:val="left" w:pos="0"/>
        </w:tabs>
        <w:spacing w:after="0" w:line="240" w:lineRule="auto"/>
        <w:jc w:val="both"/>
        <w:rPr>
          <w:sz w:val="24"/>
        </w:rPr>
      </w:pPr>
      <w:r w:rsidRPr="003D3A67">
        <w:rPr>
          <w:sz w:val="24"/>
        </w:rPr>
        <w:t>Legalizacija bespravnih objekata je uređena Zakonom o planiranju prostora i izgradnji objekata koji je stupio na snagu 14. oktobra 2017. godine, a izmjene i dopune ovog zakona, značajne za proces legalizacije bespravnih objekata, stupile su na snagu 14. avgusta 2020. godine. Ono što je bitno za pro</w:t>
      </w:r>
      <w:r w:rsidR="001604C6" w:rsidRPr="003D3A67">
        <w:rPr>
          <w:sz w:val="24"/>
        </w:rPr>
        <w:t>c</w:t>
      </w:r>
      <w:r w:rsidRPr="003D3A67">
        <w:rPr>
          <w:sz w:val="24"/>
        </w:rPr>
        <w:t>es legalizacije je da je ovim zakonom uspostavljen novi sistem planiranja prostora i izgradnje objekata, odnosno predviđena je izrada novog državnog planskog dokumenta za cijelu teritoriju Crne Gore</w:t>
      </w:r>
      <w:r w:rsidR="001604C6" w:rsidRPr="003D3A67">
        <w:rPr>
          <w:sz w:val="24"/>
        </w:rPr>
        <w:t xml:space="preserve"> - Plan generalne regulacije Crne Gore, a </w:t>
      </w:r>
      <w:r w:rsidR="00966890" w:rsidRPr="003D3A67">
        <w:rPr>
          <w:sz w:val="24"/>
        </w:rPr>
        <w:t xml:space="preserve">rješenje o legalizaciji se može donijeti samo za one objekte koji su </w:t>
      </w:r>
      <w:r w:rsidR="00AA49A1" w:rsidRPr="003D3A67">
        <w:rPr>
          <w:sz w:val="24"/>
        </w:rPr>
        <w:t>predviđeni planskim dokumentom</w:t>
      </w:r>
      <w:r w:rsidR="001604C6" w:rsidRPr="003D3A67">
        <w:rPr>
          <w:sz w:val="24"/>
        </w:rPr>
        <w:t xml:space="preserve"> -</w:t>
      </w:r>
      <w:r w:rsidR="00AA49A1" w:rsidRPr="003D3A67">
        <w:rPr>
          <w:sz w:val="24"/>
        </w:rPr>
        <w:t xml:space="preserve"> ili važećim ili </w:t>
      </w:r>
      <w:bookmarkStart w:id="62" w:name="_Hlk182987385"/>
      <w:r w:rsidR="00AA49A1" w:rsidRPr="003D3A67">
        <w:rPr>
          <w:sz w:val="24"/>
        </w:rPr>
        <w:t>Planom generalne regulacije Crne Gore</w:t>
      </w:r>
      <w:bookmarkEnd w:id="62"/>
      <w:r w:rsidR="00AA49A1" w:rsidRPr="003D3A67">
        <w:rPr>
          <w:sz w:val="24"/>
        </w:rPr>
        <w:t>.</w:t>
      </w:r>
    </w:p>
    <w:p w:rsidR="00AA49A1" w:rsidRPr="003D3A67" w:rsidRDefault="00AA49A1" w:rsidP="00AA49A1">
      <w:pPr>
        <w:tabs>
          <w:tab w:val="left" w:pos="0"/>
        </w:tabs>
        <w:spacing w:after="0" w:line="240" w:lineRule="auto"/>
        <w:jc w:val="both"/>
        <w:rPr>
          <w:sz w:val="24"/>
        </w:rPr>
      </w:pPr>
    </w:p>
    <w:p w:rsidR="001604C6" w:rsidRPr="003D3A67" w:rsidRDefault="001604C6" w:rsidP="001604C6">
      <w:pPr>
        <w:tabs>
          <w:tab w:val="left" w:pos="0"/>
        </w:tabs>
        <w:spacing w:after="0" w:line="240" w:lineRule="auto"/>
        <w:jc w:val="both"/>
        <w:rPr>
          <w:sz w:val="24"/>
        </w:rPr>
      </w:pPr>
      <w:r w:rsidRPr="003D3A67">
        <w:rPr>
          <w:sz w:val="24"/>
        </w:rPr>
        <w:t xml:space="preserve">Shodno Zakonu, rješenje o legalizaciji, se može donijeti za bespravni objekat koji se nalazi na orto foto snimku i koji je izgrađen u skladu sa osnovnim urbanističkim parametrima ili smjernicama, važećeg planskog dokumenta donesenog do stupanja na snagu ovog zakona, odnosno planskog dokumenta donijetog shodno </w:t>
      </w:r>
      <w:r w:rsidR="00B502EF">
        <w:rPr>
          <w:sz w:val="24"/>
        </w:rPr>
        <w:t>z</w:t>
      </w:r>
      <w:r w:rsidRPr="003D3A67">
        <w:rPr>
          <w:sz w:val="24"/>
        </w:rPr>
        <w:t>akonom propisanoj proceduri. Ali ukoliko to nije slučaj, postupak se prekida do donošenja Plana generalne regulacije Crne Gore. Takođe, uslov za donošenje rješenja o legalizaciji su riješeni imovinsko-pravni odnosi na objektu i zemljištu na kome je objekat izgrađen tako da je to takođe jedan od razloga za prekid postupka.</w:t>
      </w:r>
    </w:p>
    <w:p w:rsidR="00916B9F" w:rsidRPr="003D3A67" w:rsidRDefault="00916B9F" w:rsidP="001604C6">
      <w:pPr>
        <w:tabs>
          <w:tab w:val="left" w:pos="0"/>
        </w:tabs>
        <w:spacing w:after="0" w:line="240" w:lineRule="auto"/>
        <w:jc w:val="both"/>
        <w:rPr>
          <w:sz w:val="24"/>
        </w:rPr>
      </w:pPr>
    </w:p>
    <w:p w:rsidR="001604C6" w:rsidRPr="003D3A67" w:rsidRDefault="001604C6" w:rsidP="001604C6">
      <w:pPr>
        <w:tabs>
          <w:tab w:val="left" w:pos="0"/>
        </w:tabs>
        <w:spacing w:after="0" w:line="240" w:lineRule="auto"/>
        <w:jc w:val="both"/>
        <w:rPr>
          <w:sz w:val="24"/>
        </w:rPr>
      </w:pPr>
      <w:r w:rsidRPr="003D3A67">
        <w:rPr>
          <w:sz w:val="24"/>
        </w:rPr>
        <w:t>Nakon rješavanja prethodnog pitanja, odnosno donošenja planske dokumentacije ili rješavanja imovinsko pravnih odnosa postupci će se nastaviti.</w:t>
      </w:r>
    </w:p>
    <w:p w:rsidR="001604C6" w:rsidRPr="003D3A67" w:rsidRDefault="001604C6" w:rsidP="00AA49A1">
      <w:pPr>
        <w:tabs>
          <w:tab w:val="left" w:pos="0"/>
        </w:tabs>
        <w:spacing w:after="0" w:line="240" w:lineRule="auto"/>
        <w:jc w:val="both"/>
        <w:rPr>
          <w:sz w:val="24"/>
        </w:rPr>
      </w:pPr>
    </w:p>
    <w:p w:rsidR="00DC77EC" w:rsidRPr="003D3A67" w:rsidRDefault="00DC77EC" w:rsidP="00DC77EC">
      <w:pPr>
        <w:tabs>
          <w:tab w:val="left" w:pos="0"/>
        </w:tabs>
        <w:spacing w:after="0" w:line="240" w:lineRule="auto"/>
        <w:jc w:val="both"/>
        <w:rPr>
          <w:sz w:val="24"/>
        </w:rPr>
      </w:pPr>
      <w:r w:rsidRPr="003D3A67">
        <w:rPr>
          <w:sz w:val="24"/>
        </w:rPr>
        <w:lastRenderedPageBreak/>
        <w:t>Takođe, Zakonom je predviđena obaveza izrade orto foto snimka teritorije Crne Gore od strane nadležnog ministarstva. Krajem 2018. godine snimanje teritorije Crne Gore je završeno i izvršena je primopredaja podataka orto foto snimanja teritorije Crne Gore od strane izvršioca posla i isti je dostupan na veb sajtu Ministarstva od 11. juna 2019. godine.</w:t>
      </w:r>
    </w:p>
    <w:p w:rsidR="00DC77EC" w:rsidRPr="003D3A67" w:rsidRDefault="00DC77EC" w:rsidP="00DC77EC">
      <w:pPr>
        <w:tabs>
          <w:tab w:val="left" w:pos="0"/>
        </w:tabs>
        <w:spacing w:after="0" w:line="240" w:lineRule="auto"/>
        <w:jc w:val="both"/>
        <w:rPr>
          <w:sz w:val="24"/>
        </w:rPr>
      </w:pPr>
    </w:p>
    <w:p w:rsidR="00DC77EC" w:rsidRPr="003D3A67" w:rsidRDefault="00DC77EC" w:rsidP="00DC77EC">
      <w:pPr>
        <w:tabs>
          <w:tab w:val="left" w:pos="0"/>
        </w:tabs>
        <w:spacing w:after="0" w:line="240" w:lineRule="auto"/>
        <w:jc w:val="both"/>
        <w:rPr>
          <w:sz w:val="24"/>
        </w:rPr>
      </w:pPr>
      <w:r w:rsidRPr="003D3A67">
        <w:rPr>
          <w:sz w:val="24"/>
        </w:rPr>
        <w:t>Shodno Zakonu, podaci orto foto snimanja su dostavljeni Upravi za nekretnine, radi preklapanja orto-foto snimka teritorije Crne Gore sa važećim digitalnim podlogama i postavljanja na Geoportal Uprave za nekretnine, što je i izvršeno te se na Geoportalu može pristupiti orto-foto snimku preklopljenom sa katastarskim podlogama. Međutim na markicama koje su stavljene preko objekata ne postoji razlika između legalnih i nelegalnih objekata te je nemoguće samo na osnovu snimka utvrditi legalnost objekta što otežava rad jedinicama lokalne samouprave.</w:t>
      </w:r>
    </w:p>
    <w:p w:rsidR="00DC77EC" w:rsidRPr="003D3A67" w:rsidRDefault="00DC77EC" w:rsidP="00AA49A1">
      <w:pPr>
        <w:tabs>
          <w:tab w:val="left" w:pos="0"/>
        </w:tabs>
        <w:spacing w:after="0" w:line="240" w:lineRule="auto"/>
        <w:jc w:val="both"/>
        <w:rPr>
          <w:sz w:val="24"/>
        </w:rPr>
      </w:pPr>
    </w:p>
    <w:p w:rsidR="002A29B1" w:rsidRPr="003D3A67" w:rsidRDefault="002A29B1" w:rsidP="002A29B1">
      <w:pPr>
        <w:tabs>
          <w:tab w:val="left" w:pos="0"/>
        </w:tabs>
        <w:spacing w:after="0" w:line="240" w:lineRule="auto"/>
        <w:jc w:val="both"/>
        <w:rPr>
          <w:sz w:val="24"/>
        </w:rPr>
      </w:pPr>
      <w:r w:rsidRPr="003D3A67">
        <w:rPr>
          <w:sz w:val="24"/>
        </w:rPr>
        <w:t>U cilju praćenja uspješnosti postupka legalizacije, ali i vršenja nadzora nad primjenom zakona, Ministarstvo prostornog planiranja, urbanizma i državne imovine prikuplja podatke o sprovođenju procesa legalizacije od jedinica lokalnih samouprava. Podaci se obrađuju  polugodišnje i na osnovu dostavljenih podataka sačinjavaju se izvještaji. Prema zadnjem presjeku iz juna 2024</w:t>
      </w:r>
      <w:r w:rsidR="0068010A">
        <w:rPr>
          <w:sz w:val="24"/>
        </w:rPr>
        <w:t>.</w:t>
      </w:r>
      <w:r w:rsidRPr="003D3A67">
        <w:rPr>
          <w:sz w:val="24"/>
        </w:rPr>
        <w:t xml:space="preserve"> godine i analize dostavljenih podataka utvrđeno je da je broj podnijetih zahtijeva za legalizaciju od decembra 2023.</w:t>
      </w:r>
      <w:r w:rsidR="00EB0BA9">
        <w:rPr>
          <w:sz w:val="24"/>
        </w:rPr>
        <w:t xml:space="preserve"> </w:t>
      </w:r>
      <w:r w:rsidRPr="003D3A67">
        <w:rPr>
          <w:sz w:val="24"/>
        </w:rPr>
        <w:t>godine do juna 2024.</w:t>
      </w:r>
      <w:r w:rsidR="00EB0BA9">
        <w:rPr>
          <w:sz w:val="24"/>
        </w:rPr>
        <w:t xml:space="preserve"> </w:t>
      </w:r>
      <w:r w:rsidRPr="003D3A67">
        <w:rPr>
          <w:sz w:val="24"/>
        </w:rPr>
        <w:t>godine po opštinama uvećan za 1.433 novo prijavljen</w:t>
      </w:r>
      <w:r w:rsidR="00EB0BA9">
        <w:rPr>
          <w:sz w:val="24"/>
        </w:rPr>
        <w:t>ih</w:t>
      </w:r>
      <w:r w:rsidRPr="003D3A67">
        <w:rPr>
          <w:sz w:val="24"/>
        </w:rPr>
        <w:t xml:space="preserve"> objek</w:t>
      </w:r>
      <w:r w:rsidR="00EB0BA9">
        <w:rPr>
          <w:sz w:val="24"/>
        </w:rPr>
        <w:t>a</w:t>
      </w:r>
      <w:r w:rsidRPr="003D3A67">
        <w:rPr>
          <w:sz w:val="24"/>
        </w:rPr>
        <w:t xml:space="preserve">ta i  iznosi </w:t>
      </w:r>
      <w:r w:rsidRPr="003D3A67">
        <w:rPr>
          <w:b/>
          <w:sz w:val="24"/>
        </w:rPr>
        <w:t xml:space="preserve">59.878 </w:t>
      </w:r>
      <w:r w:rsidRPr="00EB0BA9">
        <w:rPr>
          <w:sz w:val="24"/>
        </w:rPr>
        <w:t xml:space="preserve">od </w:t>
      </w:r>
      <w:r w:rsidRPr="003D3A67">
        <w:rPr>
          <w:sz w:val="24"/>
        </w:rPr>
        <w:t>početka primjene Zakona o planiranju prostora i izgradnji objekata (2018. godine). Broj donijetih rješenja o legalizaciji je za isti period uvećan za 218 i ukupno iznosi 3.217. Najveći broj legalizovanih objekata ima Glavni grad Podgorica 642</w:t>
      </w:r>
      <w:r w:rsidR="00EB0BA9">
        <w:rPr>
          <w:sz w:val="24"/>
        </w:rPr>
        <w:t>,</w:t>
      </w:r>
      <w:r w:rsidRPr="003D3A67">
        <w:rPr>
          <w:sz w:val="24"/>
        </w:rPr>
        <w:t xml:space="preserve"> dok najmanji broj ima Petnjica 2</w:t>
      </w:r>
      <w:r w:rsidR="00EB0BA9">
        <w:rPr>
          <w:sz w:val="24"/>
        </w:rPr>
        <w:t>,</w:t>
      </w:r>
      <w:r w:rsidRPr="003D3A67">
        <w:rPr>
          <w:sz w:val="24"/>
        </w:rPr>
        <w:t xml:space="preserve"> odnosno </w:t>
      </w:r>
      <w:r w:rsidR="00EB0BA9">
        <w:rPr>
          <w:sz w:val="24"/>
        </w:rPr>
        <w:t>O</w:t>
      </w:r>
      <w:r w:rsidRPr="003D3A67">
        <w:rPr>
          <w:sz w:val="24"/>
        </w:rPr>
        <w:t>pština Zeta koja kao novoformirana opština nema legalizovanih objekata.</w:t>
      </w:r>
    </w:p>
    <w:p w:rsidR="001D4381" w:rsidRPr="003D3A67" w:rsidRDefault="001D4381" w:rsidP="00AA49A1">
      <w:pPr>
        <w:tabs>
          <w:tab w:val="left" w:pos="0"/>
        </w:tabs>
        <w:spacing w:after="0" w:line="240" w:lineRule="auto"/>
        <w:jc w:val="both"/>
        <w:rPr>
          <w:sz w:val="24"/>
        </w:rPr>
      </w:pPr>
    </w:p>
    <w:p w:rsidR="00AA49A1" w:rsidRPr="003D3A67" w:rsidRDefault="002A29B1" w:rsidP="00AA49A1">
      <w:pPr>
        <w:tabs>
          <w:tab w:val="left" w:pos="0"/>
        </w:tabs>
        <w:spacing w:after="0" w:line="240" w:lineRule="auto"/>
        <w:jc w:val="both"/>
        <w:rPr>
          <w:sz w:val="24"/>
        </w:rPr>
      </w:pPr>
      <w:r w:rsidRPr="003D3A67">
        <w:rPr>
          <w:sz w:val="24"/>
        </w:rPr>
        <w:t xml:space="preserve">Što se tiče </w:t>
      </w:r>
      <w:r w:rsidR="006404BE" w:rsidRPr="003D3A67">
        <w:rPr>
          <w:sz w:val="24"/>
        </w:rPr>
        <w:t xml:space="preserve">naplate naknade za urbanu sanaciju, </w:t>
      </w:r>
      <w:r w:rsidRPr="003D3A67">
        <w:rPr>
          <w:sz w:val="24"/>
        </w:rPr>
        <w:t>analizom je utvrđeno da je za period od decembra 2023. godine do juna 2024.</w:t>
      </w:r>
      <w:r w:rsidR="00EE68E1">
        <w:rPr>
          <w:sz w:val="24"/>
        </w:rPr>
        <w:t xml:space="preserve"> </w:t>
      </w:r>
      <w:r w:rsidRPr="003D3A67">
        <w:rPr>
          <w:sz w:val="24"/>
        </w:rPr>
        <w:t xml:space="preserve">godine obračunato 444.294,20€ a naplaćeno je 144.009,86€. U ukupnom iznosu od početka </w:t>
      </w:r>
      <w:r w:rsidR="006404BE" w:rsidRPr="003D3A67">
        <w:rPr>
          <w:sz w:val="24"/>
        </w:rPr>
        <w:t>procesa lega</w:t>
      </w:r>
      <w:r w:rsidRPr="003D3A67">
        <w:rPr>
          <w:sz w:val="24"/>
        </w:rPr>
        <w:t>lizacije bespravnih objekata broj obračunatih komunalija iznosi 9.872</w:t>
      </w:r>
      <w:r w:rsidR="0044191C">
        <w:rPr>
          <w:sz w:val="24"/>
        </w:rPr>
        <w:t>.</w:t>
      </w:r>
      <w:r w:rsidRPr="003D3A67">
        <w:rPr>
          <w:sz w:val="24"/>
        </w:rPr>
        <w:t>388,71€ a naplaćenih 9.185.570,91€. Glavni grad Podgorica ima najviše naplaćenih prihoda i on iznosi 3.632.329,94€</w:t>
      </w:r>
      <w:r w:rsidR="00160FD6">
        <w:rPr>
          <w:sz w:val="24"/>
        </w:rPr>
        <w:t>,</w:t>
      </w:r>
      <w:r w:rsidRPr="003D3A67">
        <w:rPr>
          <w:sz w:val="24"/>
        </w:rPr>
        <w:t xml:space="preserve"> a namjanje naplaćenih prihoda ima </w:t>
      </w:r>
      <w:r w:rsidR="00160FD6">
        <w:rPr>
          <w:sz w:val="24"/>
        </w:rPr>
        <w:t>O</w:t>
      </w:r>
      <w:r w:rsidRPr="003D3A67">
        <w:rPr>
          <w:sz w:val="24"/>
        </w:rPr>
        <w:t>pština Šavnik 227,90€.</w:t>
      </w:r>
      <w:r w:rsidR="006404BE" w:rsidRPr="003D3A67">
        <w:rPr>
          <w:sz w:val="24"/>
        </w:rPr>
        <w:t xml:space="preserve"> </w:t>
      </w:r>
      <w:r w:rsidR="00AA49A1" w:rsidRPr="003D3A67">
        <w:rPr>
          <w:sz w:val="24"/>
        </w:rPr>
        <w:t>Naime, naknada za komunalno opremanje građevinskog zemljišta, po zahtjevu vlasnika</w:t>
      </w:r>
      <w:r w:rsidR="00FD43AE" w:rsidRPr="003D3A67">
        <w:rPr>
          <w:sz w:val="24"/>
        </w:rPr>
        <w:t>/ce</w:t>
      </w:r>
      <w:r w:rsidR="00AA49A1" w:rsidRPr="003D3A67">
        <w:rPr>
          <w:sz w:val="24"/>
        </w:rPr>
        <w:t xml:space="preserve"> bespravnog objekta može da se plaća jednokratno ili u jednakim mjesečnim ratama, na period od 10 ili 20 godina.</w:t>
      </w:r>
    </w:p>
    <w:p w:rsidR="00AA49A1" w:rsidRPr="003D3A67" w:rsidRDefault="00AA49A1" w:rsidP="00AA49A1">
      <w:pPr>
        <w:tabs>
          <w:tab w:val="left" w:pos="0"/>
        </w:tabs>
        <w:spacing w:after="0" w:line="240" w:lineRule="auto"/>
        <w:jc w:val="both"/>
        <w:rPr>
          <w:sz w:val="24"/>
        </w:rPr>
      </w:pPr>
    </w:p>
    <w:p w:rsidR="00AA49A1" w:rsidRPr="003D3A67" w:rsidRDefault="00AA49A1" w:rsidP="00AA49A1">
      <w:pPr>
        <w:tabs>
          <w:tab w:val="left" w:pos="0"/>
        </w:tabs>
        <w:spacing w:after="0" w:line="240" w:lineRule="auto"/>
        <w:jc w:val="both"/>
        <w:rPr>
          <w:sz w:val="24"/>
        </w:rPr>
      </w:pPr>
      <w:r w:rsidRPr="003D3A67">
        <w:rPr>
          <w:sz w:val="24"/>
        </w:rPr>
        <w:t xml:space="preserve">Shodno odredbama Zakona o planiranju prostora i izgradnji objekata jedinica lokalne samouprave je dužna da sredstva ostvarena od </w:t>
      </w:r>
      <w:r w:rsidR="006404BE" w:rsidRPr="003D3A67">
        <w:rPr>
          <w:sz w:val="24"/>
        </w:rPr>
        <w:t xml:space="preserve">naplate naknade za urbanu sanaciju </w:t>
      </w:r>
      <w:r w:rsidRPr="003D3A67">
        <w:rPr>
          <w:sz w:val="24"/>
        </w:rPr>
        <w:t>i</w:t>
      </w:r>
      <w:r w:rsidR="006404BE" w:rsidRPr="003D3A67">
        <w:rPr>
          <w:sz w:val="24"/>
        </w:rPr>
        <w:t xml:space="preserve"> naplate </w:t>
      </w:r>
      <w:r w:rsidRPr="003D3A67">
        <w:rPr>
          <w:sz w:val="24"/>
        </w:rPr>
        <w:t xml:space="preserve"> naknade za korišćenje prostora, koristi za komunalno opremanje građevinskog zemljišta i za obezbjeđivanje alternativnog smještaja, u skladu sa ovim zakonom. Znači, sredstva prikupljena u procesu legalizacije će se ulagati u one prostore na kojima su izgrađeni bespravni objekti, u izradnju nedostajuće infrastrukture, objekata od javnog interesa. Krajnji cilj odnosno rezultat koji očekujemo je podizanje kvaliteta života građana i uređen i opremljen prostor.</w:t>
      </w:r>
    </w:p>
    <w:p w:rsidR="00AA49A1" w:rsidRPr="003D3A67" w:rsidRDefault="00AA49A1" w:rsidP="00AA49A1">
      <w:pPr>
        <w:tabs>
          <w:tab w:val="left" w:pos="0"/>
        </w:tabs>
        <w:spacing w:after="0" w:line="240" w:lineRule="auto"/>
        <w:jc w:val="both"/>
        <w:rPr>
          <w:sz w:val="24"/>
        </w:rPr>
      </w:pPr>
    </w:p>
    <w:p w:rsidR="00AA49A1" w:rsidRPr="003D3A67" w:rsidRDefault="00AA49A1" w:rsidP="00AA49A1">
      <w:pPr>
        <w:tabs>
          <w:tab w:val="left" w:pos="0"/>
        </w:tabs>
        <w:spacing w:after="0" w:line="240" w:lineRule="auto"/>
        <w:jc w:val="both"/>
        <w:rPr>
          <w:sz w:val="24"/>
        </w:rPr>
      </w:pPr>
      <w:r w:rsidRPr="003D3A67">
        <w:rPr>
          <w:sz w:val="24"/>
        </w:rPr>
        <w:t>Imajući u vidu broj podnijetih zahtjeva (</w:t>
      </w:r>
      <w:r w:rsidR="006404BE" w:rsidRPr="003D3A67">
        <w:rPr>
          <w:sz w:val="24"/>
        </w:rPr>
        <w:t>skoro 60</w:t>
      </w:r>
      <w:r w:rsidR="00EB2912">
        <w:rPr>
          <w:sz w:val="24"/>
        </w:rPr>
        <w:t>.</w:t>
      </w:r>
      <w:r w:rsidR="006404BE" w:rsidRPr="003D3A67">
        <w:rPr>
          <w:sz w:val="24"/>
        </w:rPr>
        <w:t>000</w:t>
      </w:r>
      <w:r w:rsidRPr="003D3A67">
        <w:rPr>
          <w:sz w:val="24"/>
        </w:rPr>
        <w:t>), činjenica je da je obrada i rješavanje istih predstavljala izazov za administracije na lokalnom nivou. Takođe, postupak legalizacije je nova procedura, te nije postojala praksa u postupanju. Izmjenama i dopunama Zakona o planiranju prostora i izgradnji objekata, s obzirom na probleme nastale u rješavanju velikog broja zahtjeva za legalizaciju,  uređeno je da identifikaciju objekta na orto foto snimku i provjeru da li je objek</w:t>
      </w:r>
      <w:r w:rsidR="00597D24">
        <w:rPr>
          <w:sz w:val="24"/>
        </w:rPr>
        <w:t>a</w:t>
      </w:r>
      <w:r w:rsidRPr="003D3A67">
        <w:rPr>
          <w:sz w:val="24"/>
        </w:rPr>
        <w:t>t</w:t>
      </w:r>
      <w:r w:rsidR="008824B5">
        <w:rPr>
          <w:sz w:val="24"/>
        </w:rPr>
        <w:t xml:space="preserve"> </w:t>
      </w:r>
      <w:r w:rsidRPr="003D3A67">
        <w:rPr>
          <w:sz w:val="24"/>
        </w:rPr>
        <w:t xml:space="preserve"> izgrađen u skladu sa parametrima i smjernicama planskog dokumenta vrše licencirana privredna </w:t>
      </w:r>
      <w:r w:rsidRPr="003D3A67">
        <w:rPr>
          <w:sz w:val="24"/>
        </w:rPr>
        <w:lastRenderedPageBreak/>
        <w:t xml:space="preserve">društva koja će izdavati izvještaj o identifikaciji objekta, u cilju povećanja efikasnosti rješavanja postupaka. Cilj ove izmjene </w:t>
      </w:r>
      <w:r w:rsidR="006404BE" w:rsidRPr="003D3A67">
        <w:rPr>
          <w:sz w:val="24"/>
        </w:rPr>
        <w:t xml:space="preserve">bio </w:t>
      </w:r>
      <w:r w:rsidRPr="003D3A67">
        <w:rPr>
          <w:sz w:val="24"/>
        </w:rPr>
        <w:t>je ubrzanje postupaka</w:t>
      </w:r>
      <w:r w:rsidR="006404BE" w:rsidRPr="003D3A67">
        <w:rPr>
          <w:sz w:val="24"/>
        </w:rPr>
        <w:t>, ali nije dao željeni rezultat.</w:t>
      </w:r>
    </w:p>
    <w:p w:rsidR="00DC77EC" w:rsidRPr="003D3A67" w:rsidRDefault="00DC77EC" w:rsidP="00AA49A1">
      <w:pPr>
        <w:tabs>
          <w:tab w:val="left" w:pos="0"/>
        </w:tabs>
        <w:spacing w:after="0" w:line="240" w:lineRule="auto"/>
        <w:jc w:val="both"/>
        <w:rPr>
          <w:sz w:val="24"/>
        </w:rPr>
      </w:pPr>
    </w:p>
    <w:p w:rsidR="00AA49A1" w:rsidRPr="003D3A67" w:rsidRDefault="00A348A1" w:rsidP="00AA49A1">
      <w:pPr>
        <w:tabs>
          <w:tab w:val="left" w:pos="0"/>
        </w:tabs>
        <w:spacing w:after="0" w:line="240" w:lineRule="auto"/>
        <w:jc w:val="both"/>
        <w:rPr>
          <w:sz w:val="24"/>
        </w:rPr>
      </w:pPr>
      <w:r w:rsidRPr="003D3A67">
        <w:rPr>
          <w:sz w:val="24"/>
        </w:rPr>
        <w:t>O</w:t>
      </w:r>
      <w:r w:rsidR="00AA49A1" w:rsidRPr="003D3A67">
        <w:rPr>
          <w:sz w:val="24"/>
        </w:rPr>
        <w:t xml:space="preserve">rto foto snimak odnosno podaci dobijenim snimanjem predstavljaju dokumentacionu osnovu za izradu planskih dokumenata i značajan alat u procesu legalizacije, ali i postupku izgradnje i kontrole izgradnje objekata. Objekti koji se mogu identifikovani na snimku uzeće se u obzir pri izradi </w:t>
      </w:r>
      <w:r w:rsidR="00DB0B25" w:rsidRPr="003D3A67">
        <w:rPr>
          <w:sz w:val="24"/>
        </w:rPr>
        <w:t>p</w:t>
      </w:r>
      <w:r w:rsidR="00AA49A1" w:rsidRPr="003D3A67">
        <w:rPr>
          <w:sz w:val="24"/>
        </w:rPr>
        <w:t>lan</w:t>
      </w:r>
      <w:r w:rsidR="00DB0B25" w:rsidRPr="003D3A67">
        <w:rPr>
          <w:sz w:val="24"/>
        </w:rPr>
        <w:t>ova</w:t>
      </w:r>
      <w:r w:rsidR="00AA49A1" w:rsidRPr="003D3A67">
        <w:rPr>
          <w:sz w:val="24"/>
        </w:rPr>
        <w:t xml:space="preserve">, a shodno njemu i legalizovati. Na osnovu baze podataka objekata, odnosno orto foto snimka kao svojevrsnog presjeka stanja u prostoru u datom trenutku, izvršiće se identifikacija objekata koji nijesu ušli u proces legalizacije i na iste će biti primijenjene mjere propisane zakonom, prvenstveno utvrđivanje plaćanja naknade za korišćenje prostora. </w:t>
      </w:r>
    </w:p>
    <w:p w:rsidR="00AA49A1" w:rsidRPr="003D3A67" w:rsidRDefault="00AA49A1" w:rsidP="00AA49A1">
      <w:pPr>
        <w:tabs>
          <w:tab w:val="left" w:pos="0"/>
        </w:tabs>
        <w:spacing w:after="0" w:line="240" w:lineRule="auto"/>
        <w:jc w:val="both"/>
        <w:rPr>
          <w:sz w:val="24"/>
        </w:rPr>
      </w:pPr>
    </w:p>
    <w:p w:rsidR="00AA49A1" w:rsidRPr="003D3A67" w:rsidRDefault="00AA49A1" w:rsidP="00AA49A1">
      <w:pPr>
        <w:tabs>
          <w:tab w:val="left" w:pos="0"/>
        </w:tabs>
        <w:spacing w:after="0" w:line="240" w:lineRule="auto"/>
        <w:jc w:val="both"/>
        <w:rPr>
          <w:sz w:val="24"/>
        </w:rPr>
      </w:pPr>
      <w:r w:rsidRPr="003D3A67">
        <w:rPr>
          <w:sz w:val="24"/>
        </w:rPr>
        <w:t>Naknadu za korišćenje prostora, shodno Zakonu dužan je da plaća vlasnik</w:t>
      </w:r>
      <w:r w:rsidR="00FD43AE" w:rsidRPr="003D3A67">
        <w:rPr>
          <w:sz w:val="24"/>
        </w:rPr>
        <w:t>/ca</w:t>
      </w:r>
      <w:r w:rsidRPr="003D3A67">
        <w:rPr>
          <w:sz w:val="24"/>
        </w:rPr>
        <w:t xml:space="preserve"> bespravnog objekta, za koji nije podnijet zahtjev za legalizaciju i vlasnik</w:t>
      </w:r>
      <w:r w:rsidR="00FD43AE" w:rsidRPr="003D3A67">
        <w:rPr>
          <w:sz w:val="24"/>
        </w:rPr>
        <w:t>/ca</w:t>
      </w:r>
      <w:r w:rsidRPr="003D3A67">
        <w:rPr>
          <w:sz w:val="24"/>
        </w:rPr>
        <w:t xml:space="preserve"> bespravnog objekta za koji je donijeto rješenje o odbijanju zahtjeva za legalizaciju - do uklanjanja objekta. Naknadu utvrđuje i naplaćuje jedinica lokalne samouprave. Godišnja naknada za korišćenje prostora po m</w:t>
      </w:r>
      <w:r w:rsidRPr="003D3A67">
        <w:rPr>
          <w:sz w:val="24"/>
          <w:vertAlign w:val="superscript"/>
        </w:rPr>
        <w:t>2</w:t>
      </w:r>
      <w:r w:rsidRPr="003D3A67">
        <w:rPr>
          <w:sz w:val="24"/>
        </w:rPr>
        <w:t xml:space="preserve"> bespravnog objekta može iznositi od 0,5% do 2,0% prosječne cijene građenja m</w:t>
      </w:r>
      <w:r w:rsidRPr="003D3A67">
        <w:rPr>
          <w:sz w:val="24"/>
          <w:vertAlign w:val="superscript"/>
        </w:rPr>
        <w:t>2</w:t>
      </w:r>
      <w:r w:rsidRPr="003D3A67">
        <w:rPr>
          <w:sz w:val="24"/>
        </w:rPr>
        <w:t xml:space="preserve"> novoizgrađenog stambenog objekta u Crnoj Gori koju objavljuje organ uprave nadležan za poslove statistike, za godinu koja prethodi godini za koju se naknada utvrđuje, i utvrđuje je jedinica loklane samouprave.</w:t>
      </w:r>
    </w:p>
    <w:p w:rsidR="001D4381" w:rsidRPr="003D3A67" w:rsidRDefault="001D4381" w:rsidP="00AA49A1">
      <w:pPr>
        <w:tabs>
          <w:tab w:val="left" w:pos="0"/>
        </w:tabs>
        <w:spacing w:after="0" w:line="240" w:lineRule="auto"/>
        <w:jc w:val="both"/>
        <w:rPr>
          <w:sz w:val="24"/>
        </w:rPr>
      </w:pPr>
    </w:p>
    <w:p w:rsidR="002000F7" w:rsidRPr="003D3A67" w:rsidRDefault="00B11A74" w:rsidP="00AA49A1">
      <w:pPr>
        <w:tabs>
          <w:tab w:val="left" w:pos="0"/>
        </w:tabs>
        <w:spacing w:after="0" w:line="240" w:lineRule="auto"/>
        <w:jc w:val="both"/>
        <w:rPr>
          <w:sz w:val="24"/>
        </w:rPr>
      </w:pPr>
      <w:r w:rsidRPr="003D3A67">
        <w:rPr>
          <w:sz w:val="24"/>
        </w:rPr>
        <w:t>L</w:t>
      </w:r>
      <w:r w:rsidR="002000F7" w:rsidRPr="003D3A67">
        <w:rPr>
          <w:sz w:val="24"/>
        </w:rPr>
        <w:t xml:space="preserve">egalizacija </w:t>
      </w:r>
      <w:r w:rsidRPr="003D3A67">
        <w:rPr>
          <w:sz w:val="24"/>
        </w:rPr>
        <w:t xml:space="preserve">stambenih </w:t>
      </w:r>
      <w:r w:rsidR="002000F7" w:rsidRPr="003D3A67">
        <w:rPr>
          <w:sz w:val="24"/>
        </w:rPr>
        <w:t>objekata koji ispunjavaju uslove propisane zakonom predstavlja važan cilj stambene politike. Prednje posebno jer je značajan</w:t>
      </w:r>
      <w:r w:rsidR="0083277D" w:rsidRPr="003D3A67">
        <w:rPr>
          <w:sz w:val="24"/>
        </w:rPr>
        <w:t xml:space="preserve">, </w:t>
      </w:r>
      <w:r w:rsidR="002000F7" w:rsidRPr="003D3A67">
        <w:rPr>
          <w:sz w:val="24"/>
        </w:rPr>
        <w:t xml:space="preserve">ali ne </w:t>
      </w:r>
      <w:r w:rsidR="0083277D" w:rsidRPr="003D3A67">
        <w:rPr>
          <w:sz w:val="24"/>
        </w:rPr>
        <w:t xml:space="preserve">i </w:t>
      </w:r>
      <w:r w:rsidR="002000F7" w:rsidRPr="003D3A67">
        <w:rPr>
          <w:sz w:val="24"/>
        </w:rPr>
        <w:t>pretežan</w:t>
      </w:r>
      <w:r w:rsidR="0083277D" w:rsidRPr="003D3A67">
        <w:rPr>
          <w:sz w:val="24"/>
        </w:rPr>
        <w:t xml:space="preserve"> broj </w:t>
      </w:r>
      <w:r w:rsidR="002000F7" w:rsidRPr="003D3A67">
        <w:rPr>
          <w:sz w:val="24"/>
        </w:rPr>
        <w:t xml:space="preserve">bespravnih graditelja u prethodnom </w:t>
      </w:r>
      <w:r w:rsidRPr="003D3A67">
        <w:rPr>
          <w:sz w:val="24"/>
        </w:rPr>
        <w:t xml:space="preserve">tranzicionom </w:t>
      </w:r>
      <w:r w:rsidR="002000F7" w:rsidRPr="003D3A67">
        <w:rPr>
          <w:sz w:val="24"/>
        </w:rPr>
        <w:t xml:space="preserve">periodu gradio krov nad glavom. </w:t>
      </w:r>
      <w:r w:rsidR="0054635A" w:rsidRPr="003D3A67">
        <w:rPr>
          <w:sz w:val="24"/>
        </w:rPr>
        <w:t xml:space="preserve">Stoga je Zakonom </w:t>
      </w:r>
      <w:r w:rsidRPr="003D3A67">
        <w:rPr>
          <w:sz w:val="24"/>
        </w:rPr>
        <w:t xml:space="preserve">formulisan </w:t>
      </w:r>
      <w:r w:rsidR="0054635A" w:rsidRPr="003D3A67">
        <w:rPr>
          <w:sz w:val="24"/>
        </w:rPr>
        <w:t xml:space="preserve">institut </w:t>
      </w:r>
      <w:r w:rsidRPr="003D3A67">
        <w:rPr>
          <w:sz w:val="24"/>
        </w:rPr>
        <w:t xml:space="preserve">bespravnog </w:t>
      </w:r>
      <w:r w:rsidR="0054635A" w:rsidRPr="003D3A67">
        <w:rPr>
          <w:sz w:val="24"/>
        </w:rPr>
        <w:t>objekta osnovnog stanovanja</w:t>
      </w:r>
      <w:r w:rsidRPr="003D3A67">
        <w:rPr>
          <w:sz w:val="24"/>
        </w:rPr>
        <w:t>, za čiju su legalizaciju predviđeni značajni ustupci- umanjenje visine i plaćanje iznosa naknade za urbanu sanaciju u mjesečnim ratama na 20 godina, nema obaveze izrade analize statike i seizmike</w:t>
      </w:r>
      <w:r w:rsidR="0083277D" w:rsidRPr="003D3A67">
        <w:rPr>
          <w:sz w:val="24"/>
        </w:rPr>
        <w:t xml:space="preserve">. </w:t>
      </w:r>
      <w:r w:rsidRPr="003D3A67">
        <w:rPr>
          <w:sz w:val="24"/>
        </w:rPr>
        <w:t xml:space="preserve">Objekat osnovnog stanovanja je </w:t>
      </w:r>
      <w:r w:rsidR="0083277D" w:rsidRPr="003D3A67">
        <w:rPr>
          <w:sz w:val="24"/>
        </w:rPr>
        <w:t xml:space="preserve">definisan kao </w:t>
      </w:r>
      <w:r w:rsidRPr="003D3A67">
        <w:rPr>
          <w:sz w:val="24"/>
        </w:rPr>
        <w:t xml:space="preserve">stambeni objekat </w:t>
      </w:r>
      <w:r w:rsidR="0083277D" w:rsidRPr="003D3A67">
        <w:rPr>
          <w:sz w:val="24"/>
        </w:rPr>
        <w:t xml:space="preserve">neto </w:t>
      </w:r>
      <w:r w:rsidRPr="003D3A67">
        <w:rPr>
          <w:sz w:val="24"/>
        </w:rPr>
        <w:t>površine do 200m</w:t>
      </w:r>
      <w:r w:rsidRPr="003D3A67">
        <w:rPr>
          <w:sz w:val="24"/>
          <w:vertAlign w:val="superscript"/>
        </w:rPr>
        <w:t>2</w:t>
      </w:r>
      <w:r w:rsidRPr="003D3A67">
        <w:rPr>
          <w:sz w:val="24"/>
        </w:rPr>
        <w:t>, u kome živi vlasnik</w:t>
      </w:r>
      <w:r w:rsidR="00FD43AE" w:rsidRPr="003D3A67">
        <w:rPr>
          <w:sz w:val="24"/>
        </w:rPr>
        <w:t>/ca</w:t>
      </w:r>
      <w:r w:rsidRPr="003D3A67">
        <w:rPr>
          <w:sz w:val="24"/>
        </w:rPr>
        <w:t xml:space="preserve"> i članovi njegovog porodičnog domaćinstva i koji nemaju drugi stambeni objekat na teritoriji Crne Gore. </w:t>
      </w:r>
      <w:r w:rsidR="002000F7" w:rsidRPr="003D3A67">
        <w:rPr>
          <w:sz w:val="24"/>
        </w:rPr>
        <w:t>Takođe, proces legalizacije značajan</w:t>
      </w:r>
      <w:r w:rsidR="00022BFD" w:rsidRPr="003D3A67">
        <w:rPr>
          <w:sz w:val="24"/>
        </w:rPr>
        <w:t xml:space="preserve"> </w:t>
      </w:r>
      <w:r w:rsidR="002000F7" w:rsidRPr="003D3A67">
        <w:rPr>
          <w:sz w:val="24"/>
        </w:rPr>
        <w:t xml:space="preserve">je sa aspekta pouzdane evidencije nepokretnosti jer ima </w:t>
      </w:r>
      <w:r w:rsidR="00825CA3" w:rsidRPr="003D3A67">
        <w:rPr>
          <w:sz w:val="24"/>
        </w:rPr>
        <w:t>mn</w:t>
      </w:r>
      <w:r w:rsidR="002000F7" w:rsidRPr="003D3A67">
        <w:rPr>
          <w:sz w:val="24"/>
        </w:rPr>
        <w:t>ogo objekata koji nijesu upisani u katastar nepokretnosti, za iste država</w:t>
      </w:r>
      <w:r w:rsidR="00825CA3" w:rsidRPr="003D3A67">
        <w:rPr>
          <w:sz w:val="24"/>
        </w:rPr>
        <w:t xml:space="preserve"> i opštine </w:t>
      </w:r>
      <w:r w:rsidR="002000F7" w:rsidRPr="003D3A67">
        <w:rPr>
          <w:sz w:val="24"/>
        </w:rPr>
        <w:t>ne naplaćuje poreze</w:t>
      </w:r>
      <w:r w:rsidR="00022BFD" w:rsidRPr="003D3A67">
        <w:rPr>
          <w:sz w:val="24"/>
        </w:rPr>
        <w:t>, a mnogi se koriste i za obavljanje djelatnosti, posebno u opštinama Crnogorskog primorja</w:t>
      </w:r>
      <w:r w:rsidR="00825CA3" w:rsidRPr="003D3A67">
        <w:rPr>
          <w:sz w:val="24"/>
        </w:rPr>
        <w:t xml:space="preserve">. </w:t>
      </w:r>
    </w:p>
    <w:p w:rsidR="00C51674" w:rsidRPr="003D3A67" w:rsidRDefault="00C51674" w:rsidP="00DD3C86">
      <w:pPr>
        <w:tabs>
          <w:tab w:val="left" w:pos="0"/>
        </w:tabs>
        <w:spacing w:after="0" w:line="240" w:lineRule="auto"/>
        <w:rPr>
          <w:highlight w:val="white"/>
          <w:u w:val="single"/>
        </w:rPr>
      </w:pPr>
    </w:p>
    <w:p w:rsidR="00C50327" w:rsidRPr="003D3A67" w:rsidRDefault="00CE3EEC" w:rsidP="00DD3C86">
      <w:pPr>
        <w:pStyle w:val="Heading3"/>
        <w:spacing w:before="0" w:line="240" w:lineRule="auto"/>
        <w:rPr>
          <w:b/>
          <w:color w:val="auto"/>
          <w:highlight w:val="white"/>
        </w:rPr>
      </w:pPr>
      <w:bookmarkStart w:id="63" w:name="_Toc195178381"/>
      <w:bookmarkStart w:id="64" w:name="_Toc199342515"/>
      <w:r w:rsidRPr="003D3A67">
        <w:rPr>
          <w:b/>
          <w:color w:val="auto"/>
          <w:highlight w:val="white"/>
        </w:rPr>
        <w:t>3.3.</w:t>
      </w:r>
      <w:r w:rsidR="00DB0B25" w:rsidRPr="003D3A67">
        <w:rPr>
          <w:b/>
          <w:color w:val="auto"/>
          <w:highlight w:val="white"/>
        </w:rPr>
        <w:t>5</w:t>
      </w:r>
      <w:r w:rsidRPr="003D3A67">
        <w:rPr>
          <w:b/>
          <w:color w:val="auto"/>
          <w:highlight w:val="white"/>
        </w:rPr>
        <w:t>. Državni programi u oblasti stanovanja</w:t>
      </w:r>
      <w:bookmarkEnd w:id="63"/>
      <w:bookmarkEnd w:id="64"/>
      <w:r w:rsidRPr="003D3A67">
        <w:rPr>
          <w:b/>
          <w:color w:val="auto"/>
          <w:highlight w:val="white"/>
        </w:rPr>
        <w:t xml:space="preserve"> </w:t>
      </w:r>
    </w:p>
    <w:p w:rsidR="00C50327" w:rsidRPr="003D3A67" w:rsidRDefault="00C50327" w:rsidP="00DD3C86">
      <w:pPr>
        <w:spacing w:after="0" w:line="240" w:lineRule="auto"/>
        <w:rPr>
          <w:sz w:val="24"/>
          <w:szCs w:val="24"/>
          <w:highlight w:val="white"/>
        </w:rPr>
      </w:pPr>
    </w:p>
    <w:p w:rsidR="00C50327" w:rsidRPr="003D3A67" w:rsidRDefault="00CE3EEC" w:rsidP="00DD3C86">
      <w:pPr>
        <w:spacing w:after="0" w:line="240" w:lineRule="auto"/>
        <w:jc w:val="both"/>
        <w:rPr>
          <w:sz w:val="24"/>
          <w:szCs w:val="24"/>
        </w:rPr>
      </w:pPr>
      <w:r w:rsidRPr="003D3A67">
        <w:rPr>
          <w:sz w:val="24"/>
          <w:szCs w:val="24"/>
          <w:highlight w:val="white"/>
        </w:rPr>
        <w:t>U prethodnom periodu na nivou države, a i lokalnih samouprava sproveden je niz projekata koji su imali za cilj rješavanje stambenog pitanja građana</w:t>
      </w:r>
      <w:r w:rsidR="003E5240" w:rsidRPr="003D3A67">
        <w:rPr>
          <w:sz w:val="24"/>
          <w:szCs w:val="24"/>
          <w:highlight w:val="white"/>
        </w:rPr>
        <w:t>/ki</w:t>
      </w:r>
      <w:r w:rsidRPr="003D3A67">
        <w:rPr>
          <w:sz w:val="24"/>
          <w:szCs w:val="24"/>
          <w:highlight w:val="white"/>
        </w:rPr>
        <w:t xml:space="preserve"> Crne Gore. Prije svega</w:t>
      </w:r>
      <w:r w:rsidR="00D075E0">
        <w:rPr>
          <w:sz w:val="24"/>
          <w:szCs w:val="24"/>
          <w:highlight w:val="white"/>
        </w:rPr>
        <w:t>,</w:t>
      </w:r>
      <w:r w:rsidRPr="003D3A67">
        <w:rPr>
          <w:sz w:val="24"/>
          <w:szCs w:val="24"/>
          <w:highlight w:val="white"/>
        </w:rPr>
        <w:t xml:space="preserve"> to je projekat rješavanja stambenih pitanja građana</w:t>
      </w:r>
      <w:r w:rsidR="003E5240" w:rsidRPr="003D3A67">
        <w:rPr>
          <w:sz w:val="24"/>
          <w:szCs w:val="24"/>
          <w:highlight w:val="white"/>
        </w:rPr>
        <w:t>/ki</w:t>
      </w:r>
      <w:r w:rsidRPr="003D3A67">
        <w:rPr>
          <w:sz w:val="24"/>
          <w:szCs w:val="24"/>
          <w:highlight w:val="white"/>
        </w:rPr>
        <w:t xml:space="preserve"> po povoljnijim uslovima - Projekat 1000</w:t>
      </w:r>
      <w:r w:rsidR="00EA4153" w:rsidRPr="003D3A67">
        <w:rPr>
          <w:sz w:val="24"/>
          <w:szCs w:val="24"/>
          <w:highlight w:val="white"/>
        </w:rPr>
        <w:t xml:space="preserve"> plus</w:t>
      </w:r>
      <w:r w:rsidRPr="003D3A67">
        <w:rPr>
          <w:sz w:val="24"/>
          <w:szCs w:val="24"/>
          <w:highlight w:val="white"/>
        </w:rPr>
        <w:t xml:space="preserve"> (u saradnji sa CEB-om), zatim projekat rješavanja stambenih pitanja socijalno ugroženih kategorija građana</w:t>
      </w:r>
      <w:r w:rsidR="003E5240" w:rsidRPr="003D3A67">
        <w:rPr>
          <w:sz w:val="24"/>
          <w:szCs w:val="24"/>
          <w:highlight w:val="white"/>
        </w:rPr>
        <w:t>/ki</w:t>
      </w:r>
      <w:r w:rsidRPr="003D3A67">
        <w:rPr>
          <w:sz w:val="24"/>
          <w:szCs w:val="24"/>
          <w:highlight w:val="white"/>
        </w:rPr>
        <w:t xml:space="preserve"> na sjeveru Crne Gore, Regionalni stambeni projekat za raseljena i interno raseljena lica (takođe uz podršku CEB-a), projekti stambenih zadruga: „Crnogorskog fonda za solidarnu stambenu izgradnju“ d</w:t>
      </w:r>
      <w:r w:rsidR="00A362BB">
        <w:rPr>
          <w:sz w:val="24"/>
          <w:szCs w:val="24"/>
          <w:highlight w:val="white"/>
        </w:rPr>
        <w:t>.</w:t>
      </w:r>
      <w:r w:rsidRPr="003D3A67">
        <w:rPr>
          <w:sz w:val="24"/>
          <w:szCs w:val="24"/>
          <w:highlight w:val="white"/>
        </w:rPr>
        <w:t>o</w:t>
      </w:r>
      <w:r w:rsidR="00A362BB">
        <w:rPr>
          <w:sz w:val="24"/>
          <w:szCs w:val="24"/>
          <w:highlight w:val="white"/>
        </w:rPr>
        <w:t>.</w:t>
      </w:r>
      <w:r w:rsidRPr="003D3A67">
        <w:rPr>
          <w:sz w:val="24"/>
          <w:szCs w:val="24"/>
          <w:highlight w:val="white"/>
        </w:rPr>
        <w:t>o</w:t>
      </w:r>
      <w:r w:rsidR="00A362BB">
        <w:rPr>
          <w:sz w:val="24"/>
          <w:szCs w:val="24"/>
          <w:highlight w:val="white"/>
        </w:rPr>
        <w:t>.</w:t>
      </w:r>
      <w:r w:rsidR="00030522">
        <w:rPr>
          <w:sz w:val="24"/>
          <w:szCs w:val="24"/>
          <w:highlight w:val="white"/>
        </w:rPr>
        <w:t>,</w:t>
      </w:r>
      <w:r w:rsidRPr="003D3A67">
        <w:rPr>
          <w:sz w:val="24"/>
          <w:szCs w:val="24"/>
          <w:highlight w:val="white"/>
        </w:rPr>
        <w:t xml:space="preserve"> Podgorica, Stambene zadruge prosvjetnih </w:t>
      </w:r>
      <w:r w:rsidRPr="003D3A67">
        <w:rPr>
          <w:sz w:val="24"/>
          <w:szCs w:val="24"/>
        </w:rPr>
        <w:t>radnika Crne Gore „Solidarno“, Stambene zadruge zdravstvenih radnika Crne Gore „Zdravstvo“</w:t>
      </w:r>
      <w:r w:rsidR="00D075E0">
        <w:rPr>
          <w:sz w:val="24"/>
          <w:szCs w:val="24"/>
        </w:rPr>
        <w:t>,</w:t>
      </w:r>
      <w:r w:rsidRPr="003D3A67">
        <w:rPr>
          <w:sz w:val="24"/>
          <w:szCs w:val="24"/>
        </w:rPr>
        <w:t xml:space="preserve"> Stambene zadruge Sindikalne organizacije UIKS–a i Stambene zadruge zaposlenih u vojsci Crne Gore „Odbrana“, projekti realizovani od strane organa uprave i drugih institucija, projekti sindikalnih organizacija na nivou državnih institucija (Sindikata Uprave policije i kasnije Sindikata bezbjednosnih institucija i projekti Saveza udruženja penzionera Crne Gore u saradnji sa Vladom Crne Gore.</w:t>
      </w:r>
    </w:p>
    <w:p w:rsidR="00DB0B25" w:rsidRPr="003D3A67" w:rsidRDefault="00DB0B25" w:rsidP="00436C44">
      <w:pPr>
        <w:spacing w:after="0" w:line="240" w:lineRule="auto"/>
        <w:jc w:val="center"/>
        <w:rPr>
          <w:b/>
          <w:sz w:val="24"/>
          <w:szCs w:val="24"/>
          <w:highlight w:val="white"/>
        </w:rPr>
      </w:pPr>
    </w:p>
    <w:p w:rsidR="00C50327" w:rsidRPr="003D3A67" w:rsidRDefault="00436C44" w:rsidP="00436C44">
      <w:pPr>
        <w:spacing w:after="0" w:line="240" w:lineRule="auto"/>
        <w:jc w:val="center"/>
        <w:rPr>
          <w:sz w:val="24"/>
          <w:szCs w:val="24"/>
          <w:highlight w:val="white"/>
        </w:rPr>
      </w:pPr>
      <w:r w:rsidRPr="003D3A67">
        <w:rPr>
          <w:b/>
          <w:sz w:val="24"/>
          <w:szCs w:val="24"/>
          <w:highlight w:val="white"/>
        </w:rPr>
        <w:lastRenderedPageBreak/>
        <w:t>Tabela</w:t>
      </w:r>
      <w:r w:rsidR="006B7D50" w:rsidRPr="003D3A67">
        <w:rPr>
          <w:b/>
          <w:sz w:val="24"/>
          <w:szCs w:val="24"/>
          <w:highlight w:val="white"/>
        </w:rPr>
        <w:t xml:space="preserve"> 11</w:t>
      </w:r>
      <w:r w:rsidRPr="003D3A67">
        <w:rPr>
          <w:sz w:val="24"/>
          <w:szCs w:val="24"/>
          <w:highlight w:val="white"/>
        </w:rPr>
        <w:t xml:space="preserve">: </w:t>
      </w:r>
      <w:r w:rsidR="00CE3EEC" w:rsidRPr="003D3A67">
        <w:rPr>
          <w:sz w:val="24"/>
          <w:szCs w:val="24"/>
          <w:highlight w:val="white"/>
        </w:rPr>
        <w:t xml:space="preserve">Broj domaćinstava koja su riješila stambeno pitanje preko navedenih projekata </w:t>
      </w:r>
      <w:sdt>
        <w:sdtPr>
          <w:tag w:val="goog_rdk_3"/>
          <w:id w:val="-1925945450"/>
        </w:sdtPr>
        <w:sdtContent/>
      </w:sdt>
      <w:r w:rsidR="00CE3EEC" w:rsidRPr="003D3A67">
        <w:rPr>
          <w:sz w:val="24"/>
          <w:szCs w:val="24"/>
          <w:highlight w:val="white"/>
        </w:rPr>
        <w:t xml:space="preserve">u </w:t>
      </w:r>
      <w:r w:rsidR="00547B7D" w:rsidRPr="003D3A67">
        <w:rPr>
          <w:sz w:val="24"/>
          <w:szCs w:val="24"/>
          <w:highlight w:val="white"/>
        </w:rPr>
        <w:t>periodu od 1996</w:t>
      </w:r>
      <w:r w:rsidR="00EF469C">
        <w:rPr>
          <w:sz w:val="24"/>
          <w:szCs w:val="24"/>
          <w:highlight w:val="white"/>
        </w:rPr>
        <w:t xml:space="preserve">. do </w:t>
      </w:r>
      <w:r w:rsidR="00547B7D" w:rsidRPr="003D3A67">
        <w:rPr>
          <w:sz w:val="24"/>
          <w:szCs w:val="24"/>
          <w:highlight w:val="white"/>
        </w:rPr>
        <w:t>2023</w:t>
      </w:r>
      <w:r w:rsidR="0030659F">
        <w:rPr>
          <w:sz w:val="24"/>
          <w:szCs w:val="24"/>
          <w:highlight w:val="white"/>
        </w:rPr>
        <w:t>.</w:t>
      </w:r>
      <w:r w:rsidR="00547B7D" w:rsidRPr="003D3A67">
        <w:rPr>
          <w:sz w:val="24"/>
          <w:szCs w:val="24"/>
          <w:highlight w:val="white"/>
        </w:rPr>
        <w:t xml:space="preserve"> godine</w:t>
      </w:r>
    </w:p>
    <w:p w:rsidR="005F7BA9" w:rsidRPr="003D3A67" w:rsidRDefault="005F7BA9" w:rsidP="00DD3C86">
      <w:pPr>
        <w:spacing w:after="0" w:line="240" w:lineRule="auto"/>
        <w:jc w:val="both"/>
        <w:rPr>
          <w:sz w:val="24"/>
          <w:szCs w:val="24"/>
          <w:highlight w:val="white"/>
        </w:rPr>
      </w:pPr>
    </w:p>
    <w:tbl>
      <w:tblPr>
        <w:tblStyle w:val="GridTable6Colorful-Accent1"/>
        <w:tblW w:w="5000" w:type="pct"/>
        <w:tblLook w:val="04A0" w:firstRow="1" w:lastRow="0" w:firstColumn="1" w:lastColumn="0" w:noHBand="0" w:noVBand="1"/>
      </w:tblPr>
      <w:tblGrid>
        <w:gridCol w:w="8877"/>
        <w:gridCol w:w="730"/>
      </w:tblGrid>
      <w:tr w:rsidR="00B15378" w:rsidRPr="003D3A67" w:rsidTr="00916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highlight w:val="white"/>
              </w:rPr>
            </w:pPr>
            <w:r w:rsidRPr="003D3A67">
              <w:rPr>
                <w:color w:val="auto"/>
              </w:rPr>
              <w:t>Projekat 1000</w:t>
            </w:r>
            <w:r w:rsidR="00EA4153" w:rsidRPr="003D3A67">
              <w:rPr>
                <w:color w:val="auto"/>
              </w:rPr>
              <w:t xml:space="preserve"> plus</w:t>
            </w:r>
          </w:p>
        </w:tc>
        <w:tc>
          <w:tcPr>
            <w:tcW w:w="380" w:type="pct"/>
          </w:tcPr>
          <w:p w:rsidR="00F17811" w:rsidRPr="003D3A67" w:rsidRDefault="00F17811" w:rsidP="00B15378">
            <w:pPr>
              <w:spacing w:before="60" w:after="60"/>
              <w:jc w:val="right"/>
              <w:cnfStyle w:val="100000000000" w:firstRow="1" w:lastRow="0" w:firstColumn="0" w:lastColumn="0" w:oddVBand="0" w:evenVBand="0" w:oddHBand="0" w:evenHBand="0" w:firstRowFirstColumn="0" w:firstRowLastColumn="0" w:lastRowFirstColumn="0" w:lastRowLastColumn="0"/>
              <w:rPr>
                <w:b w:val="0"/>
                <w:color w:val="auto"/>
                <w:sz w:val="24"/>
                <w:szCs w:val="24"/>
                <w:highlight w:val="white"/>
              </w:rPr>
            </w:pPr>
            <w:r w:rsidRPr="003D3A67">
              <w:rPr>
                <w:b w:val="0"/>
                <w:color w:val="auto"/>
              </w:rPr>
              <w:t>1.552</w:t>
            </w:r>
          </w:p>
        </w:tc>
      </w:tr>
      <w:tr w:rsidR="00B15378"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highlight w:val="white"/>
              </w:rPr>
            </w:pPr>
            <w:r w:rsidRPr="003D3A67">
              <w:rPr>
                <w:color w:val="auto"/>
              </w:rPr>
              <w:t>Projekat rješavanja stambenih pitanja socijalno ugroženih kategorija građana</w:t>
            </w:r>
            <w:r w:rsidR="003E5240" w:rsidRPr="003D3A67">
              <w:rPr>
                <w:color w:val="auto"/>
              </w:rPr>
              <w:t>/ki</w:t>
            </w:r>
            <w:r w:rsidRPr="003D3A67">
              <w:rPr>
                <w:color w:val="auto"/>
              </w:rPr>
              <w:t xml:space="preserve"> na sjeveru CG</w:t>
            </w:r>
          </w:p>
        </w:tc>
        <w:tc>
          <w:tcPr>
            <w:tcW w:w="380" w:type="pct"/>
          </w:tcPr>
          <w:p w:rsidR="00F17811" w:rsidRPr="003D3A67" w:rsidRDefault="00F17811" w:rsidP="00B15378">
            <w:pPr>
              <w:spacing w:before="60" w:after="60"/>
              <w:jc w:val="right"/>
              <w:cnfStyle w:val="000000100000" w:firstRow="0" w:lastRow="0" w:firstColumn="0" w:lastColumn="0" w:oddVBand="0" w:evenVBand="0" w:oddHBand="1" w:evenHBand="0" w:firstRowFirstColumn="0" w:firstRowLastColumn="0" w:lastRowFirstColumn="0" w:lastRowLastColumn="0"/>
              <w:rPr>
                <w:color w:val="auto"/>
                <w:sz w:val="24"/>
                <w:szCs w:val="24"/>
                <w:highlight w:val="white"/>
              </w:rPr>
            </w:pPr>
            <w:r w:rsidRPr="003D3A67">
              <w:rPr>
                <w:color w:val="auto"/>
              </w:rPr>
              <w:t>31</w:t>
            </w:r>
          </w:p>
        </w:tc>
      </w:tr>
      <w:tr w:rsidR="00B15378" w:rsidRPr="003D3A67" w:rsidTr="00916B9F">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highlight w:val="white"/>
              </w:rPr>
            </w:pPr>
            <w:r w:rsidRPr="003D3A67">
              <w:rPr>
                <w:color w:val="auto"/>
              </w:rPr>
              <w:t>Regionalni stambeni projekat za raseljena i interno raseljena lica</w:t>
            </w:r>
          </w:p>
        </w:tc>
        <w:tc>
          <w:tcPr>
            <w:tcW w:w="380" w:type="pct"/>
          </w:tcPr>
          <w:p w:rsidR="00F17811" w:rsidRPr="003D3A67" w:rsidRDefault="00F17811" w:rsidP="00B15378">
            <w:pPr>
              <w:spacing w:before="60" w:after="60"/>
              <w:jc w:val="right"/>
              <w:cnfStyle w:val="000000000000" w:firstRow="0" w:lastRow="0" w:firstColumn="0" w:lastColumn="0" w:oddVBand="0" w:evenVBand="0" w:oddHBand="0" w:evenHBand="0" w:firstRowFirstColumn="0" w:firstRowLastColumn="0" w:lastRowFirstColumn="0" w:lastRowLastColumn="0"/>
              <w:rPr>
                <w:color w:val="auto"/>
                <w:sz w:val="24"/>
                <w:szCs w:val="24"/>
                <w:highlight w:val="white"/>
              </w:rPr>
            </w:pPr>
            <w:r w:rsidRPr="003D3A67">
              <w:rPr>
                <w:color w:val="auto"/>
              </w:rPr>
              <w:t>541</w:t>
            </w:r>
          </w:p>
        </w:tc>
      </w:tr>
      <w:tr w:rsidR="00B15378"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highlight w:val="white"/>
              </w:rPr>
            </w:pPr>
            <w:r w:rsidRPr="003D3A67">
              <w:rPr>
                <w:color w:val="auto"/>
              </w:rPr>
              <w:t>Crnogorski fond za solidarnu stambenu izgradnju</w:t>
            </w:r>
          </w:p>
        </w:tc>
        <w:tc>
          <w:tcPr>
            <w:tcW w:w="380" w:type="pct"/>
          </w:tcPr>
          <w:p w:rsidR="00F17811" w:rsidRPr="003D3A67" w:rsidRDefault="003E63A8" w:rsidP="00B15378">
            <w:pPr>
              <w:spacing w:before="60" w:after="60"/>
              <w:jc w:val="right"/>
              <w:cnfStyle w:val="000000100000" w:firstRow="0" w:lastRow="0" w:firstColumn="0" w:lastColumn="0" w:oddVBand="0" w:evenVBand="0" w:oddHBand="1" w:evenHBand="0" w:firstRowFirstColumn="0" w:firstRowLastColumn="0" w:lastRowFirstColumn="0" w:lastRowLastColumn="0"/>
              <w:rPr>
                <w:color w:val="auto"/>
                <w:sz w:val="24"/>
                <w:szCs w:val="24"/>
                <w:highlight w:val="white"/>
              </w:rPr>
            </w:pPr>
            <w:r w:rsidRPr="003D3A67">
              <w:rPr>
                <w:color w:val="auto"/>
              </w:rPr>
              <w:t>2.089</w:t>
            </w:r>
          </w:p>
        </w:tc>
      </w:tr>
      <w:tr w:rsidR="00B15378" w:rsidRPr="003D3A67" w:rsidTr="00916B9F">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rPr>
            </w:pPr>
            <w:r w:rsidRPr="003D3A67">
              <w:rPr>
                <w:color w:val="auto"/>
              </w:rPr>
              <w:t>Stambena zadruga prosvjetnih radnika Crne Gore „Solidarno“</w:t>
            </w:r>
          </w:p>
        </w:tc>
        <w:tc>
          <w:tcPr>
            <w:tcW w:w="380" w:type="pct"/>
          </w:tcPr>
          <w:p w:rsidR="00F17811" w:rsidRPr="003D3A67" w:rsidRDefault="003402C7" w:rsidP="00B15378">
            <w:pPr>
              <w:spacing w:before="60" w:after="60"/>
              <w:jc w:val="right"/>
              <w:cnfStyle w:val="000000000000" w:firstRow="0" w:lastRow="0" w:firstColumn="0" w:lastColumn="0" w:oddVBand="0" w:evenVBand="0" w:oddHBand="0" w:evenHBand="0" w:firstRowFirstColumn="0" w:firstRowLastColumn="0" w:lastRowFirstColumn="0" w:lastRowLastColumn="0"/>
              <w:rPr>
                <w:color w:val="auto"/>
                <w:sz w:val="24"/>
                <w:szCs w:val="24"/>
                <w:highlight w:val="white"/>
              </w:rPr>
            </w:pPr>
            <w:r w:rsidRPr="003D3A67">
              <w:rPr>
                <w:color w:val="auto"/>
              </w:rPr>
              <w:t>878</w:t>
            </w:r>
          </w:p>
        </w:tc>
      </w:tr>
      <w:tr w:rsidR="00B15378"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rPr>
            </w:pPr>
            <w:r w:rsidRPr="003D3A67">
              <w:rPr>
                <w:color w:val="auto"/>
              </w:rPr>
              <w:t>Stambena zadruga zdravstvenih radnika Crne Gore „Zdravstvo“</w:t>
            </w:r>
          </w:p>
        </w:tc>
        <w:tc>
          <w:tcPr>
            <w:tcW w:w="380" w:type="pct"/>
          </w:tcPr>
          <w:p w:rsidR="00F17811" w:rsidRPr="003D3A67" w:rsidRDefault="00F17811" w:rsidP="00B15378">
            <w:pPr>
              <w:spacing w:before="60" w:after="60"/>
              <w:jc w:val="right"/>
              <w:cnfStyle w:val="000000100000" w:firstRow="0" w:lastRow="0" w:firstColumn="0" w:lastColumn="0" w:oddVBand="0" w:evenVBand="0" w:oddHBand="1" w:evenHBand="0" w:firstRowFirstColumn="0" w:firstRowLastColumn="0" w:lastRowFirstColumn="0" w:lastRowLastColumn="0"/>
              <w:rPr>
                <w:color w:val="auto"/>
                <w:sz w:val="24"/>
                <w:szCs w:val="24"/>
                <w:highlight w:val="white"/>
              </w:rPr>
            </w:pPr>
            <w:r w:rsidRPr="003D3A67">
              <w:rPr>
                <w:color w:val="auto"/>
              </w:rPr>
              <w:t>322</w:t>
            </w:r>
          </w:p>
        </w:tc>
      </w:tr>
      <w:tr w:rsidR="00B15378" w:rsidRPr="003D3A67" w:rsidTr="00916B9F">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rPr>
            </w:pPr>
            <w:r w:rsidRPr="003D3A67">
              <w:rPr>
                <w:color w:val="auto"/>
              </w:rPr>
              <w:t>Stambena zadruga zaposlenih u vojsci Crne Gore „Odbrana“</w:t>
            </w:r>
          </w:p>
        </w:tc>
        <w:tc>
          <w:tcPr>
            <w:tcW w:w="380" w:type="pct"/>
          </w:tcPr>
          <w:p w:rsidR="00F17811" w:rsidRPr="003D3A67" w:rsidRDefault="003402C7" w:rsidP="00B15378">
            <w:pPr>
              <w:spacing w:before="60" w:after="60"/>
              <w:jc w:val="right"/>
              <w:cnfStyle w:val="000000000000" w:firstRow="0" w:lastRow="0" w:firstColumn="0" w:lastColumn="0" w:oddVBand="0" w:evenVBand="0" w:oddHBand="0" w:evenHBand="0" w:firstRowFirstColumn="0" w:firstRowLastColumn="0" w:lastRowFirstColumn="0" w:lastRowLastColumn="0"/>
              <w:rPr>
                <w:color w:val="auto"/>
                <w:sz w:val="24"/>
                <w:szCs w:val="24"/>
                <w:highlight w:val="white"/>
              </w:rPr>
            </w:pPr>
            <w:r w:rsidRPr="003D3A67">
              <w:rPr>
                <w:color w:val="auto"/>
              </w:rPr>
              <w:t>68</w:t>
            </w:r>
          </w:p>
        </w:tc>
      </w:tr>
      <w:tr w:rsidR="00B15378"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rPr>
            </w:pPr>
            <w:r w:rsidRPr="003D3A67">
              <w:rPr>
                <w:color w:val="auto"/>
              </w:rPr>
              <w:t>Projekti realizovani od strane organa uprave i drugih institucija</w:t>
            </w:r>
          </w:p>
        </w:tc>
        <w:tc>
          <w:tcPr>
            <w:tcW w:w="380" w:type="pct"/>
          </w:tcPr>
          <w:p w:rsidR="00F17811" w:rsidRPr="003D3A67" w:rsidRDefault="00F17811" w:rsidP="00B15378">
            <w:pPr>
              <w:spacing w:before="60" w:after="60"/>
              <w:jc w:val="right"/>
              <w:cnfStyle w:val="000000100000" w:firstRow="0" w:lastRow="0" w:firstColumn="0" w:lastColumn="0" w:oddVBand="0" w:evenVBand="0" w:oddHBand="1" w:evenHBand="0" w:firstRowFirstColumn="0" w:firstRowLastColumn="0" w:lastRowFirstColumn="0" w:lastRowLastColumn="0"/>
              <w:rPr>
                <w:color w:val="auto"/>
                <w:sz w:val="24"/>
                <w:szCs w:val="24"/>
                <w:highlight w:val="white"/>
              </w:rPr>
            </w:pPr>
            <w:r w:rsidRPr="003D3A67">
              <w:rPr>
                <w:color w:val="auto"/>
              </w:rPr>
              <w:t>295</w:t>
            </w:r>
          </w:p>
        </w:tc>
      </w:tr>
      <w:tr w:rsidR="00B15378" w:rsidRPr="003D3A67" w:rsidTr="00916B9F">
        <w:tc>
          <w:tcPr>
            <w:cnfStyle w:val="001000000000" w:firstRow="0" w:lastRow="0" w:firstColumn="1" w:lastColumn="0" w:oddVBand="0" w:evenVBand="0" w:oddHBand="0" w:evenHBand="0" w:firstRowFirstColumn="0" w:firstRowLastColumn="0" w:lastRowFirstColumn="0" w:lastRowLastColumn="0"/>
            <w:tcW w:w="4620" w:type="pct"/>
          </w:tcPr>
          <w:p w:rsidR="00F17811" w:rsidRPr="003D3A67" w:rsidRDefault="00F17811" w:rsidP="00B15378">
            <w:pPr>
              <w:spacing w:before="60" w:after="60"/>
              <w:jc w:val="both"/>
              <w:rPr>
                <w:color w:val="auto"/>
                <w:sz w:val="24"/>
                <w:szCs w:val="24"/>
              </w:rPr>
            </w:pPr>
            <w:r w:rsidRPr="003D3A67">
              <w:rPr>
                <w:color w:val="auto"/>
              </w:rPr>
              <w:t>Sindikat Uprave policije i kasnije Sindikata bezbjednosnih institucija</w:t>
            </w:r>
          </w:p>
        </w:tc>
        <w:tc>
          <w:tcPr>
            <w:tcW w:w="380" w:type="pct"/>
          </w:tcPr>
          <w:p w:rsidR="00F17811" w:rsidRPr="003D3A67" w:rsidRDefault="00F17811" w:rsidP="00B15378">
            <w:pPr>
              <w:spacing w:before="60" w:after="60"/>
              <w:jc w:val="right"/>
              <w:cnfStyle w:val="000000000000" w:firstRow="0" w:lastRow="0" w:firstColumn="0" w:lastColumn="0" w:oddVBand="0" w:evenVBand="0" w:oddHBand="0" w:evenHBand="0" w:firstRowFirstColumn="0" w:firstRowLastColumn="0" w:lastRowFirstColumn="0" w:lastRowLastColumn="0"/>
              <w:rPr>
                <w:color w:val="auto"/>
                <w:sz w:val="24"/>
                <w:szCs w:val="24"/>
                <w:highlight w:val="white"/>
              </w:rPr>
            </w:pPr>
            <w:r w:rsidRPr="003D3A67">
              <w:rPr>
                <w:color w:val="auto"/>
              </w:rPr>
              <w:t>549</w:t>
            </w:r>
          </w:p>
        </w:tc>
      </w:tr>
      <w:tr w:rsidR="003402C7"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3402C7" w:rsidRPr="003D3A67" w:rsidRDefault="003402C7" w:rsidP="00B15378">
            <w:pPr>
              <w:spacing w:before="60" w:after="60"/>
              <w:jc w:val="both"/>
              <w:rPr>
                <w:color w:val="auto"/>
              </w:rPr>
            </w:pPr>
            <w:r w:rsidRPr="003D3A67">
              <w:rPr>
                <w:color w:val="auto"/>
              </w:rPr>
              <w:t>Sindikat kulture Crne Gore</w:t>
            </w:r>
          </w:p>
        </w:tc>
        <w:tc>
          <w:tcPr>
            <w:tcW w:w="380" w:type="pct"/>
          </w:tcPr>
          <w:p w:rsidR="003402C7" w:rsidRPr="003D3A67" w:rsidRDefault="003402C7" w:rsidP="00B15378">
            <w:pPr>
              <w:spacing w:before="60" w:after="60"/>
              <w:jc w:val="right"/>
              <w:cnfStyle w:val="000000100000" w:firstRow="0" w:lastRow="0" w:firstColumn="0" w:lastColumn="0" w:oddVBand="0" w:evenVBand="0" w:oddHBand="1" w:evenHBand="0" w:firstRowFirstColumn="0" w:firstRowLastColumn="0" w:lastRowFirstColumn="0" w:lastRowLastColumn="0"/>
              <w:rPr>
                <w:color w:val="auto"/>
              </w:rPr>
            </w:pPr>
            <w:r w:rsidRPr="003D3A67">
              <w:rPr>
                <w:color w:val="auto"/>
              </w:rPr>
              <w:t>64</w:t>
            </w:r>
          </w:p>
        </w:tc>
      </w:tr>
      <w:tr w:rsidR="00B15378" w:rsidRPr="003D3A67" w:rsidTr="00916B9F">
        <w:tc>
          <w:tcPr>
            <w:cnfStyle w:val="001000000000" w:firstRow="0" w:lastRow="0" w:firstColumn="1" w:lastColumn="0" w:oddVBand="0" w:evenVBand="0" w:oddHBand="0" w:evenHBand="0" w:firstRowFirstColumn="0" w:firstRowLastColumn="0" w:lastRowFirstColumn="0" w:lastRowLastColumn="0"/>
            <w:tcW w:w="4620" w:type="pct"/>
          </w:tcPr>
          <w:p w:rsidR="00B15378" w:rsidRPr="003D3A67" w:rsidRDefault="00B15378" w:rsidP="00B15378">
            <w:pPr>
              <w:spacing w:before="60" w:after="60"/>
              <w:jc w:val="both"/>
              <w:rPr>
                <w:color w:val="auto"/>
              </w:rPr>
            </w:pPr>
            <w:r w:rsidRPr="003D3A67">
              <w:rPr>
                <w:color w:val="auto"/>
              </w:rPr>
              <w:t>Savez udruženja penzionera Crne Gore</w:t>
            </w:r>
          </w:p>
        </w:tc>
        <w:tc>
          <w:tcPr>
            <w:tcW w:w="380" w:type="pct"/>
          </w:tcPr>
          <w:p w:rsidR="00B15378" w:rsidRPr="003D3A67" w:rsidRDefault="00B15378" w:rsidP="00B15378">
            <w:pPr>
              <w:spacing w:before="60" w:after="60"/>
              <w:jc w:val="right"/>
              <w:cnfStyle w:val="000000000000" w:firstRow="0" w:lastRow="0" w:firstColumn="0" w:lastColumn="0" w:oddVBand="0" w:evenVBand="0" w:oddHBand="0" w:evenHBand="0" w:firstRowFirstColumn="0" w:firstRowLastColumn="0" w:lastRowFirstColumn="0" w:lastRowLastColumn="0"/>
              <w:rPr>
                <w:color w:val="auto"/>
              </w:rPr>
            </w:pPr>
            <w:r w:rsidRPr="003D3A67">
              <w:rPr>
                <w:color w:val="auto"/>
              </w:rPr>
              <w:t>562</w:t>
            </w:r>
          </w:p>
        </w:tc>
      </w:tr>
      <w:tr w:rsidR="00B15378" w:rsidRPr="003D3A67" w:rsidTr="0091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0" w:type="pct"/>
          </w:tcPr>
          <w:p w:rsidR="00B15378" w:rsidRPr="003D3A67" w:rsidRDefault="00B15378" w:rsidP="00B15378">
            <w:pPr>
              <w:spacing w:before="60" w:after="60"/>
              <w:jc w:val="both"/>
              <w:rPr>
                <w:color w:val="auto"/>
              </w:rPr>
            </w:pPr>
            <w:r w:rsidRPr="003D3A67">
              <w:rPr>
                <w:color w:val="auto"/>
              </w:rPr>
              <w:t>UKUPNO</w:t>
            </w:r>
          </w:p>
        </w:tc>
        <w:tc>
          <w:tcPr>
            <w:tcW w:w="380" w:type="pct"/>
          </w:tcPr>
          <w:p w:rsidR="00B15378" w:rsidRPr="003D3A67" w:rsidRDefault="00AC575E" w:rsidP="00B15378">
            <w:pPr>
              <w:spacing w:before="60" w:after="60"/>
              <w:jc w:val="right"/>
              <w:cnfStyle w:val="000000100000" w:firstRow="0" w:lastRow="0" w:firstColumn="0" w:lastColumn="0" w:oddVBand="0" w:evenVBand="0" w:oddHBand="1" w:evenHBand="0" w:firstRowFirstColumn="0" w:firstRowLastColumn="0" w:lastRowFirstColumn="0" w:lastRowLastColumn="0"/>
              <w:rPr>
                <w:b/>
                <w:color w:val="auto"/>
              </w:rPr>
            </w:pPr>
            <w:r w:rsidRPr="003D3A67">
              <w:rPr>
                <w:b/>
                <w:color w:val="auto"/>
              </w:rPr>
              <w:t>6.951</w:t>
            </w:r>
          </w:p>
        </w:tc>
      </w:tr>
    </w:tbl>
    <w:p w:rsidR="00C50327" w:rsidRPr="003D3A67" w:rsidRDefault="00C50327"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 xml:space="preserve">Pored konkretnih dodjela stanova država je preko </w:t>
      </w:r>
      <w:r w:rsidRPr="003D3A67">
        <w:rPr>
          <w:b/>
          <w:sz w:val="24"/>
          <w:szCs w:val="24"/>
          <w:highlight w:val="white"/>
        </w:rPr>
        <w:t>Regionalnalnog stambenog projekta za raseljena i interno raseljena lica (RHP)</w:t>
      </w:r>
      <w:r w:rsidRPr="003D3A67">
        <w:rPr>
          <w:sz w:val="24"/>
          <w:szCs w:val="24"/>
          <w:highlight w:val="white"/>
        </w:rPr>
        <w:t xml:space="preserve"> izgradila i Dom za stara lica u Pljevljima, a izvršena je rekonstrukcija postojećih vojnih objekata  - Vojni kompleks ''Trebjesa'' za potrebe izgradnje doma za stara i odrasla lica sa invaliditetom u </w:t>
      </w:r>
      <w:r w:rsidR="00A72EAF">
        <w:rPr>
          <w:sz w:val="24"/>
          <w:szCs w:val="24"/>
          <w:highlight w:val="white"/>
        </w:rPr>
        <w:t>O</w:t>
      </w:r>
      <w:r w:rsidRPr="003D3A67">
        <w:rPr>
          <w:sz w:val="24"/>
          <w:szCs w:val="24"/>
          <w:highlight w:val="white"/>
        </w:rPr>
        <w:t xml:space="preserve">pštini Nikšić. </w:t>
      </w:r>
    </w:p>
    <w:p w:rsidR="005F7BA9" w:rsidRPr="003D3A67" w:rsidRDefault="005F7BA9"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rPr>
      </w:pPr>
      <w:r w:rsidRPr="003D3A67">
        <w:rPr>
          <w:sz w:val="24"/>
          <w:szCs w:val="24"/>
          <w:highlight w:val="white"/>
        </w:rPr>
        <w:t xml:space="preserve">Nadalje, </w:t>
      </w:r>
      <w:r w:rsidRPr="003D3A67">
        <w:rPr>
          <w:b/>
          <w:sz w:val="24"/>
          <w:szCs w:val="24"/>
          <w:highlight w:val="white"/>
        </w:rPr>
        <w:t>Stambena zadruga „Solidarno“</w:t>
      </w:r>
      <w:r w:rsidRPr="003D3A67">
        <w:rPr>
          <w:sz w:val="24"/>
          <w:szCs w:val="24"/>
          <w:highlight w:val="white"/>
        </w:rPr>
        <w:t xml:space="preserve"> je </w:t>
      </w:r>
      <w:sdt>
        <w:sdtPr>
          <w:tag w:val="goog_rdk_4"/>
          <w:id w:val="-1450313591"/>
        </w:sdtPr>
        <w:sdtContent/>
      </w:sdt>
      <w:r w:rsidRPr="003D3A67">
        <w:rPr>
          <w:sz w:val="24"/>
          <w:szCs w:val="24"/>
          <w:highlight w:val="white"/>
        </w:rPr>
        <w:t xml:space="preserve">do </w:t>
      </w:r>
      <w:r w:rsidR="00547B7D" w:rsidRPr="003D3A67">
        <w:rPr>
          <w:sz w:val="24"/>
          <w:szCs w:val="24"/>
          <w:highlight w:val="white"/>
        </w:rPr>
        <w:t>2022.</w:t>
      </w:r>
      <w:r w:rsidR="00A72EAF">
        <w:rPr>
          <w:sz w:val="24"/>
          <w:szCs w:val="24"/>
          <w:highlight w:val="white"/>
        </w:rPr>
        <w:t xml:space="preserve"> </w:t>
      </w:r>
      <w:r w:rsidR="00547B7D" w:rsidRPr="003D3A67">
        <w:rPr>
          <w:sz w:val="24"/>
          <w:szCs w:val="24"/>
          <w:highlight w:val="white"/>
        </w:rPr>
        <w:t>godine</w:t>
      </w:r>
      <w:r w:rsidRPr="003D3A67">
        <w:rPr>
          <w:sz w:val="24"/>
          <w:szCs w:val="24"/>
          <w:highlight w:val="white"/>
        </w:rPr>
        <w:t xml:space="preserve"> opredijelila bespovratnu pomoć </w:t>
      </w:r>
      <w:r w:rsidRPr="003D3A67">
        <w:rPr>
          <w:sz w:val="24"/>
          <w:szCs w:val="24"/>
        </w:rPr>
        <w:t>svojim članovima</w:t>
      </w:r>
      <w:r w:rsidR="00D80C68" w:rsidRPr="003D3A67">
        <w:rPr>
          <w:sz w:val="24"/>
          <w:szCs w:val="24"/>
        </w:rPr>
        <w:t>/icama</w:t>
      </w:r>
      <w:r w:rsidRPr="003D3A67">
        <w:rPr>
          <w:sz w:val="24"/>
          <w:szCs w:val="24"/>
        </w:rPr>
        <w:t xml:space="preserve"> preko 165.000,00 </w:t>
      </w:r>
      <w:r w:rsidR="00F1629B" w:rsidRPr="003D3A67">
        <w:rPr>
          <w:sz w:val="24"/>
          <w:szCs w:val="24"/>
        </w:rPr>
        <w:t>eura</w:t>
      </w:r>
      <w:r w:rsidRPr="003D3A67">
        <w:rPr>
          <w:sz w:val="24"/>
          <w:szCs w:val="24"/>
        </w:rPr>
        <w:t>, opredijeljen je i značajan iznos, oko 4.5 miliona eura, putem povoljnih kredita za individualno rješavanje stambenih pitanja</w:t>
      </w:r>
      <w:r w:rsidR="004C4036">
        <w:rPr>
          <w:sz w:val="24"/>
          <w:szCs w:val="24"/>
        </w:rPr>
        <w:t>,</w:t>
      </w:r>
      <w:r w:rsidRPr="003D3A67">
        <w:rPr>
          <w:sz w:val="24"/>
          <w:szCs w:val="24"/>
        </w:rPr>
        <w:t xml:space="preserve"> kao i adaptaciju </w:t>
      </w:r>
      <w:r w:rsidR="001415AF" w:rsidRPr="003D3A67">
        <w:rPr>
          <w:sz w:val="24"/>
          <w:szCs w:val="24"/>
        </w:rPr>
        <w:t>stana</w:t>
      </w:r>
      <w:r w:rsidRPr="003D3A67">
        <w:rPr>
          <w:sz w:val="24"/>
          <w:szCs w:val="24"/>
        </w:rPr>
        <w:t xml:space="preserve"> sa kamatom od 1% na godišnjem nivou uz otplatni period od tri do 30 godina.</w:t>
      </w:r>
    </w:p>
    <w:p w:rsidR="005F7BA9" w:rsidRPr="003D3A67" w:rsidRDefault="005F7BA9" w:rsidP="005F7BA9">
      <w:pPr>
        <w:spacing w:after="0" w:line="240" w:lineRule="auto"/>
        <w:jc w:val="both"/>
        <w:rPr>
          <w:b/>
          <w:sz w:val="24"/>
          <w:szCs w:val="24"/>
        </w:rPr>
      </w:pPr>
    </w:p>
    <w:p w:rsidR="00C50327" w:rsidRPr="003D3A67" w:rsidRDefault="00CE3EEC" w:rsidP="005F7BA9">
      <w:pPr>
        <w:spacing w:after="0" w:line="240" w:lineRule="auto"/>
        <w:jc w:val="both"/>
        <w:rPr>
          <w:sz w:val="24"/>
          <w:szCs w:val="24"/>
          <w:highlight w:val="white"/>
        </w:rPr>
      </w:pPr>
      <w:r w:rsidRPr="003D3A67">
        <w:rPr>
          <w:b/>
          <w:sz w:val="24"/>
          <w:szCs w:val="24"/>
        </w:rPr>
        <w:t>Stambena zadruga zdravstvenih radnika Crne Gore „Zdravstvo“</w:t>
      </w:r>
      <w:r w:rsidRPr="003D3A67">
        <w:rPr>
          <w:sz w:val="24"/>
          <w:szCs w:val="24"/>
        </w:rPr>
        <w:t xml:space="preserve"> je zaključno sa 2021. godinom odobrila kreditna sredstva članovima</w:t>
      </w:r>
      <w:r w:rsidR="00D80C68" w:rsidRPr="003D3A67">
        <w:rPr>
          <w:sz w:val="24"/>
          <w:szCs w:val="24"/>
        </w:rPr>
        <w:t>/icama</w:t>
      </w:r>
      <w:r w:rsidRPr="003D3A67">
        <w:rPr>
          <w:sz w:val="24"/>
          <w:szCs w:val="24"/>
        </w:rPr>
        <w:t xml:space="preserve"> zadruge u cilju poboljšanja uslova postojeće stambene situacije u visini od 1.008.000,00 </w:t>
      </w:r>
      <w:r w:rsidR="00F1629B" w:rsidRPr="003D3A67">
        <w:rPr>
          <w:sz w:val="24"/>
          <w:szCs w:val="24"/>
        </w:rPr>
        <w:t>eura</w:t>
      </w:r>
      <w:r w:rsidRPr="003D3A67">
        <w:rPr>
          <w:sz w:val="24"/>
          <w:szCs w:val="24"/>
        </w:rPr>
        <w:t xml:space="preserve"> za ukupno 99 članova</w:t>
      </w:r>
      <w:r w:rsidR="00D80C68" w:rsidRPr="003D3A67">
        <w:rPr>
          <w:sz w:val="24"/>
          <w:szCs w:val="24"/>
        </w:rPr>
        <w:t>/ica</w:t>
      </w:r>
      <w:r w:rsidRPr="003D3A67">
        <w:rPr>
          <w:sz w:val="24"/>
          <w:szCs w:val="24"/>
        </w:rPr>
        <w:t xml:space="preserve"> zadruge</w:t>
      </w:r>
      <w:r w:rsidRPr="003D3A67">
        <w:rPr>
          <w:sz w:val="24"/>
          <w:szCs w:val="24"/>
          <w:highlight w:val="white"/>
        </w:rPr>
        <w:t>.</w:t>
      </w:r>
    </w:p>
    <w:p w:rsidR="005F7BA9" w:rsidRPr="003D3A67" w:rsidRDefault="005F7BA9" w:rsidP="005F7BA9">
      <w:pPr>
        <w:spacing w:after="0" w:line="240" w:lineRule="auto"/>
        <w:jc w:val="both"/>
        <w:rPr>
          <w:b/>
          <w:sz w:val="24"/>
          <w:szCs w:val="24"/>
          <w:highlight w:val="white"/>
        </w:rPr>
      </w:pPr>
    </w:p>
    <w:p w:rsidR="00C50327" w:rsidRPr="003D3A67" w:rsidRDefault="00CE3EEC" w:rsidP="005F7BA9">
      <w:pPr>
        <w:spacing w:after="0" w:line="240" w:lineRule="auto"/>
        <w:jc w:val="both"/>
        <w:rPr>
          <w:sz w:val="24"/>
          <w:szCs w:val="24"/>
          <w:highlight w:val="white"/>
        </w:rPr>
      </w:pPr>
      <w:r w:rsidRPr="003D3A67">
        <w:rPr>
          <w:b/>
          <w:sz w:val="24"/>
          <w:szCs w:val="24"/>
          <w:highlight w:val="white"/>
        </w:rPr>
        <w:t>Stambenoj zadruzi Sindikalne organizacije UIKS-a</w:t>
      </w:r>
      <w:r w:rsidRPr="003D3A67">
        <w:rPr>
          <w:sz w:val="24"/>
          <w:szCs w:val="24"/>
          <w:highlight w:val="white"/>
        </w:rPr>
        <w:t xml:space="preserve"> su dodijeljene katastarske parcele u Bijelom Polju i Danilovgradu, koje su u vlasništvu države, za izgradnju kolektivnih stambenih zgrada, a od obećanih 1.100.000</w:t>
      </w:r>
      <w:r w:rsidR="00635568">
        <w:rPr>
          <w:sz w:val="24"/>
          <w:szCs w:val="24"/>
          <w:highlight w:val="white"/>
        </w:rPr>
        <w:t>,00</w:t>
      </w:r>
      <w:r w:rsidRPr="003D3A67">
        <w:rPr>
          <w:sz w:val="24"/>
          <w:szCs w:val="24"/>
          <w:highlight w:val="white"/>
        </w:rPr>
        <w:t xml:space="preserve"> </w:t>
      </w:r>
      <w:r w:rsidR="00F1629B" w:rsidRPr="003D3A67">
        <w:rPr>
          <w:sz w:val="24"/>
          <w:szCs w:val="24"/>
          <w:highlight w:val="white"/>
        </w:rPr>
        <w:t>eura</w:t>
      </w:r>
      <w:r w:rsidRPr="003D3A67">
        <w:rPr>
          <w:sz w:val="24"/>
          <w:szCs w:val="24"/>
          <w:highlight w:val="white"/>
        </w:rPr>
        <w:t xml:space="preserve"> za njihovu izgradnju Vlada Crne Gore je do sada uplatila 600.000</w:t>
      </w:r>
      <w:r w:rsidR="00635568">
        <w:rPr>
          <w:sz w:val="24"/>
          <w:szCs w:val="24"/>
          <w:highlight w:val="white"/>
        </w:rPr>
        <w:t>,00</w:t>
      </w:r>
      <w:r w:rsidRPr="003D3A67">
        <w:rPr>
          <w:sz w:val="24"/>
          <w:szCs w:val="24"/>
          <w:highlight w:val="white"/>
        </w:rPr>
        <w:t xml:space="preserve"> </w:t>
      </w:r>
      <w:r w:rsidR="00F1629B" w:rsidRPr="003D3A67">
        <w:rPr>
          <w:sz w:val="24"/>
          <w:szCs w:val="24"/>
          <w:highlight w:val="white"/>
        </w:rPr>
        <w:t>eura</w:t>
      </w:r>
      <w:r w:rsidRPr="003D3A67">
        <w:rPr>
          <w:sz w:val="24"/>
          <w:szCs w:val="24"/>
          <w:highlight w:val="white"/>
        </w:rPr>
        <w:t>.</w:t>
      </w:r>
    </w:p>
    <w:p w:rsidR="005F7BA9" w:rsidRPr="003D3A67" w:rsidRDefault="005F7BA9" w:rsidP="005F7BA9">
      <w:pPr>
        <w:spacing w:after="0" w:line="240" w:lineRule="auto"/>
        <w:jc w:val="both"/>
      </w:pPr>
    </w:p>
    <w:p w:rsidR="00C50327" w:rsidRPr="003D3A67" w:rsidRDefault="00CE3EEC" w:rsidP="005F7BA9">
      <w:pPr>
        <w:spacing w:after="0" w:line="240" w:lineRule="auto"/>
        <w:jc w:val="both"/>
        <w:rPr>
          <w:sz w:val="24"/>
          <w:szCs w:val="24"/>
          <w:highlight w:val="white"/>
        </w:rPr>
      </w:pPr>
      <w:r w:rsidRPr="003D3A67">
        <w:rPr>
          <w:b/>
          <w:sz w:val="24"/>
          <w:szCs w:val="24"/>
          <w:highlight w:val="white"/>
        </w:rPr>
        <w:t>Sindikat Uprave policije</w:t>
      </w:r>
      <w:r w:rsidRPr="003D3A67">
        <w:rPr>
          <w:sz w:val="24"/>
          <w:szCs w:val="24"/>
          <w:highlight w:val="white"/>
        </w:rPr>
        <w:t xml:space="preserve"> je službenicima u Bijelom Polju za rješavanje njihovog stambenog pitanja </w:t>
      </w:r>
      <w:r w:rsidR="00764133" w:rsidRPr="003D3A67">
        <w:rPr>
          <w:sz w:val="24"/>
          <w:szCs w:val="24"/>
          <w:highlight w:val="white"/>
        </w:rPr>
        <w:t xml:space="preserve">2015. godine </w:t>
      </w:r>
      <w:r w:rsidRPr="003D3A67">
        <w:rPr>
          <w:sz w:val="24"/>
          <w:szCs w:val="24"/>
          <w:highlight w:val="white"/>
        </w:rPr>
        <w:t xml:space="preserve">učestvovao u kupovini stana u vrijednosti od 20% od ukupne vrijednosti </w:t>
      </w:r>
      <w:r w:rsidR="001415AF" w:rsidRPr="003D3A67">
        <w:rPr>
          <w:sz w:val="24"/>
          <w:szCs w:val="24"/>
          <w:highlight w:val="white"/>
        </w:rPr>
        <w:t>stana</w:t>
      </w:r>
      <w:r w:rsidRPr="003D3A67">
        <w:rPr>
          <w:sz w:val="24"/>
          <w:szCs w:val="24"/>
          <w:highlight w:val="white"/>
        </w:rPr>
        <w:t xml:space="preserve"> (cca 450.000,00 </w:t>
      </w:r>
      <w:r w:rsidR="00F1629B" w:rsidRPr="003D3A67">
        <w:rPr>
          <w:sz w:val="24"/>
          <w:szCs w:val="24"/>
          <w:highlight w:val="white"/>
        </w:rPr>
        <w:t>eura</w:t>
      </w:r>
      <w:r w:rsidRPr="003D3A67">
        <w:rPr>
          <w:sz w:val="24"/>
          <w:szCs w:val="24"/>
          <w:highlight w:val="white"/>
        </w:rPr>
        <w:t>). Tom prilikom, pored navedenog učešća od strane Sindikata, isti službenici su dobili i pomoć putem Projekta za rješavanja stambenih pitanja socijalno ugroženih kategorija građana</w:t>
      </w:r>
      <w:r w:rsidR="003E5240" w:rsidRPr="003D3A67">
        <w:rPr>
          <w:sz w:val="24"/>
          <w:szCs w:val="24"/>
          <w:highlight w:val="white"/>
        </w:rPr>
        <w:t>/ki</w:t>
      </w:r>
      <w:r w:rsidRPr="003D3A67">
        <w:rPr>
          <w:sz w:val="24"/>
          <w:szCs w:val="24"/>
          <w:highlight w:val="white"/>
        </w:rPr>
        <w:t xml:space="preserve"> na sjeveru Crne Gore, koji je sprovelo</w:t>
      </w:r>
      <w:r w:rsidR="00DB7427" w:rsidRPr="003D3A67">
        <w:rPr>
          <w:sz w:val="24"/>
          <w:szCs w:val="24"/>
          <w:highlight w:val="white"/>
        </w:rPr>
        <w:t xml:space="preserve"> tadašnje</w:t>
      </w:r>
      <w:r w:rsidRPr="003D3A67">
        <w:rPr>
          <w:sz w:val="24"/>
          <w:szCs w:val="24"/>
          <w:highlight w:val="white"/>
        </w:rPr>
        <w:t xml:space="preserve"> </w:t>
      </w:r>
      <w:sdt>
        <w:sdtPr>
          <w:tag w:val="goog_rdk_6"/>
          <w:id w:val="2008011019"/>
        </w:sdtPr>
        <w:sdtContent/>
      </w:sdt>
      <w:r w:rsidRPr="003D3A67">
        <w:rPr>
          <w:sz w:val="24"/>
          <w:szCs w:val="24"/>
          <w:highlight w:val="white"/>
        </w:rPr>
        <w:t xml:space="preserve">Ministarstvo održivog razvoja i turizma, obezbjeđivanjem dodatnog učešća u ukupnom iznosu 271.050,00 </w:t>
      </w:r>
      <w:r w:rsidR="00F1629B" w:rsidRPr="003D3A67">
        <w:rPr>
          <w:sz w:val="24"/>
          <w:szCs w:val="24"/>
          <w:highlight w:val="white"/>
        </w:rPr>
        <w:t>eura</w:t>
      </w:r>
      <w:r w:rsidRPr="003D3A67">
        <w:rPr>
          <w:sz w:val="24"/>
          <w:szCs w:val="24"/>
          <w:highlight w:val="white"/>
        </w:rPr>
        <w:t xml:space="preserve"> u cilju smanjenja prodajne cijene kvadratnog metra </w:t>
      </w:r>
      <w:r w:rsidR="001415AF" w:rsidRPr="003D3A67">
        <w:rPr>
          <w:sz w:val="24"/>
          <w:szCs w:val="24"/>
          <w:highlight w:val="white"/>
        </w:rPr>
        <w:t>stana</w:t>
      </w:r>
      <w:r w:rsidRPr="003D3A67">
        <w:rPr>
          <w:sz w:val="24"/>
          <w:szCs w:val="24"/>
          <w:highlight w:val="white"/>
        </w:rPr>
        <w:t xml:space="preserve">. Osim navedenog, Sindikat Uprave policije je u cilju podrške svim zaposlenim prilikom kupovine </w:t>
      </w:r>
      <w:r w:rsidR="001415AF" w:rsidRPr="003D3A67">
        <w:rPr>
          <w:sz w:val="24"/>
          <w:szCs w:val="24"/>
          <w:highlight w:val="white"/>
        </w:rPr>
        <w:t>stanova</w:t>
      </w:r>
      <w:r w:rsidRPr="003D3A67">
        <w:rPr>
          <w:sz w:val="24"/>
          <w:szCs w:val="24"/>
          <w:highlight w:val="white"/>
        </w:rPr>
        <w:t xml:space="preserve"> obezbijedio učešće u kupovini stana u iznosu od 15-30% od ukupnog iznosa kupoprodajne cijene i u te svrhe je izdvojeno preko 2.900.000,00 </w:t>
      </w:r>
      <w:r w:rsidR="00F1629B" w:rsidRPr="003D3A67">
        <w:rPr>
          <w:sz w:val="24"/>
          <w:szCs w:val="24"/>
          <w:highlight w:val="white"/>
        </w:rPr>
        <w:t>eura</w:t>
      </w:r>
      <w:r w:rsidRPr="003D3A67">
        <w:rPr>
          <w:sz w:val="24"/>
          <w:szCs w:val="24"/>
          <w:highlight w:val="white"/>
        </w:rPr>
        <w:t xml:space="preserve">, dok su </w:t>
      </w:r>
      <w:r w:rsidRPr="003D3A67">
        <w:rPr>
          <w:sz w:val="24"/>
          <w:szCs w:val="24"/>
          <w:highlight w:val="white"/>
        </w:rPr>
        <w:lastRenderedPageBreak/>
        <w:t>zaposleni u Upravi policije, koji su posjedovali porodične stambene objekte, od sindikata dobijali i kreditna sredstava na ime učešća u adaptacijama svojih objekata u cilju poboljšanja uslova stanovanja.</w:t>
      </w:r>
    </w:p>
    <w:p w:rsidR="005F7BA9" w:rsidRPr="003D3A67" w:rsidRDefault="005F7BA9"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 xml:space="preserve">Takođe, i veliki broj uprava i institucija na nivou države, kao što su Uprava pomorske sigurnosti i upravljanja lukama, </w:t>
      </w:r>
      <w:sdt>
        <w:sdtPr>
          <w:tag w:val="goog_rdk_7"/>
          <w:id w:val="-184210937"/>
        </w:sdtPr>
        <w:sdtContent/>
      </w:sdt>
      <w:r w:rsidRPr="003D3A67">
        <w:rPr>
          <w:sz w:val="24"/>
          <w:szCs w:val="24"/>
          <w:highlight w:val="white"/>
        </w:rPr>
        <w:t xml:space="preserve">Uprava za </w:t>
      </w:r>
      <w:r w:rsidR="00DB7427" w:rsidRPr="003D3A67">
        <w:rPr>
          <w:sz w:val="24"/>
          <w:szCs w:val="24"/>
          <w:highlight w:val="white"/>
        </w:rPr>
        <w:t>ljudske resurse</w:t>
      </w:r>
      <w:r w:rsidRPr="003D3A67">
        <w:rPr>
          <w:sz w:val="24"/>
          <w:szCs w:val="24"/>
          <w:highlight w:val="white"/>
        </w:rPr>
        <w:t>, Uprava carina, Institut za javno zdravlje Crne Gore i Fond za zdravstveno osiguranje Crne Gore, su putem dodjeljivanja stambenih kredita i subvencija rješavali stambena pitanja svojih zaposlenih.</w:t>
      </w:r>
    </w:p>
    <w:p w:rsidR="005F7BA9" w:rsidRPr="003D3A67" w:rsidRDefault="005F7BA9"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 xml:space="preserve">U rješavanju stambenih potreba izgradnjom stambenih zgrada kroz gore navedene projekte, pored države, značajno učešće su imale i lokalne samouprave koje su bez naknade dodjeljivale građevinsko zemljište za njihovu izgradnju, a veliki broj njih  je oslobađao i od naplate naknade za komunalno opremanje. </w:t>
      </w:r>
      <w:r w:rsidR="00E02C2E" w:rsidRPr="003D3A67">
        <w:rPr>
          <w:sz w:val="24"/>
          <w:szCs w:val="24"/>
          <w:highlight w:val="white"/>
        </w:rPr>
        <w:t>U</w:t>
      </w:r>
      <w:r w:rsidRPr="003D3A67">
        <w:rPr>
          <w:sz w:val="24"/>
          <w:szCs w:val="24"/>
          <w:highlight w:val="white"/>
        </w:rPr>
        <w:t xml:space="preserve">češće lokalnih samouprava po pitanju ove dvije stavke u ukupnoj cijeni izgradnje objekata, iznosi </w:t>
      </w:r>
      <w:r w:rsidR="00B8676D" w:rsidRPr="003D3A67">
        <w:rPr>
          <w:sz w:val="24"/>
          <w:szCs w:val="24"/>
          <w:highlight w:val="white"/>
        </w:rPr>
        <w:t>oko</w:t>
      </w:r>
      <w:r w:rsidRPr="003D3A67">
        <w:rPr>
          <w:sz w:val="24"/>
          <w:szCs w:val="24"/>
          <w:highlight w:val="white"/>
        </w:rPr>
        <w:t xml:space="preserve"> 30 % od vrijednosti jednog kvadratnog metra izgrađenog </w:t>
      </w:r>
      <w:r w:rsidR="001415AF" w:rsidRPr="003D3A67">
        <w:rPr>
          <w:sz w:val="24"/>
          <w:szCs w:val="24"/>
          <w:highlight w:val="white"/>
        </w:rPr>
        <w:t>stana</w:t>
      </w:r>
      <w:r w:rsidRPr="003D3A67">
        <w:rPr>
          <w:sz w:val="24"/>
          <w:szCs w:val="24"/>
          <w:highlight w:val="white"/>
        </w:rPr>
        <w:t>.</w:t>
      </w:r>
    </w:p>
    <w:p w:rsidR="005F7BA9" w:rsidRPr="003D3A67" w:rsidRDefault="005F7BA9"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Lokalne samouprave na osnovu Zakona o socijalnom stanovanju su zadužene i za rješavanje stambenih potreba socijalno ugroženih kategorija stanovništva.</w:t>
      </w:r>
      <w:r w:rsidR="00DB7427" w:rsidRPr="003D3A67">
        <w:rPr>
          <w:sz w:val="24"/>
          <w:szCs w:val="24"/>
          <w:highlight w:val="white"/>
        </w:rPr>
        <w:t xml:space="preserve"> </w:t>
      </w:r>
      <w:r w:rsidRPr="003D3A67">
        <w:rPr>
          <w:sz w:val="24"/>
          <w:szCs w:val="24"/>
          <w:highlight w:val="white"/>
        </w:rPr>
        <w:t>Na osnovu podataka dobijenih od strane lokalnih samouprava na nivou Crne Gore ima 2</w:t>
      </w:r>
      <w:r w:rsidR="005E7186">
        <w:rPr>
          <w:sz w:val="24"/>
          <w:szCs w:val="24"/>
          <w:highlight w:val="white"/>
        </w:rPr>
        <w:t>.</w:t>
      </w:r>
      <w:r w:rsidRPr="003D3A67">
        <w:rPr>
          <w:sz w:val="24"/>
          <w:szCs w:val="24"/>
          <w:highlight w:val="white"/>
        </w:rPr>
        <w:t xml:space="preserve">202 </w:t>
      </w:r>
      <w:r w:rsidR="001415AF" w:rsidRPr="003D3A67">
        <w:rPr>
          <w:sz w:val="24"/>
          <w:szCs w:val="24"/>
          <w:highlight w:val="white"/>
        </w:rPr>
        <w:t>stana</w:t>
      </w:r>
      <w:r w:rsidRPr="003D3A67">
        <w:rPr>
          <w:sz w:val="24"/>
          <w:szCs w:val="24"/>
          <w:highlight w:val="white"/>
        </w:rPr>
        <w:t xml:space="preserve"> namijenjen</w:t>
      </w:r>
      <w:r w:rsidR="001415AF" w:rsidRPr="003D3A67">
        <w:rPr>
          <w:sz w:val="24"/>
          <w:szCs w:val="24"/>
          <w:highlight w:val="white"/>
        </w:rPr>
        <w:t>ih</w:t>
      </w:r>
      <w:r w:rsidRPr="003D3A67">
        <w:rPr>
          <w:sz w:val="24"/>
          <w:szCs w:val="24"/>
          <w:highlight w:val="white"/>
        </w:rPr>
        <w:t xml:space="preserve"> za ovu namjenu. Navedeni podatak nije konačan, s obzirom da sve lokalne samouprave nemaju formiranu bazu podataka o ovim stanovima.</w:t>
      </w:r>
    </w:p>
    <w:p w:rsidR="00C50327" w:rsidRPr="003D3A67" w:rsidRDefault="00C50327" w:rsidP="005F7BA9">
      <w:pPr>
        <w:spacing w:after="0" w:line="240" w:lineRule="auto"/>
        <w:jc w:val="both"/>
        <w:rPr>
          <w:sz w:val="24"/>
          <w:szCs w:val="24"/>
          <w:highlight w:val="white"/>
        </w:rPr>
      </w:pPr>
    </w:p>
    <w:p w:rsidR="00C50327" w:rsidRPr="003D3A67" w:rsidRDefault="00CE3EEC" w:rsidP="0011139C">
      <w:pPr>
        <w:spacing w:after="0" w:line="240" w:lineRule="auto"/>
        <w:jc w:val="both"/>
        <w:rPr>
          <w:b/>
          <w:bCs/>
          <w:sz w:val="24"/>
          <w:szCs w:val="24"/>
          <w:highlight w:val="white"/>
        </w:rPr>
      </w:pPr>
      <w:bookmarkStart w:id="65" w:name="_Toc181360721"/>
      <w:bookmarkStart w:id="66" w:name="_Toc181367142"/>
      <w:bookmarkStart w:id="67" w:name="_Toc181367299"/>
      <w:bookmarkStart w:id="68" w:name="_Toc195178382"/>
      <w:r w:rsidRPr="003D3A67">
        <w:rPr>
          <w:b/>
          <w:bCs/>
          <w:sz w:val="24"/>
          <w:szCs w:val="24"/>
          <w:highlight w:val="white"/>
        </w:rPr>
        <w:t>Projekat rješavanja stambenih potreba građana</w:t>
      </w:r>
      <w:r w:rsidR="003E5240" w:rsidRPr="003D3A67">
        <w:rPr>
          <w:b/>
          <w:bCs/>
          <w:sz w:val="24"/>
          <w:szCs w:val="24"/>
          <w:highlight w:val="white"/>
        </w:rPr>
        <w:t>/ki</w:t>
      </w:r>
      <w:r w:rsidRPr="003D3A67">
        <w:rPr>
          <w:b/>
          <w:bCs/>
          <w:sz w:val="24"/>
          <w:szCs w:val="24"/>
          <w:highlight w:val="white"/>
        </w:rPr>
        <w:t xml:space="preserve"> po povoljnim uslovima - Projekat 1000 plus</w:t>
      </w:r>
      <w:bookmarkEnd w:id="65"/>
      <w:bookmarkEnd w:id="66"/>
      <w:bookmarkEnd w:id="67"/>
      <w:bookmarkEnd w:id="68"/>
    </w:p>
    <w:p w:rsidR="0011139C" w:rsidRPr="003D3A67" w:rsidRDefault="0011139C" w:rsidP="0011139C">
      <w:pPr>
        <w:tabs>
          <w:tab w:val="left" w:pos="0"/>
        </w:tabs>
        <w:spacing w:after="0" w:line="240" w:lineRule="auto"/>
        <w:jc w:val="both"/>
        <w:rPr>
          <w:sz w:val="24"/>
          <w:szCs w:val="24"/>
          <w:highlight w:val="white"/>
        </w:rPr>
      </w:pPr>
    </w:p>
    <w:p w:rsidR="005338E7" w:rsidRPr="003D3A67" w:rsidRDefault="005338E7" w:rsidP="0011139C">
      <w:pPr>
        <w:tabs>
          <w:tab w:val="left" w:pos="0"/>
        </w:tabs>
        <w:spacing w:after="0" w:line="240" w:lineRule="auto"/>
        <w:jc w:val="both"/>
        <w:rPr>
          <w:sz w:val="24"/>
          <w:szCs w:val="24"/>
          <w:highlight w:val="white"/>
        </w:rPr>
      </w:pPr>
      <w:r w:rsidRPr="003D3A67">
        <w:rPr>
          <w:sz w:val="24"/>
          <w:szCs w:val="24"/>
          <w:highlight w:val="white"/>
        </w:rPr>
        <w:t>Projekat rješavanja stambenih potreba građana</w:t>
      </w:r>
      <w:r w:rsidR="003E5240" w:rsidRPr="003D3A67">
        <w:rPr>
          <w:sz w:val="24"/>
          <w:szCs w:val="24"/>
          <w:highlight w:val="white"/>
        </w:rPr>
        <w:t>/ki</w:t>
      </w:r>
      <w:r w:rsidRPr="003D3A67">
        <w:rPr>
          <w:sz w:val="24"/>
          <w:szCs w:val="24"/>
          <w:highlight w:val="white"/>
        </w:rPr>
        <w:t xml:space="preserve"> po povoljnim uslovima – Projekat 1000</w:t>
      </w:r>
      <w:r w:rsidR="005E7186">
        <w:rPr>
          <w:sz w:val="24"/>
          <w:szCs w:val="24"/>
          <w:highlight w:val="white"/>
        </w:rPr>
        <w:t xml:space="preserve"> </w:t>
      </w:r>
      <w:r w:rsidRPr="003D3A67">
        <w:rPr>
          <w:sz w:val="24"/>
          <w:szCs w:val="24"/>
          <w:highlight w:val="white"/>
        </w:rPr>
        <w:t>plus predstavlja projekat socijalnog stanovanja za građane</w:t>
      </w:r>
      <w:r w:rsidR="003E5240" w:rsidRPr="003D3A67">
        <w:rPr>
          <w:sz w:val="24"/>
          <w:szCs w:val="24"/>
          <w:highlight w:val="white"/>
        </w:rPr>
        <w:t>/ke</w:t>
      </w:r>
      <w:r w:rsidRPr="003D3A67">
        <w:rPr>
          <w:sz w:val="24"/>
          <w:szCs w:val="24"/>
          <w:highlight w:val="white"/>
        </w:rPr>
        <w:t xml:space="preserve"> sa srednjim i nižim primanjima koj</w:t>
      </w:r>
      <w:r w:rsidR="00046E04">
        <w:rPr>
          <w:sz w:val="24"/>
          <w:szCs w:val="24"/>
          <w:highlight w:val="white"/>
        </w:rPr>
        <w:t>i</w:t>
      </w:r>
      <w:r w:rsidRPr="003D3A67">
        <w:rPr>
          <w:sz w:val="24"/>
          <w:szCs w:val="24"/>
          <w:highlight w:val="white"/>
        </w:rPr>
        <w:t xml:space="preserve"> na tržištu ne mogu riješiti stambenu potrebu, koji se u kontinuitetu sprovodi od 2010. godine. Navedeni Projekat je uspješno sproveden kroz četiri faze u saradnji i kroz kreditni aranžman sa Bankom za razvoj Savjeta Evrope (CEB), u ukupnom iznosu od </w:t>
      </w:r>
      <w:r w:rsidR="00EA35A0" w:rsidRPr="003D3A67">
        <w:rPr>
          <w:sz w:val="24"/>
          <w:szCs w:val="24"/>
          <w:highlight w:val="white"/>
        </w:rPr>
        <w:t xml:space="preserve">oko </w:t>
      </w:r>
      <w:r w:rsidRPr="003D3A67">
        <w:rPr>
          <w:sz w:val="24"/>
          <w:szCs w:val="24"/>
          <w:highlight w:val="white"/>
        </w:rPr>
        <w:t xml:space="preserve">69 miliona eura. </w:t>
      </w:r>
      <w:r w:rsidRPr="003D3A67">
        <w:rPr>
          <w:sz w:val="24"/>
          <w:szCs w:val="24"/>
        </w:rPr>
        <w:t>Ukupno je do sada, kroz četiri faze, 15</w:t>
      </w:r>
      <w:r w:rsidR="003E63A8" w:rsidRPr="003D3A67">
        <w:rPr>
          <w:sz w:val="24"/>
          <w:szCs w:val="24"/>
        </w:rPr>
        <w:t>52</w:t>
      </w:r>
      <w:r w:rsidRPr="003D3A67">
        <w:rPr>
          <w:sz w:val="24"/>
          <w:szCs w:val="24"/>
        </w:rPr>
        <w:t xml:space="preserve"> domaćinstva, odnosno 3937 građana</w:t>
      </w:r>
      <w:r w:rsidR="00E612BB" w:rsidRPr="003D3A67">
        <w:rPr>
          <w:sz w:val="24"/>
          <w:szCs w:val="24"/>
        </w:rPr>
        <w:t>/ki</w:t>
      </w:r>
      <w:r w:rsidRPr="003D3A67">
        <w:rPr>
          <w:sz w:val="24"/>
          <w:szCs w:val="24"/>
        </w:rPr>
        <w:t xml:space="preserve"> </w:t>
      </w:r>
      <w:r w:rsidR="00547EC1" w:rsidRPr="003D3A67">
        <w:rPr>
          <w:sz w:val="24"/>
          <w:szCs w:val="24"/>
        </w:rPr>
        <w:t>–</w:t>
      </w:r>
      <w:r w:rsidRPr="003D3A67">
        <w:rPr>
          <w:sz w:val="24"/>
          <w:szCs w:val="24"/>
        </w:rPr>
        <w:t xml:space="preserve"> članova</w:t>
      </w:r>
      <w:r w:rsidR="00133F84" w:rsidRPr="003D3A67">
        <w:rPr>
          <w:sz w:val="24"/>
          <w:szCs w:val="24"/>
        </w:rPr>
        <w:t>/ica</w:t>
      </w:r>
      <w:r w:rsidRPr="003D3A67">
        <w:rPr>
          <w:sz w:val="24"/>
          <w:szCs w:val="24"/>
        </w:rPr>
        <w:t xml:space="preserve"> domaćinstava, riješilo stambeno pitanje.</w:t>
      </w:r>
    </w:p>
    <w:p w:rsidR="00916B9F" w:rsidRPr="003D3A67" w:rsidRDefault="00916B9F" w:rsidP="005F7BA9">
      <w:pPr>
        <w:tabs>
          <w:tab w:val="left" w:pos="0"/>
        </w:tabs>
        <w:spacing w:after="0" w:line="240" w:lineRule="auto"/>
        <w:jc w:val="both"/>
        <w:rPr>
          <w:sz w:val="24"/>
          <w:szCs w:val="24"/>
          <w:highlight w:val="white"/>
        </w:rPr>
      </w:pPr>
    </w:p>
    <w:p w:rsidR="005338E7" w:rsidRPr="003D3A67" w:rsidRDefault="005338E7" w:rsidP="005F7BA9">
      <w:pPr>
        <w:tabs>
          <w:tab w:val="left" w:pos="0"/>
        </w:tabs>
        <w:spacing w:after="0" w:line="240" w:lineRule="auto"/>
        <w:jc w:val="both"/>
        <w:rPr>
          <w:sz w:val="24"/>
          <w:szCs w:val="24"/>
          <w:highlight w:val="white"/>
        </w:rPr>
      </w:pPr>
      <w:r w:rsidRPr="003D3A67">
        <w:rPr>
          <w:sz w:val="24"/>
          <w:szCs w:val="24"/>
          <w:highlight w:val="white"/>
        </w:rPr>
        <w:t>Četvrta faza Projekta, koja je realizovana u periodu 2020-2022. godine, predstavljala je nastavak aktivnosti koje su sprovedene tokom I, II i III faze, koje su realizovane 2010-2012. godine, 2015-2017. godine, odnosno 2018-2020. godine kada su, kroz saradnju sa CEB-om obezbijeđena kreditna sredstva u iznosu od 25, odnosno 10, odnosno 20 miliona eura, po fazama. Imajući u vidu uspješnost navedenog projekta, Vlada Crne Gore je nastavila saradnju sa CEB-om u cilju obezbjeđivanja dodatne kreditne linije, koja je omogućila finansiranje nove faze Projekta. Vlada Crne Gore je time obezbijedila kamatnu subvenciju za komercijalne hipotekarne kredite da bi građanima</w:t>
      </w:r>
      <w:r w:rsidR="003E5240" w:rsidRPr="003D3A67">
        <w:rPr>
          <w:sz w:val="24"/>
          <w:szCs w:val="24"/>
          <w:highlight w:val="white"/>
        </w:rPr>
        <w:t>/kama</w:t>
      </w:r>
      <w:r w:rsidRPr="003D3A67">
        <w:rPr>
          <w:sz w:val="24"/>
          <w:szCs w:val="24"/>
          <w:highlight w:val="white"/>
        </w:rPr>
        <w:t xml:space="preserve"> omogućila fiksnu kamatnu stopu od 2,99% tokom cijelog perioda otplate kredita. </w:t>
      </w:r>
    </w:p>
    <w:p w:rsidR="005F7BA9" w:rsidRPr="003D3A67" w:rsidRDefault="005F7BA9" w:rsidP="005F7BA9">
      <w:pPr>
        <w:tabs>
          <w:tab w:val="left" w:pos="0"/>
        </w:tabs>
        <w:spacing w:after="0" w:line="240" w:lineRule="auto"/>
        <w:jc w:val="both"/>
        <w:rPr>
          <w:sz w:val="24"/>
          <w:szCs w:val="24"/>
          <w:highlight w:val="white"/>
        </w:rPr>
      </w:pPr>
    </w:p>
    <w:p w:rsidR="005338E7" w:rsidRPr="003D3A67" w:rsidRDefault="005338E7" w:rsidP="005F7BA9">
      <w:pPr>
        <w:tabs>
          <w:tab w:val="left" w:pos="0"/>
        </w:tabs>
        <w:spacing w:after="0" w:line="240" w:lineRule="auto"/>
        <w:jc w:val="both"/>
        <w:rPr>
          <w:sz w:val="24"/>
          <w:szCs w:val="24"/>
          <w:highlight w:val="white"/>
        </w:rPr>
      </w:pPr>
      <w:r w:rsidRPr="003D3A67">
        <w:rPr>
          <w:sz w:val="24"/>
          <w:szCs w:val="24"/>
          <w:highlight w:val="white"/>
        </w:rPr>
        <w:t xml:space="preserve">Kroz ovaj projekat Vlada je nastojala da ostvari sljedeće ciljeve: </w:t>
      </w:r>
    </w:p>
    <w:p w:rsidR="005338E7" w:rsidRPr="003D3A67" w:rsidRDefault="005338E7" w:rsidP="00595B2B">
      <w:pPr>
        <w:numPr>
          <w:ilvl w:val="0"/>
          <w:numId w:val="16"/>
        </w:numPr>
        <w:pBdr>
          <w:top w:val="nil"/>
          <w:left w:val="nil"/>
          <w:bottom w:val="nil"/>
          <w:right w:val="nil"/>
          <w:between w:val="nil"/>
        </w:pBdr>
        <w:tabs>
          <w:tab w:val="left" w:pos="0"/>
        </w:tabs>
        <w:spacing w:after="0" w:line="240" w:lineRule="auto"/>
        <w:jc w:val="both"/>
        <w:rPr>
          <w:sz w:val="24"/>
          <w:szCs w:val="24"/>
          <w:highlight w:val="white"/>
        </w:rPr>
      </w:pPr>
      <w:r w:rsidRPr="003D3A67">
        <w:rPr>
          <w:sz w:val="24"/>
          <w:szCs w:val="24"/>
          <w:highlight w:val="white"/>
        </w:rPr>
        <w:t>povećanje pristupa stanovanju domaćinstvima koja ispunjavaju uslove kroz program dodjele dugoročnih hipotekarnih kredita sa značajnim socijalnim efektima;</w:t>
      </w:r>
    </w:p>
    <w:p w:rsidR="005338E7" w:rsidRPr="003D3A67" w:rsidRDefault="005338E7" w:rsidP="00595B2B">
      <w:pPr>
        <w:numPr>
          <w:ilvl w:val="0"/>
          <w:numId w:val="16"/>
        </w:numPr>
        <w:pBdr>
          <w:top w:val="nil"/>
          <w:left w:val="nil"/>
          <w:bottom w:val="nil"/>
          <w:right w:val="nil"/>
          <w:between w:val="nil"/>
        </w:pBdr>
        <w:tabs>
          <w:tab w:val="left" w:pos="0"/>
        </w:tabs>
        <w:spacing w:after="0" w:line="240" w:lineRule="auto"/>
        <w:jc w:val="both"/>
        <w:rPr>
          <w:sz w:val="24"/>
          <w:szCs w:val="24"/>
          <w:highlight w:val="white"/>
        </w:rPr>
      </w:pPr>
      <w:r w:rsidRPr="003D3A67">
        <w:rPr>
          <w:sz w:val="24"/>
          <w:szCs w:val="24"/>
          <w:highlight w:val="white"/>
        </w:rPr>
        <w:t xml:space="preserve">podsticaj građevinskom i bankarskom sektoru sa ciljem povećanja ekonomske aktivnosti na tržištu nepokretnosti, sa posebnim naglaskom na podsticanje </w:t>
      </w:r>
      <w:r w:rsidRPr="003D3A67">
        <w:rPr>
          <w:sz w:val="24"/>
          <w:szCs w:val="24"/>
        </w:rPr>
        <w:t xml:space="preserve">građenja stambenih objekata u skladu sa kriterijumima zaštite životne sredine i ekološkim standardima </w:t>
      </w:r>
      <w:r w:rsidRPr="003D3A67">
        <w:rPr>
          <w:sz w:val="24"/>
          <w:szCs w:val="24"/>
          <w:highlight w:val="white"/>
        </w:rPr>
        <w:t>gradnje; i</w:t>
      </w:r>
    </w:p>
    <w:p w:rsidR="00773639" w:rsidRPr="003D3A67" w:rsidRDefault="005338E7" w:rsidP="00595B2B">
      <w:pPr>
        <w:numPr>
          <w:ilvl w:val="0"/>
          <w:numId w:val="16"/>
        </w:numPr>
        <w:pBdr>
          <w:top w:val="nil"/>
          <w:left w:val="nil"/>
          <w:bottom w:val="nil"/>
          <w:right w:val="nil"/>
          <w:between w:val="nil"/>
        </w:pBdr>
        <w:tabs>
          <w:tab w:val="left" w:pos="0"/>
        </w:tabs>
        <w:spacing w:after="0" w:line="240" w:lineRule="auto"/>
        <w:jc w:val="both"/>
        <w:rPr>
          <w:sz w:val="24"/>
          <w:szCs w:val="24"/>
          <w:highlight w:val="white"/>
        </w:rPr>
      </w:pPr>
      <w:r w:rsidRPr="003D3A67">
        <w:rPr>
          <w:sz w:val="24"/>
          <w:szCs w:val="24"/>
          <w:highlight w:val="white"/>
        </w:rPr>
        <w:t>stvaranje „bankovne” potraživačke grupe na stambenom tržištu.</w:t>
      </w:r>
    </w:p>
    <w:p w:rsidR="006D7468" w:rsidRPr="003D3A67" w:rsidRDefault="006D7468" w:rsidP="00773639">
      <w:pPr>
        <w:pBdr>
          <w:top w:val="nil"/>
          <w:left w:val="nil"/>
          <w:bottom w:val="nil"/>
          <w:right w:val="nil"/>
          <w:between w:val="nil"/>
        </w:pBdr>
        <w:tabs>
          <w:tab w:val="left" w:pos="0"/>
        </w:tabs>
        <w:spacing w:after="0" w:line="240" w:lineRule="auto"/>
        <w:jc w:val="both"/>
        <w:rPr>
          <w:rFonts w:eastAsiaTheme="minorEastAsia"/>
          <w:sz w:val="24"/>
          <w:szCs w:val="24"/>
          <w:highlight w:val="white"/>
        </w:rPr>
      </w:pPr>
    </w:p>
    <w:p w:rsidR="005338E7" w:rsidRPr="003D3A67" w:rsidRDefault="005338E7" w:rsidP="00773639">
      <w:pPr>
        <w:pBdr>
          <w:top w:val="nil"/>
          <w:left w:val="nil"/>
          <w:bottom w:val="nil"/>
          <w:right w:val="nil"/>
          <w:between w:val="nil"/>
        </w:pBdr>
        <w:tabs>
          <w:tab w:val="left" w:pos="0"/>
        </w:tabs>
        <w:spacing w:after="0" w:line="240" w:lineRule="auto"/>
        <w:jc w:val="both"/>
        <w:rPr>
          <w:sz w:val="24"/>
          <w:szCs w:val="24"/>
          <w:highlight w:val="white"/>
        </w:rPr>
      </w:pPr>
      <w:r w:rsidRPr="003D3A67">
        <w:rPr>
          <w:rFonts w:eastAsiaTheme="minorEastAsia"/>
          <w:sz w:val="24"/>
          <w:szCs w:val="24"/>
          <w:highlight w:val="white"/>
        </w:rPr>
        <w:t xml:space="preserve">Uspješnost realizacije projekta se ogledala u uspostavljenoj efikasnoj organizacionoj strukturi koja je uključivala koordinaciju nadležnih institucija, </w:t>
      </w:r>
      <w:r w:rsidR="007545D7" w:rsidRPr="003D3A67">
        <w:rPr>
          <w:rFonts w:eastAsiaTheme="minorEastAsia"/>
          <w:sz w:val="24"/>
          <w:szCs w:val="24"/>
          <w:highlight w:val="white"/>
        </w:rPr>
        <w:t>MDUP-a</w:t>
      </w:r>
      <w:r w:rsidRPr="003D3A67">
        <w:rPr>
          <w:rFonts w:eastAsiaTheme="minorEastAsia"/>
          <w:sz w:val="24"/>
          <w:szCs w:val="24"/>
          <w:highlight w:val="white"/>
        </w:rPr>
        <w:t xml:space="preserve"> i Ministarstva finansija, upravljanje projektom od strane Projektnog odbora imenovanog od strane Vlade Crne Gore, saradnj</w:t>
      </w:r>
      <w:r w:rsidR="00B259E5">
        <w:rPr>
          <w:rFonts w:eastAsiaTheme="minorEastAsia"/>
          <w:sz w:val="24"/>
          <w:szCs w:val="24"/>
          <w:highlight w:val="white"/>
        </w:rPr>
        <w:t>u</w:t>
      </w:r>
      <w:r w:rsidRPr="003D3A67">
        <w:rPr>
          <w:rFonts w:eastAsiaTheme="minorEastAsia"/>
          <w:sz w:val="24"/>
          <w:szCs w:val="24"/>
          <w:highlight w:val="white"/>
        </w:rPr>
        <w:t xml:space="preserve"> sa Jedinicom za implementaciju Projekta – Procon, kao i sprovođenje komunikacione strategije.</w:t>
      </w:r>
      <w:bookmarkStart w:id="69" w:name="_heading=h.2bn6wsx" w:colFirst="0" w:colLast="0"/>
      <w:bookmarkEnd w:id="69"/>
    </w:p>
    <w:p w:rsidR="005338E7" w:rsidRPr="003D3A67" w:rsidRDefault="005338E7" w:rsidP="005F7BA9">
      <w:pPr>
        <w:spacing w:after="0" w:line="240" w:lineRule="auto"/>
        <w:rPr>
          <w:rFonts w:eastAsiaTheme="minorEastAsia"/>
          <w:b/>
          <w:highlight w:val="white"/>
        </w:rPr>
      </w:pPr>
    </w:p>
    <w:p w:rsidR="005338E7" w:rsidRPr="003D3A67" w:rsidRDefault="005338E7" w:rsidP="00595B2B">
      <w:pPr>
        <w:numPr>
          <w:ilvl w:val="0"/>
          <w:numId w:val="17"/>
        </w:numPr>
        <w:tabs>
          <w:tab w:val="left" w:pos="0"/>
          <w:tab w:val="left" w:pos="720"/>
          <w:tab w:val="left" w:pos="810"/>
        </w:tabs>
        <w:spacing w:after="0" w:line="240" w:lineRule="auto"/>
        <w:contextualSpacing/>
        <w:jc w:val="both"/>
        <w:rPr>
          <w:sz w:val="24"/>
          <w:szCs w:val="24"/>
          <w:highlight w:val="white"/>
        </w:rPr>
      </w:pPr>
      <w:r w:rsidRPr="003D3A67">
        <w:rPr>
          <w:sz w:val="24"/>
          <w:szCs w:val="24"/>
          <w:highlight w:val="white"/>
        </w:rPr>
        <w:t>U I fazi Projekta kredit je odobren za 433 porodična domaćinstva, a stambeno pitanje je riješilo 1239 građana</w:t>
      </w:r>
      <w:r w:rsidR="003E5240" w:rsidRPr="003D3A67">
        <w:rPr>
          <w:sz w:val="24"/>
          <w:szCs w:val="24"/>
          <w:highlight w:val="white"/>
        </w:rPr>
        <w:t>/ki</w:t>
      </w:r>
      <w:r w:rsidRPr="003D3A67">
        <w:rPr>
          <w:sz w:val="24"/>
          <w:szCs w:val="24"/>
          <w:highlight w:val="white"/>
        </w:rPr>
        <w:t xml:space="preserve"> Crne Gore. U ovoj fazi projekta, kroz kreditni aranžman sa CEB-om, obezbijeđeno je 25 miliona eura, a ukupna vrijednost projekta iznosila je 50 miliona eura. Ukupan iznos realizovanih sredstava za prvu fazu iznosio je 18.193.011,69 eura i obuhvatao je sredstva CEB-a (50%), ulog domaćih komercijalnih banaka (45%) i ulog građana</w:t>
      </w:r>
      <w:r w:rsidR="003E5240" w:rsidRPr="003D3A67">
        <w:rPr>
          <w:sz w:val="24"/>
          <w:szCs w:val="24"/>
          <w:highlight w:val="white"/>
        </w:rPr>
        <w:t>/ki</w:t>
      </w:r>
      <w:r w:rsidRPr="003D3A67">
        <w:rPr>
          <w:sz w:val="24"/>
          <w:szCs w:val="24"/>
          <w:highlight w:val="white"/>
        </w:rPr>
        <w:t xml:space="preserve"> (5%). Korisnicima je ponuđeno da kupe </w:t>
      </w:r>
      <w:r w:rsidR="001415AF" w:rsidRPr="003D3A67">
        <w:rPr>
          <w:sz w:val="24"/>
          <w:szCs w:val="24"/>
          <w:highlight w:val="white"/>
        </w:rPr>
        <w:t>stanove</w:t>
      </w:r>
      <w:r w:rsidRPr="003D3A67">
        <w:rPr>
          <w:sz w:val="24"/>
          <w:szCs w:val="24"/>
          <w:highlight w:val="white"/>
        </w:rPr>
        <w:t xml:space="preserve"> čija najveća kupoprodajna cijena m</w:t>
      </w:r>
      <w:r w:rsidRPr="003D3A67">
        <w:rPr>
          <w:sz w:val="24"/>
          <w:szCs w:val="24"/>
          <w:highlight w:val="white"/>
          <w:vertAlign w:val="superscript"/>
        </w:rPr>
        <w:t>2</w:t>
      </w:r>
      <w:r w:rsidRPr="003D3A67">
        <w:rPr>
          <w:sz w:val="24"/>
          <w:szCs w:val="24"/>
          <w:highlight w:val="white"/>
        </w:rPr>
        <w:t xml:space="preserve"> neto korisne površine iznosi 900 €/m</w:t>
      </w:r>
      <w:r w:rsidRPr="003D3A67">
        <w:rPr>
          <w:sz w:val="24"/>
          <w:szCs w:val="24"/>
          <w:highlight w:val="white"/>
          <w:vertAlign w:val="superscript"/>
        </w:rPr>
        <w:t>2</w:t>
      </w:r>
      <w:r w:rsidRPr="003D3A67">
        <w:rPr>
          <w:sz w:val="24"/>
          <w:szCs w:val="24"/>
          <w:highlight w:val="white"/>
        </w:rPr>
        <w:t>. Definisan je izuzetak da se u projektu mogu ponuditi objekti čija cijena po m</w:t>
      </w:r>
      <w:r w:rsidRPr="003D3A67">
        <w:rPr>
          <w:sz w:val="24"/>
          <w:szCs w:val="24"/>
          <w:highlight w:val="white"/>
          <w:vertAlign w:val="superscript"/>
        </w:rPr>
        <w:t>2</w:t>
      </w:r>
      <w:r w:rsidRPr="003D3A67">
        <w:rPr>
          <w:sz w:val="24"/>
          <w:szCs w:val="24"/>
          <w:highlight w:val="white"/>
        </w:rPr>
        <w:t xml:space="preserve"> prelazi iznos od 900 eura, ali su u tom slučaju </w:t>
      </w:r>
      <w:r w:rsidRPr="003D3A67">
        <w:rPr>
          <w:sz w:val="24"/>
          <w:szCs w:val="24"/>
        </w:rPr>
        <w:t>aplikanti</w:t>
      </w:r>
      <w:r w:rsidR="00E51D09" w:rsidRPr="003D3A67">
        <w:rPr>
          <w:sz w:val="24"/>
          <w:szCs w:val="24"/>
        </w:rPr>
        <w:t xml:space="preserve">/nje </w:t>
      </w:r>
      <w:r w:rsidRPr="003D3A67">
        <w:rPr>
          <w:sz w:val="24"/>
          <w:szCs w:val="24"/>
        </w:rPr>
        <w:t xml:space="preserve"> bili </w:t>
      </w:r>
      <w:r w:rsidRPr="003D3A67">
        <w:rPr>
          <w:sz w:val="24"/>
          <w:szCs w:val="24"/>
          <w:highlight w:val="white"/>
        </w:rPr>
        <w:t>u obavezi da razliku u cijeni doplate iz svojih sredstava. Subvencioni</w:t>
      </w:r>
      <w:r w:rsidR="00723DDE" w:rsidRPr="003D3A67">
        <w:rPr>
          <w:sz w:val="24"/>
          <w:szCs w:val="24"/>
          <w:highlight w:val="white"/>
        </w:rPr>
        <w:t>s</w:t>
      </w:r>
      <w:r w:rsidRPr="003D3A67">
        <w:rPr>
          <w:sz w:val="24"/>
          <w:szCs w:val="24"/>
          <w:highlight w:val="white"/>
        </w:rPr>
        <w:t xml:space="preserve">ana kamatna stopa je iznosila 4.9%. U ovoj fazi projekta najveći broj </w:t>
      </w:r>
      <w:r w:rsidR="008A1F91" w:rsidRPr="003D3A67">
        <w:rPr>
          <w:sz w:val="24"/>
          <w:szCs w:val="24"/>
          <w:highlight w:val="white"/>
        </w:rPr>
        <w:t>stanova</w:t>
      </w:r>
      <w:r w:rsidRPr="003D3A67">
        <w:rPr>
          <w:sz w:val="24"/>
          <w:szCs w:val="24"/>
          <w:highlight w:val="white"/>
        </w:rPr>
        <w:t xml:space="preserve"> je prodat u centralnom regionu, njih 286 (samo u Podgorici 271), zatim sjevernom – 126, dok je u južnom regionu prodat 21 </w:t>
      </w:r>
      <w:r w:rsidR="008A1F91" w:rsidRPr="003D3A67">
        <w:rPr>
          <w:sz w:val="24"/>
          <w:szCs w:val="24"/>
          <w:highlight w:val="white"/>
        </w:rPr>
        <w:t>stan</w:t>
      </w:r>
      <w:r w:rsidRPr="003D3A67">
        <w:rPr>
          <w:sz w:val="24"/>
          <w:szCs w:val="24"/>
          <w:highlight w:val="white"/>
        </w:rPr>
        <w:t>.</w:t>
      </w:r>
    </w:p>
    <w:p w:rsidR="005338E7" w:rsidRPr="003D3A67" w:rsidRDefault="005338E7" w:rsidP="005F7BA9">
      <w:pPr>
        <w:tabs>
          <w:tab w:val="left" w:pos="0"/>
          <w:tab w:val="left" w:pos="720"/>
          <w:tab w:val="left" w:pos="810"/>
        </w:tabs>
        <w:spacing w:after="0" w:line="240" w:lineRule="auto"/>
        <w:ind w:left="778"/>
        <w:contextualSpacing/>
        <w:jc w:val="both"/>
        <w:rPr>
          <w:sz w:val="24"/>
          <w:szCs w:val="24"/>
          <w:highlight w:val="white"/>
        </w:rPr>
      </w:pPr>
    </w:p>
    <w:p w:rsidR="005338E7" w:rsidRPr="003D3A67" w:rsidRDefault="005338E7" w:rsidP="00595B2B">
      <w:pPr>
        <w:numPr>
          <w:ilvl w:val="0"/>
          <w:numId w:val="17"/>
        </w:numPr>
        <w:tabs>
          <w:tab w:val="left" w:pos="0"/>
          <w:tab w:val="left" w:pos="720"/>
          <w:tab w:val="left" w:pos="810"/>
        </w:tabs>
        <w:spacing w:after="0" w:line="240" w:lineRule="auto"/>
        <w:contextualSpacing/>
        <w:jc w:val="both"/>
        <w:rPr>
          <w:sz w:val="24"/>
          <w:szCs w:val="24"/>
          <w:highlight w:val="white"/>
        </w:rPr>
      </w:pPr>
      <w:r w:rsidRPr="003D3A67">
        <w:rPr>
          <w:sz w:val="24"/>
          <w:szCs w:val="24"/>
          <w:highlight w:val="white"/>
        </w:rPr>
        <w:t>U II fazi Projekta kredit je odobren za 376 porodičnih domaćinstava, a stambeno pitanje je riješilo 910 građana</w:t>
      </w:r>
      <w:r w:rsidR="003E5240" w:rsidRPr="003D3A67">
        <w:rPr>
          <w:sz w:val="24"/>
          <w:szCs w:val="24"/>
          <w:highlight w:val="white"/>
        </w:rPr>
        <w:t>/ki</w:t>
      </w:r>
      <w:r w:rsidRPr="003D3A67">
        <w:rPr>
          <w:sz w:val="24"/>
          <w:szCs w:val="24"/>
          <w:highlight w:val="white"/>
        </w:rPr>
        <w:t xml:space="preserve"> Crne Gore. U ovoj fazi projekta, kroz kreditni aranžman sa CEB-om obezbijeđeno je 10 miliona eura, a ukupna vrijednost projekta iznosila je 20 miliona eura. Ukupan iznos realizovanih sredstava za drugu fazu iznosio je 17.172.810,94 </w:t>
      </w:r>
      <w:sdt>
        <w:sdtPr>
          <w:rPr>
            <w:rFonts w:asciiTheme="minorHAnsi" w:eastAsiaTheme="minorHAnsi" w:hAnsiTheme="minorHAnsi" w:cstheme="minorBidi"/>
          </w:rPr>
          <w:tag w:val="goog_rdk_14"/>
          <w:id w:val="-831140677"/>
        </w:sdtPr>
        <w:sdtContent/>
      </w:sdt>
      <w:r w:rsidR="00723DDE" w:rsidRPr="003D3A67">
        <w:rPr>
          <w:sz w:val="24"/>
          <w:szCs w:val="24"/>
          <w:highlight w:val="white"/>
        </w:rPr>
        <w:t>eura</w:t>
      </w:r>
      <w:r w:rsidRPr="003D3A67">
        <w:rPr>
          <w:sz w:val="24"/>
          <w:szCs w:val="24"/>
          <w:highlight w:val="white"/>
        </w:rPr>
        <w:t xml:space="preserve"> i obuhvatao je kao i u prethodnoj fazi iznos kredita CEB-a od 50%, komercijalnih banaka 45% i ulog građana</w:t>
      </w:r>
      <w:r w:rsidR="003E5240" w:rsidRPr="003D3A67">
        <w:rPr>
          <w:sz w:val="24"/>
          <w:szCs w:val="24"/>
          <w:highlight w:val="white"/>
        </w:rPr>
        <w:t>/ki</w:t>
      </w:r>
      <w:r w:rsidRPr="003D3A67">
        <w:rPr>
          <w:sz w:val="24"/>
          <w:szCs w:val="24"/>
          <w:highlight w:val="white"/>
        </w:rPr>
        <w:t xml:space="preserve"> 5%. Korisnicima je ponuđeno da kupe </w:t>
      </w:r>
      <w:r w:rsidR="008A1F91" w:rsidRPr="003D3A67">
        <w:rPr>
          <w:sz w:val="24"/>
          <w:szCs w:val="24"/>
          <w:highlight w:val="white"/>
        </w:rPr>
        <w:t>stanove</w:t>
      </w:r>
      <w:r w:rsidRPr="003D3A67">
        <w:rPr>
          <w:sz w:val="24"/>
          <w:szCs w:val="24"/>
          <w:highlight w:val="white"/>
        </w:rPr>
        <w:t xml:space="preserve"> čija najveća kupoprodajna cijena </w:t>
      </w:r>
      <w:r w:rsidR="00F9695C" w:rsidRPr="003D3A67">
        <w:rPr>
          <w:sz w:val="24"/>
          <w:szCs w:val="24"/>
          <w:highlight w:val="white"/>
        </w:rPr>
        <w:t>m</w:t>
      </w:r>
      <w:r w:rsidR="00F9695C" w:rsidRPr="003D3A67">
        <w:rPr>
          <w:sz w:val="24"/>
          <w:szCs w:val="24"/>
          <w:highlight w:val="white"/>
          <w:vertAlign w:val="superscript"/>
        </w:rPr>
        <w:t>2</w:t>
      </w:r>
      <w:r w:rsidRPr="003D3A67">
        <w:rPr>
          <w:sz w:val="24"/>
          <w:szCs w:val="24"/>
          <w:highlight w:val="white"/>
        </w:rPr>
        <w:t xml:space="preserve"> neto korisne površine iznosi 1089 €/m</w:t>
      </w:r>
      <w:r w:rsidRPr="003D3A67">
        <w:rPr>
          <w:sz w:val="24"/>
          <w:szCs w:val="24"/>
          <w:highlight w:val="white"/>
          <w:vertAlign w:val="superscript"/>
        </w:rPr>
        <w:t>2</w:t>
      </w:r>
      <w:r w:rsidRPr="003D3A67">
        <w:rPr>
          <w:sz w:val="24"/>
          <w:szCs w:val="24"/>
          <w:highlight w:val="white"/>
        </w:rPr>
        <w:t>. Definisan je izuzetak da se u projektu mogu ponuditi objekti čija je cijena do 1200 €/m</w:t>
      </w:r>
      <w:r w:rsidRPr="003D3A67">
        <w:rPr>
          <w:sz w:val="24"/>
          <w:szCs w:val="24"/>
          <w:highlight w:val="white"/>
          <w:vertAlign w:val="superscript"/>
        </w:rPr>
        <w:t>2</w:t>
      </w:r>
      <w:r w:rsidRPr="003D3A67">
        <w:rPr>
          <w:sz w:val="24"/>
          <w:szCs w:val="24"/>
          <w:highlight w:val="white"/>
        </w:rPr>
        <w:t>, te da razliku u cijeni između 1089 €/m</w:t>
      </w:r>
      <w:r w:rsidRPr="003D3A67">
        <w:rPr>
          <w:sz w:val="24"/>
          <w:szCs w:val="24"/>
          <w:highlight w:val="white"/>
          <w:vertAlign w:val="superscript"/>
        </w:rPr>
        <w:t>2</w:t>
      </w:r>
      <w:r w:rsidRPr="003D3A67">
        <w:rPr>
          <w:sz w:val="24"/>
          <w:szCs w:val="24"/>
          <w:highlight w:val="white"/>
        </w:rPr>
        <w:t xml:space="preserve"> i 1200 €/m</w:t>
      </w:r>
      <w:r w:rsidRPr="003D3A67">
        <w:rPr>
          <w:sz w:val="24"/>
          <w:szCs w:val="24"/>
          <w:highlight w:val="white"/>
          <w:vertAlign w:val="superscript"/>
        </w:rPr>
        <w:t>2</w:t>
      </w:r>
      <w:r w:rsidRPr="003D3A67">
        <w:rPr>
          <w:sz w:val="24"/>
          <w:szCs w:val="24"/>
          <w:highlight w:val="white"/>
        </w:rPr>
        <w:t xml:space="preserve"> plaća korisnik iz sopstvenih sredstava. Subvencioni</w:t>
      </w:r>
      <w:r w:rsidR="00723DDE" w:rsidRPr="003D3A67">
        <w:rPr>
          <w:sz w:val="24"/>
          <w:szCs w:val="24"/>
          <w:highlight w:val="white"/>
        </w:rPr>
        <w:t>s</w:t>
      </w:r>
      <w:r w:rsidRPr="003D3A67">
        <w:rPr>
          <w:sz w:val="24"/>
          <w:szCs w:val="24"/>
          <w:highlight w:val="white"/>
        </w:rPr>
        <w:t xml:space="preserve">ana kamatna stopa je iznosila 3.99%. U ovoj fazi projekta najveći broj </w:t>
      </w:r>
      <w:r w:rsidR="008A1F91" w:rsidRPr="003D3A67">
        <w:rPr>
          <w:sz w:val="24"/>
          <w:szCs w:val="24"/>
          <w:highlight w:val="white"/>
        </w:rPr>
        <w:t>stanova</w:t>
      </w:r>
      <w:r w:rsidRPr="003D3A67">
        <w:rPr>
          <w:sz w:val="24"/>
          <w:szCs w:val="24"/>
          <w:highlight w:val="white"/>
        </w:rPr>
        <w:t xml:space="preserve"> je prodat u centralnom regionu, njih 374 (u Podgorici 352, a u Nikšiću 22). U sjevernom regionu prodat</w:t>
      </w:r>
      <w:r w:rsidR="008A1F91" w:rsidRPr="003D3A67">
        <w:rPr>
          <w:sz w:val="24"/>
          <w:szCs w:val="24"/>
          <w:highlight w:val="white"/>
        </w:rPr>
        <w:t>a</w:t>
      </w:r>
      <w:r w:rsidRPr="003D3A67">
        <w:rPr>
          <w:sz w:val="24"/>
          <w:szCs w:val="24"/>
          <w:highlight w:val="white"/>
        </w:rPr>
        <w:t xml:space="preserve"> su 2 </w:t>
      </w:r>
      <w:r w:rsidR="008A1F91" w:rsidRPr="003D3A67">
        <w:rPr>
          <w:sz w:val="24"/>
          <w:szCs w:val="24"/>
          <w:highlight w:val="white"/>
        </w:rPr>
        <w:t>stana</w:t>
      </w:r>
      <w:r w:rsidRPr="003D3A67">
        <w:rPr>
          <w:sz w:val="24"/>
          <w:szCs w:val="24"/>
          <w:highlight w:val="white"/>
        </w:rPr>
        <w:t>, dok u južnom regionu nije bilo prodatih stanova.</w:t>
      </w:r>
    </w:p>
    <w:p w:rsidR="005338E7" w:rsidRPr="003D3A67" w:rsidRDefault="005338E7" w:rsidP="005F7BA9">
      <w:pPr>
        <w:spacing w:after="0" w:line="240" w:lineRule="auto"/>
        <w:ind w:left="720"/>
        <w:contextualSpacing/>
        <w:rPr>
          <w:sz w:val="24"/>
          <w:szCs w:val="24"/>
          <w:highlight w:val="white"/>
        </w:rPr>
      </w:pPr>
    </w:p>
    <w:p w:rsidR="005338E7" w:rsidRPr="003D3A67" w:rsidRDefault="005338E7" w:rsidP="00595B2B">
      <w:pPr>
        <w:numPr>
          <w:ilvl w:val="0"/>
          <w:numId w:val="17"/>
        </w:numPr>
        <w:tabs>
          <w:tab w:val="left" w:pos="0"/>
          <w:tab w:val="left" w:pos="720"/>
          <w:tab w:val="left" w:pos="810"/>
        </w:tabs>
        <w:spacing w:after="0" w:line="240" w:lineRule="auto"/>
        <w:contextualSpacing/>
        <w:jc w:val="both"/>
        <w:rPr>
          <w:sz w:val="24"/>
          <w:szCs w:val="24"/>
          <w:highlight w:val="white"/>
        </w:rPr>
      </w:pPr>
      <w:r w:rsidRPr="003D3A67">
        <w:rPr>
          <w:sz w:val="24"/>
          <w:szCs w:val="24"/>
          <w:highlight w:val="white"/>
        </w:rPr>
        <w:t>U III fazi Projekta kredit je odobren za 377 porodičnih domaćinstava, a stambeno pitanje je riješilo 906 građana</w:t>
      </w:r>
      <w:r w:rsidR="003E5240" w:rsidRPr="003D3A67">
        <w:rPr>
          <w:sz w:val="24"/>
          <w:szCs w:val="24"/>
          <w:highlight w:val="white"/>
        </w:rPr>
        <w:t>/ki</w:t>
      </w:r>
      <w:r w:rsidRPr="003D3A67">
        <w:rPr>
          <w:sz w:val="24"/>
          <w:szCs w:val="24"/>
          <w:highlight w:val="white"/>
        </w:rPr>
        <w:t xml:space="preserve"> Crne Gore. U ovoj fazi projekta, kroz kreditni aranžman sa CEB-om obezbijeđeno je 10 miliona eura, a ukupna vrijednost projekta iznosila je 20 miliona eura. Ukupan iznos realizovanih sredstava za treću fazu iznosio je 18.590.681,38 eura i obuhvatao je udio CEB-a od 50%, komercijalnih banaka i građana</w:t>
      </w:r>
      <w:r w:rsidR="003E5240" w:rsidRPr="003D3A67">
        <w:rPr>
          <w:sz w:val="24"/>
          <w:szCs w:val="24"/>
          <w:highlight w:val="white"/>
        </w:rPr>
        <w:t>/ki</w:t>
      </w:r>
      <w:r w:rsidRPr="003D3A67">
        <w:rPr>
          <w:sz w:val="24"/>
          <w:szCs w:val="24"/>
          <w:highlight w:val="white"/>
        </w:rPr>
        <w:t xml:space="preserve"> od 50%. </w:t>
      </w:r>
      <w:r w:rsidRPr="003D3A67">
        <w:rPr>
          <w:sz w:val="24"/>
          <w:szCs w:val="24"/>
        </w:rPr>
        <w:t>Korisnicima</w:t>
      </w:r>
      <w:r w:rsidR="00E51D09" w:rsidRPr="003D3A67">
        <w:rPr>
          <w:sz w:val="24"/>
          <w:szCs w:val="24"/>
        </w:rPr>
        <w:t>/ama</w:t>
      </w:r>
      <w:r w:rsidRPr="003D3A67">
        <w:rPr>
          <w:sz w:val="24"/>
          <w:szCs w:val="24"/>
        </w:rPr>
        <w:t xml:space="preserve"> je ponuđeno da kupe </w:t>
      </w:r>
      <w:r w:rsidR="008A1F91" w:rsidRPr="003D3A67">
        <w:rPr>
          <w:sz w:val="24"/>
          <w:szCs w:val="24"/>
        </w:rPr>
        <w:t>stanove</w:t>
      </w:r>
      <w:r w:rsidRPr="003D3A67">
        <w:rPr>
          <w:sz w:val="24"/>
          <w:szCs w:val="24"/>
        </w:rPr>
        <w:t xml:space="preserve"> čija najveća kupoprodajna cijena m</w:t>
      </w:r>
      <w:r w:rsidRPr="003D3A67">
        <w:rPr>
          <w:sz w:val="24"/>
          <w:szCs w:val="24"/>
          <w:vertAlign w:val="superscript"/>
        </w:rPr>
        <w:t>2</w:t>
      </w:r>
      <w:r w:rsidRPr="003D3A67">
        <w:rPr>
          <w:sz w:val="24"/>
          <w:szCs w:val="24"/>
        </w:rPr>
        <w:t xml:space="preserve"> neto korisne površine iznosi 1100 €/m</w:t>
      </w:r>
      <w:r w:rsidRPr="003D3A67">
        <w:rPr>
          <w:sz w:val="24"/>
          <w:szCs w:val="24"/>
          <w:vertAlign w:val="superscript"/>
        </w:rPr>
        <w:t>2</w:t>
      </w:r>
      <w:r w:rsidRPr="003D3A67">
        <w:rPr>
          <w:sz w:val="24"/>
          <w:szCs w:val="24"/>
        </w:rPr>
        <w:t>. Dugoročni krediti su se dodjeljivali uz fiksnu kamatnu stopu do 2,99% na godišnjem nivou, na period do 20 godina. Učešće građana</w:t>
      </w:r>
      <w:r w:rsidR="003E5240" w:rsidRPr="003D3A67">
        <w:rPr>
          <w:sz w:val="24"/>
          <w:szCs w:val="24"/>
        </w:rPr>
        <w:t>/ki</w:t>
      </w:r>
      <w:r w:rsidRPr="003D3A67">
        <w:rPr>
          <w:sz w:val="24"/>
          <w:szCs w:val="24"/>
        </w:rPr>
        <w:t xml:space="preserve"> </w:t>
      </w:r>
      <w:r w:rsidR="003E5240" w:rsidRPr="003D3A67">
        <w:rPr>
          <w:sz w:val="24"/>
          <w:szCs w:val="24"/>
        </w:rPr>
        <w:t>–</w:t>
      </w:r>
      <w:r w:rsidRPr="003D3A67">
        <w:rPr>
          <w:sz w:val="24"/>
          <w:szCs w:val="24"/>
        </w:rPr>
        <w:t xml:space="preserve"> korisnika</w:t>
      </w:r>
      <w:r w:rsidR="003E5240" w:rsidRPr="003D3A67">
        <w:rPr>
          <w:sz w:val="24"/>
          <w:szCs w:val="24"/>
        </w:rPr>
        <w:t>/ca</w:t>
      </w:r>
      <w:r w:rsidRPr="003D3A67">
        <w:rPr>
          <w:sz w:val="24"/>
          <w:szCs w:val="24"/>
        </w:rPr>
        <w:t xml:space="preserve"> Projekta nije bilo obavezno, ali ukoliko je obezbije</w:t>
      </w:r>
      <w:r w:rsidR="00B8676D" w:rsidRPr="003D3A67">
        <w:rPr>
          <w:sz w:val="24"/>
          <w:szCs w:val="24"/>
        </w:rPr>
        <w:t>đeno</w:t>
      </w:r>
      <w:r w:rsidRPr="003D3A67">
        <w:rPr>
          <w:sz w:val="24"/>
          <w:szCs w:val="24"/>
        </w:rPr>
        <w:t xml:space="preserve"> sopstveno učešće u ugovoru o kreditu, učešće komercijalne banke se umanjivalo za iznos učešća korisnika</w:t>
      </w:r>
      <w:r w:rsidR="00E51D09" w:rsidRPr="003D3A67">
        <w:rPr>
          <w:sz w:val="24"/>
          <w:szCs w:val="24"/>
        </w:rPr>
        <w:t>/ce</w:t>
      </w:r>
      <w:r w:rsidRPr="003D3A67">
        <w:rPr>
          <w:sz w:val="24"/>
          <w:szCs w:val="24"/>
        </w:rPr>
        <w:t xml:space="preserve">. U ovoj fazi projekta najveći broj </w:t>
      </w:r>
      <w:r w:rsidR="008A1F91" w:rsidRPr="003D3A67">
        <w:rPr>
          <w:sz w:val="24"/>
          <w:szCs w:val="24"/>
        </w:rPr>
        <w:t>stanova</w:t>
      </w:r>
      <w:r w:rsidRPr="003D3A67">
        <w:rPr>
          <w:sz w:val="24"/>
          <w:szCs w:val="24"/>
        </w:rPr>
        <w:t xml:space="preserve"> je prodat u centralnom regionu, njih 360 </w:t>
      </w:r>
      <w:r w:rsidRPr="003D3A67">
        <w:rPr>
          <w:sz w:val="24"/>
          <w:szCs w:val="24"/>
          <w:highlight w:val="white"/>
        </w:rPr>
        <w:t xml:space="preserve">(u Podgorici 346, a u Nikšiću 14). U sjevernom regionu prodato je 6 </w:t>
      </w:r>
      <w:r w:rsidR="008A1F91" w:rsidRPr="003D3A67">
        <w:rPr>
          <w:sz w:val="24"/>
          <w:szCs w:val="24"/>
          <w:highlight w:val="white"/>
        </w:rPr>
        <w:t>stanova</w:t>
      </w:r>
      <w:r w:rsidRPr="003D3A67">
        <w:rPr>
          <w:sz w:val="24"/>
          <w:szCs w:val="24"/>
          <w:highlight w:val="white"/>
        </w:rPr>
        <w:t xml:space="preserve"> (u Bijelom Polju 6), dok je u južnom regionu prodato 11 stanova (u Baru 9 i Herceg Novom 2). </w:t>
      </w:r>
      <w:r w:rsidRPr="003D3A67">
        <w:rPr>
          <w:sz w:val="24"/>
          <w:szCs w:val="24"/>
        </w:rPr>
        <w:t>Novina u trećoj i četvrtoj fazi je bila ta što su u ponudi bili i stanovi na tržištu nekretnina, koji su ispunjavali uslove iz Javnog poziva.</w:t>
      </w:r>
    </w:p>
    <w:p w:rsidR="005F7BA9" w:rsidRPr="003D3A67" w:rsidRDefault="005F7BA9" w:rsidP="005F7BA9">
      <w:pPr>
        <w:tabs>
          <w:tab w:val="left" w:pos="0"/>
          <w:tab w:val="left" w:pos="720"/>
          <w:tab w:val="left" w:pos="810"/>
        </w:tabs>
        <w:spacing w:after="0" w:line="240" w:lineRule="auto"/>
        <w:ind w:left="778"/>
        <w:contextualSpacing/>
        <w:jc w:val="both"/>
        <w:rPr>
          <w:sz w:val="24"/>
          <w:szCs w:val="24"/>
          <w:highlight w:val="white"/>
        </w:rPr>
      </w:pPr>
    </w:p>
    <w:p w:rsidR="009C5222" w:rsidRPr="003D3A67" w:rsidRDefault="005338E7" w:rsidP="00595B2B">
      <w:pPr>
        <w:pStyle w:val="ListParagraph"/>
        <w:numPr>
          <w:ilvl w:val="0"/>
          <w:numId w:val="17"/>
        </w:numPr>
        <w:pBdr>
          <w:top w:val="nil"/>
          <w:left w:val="nil"/>
          <w:bottom w:val="nil"/>
          <w:right w:val="nil"/>
          <w:between w:val="nil"/>
        </w:pBdr>
        <w:tabs>
          <w:tab w:val="left" w:pos="720"/>
        </w:tabs>
        <w:spacing w:after="0" w:line="240" w:lineRule="auto"/>
        <w:jc w:val="both"/>
        <w:rPr>
          <w:sz w:val="24"/>
          <w:szCs w:val="24"/>
          <w:highlight w:val="white"/>
        </w:rPr>
      </w:pPr>
      <w:r w:rsidRPr="003D3A67">
        <w:rPr>
          <w:sz w:val="24"/>
          <w:szCs w:val="24"/>
          <w:highlight w:val="white"/>
        </w:rPr>
        <w:lastRenderedPageBreak/>
        <w:t xml:space="preserve">U IV fazi Projekta, kroz kreditni aranžman sa CEB-om obezbijeđeno je 10 miliona eura, a ukupna vrijednost projekta iznosila je 20 miliona eura. </w:t>
      </w:r>
      <w:r w:rsidRPr="003D3A67">
        <w:rPr>
          <w:sz w:val="24"/>
          <w:szCs w:val="24"/>
        </w:rPr>
        <w:t xml:space="preserve">Ukupan iznos realizovanih sredstava za četvrtu fazu iznosio je </w:t>
      </w:r>
      <w:r w:rsidR="008328DB" w:rsidRPr="003D3A67">
        <w:rPr>
          <w:sz w:val="24"/>
          <w:szCs w:val="24"/>
        </w:rPr>
        <w:t xml:space="preserve">cca </w:t>
      </w:r>
      <w:r w:rsidRPr="003D3A67">
        <w:rPr>
          <w:sz w:val="24"/>
          <w:szCs w:val="24"/>
        </w:rPr>
        <w:t>19.072.635,50 eura i obuhvatao je udio CEB-a od 50% komercijalnih banaka i građana</w:t>
      </w:r>
      <w:r w:rsidR="003E5240" w:rsidRPr="003D3A67">
        <w:rPr>
          <w:sz w:val="24"/>
          <w:szCs w:val="24"/>
        </w:rPr>
        <w:t>/ki</w:t>
      </w:r>
      <w:r w:rsidRPr="003D3A67">
        <w:rPr>
          <w:sz w:val="24"/>
          <w:szCs w:val="24"/>
        </w:rPr>
        <w:t xml:space="preserve"> od 50%.</w:t>
      </w:r>
      <w:r w:rsidRPr="003D3A67">
        <w:rPr>
          <w:sz w:val="24"/>
          <w:szCs w:val="24"/>
          <w:highlight w:val="white"/>
        </w:rPr>
        <w:t xml:space="preserve"> Dugoročni krediti su se dodjeljivali uz fiksnu kamatnu stopu do 2,99% na godišnjem nivou, na period do 20 godina. Učešće građana</w:t>
      </w:r>
      <w:r w:rsidR="003E5240" w:rsidRPr="003D3A67">
        <w:rPr>
          <w:sz w:val="24"/>
          <w:szCs w:val="24"/>
          <w:highlight w:val="white"/>
        </w:rPr>
        <w:t>/ki</w:t>
      </w:r>
      <w:r w:rsidRPr="003D3A67">
        <w:rPr>
          <w:sz w:val="24"/>
          <w:szCs w:val="24"/>
          <w:highlight w:val="white"/>
        </w:rPr>
        <w:t xml:space="preserve"> </w:t>
      </w:r>
      <w:r w:rsidR="003E5240" w:rsidRPr="003D3A67">
        <w:rPr>
          <w:sz w:val="24"/>
          <w:szCs w:val="24"/>
          <w:highlight w:val="white"/>
        </w:rPr>
        <w:t>–</w:t>
      </w:r>
      <w:r w:rsidRPr="003D3A67">
        <w:rPr>
          <w:sz w:val="24"/>
          <w:szCs w:val="24"/>
          <w:highlight w:val="white"/>
        </w:rPr>
        <w:t xml:space="preserve"> korisnika</w:t>
      </w:r>
      <w:r w:rsidR="003E5240" w:rsidRPr="003D3A67">
        <w:rPr>
          <w:sz w:val="24"/>
          <w:szCs w:val="24"/>
          <w:highlight w:val="white"/>
        </w:rPr>
        <w:t>/ca</w:t>
      </w:r>
      <w:r w:rsidRPr="003D3A67">
        <w:rPr>
          <w:sz w:val="24"/>
          <w:szCs w:val="24"/>
          <w:highlight w:val="white"/>
        </w:rPr>
        <w:t xml:space="preserve"> Projekta nije bilo obavezno, ali </w:t>
      </w:r>
      <w:r w:rsidRPr="003D3A67">
        <w:rPr>
          <w:sz w:val="24"/>
          <w:szCs w:val="24"/>
        </w:rPr>
        <w:t>ukoliko je obezbijedio</w:t>
      </w:r>
      <w:r w:rsidR="00E51D09" w:rsidRPr="003D3A67">
        <w:rPr>
          <w:sz w:val="24"/>
          <w:szCs w:val="24"/>
        </w:rPr>
        <w:t>/la</w:t>
      </w:r>
      <w:r w:rsidRPr="003D3A67">
        <w:rPr>
          <w:sz w:val="24"/>
          <w:szCs w:val="24"/>
        </w:rPr>
        <w:t xml:space="preserve"> </w:t>
      </w:r>
      <w:r w:rsidRPr="003D3A67">
        <w:rPr>
          <w:sz w:val="24"/>
          <w:szCs w:val="24"/>
          <w:highlight w:val="white"/>
        </w:rPr>
        <w:t>sopstveno učešće u ugovoru o kreditu, učešće komercijalne banke se umanjivalo za iznos učešća korisnika</w:t>
      </w:r>
      <w:r w:rsidR="00E51D09" w:rsidRPr="003D3A67">
        <w:rPr>
          <w:sz w:val="24"/>
          <w:szCs w:val="24"/>
          <w:highlight w:val="white"/>
        </w:rPr>
        <w:t>/ce</w:t>
      </w:r>
      <w:r w:rsidRPr="003D3A67">
        <w:rPr>
          <w:sz w:val="24"/>
          <w:szCs w:val="24"/>
        </w:rPr>
        <w:t>. Korisnicima</w:t>
      </w:r>
      <w:r w:rsidR="00E51D09" w:rsidRPr="003D3A67">
        <w:rPr>
          <w:sz w:val="24"/>
          <w:szCs w:val="24"/>
        </w:rPr>
        <w:t>/ama</w:t>
      </w:r>
      <w:r w:rsidRPr="003D3A67">
        <w:rPr>
          <w:sz w:val="24"/>
          <w:szCs w:val="24"/>
        </w:rPr>
        <w:t xml:space="preserve"> je ponuđeno da kupe </w:t>
      </w:r>
      <w:r w:rsidR="008A1F91" w:rsidRPr="003D3A67">
        <w:rPr>
          <w:sz w:val="24"/>
          <w:szCs w:val="24"/>
        </w:rPr>
        <w:t>stanove</w:t>
      </w:r>
      <w:r w:rsidRPr="003D3A67">
        <w:rPr>
          <w:sz w:val="24"/>
          <w:szCs w:val="24"/>
        </w:rPr>
        <w:t xml:space="preserve"> čija najveća kupoprodajna cijena m</w:t>
      </w:r>
      <w:r w:rsidRPr="003D3A67">
        <w:rPr>
          <w:sz w:val="24"/>
          <w:szCs w:val="24"/>
          <w:vertAlign w:val="superscript"/>
        </w:rPr>
        <w:t>2</w:t>
      </w:r>
      <w:r w:rsidRPr="003D3A67">
        <w:rPr>
          <w:sz w:val="24"/>
          <w:szCs w:val="24"/>
        </w:rPr>
        <w:t xml:space="preserve"> neto korisne površine iznosi </w:t>
      </w:r>
      <w:r w:rsidRPr="003D3A67">
        <w:rPr>
          <w:sz w:val="24"/>
          <w:szCs w:val="24"/>
          <w:highlight w:val="white"/>
        </w:rPr>
        <w:t>1100 €/m</w:t>
      </w:r>
      <w:r w:rsidRPr="003D3A67">
        <w:rPr>
          <w:sz w:val="24"/>
          <w:szCs w:val="24"/>
          <w:highlight w:val="white"/>
          <w:vertAlign w:val="superscript"/>
        </w:rPr>
        <w:t>2</w:t>
      </w:r>
      <w:r w:rsidRPr="003D3A67">
        <w:rPr>
          <w:sz w:val="24"/>
          <w:szCs w:val="24"/>
          <w:highlight w:val="white"/>
        </w:rPr>
        <w:t>.</w:t>
      </w:r>
    </w:p>
    <w:p w:rsidR="008C0D22" w:rsidRPr="003D3A67" w:rsidRDefault="008C0D22" w:rsidP="008C0D22">
      <w:pPr>
        <w:pBdr>
          <w:top w:val="nil"/>
          <w:left w:val="nil"/>
          <w:bottom w:val="nil"/>
          <w:right w:val="nil"/>
          <w:between w:val="nil"/>
        </w:pBdr>
        <w:tabs>
          <w:tab w:val="left" w:pos="720"/>
        </w:tabs>
        <w:spacing w:after="0" w:line="240" w:lineRule="auto"/>
        <w:jc w:val="both"/>
        <w:rPr>
          <w:sz w:val="24"/>
          <w:szCs w:val="24"/>
          <w:highlight w:val="white"/>
        </w:rPr>
      </w:pPr>
    </w:p>
    <w:p w:rsidR="009C5222" w:rsidRPr="003D3A67" w:rsidRDefault="005338E7" w:rsidP="008C0D22">
      <w:pPr>
        <w:pBdr>
          <w:top w:val="nil"/>
          <w:left w:val="nil"/>
          <w:bottom w:val="nil"/>
          <w:right w:val="nil"/>
          <w:between w:val="nil"/>
        </w:pBdr>
        <w:tabs>
          <w:tab w:val="left" w:pos="720"/>
        </w:tabs>
        <w:spacing w:after="0" w:line="240" w:lineRule="auto"/>
        <w:jc w:val="both"/>
        <w:rPr>
          <w:sz w:val="24"/>
          <w:szCs w:val="24"/>
        </w:rPr>
      </w:pPr>
      <w:r w:rsidRPr="003D3A67">
        <w:rPr>
          <w:sz w:val="24"/>
          <w:szCs w:val="24"/>
          <w:highlight w:val="white"/>
        </w:rPr>
        <w:t xml:space="preserve">Glavni cilj četvrte faze bio je da se riješi stambena potreba za oko 400 domaćinstava koja ne mogu da riješe svoje stambeno pitanje na slobodnom tržištu, </w:t>
      </w:r>
      <w:r w:rsidRPr="003D3A67">
        <w:rPr>
          <w:sz w:val="24"/>
          <w:szCs w:val="24"/>
        </w:rPr>
        <w:t xml:space="preserve">koja ispunjavaju uslove propisane Odlukom o kriterijumima i postupku dodjele dugoročnih kredita fizičkim licima radi obezbjeđenja </w:t>
      </w:r>
      <w:r w:rsidR="00472BA6" w:rsidRPr="003D3A67">
        <w:rPr>
          <w:sz w:val="24"/>
          <w:szCs w:val="24"/>
        </w:rPr>
        <w:t>stanova</w:t>
      </w:r>
      <w:r w:rsidRPr="003D3A67">
        <w:rPr>
          <w:sz w:val="24"/>
          <w:szCs w:val="24"/>
        </w:rPr>
        <w:t xml:space="preserve"> za socijalno stanovanje i Javnim pozivom. Navedenom Odlukom definisani su prioriteti u ostvarivanju prava na rješavanje stambene potrebe dodjelom vaučera za kupovinu </w:t>
      </w:r>
      <w:r w:rsidR="00472BA6" w:rsidRPr="003D3A67">
        <w:rPr>
          <w:sz w:val="24"/>
          <w:szCs w:val="24"/>
        </w:rPr>
        <w:t>stana</w:t>
      </w:r>
      <w:r w:rsidRPr="003D3A67">
        <w:rPr>
          <w:sz w:val="24"/>
          <w:szCs w:val="24"/>
        </w:rPr>
        <w:t>, ostale ciljne grupe (zaposleni</w:t>
      </w:r>
      <w:r w:rsidR="00E51D09" w:rsidRPr="003D3A67">
        <w:rPr>
          <w:sz w:val="24"/>
          <w:szCs w:val="24"/>
        </w:rPr>
        <w:t>/e</w:t>
      </w:r>
      <w:r w:rsidRPr="003D3A67">
        <w:rPr>
          <w:sz w:val="24"/>
          <w:szCs w:val="24"/>
        </w:rPr>
        <w:t xml:space="preserve"> u javnom sektoru, mladi bračni parovi do 35 godina i ostali korisnici</w:t>
      </w:r>
      <w:r w:rsidR="00E51D09" w:rsidRPr="003D3A67">
        <w:rPr>
          <w:sz w:val="24"/>
          <w:szCs w:val="24"/>
        </w:rPr>
        <w:t>/e</w:t>
      </w:r>
      <w:r w:rsidRPr="003D3A67">
        <w:rPr>
          <w:sz w:val="24"/>
          <w:szCs w:val="24"/>
        </w:rPr>
        <w:t>), kao i maksimalni kumulativni prihod domaćinstva, kao jedan od uslova za učešće.</w:t>
      </w:r>
    </w:p>
    <w:p w:rsidR="005338E7" w:rsidRPr="003D3A67" w:rsidRDefault="005338E7" w:rsidP="005F7BA9">
      <w:pPr>
        <w:pBdr>
          <w:top w:val="nil"/>
          <w:left w:val="nil"/>
          <w:bottom w:val="nil"/>
          <w:right w:val="nil"/>
          <w:between w:val="nil"/>
        </w:pBdr>
        <w:spacing w:after="0" w:line="240" w:lineRule="auto"/>
        <w:ind w:left="851"/>
        <w:jc w:val="both"/>
        <w:rPr>
          <w:sz w:val="24"/>
          <w:szCs w:val="24"/>
          <w:highlight w:val="white"/>
        </w:rPr>
      </w:pPr>
    </w:p>
    <w:p w:rsidR="005338E7" w:rsidRPr="003D3A67" w:rsidRDefault="005338E7" w:rsidP="00773639">
      <w:pPr>
        <w:spacing w:after="0" w:line="240" w:lineRule="auto"/>
        <w:jc w:val="both"/>
        <w:rPr>
          <w:highlight w:val="white"/>
        </w:rPr>
      </w:pPr>
      <w:r w:rsidRPr="003D3A67">
        <w:rPr>
          <w:sz w:val="24"/>
          <w:highlight w:val="white"/>
        </w:rPr>
        <w:t>Kada su u pitanju ciljne grupe, tokom trajanja javnog poziva za građane</w:t>
      </w:r>
      <w:r w:rsidR="00E612BB" w:rsidRPr="003D3A67">
        <w:rPr>
          <w:sz w:val="24"/>
          <w:highlight w:val="white"/>
        </w:rPr>
        <w:t>/ke</w:t>
      </w:r>
      <w:r w:rsidRPr="003D3A67">
        <w:rPr>
          <w:sz w:val="24"/>
          <w:highlight w:val="white"/>
        </w:rPr>
        <w:t xml:space="preserve">, za učešće u </w:t>
      </w:r>
      <w:r w:rsidR="009816DD" w:rsidRPr="003D3A67">
        <w:rPr>
          <w:sz w:val="24"/>
          <w:highlight w:val="white"/>
        </w:rPr>
        <w:t>IV fazi P</w:t>
      </w:r>
      <w:r w:rsidRPr="003D3A67">
        <w:rPr>
          <w:sz w:val="24"/>
          <w:highlight w:val="white"/>
        </w:rPr>
        <w:t>rojekt</w:t>
      </w:r>
      <w:r w:rsidR="009816DD" w:rsidRPr="003D3A67">
        <w:rPr>
          <w:sz w:val="24"/>
          <w:highlight w:val="white"/>
        </w:rPr>
        <w:t xml:space="preserve">a </w:t>
      </w:r>
      <w:r w:rsidRPr="003D3A67">
        <w:rPr>
          <w:sz w:val="24"/>
          <w:highlight w:val="white"/>
        </w:rPr>
        <w:t>se prijavilo 210 prioriteta, 257 aplikanata</w:t>
      </w:r>
      <w:r w:rsidR="00E612BB" w:rsidRPr="003D3A67">
        <w:rPr>
          <w:sz w:val="24"/>
          <w:highlight w:val="white"/>
        </w:rPr>
        <w:t>/aplikantkinja</w:t>
      </w:r>
      <w:r w:rsidRPr="003D3A67">
        <w:rPr>
          <w:sz w:val="24"/>
          <w:highlight w:val="white"/>
        </w:rPr>
        <w:t xml:space="preserve"> iz ciljne grupe javni sektor, 128 mladih bračnih parova i 177 aplikanata</w:t>
      </w:r>
      <w:r w:rsidR="00E612BB" w:rsidRPr="003D3A67">
        <w:rPr>
          <w:sz w:val="24"/>
        </w:rPr>
        <w:t>/aplikantkinja</w:t>
      </w:r>
      <w:r w:rsidRPr="003D3A67">
        <w:rPr>
          <w:sz w:val="24"/>
          <w:highlight w:val="white"/>
        </w:rPr>
        <w:t xml:space="preserve"> iz ciljne grupe ostali. Među prioritetnim grupama najviše je apliciralo samohranih roditelja – ukupno 100, slijede domaćinstva čiji je član lice sa invaliditetom – 25, domaćinstva koja imaju djecu sa smetnjama u razvoju – 6, lica sa invaliditetom – 14, mladi koji su bili bez roditeljskog staranja – 3 i 1 domaćinstvo sa žrtvom nasilja u porodici. U četvrtoj fazi projekta, zaposleni u javnom zdravstvu su bili prioritetna grupa. Zaposlenih u javnom zdravstvu koji su aplicirali</w:t>
      </w:r>
      <w:r w:rsidR="002C1C83" w:rsidRPr="003D3A67">
        <w:rPr>
          <w:sz w:val="24"/>
          <w:highlight w:val="white"/>
        </w:rPr>
        <w:t>/e</w:t>
      </w:r>
      <w:r w:rsidRPr="003D3A67">
        <w:rPr>
          <w:sz w:val="24"/>
          <w:highlight w:val="white"/>
        </w:rPr>
        <w:t>, a koji ne pripadaju drugim prioritetnim grupama je bilo 46.</w:t>
      </w:r>
    </w:p>
    <w:p w:rsidR="006D7468" w:rsidRPr="003D3A67" w:rsidRDefault="006D7468" w:rsidP="008C0D22">
      <w:pPr>
        <w:spacing w:after="0" w:line="240" w:lineRule="auto"/>
        <w:jc w:val="both"/>
        <w:rPr>
          <w:sz w:val="24"/>
          <w:highlight w:val="white"/>
        </w:rPr>
      </w:pPr>
    </w:p>
    <w:p w:rsidR="005338E7" w:rsidRPr="003D3A67" w:rsidRDefault="005338E7" w:rsidP="008C0D22">
      <w:pPr>
        <w:spacing w:after="0" w:line="240" w:lineRule="auto"/>
        <w:jc w:val="both"/>
        <w:rPr>
          <w:sz w:val="24"/>
        </w:rPr>
      </w:pPr>
      <w:r w:rsidRPr="003D3A67">
        <w:rPr>
          <w:sz w:val="24"/>
          <w:highlight w:val="white"/>
        </w:rPr>
        <w:t>Od ukupno 506 dodijeljenih vaučera realizovano je 366 ili 72.3%. Najveća stopa realizacije je zabilježena u ciljnoj grupi prioriteti i to 76.4</w:t>
      </w:r>
      <w:r w:rsidR="008328DB" w:rsidRPr="003D3A67">
        <w:rPr>
          <w:sz w:val="24"/>
          <w:highlight w:val="white"/>
        </w:rPr>
        <w:t xml:space="preserve">%,  a stopa realizacije </w:t>
      </w:r>
      <w:r w:rsidRPr="003D3A67">
        <w:rPr>
          <w:sz w:val="24"/>
          <w:highlight w:val="white"/>
        </w:rPr>
        <w:t xml:space="preserve">kod mladih bračnih parova </w:t>
      </w:r>
      <w:r w:rsidR="008328DB" w:rsidRPr="003D3A67">
        <w:rPr>
          <w:sz w:val="24"/>
          <w:highlight w:val="white"/>
        </w:rPr>
        <w:t xml:space="preserve">je </w:t>
      </w:r>
      <w:r w:rsidRPr="003D3A67">
        <w:rPr>
          <w:sz w:val="24"/>
          <w:highlight w:val="white"/>
        </w:rPr>
        <w:t>63.6%</w:t>
      </w:r>
      <w:r w:rsidR="00D7578E">
        <w:rPr>
          <w:sz w:val="24"/>
          <w:highlight w:val="white"/>
        </w:rPr>
        <w:t xml:space="preserve">. </w:t>
      </w:r>
      <w:r w:rsidR="00660AE2" w:rsidRPr="003D3A67">
        <w:rPr>
          <w:sz w:val="24"/>
          <w:highlight w:val="white"/>
        </w:rPr>
        <w:t>Takođe, o</w:t>
      </w:r>
      <w:r w:rsidR="00660AE2" w:rsidRPr="003D3A67">
        <w:rPr>
          <w:sz w:val="24"/>
        </w:rPr>
        <w:t>d ukupno 366 nosilaca kredita koji su riješili stambeno pitanje, 231 su žene, a 135 muškarci.</w:t>
      </w:r>
    </w:p>
    <w:p w:rsidR="00120FB8" w:rsidRPr="003D3A67" w:rsidRDefault="00120FB8" w:rsidP="00120FB8">
      <w:pPr>
        <w:spacing w:after="0" w:line="240" w:lineRule="auto"/>
        <w:jc w:val="both"/>
        <w:rPr>
          <w:sz w:val="24"/>
          <w:highlight w:val="white"/>
        </w:rPr>
      </w:pPr>
    </w:p>
    <w:p w:rsidR="005338E7" w:rsidRPr="003D3A67" w:rsidRDefault="005338E7" w:rsidP="005F7BA9">
      <w:pPr>
        <w:spacing w:after="0" w:line="240" w:lineRule="auto"/>
        <w:ind w:left="709"/>
        <w:jc w:val="center"/>
        <w:rPr>
          <w:highlight w:val="white"/>
        </w:rPr>
      </w:pPr>
      <w:r w:rsidRPr="003D3A67">
        <w:rPr>
          <w:b/>
          <w:highlight w:val="white"/>
        </w:rPr>
        <w:t>Tabela 1</w:t>
      </w:r>
      <w:r w:rsidR="006B7D50" w:rsidRPr="003D3A67">
        <w:rPr>
          <w:b/>
          <w:highlight w:val="white"/>
        </w:rPr>
        <w:t>2</w:t>
      </w:r>
      <w:r w:rsidRPr="003D3A67">
        <w:rPr>
          <w:b/>
          <w:highlight w:val="white"/>
        </w:rPr>
        <w:t>.</w:t>
      </w:r>
      <w:r w:rsidRPr="003D3A67">
        <w:rPr>
          <w:highlight w:val="white"/>
        </w:rPr>
        <w:t xml:space="preserve"> Stopa realizacije vaučera po ciljnim grupama</w:t>
      </w:r>
    </w:p>
    <w:tbl>
      <w:tblPr>
        <w:tblW w:w="8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98"/>
        <w:gridCol w:w="1843"/>
        <w:gridCol w:w="1985"/>
        <w:gridCol w:w="1984"/>
      </w:tblGrid>
      <w:tr w:rsidR="005338E7" w:rsidRPr="003D3A67" w:rsidTr="00B43031">
        <w:trPr>
          <w:trHeight w:val="354"/>
          <w:jc w:val="right"/>
        </w:trPr>
        <w:tc>
          <w:tcPr>
            <w:tcW w:w="2698" w:type="dxa"/>
            <w:vAlign w:val="center"/>
          </w:tcPr>
          <w:p w:rsidR="005338E7" w:rsidRPr="003D3A67" w:rsidRDefault="005338E7" w:rsidP="009C5222">
            <w:pPr>
              <w:spacing w:after="0" w:line="240" w:lineRule="auto"/>
              <w:ind w:left="851"/>
              <w:jc w:val="both"/>
              <w:rPr>
                <w:rFonts w:asciiTheme="minorHAnsi" w:eastAsia="Arial" w:hAnsiTheme="minorHAnsi" w:cstheme="minorHAnsi"/>
                <w:highlight w:val="white"/>
              </w:rPr>
            </w:pPr>
          </w:p>
        </w:tc>
        <w:tc>
          <w:tcPr>
            <w:tcW w:w="1843" w:type="dxa"/>
            <w:vAlign w:val="center"/>
          </w:tcPr>
          <w:p w:rsidR="005338E7" w:rsidRPr="003D3A67" w:rsidRDefault="005338E7" w:rsidP="007A74DC">
            <w:pPr>
              <w:spacing w:after="0" w:line="240" w:lineRule="auto"/>
              <w:ind w:left="37"/>
              <w:jc w:val="center"/>
              <w:rPr>
                <w:rFonts w:asciiTheme="minorHAnsi" w:eastAsia="Arial" w:hAnsiTheme="minorHAnsi" w:cstheme="minorHAnsi"/>
                <w:b/>
                <w:highlight w:val="white"/>
              </w:rPr>
            </w:pPr>
            <w:r w:rsidRPr="003D3A67">
              <w:rPr>
                <w:rFonts w:asciiTheme="minorHAnsi" w:eastAsia="Arial" w:hAnsiTheme="minorHAnsi" w:cstheme="minorHAnsi"/>
                <w:b/>
                <w:highlight w:val="white"/>
              </w:rPr>
              <w:t>Broj dodijeljenih vaučera</w:t>
            </w:r>
          </w:p>
        </w:tc>
        <w:tc>
          <w:tcPr>
            <w:tcW w:w="1985" w:type="dxa"/>
            <w:vAlign w:val="center"/>
          </w:tcPr>
          <w:p w:rsidR="005338E7" w:rsidRPr="003D3A67" w:rsidRDefault="005338E7" w:rsidP="007A74DC">
            <w:pPr>
              <w:spacing w:after="0" w:line="240" w:lineRule="auto"/>
              <w:ind w:left="30"/>
              <w:jc w:val="center"/>
              <w:rPr>
                <w:rFonts w:asciiTheme="minorHAnsi" w:eastAsia="Arial" w:hAnsiTheme="minorHAnsi" w:cstheme="minorHAnsi"/>
                <w:b/>
                <w:highlight w:val="white"/>
              </w:rPr>
            </w:pPr>
            <w:r w:rsidRPr="003D3A67">
              <w:rPr>
                <w:rFonts w:asciiTheme="minorHAnsi" w:eastAsia="Arial" w:hAnsiTheme="minorHAnsi" w:cstheme="minorHAnsi"/>
                <w:b/>
                <w:highlight w:val="white"/>
              </w:rPr>
              <w:t>Realizovani vaučeri</w:t>
            </w:r>
          </w:p>
        </w:tc>
        <w:tc>
          <w:tcPr>
            <w:tcW w:w="1984" w:type="dxa"/>
            <w:vAlign w:val="center"/>
          </w:tcPr>
          <w:p w:rsidR="005338E7" w:rsidRPr="003D3A67" w:rsidRDefault="005338E7" w:rsidP="007A74DC">
            <w:pPr>
              <w:spacing w:after="0" w:line="240" w:lineRule="auto"/>
              <w:ind w:left="34"/>
              <w:jc w:val="center"/>
              <w:rPr>
                <w:rFonts w:asciiTheme="minorHAnsi" w:eastAsia="Arial" w:hAnsiTheme="minorHAnsi" w:cstheme="minorHAnsi"/>
                <w:b/>
                <w:highlight w:val="white"/>
              </w:rPr>
            </w:pPr>
            <w:r w:rsidRPr="003D3A67">
              <w:rPr>
                <w:rFonts w:asciiTheme="minorHAnsi" w:eastAsia="Arial" w:hAnsiTheme="minorHAnsi" w:cstheme="minorHAnsi"/>
                <w:b/>
                <w:highlight w:val="white"/>
              </w:rPr>
              <w:t>Stopa realizacije</w:t>
            </w:r>
          </w:p>
        </w:tc>
      </w:tr>
      <w:tr w:rsidR="005338E7" w:rsidRPr="003D3A67" w:rsidTr="00B43031">
        <w:trPr>
          <w:trHeight w:val="334"/>
          <w:jc w:val="right"/>
        </w:trPr>
        <w:tc>
          <w:tcPr>
            <w:tcW w:w="2698" w:type="dxa"/>
            <w:vAlign w:val="center"/>
          </w:tcPr>
          <w:p w:rsidR="005338E7" w:rsidRPr="003D3A67" w:rsidRDefault="005338E7" w:rsidP="007A74DC">
            <w:pPr>
              <w:spacing w:after="0" w:line="240" w:lineRule="auto"/>
              <w:ind w:left="174"/>
              <w:jc w:val="both"/>
              <w:rPr>
                <w:rFonts w:asciiTheme="minorHAnsi" w:eastAsia="Arial" w:hAnsiTheme="minorHAnsi" w:cstheme="minorHAnsi"/>
                <w:highlight w:val="white"/>
              </w:rPr>
            </w:pPr>
            <w:r w:rsidRPr="003D3A67">
              <w:rPr>
                <w:rFonts w:asciiTheme="minorHAnsi" w:eastAsia="Arial" w:hAnsiTheme="minorHAnsi" w:cstheme="minorHAnsi"/>
                <w:highlight w:val="white"/>
              </w:rPr>
              <w:t>Prioriteti</w:t>
            </w:r>
          </w:p>
        </w:tc>
        <w:tc>
          <w:tcPr>
            <w:tcW w:w="1843" w:type="dxa"/>
            <w:vAlign w:val="center"/>
          </w:tcPr>
          <w:p w:rsidR="005338E7" w:rsidRPr="003D3A67" w:rsidRDefault="005338E7" w:rsidP="007A74DC">
            <w:pPr>
              <w:spacing w:after="0" w:line="240" w:lineRule="auto"/>
              <w:ind w:left="37"/>
              <w:jc w:val="center"/>
              <w:rPr>
                <w:rFonts w:asciiTheme="minorHAnsi" w:eastAsia="Arial" w:hAnsiTheme="minorHAnsi" w:cstheme="minorHAnsi"/>
                <w:highlight w:val="white"/>
              </w:rPr>
            </w:pPr>
            <w:r w:rsidRPr="003D3A67">
              <w:rPr>
                <w:rFonts w:asciiTheme="minorHAnsi" w:eastAsia="Arial" w:hAnsiTheme="minorHAnsi" w:cstheme="minorHAnsi"/>
                <w:highlight w:val="white"/>
              </w:rPr>
              <w:t>191</w:t>
            </w:r>
          </w:p>
        </w:tc>
        <w:tc>
          <w:tcPr>
            <w:tcW w:w="1985" w:type="dxa"/>
            <w:vAlign w:val="center"/>
          </w:tcPr>
          <w:p w:rsidR="005338E7" w:rsidRPr="003D3A67" w:rsidRDefault="005338E7" w:rsidP="007A74DC">
            <w:pPr>
              <w:spacing w:after="0" w:line="240" w:lineRule="auto"/>
              <w:ind w:left="30"/>
              <w:jc w:val="center"/>
              <w:rPr>
                <w:rFonts w:asciiTheme="minorHAnsi" w:eastAsia="Arial" w:hAnsiTheme="minorHAnsi" w:cstheme="minorHAnsi"/>
                <w:highlight w:val="white"/>
              </w:rPr>
            </w:pPr>
            <w:r w:rsidRPr="003D3A67">
              <w:rPr>
                <w:rFonts w:asciiTheme="minorHAnsi" w:eastAsia="Arial" w:hAnsiTheme="minorHAnsi" w:cstheme="minorHAnsi"/>
                <w:highlight w:val="white"/>
              </w:rPr>
              <w:t>146</w:t>
            </w:r>
          </w:p>
        </w:tc>
        <w:tc>
          <w:tcPr>
            <w:tcW w:w="1984" w:type="dxa"/>
            <w:vAlign w:val="bottom"/>
          </w:tcPr>
          <w:p w:rsidR="005338E7" w:rsidRPr="003D3A67" w:rsidRDefault="005338E7" w:rsidP="007A74DC">
            <w:pPr>
              <w:spacing w:after="0" w:line="240" w:lineRule="auto"/>
              <w:ind w:left="34"/>
              <w:jc w:val="center"/>
              <w:rPr>
                <w:rFonts w:asciiTheme="minorHAnsi" w:eastAsia="Arial" w:hAnsiTheme="minorHAnsi" w:cstheme="minorHAnsi"/>
                <w:highlight w:val="white"/>
              </w:rPr>
            </w:pPr>
            <w:r w:rsidRPr="003D3A67">
              <w:rPr>
                <w:rFonts w:asciiTheme="minorHAnsi" w:eastAsia="Arial" w:hAnsiTheme="minorHAnsi" w:cstheme="minorHAnsi"/>
                <w:highlight w:val="white"/>
              </w:rPr>
              <w:t>76.4%</w:t>
            </w:r>
          </w:p>
        </w:tc>
      </w:tr>
      <w:tr w:rsidR="005338E7" w:rsidRPr="003D3A67" w:rsidTr="00B43031">
        <w:trPr>
          <w:trHeight w:val="354"/>
          <w:jc w:val="right"/>
        </w:trPr>
        <w:tc>
          <w:tcPr>
            <w:tcW w:w="2698" w:type="dxa"/>
            <w:vAlign w:val="center"/>
          </w:tcPr>
          <w:p w:rsidR="005338E7" w:rsidRPr="003D3A67" w:rsidRDefault="005338E7" w:rsidP="009C5222">
            <w:pPr>
              <w:spacing w:after="0" w:line="240" w:lineRule="auto"/>
              <w:ind w:left="174"/>
              <w:jc w:val="both"/>
              <w:rPr>
                <w:rFonts w:asciiTheme="minorHAnsi" w:eastAsia="Arial" w:hAnsiTheme="minorHAnsi" w:cstheme="minorHAnsi"/>
                <w:highlight w:val="white"/>
              </w:rPr>
            </w:pPr>
            <w:r w:rsidRPr="003D3A67">
              <w:rPr>
                <w:rFonts w:asciiTheme="minorHAnsi" w:eastAsia="Arial" w:hAnsiTheme="minorHAnsi" w:cstheme="minorHAnsi"/>
                <w:highlight w:val="white"/>
              </w:rPr>
              <w:t>Javni sektor</w:t>
            </w:r>
          </w:p>
        </w:tc>
        <w:tc>
          <w:tcPr>
            <w:tcW w:w="1843" w:type="dxa"/>
            <w:vAlign w:val="center"/>
          </w:tcPr>
          <w:p w:rsidR="005338E7" w:rsidRPr="003D3A67" w:rsidRDefault="005338E7" w:rsidP="007A74DC">
            <w:pPr>
              <w:spacing w:after="0" w:line="240" w:lineRule="auto"/>
              <w:ind w:left="37"/>
              <w:jc w:val="center"/>
              <w:rPr>
                <w:rFonts w:asciiTheme="minorHAnsi" w:eastAsia="Arial" w:hAnsiTheme="minorHAnsi" w:cstheme="minorHAnsi"/>
                <w:highlight w:val="white"/>
              </w:rPr>
            </w:pPr>
            <w:r w:rsidRPr="003D3A67">
              <w:rPr>
                <w:rFonts w:asciiTheme="minorHAnsi" w:eastAsia="Arial" w:hAnsiTheme="minorHAnsi" w:cstheme="minorHAnsi"/>
                <w:highlight w:val="white"/>
              </w:rPr>
              <w:t>127</w:t>
            </w:r>
          </w:p>
        </w:tc>
        <w:tc>
          <w:tcPr>
            <w:tcW w:w="1985" w:type="dxa"/>
            <w:vAlign w:val="center"/>
          </w:tcPr>
          <w:p w:rsidR="005338E7" w:rsidRPr="003D3A67" w:rsidRDefault="005338E7" w:rsidP="007A74DC">
            <w:pPr>
              <w:spacing w:after="0" w:line="240" w:lineRule="auto"/>
              <w:ind w:left="30"/>
              <w:jc w:val="center"/>
              <w:rPr>
                <w:rFonts w:asciiTheme="minorHAnsi" w:eastAsia="Arial" w:hAnsiTheme="minorHAnsi" w:cstheme="minorHAnsi"/>
                <w:highlight w:val="white"/>
              </w:rPr>
            </w:pPr>
            <w:r w:rsidRPr="003D3A67">
              <w:rPr>
                <w:rFonts w:asciiTheme="minorHAnsi" w:eastAsia="Arial" w:hAnsiTheme="minorHAnsi" w:cstheme="minorHAnsi"/>
                <w:highlight w:val="white"/>
              </w:rPr>
              <w:t>92</w:t>
            </w:r>
          </w:p>
        </w:tc>
        <w:tc>
          <w:tcPr>
            <w:tcW w:w="1984" w:type="dxa"/>
            <w:vAlign w:val="bottom"/>
          </w:tcPr>
          <w:p w:rsidR="005338E7" w:rsidRPr="003D3A67" w:rsidRDefault="005338E7" w:rsidP="007A74DC">
            <w:pPr>
              <w:spacing w:after="0" w:line="240" w:lineRule="auto"/>
              <w:ind w:left="34"/>
              <w:jc w:val="center"/>
              <w:rPr>
                <w:rFonts w:asciiTheme="minorHAnsi" w:eastAsia="Arial" w:hAnsiTheme="minorHAnsi" w:cstheme="minorHAnsi"/>
                <w:highlight w:val="white"/>
              </w:rPr>
            </w:pPr>
            <w:r w:rsidRPr="003D3A67">
              <w:rPr>
                <w:rFonts w:asciiTheme="minorHAnsi" w:eastAsia="Arial" w:hAnsiTheme="minorHAnsi" w:cstheme="minorHAnsi"/>
                <w:highlight w:val="white"/>
              </w:rPr>
              <w:t>72.4%</w:t>
            </w:r>
          </w:p>
        </w:tc>
      </w:tr>
      <w:tr w:rsidR="005338E7" w:rsidRPr="003D3A67" w:rsidTr="00B43031">
        <w:trPr>
          <w:trHeight w:val="334"/>
          <w:jc w:val="right"/>
        </w:trPr>
        <w:tc>
          <w:tcPr>
            <w:tcW w:w="2698" w:type="dxa"/>
            <w:vAlign w:val="center"/>
          </w:tcPr>
          <w:p w:rsidR="005338E7" w:rsidRPr="003D3A67" w:rsidRDefault="005338E7" w:rsidP="009C5222">
            <w:pPr>
              <w:spacing w:after="0" w:line="240" w:lineRule="auto"/>
              <w:ind w:left="174"/>
              <w:jc w:val="both"/>
              <w:rPr>
                <w:rFonts w:asciiTheme="minorHAnsi" w:eastAsia="Arial" w:hAnsiTheme="minorHAnsi" w:cstheme="minorHAnsi"/>
                <w:highlight w:val="white"/>
              </w:rPr>
            </w:pPr>
            <w:r w:rsidRPr="003D3A67">
              <w:rPr>
                <w:rFonts w:asciiTheme="minorHAnsi" w:eastAsia="Arial" w:hAnsiTheme="minorHAnsi" w:cstheme="minorHAnsi"/>
                <w:highlight w:val="white"/>
              </w:rPr>
              <w:t>Mladi bračni parovi</w:t>
            </w:r>
          </w:p>
        </w:tc>
        <w:tc>
          <w:tcPr>
            <w:tcW w:w="1843" w:type="dxa"/>
            <w:vAlign w:val="center"/>
          </w:tcPr>
          <w:p w:rsidR="005338E7" w:rsidRPr="003D3A67" w:rsidRDefault="005338E7" w:rsidP="007A74DC">
            <w:pPr>
              <w:spacing w:after="0" w:line="240" w:lineRule="auto"/>
              <w:ind w:left="37"/>
              <w:jc w:val="center"/>
              <w:rPr>
                <w:rFonts w:asciiTheme="minorHAnsi" w:eastAsia="Arial" w:hAnsiTheme="minorHAnsi" w:cstheme="minorHAnsi"/>
                <w:highlight w:val="white"/>
              </w:rPr>
            </w:pPr>
            <w:r w:rsidRPr="003D3A67">
              <w:rPr>
                <w:rFonts w:asciiTheme="minorHAnsi" w:eastAsia="Arial" w:hAnsiTheme="minorHAnsi" w:cstheme="minorHAnsi"/>
                <w:highlight w:val="white"/>
              </w:rPr>
              <w:t>88</w:t>
            </w:r>
          </w:p>
        </w:tc>
        <w:tc>
          <w:tcPr>
            <w:tcW w:w="1985" w:type="dxa"/>
            <w:vAlign w:val="center"/>
          </w:tcPr>
          <w:p w:rsidR="005338E7" w:rsidRPr="003D3A67" w:rsidRDefault="005338E7" w:rsidP="007A74DC">
            <w:pPr>
              <w:spacing w:after="0" w:line="240" w:lineRule="auto"/>
              <w:ind w:left="30"/>
              <w:jc w:val="center"/>
              <w:rPr>
                <w:rFonts w:asciiTheme="minorHAnsi" w:eastAsia="Arial" w:hAnsiTheme="minorHAnsi" w:cstheme="minorHAnsi"/>
                <w:highlight w:val="white"/>
              </w:rPr>
            </w:pPr>
            <w:r w:rsidRPr="003D3A67">
              <w:rPr>
                <w:rFonts w:asciiTheme="minorHAnsi" w:eastAsia="Arial" w:hAnsiTheme="minorHAnsi" w:cstheme="minorHAnsi"/>
                <w:highlight w:val="white"/>
              </w:rPr>
              <w:t>56</w:t>
            </w:r>
          </w:p>
        </w:tc>
        <w:tc>
          <w:tcPr>
            <w:tcW w:w="1984" w:type="dxa"/>
            <w:vAlign w:val="bottom"/>
          </w:tcPr>
          <w:p w:rsidR="005338E7" w:rsidRPr="003D3A67" w:rsidRDefault="005338E7" w:rsidP="007A74DC">
            <w:pPr>
              <w:spacing w:after="0" w:line="240" w:lineRule="auto"/>
              <w:ind w:left="34"/>
              <w:jc w:val="center"/>
              <w:rPr>
                <w:rFonts w:asciiTheme="minorHAnsi" w:eastAsia="Arial" w:hAnsiTheme="minorHAnsi" w:cstheme="minorHAnsi"/>
                <w:highlight w:val="white"/>
              </w:rPr>
            </w:pPr>
            <w:r w:rsidRPr="003D3A67">
              <w:rPr>
                <w:rFonts w:asciiTheme="minorHAnsi" w:eastAsia="Arial" w:hAnsiTheme="minorHAnsi" w:cstheme="minorHAnsi"/>
                <w:highlight w:val="white"/>
              </w:rPr>
              <w:t>63.6%</w:t>
            </w:r>
          </w:p>
        </w:tc>
      </w:tr>
      <w:tr w:rsidR="005338E7" w:rsidRPr="003D3A67" w:rsidTr="00B43031">
        <w:trPr>
          <w:trHeight w:val="354"/>
          <w:jc w:val="right"/>
        </w:trPr>
        <w:tc>
          <w:tcPr>
            <w:tcW w:w="2698" w:type="dxa"/>
            <w:vAlign w:val="center"/>
          </w:tcPr>
          <w:p w:rsidR="005338E7" w:rsidRPr="003D3A67" w:rsidRDefault="005338E7" w:rsidP="009C5222">
            <w:pPr>
              <w:spacing w:after="0" w:line="240" w:lineRule="auto"/>
              <w:ind w:left="174"/>
              <w:jc w:val="both"/>
              <w:rPr>
                <w:rFonts w:asciiTheme="minorHAnsi" w:eastAsia="Arial" w:hAnsiTheme="minorHAnsi" w:cstheme="minorHAnsi"/>
                <w:highlight w:val="white"/>
              </w:rPr>
            </w:pPr>
            <w:r w:rsidRPr="003D3A67">
              <w:rPr>
                <w:rFonts w:asciiTheme="minorHAnsi" w:eastAsia="Arial" w:hAnsiTheme="minorHAnsi" w:cstheme="minorHAnsi"/>
                <w:highlight w:val="white"/>
              </w:rPr>
              <w:t>Ostali</w:t>
            </w:r>
          </w:p>
        </w:tc>
        <w:tc>
          <w:tcPr>
            <w:tcW w:w="1843" w:type="dxa"/>
            <w:vAlign w:val="center"/>
          </w:tcPr>
          <w:p w:rsidR="005338E7" w:rsidRPr="003D3A67" w:rsidRDefault="005338E7" w:rsidP="007A74DC">
            <w:pPr>
              <w:spacing w:after="0" w:line="240" w:lineRule="auto"/>
              <w:ind w:left="37"/>
              <w:jc w:val="center"/>
              <w:rPr>
                <w:rFonts w:asciiTheme="minorHAnsi" w:eastAsia="Arial" w:hAnsiTheme="minorHAnsi" w:cstheme="minorHAnsi"/>
                <w:highlight w:val="white"/>
              </w:rPr>
            </w:pPr>
            <w:r w:rsidRPr="003D3A67">
              <w:rPr>
                <w:rFonts w:asciiTheme="minorHAnsi" w:eastAsia="Arial" w:hAnsiTheme="minorHAnsi" w:cstheme="minorHAnsi"/>
                <w:highlight w:val="white"/>
              </w:rPr>
              <w:t>100</w:t>
            </w:r>
          </w:p>
        </w:tc>
        <w:tc>
          <w:tcPr>
            <w:tcW w:w="1985" w:type="dxa"/>
            <w:vAlign w:val="center"/>
          </w:tcPr>
          <w:p w:rsidR="005338E7" w:rsidRPr="003D3A67" w:rsidRDefault="005338E7" w:rsidP="007A74DC">
            <w:pPr>
              <w:spacing w:after="0" w:line="240" w:lineRule="auto"/>
              <w:ind w:left="30"/>
              <w:jc w:val="center"/>
              <w:rPr>
                <w:rFonts w:asciiTheme="minorHAnsi" w:eastAsia="Arial" w:hAnsiTheme="minorHAnsi" w:cstheme="minorHAnsi"/>
                <w:highlight w:val="white"/>
              </w:rPr>
            </w:pPr>
            <w:r w:rsidRPr="003D3A67">
              <w:rPr>
                <w:rFonts w:asciiTheme="minorHAnsi" w:eastAsia="Arial" w:hAnsiTheme="minorHAnsi" w:cstheme="minorHAnsi"/>
                <w:highlight w:val="white"/>
              </w:rPr>
              <w:t>72</w:t>
            </w:r>
          </w:p>
        </w:tc>
        <w:tc>
          <w:tcPr>
            <w:tcW w:w="1984" w:type="dxa"/>
            <w:vAlign w:val="bottom"/>
          </w:tcPr>
          <w:p w:rsidR="005338E7" w:rsidRPr="003D3A67" w:rsidRDefault="005338E7" w:rsidP="007A74DC">
            <w:pPr>
              <w:spacing w:after="0" w:line="240" w:lineRule="auto"/>
              <w:ind w:left="34"/>
              <w:jc w:val="center"/>
              <w:rPr>
                <w:rFonts w:asciiTheme="minorHAnsi" w:eastAsia="Arial" w:hAnsiTheme="minorHAnsi" w:cstheme="minorHAnsi"/>
                <w:highlight w:val="white"/>
              </w:rPr>
            </w:pPr>
            <w:r w:rsidRPr="003D3A67">
              <w:rPr>
                <w:rFonts w:asciiTheme="minorHAnsi" w:eastAsia="Arial" w:hAnsiTheme="minorHAnsi" w:cstheme="minorHAnsi"/>
                <w:highlight w:val="white"/>
              </w:rPr>
              <w:t>72.0%</w:t>
            </w:r>
          </w:p>
        </w:tc>
      </w:tr>
      <w:tr w:rsidR="009C5222" w:rsidRPr="003D3A67" w:rsidTr="00B43031">
        <w:trPr>
          <w:trHeight w:val="354"/>
          <w:jc w:val="right"/>
        </w:trPr>
        <w:tc>
          <w:tcPr>
            <w:tcW w:w="2698" w:type="dxa"/>
            <w:shd w:val="clear" w:color="auto" w:fill="E2EFD9" w:themeFill="accent6" w:themeFillTint="33"/>
            <w:vAlign w:val="center"/>
          </w:tcPr>
          <w:p w:rsidR="005338E7" w:rsidRPr="003D3A67" w:rsidRDefault="005338E7" w:rsidP="009C5222">
            <w:pPr>
              <w:spacing w:after="0" w:line="240" w:lineRule="auto"/>
              <w:ind w:left="174"/>
              <w:jc w:val="both"/>
              <w:rPr>
                <w:rFonts w:asciiTheme="minorHAnsi" w:eastAsia="Arial" w:hAnsiTheme="minorHAnsi" w:cstheme="minorHAnsi"/>
              </w:rPr>
            </w:pPr>
            <w:r w:rsidRPr="003D3A67">
              <w:rPr>
                <w:rFonts w:asciiTheme="minorHAnsi" w:eastAsia="Arial" w:hAnsiTheme="minorHAnsi" w:cstheme="minorHAnsi"/>
              </w:rPr>
              <w:t>Ukupno stopa realizacije</w:t>
            </w:r>
          </w:p>
        </w:tc>
        <w:tc>
          <w:tcPr>
            <w:tcW w:w="1843" w:type="dxa"/>
            <w:shd w:val="clear" w:color="auto" w:fill="E2EFD9" w:themeFill="accent6" w:themeFillTint="33"/>
            <w:vAlign w:val="center"/>
          </w:tcPr>
          <w:p w:rsidR="005338E7" w:rsidRPr="003D3A67" w:rsidRDefault="005338E7" w:rsidP="007A74DC">
            <w:pPr>
              <w:spacing w:after="0" w:line="240" w:lineRule="auto"/>
              <w:ind w:left="37"/>
              <w:jc w:val="center"/>
              <w:rPr>
                <w:rFonts w:asciiTheme="minorHAnsi" w:eastAsia="Arial" w:hAnsiTheme="minorHAnsi" w:cstheme="minorHAnsi"/>
                <w:b/>
              </w:rPr>
            </w:pPr>
            <w:r w:rsidRPr="003D3A67">
              <w:rPr>
                <w:rFonts w:asciiTheme="minorHAnsi" w:eastAsia="Arial" w:hAnsiTheme="minorHAnsi" w:cstheme="minorHAnsi"/>
                <w:b/>
              </w:rPr>
              <w:t>506</w:t>
            </w:r>
          </w:p>
        </w:tc>
        <w:tc>
          <w:tcPr>
            <w:tcW w:w="1985" w:type="dxa"/>
            <w:shd w:val="clear" w:color="auto" w:fill="E2EFD9" w:themeFill="accent6" w:themeFillTint="33"/>
            <w:vAlign w:val="center"/>
          </w:tcPr>
          <w:p w:rsidR="005338E7" w:rsidRPr="003D3A67" w:rsidRDefault="005338E7" w:rsidP="007A74DC">
            <w:pPr>
              <w:spacing w:after="0" w:line="240" w:lineRule="auto"/>
              <w:ind w:left="30"/>
              <w:jc w:val="center"/>
              <w:rPr>
                <w:rFonts w:asciiTheme="minorHAnsi" w:eastAsia="Arial" w:hAnsiTheme="minorHAnsi" w:cstheme="minorHAnsi"/>
                <w:b/>
              </w:rPr>
            </w:pPr>
            <w:r w:rsidRPr="003D3A67">
              <w:rPr>
                <w:rFonts w:asciiTheme="minorHAnsi" w:eastAsia="Arial" w:hAnsiTheme="minorHAnsi" w:cstheme="minorHAnsi"/>
                <w:b/>
              </w:rPr>
              <w:t>366</w:t>
            </w:r>
          </w:p>
        </w:tc>
        <w:tc>
          <w:tcPr>
            <w:tcW w:w="1984" w:type="dxa"/>
            <w:shd w:val="clear" w:color="auto" w:fill="E2EFD9" w:themeFill="accent6" w:themeFillTint="33"/>
            <w:vAlign w:val="center"/>
          </w:tcPr>
          <w:p w:rsidR="005338E7" w:rsidRPr="003D3A67" w:rsidRDefault="005338E7" w:rsidP="007A74DC">
            <w:pPr>
              <w:spacing w:after="0" w:line="240" w:lineRule="auto"/>
              <w:ind w:left="34"/>
              <w:jc w:val="center"/>
              <w:rPr>
                <w:rFonts w:asciiTheme="minorHAnsi" w:eastAsia="Arial" w:hAnsiTheme="minorHAnsi" w:cstheme="minorHAnsi"/>
                <w:b/>
              </w:rPr>
            </w:pPr>
            <w:r w:rsidRPr="003D3A67">
              <w:rPr>
                <w:rFonts w:asciiTheme="minorHAnsi" w:eastAsia="Arial" w:hAnsiTheme="minorHAnsi" w:cstheme="minorHAnsi"/>
                <w:b/>
              </w:rPr>
              <w:t>72.3%</w:t>
            </w:r>
          </w:p>
        </w:tc>
      </w:tr>
    </w:tbl>
    <w:p w:rsidR="005338E7" w:rsidRPr="003D3A67" w:rsidRDefault="005338E7" w:rsidP="005F7BA9">
      <w:pPr>
        <w:pBdr>
          <w:top w:val="nil"/>
          <w:left w:val="nil"/>
          <w:bottom w:val="nil"/>
          <w:right w:val="nil"/>
          <w:between w:val="nil"/>
        </w:pBdr>
        <w:tabs>
          <w:tab w:val="left" w:pos="0"/>
        </w:tabs>
        <w:spacing w:after="0" w:line="240" w:lineRule="auto"/>
        <w:ind w:left="851"/>
        <w:jc w:val="both"/>
        <w:rPr>
          <w:sz w:val="24"/>
          <w:szCs w:val="24"/>
          <w:highlight w:val="white"/>
        </w:rPr>
      </w:pPr>
    </w:p>
    <w:p w:rsidR="005338E7" w:rsidRPr="003D3A67" w:rsidRDefault="005338E7" w:rsidP="00DB0B25">
      <w:pPr>
        <w:pBdr>
          <w:top w:val="nil"/>
          <w:left w:val="nil"/>
          <w:bottom w:val="nil"/>
          <w:right w:val="nil"/>
          <w:between w:val="nil"/>
        </w:pBdr>
        <w:tabs>
          <w:tab w:val="left" w:pos="0"/>
        </w:tabs>
        <w:spacing w:after="0" w:line="240" w:lineRule="auto"/>
        <w:jc w:val="both"/>
        <w:rPr>
          <w:sz w:val="24"/>
          <w:szCs w:val="24"/>
          <w:highlight w:val="white"/>
        </w:rPr>
      </w:pPr>
      <w:r w:rsidRPr="003D3A67">
        <w:rPr>
          <w:sz w:val="24"/>
          <w:szCs w:val="24"/>
          <w:highlight w:val="white"/>
        </w:rPr>
        <w:t xml:space="preserve">Realizacijom četvrte faze Projekta se ostvario pozitivan uticaj na podsticanje građevinskog i bankarskog sektora, a time i na povećanu ekonomsku aktivnost u oblasti </w:t>
      </w:r>
      <w:r w:rsidRPr="003D3A67">
        <w:rPr>
          <w:sz w:val="24"/>
          <w:szCs w:val="24"/>
        </w:rPr>
        <w:t xml:space="preserve">poslova sa nepokretnostima, sa posebnim naglaskom na podsticanje građenja stambenih objekata </w:t>
      </w:r>
      <w:r w:rsidRPr="003D3A67">
        <w:rPr>
          <w:sz w:val="24"/>
          <w:szCs w:val="24"/>
          <w:highlight w:val="white"/>
        </w:rPr>
        <w:t>u skladu sa kriterijumima zaštite životne sredine i ekološkim standardima gradnje.</w:t>
      </w:r>
    </w:p>
    <w:p w:rsidR="007B58DD" w:rsidRPr="003D3A67" w:rsidRDefault="007B58DD" w:rsidP="00606ED2">
      <w:pPr>
        <w:spacing w:after="0" w:line="240" w:lineRule="auto"/>
        <w:jc w:val="both"/>
        <w:rPr>
          <w:sz w:val="24"/>
          <w:szCs w:val="24"/>
          <w:highlight w:val="cyan"/>
        </w:rPr>
      </w:pPr>
    </w:p>
    <w:p w:rsidR="009E6C58" w:rsidRPr="003D3A67" w:rsidRDefault="009E6C58" w:rsidP="009E6C58">
      <w:pPr>
        <w:spacing w:after="0" w:line="240" w:lineRule="auto"/>
        <w:jc w:val="both"/>
        <w:rPr>
          <w:sz w:val="24"/>
          <w:szCs w:val="24"/>
        </w:rPr>
      </w:pPr>
      <w:r w:rsidRPr="003D3A67">
        <w:rPr>
          <w:sz w:val="24"/>
          <w:szCs w:val="24"/>
        </w:rPr>
        <w:lastRenderedPageBreak/>
        <w:t>Analizom rezultata realizacije Projekta 1000 plus, utvrđeno je da je značajan broj korisnika subvencionisanih stambenih kredita bio iz redova žena – u četvrtoj fazi projekta 63% nosilaca kredita su bile žene, što se u velikoj mjeri može povezati sa činjenicom da su žene u velikom procentu bile samohrani roditelji ili staratelji djece, te je u tim slučajevima stanovanje bilo prioritetno pitanje. Podatak da je najveći broj vaučera u okviru prioritetne grupe realizovan od strane samohranih roditelja, koji su u najvećem procentu žene, ukazuje na činjenicu da se starateljstvo nad zajedničkom djecom dodjeljuje najčešće (skoro pa ekskluzivno) majci. Prema podacima o realizaciji Projekta 1000 plus u sve četiri faze realizacije, samohrani otac kao prioritetna kategorija je izuzetak.</w:t>
      </w:r>
    </w:p>
    <w:p w:rsidR="009E6C58" w:rsidRPr="003D3A67" w:rsidRDefault="009E6C58" w:rsidP="009E6C58">
      <w:pPr>
        <w:spacing w:after="0" w:line="240" w:lineRule="auto"/>
        <w:jc w:val="both"/>
        <w:rPr>
          <w:sz w:val="24"/>
          <w:szCs w:val="24"/>
        </w:rPr>
      </w:pPr>
      <w:r w:rsidRPr="003D3A67">
        <w:rPr>
          <w:sz w:val="24"/>
          <w:szCs w:val="24"/>
        </w:rPr>
        <w:t xml:space="preserve"> </w:t>
      </w:r>
    </w:p>
    <w:p w:rsidR="009E6C58" w:rsidRPr="003D3A67" w:rsidRDefault="009E6C58" w:rsidP="009E6C58">
      <w:pPr>
        <w:spacing w:after="0" w:line="240" w:lineRule="auto"/>
        <w:jc w:val="both"/>
        <w:rPr>
          <w:sz w:val="24"/>
          <w:szCs w:val="24"/>
        </w:rPr>
      </w:pPr>
      <w:r w:rsidRPr="003D3A67">
        <w:rPr>
          <w:sz w:val="24"/>
          <w:szCs w:val="24"/>
        </w:rPr>
        <w:t>Uzimajući u obzir gore navedeni podatak da od ukupno 366 nosilaca kredita koji su riješili stambeno pitanje, 231 su žene, a 135 muškarci, može se zaključiti da dostupni podaci desegregirani po polu ukazuju na razlike u pristupu pravima iz oblasti stanovanja, odnosno rodnu neravnopravnost u odnosu na muškarce. Međutim, analizom podataka utvrđeno je, iako je nosilac prava na kupovinu stana, a kasnije i kredita, žena, da su korisnici u značajnom broju porodična domaćinstva (bračna ili vanbračna), a da je supruga nosilac kredita, u nekim slučajevima zbog povoljnijih uslova osiguranja koje je obavezno uz stambeni kredit, ili iz drugih ličnih razloga.</w:t>
      </w:r>
    </w:p>
    <w:p w:rsidR="008761DA" w:rsidRPr="003D3A67" w:rsidRDefault="008761DA" w:rsidP="007B58DD">
      <w:pPr>
        <w:spacing w:after="0" w:line="240" w:lineRule="auto"/>
        <w:jc w:val="both"/>
        <w:rPr>
          <w:highlight w:val="white"/>
        </w:rPr>
      </w:pPr>
    </w:p>
    <w:p w:rsidR="008761DA" w:rsidRPr="003D3A67" w:rsidRDefault="008761DA" w:rsidP="00F201C6">
      <w:pPr>
        <w:pStyle w:val="Heading3"/>
        <w:rPr>
          <w:b/>
          <w:bCs/>
          <w:color w:val="auto"/>
          <w:highlight w:val="white"/>
        </w:rPr>
      </w:pPr>
      <w:bookmarkStart w:id="70" w:name="_Toc195178383"/>
      <w:bookmarkStart w:id="71" w:name="_Toc199342516"/>
      <w:r w:rsidRPr="003D3A67">
        <w:rPr>
          <w:b/>
          <w:bCs/>
          <w:color w:val="auto"/>
          <w:highlight w:val="white"/>
        </w:rPr>
        <w:t>3.3.6. Rodna ravnopravnost u oblasti stanovanja</w:t>
      </w:r>
      <w:bookmarkEnd w:id="70"/>
      <w:bookmarkEnd w:id="71"/>
    </w:p>
    <w:p w:rsidR="005F7BA9" w:rsidRPr="003D3A67" w:rsidRDefault="005F7BA9" w:rsidP="005F7BA9">
      <w:pPr>
        <w:spacing w:after="0" w:line="240" w:lineRule="auto"/>
        <w:rPr>
          <w:sz w:val="24"/>
          <w:szCs w:val="24"/>
          <w:highlight w:val="white"/>
        </w:rPr>
      </w:pPr>
    </w:p>
    <w:p w:rsidR="00D65122" w:rsidRPr="003D3A67" w:rsidRDefault="00D65122" w:rsidP="00D65122">
      <w:pPr>
        <w:spacing w:after="0" w:line="240" w:lineRule="auto"/>
        <w:jc w:val="both"/>
        <w:rPr>
          <w:sz w:val="24"/>
          <w:szCs w:val="24"/>
        </w:rPr>
      </w:pPr>
      <w:r w:rsidRPr="003D3A67">
        <w:rPr>
          <w:sz w:val="24"/>
          <w:szCs w:val="24"/>
        </w:rPr>
        <w:t>Ustavom Crne Gore iz 2007. godine utvrđeno je da država jemči ravnopravnost žene i muškarca i razvija politiku jednakih mogućnosti (član 18), kao i da je zabranjena svaka neposredna i posredna diskriminacija po bilo kom osnovu, ali da se mogu primjenjivati posebne mjere čiji je cilj stvaranje jednakih mogućnosti (član 8). Zakonom o rodnoj ravnopravnosti i Zakon</w:t>
      </w:r>
      <w:r w:rsidR="00A273B4">
        <w:rPr>
          <w:sz w:val="24"/>
          <w:szCs w:val="24"/>
        </w:rPr>
        <w:t>om</w:t>
      </w:r>
      <w:r w:rsidRPr="003D3A67">
        <w:rPr>
          <w:sz w:val="24"/>
          <w:szCs w:val="24"/>
        </w:rPr>
        <w:t xml:space="preserve"> o zaštitniku ljudskih prava bliže se uređuje promocija i zaštita ovih prava i stvaraju uslovi za osnaživanje žena i osoba drugačijih polnih i rodnih identiteta, i definišu prioritetne oblasti i ciljevi koji bi trebalo da doprinesu smanjivanju rodne nejednakosti u svim oblastima društvenog, ekonomskog, političkog i kulturnog života. Usvajanjem Zakona o zabrani diskriminacije zakonodavni okvir se dodatno učvršćuje kroz integrisanje međunarodnih principa i standarda za zaštitu od diskriminacije. </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Indeks rodne ravnopravnosti u Crnoj Gori drugi put je od strane MONSTAT-a objavljen 2023. godine. Prema objavljenim podacima indeks rodne ravnopravnosti za 2023. godinu iznosi 59,3 što je porast od 4,3 indeksna poena u odnosu na Indeks iz 2019. godine. U EU Indeks iznosi 68,6. Vrijednost indeksa se prikazuja na skali od 1 do 100, gdje 1 predstavlja potpunu neravnopravnost, a vrijednost 100 prikazuje potpunu ravnopravnost.</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Indeks rodne ravnopravnosti mjeri rodnu ravnopravnost u državama članicama Evropske unije kroz šest domena: rad, novac, znanje, vrijeme, moć i zdravlje.</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Važan podatak za oblast stanovanja predstavljaju objavljeni podaci koji se odnose na domen Novac, koji mjeri rodne nejednakosti u pristupu finansijskim resursima i ekonomskoj situaciji žena i muškaraca i iznosi 61,9. Prvi poddomen u finansijska sredstva uključuje mjesečnu zaradu i prihod žena i muškaraca i vrijednost ovog poddomena iznosi 48,2. Drugi poddomen, ekonomski resursi, obuhvata rizik od siromaštva i raspodjelu dohotka među ženama i muškarcima i njegova vrijednost je 79,6, znači veći od prosječnog indeksa rodne ravnopravnosti.</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 xml:space="preserve">Takođe, analiza stanja u okviru Strategije stambene politike Crne Gore do 2034. godine obuhvatila je dostupne podatke desagregirane po polu, prvenstveno u pogledu vlasništva nad nekretninama. </w:t>
      </w:r>
      <w:r w:rsidRPr="003D3A67">
        <w:rPr>
          <w:sz w:val="24"/>
          <w:szCs w:val="24"/>
        </w:rPr>
        <w:lastRenderedPageBreak/>
        <w:t>Naime,</w:t>
      </w:r>
      <w:r w:rsidR="00356186">
        <w:rPr>
          <w:sz w:val="24"/>
          <w:szCs w:val="24"/>
        </w:rPr>
        <w:t xml:space="preserve"> </w:t>
      </w:r>
      <w:r w:rsidRPr="003D3A67">
        <w:rPr>
          <w:sz w:val="24"/>
          <w:szCs w:val="24"/>
        </w:rPr>
        <w:t>2023. godine objavljena je analiza ''Pol i vlasništvo nad nekretninama u Crnoj Gori – mapiranje imovinskog jaza'', koje je sprovela agencija DeFacto Consultancy uz podršku Misije</w:t>
      </w:r>
      <w:r w:rsidR="008E7271">
        <w:rPr>
          <w:sz w:val="24"/>
          <w:szCs w:val="24"/>
        </w:rPr>
        <w:t xml:space="preserve">    </w:t>
      </w:r>
      <w:r w:rsidRPr="003D3A67">
        <w:rPr>
          <w:sz w:val="24"/>
          <w:szCs w:val="24"/>
        </w:rPr>
        <w:t xml:space="preserve"> OEBS</w:t>
      </w:r>
      <w:r w:rsidR="00356186">
        <w:rPr>
          <w:sz w:val="24"/>
          <w:szCs w:val="24"/>
        </w:rPr>
        <w:t>-</w:t>
      </w:r>
      <w:r w:rsidRPr="003D3A67">
        <w:rPr>
          <w:sz w:val="24"/>
          <w:szCs w:val="24"/>
        </w:rPr>
        <w:t>a u Crnoj Gori .</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Shodno navedenom istraživanju, žene u Crnoj Gori posjeduju 36% stambenih, odnosno 31% poslovnih jedinica od ukupnog broja upisanih vlasnika/ca nekretnina u Crnoj Gori. Međutim, samo 25% ukupne kvadrature svih registrovanih nekretnina pripada ženama. Isti procenat žena (25%) su jedine vlasnice nekretnina, dok čak 59% muškaraca ima 1/1 vlasništvo. Žene najčešće stiču nekretnine kupovinom - 40%, dok je njih 36% nekretnine steklo nasleđivanjem. Prikupljanje podataka zasnovano je na cjelokupnom uzorku svih (404.145) stambenih i poslovnih jedinica u Crnoj Gori upisanih u katastar nepokretnosti.</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Naime, analiza ukazuje da su regionalni dispariteti prilično veliki, pa većina žena posjeduje, nasleđuje i kupuje nekretnine na jugu. Najmanje ih je na sjeveru Crne Gore. U vlasničkoj strukturi žene su najmanje zastupljene u opštinama: Petnjica (10%), Tuzi (12%) i Gusinje (15%), dok su najviše zastupljene u primorskim opštinama: Budva (45%), Herceg Novi ( 44%) i Bar/Tivat (40%). Takođe, među vlasnicima/cama koji posjeduju samo jednu nekretninu ima 37% žena. Dalje, utvrđeno je da, iako je većina punoljetnih građana/ki Crne Gore u bračnoj ili vanbračnoj zajednici, nešto manje od 4% nepokretnosti se nalazi u kombinovanom vlasništvu.</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 xml:space="preserve">Ovi podaci ukazuju na postojanje rodnih razlika u pristupu stanovanju, ali i na potencijalne rizike koji proističu iz pripadnosti određenom rodu, a koji mogu uticati na jednakost u ostvarivanju prava iz oblasti stambene politike. </w:t>
      </w:r>
    </w:p>
    <w:p w:rsidR="00D65122" w:rsidRPr="003D3A67" w:rsidRDefault="00D65122" w:rsidP="00D65122">
      <w:pPr>
        <w:spacing w:after="0" w:line="240" w:lineRule="auto"/>
        <w:jc w:val="both"/>
        <w:rPr>
          <w:sz w:val="24"/>
          <w:szCs w:val="24"/>
        </w:rPr>
      </w:pPr>
      <w:r w:rsidRPr="003D3A67">
        <w:rPr>
          <w:sz w:val="24"/>
          <w:szCs w:val="24"/>
        </w:rPr>
        <w:t>U prethodnom periodu nijesu prikupljani niti obrađivani rodno desegregirani podaci, na osnovu kojih bi se identifikovale rodne nejednakosti u oblasti stanovanja. Podaci nijesu obrađeni u tekstu Nacionalne stambene strategije za period 2011-2020, niti kroz izradu dva Programa socijalnog stanovanja koja su realizovana od 2014</w:t>
      </w:r>
      <w:r w:rsidR="006A6A50">
        <w:rPr>
          <w:sz w:val="24"/>
          <w:szCs w:val="24"/>
        </w:rPr>
        <w:t xml:space="preserve"> do </w:t>
      </w:r>
      <w:r w:rsidRPr="003D3A67">
        <w:rPr>
          <w:sz w:val="24"/>
          <w:szCs w:val="24"/>
        </w:rPr>
        <w:t>2020. godine.</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Samo je kroz realizaciji Projekta 1000</w:t>
      </w:r>
      <w:r w:rsidR="009A4ED4">
        <w:rPr>
          <w:sz w:val="24"/>
          <w:szCs w:val="24"/>
        </w:rPr>
        <w:t xml:space="preserve"> </w:t>
      </w:r>
      <w:r w:rsidRPr="003D3A67">
        <w:rPr>
          <w:sz w:val="24"/>
          <w:szCs w:val="24"/>
        </w:rPr>
        <w:t>plus, odnosno u tri faze ovog projekta vođena rodna statistika, što je obrađeno u dijelu teksta ''Projekat rješavanja stambenih potreba građana/ki po povoljnim uslovima - Projekat 1000 plus</w:t>
      </w:r>
      <w:r w:rsidR="008011D7">
        <w:rPr>
          <w:sz w:val="24"/>
          <w:szCs w:val="24"/>
        </w:rPr>
        <w:t>.</w:t>
      </w:r>
      <w:r w:rsidRPr="003D3A67">
        <w:rPr>
          <w:sz w:val="24"/>
          <w:szCs w:val="24"/>
        </w:rPr>
        <w:t>''</w:t>
      </w:r>
    </w:p>
    <w:p w:rsidR="00D65122" w:rsidRPr="003D3A67" w:rsidRDefault="00D65122" w:rsidP="00D65122">
      <w:pPr>
        <w:spacing w:after="0" w:line="240" w:lineRule="auto"/>
        <w:jc w:val="both"/>
        <w:rPr>
          <w:sz w:val="24"/>
          <w:szCs w:val="24"/>
        </w:rPr>
      </w:pPr>
    </w:p>
    <w:p w:rsidR="00D65122" w:rsidRPr="003D3A67" w:rsidRDefault="00D65122" w:rsidP="00D65122">
      <w:pPr>
        <w:spacing w:after="0" w:line="240" w:lineRule="auto"/>
        <w:jc w:val="both"/>
        <w:rPr>
          <w:sz w:val="24"/>
          <w:szCs w:val="24"/>
        </w:rPr>
      </w:pPr>
      <w:r w:rsidRPr="003D3A67">
        <w:rPr>
          <w:sz w:val="24"/>
          <w:szCs w:val="24"/>
        </w:rPr>
        <w:t>Imajući to u vidu, Strategija prepoznaje važnost sistematskog prikupljanja i analize rodno desagregiranih podataka u narednim fazama implementacije, kako bi se dodatno identifikovale i otklonile moguće prepreke po osnovu roda, kreirale i sprovele politike, ali i don</w:t>
      </w:r>
      <w:r w:rsidR="00AB3AA2">
        <w:rPr>
          <w:sz w:val="24"/>
          <w:szCs w:val="24"/>
        </w:rPr>
        <w:t>ijele</w:t>
      </w:r>
      <w:r w:rsidRPr="003D3A67">
        <w:rPr>
          <w:sz w:val="24"/>
          <w:szCs w:val="24"/>
        </w:rPr>
        <w:t xml:space="preserve"> odluke koje imaju za cilj jednak pristup stanovanju i osigurao ravnopravan pristup benefitima koje proizilaze iz ove javne politike.</w:t>
      </w:r>
    </w:p>
    <w:p w:rsidR="007707C1" w:rsidRPr="003D3A67" w:rsidRDefault="007707C1" w:rsidP="007707C1">
      <w:pPr>
        <w:spacing w:after="0" w:line="240" w:lineRule="auto"/>
        <w:jc w:val="both"/>
        <w:rPr>
          <w:b/>
          <w:sz w:val="24"/>
          <w:szCs w:val="24"/>
        </w:rPr>
      </w:pPr>
    </w:p>
    <w:p w:rsidR="00165783" w:rsidRPr="003D3A67" w:rsidRDefault="007707C1" w:rsidP="00F201C6">
      <w:pPr>
        <w:pStyle w:val="Heading3"/>
        <w:rPr>
          <w:b/>
          <w:bCs/>
          <w:color w:val="auto"/>
        </w:rPr>
      </w:pPr>
      <w:bookmarkStart w:id="72" w:name="_Toc195178384"/>
      <w:bookmarkStart w:id="73" w:name="_Toc199342517"/>
      <w:r w:rsidRPr="003D3A67">
        <w:rPr>
          <w:b/>
          <w:bCs/>
          <w:color w:val="auto"/>
        </w:rPr>
        <w:t xml:space="preserve">3.3.7 Stanovanje </w:t>
      </w:r>
      <w:r w:rsidR="006D495C" w:rsidRPr="003D3A67">
        <w:rPr>
          <w:b/>
          <w:bCs/>
          <w:color w:val="auto"/>
        </w:rPr>
        <w:t>za posebne kate</w:t>
      </w:r>
      <w:r w:rsidR="00165783" w:rsidRPr="003D3A67">
        <w:rPr>
          <w:b/>
          <w:bCs/>
          <w:color w:val="auto"/>
        </w:rPr>
        <w:t>gorije stanovništva</w:t>
      </w:r>
      <w:bookmarkEnd w:id="72"/>
      <w:bookmarkEnd w:id="73"/>
    </w:p>
    <w:p w:rsidR="00165783" w:rsidRPr="003D3A67" w:rsidRDefault="00165783" w:rsidP="007707C1">
      <w:pPr>
        <w:spacing w:after="0" w:line="240" w:lineRule="auto"/>
        <w:jc w:val="both"/>
        <w:rPr>
          <w:b/>
          <w:sz w:val="24"/>
          <w:szCs w:val="24"/>
        </w:rPr>
      </w:pPr>
    </w:p>
    <w:p w:rsidR="007707C1" w:rsidRPr="003D3A67" w:rsidRDefault="00165783" w:rsidP="007707C1">
      <w:pPr>
        <w:spacing w:after="0" w:line="240" w:lineRule="auto"/>
        <w:jc w:val="both"/>
        <w:rPr>
          <w:b/>
          <w:sz w:val="24"/>
          <w:szCs w:val="24"/>
        </w:rPr>
      </w:pPr>
      <w:r w:rsidRPr="003D3A67">
        <w:rPr>
          <w:b/>
          <w:sz w:val="24"/>
          <w:szCs w:val="24"/>
        </w:rPr>
        <w:t>S</w:t>
      </w:r>
      <w:r w:rsidR="007707C1" w:rsidRPr="003D3A67">
        <w:rPr>
          <w:b/>
          <w:sz w:val="24"/>
          <w:szCs w:val="24"/>
        </w:rPr>
        <w:t>ocijalno ugrožen</w:t>
      </w:r>
      <w:r w:rsidRPr="003D3A67">
        <w:rPr>
          <w:b/>
          <w:sz w:val="24"/>
          <w:szCs w:val="24"/>
        </w:rPr>
        <w:t>e</w:t>
      </w:r>
      <w:r w:rsidR="007707C1" w:rsidRPr="003D3A67">
        <w:rPr>
          <w:b/>
          <w:sz w:val="24"/>
          <w:szCs w:val="24"/>
        </w:rPr>
        <w:t xml:space="preserve"> kategorij</w:t>
      </w:r>
      <w:r w:rsidRPr="003D3A67">
        <w:rPr>
          <w:b/>
          <w:sz w:val="24"/>
          <w:szCs w:val="24"/>
        </w:rPr>
        <w:t>e</w:t>
      </w:r>
      <w:r w:rsidR="007707C1" w:rsidRPr="003D3A67">
        <w:rPr>
          <w:b/>
          <w:sz w:val="24"/>
          <w:szCs w:val="24"/>
        </w:rPr>
        <w:t xml:space="preserve"> stanovništv</w:t>
      </w:r>
      <w:r w:rsidRPr="003D3A67">
        <w:rPr>
          <w:b/>
          <w:sz w:val="24"/>
          <w:szCs w:val="24"/>
        </w:rPr>
        <w:t>e</w:t>
      </w:r>
    </w:p>
    <w:p w:rsidR="007707C1" w:rsidRPr="003D3A67" w:rsidRDefault="007707C1"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Prema podacima MONSTAT-a, a kako je n</w:t>
      </w:r>
      <w:r w:rsidR="005832DC">
        <w:rPr>
          <w:sz w:val="24"/>
          <w:szCs w:val="24"/>
        </w:rPr>
        <w:t>a</w:t>
      </w:r>
      <w:r w:rsidRPr="003D3A67">
        <w:rPr>
          <w:sz w:val="24"/>
          <w:szCs w:val="24"/>
        </w:rPr>
        <w:t xml:space="preserve">vedeno u poglavlju 3.3.2. Ekonomski i socijalni pokazatelji, stopa rizika od siromaštva u 2023. godini iznosila je 20,1%, što pokazuje procenat lica čiji je ekvivalentni raspoloživi dohodak ispod praga rizika od siromaštva. Stopa rizika od siromaštva ili socijalne isključenosti (AROPE), kao procenat osoba koje se nalaze u riziku od siromaštva i/ili su izrazito materijalno i socijalno deprivirani i/ili žive u domaćinstvima sa veoma niskim intenzitetom </w:t>
      </w:r>
      <w:r w:rsidRPr="003D3A67">
        <w:rPr>
          <w:sz w:val="24"/>
          <w:szCs w:val="24"/>
        </w:rPr>
        <w:lastRenderedPageBreak/>
        <w:t xml:space="preserve">rada, u 2023. godini iznosila je 31,0%. Dalje, stopa izrazite materijalne i socijalne deprivacije, u 2023. godini iznosila je 12,3% i pokazuje procenat lica koja žive u domaćinstvima koja ne mogu da priušte najmanje sedam od trinaest stavki materijalne deprivacije. </w:t>
      </w:r>
    </w:p>
    <w:p w:rsidR="00AA7A20" w:rsidRPr="003D3A67" w:rsidRDefault="00AA7A20"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 xml:space="preserve">Stavke materijalne i socijalne deprivacije su: 1) </w:t>
      </w:r>
      <w:r w:rsidRPr="003D3A67">
        <w:rPr>
          <w:b/>
          <w:sz w:val="24"/>
          <w:szCs w:val="24"/>
        </w:rPr>
        <w:t>adekvatno zagrijavanje stana;</w:t>
      </w:r>
      <w:r w:rsidRPr="003D3A67">
        <w:rPr>
          <w:sz w:val="24"/>
          <w:szCs w:val="24"/>
        </w:rPr>
        <w:t xml:space="preserve"> 2) zamjena dotrajalog namještaja; 3) posjedovanje automobila; 4) mogućnost domaćinstva da priušti 7 dana odmora van kuće godišnje; 5) mogućnost domaćinstva da priušti neočekivani finansijski trošak iz sopstvenih sredstava; 6) mogućnost domaćinstva da priušti meso ili ribu u obroku svaki drugi dan; 7) </w:t>
      </w:r>
      <w:r w:rsidRPr="003D3A67">
        <w:rPr>
          <w:b/>
          <w:sz w:val="24"/>
          <w:szCs w:val="24"/>
        </w:rPr>
        <w:t xml:space="preserve">mogućnost plaćanja rente/stanarine, rate za stambeni kredit ili drugog kredita ili komunalnih usluga za stan u kojem domaćinstvo boravi; </w:t>
      </w:r>
      <w:r w:rsidRPr="003D3A67">
        <w:rPr>
          <w:sz w:val="24"/>
          <w:szCs w:val="24"/>
        </w:rPr>
        <w:t>8) pristup internet mreži; 9) zamjena dotrajale odjeće novom; 10) posjedovanje dva para adekvatnih cipela (uključujući par cipela za sve vremenske prilike); 11) trošenje male količine novca svake nedjelje na sebe; 12) redovne slobodne aktivnosti; 13) izlazak sa prijateljima/porodicom na piće/obrok najmanje jednom mjesečno.</w:t>
      </w:r>
    </w:p>
    <w:p w:rsidR="007707C1" w:rsidRDefault="007707C1"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Takođe, Ujedinjene nacije definišu objekte koji ne zadovoljavaju potrebne minimalne standarde za stanovanje, kada sadrže barem jedan od sledećih kriterijuma:</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 xml:space="preserve">Neadekvatan pristup vodi za piće; </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Neadekvatan pristup komunalnoj i drugoj infrastrukturi (kanalizacionoj mreži, putnoj mreži, električnoj mreži</w:t>
      </w:r>
      <w:r w:rsidR="002A72A5">
        <w:rPr>
          <w:sz w:val="24"/>
          <w:szCs w:val="24"/>
        </w:rPr>
        <w:t>,</w:t>
      </w:r>
      <w:r w:rsidRPr="003D3A67">
        <w:rPr>
          <w:sz w:val="24"/>
          <w:szCs w:val="24"/>
        </w:rPr>
        <w:t xml:space="preserve"> itd);</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Neadekvatan pristup javnim servisima (školama, bolnicama, javnom prevozu</w:t>
      </w:r>
      <w:r w:rsidR="00CD33C8">
        <w:rPr>
          <w:sz w:val="24"/>
          <w:szCs w:val="24"/>
        </w:rPr>
        <w:t>,</w:t>
      </w:r>
      <w:r w:rsidRPr="003D3A67">
        <w:rPr>
          <w:sz w:val="24"/>
          <w:szCs w:val="24"/>
        </w:rPr>
        <w:t xml:space="preserve"> itd).</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Loš strukturalni kvalitet stambenih jedinica (stambene jedinice građene neadekvatnom tehnikom gradnje i/ili od loših materijala, stambene jedinice propale usled lošeg održavanja i slično, koje su potencijalno opasne po bezbjednost stanovnika);</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 xml:space="preserve">Prenaseljenost u smislu prosječne gustine stanovnika po jediničnoj površini naselja, odnosno u smislu velikog broja članova po domaćinstvu; </w:t>
      </w:r>
    </w:p>
    <w:p w:rsidR="007707C1" w:rsidRPr="003D3A67" w:rsidRDefault="007707C1" w:rsidP="00595B2B">
      <w:pPr>
        <w:pStyle w:val="ListParagraph"/>
        <w:numPr>
          <w:ilvl w:val="0"/>
          <w:numId w:val="31"/>
        </w:numPr>
        <w:spacing w:after="0" w:line="240" w:lineRule="auto"/>
        <w:jc w:val="both"/>
        <w:rPr>
          <w:sz w:val="24"/>
          <w:szCs w:val="24"/>
        </w:rPr>
      </w:pPr>
      <w:r w:rsidRPr="003D3A67">
        <w:rPr>
          <w:sz w:val="24"/>
          <w:szCs w:val="24"/>
        </w:rPr>
        <w:t>Nesiguran pravni status objekata na parcelama (neriješeni imovinsko-pravni odnosi nad objektima i zemljištem);</w:t>
      </w:r>
    </w:p>
    <w:p w:rsidR="007707C1" w:rsidRPr="003D3A67" w:rsidRDefault="007707C1"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Grupe koje žive u izraženom riziku od siromaštva i socijalne isključenosti, prema relevantnim podacima iz ove oblasti su: djeca (djeca žrtve nasilja i eksploatacije djeca sa smetnjama i teškoćama u razvoju, djeca bez roditeljskog staranja, djeca s problemima u ponašanju), lica s invaliditetom, starija lica, Romi i Egipćani, pripadnici LGBTIQ+ zajednice, žene žrtve nasilja i beskućnici.</w:t>
      </w:r>
    </w:p>
    <w:p w:rsidR="007707C1" w:rsidRPr="003D3A67" w:rsidRDefault="007707C1"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 xml:space="preserve">Kako je značajan akcenat stavljen na stanje stanovanja romske i egipćanske populacije, Ombudsman je 2022. godine sproveo terensko istraživanje u romskim naseljima u 13 opština. Preliminarni nalazi ovog istraživanja pokazuju da Romi i Egipćani žive u manje segregiranim naseljima nego prije 6 ili 7 godina, ali 42,2% Roma i dalje živi u naseljima u kojima žive samo Romi.  Problem prenaseljenosti romskih domaćinstava i dalje postoji, uz neznatna poboljšanja u pogledu pristupa vodi, snabdijevanju električnom energijom i posjedovanja osnovnih uređaja. </w:t>
      </w:r>
    </w:p>
    <w:p w:rsidR="00AA7A20" w:rsidRPr="003D3A67" w:rsidRDefault="00AA7A20" w:rsidP="007707C1">
      <w:pPr>
        <w:spacing w:after="0" w:line="240" w:lineRule="auto"/>
        <w:jc w:val="both"/>
        <w:rPr>
          <w:sz w:val="24"/>
          <w:szCs w:val="24"/>
        </w:rPr>
      </w:pPr>
    </w:p>
    <w:p w:rsidR="00855818" w:rsidRDefault="007707C1" w:rsidP="007707C1">
      <w:pPr>
        <w:spacing w:after="0" w:line="240" w:lineRule="auto"/>
        <w:jc w:val="both"/>
        <w:rPr>
          <w:sz w:val="24"/>
          <w:szCs w:val="24"/>
        </w:rPr>
      </w:pPr>
      <w:r w:rsidRPr="003D3A67">
        <w:rPr>
          <w:sz w:val="24"/>
          <w:szCs w:val="24"/>
        </w:rPr>
        <w:t>Istraživanje UNICEF-a je pokazalo da roditelji romske i egipćanske djece smatraju da je koncentrisanje manjinske etničke populacije u naselja koja su namijenjena isključivo za nju još jedan vid jačanja njihove društvene segregacije i ograničavanja pristupa socijalnim uslugama, kao i vid izlaganja potencijalnom riziku od diskriminacije i netrpeljivosti od strane opšte populacije.</w:t>
      </w:r>
      <w:r w:rsidR="009F450F">
        <w:rPr>
          <w:sz w:val="24"/>
          <w:szCs w:val="24"/>
        </w:rPr>
        <w:t xml:space="preserve"> </w:t>
      </w:r>
      <w:r w:rsidRPr="003D3A67">
        <w:rPr>
          <w:sz w:val="24"/>
          <w:szCs w:val="24"/>
        </w:rPr>
        <w:t xml:space="preserve">Fizička odvojenost od ostatka zajednice utiče i na rast socijalne distance i isključivanja, te je potrebno raditi na poboljšanju dostupnosti stanovanja pripadnicima ove zajednice na način da se obezbijedi integracija. </w:t>
      </w:r>
    </w:p>
    <w:p w:rsidR="007707C1" w:rsidRPr="003D3A67" w:rsidRDefault="007707C1" w:rsidP="007707C1">
      <w:pPr>
        <w:spacing w:after="0" w:line="240" w:lineRule="auto"/>
        <w:jc w:val="both"/>
        <w:rPr>
          <w:b/>
          <w:sz w:val="24"/>
          <w:szCs w:val="24"/>
        </w:rPr>
      </w:pPr>
      <w:r w:rsidRPr="003D3A67">
        <w:rPr>
          <w:b/>
          <w:sz w:val="24"/>
          <w:szCs w:val="24"/>
        </w:rPr>
        <w:lastRenderedPageBreak/>
        <w:t xml:space="preserve">To podrazumijeva da izgradnja ili rekonstrukcija  posebnih naselja samo za pripadnike ove populacije nije prihvatlljiv model podrške u stanovanju. </w:t>
      </w:r>
    </w:p>
    <w:p w:rsidR="00AA7A20" w:rsidRPr="003D3A67" w:rsidRDefault="00AA7A20" w:rsidP="007707C1">
      <w:pPr>
        <w:spacing w:after="0" w:line="240" w:lineRule="auto"/>
        <w:jc w:val="both"/>
        <w:rPr>
          <w:sz w:val="24"/>
          <w:szCs w:val="24"/>
        </w:rPr>
      </w:pPr>
    </w:p>
    <w:p w:rsidR="007707C1" w:rsidRPr="003D3A67" w:rsidRDefault="007707C1" w:rsidP="007707C1">
      <w:pPr>
        <w:spacing w:after="0" w:line="240" w:lineRule="auto"/>
        <w:jc w:val="both"/>
        <w:rPr>
          <w:sz w:val="24"/>
          <w:szCs w:val="24"/>
        </w:rPr>
      </w:pPr>
      <w:r w:rsidRPr="003D3A67">
        <w:rPr>
          <w:sz w:val="24"/>
          <w:szCs w:val="24"/>
        </w:rPr>
        <w:t xml:space="preserve">Potrebno je kreirati modele stambene podrške koji imaju za cilj integraciju svih socijalno ugroženih kategorija. Navedeno podrazumijeva pored izgradnje i davanja u zakup stanova za navedene kategorije lica, kreiranje i implementaciju alternativnih modela stanovanja sa podrškom, što podrazumijeva pomoć pri obrazovanju, zapošljavanju i pristup drugim socijalnim uslugama, koje su aktivnosti i predviđene ovim dokumentom kroz </w:t>
      </w:r>
      <w:r w:rsidR="00890BC5" w:rsidRPr="003D3A67">
        <w:rPr>
          <w:sz w:val="24"/>
          <w:szCs w:val="24"/>
        </w:rPr>
        <w:t>Operativni cilj</w:t>
      </w:r>
      <w:r w:rsidRPr="003D3A67">
        <w:rPr>
          <w:sz w:val="24"/>
          <w:szCs w:val="24"/>
        </w:rPr>
        <w:t xml:space="preserve"> 3.3.</w:t>
      </w:r>
    </w:p>
    <w:p w:rsidR="007707C1" w:rsidRPr="003F3BA9" w:rsidRDefault="007707C1" w:rsidP="007707C1">
      <w:pPr>
        <w:spacing w:after="0" w:line="240" w:lineRule="auto"/>
        <w:jc w:val="both"/>
        <w:rPr>
          <w:sz w:val="24"/>
          <w:szCs w:val="24"/>
        </w:rPr>
      </w:pPr>
      <w:bookmarkStart w:id="74" w:name="_Hlk194936428"/>
      <w:r w:rsidRPr="003D3A67">
        <w:rPr>
          <w:sz w:val="24"/>
          <w:szCs w:val="24"/>
        </w:rPr>
        <w:t xml:space="preserve">Takođe, o </w:t>
      </w:r>
      <w:r w:rsidRPr="003F3BA9">
        <w:rPr>
          <w:sz w:val="24"/>
          <w:szCs w:val="24"/>
        </w:rPr>
        <w:t xml:space="preserve">beskućnicima, kao kategoriji </w:t>
      </w:r>
      <w:r w:rsidR="00CC09DA" w:rsidRPr="003F3BA9">
        <w:rPr>
          <w:sz w:val="24"/>
          <w:szCs w:val="24"/>
        </w:rPr>
        <w:t>najugroženiji</w:t>
      </w:r>
      <w:r w:rsidR="00165783" w:rsidRPr="003F3BA9">
        <w:rPr>
          <w:sz w:val="24"/>
          <w:szCs w:val="24"/>
        </w:rPr>
        <w:t>h</w:t>
      </w:r>
      <w:r w:rsidR="00CC09DA" w:rsidRPr="003F3BA9">
        <w:rPr>
          <w:sz w:val="24"/>
          <w:szCs w:val="24"/>
        </w:rPr>
        <w:t xml:space="preserve"> lica s aspekta stanovanja</w:t>
      </w:r>
      <w:r w:rsidRPr="003F3BA9">
        <w:rPr>
          <w:sz w:val="24"/>
          <w:szCs w:val="24"/>
        </w:rPr>
        <w:t xml:space="preserve"> </w:t>
      </w:r>
      <w:bookmarkEnd w:id="74"/>
      <w:r w:rsidRPr="003F3BA9">
        <w:rPr>
          <w:sz w:val="24"/>
          <w:szCs w:val="24"/>
        </w:rPr>
        <w:t xml:space="preserve">u Crnoj Gori ne postoji registar. Naime, </w:t>
      </w:r>
      <w:r w:rsidR="00406708" w:rsidRPr="003F3BA9">
        <w:rPr>
          <w:sz w:val="24"/>
          <w:szCs w:val="24"/>
        </w:rPr>
        <w:t>pri</w:t>
      </w:r>
      <w:r w:rsidRPr="003F3BA9">
        <w:rPr>
          <w:sz w:val="24"/>
          <w:szCs w:val="24"/>
        </w:rPr>
        <w:t>kupljanje pouzdanih podataka o licima za koje je utvrđeno da su beskućnici</w:t>
      </w:r>
      <w:r w:rsidR="00406708" w:rsidRPr="003F3BA9">
        <w:rPr>
          <w:sz w:val="24"/>
          <w:szCs w:val="24"/>
        </w:rPr>
        <w:t>, kao</w:t>
      </w:r>
      <w:r w:rsidRPr="003F3BA9">
        <w:rPr>
          <w:sz w:val="24"/>
          <w:szCs w:val="24"/>
        </w:rPr>
        <w:t xml:space="preserve"> i broju ovih lica</w:t>
      </w:r>
      <w:r w:rsidR="00406708" w:rsidRPr="003F3BA9">
        <w:rPr>
          <w:sz w:val="24"/>
          <w:szCs w:val="24"/>
        </w:rPr>
        <w:t>,</w:t>
      </w:r>
      <w:r w:rsidRPr="003F3BA9">
        <w:rPr>
          <w:sz w:val="24"/>
          <w:szCs w:val="24"/>
        </w:rPr>
        <w:t xml:space="preserve"> vrlo je složeno, jer bi </w:t>
      </w:r>
      <w:r w:rsidR="003F3BA9" w:rsidRPr="003F3BA9">
        <w:rPr>
          <w:sz w:val="24"/>
          <w:szCs w:val="24"/>
        </w:rPr>
        <w:t xml:space="preserve">to </w:t>
      </w:r>
      <w:r w:rsidRPr="003F3BA9">
        <w:rPr>
          <w:sz w:val="24"/>
          <w:szCs w:val="24"/>
        </w:rPr>
        <w:t>istraživanje</w:t>
      </w:r>
      <w:r w:rsidR="00C97C0E" w:rsidRPr="003F3BA9">
        <w:rPr>
          <w:sz w:val="24"/>
          <w:szCs w:val="24"/>
        </w:rPr>
        <w:t xml:space="preserve"> trebalo da</w:t>
      </w:r>
      <w:r w:rsidR="003F3BA9" w:rsidRPr="003F3BA9">
        <w:rPr>
          <w:sz w:val="24"/>
          <w:szCs w:val="24"/>
        </w:rPr>
        <w:t xml:space="preserve"> </w:t>
      </w:r>
      <w:r w:rsidRPr="003F3BA9">
        <w:rPr>
          <w:sz w:val="24"/>
          <w:szCs w:val="24"/>
        </w:rPr>
        <w:t xml:space="preserve">uključi i </w:t>
      </w:r>
      <w:r w:rsidR="006728FF" w:rsidRPr="003F3BA9">
        <w:rPr>
          <w:sz w:val="24"/>
          <w:szCs w:val="24"/>
        </w:rPr>
        <w:t xml:space="preserve">prikupljanje podataka o </w:t>
      </w:r>
      <w:r w:rsidRPr="003F3BA9">
        <w:rPr>
          <w:sz w:val="24"/>
          <w:szCs w:val="24"/>
        </w:rPr>
        <w:t>skriven</w:t>
      </w:r>
      <w:r w:rsidR="006728FF" w:rsidRPr="003F3BA9">
        <w:rPr>
          <w:sz w:val="24"/>
          <w:szCs w:val="24"/>
        </w:rPr>
        <w:t>im</w:t>
      </w:r>
      <w:r w:rsidRPr="003F3BA9">
        <w:rPr>
          <w:sz w:val="24"/>
          <w:szCs w:val="24"/>
        </w:rPr>
        <w:t xml:space="preserve"> obli</w:t>
      </w:r>
      <w:r w:rsidR="006728FF" w:rsidRPr="003F3BA9">
        <w:rPr>
          <w:sz w:val="24"/>
          <w:szCs w:val="24"/>
        </w:rPr>
        <w:t>cima</w:t>
      </w:r>
      <w:r w:rsidRPr="003F3BA9">
        <w:rPr>
          <w:sz w:val="24"/>
          <w:szCs w:val="24"/>
        </w:rPr>
        <w:t xml:space="preserve"> </w:t>
      </w:r>
      <w:r w:rsidR="00294287" w:rsidRPr="003F3BA9">
        <w:rPr>
          <w:sz w:val="24"/>
          <w:szCs w:val="24"/>
        </w:rPr>
        <w:t xml:space="preserve">beskućništva </w:t>
      </w:r>
      <w:r w:rsidRPr="003F3BA9">
        <w:rPr>
          <w:sz w:val="24"/>
          <w:szCs w:val="24"/>
        </w:rPr>
        <w:t xml:space="preserve">kao što su život s porodicom ili prijateljima u neprihvatljivim uslovima ali </w:t>
      </w:r>
      <w:r w:rsidR="006728FF" w:rsidRPr="003F3BA9">
        <w:rPr>
          <w:sz w:val="24"/>
          <w:szCs w:val="24"/>
        </w:rPr>
        <w:t xml:space="preserve">i podatke o </w:t>
      </w:r>
      <w:r w:rsidRPr="003F3BA9">
        <w:rPr>
          <w:sz w:val="24"/>
          <w:szCs w:val="24"/>
        </w:rPr>
        <w:t>lic</w:t>
      </w:r>
      <w:r w:rsidR="006728FF" w:rsidRPr="003F3BA9">
        <w:rPr>
          <w:sz w:val="24"/>
          <w:szCs w:val="24"/>
        </w:rPr>
        <w:t>ima</w:t>
      </w:r>
      <w:r w:rsidRPr="003F3BA9">
        <w:rPr>
          <w:sz w:val="24"/>
          <w:szCs w:val="24"/>
        </w:rPr>
        <w:t xml:space="preserve"> koja se suočavaju s različitim oblicima isključenosti.  Zakonom o socijalnoj i dječjoj zaštiti beskućnik je definisan kao lice koje nema adresu stanovanja, boravi na javnim ili drugim mjestima koja nijesu namijenjena za stanovanje i nema sredstava kojima bi mogao da podmiri potrebu stanovanja.</w:t>
      </w:r>
    </w:p>
    <w:p w:rsidR="00165783" w:rsidRPr="003F3BA9" w:rsidRDefault="00165783" w:rsidP="007707C1">
      <w:pPr>
        <w:spacing w:after="0" w:line="240" w:lineRule="auto"/>
        <w:jc w:val="both"/>
        <w:rPr>
          <w:b/>
          <w:sz w:val="24"/>
          <w:szCs w:val="24"/>
        </w:rPr>
      </w:pPr>
    </w:p>
    <w:p w:rsidR="00165783" w:rsidRPr="003D3A67" w:rsidRDefault="00165783" w:rsidP="007707C1">
      <w:pPr>
        <w:spacing w:after="0" w:line="240" w:lineRule="auto"/>
        <w:jc w:val="both"/>
        <w:rPr>
          <w:b/>
          <w:sz w:val="24"/>
          <w:szCs w:val="24"/>
        </w:rPr>
      </w:pPr>
      <w:r w:rsidRPr="003F3BA9">
        <w:rPr>
          <w:b/>
          <w:sz w:val="24"/>
          <w:szCs w:val="24"/>
        </w:rPr>
        <w:t>Mladi i stanovanje</w:t>
      </w:r>
    </w:p>
    <w:p w:rsidR="00AA7A20" w:rsidRPr="003D3A67" w:rsidRDefault="00AA7A20" w:rsidP="00165783">
      <w:pPr>
        <w:spacing w:after="0" w:line="240" w:lineRule="auto"/>
        <w:jc w:val="both"/>
        <w:rPr>
          <w:sz w:val="24"/>
          <w:szCs w:val="24"/>
        </w:rPr>
      </w:pPr>
    </w:p>
    <w:p w:rsidR="00165783" w:rsidRPr="003D3A67" w:rsidRDefault="00165783" w:rsidP="00165783">
      <w:pPr>
        <w:spacing w:after="0" w:line="240" w:lineRule="auto"/>
        <w:jc w:val="both"/>
        <w:rPr>
          <w:sz w:val="24"/>
          <w:szCs w:val="24"/>
        </w:rPr>
      </w:pPr>
      <w:r w:rsidRPr="003D3A67">
        <w:rPr>
          <w:sz w:val="24"/>
          <w:szCs w:val="24"/>
        </w:rPr>
        <w:t>Stanovanje predstavlja jedan od ključnih izazova za mlade u savremenom društvu, s obzirom na visoke cijene nekretnina, skup zakup stanova i niska primanja koja onemogućavaju osamostaljenje i stvaranje stabilnog doma. Situaciju dodatno otežava nedostatak državne podrške, pri čemu su visoke cijene posebno izražene u urbanim sredinama, dok nesigurni/neregulisani uslovi za zakup dodatno otežavaju pristup adekvatnom smještaju. Privremeni poslovi i niska primanja mlade često diskvalifikuju za dobijanje stambenih kredita, a nedovoljno razvijene podsticajne mjere u ovoj oblasti  dodatno ograničavaju njihove opcije</w:t>
      </w:r>
      <w:r w:rsidR="00C20FD8" w:rsidRPr="003D3A67">
        <w:rPr>
          <w:sz w:val="24"/>
          <w:szCs w:val="24"/>
        </w:rPr>
        <w:t xml:space="preserve"> za rješavanje pitanja stanovanja.</w:t>
      </w:r>
    </w:p>
    <w:p w:rsidR="00165783" w:rsidRPr="003D3A67" w:rsidRDefault="00165783" w:rsidP="00165783">
      <w:pPr>
        <w:spacing w:after="0" w:line="240" w:lineRule="auto"/>
        <w:jc w:val="both"/>
        <w:rPr>
          <w:sz w:val="24"/>
          <w:szCs w:val="24"/>
        </w:rPr>
      </w:pPr>
    </w:p>
    <w:p w:rsidR="00165783" w:rsidRPr="003D3A67" w:rsidRDefault="00165783" w:rsidP="00165783">
      <w:pPr>
        <w:spacing w:after="0" w:line="240" w:lineRule="auto"/>
        <w:jc w:val="both"/>
        <w:rPr>
          <w:sz w:val="24"/>
          <w:szCs w:val="24"/>
        </w:rPr>
      </w:pPr>
      <w:r w:rsidRPr="003D3A67">
        <w:rPr>
          <w:sz w:val="24"/>
          <w:szCs w:val="24"/>
        </w:rPr>
        <w:t xml:space="preserve">Ovakva situacija dovodi do toga da mladi duže ostaju živjeti s roditeljima, što negativno utiče na demografsku sliku, jer se odgađa </w:t>
      </w:r>
      <w:r w:rsidR="00C20FD8" w:rsidRPr="003D3A67">
        <w:rPr>
          <w:sz w:val="24"/>
          <w:szCs w:val="24"/>
        </w:rPr>
        <w:t>os</w:t>
      </w:r>
      <w:r w:rsidRPr="003D3A67">
        <w:rPr>
          <w:sz w:val="24"/>
          <w:szCs w:val="24"/>
        </w:rPr>
        <w:t>nivanje porodice i smanjuje natalitet. Nesigurnost u vezi stanovanja izaziva</w:t>
      </w:r>
      <w:r w:rsidR="00C20FD8" w:rsidRPr="003D3A67">
        <w:rPr>
          <w:sz w:val="24"/>
          <w:szCs w:val="24"/>
        </w:rPr>
        <w:t>,</w:t>
      </w:r>
      <w:r w:rsidRPr="003D3A67">
        <w:rPr>
          <w:sz w:val="24"/>
          <w:szCs w:val="24"/>
        </w:rPr>
        <w:t xml:space="preserve"> između ostalog</w:t>
      </w:r>
      <w:r w:rsidR="00C20FD8" w:rsidRPr="003D3A67">
        <w:rPr>
          <w:sz w:val="24"/>
          <w:szCs w:val="24"/>
        </w:rPr>
        <w:t>,</w:t>
      </w:r>
      <w:r w:rsidRPr="003D3A67">
        <w:rPr>
          <w:sz w:val="24"/>
          <w:szCs w:val="24"/>
        </w:rPr>
        <w:t xml:space="preserve"> i opšte nezadovoljstvo i smanjenu mobilnost radne snage.</w:t>
      </w:r>
    </w:p>
    <w:p w:rsidR="00165783" w:rsidRPr="003D3A67" w:rsidRDefault="00165783" w:rsidP="00165783">
      <w:pPr>
        <w:spacing w:after="0" w:line="240" w:lineRule="auto"/>
        <w:jc w:val="both"/>
        <w:rPr>
          <w:sz w:val="24"/>
          <w:szCs w:val="24"/>
        </w:rPr>
      </w:pPr>
    </w:p>
    <w:p w:rsidR="0042068E" w:rsidRPr="003D3A67" w:rsidRDefault="00165783" w:rsidP="00165783">
      <w:pPr>
        <w:spacing w:after="0" w:line="240" w:lineRule="auto"/>
        <w:jc w:val="both"/>
        <w:rPr>
          <w:sz w:val="24"/>
          <w:szCs w:val="24"/>
        </w:rPr>
      </w:pPr>
      <w:r w:rsidRPr="003D3A67">
        <w:rPr>
          <w:sz w:val="24"/>
          <w:szCs w:val="24"/>
        </w:rPr>
        <w:t xml:space="preserve">Rješavanje ovih problema zahtijeva uvođenje </w:t>
      </w:r>
      <w:r w:rsidR="00253339" w:rsidRPr="003D3A67">
        <w:rPr>
          <w:sz w:val="24"/>
          <w:szCs w:val="24"/>
        </w:rPr>
        <w:t>odgovarajući</w:t>
      </w:r>
      <w:r w:rsidR="00A10F45">
        <w:rPr>
          <w:sz w:val="24"/>
          <w:szCs w:val="24"/>
        </w:rPr>
        <w:t>h</w:t>
      </w:r>
      <w:r w:rsidR="00253339" w:rsidRPr="003D3A67">
        <w:rPr>
          <w:sz w:val="24"/>
          <w:szCs w:val="24"/>
        </w:rPr>
        <w:t xml:space="preserve"> podsticajnih mjera, kao što su poreske olakšice</w:t>
      </w:r>
      <w:r w:rsidR="00A604EB">
        <w:rPr>
          <w:sz w:val="24"/>
          <w:szCs w:val="24"/>
        </w:rPr>
        <w:t>,</w:t>
      </w:r>
      <w:r w:rsidR="00253339" w:rsidRPr="003D3A67">
        <w:rPr>
          <w:sz w:val="24"/>
          <w:szCs w:val="24"/>
        </w:rPr>
        <w:t xml:space="preserve"> ali i razvijanje i re</w:t>
      </w:r>
      <w:r w:rsidR="001B55A1" w:rsidRPr="003D3A67">
        <w:rPr>
          <w:sz w:val="24"/>
          <w:szCs w:val="24"/>
        </w:rPr>
        <w:t>a</w:t>
      </w:r>
      <w:r w:rsidR="00253339" w:rsidRPr="003D3A67">
        <w:rPr>
          <w:sz w:val="24"/>
          <w:szCs w:val="24"/>
        </w:rPr>
        <w:t>lizacija projekata kao što je Projekat 1000</w:t>
      </w:r>
      <w:r w:rsidR="006A17F1">
        <w:rPr>
          <w:sz w:val="24"/>
          <w:szCs w:val="24"/>
        </w:rPr>
        <w:t xml:space="preserve"> </w:t>
      </w:r>
      <w:r w:rsidR="00253339" w:rsidRPr="003D3A67">
        <w:rPr>
          <w:sz w:val="24"/>
          <w:szCs w:val="24"/>
        </w:rPr>
        <w:t xml:space="preserve">plus koji ima za cilj </w:t>
      </w:r>
      <w:r w:rsidRPr="003D3A67">
        <w:rPr>
          <w:sz w:val="24"/>
          <w:szCs w:val="24"/>
        </w:rPr>
        <w:t>subvencij</w:t>
      </w:r>
      <w:r w:rsidR="00253339" w:rsidRPr="003D3A67">
        <w:rPr>
          <w:sz w:val="24"/>
          <w:szCs w:val="24"/>
        </w:rPr>
        <w:t>u</w:t>
      </w:r>
      <w:r w:rsidRPr="003D3A67">
        <w:rPr>
          <w:sz w:val="24"/>
          <w:szCs w:val="24"/>
        </w:rPr>
        <w:t xml:space="preserve"> </w:t>
      </w:r>
      <w:r w:rsidR="001B55A1" w:rsidRPr="003D3A67">
        <w:rPr>
          <w:sz w:val="24"/>
          <w:szCs w:val="24"/>
        </w:rPr>
        <w:t xml:space="preserve">na stambene </w:t>
      </w:r>
      <w:r w:rsidRPr="003D3A67">
        <w:rPr>
          <w:sz w:val="24"/>
          <w:szCs w:val="24"/>
        </w:rPr>
        <w:t>kredite</w:t>
      </w:r>
      <w:r w:rsidR="00253339" w:rsidRPr="003D3A67">
        <w:rPr>
          <w:sz w:val="24"/>
          <w:szCs w:val="24"/>
        </w:rPr>
        <w:t xml:space="preserve">. Naravno, </w:t>
      </w:r>
      <w:r w:rsidR="0042068E" w:rsidRPr="003D3A67">
        <w:rPr>
          <w:sz w:val="24"/>
          <w:szCs w:val="24"/>
        </w:rPr>
        <w:t xml:space="preserve">u prvom redu, </w:t>
      </w:r>
      <w:r w:rsidR="00253339" w:rsidRPr="003D3A67">
        <w:rPr>
          <w:sz w:val="24"/>
          <w:szCs w:val="24"/>
        </w:rPr>
        <w:t xml:space="preserve">neophodna je izgradnja stanova </w:t>
      </w:r>
      <w:r w:rsidR="00C20FD8" w:rsidRPr="003D3A67">
        <w:rPr>
          <w:sz w:val="24"/>
          <w:szCs w:val="24"/>
        </w:rPr>
        <w:t xml:space="preserve">– formiranje nacionalnog stambenog fonda </w:t>
      </w:r>
      <w:r w:rsidR="0042068E" w:rsidRPr="003D3A67">
        <w:rPr>
          <w:sz w:val="24"/>
          <w:szCs w:val="24"/>
        </w:rPr>
        <w:t xml:space="preserve">od strane države, </w:t>
      </w:r>
      <w:r w:rsidR="00C20FD8" w:rsidRPr="003D3A67">
        <w:rPr>
          <w:sz w:val="24"/>
          <w:szCs w:val="24"/>
        </w:rPr>
        <w:t>koji bi bio na raspolaganju kategoriji mladih</w:t>
      </w:r>
      <w:r w:rsidR="0042068E" w:rsidRPr="003D3A67">
        <w:rPr>
          <w:sz w:val="24"/>
          <w:szCs w:val="24"/>
        </w:rPr>
        <w:t xml:space="preserve"> za davanje u zakup po povoljnijim uslovima</w:t>
      </w:r>
      <w:r w:rsidR="00C20FD8" w:rsidRPr="003D3A67">
        <w:rPr>
          <w:sz w:val="24"/>
          <w:szCs w:val="24"/>
        </w:rPr>
        <w:t xml:space="preserve">. Takođe, </w:t>
      </w:r>
      <w:r w:rsidR="0042068E" w:rsidRPr="003D3A67">
        <w:rPr>
          <w:sz w:val="24"/>
          <w:szCs w:val="24"/>
        </w:rPr>
        <w:t xml:space="preserve">podsticanje gradnje povoljnih stanova kroz saradnju javnog i privatnog sektora je važna mjera koja bi dala značajne rezultate. Sve navedeno predviđeno je kroz aktivnosti definisane Operativnim ciljem 3 Povećanje dostupnosti pristupačnog stanovanja, </w:t>
      </w:r>
      <w:r w:rsidR="00890BC5" w:rsidRPr="003D3A67">
        <w:rPr>
          <w:sz w:val="24"/>
          <w:szCs w:val="24"/>
        </w:rPr>
        <w:t>operativne ciljeve</w:t>
      </w:r>
      <w:r w:rsidR="0042068E" w:rsidRPr="003D3A67">
        <w:rPr>
          <w:sz w:val="24"/>
          <w:szCs w:val="24"/>
        </w:rPr>
        <w:t xml:space="preserve"> 3.2 i 3.3.</w:t>
      </w:r>
    </w:p>
    <w:p w:rsidR="0042068E" w:rsidRPr="003D3A67" w:rsidRDefault="0042068E" w:rsidP="00165783">
      <w:pPr>
        <w:spacing w:after="0" w:line="240" w:lineRule="auto"/>
        <w:jc w:val="both"/>
        <w:rPr>
          <w:sz w:val="24"/>
          <w:szCs w:val="24"/>
        </w:rPr>
      </w:pPr>
    </w:p>
    <w:p w:rsidR="007707C1" w:rsidRPr="003D3A67" w:rsidRDefault="0042068E" w:rsidP="00165783">
      <w:pPr>
        <w:spacing w:after="0" w:line="240" w:lineRule="auto"/>
        <w:jc w:val="both"/>
        <w:rPr>
          <w:sz w:val="24"/>
          <w:szCs w:val="24"/>
          <w:highlight w:val="white"/>
        </w:rPr>
      </w:pPr>
      <w:r w:rsidRPr="003D3A67">
        <w:rPr>
          <w:sz w:val="24"/>
          <w:szCs w:val="24"/>
        </w:rPr>
        <w:t xml:space="preserve">Važno je istaći da </w:t>
      </w:r>
      <w:r w:rsidR="00B837FC" w:rsidRPr="003D3A67">
        <w:rPr>
          <w:sz w:val="24"/>
          <w:szCs w:val="24"/>
        </w:rPr>
        <w:t>su</w:t>
      </w:r>
      <w:r w:rsidRPr="003D3A67">
        <w:rPr>
          <w:sz w:val="24"/>
          <w:szCs w:val="24"/>
        </w:rPr>
        <w:t xml:space="preserve"> r</w:t>
      </w:r>
      <w:r w:rsidR="00165783" w:rsidRPr="003D3A67">
        <w:rPr>
          <w:sz w:val="24"/>
          <w:szCs w:val="24"/>
        </w:rPr>
        <w:t xml:space="preserve">egulacija </w:t>
      </w:r>
      <w:r w:rsidRPr="003D3A67">
        <w:rPr>
          <w:sz w:val="24"/>
          <w:szCs w:val="24"/>
        </w:rPr>
        <w:t xml:space="preserve">i unaprijeđenje rentalne politike, politika subvencija </w:t>
      </w:r>
      <w:r w:rsidR="00B837FC" w:rsidRPr="003D3A67">
        <w:rPr>
          <w:sz w:val="24"/>
          <w:szCs w:val="24"/>
        </w:rPr>
        <w:t>u oblasti zakupnina</w:t>
      </w:r>
      <w:r w:rsidR="00A042EA">
        <w:rPr>
          <w:sz w:val="24"/>
          <w:szCs w:val="24"/>
        </w:rPr>
        <w:t>,</w:t>
      </w:r>
      <w:r w:rsidR="00B837FC" w:rsidRPr="003D3A67">
        <w:rPr>
          <w:sz w:val="24"/>
          <w:szCs w:val="24"/>
        </w:rPr>
        <w:t xml:space="preserve"> te stvaranje uslova za razvoj instituta dugoročnog zakupa</w:t>
      </w:r>
      <w:r w:rsidR="00165783" w:rsidRPr="003D3A67">
        <w:rPr>
          <w:sz w:val="24"/>
          <w:szCs w:val="24"/>
        </w:rPr>
        <w:t xml:space="preserve"> ključni </w:t>
      </w:r>
      <w:r w:rsidR="00B837FC" w:rsidRPr="003D3A67">
        <w:rPr>
          <w:sz w:val="24"/>
          <w:szCs w:val="24"/>
        </w:rPr>
        <w:t xml:space="preserve">i </w:t>
      </w:r>
      <w:r w:rsidR="00165783" w:rsidRPr="003D3A67">
        <w:rPr>
          <w:sz w:val="24"/>
          <w:szCs w:val="24"/>
        </w:rPr>
        <w:t>za stabilizaciju tržišta</w:t>
      </w:r>
      <w:r w:rsidR="00B837FC" w:rsidRPr="003D3A67">
        <w:rPr>
          <w:sz w:val="24"/>
          <w:szCs w:val="24"/>
        </w:rPr>
        <w:t xml:space="preserve">. U konačnom, neophodna je </w:t>
      </w:r>
      <w:r w:rsidR="00165783" w:rsidRPr="003D3A67">
        <w:rPr>
          <w:sz w:val="24"/>
          <w:szCs w:val="24"/>
        </w:rPr>
        <w:t>koordini</w:t>
      </w:r>
      <w:r w:rsidR="00B837FC" w:rsidRPr="003D3A67">
        <w:rPr>
          <w:sz w:val="24"/>
          <w:szCs w:val="24"/>
        </w:rPr>
        <w:t xml:space="preserve">sana </w:t>
      </w:r>
      <w:r w:rsidR="00165783" w:rsidRPr="003D3A67">
        <w:rPr>
          <w:sz w:val="24"/>
          <w:szCs w:val="24"/>
        </w:rPr>
        <w:t>s</w:t>
      </w:r>
      <w:r w:rsidR="00B837FC" w:rsidRPr="003D3A67">
        <w:rPr>
          <w:sz w:val="24"/>
          <w:szCs w:val="24"/>
        </w:rPr>
        <w:t>a</w:t>
      </w:r>
      <w:r w:rsidR="00165783" w:rsidRPr="003D3A67">
        <w:rPr>
          <w:sz w:val="24"/>
          <w:szCs w:val="24"/>
        </w:rPr>
        <w:t xml:space="preserve">radnja države, lokalne zajednice i privatnog sektora kako bi se mladima </w:t>
      </w:r>
      <w:r w:rsidR="00B837FC" w:rsidRPr="003D3A67">
        <w:rPr>
          <w:sz w:val="24"/>
          <w:szCs w:val="24"/>
        </w:rPr>
        <w:t xml:space="preserve">obezbijedila </w:t>
      </w:r>
      <w:r w:rsidR="00165783" w:rsidRPr="003D3A67">
        <w:rPr>
          <w:sz w:val="24"/>
          <w:szCs w:val="24"/>
        </w:rPr>
        <w:t xml:space="preserve"> dostupna i sigurna stambena rješenja </w:t>
      </w:r>
      <w:r w:rsidR="00B837FC" w:rsidRPr="003D3A67">
        <w:rPr>
          <w:sz w:val="24"/>
          <w:szCs w:val="24"/>
        </w:rPr>
        <w:t xml:space="preserve">i omogućio </w:t>
      </w:r>
      <w:r w:rsidR="00165783" w:rsidRPr="003D3A67">
        <w:rPr>
          <w:sz w:val="24"/>
          <w:szCs w:val="24"/>
        </w:rPr>
        <w:t>bolj</w:t>
      </w:r>
      <w:r w:rsidR="00B837FC" w:rsidRPr="003D3A67">
        <w:rPr>
          <w:sz w:val="24"/>
          <w:szCs w:val="24"/>
        </w:rPr>
        <w:t>i</w:t>
      </w:r>
      <w:r w:rsidR="00165783" w:rsidRPr="003D3A67">
        <w:rPr>
          <w:sz w:val="24"/>
          <w:szCs w:val="24"/>
        </w:rPr>
        <w:t xml:space="preserve"> kvalitet života.</w:t>
      </w:r>
    </w:p>
    <w:p w:rsidR="0062268D" w:rsidRDefault="0062268D" w:rsidP="0062268D">
      <w:pPr>
        <w:spacing w:after="0" w:line="240" w:lineRule="auto"/>
        <w:jc w:val="both"/>
        <w:rPr>
          <w:highlight w:val="white"/>
        </w:rPr>
      </w:pPr>
    </w:p>
    <w:p w:rsidR="00916B9F" w:rsidRPr="003D3A67" w:rsidRDefault="00916B9F" w:rsidP="0062268D">
      <w:pPr>
        <w:spacing w:after="0" w:line="240" w:lineRule="auto"/>
        <w:jc w:val="both"/>
        <w:rPr>
          <w:highlight w:val="white"/>
        </w:rPr>
      </w:pPr>
    </w:p>
    <w:p w:rsidR="00C50327" w:rsidRPr="003D3A67" w:rsidRDefault="00CE3EEC" w:rsidP="005F7BA9">
      <w:pPr>
        <w:pStyle w:val="Heading2"/>
        <w:spacing w:before="0" w:line="240" w:lineRule="auto"/>
        <w:rPr>
          <w:rFonts w:ascii="Calibri" w:eastAsia="Calibri" w:hAnsi="Calibri" w:cs="Calibri"/>
          <w:b/>
          <w:color w:val="auto"/>
          <w:highlight w:val="white"/>
        </w:rPr>
      </w:pPr>
      <w:bookmarkStart w:id="75" w:name="_Toc195178385"/>
      <w:bookmarkStart w:id="76" w:name="_Toc199342518"/>
      <w:r w:rsidRPr="003D3A67">
        <w:rPr>
          <w:rFonts w:ascii="Calibri" w:eastAsia="Calibri" w:hAnsi="Calibri" w:cs="Calibri"/>
          <w:b/>
          <w:color w:val="auto"/>
          <w:highlight w:val="white"/>
        </w:rPr>
        <w:lastRenderedPageBreak/>
        <w:t>3.4. Analiza zainteresovanih strana - Stejkholder analiza</w:t>
      </w:r>
      <w:bookmarkEnd w:id="75"/>
      <w:bookmarkEnd w:id="76"/>
    </w:p>
    <w:p w:rsidR="005F7BA9" w:rsidRPr="003D3A67" w:rsidRDefault="005F7BA9"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U cilju postizanja visokog kvaliteta, održivosti, kao i realizacije aktivnosti definisanih Stambenom strategijom Crne Gore do 2034. godine, neophodna je sinergija ključnih stejkholdera, kako na nacionalnom, tako i na lokalnom nivou. Efikasan sistem planiranja, ali i implementacija istog može biti uspješan jedino kroz aktivno učešće svih zainteresovanih strana. Strategijom su prepoznati ne samo nosioci procesa implementacije i postizanja ciljeva, već i institucije/subjekti na koje će implementacija i sprovođenje ciljeva ovog strateškog dokumenta uticati u manjem ili većem obimu. Ovom analizom dali su se odgovori na sl</w:t>
      </w:r>
      <w:r w:rsidR="001A199D" w:rsidRPr="003D3A67">
        <w:rPr>
          <w:sz w:val="24"/>
          <w:szCs w:val="24"/>
          <w:highlight w:val="white"/>
        </w:rPr>
        <w:t>j</w:t>
      </w:r>
      <w:r w:rsidRPr="003D3A67">
        <w:rPr>
          <w:sz w:val="24"/>
          <w:szCs w:val="24"/>
          <w:highlight w:val="white"/>
        </w:rPr>
        <w:t>edeća pitanja:</w:t>
      </w:r>
    </w:p>
    <w:p w:rsidR="00C50327" w:rsidRPr="003D3A67" w:rsidRDefault="00CE3EEC" w:rsidP="00595B2B">
      <w:pPr>
        <w:keepNext/>
        <w:keepLines/>
        <w:numPr>
          <w:ilvl w:val="0"/>
          <w:numId w:val="9"/>
        </w:numPr>
        <w:spacing w:after="0" w:line="240" w:lineRule="auto"/>
        <w:rPr>
          <w:sz w:val="24"/>
          <w:szCs w:val="24"/>
          <w:highlight w:val="white"/>
        </w:rPr>
      </w:pPr>
      <w:bookmarkStart w:id="77" w:name="_heading=h.3as4poj" w:colFirst="0" w:colLast="0"/>
      <w:bookmarkEnd w:id="77"/>
      <w:r w:rsidRPr="003D3A67">
        <w:rPr>
          <w:sz w:val="24"/>
          <w:szCs w:val="24"/>
          <w:highlight w:val="white"/>
        </w:rPr>
        <w:t xml:space="preserve">Na koga će uticati strateški dokument? </w:t>
      </w:r>
    </w:p>
    <w:p w:rsidR="00C50327" w:rsidRPr="003D3A67" w:rsidRDefault="00CE3EEC" w:rsidP="00595B2B">
      <w:pPr>
        <w:keepNext/>
        <w:keepLines/>
        <w:numPr>
          <w:ilvl w:val="0"/>
          <w:numId w:val="9"/>
        </w:numPr>
        <w:spacing w:after="0" w:line="240" w:lineRule="auto"/>
        <w:rPr>
          <w:sz w:val="24"/>
          <w:szCs w:val="24"/>
          <w:highlight w:val="white"/>
        </w:rPr>
      </w:pPr>
      <w:bookmarkStart w:id="78" w:name="_heading=h.1pxezwc" w:colFirst="0" w:colLast="0"/>
      <w:bookmarkEnd w:id="78"/>
      <w:r w:rsidRPr="003D3A67">
        <w:rPr>
          <w:sz w:val="24"/>
          <w:szCs w:val="24"/>
          <w:highlight w:val="white"/>
        </w:rPr>
        <w:t xml:space="preserve">Ko ima uticaj na postizanje definisanih ciljeva i aktivnosti? </w:t>
      </w:r>
    </w:p>
    <w:p w:rsidR="00C50327" w:rsidRPr="003D3A67" w:rsidRDefault="00CE3EEC" w:rsidP="00595B2B">
      <w:pPr>
        <w:keepNext/>
        <w:keepLines/>
        <w:numPr>
          <w:ilvl w:val="0"/>
          <w:numId w:val="9"/>
        </w:numPr>
        <w:spacing w:after="0" w:line="240" w:lineRule="auto"/>
        <w:rPr>
          <w:sz w:val="24"/>
          <w:szCs w:val="24"/>
          <w:highlight w:val="white"/>
        </w:rPr>
      </w:pPr>
      <w:bookmarkStart w:id="79" w:name="_heading=h.49x2ik5" w:colFirst="0" w:colLast="0"/>
      <w:bookmarkEnd w:id="79"/>
      <w:r w:rsidRPr="003D3A67">
        <w:rPr>
          <w:sz w:val="24"/>
          <w:szCs w:val="24"/>
          <w:highlight w:val="white"/>
        </w:rPr>
        <w:t xml:space="preserve">Ko je zainteresovan za rješavanje definisanih problema? </w:t>
      </w:r>
    </w:p>
    <w:p w:rsidR="00C50327" w:rsidRPr="003D3A67" w:rsidRDefault="00CE3EEC" w:rsidP="00595B2B">
      <w:pPr>
        <w:keepNext/>
        <w:keepLines/>
        <w:numPr>
          <w:ilvl w:val="0"/>
          <w:numId w:val="9"/>
        </w:numPr>
        <w:spacing w:after="0" w:line="240" w:lineRule="auto"/>
        <w:jc w:val="both"/>
        <w:rPr>
          <w:b/>
          <w:sz w:val="24"/>
          <w:szCs w:val="24"/>
          <w:highlight w:val="white"/>
        </w:rPr>
      </w:pPr>
      <w:bookmarkStart w:id="80" w:name="_heading=h.2p2csry" w:colFirst="0" w:colLast="0"/>
      <w:bookmarkEnd w:id="80"/>
      <w:r w:rsidRPr="003D3A67">
        <w:rPr>
          <w:sz w:val="24"/>
          <w:szCs w:val="24"/>
          <w:highlight w:val="white"/>
        </w:rPr>
        <w:t xml:space="preserve">Ko poznaje prirodu problema koji se planiraju riješiti? </w:t>
      </w:r>
    </w:p>
    <w:p w:rsidR="00C50327" w:rsidRPr="003D3A67" w:rsidRDefault="00C50327"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 xml:space="preserve">U sistemu izvršne vlasti, ključnu ulogu ima </w:t>
      </w:r>
      <w:r w:rsidR="007545D7" w:rsidRPr="003D3A67">
        <w:rPr>
          <w:sz w:val="24"/>
          <w:szCs w:val="24"/>
          <w:highlight w:val="white"/>
        </w:rPr>
        <w:t>MDUP</w:t>
      </w:r>
      <w:r w:rsidRPr="003D3A67">
        <w:rPr>
          <w:sz w:val="24"/>
          <w:szCs w:val="24"/>
          <w:highlight w:val="white"/>
        </w:rPr>
        <w:t>, tj. Direktorat za stanovanje. Imajući u vidu pozitivna iskustva i najbolje prakse u uspostavljanju efikasnog procesa koordinacije u formulisanju politika i strateških dokumenata, resorno Ministarstvo je formiralo Radnu grupu za izradu Stambene strategije do 2034. godine. Zadatak Radne grupe je da koordinira sve neophodne aktivnosti na pripremi Strategije, a posebno da:</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 xml:space="preserve">pripremi informaciju o trenutnom stanju u oblasti stambene politike; </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uskladi dokument sa krovnim strateškim dokumentima - nacionalnim i EU dokumentima iz ove oblasti;</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 xml:space="preserve">utvrdi strateške ciljeve Strategije i relevantne indikatore; </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definiše mjere i aktivnosti u okviru ciljeva i indikatore za ostvarenje rezultata;</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pripremi Akcioni plan za 202</w:t>
      </w:r>
      <w:r w:rsidR="00057253" w:rsidRPr="003D3A67">
        <w:rPr>
          <w:sz w:val="24"/>
          <w:szCs w:val="24"/>
          <w:highlight w:val="white"/>
        </w:rPr>
        <w:t>5</w:t>
      </w:r>
      <w:r w:rsidRPr="003D3A67">
        <w:rPr>
          <w:sz w:val="24"/>
          <w:szCs w:val="24"/>
          <w:highlight w:val="white"/>
        </w:rPr>
        <w:t>-202</w:t>
      </w:r>
      <w:r w:rsidR="00057253" w:rsidRPr="003D3A67">
        <w:rPr>
          <w:sz w:val="24"/>
          <w:szCs w:val="24"/>
          <w:highlight w:val="white"/>
        </w:rPr>
        <w:t>6</w:t>
      </w:r>
      <w:r w:rsidRPr="003D3A67">
        <w:rPr>
          <w:sz w:val="24"/>
          <w:szCs w:val="24"/>
          <w:highlight w:val="white"/>
        </w:rPr>
        <w:t xml:space="preserve">; </w:t>
      </w:r>
    </w:p>
    <w:p w:rsidR="00C50327" w:rsidRPr="003D3A67" w:rsidRDefault="00CE3EEC" w:rsidP="00595B2B">
      <w:pPr>
        <w:numPr>
          <w:ilvl w:val="0"/>
          <w:numId w:val="9"/>
        </w:numPr>
        <w:spacing w:after="0" w:line="240" w:lineRule="auto"/>
        <w:jc w:val="both"/>
        <w:rPr>
          <w:sz w:val="24"/>
          <w:szCs w:val="24"/>
          <w:highlight w:val="white"/>
        </w:rPr>
      </w:pPr>
      <w:r w:rsidRPr="003D3A67">
        <w:rPr>
          <w:sz w:val="24"/>
          <w:szCs w:val="24"/>
          <w:highlight w:val="white"/>
        </w:rPr>
        <w:t>organizuje javnu raspravu o Strategiji</w:t>
      </w:r>
      <w:r w:rsidR="00B66320">
        <w:rPr>
          <w:sz w:val="24"/>
          <w:szCs w:val="24"/>
          <w:highlight w:val="white"/>
        </w:rPr>
        <w:t>.</w:t>
      </w:r>
      <w:r w:rsidRPr="003D3A67">
        <w:rPr>
          <w:sz w:val="24"/>
          <w:szCs w:val="24"/>
          <w:highlight w:val="white"/>
        </w:rPr>
        <w:t xml:space="preserve"> </w:t>
      </w:r>
    </w:p>
    <w:p w:rsidR="00C50327" w:rsidRPr="003D3A67" w:rsidRDefault="00C50327"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 xml:space="preserve">Istovremeno, Radna grupa predstavlja platformu za uspostavljanje međuinstitucionalnog koordinacionog tijela za implementaciju i monitoring stambene politike, kao i platformu za uključivanje što većeg broja zainteresovanih strana, bez obzira da li imaju interes ili uticaj za donošenje Strategije i implementaciju iste.  </w:t>
      </w:r>
    </w:p>
    <w:p w:rsidR="00C50327" w:rsidRPr="003D3A67" w:rsidRDefault="00C50327" w:rsidP="005F7BA9">
      <w:pPr>
        <w:spacing w:after="0" w:line="240" w:lineRule="auto"/>
        <w:jc w:val="both"/>
        <w:rPr>
          <w:sz w:val="24"/>
          <w:szCs w:val="24"/>
          <w:highlight w:val="white"/>
        </w:rPr>
      </w:pPr>
    </w:p>
    <w:p w:rsidR="00C50327" w:rsidRPr="003D3A67" w:rsidRDefault="00CE3EEC" w:rsidP="005F7BA9">
      <w:pPr>
        <w:spacing w:after="0" w:line="240" w:lineRule="auto"/>
        <w:jc w:val="both"/>
        <w:rPr>
          <w:sz w:val="24"/>
          <w:szCs w:val="24"/>
          <w:highlight w:val="white"/>
        </w:rPr>
      </w:pPr>
      <w:r w:rsidRPr="003D3A67">
        <w:rPr>
          <w:sz w:val="24"/>
          <w:szCs w:val="24"/>
          <w:highlight w:val="white"/>
        </w:rPr>
        <w:t>U tabeli koja je prikazana u nastavku tek</w:t>
      </w:r>
      <w:r w:rsidR="00315E96" w:rsidRPr="003D3A67">
        <w:rPr>
          <w:sz w:val="24"/>
          <w:szCs w:val="24"/>
          <w:highlight w:val="white"/>
        </w:rPr>
        <w:t>st</w:t>
      </w:r>
      <w:r w:rsidRPr="003D3A67">
        <w:rPr>
          <w:sz w:val="24"/>
          <w:szCs w:val="24"/>
          <w:highlight w:val="white"/>
        </w:rPr>
        <w:t>a, ključni stejkholderi i njihova uloga u sprovođenju strateškog dokumenta, predstavljena je kroz mehanizam ocjenjivanja, definisanjem dvije ocjene (od 1 – min. do 5 – max.) kojim se iskazuje „Interes“ i „Uticaj/snaga“ date:</w:t>
      </w:r>
    </w:p>
    <w:p w:rsidR="00C50327" w:rsidRPr="003D3A67" w:rsidRDefault="00CE3EEC" w:rsidP="00595B2B">
      <w:pPr>
        <w:numPr>
          <w:ilvl w:val="0"/>
          <w:numId w:val="10"/>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1 predstavlja najmanji interes zainteresovanih strana za sprovođenje strateškog dokumenta, kao i najmanji uticaj (snagu) zainteresovanih strana na sprovođenje strateškog dokumenta.</w:t>
      </w:r>
    </w:p>
    <w:p w:rsidR="00C50327" w:rsidRPr="003D3A67" w:rsidRDefault="00CE3EEC" w:rsidP="00595B2B">
      <w:pPr>
        <w:numPr>
          <w:ilvl w:val="0"/>
          <w:numId w:val="10"/>
        </w:numPr>
        <w:pBdr>
          <w:top w:val="nil"/>
          <w:left w:val="nil"/>
          <w:bottom w:val="nil"/>
          <w:right w:val="nil"/>
          <w:between w:val="nil"/>
        </w:pBdr>
        <w:spacing w:after="0" w:line="240" w:lineRule="auto"/>
        <w:jc w:val="both"/>
        <w:rPr>
          <w:sz w:val="24"/>
          <w:szCs w:val="24"/>
          <w:highlight w:val="white"/>
        </w:rPr>
      </w:pPr>
      <w:r w:rsidRPr="003D3A67">
        <w:rPr>
          <w:sz w:val="24"/>
          <w:szCs w:val="24"/>
          <w:highlight w:val="white"/>
        </w:rPr>
        <w:t>5 predstavlja najveći interes zainteresovanih strana za sprovođenje strateškog dokumenta, kao i najveći uticaj (snagu) zainteresovanih strana na sprovođenje strateškog dokumenta.</w:t>
      </w:r>
    </w:p>
    <w:p w:rsidR="00C50327" w:rsidRDefault="00C50327"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5F7BA9" w:rsidRPr="003D3A67" w:rsidRDefault="00CE3EEC" w:rsidP="005F7BA9">
      <w:pPr>
        <w:spacing w:after="0" w:line="240" w:lineRule="auto"/>
        <w:rPr>
          <w:sz w:val="24"/>
          <w:szCs w:val="24"/>
          <w:highlight w:val="white"/>
        </w:rPr>
      </w:pPr>
      <w:r w:rsidRPr="003D3A67">
        <w:rPr>
          <w:b/>
          <w:sz w:val="24"/>
          <w:szCs w:val="24"/>
          <w:highlight w:val="white"/>
        </w:rPr>
        <w:lastRenderedPageBreak/>
        <w:t>Tabela</w:t>
      </w:r>
      <w:r w:rsidR="00315E96" w:rsidRPr="003D3A67">
        <w:rPr>
          <w:b/>
          <w:sz w:val="24"/>
          <w:szCs w:val="24"/>
          <w:highlight w:val="white"/>
        </w:rPr>
        <w:t xml:space="preserve"> 13</w:t>
      </w:r>
      <w:r w:rsidRPr="003D3A67">
        <w:rPr>
          <w:b/>
          <w:sz w:val="24"/>
          <w:szCs w:val="24"/>
          <w:highlight w:val="white"/>
        </w:rPr>
        <w:t>:</w:t>
      </w:r>
      <w:r w:rsidRPr="003D3A67">
        <w:rPr>
          <w:sz w:val="24"/>
          <w:szCs w:val="24"/>
          <w:highlight w:val="white"/>
        </w:rPr>
        <w:t xml:space="preserve"> Zainteresovane strane i njihov uticaj i interes/</w:t>
      </w:r>
      <w:sdt>
        <w:sdtPr>
          <w:tag w:val="goog_rdk_23"/>
          <w:id w:val="1394004753"/>
        </w:sdtPr>
        <w:sdtContent/>
      </w:sdt>
      <w:sdt>
        <w:sdtPr>
          <w:tag w:val="goog_rdk_24"/>
          <w:id w:val="-1913765840"/>
        </w:sdtPr>
        <w:sdtContent/>
      </w:sdt>
      <w:sdt>
        <w:sdtPr>
          <w:tag w:val="goog_rdk_25"/>
          <w:id w:val="-857424806"/>
        </w:sdtPr>
        <w:sdtContent/>
      </w:sdt>
      <w:r w:rsidRPr="003D3A67">
        <w:rPr>
          <w:sz w:val="24"/>
          <w:szCs w:val="24"/>
          <w:highlight w:val="white"/>
        </w:rPr>
        <w:t>snaga</w:t>
      </w:r>
    </w:p>
    <w:p w:rsidR="00C50327" w:rsidRPr="003D3A67" w:rsidRDefault="00C50327" w:rsidP="005F7BA9">
      <w:pPr>
        <w:spacing w:after="0" w:line="240" w:lineRule="auto"/>
        <w:rPr>
          <w:sz w:val="24"/>
          <w:szCs w:val="24"/>
          <w:highlight w:val="white"/>
        </w:rPr>
      </w:pPr>
    </w:p>
    <w:tbl>
      <w:tblPr>
        <w:tblStyle w:val="GridTable4-Accent1"/>
        <w:tblW w:w="9350" w:type="dxa"/>
        <w:tblLayout w:type="fixed"/>
        <w:tblLook w:val="0420" w:firstRow="1" w:lastRow="0" w:firstColumn="0" w:lastColumn="0" w:noHBand="0" w:noVBand="1"/>
      </w:tblPr>
      <w:tblGrid>
        <w:gridCol w:w="2160"/>
        <w:gridCol w:w="5472"/>
        <w:gridCol w:w="860"/>
        <w:gridCol w:w="858"/>
      </w:tblGrid>
      <w:tr w:rsidR="00C50327" w:rsidRPr="003D3A67" w:rsidTr="00B075C0">
        <w:trPr>
          <w:cnfStyle w:val="100000000000" w:firstRow="1" w:lastRow="0" w:firstColumn="0" w:lastColumn="0" w:oddVBand="0" w:evenVBand="0" w:oddHBand="0" w:evenHBand="0" w:firstRowFirstColumn="0" w:firstRowLastColumn="0" w:lastRowFirstColumn="0" w:lastRowLastColumn="0"/>
        </w:trPr>
        <w:tc>
          <w:tcPr>
            <w:tcW w:w="2160" w:type="dxa"/>
          </w:tcPr>
          <w:p w:rsidR="00C50327" w:rsidRPr="00CF3B89" w:rsidRDefault="00CE3EEC" w:rsidP="005F7BA9">
            <w:r w:rsidRPr="00CF3B89">
              <w:t>Zainteresovana strana</w:t>
            </w:r>
          </w:p>
        </w:tc>
        <w:tc>
          <w:tcPr>
            <w:tcW w:w="5472" w:type="dxa"/>
          </w:tcPr>
          <w:p w:rsidR="00C50327" w:rsidRPr="00CF3B89" w:rsidRDefault="00CE3EEC" w:rsidP="005F7BA9">
            <w:pPr>
              <w:jc w:val="center"/>
            </w:pPr>
            <w:r w:rsidRPr="00CF3B89">
              <w:t>Odnos (relacija) prema strateškom dokumentu</w:t>
            </w:r>
          </w:p>
        </w:tc>
        <w:tc>
          <w:tcPr>
            <w:tcW w:w="860" w:type="dxa"/>
          </w:tcPr>
          <w:p w:rsidR="00C50327" w:rsidRPr="00CF3B89" w:rsidRDefault="00CE3EEC" w:rsidP="005F7BA9">
            <w:pPr>
              <w:jc w:val="center"/>
            </w:pPr>
            <w:r w:rsidRPr="00CF3B89">
              <w:t>Interes</w:t>
            </w:r>
          </w:p>
          <w:p w:rsidR="00C50327" w:rsidRPr="00CF3B89" w:rsidRDefault="00C50327" w:rsidP="005F7BA9">
            <w:pPr>
              <w:jc w:val="center"/>
            </w:pPr>
          </w:p>
        </w:tc>
        <w:tc>
          <w:tcPr>
            <w:tcW w:w="858" w:type="dxa"/>
          </w:tcPr>
          <w:p w:rsidR="00C50327" w:rsidRPr="00CF3B89" w:rsidRDefault="00CE3EEC" w:rsidP="005F7BA9">
            <w:pPr>
              <w:jc w:val="center"/>
            </w:pPr>
            <w:r w:rsidRPr="00CF3B89">
              <w:t>Uticaj/snaga</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7545D7" w:rsidP="005F7BA9">
            <w:pPr>
              <w:rPr>
                <w:b/>
                <w:sz w:val="24"/>
                <w:szCs w:val="24"/>
              </w:rPr>
            </w:pPr>
            <w:r w:rsidRPr="003D3A67">
              <w:rPr>
                <w:b/>
                <w:sz w:val="24"/>
                <w:szCs w:val="24"/>
              </w:rPr>
              <w:t>MDUP</w:t>
            </w:r>
          </w:p>
        </w:tc>
        <w:tc>
          <w:tcPr>
            <w:tcW w:w="5472" w:type="dxa"/>
          </w:tcPr>
          <w:p w:rsidR="00C50327" w:rsidRPr="003D3A67" w:rsidRDefault="00CE3EEC" w:rsidP="005F7BA9">
            <w:pPr>
              <w:rPr>
                <w:sz w:val="24"/>
                <w:szCs w:val="24"/>
              </w:rPr>
            </w:pPr>
            <w:r w:rsidRPr="003D3A67">
              <w:rPr>
                <w:sz w:val="24"/>
                <w:szCs w:val="24"/>
              </w:rPr>
              <w:t>Nosi</w:t>
            </w:r>
            <w:r w:rsidR="0013592A" w:rsidRPr="003D3A67">
              <w:rPr>
                <w:sz w:val="24"/>
                <w:szCs w:val="24"/>
              </w:rPr>
              <w:t>lac</w:t>
            </w:r>
            <w:r w:rsidRPr="003D3A67">
              <w:rPr>
                <w:sz w:val="24"/>
                <w:szCs w:val="24"/>
              </w:rPr>
              <w:t xml:space="preserve"> i odgovorna institucija za implementaciju Stambene strategije</w:t>
            </w:r>
          </w:p>
        </w:tc>
        <w:tc>
          <w:tcPr>
            <w:tcW w:w="860" w:type="dxa"/>
          </w:tcPr>
          <w:p w:rsidR="00C50327" w:rsidRPr="003D3A67" w:rsidRDefault="00CE3EEC" w:rsidP="005F7BA9">
            <w:pPr>
              <w:jc w:val="center"/>
              <w:rPr>
                <w:b/>
                <w:sz w:val="24"/>
                <w:szCs w:val="24"/>
              </w:rPr>
            </w:pPr>
            <w:r w:rsidRPr="003D3A67">
              <w:rPr>
                <w:b/>
                <w:sz w:val="24"/>
                <w:szCs w:val="24"/>
              </w:rPr>
              <w:t>5</w:t>
            </w:r>
          </w:p>
        </w:tc>
        <w:tc>
          <w:tcPr>
            <w:tcW w:w="858" w:type="dxa"/>
          </w:tcPr>
          <w:p w:rsidR="00C50327" w:rsidRPr="003D3A67" w:rsidRDefault="00CE3EEC" w:rsidP="005F7BA9">
            <w:pPr>
              <w:jc w:val="center"/>
              <w:rPr>
                <w:b/>
                <w:sz w:val="24"/>
                <w:szCs w:val="24"/>
              </w:rPr>
            </w:pPr>
            <w:r w:rsidRPr="003D3A67">
              <w:rPr>
                <w:b/>
                <w:sz w:val="24"/>
                <w:szCs w:val="24"/>
              </w:rPr>
              <w:t>5</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 xml:space="preserve">Ministarstvo </w:t>
            </w:r>
            <w:sdt>
              <w:sdtPr>
                <w:tag w:val="goog_rdk_26"/>
                <w:id w:val="-435591885"/>
              </w:sdtPr>
              <w:sdtContent/>
            </w:sdt>
            <w:r w:rsidRPr="003D3A67">
              <w:rPr>
                <w:b/>
                <w:sz w:val="24"/>
                <w:szCs w:val="24"/>
              </w:rPr>
              <w:t>finansija</w:t>
            </w:r>
          </w:p>
          <w:p w:rsidR="00AA033D" w:rsidRPr="003D3A67" w:rsidRDefault="00AA033D" w:rsidP="005F7BA9">
            <w:pPr>
              <w:rPr>
                <w:b/>
                <w:sz w:val="24"/>
                <w:szCs w:val="24"/>
              </w:rPr>
            </w:pPr>
          </w:p>
          <w:p w:rsidR="00206DC2" w:rsidRPr="003D3A67" w:rsidRDefault="00206DC2" w:rsidP="005F7BA9">
            <w:pPr>
              <w:rPr>
                <w:b/>
                <w:sz w:val="24"/>
                <w:szCs w:val="24"/>
              </w:rPr>
            </w:pPr>
          </w:p>
          <w:p w:rsidR="00206DC2" w:rsidRPr="003D3A67" w:rsidRDefault="00206DC2" w:rsidP="005F7BA9">
            <w:pPr>
              <w:rPr>
                <w:b/>
                <w:sz w:val="24"/>
                <w:szCs w:val="24"/>
              </w:rPr>
            </w:pPr>
          </w:p>
          <w:p w:rsidR="00206DC2" w:rsidRPr="003D3A67" w:rsidRDefault="00206DC2" w:rsidP="005F7BA9">
            <w:pPr>
              <w:rPr>
                <w:b/>
                <w:sz w:val="24"/>
                <w:szCs w:val="24"/>
              </w:rPr>
            </w:pPr>
          </w:p>
          <w:p w:rsidR="00206DC2" w:rsidRPr="003D3A67" w:rsidRDefault="00206DC2" w:rsidP="005F7BA9">
            <w:pPr>
              <w:rPr>
                <w:b/>
                <w:sz w:val="24"/>
                <w:szCs w:val="24"/>
              </w:rPr>
            </w:pPr>
          </w:p>
          <w:p w:rsidR="00206DC2" w:rsidRPr="003D3A67" w:rsidRDefault="00206DC2" w:rsidP="005F7BA9">
            <w:pPr>
              <w:rPr>
                <w:b/>
                <w:sz w:val="24"/>
                <w:szCs w:val="24"/>
              </w:rPr>
            </w:pPr>
            <w:r w:rsidRPr="003D3A67">
              <w:rPr>
                <w:b/>
                <w:sz w:val="24"/>
                <w:szCs w:val="24"/>
              </w:rPr>
              <w:t>Ministarstvo ekonomskog razvoja</w:t>
            </w:r>
          </w:p>
          <w:p w:rsidR="00206DC2" w:rsidRPr="003D3A67" w:rsidRDefault="00206DC2" w:rsidP="005F7BA9">
            <w:pPr>
              <w:rPr>
                <w:b/>
                <w:sz w:val="24"/>
                <w:szCs w:val="24"/>
              </w:rPr>
            </w:pPr>
          </w:p>
        </w:tc>
        <w:tc>
          <w:tcPr>
            <w:tcW w:w="5472" w:type="dxa"/>
          </w:tcPr>
          <w:p w:rsidR="00C50327" w:rsidRPr="003D3A67" w:rsidRDefault="00206DC2" w:rsidP="005F7BA9">
            <w:pPr>
              <w:jc w:val="both"/>
              <w:rPr>
                <w:sz w:val="24"/>
                <w:szCs w:val="24"/>
              </w:rPr>
            </w:pPr>
            <w:r w:rsidRPr="003D3A67">
              <w:rPr>
                <w:sz w:val="24"/>
                <w:szCs w:val="24"/>
              </w:rPr>
              <w:t>Ministarstvo finansija p</w:t>
            </w:r>
            <w:r w:rsidR="00CE3EEC" w:rsidRPr="003D3A67">
              <w:rPr>
                <w:sz w:val="24"/>
                <w:szCs w:val="24"/>
              </w:rPr>
              <w:t>riprema predlog tekuće ekonomske politike Crne Gore i pra</w:t>
            </w:r>
            <w:r w:rsidRPr="003D3A67">
              <w:rPr>
                <w:sz w:val="24"/>
                <w:szCs w:val="24"/>
              </w:rPr>
              <w:t>ti</w:t>
            </w:r>
            <w:r w:rsidR="00CE3EEC" w:rsidRPr="003D3A67">
              <w:rPr>
                <w:sz w:val="24"/>
                <w:szCs w:val="24"/>
              </w:rPr>
              <w:t xml:space="preserve"> njeno ostvarivanj</w:t>
            </w:r>
            <w:r w:rsidRPr="003D3A67">
              <w:rPr>
                <w:sz w:val="24"/>
                <w:szCs w:val="24"/>
              </w:rPr>
              <w:t>e,</w:t>
            </w:r>
            <w:r w:rsidR="004957B5">
              <w:rPr>
                <w:sz w:val="24"/>
                <w:szCs w:val="24"/>
              </w:rPr>
              <w:t xml:space="preserve"> </w:t>
            </w:r>
            <w:r w:rsidRPr="003D3A67">
              <w:rPr>
                <w:sz w:val="24"/>
                <w:szCs w:val="24"/>
              </w:rPr>
              <w:t>zatim</w:t>
            </w:r>
            <w:r w:rsidR="004957B5">
              <w:rPr>
                <w:sz w:val="24"/>
                <w:szCs w:val="24"/>
              </w:rPr>
              <w:t xml:space="preserve"> </w:t>
            </w:r>
            <w:r w:rsidR="00CE3EEC" w:rsidRPr="003D3A67">
              <w:rPr>
                <w:sz w:val="24"/>
                <w:szCs w:val="24"/>
              </w:rPr>
              <w:t>priprema,</w:t>
            </w:r>
            <w:r w:rsidR="004957B5">
              <w:rPr>
                <w:sz w:val="24"/>
                <w:szCs w:val="24"/>
              </w:rPr>
              <w:t xml:space="preserve"> </w:t>
            </w:r>
            <w:r w:rsidR="00CE3EEC" w:rsidRPr="003D3A67">
              <w:rPr>
                <w:sz w:val="24"/>
                <w:szCs w:val="24"/>
              </w:rPr>
              <w:t>planira,</w:t>
            </w:r>
            <w:r w:rsidR="00FD438D">
              <w:rPr>
                <w:sz w:val="24"/>
                <w:szCs w:val="24"/>
              </w:rPr>
              <w:t xml:space="preserve"> </w:t>
            </w:r>
            <w:r w:rsidR="00CE3EEC" w:rsidRPr="003D3A67">
              <w:rPr>
                <w:sz w:val="24"/>
                <w:szCs w:val="24"/>
              </w:rPr>
              <w:t>izra</w:t>
            </w:r>
            <w:r w:rsidRPr="003D3A67">
              <w:rPr>
                <w:sz w:val="24"/>
                <w:szCs w:val="24"/>
              </w:rPr>
              <w:t>đuje</w:t>
            </w:r>
            <w:r w:rsidR="00CE3EEC" w:rsidRPr="003D3A67">
              <w:rPr>
                <w:sz w:val="24"/>
                <w:szCs w:val="24"/>
              </w:rPr>
              <w:t xml:space="preserve"> i </w:t>
            </w:r>
            <w:r w:rsidRPr="003D3A67">
              <w:rPr>
                <w:sz w:val="24"/>
                <w:szCs w:val="24"/>
              </w:rPr>
              <w:t xml:space="preserve">realizuje </w:t>
            </w:r>
            <w:r w:rsidR="00CE3EEC" w:rsidRPr="003D3A67">
              <w:rPr>
                <w:sz w:val="24"/>
                <w:szCs w:val="24"/>
              </w:rPr>
              <w:t>budžet Crne Gore.</w:t>
            </w:r>
          </w:p>
          <w:p w:rsidR="00C50327" w:rsidRPr="003D3A67" w:rsidRDefault="00CE3EEC" w:rsidP="005F7BA9">
            <w:pPr>
              <w:jc w:val="both"/>
              <w:rPr>
                <w:sz w:val="24"/>
                <w:szCs w:val="24"/>
              </w:rPr>
            </w:pPr>
            <w:r w:rsidRPr="003D3A67">
              <w:rPr>
                <w:sz w:val="24"/>
                <w:szCs w:val="24"/>
              </w:rPr>
              <w:t>Planiranje strateških ciljeva i akcionih planova u skladu sa srednjoročnim planom Ministarstva finansija.</w:t>
            </w:r>
          </w:p>
          <w:p w:rsidR="00206DC2" w:rsidRPr="003D3A67" w:rsidRDefault="00206DC2" w:rsidP="005F7BA9">
            <w:pPr>
              <w:jc w:val="both"/>
              <w:rPr>
                <w:b/>
                <w:sz w:val="24"/>
                <w:szCs w:val="24"/>
              </w:rPr>
            </w:pPr>
          </w:p>
          <w:p w:rsidR="00206DC2" w:rsidRPr="003D3A67" w:rsidRDefault="00206DC2" w:rsidP="005F7BA9">
            <w:pPr>
              <w:jc w:val="both"/>
              <w:rPr>
                <w:b/>
                <w:sz w:val="24"/>
                <w:szCs w:val="24"/>
              </w:rPr>
            </w:pPr>
          </w:p>
          <w:p w:rsidR="00206DC2" w:rsidRPr="003D3A67" w:rsidRDefault="00206DC2" w:rsidP="005F7BA9">
            <w:pPr>
              <w:jc w:val="both"/>
              <w:rPr>
                <w:b/>
                <w:sz w:val="24"/>
                <w:szCs w:val="24"/>
              </w:rPr>
            </w:pPr>
          </w:p>
        </w:tc>
        <w:tc>
          <w:tcPr>
            <w:tcW w:w="860" w:type="dxa"/>
          </w:tcPr>
          <w:p w:rsidR="00C50327" w:rsidRPr="003D3A67" w:rsidRDefault="00CE3EEC" w:rsidP="005F7BA9">
            <w:pPr>
              <w:jc w:val="center"/>
              <w:rPr>
                <w:b/>
                <w:sz w:val="24"/>
                <w:szCs w:val="24"/>
              </w:rPr>
            </w:pPr>
            <w:r w:rsidRPr="003D3A67">
              <w:rPr>
                <w:b/>
                <w:sz w:val="24"/>
                <w:szCs w:val="24"/>
              </w:rPr>
              <w:t>2</w:t>
            </w:r>
          </w:p>
        </w:tc>
        <w:tc>
          <w:tcPr>
            <w:tcW w:w="858" w:type="dxa"/>
          </w:tcPr>
          <w:p w:rsidR="00C50327" w:rsidRPr="003D3A67" w:rsidRDefault="00CE3EEC" w:rsidP="005F7BA9">
            <w:pPr>
              <w:jc w:val="center"/>
              <w:rPr>
                <w:b/>
                <w:sz w:val="24"/>
                <w:szCs w:val="24"/>
              </w:rPr>
            </w:pPr>
            <w:r w:rsidRPr="003D3A67">
              <w:rPr>
                <w:b/>
                <w:sz w:val="24"/>
                <w:szCs w:val="24"/>
              </w:rPr>
              <w:t>4</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CE3EEC" w:rsidP="005F7BA9">
            <w:pPr>
              <w:rPr>
                <w:b/>
                <w:sz w:val="24"/>
                <w:szCs w:val="24"/>
              </w:rPr>
            </w:pPr>
            <w:r w:rsidRPr="003D3A67">
              <w:rPr>
                <w:b/>
                <w:sz w:val="24"/>
                <w:szCs w:val="24"/>
              </w:rPr>
              <w:t>Ministarstvo  socijalnog staranja</w:t>
            </w:r>
            <w:r w:rsidR="0013592A" w:rsidRPr="003D3A67">
              <w:rPr>
                <w:b/>
                <w:sz w:val="24"/>
                <w:szCs w:val="24"/>
              </w:rPr>
              <w:t>, brige o porodici i demografije</w:t>
            </w:r>
          </w:p>
          <w:p w:rsidR="0013592A" w:rsidRPr="003D3A67" w:rsidRDefault="0013592A" w:rsidP="005F7BA9">
            <w:pPr>
              <w:rPr>
                <w:b/>
                <w:sz w:val="24"/>
                <w:szCs w:val="24"/>
              </w:rPr>
            </w:pPr>
          </w:p>
          <w:p w:rsidR="00206DC2" w:rsidRPr="003D3A67" w:rsidRDefault="00206DC2" w:rsidP="005F7BA9">
            <w:pPr>
              <w:rPr>
                <w:b/>
                <w:sz w:val="24"/>
                <w:szCs w:val="24"/>
              </w:rPr>
            </w:pPr>
          </w:p>
          <w:p w:rsidR="00206DC2" w:rsidRPr="003D3A67" w:rsidRDefault="00206DC2" w:rsidP="005F7BA9">
            <w:pPr>
              <w:rPr>
                <w:b/>
                <w:sz w:val="24"/>
                <w:szCs w:val="24"/>
              </w:rPr>
            </w:pPr>
          </w:p>
          <w:p w:rsidR="0013592A" w:rsidRPr="003D3A67" w:rsidRDefault="0013592A" w:rsidP="005F7BA9">
            <w:pPr>
              <w:rPr>
                <w:b/>
                <w:sz w:val="24"/>
                <w:szCs w:val="24"/>
              </w:rPr>
            </w:pPr>
            <w:r w:rsidRPr="003D3A67">
              <w:rPr>
                <w:b/>
                <w:sz w:val="24"/>
                <w:szCs w:val="24"/>
              </w:rPr>
              <w:t>Ministarstvo rada, zapošljavanja i socijalnog dijaloga</w:t>
            </w:r>
          </w:p>
        </w:tc>
        <w:tc>
          <w:tcPr>
            <w:tcW w:w="5472" w:type="dxa"/>
          </w:tcPr>
          <w:p w:rsidR="005B7854" w:rsidRPr="003D3A67" w:rsidRDefault="005B7854" w:rsidP="005F7BA9">
            <w:pPr>
              <w:rPr>
                <w:sz w:val="24"/>
                <w:szCs w:val="24"/>
              </w:rPr>
            </w:pPr>
            <w:r w:rsidRPr="003D3A67">
              <w:rPr>
                <w:sz w:val="24"/>
                <w:szCs w:val="24"/>
              </w:rPr>
              <w:t>Ministarstvo socijalnog staranja, brige o porodici i demografije nadležno je za pripremanje propisa iz oblasti socijal</w:t>
            </w:r>
            <w:r w:rsidR="00CB0D65" w:rsidRPr="003D3A67">
              <w:rPr>
                <w:sz w:val="24"/>
                <w:szCs w:val="24"/>
              </w:rPr>
              <w:t>n</w:t>
            </w:r>
            <w:r w:rsidRPr="003D3A67">
              <w:rPr>
                <w:sz w:val="24"/>
                <w:szCs w:val="24"/>
              </w:rPr>
              <w:t>e i dječije zaštite, porodične zaštite, penzijskog i invalidskog osiguranja.</w:t>
            </w:r>
          </w:p>
          <w:p w:rsidR="005B7854" w:rsidRPr="003D3A67" w:rsidRDefault="005B7854" w:rsidP="005F7BA9">
            <w:pPr>
              <w:rPr>
                <w:sz w:val="24"/>
                <w:szCs w:val="24"/>
              </w:rPr>
            </w:pPr>
            <w:r w:rsidRPr="003D3A67">
              <w:rPr>
                <w:sz w:val="24"/>
                <w:szCs w:val="24"/>
              </w:rPr>
              <w:t>Ministarstvo vrši nadzor na Fondom PIO i centrima i ustanovama socijalne i dječ</w:t>
            </w:r>
            <w:r w:rsidR="00CB0D65" w:rsidRPr="003D3A67">
              <w:rPr>
                <w:sz w:val="24"/>
                <w:szCs w:val="24"/>
              </w:rPr>
              <w:t>i</w:t>
            </w:r>
            <w:r w:rsidRPr="003D3A67">
              <w:rPr>
                <w:sz w:val="24"/>
                <w:szCs w:val="24"/>
              </w:rPr>
              <w:t>je zaštite.</w:t>
            </w:r>
          </w:p>
          <w:p w:rsidR="005B7854" w:rsidRPr="003D3A67" w:rsidRDefault="005B7854" w:rsidP="005F7BA9">
            <w:pPr>
              <w:rPr>
                <w:sz w:val="24"/>
                <w:szCs w:val="24"/>
              </w:rPr>
            </w:pPr>
          </w:p>
          <w:p w:rsidR="00C50327" w:rsidRPr="003D3A67" w:rsidRDefault="00CE3EEC" w:rsidP="005F7BA9">
            <w:pPr>
              <w:rPr>
                <w:sz w:val="24"/>
                <w:szCs w:val="24"/>
              </w:rPr>
            </w:pPr>
            <w:r w:rsidRPr="003D3A67">
              <w:rPr>
                <w:sz w:val="24"/>
                <w:szCs w:val="24"/>
              </w:rPr>
              <w:t>Ministarstvo rada</w:t>
            </w:r>
            <w:r w:rsidR="005B7854" w:rsidRPr="003D3A67">
              <w:rPr>
                <w:sz w:val="24"/>
                <w:szCs w:val="24"/>
              </w:rPr>
              <w:t>,</w:t>
            </w:r>
            <w:r w:rsidRPr="003D3A67">
              <w:rPr>
                <w:sz w:val="24"/>
                <w:szCs w:val="24"/>
              </w:rPr>
              <w:t xml:space="preserve"> </w:t>
            </w:r>
            <w:r w:rsidR="005B7854" w:rsidRPr="003D3A67">
              <w:rPr>
                <w:sz w:val="24"/>
                <w:szCs w:val="24"/>
              </w:rPr>
              <w:t xml:space="preserve">zapošljavanja i socijalnog dijaloga </w:t>
            </w:r>
            <w:r w:rsidRPr="003D3A67">
              <w:rPr>
                <w:sz w:val="24"/>
                <w:szCs w:val="24"/>
              </w:rPr>
              <w:t xml:space="preserve">nadležno je za pripremanje predloga propisa iz oblasti radnih odnosa, </w:t>
            </w:r>
            <w:r w:rsidR="005B7854" w:rsidRPr="003D3A67">
              <w:rPr>
                <w:sz w:val="24"/>
                <w:szCs w:val="24"/>
              </w:rPr>
              <w:t xml:space="preserve">zaštite i zdravlja na radu, </w:t>
            </w:r>
            <w:r w:rsidRPr="003D3A67">
              <w:rPr>
                <w:sz w:val="24"/>
                <w:szCs w:val="24"/>
              </w:rPr>
              <w:t>tržišta rada</w:t>
            </w:r>
            <w:r w:rsidR="005B7854" w:rsidRPr="003D3A67">
              <w:rPr>
                <w:sz w:val="24"/>
                <w:szCs w:val="24"/>
              </w:rPr>
              <w:t xml:space="preserve"> i zapošljavanja</w:t>
            </w:r>
            <w:r w:rsidRPr="003D3A67">
              <w:rPr>
                <w:sz w:val="24"/>
                <w:szCs w:val="24"/>
              </w:rPr>
              <w:t xml:space="preserve">. Ministarstvo vrši nadzor na Zavodom za zapošljavanje </w:t>
            </w:r>
            <w:r w:rsidR="005B7854" w:rsidRPr="003D3A67">
              <w:rPr>
                <w:sz w:val="24"/>
                <w:szCs w:val="24"/>
              </w:rPr>
              <w:t xml:space="preserve">i </w:t>
            </w:r>
            <w:r w:rsidRPr="003D3A67">
              <w:rPr>
                <w:sz w:val="24"/>
                <w:szCs w:val="24"/>
              </w:rPr>
              <w:t xml:space="preserve">Fondom rada. </w:t>
            </w:r>
          </w:p>
          <w:p w:rsidR="005B7854" w:rsidRPr="003D3A67" w:rsidRDefault="005B7854" w:rsidP="005F7BA9">
            <w:pPr>
              <w:rPr>
                <w:sz w:val="24"/>
                <w:szCs w:val="24"/>
              </w:rPr>
            </w:pPr>
          </w:p>
          <w:p w:rsidR="00C50327" w:rsidRPr="003D3A67" w:rsidRDefault="00CE3EEC" w:rsidP="005F7BA9">
            <w:pPr>
              <w:jc w:val="both"/>
              <w:rPr>
                <w:sz w:val="24"/>
                <w:szCs w:val="24"/>
              </w:rPr>
            </w:pPr>
            <w:r w:rsidRPr="003D3A67">
              <w:rPr>
                <w:sz w:val="24"/>
                <w:szCs w:val="24"/>
              </w:rPr>
              <w:t>Na osnovu registara/evidencija</w:t>
            </w:r>
            <w:r w:rsidR="00102EB2">
              <w:rPr>
                <w:sz w:val="24"/>
                <w:szCs w:val="24"/>
              </w:rPr>
              <w:t xml:space="preserve"> </w:t>
            </w:r>
            <w:r w:rsidRPr="003D3A67">
              <w:rPr>
                <w:sz w:val="24"/>
                <w:szCs w:val="24"/>
              </w:rPr>
              <w:t>kojima</w:t>
            </w:r>
            <w:r w:rsidR="00102EB2">
              <w:rPr>
                <w:sz w:val="24"/>
                <w:szCs w:val="24"/>
              </w:rPr>
              <w:t xml:space="preserve"> </w:t>
            </w:r>
            <w:r w:rsidRPr="003D3A67">
              <w:rPr>
                <w:sz w:val="24"/>
                <w:szCs w:val="24"/>
              </w:rPr>
              <w:t>ov</w:t>
            </w:r>
            <w:r w:rsidR="005B7854" w:rsidRPr="003D3A67">
              <w:rPr>
                <w:sz w:val="24"/>
                <w:szCs w:val="24"/>
              </w:rPr>
              <w:t>a</w:t>
            </w:r>
            <w:r w:rsidRPr="003D3A67">
              <w:rPr>
                <w:sz w:val="24"/>
                <w:szCs w:val="24"/>
              </w:rPr>
              <w:t xml:space="preserve"> ministarstv</w:t>
            </w:r>
            <w:r w:rsidR="005B7854" w:rsidRPr="003D3A67">
              <w:rPr>
                <w:sz w:val="24"/>
                <w:szCs w:val="24"/>
              </w:rPr>
              <w:t>a</w:t>
            </w:r>
            <w:r w:rsidRPr="003D3A67">
              <w:rPr>
                <w:sz w:val="24"/>
                <w:szCs w:val="24"/>
              </w:rPr>
              <w:t xml:space="preserve"> raspolaž</w:t>
            </w:r>
            <w:r w:rsidR="005B7854" w:rsidRPr="003D3A67">
              <w:rPr>
                <w:sz w:val="24"/>
                <w:szCs w:val="24"/>
              </w:rPr>
              <w:t>u</w:t>
            </w:r>
            <w:r w:rsidRPr="003D3A67">
              <w:rPr>
                <w:sz w:val="24"/>
                <w:szCs w:val="24"/>
              </w:rPr>
              <w:t xml:space="preserve">, jasno će se definisati ciljne grupe koje mogu ostvariti pravo na podršku države i jedinica lokalne samouprave u rješavanju stambenog pitanja. </w:t>
            </w:r>
          </w:p>
        </w:tc>
        <w:tc>
          <w:tcPr>
            <w:tcW w:w="860" w:type="dxa"/>
          </w:tcPr>
          <w:p w:rsidR="00C50327" w:rsidRPr="003D3A67" w:rsidRDefault="00CE3EEC" w:rsidP="005F7BA9">
            <w:pPr>
              <w:jc w:val="center"/>
              <w:rPr>
                <w:b/>
                <w:sz w:val="24"/>
                <w:szCs w:val="24"/>
              </w:rPr>
            </w:pPr>
            <w:r w:rsidRPr="003D3A67">
              <w:rPr>
                <w:b/>
                <w:sz w:val="24"/>
                <w:szCs w:val="24"/>
              </w:rPr>
              <w:t>3</w:t>
            </w:r>
          </w:p>
        </w:tc>
        <w:tc>
          <w:tcPr>
            <w:tcW w:w="858" w:type="dxa"/>
          </w:tcPr>
          <w:p w:rsidR="00C50327" w:rsidRPr="003D3A67" w:rsidRDefault="00CE3EEC" w:rsidP="005F7BA9">
            <w:pPr>
              <w:jc w:val="center"/>
              <w:rPr>
                <w:b/>
                <w:sz w:val="24"/>
                <w:szCs w:val="24"/>
              </w:rPr>
            </w:pPr>
            <w:r w:rsidRPr="003D3A67">
              <w:rPr>
                <w:b/>
                <w:sz w:val="24"/>
                <w:szCs w:val="24"/>
              </w:rPr>
              <w:t>5</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Zajednica opština</w:t>
            </w:r>
          </w:p>
        </w:tc>
        <w:tc>
          <w:tcPr>
            <w:tcW w:w="5472" w:type="dxa"/>
          </w:tcPr>
          <w:p w:rsidR="00C50327" w:rsidRPr="003D3A67" w:rsidRDefault="00CE3EEC" w:rsidP="005F7BA9">
            <w:pPr>
              <w:jc w:val="both"/>
              <w:rPr>
                <w:sz w:val="24"/>
                <w:szCs w:val="24"/>
              </w:rPr>
            </w:pPr>
            <w:r w:rsidRPr="003D3A67">
              <w:rPr>
                <w:sz w:val="24"/>
                <w:szCs w:val="24"/>
              </w:rPr>
              <w:t>Zajednica opština Crne Gore je nacionalna asocijacija lokalnih zajednica za teritoriju Crne Gore, u koju se na neodređeno vrijeme dobrovoljno udružuju jedinice lokalne samouprave.</w:t>
            </w:r>
          </w:p>
          <w:p w:rsidR="00C50327" w:rsidRPr="003D3A67" w:rsidRDefault="00CE3EEC" w:rsidP="005F7BA9">
            <w:pPr>
              <w:jc w:val="both"/>
              <w:rPr>
                <w:sz w:val="24"/>
                <w:szCs w:val="24"/>
              </w:rPr>
            </w:pPr>
            <w:r w:rsidRPr="003D3A67">
              <w:rPr>
                <w:sz w:val="24"/>
                <w:szCs w:val="24"/>
              </w:rPr>
              <w:t>Kako je jedan od ciljeva Zajednice unapr</w:t>
            </w:r>
            <w:r w:rsidR="00896F97" w:rsidRPr="003D3A67">
              <w:rPr>
                <w:sz w:val="24"/>
                <w:szCs w:val="24"/>
              </w:rPr>
              <w:t>ij</w:t>
            </w:r>
            <w:r w:rsidRPr="003D3A67">
              <w:rPr>
                <w:sz w:val="24"/>
                <w:szCs w:val="24"/>
              </w:rPr>
              <w:t>eđenje stručnih, materijalnih i finansijskih kapaciteta za ostvarivanje nadležnosti  i efikasno pružanje usluga građana</w:t>
            </w:r>
            <w:r w:rsidR="003252A5" w:rsidRPr="003D3A67">
              <w:rPr>
                <w:sz w:val="24"/>
                <w:szCs w:val="24"/>
              </w:rPr>
              <w:t>/ki</w:t>
            </w:r>
            <w:r w:rsidRPr="003D3A67">
              <w:rPr>
                <w:sz w:val="24"/>
                <w:szCs w:val="24"/>
              </w:rPr>
              <w:t>, njihova uloga u kreiranju Strategije, ali i implementaciji aktivnosti i dostizanju postavljenih ciljeva je od velikog značaja.</w:t>
            </w:r>
          </w:p>
          <w:p w:rsidR="00C50327" w:rsidRPr="003D3A67" w:rsidRDefault="00CE3EEC" w:rsidP="005F7BA9">
            <w:pPr>
              <w:jc w:val="both"/>
              <w:rPr>
                <w:sz w:val="24"/>
                <w:szCs w:val="24"/>
              </w:rPr>
            </w:pPr>
            <w:r w:rsidRPr="003D3A67">
              <w:rPr>
                <w:sz w:val="24"/>
                <w:szCs w:val="24"/>
              </w:rPr>
              <w:t>Zajednica opština je u stalnoj komunikacij</w:t>
            </w:r>
            <w:r w:rsidR="00CB0D65" w:rsidRPr="003D3A67">
              <w:rPr>
                <w:sz w:val="24"/>
                <w:szCs w:val="24"/>
              </w:rPr>
              <w:t>i</w:t>
            </w:r>
            <w:r w:rsidRPr="003D3A67">
              <w:rPr>
                <w:sz w:val="24"/>
                <w:szCs w:val="24"/>
              </w:rPr>
              <w:t xml:space="preserve"> sa svim opštinama, a zastupaju i predstavljaju interese i </w:t>
            </w:r>
            <w:r w:rsidRPr="003D3A67">
              <w:rPr>
                <w:sz w:val="24"/>
                <w:szCs w:val="24"/>
              </w:rPr>
              <w:lastRenderedPageBreak/>
              <w:t>potrebe jedinica lokalne samouprave, što je od krucijalnog značaja za dobijanje povratnih informacija, definisanje drva problema i iz njega ciljeva same Strategije.</w:t>
            </w:r>
          </w:p>
        </w:tc>
        <w:tc>
          <w:tcPr>
            <w:tcW w:w="860" w:type="dxa"/>
          </w:tcPr>
          <w:p w:rsidR="00C50327" w:rsidRPr="003D3A67" w:rsidRDefault="00CE3EEC" w:rsidP="005F7BA9">
            <w:pPr>
              <w:jc w:val="center"/>
              <w:rPr>
                <w:b/>
                <w:sz w:val="24"/>
                <w:szCs w:val="24"/>
              </w:rPr>
            </w:pPr>
            <w:r w:rsidRPr="003D3A67">
              <w:rPr>
                <w:b/>
                <w:sz w:val="24"/>
                <w:szCs w:val="24"/>
              </w:rPr>
              <w:lastRenderedPageBreak/>
              <w:t>5</w:t>
            </w:r>
          </w:p>
        </w:tc>
        <w:tc>
          <w:tcPr>
            <w:tcW w:w="858" w:type="dxa"/>
          </w:tcPr>
          <w:p w:rsidR="00C50327" w:rsidRPr="003D3A67" w:rsidRDefault="00CE3EEC" w:rsidP="005F7BA9">
            <w:pPr>
              <w:jc w:val="center"/>
              <w:rPr>
                <w:b/>
                <w:sz w:val="24"/>
                <w:szCs w:val="24"/>
              </w:rPr>
            </w:pPr>
            <w:r w:rsidRPr="003D3A67">
              <w:rPr>
                <w:b/>
                <w:sz w:val="24"/>
                <w:szCs w:val="24"/>
              </w:rPr>
              <w:t>5</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CE3EEC" w:rsidP="005F7BA9">
            <w:pPr>
              <w:rPr>
                <w:b/>
                <w:sz w:val="24"/>
                <w:szCs w:val="24"/>
              </w:rPr>
            </w:pPr>
            <w:r w:rsidRPr="003D3A67">
              <w:rPr>
                <w:b/>
                <w:sz w:val="24"/>
                <w:szCs w:val="24"/>
              </w:rPr>
              <w:t>Lokalne samouprave</w:t>
            </w:r>
          </w:p>
        </w:tc>
        <w:tc>
          <w:tcPr>
            <w:tcW w:w="5472" w:type="dxa"/>
          </w:tcPr>
          <w:p w:rsidR="00C50327" w:rsidRPr="003D3A67" w:rsidRDefault="00CE3EEC" w:rsidP="005F7BA9">
            <w:pPr>
              <w:jc w:val="both"/>
              <w:rPr>
                <w:sz w:val="24"/>
                <w:szCs w:val="24"/>
              </w:rPr>
            </w:pPr>
            <w:r w:rsidRPr="003D3A67">
              <w:rPr>
                <w:sz w:val="24"/>
                <w:szCs w:val="24"/>
              </w:rPr>
              <w:t>Pored Zajednice opština, pojedinačna uloga svih lokalnih samouprava je nezamjenljiva. Naime, lokalne samouprave potrebno je da raspolažu detaljnim podacima koji se odnose na socijalnu i stambenu oblast, a koji predstavljaju bazu za donošenje odluka i praćenje implementacije istih.</w:t>
            </w:r>
          </w:p>
        </w:tc>
        <w:tc>
          <w:tcPr>
            <w:tcW w:w="860" w:type="dxa"/>
          </w:tcPr>
          <w:p w:rsidR="00C50327" w:rsidRPr="003D3A67" w:rsidRDefault="00CE3EEC" w:rsidP="005F7BA9">
            <w:pPr>
              <w:jc w:val="center"/>
              <w:rPr>
                <w:b/>
                <w:sz w:val="24"/>
                <w:szCs w:val="24"/>
              </w:rPr>
            </w:pPr>
            <w:r w:rsidRPr="003D3A67">
              <w:rPr>
                <w:b/>
                <w:sz w:val="24"/>
                <w:szCs w:val="24"/>
              </w:rPr>
              <w:t>5</w:t>
            </w:r>
          </w:p>
        </w:tc>
        <w:tc>
          <w:tcPr>
            <w:tcW w:w="858" w:type="dxa"/>
          </w:tcPr>
          <w:p w:rsidR="00C50327" w:rsidRPr="003D3A67" w:rsidRDefault="00CE3EEC" w:rsidP="005F7BA9">
            <w:pPr>
              <w:jc w:val="center"/>
              <w:rPr>
                <w:b/>
                <w:sz w:val="24"/>
                <w:szCs w:val="24"/>
              </w:rPr>
            </w:pPr>
            <w:r w:rsidRPr="003D3A67">
              <w:rPr>
                <w:b/>
                <w:sz w:val="24"/>
                <w:szCs w:val="24"/>
              </w:rPr>
              <w:t>4</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Uprava za statistiku</w:t>
            </w:r>
          </w:p>
        </w:tc>
        <w:tc>
          <w:tcPr>
            <w:tcW w:w="5472" w:type="dxa"/>
          </w:tcPr>
          <w:p w:rsidR="00C50327" w:rsidRPr="003D3A67" w:rsidRDefault="00CE3EEC" w:rsidP="005F7BA9">
            <w:pPr>
              <w:jc w:val="both"/>
              <w:rPr>
                <w:sz w:val="24"/>
                <w:szCs w:val="24"/>
              </w:rPr>
            </w:pPr>
            <w:r w:rsidRPr="003D3A67">
              <w:rPr>
                <w:sz w:val="24"/>
                <w:szCs w:val="24"/>
              </w:rPr>
              <w:t xml:space="preserve">Uprava za statistiku Crne Gore – Monstat je nadležno tijelo za proizvodnju zvanične statistike, i kao takva je prepoznata kod domaće i međunarodne javnosti. </w:t>
            </w:r>
          </w:p>
          <w:p w:rsidR="00C50327" w:rsidRPr="003D3A67" w:rsidRDefault="00CE3EEC" w:rsidP="005F7BA9">
            <w:pPr>
              <w:jc w:val="both"/>
              <w:rPr>
                <w:sz w:val="24"/>
                <w:szCs w:val="24"/>
              </w:rPr>
            </w:pPr>
            <w:r w:rsidRPr="003D3A67">
              <w:rPr>
                <w:sz w:val="24"/>
                <w:szCs w:val="24"/>
              </w:rPr>
              <w:t xml:space="preserve">Monstat je ključni izvor zvaničnih podataka za  izradu Stambene strategije Crne Gore  - popis  </w:t>
            </w:r>
            <w:r w:rsidR="003C1365" w:rsidRPr="003D3A67">
              <w:rPr>
                <w:sz w:val="24"/>
                <w:szCs w:val="24"/>
              </w:rPr>
              <w:t>s</w:t>
            </w:r>
            <w:r w:rsidRPr="003D3A67">
              <w:rPr>
                <w:sz w:val="24"/>
                <w:szCs w:val="24"/>
              </w:rPr>
              <w:t>tanovništva, domaćinstava i stanova, statistika migracija, zarada, zaposlenosti itd.</w:t>
            </w:r>
          </w:p>
        </w:tc>
        <w:tc>
          <w:tcPr>
            <w:tcW w:w="860" w:type="dxa"/>
          </w:tcPr>
          <w:p w:rsidR="00C50327" w:rsidRPr="003D3A67" w:rsidRDefault="00CE3EEC" w:rsidP="005F7BA9">
            <w:pPr>
              <w:jc w:val="center"/>
              <w:rPr>
                <w:b/>
                <w:sz w:val="24"/>
                <w:szCs w:val="24"/>
              </w:rPr>
            </w:pPr>
            <w:r w:rsidRPr="003D3A67">
              <w:rPr>
                <w:b/>
                <w:sz w:val="24"/>
                <w:szCs w:val="24"/>
              </w:rPr>
              <w:t>1</w:t>
            </w:r>
          </w:p>
        </w:tc>
        <w:tc>
          <w:tcPr>
            <w:tcW w:w="858" w:type="dxa"/>
          </w:tcPr>
          <w:p w:rsidR="00C50327" w:rsidRPr="003D3A67" w:rsidRDefault="00CE3EEC" w:rsidP="005F7BA9">
            <w:pPr>
              <w:jc w:val="center"/>
              <w:rPr>
                <w:b/>
                <w:sz w:val="24"/>
                <w:szCs w:val="24"/>
              </w:rPr>
            </w:pPr>
            <w:r w:rsidRPr="003D3A67">
              <w:rPr>
                <w:b/>
                <w:sz w:val="24"/>
                <w:szCs w:val="24"/>
              </w:rPr>
              <w:t>4</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C50327" w:rsidP="005F7BA9">
            <w:pPr>
              <w:rPr>
                <w:b/>
                <w:sz w:val="24"/>
                <w:szCs w:val="24"/>
              </w:rPr>
            </w:pPr>
          </w:p>
          <w:p w:rsidR="00C50327" w:rsidRPr="003D3A67" w:rsidRDefault="00CE3EEC" w:rsidP="005F7BA9">
            <w:pPr>
              <w:rPr>
                <w:b/>
                <w:sz w:val="24"/>
                <w:szCs w:val="24"/>
              </w:rPr>
            </w:pPr>
            <w:r w:rsidRPr="003D3A67">
              <w:rPr>
                <w:b/>
                <w:sz w:val="24"/>
                <w:szCs w:val="24"/>
              </w:rPr>
              <w:t>Poslovne asocijacije:</w:t>
            </w:r>
          </w:p>
          <w:p w:rsidR="00C50327" w:rsidRPr="003D3A67" w:rsidRDefault="00C50327" w:rsidP="005F7BA9">
            <w:pPr>
              <w:rPr>
                <w:b/>
                <w:sz w:val="24"/>
                <w:szCs w:val="24"/>
              </w:rPr>
            </w:pPr>
          </w:p>
          <w:p w:rsidR="00C50327" w:rsidRPr="003D3A67" w:rsidRDefault="00CE3EEC" w:rsidP="005F7BA9">
            <w:pPr>
              <w:rPr>
                <w:b/>
                <w:sz w:val="24"/>
                <w:szCs w:val="24"/>
              </w:rPr>
            </w:pPr>
            <w:r w:rsidRPr="003D3A67">
              <w:rPr>
                <w:b/>
                <w:sz w:val="24"/>
                <w:szCs w:val="24"/>
              </w:rPr>
              <w:t>Privredna komora</w:t>
            </w:r>
          </w:p>
          <w:p w:rsidR="00C50327" w:rsidRPr="003D3A67" w:rsidRDefault="00C50327" w:rsidP="005F7BA9">
            <w:pPr>
              <w:rPr>
                <w:b/>
                <w:sz w:val="24"/>
                <w:szCs w:val="24"/>
              </w:rPr>
            </w:pPr>
          </w:p>
          <w:p w:rsidR="00C50327" w:rsidRPr="003D3A67" w:rsidRDefault="00CE3EEC" w:rsidP="005F7BA9">
            <w:pPr>
              <w:rPr>
                <w:b/>
                <w:sz w:val="24"/>
                <w:szCs w:val="24"/>
              </w:rPr>
            </w:pPr>
            <w:r w:rsidRPr="003D3A67">
              <w:rPr>
                <w:b/>
                <w:sz w:val="24"/>
                <w:szCs w:val="24"/>
              </w:rPr>
              <w:t>Unija poslodavaca</w:t>
            </w:r>
          </w:p>
        </w:tc>
        <w:tc>
          <w:tcPr>
            <w:tcW w:w="5472" w:type="dxa"/>
          </w:tcPr>
          <w:p w:rsidR="00C50327" w:rsidRPr="003D3A67" w:rsidRDefault="00CE3EEC" w:rsidP="005F7BA9">
            <w:pPr>
              <w:jc w:val="both"/>
              <w:rPr>
                <w:sz w:val="24"/>
                <w:szCs w:val="24"/>
              </w:rPr>
            </w:pPr>
            <w:r w:rsidRPr="003D3A67">
              <w:rPr>
                <w:sz w:val="24"/>
                <w:szCs w:val="24"/>
              </w:rPr>
              <w:t>Nastojanja Privredne komore su usmjerena ka uspješnom zastupanju interesa crnogorskih preduzeća i stvaranju povoljnih uslova za unapr</w:t>
            </w:r>
            <w:r w:rsidR="00896F97" w:rsidRPr="003D3A67">
              <w:rPr>
                <w:sz w:val="24"/>
                <w:szCs w:val="24"/>
              </w:rPr>
              <w:t>ij</w:t>
            </w:r>
            <w:r w:rsidRPr="003D3A67">
              <w:rPr>
                <w:sz w:val="24"/>
                <w:szCs w:val="24"/>
              </w:rPr>
              <w:t xml:space="preserve">eđenje njihove konkurentnosti u globalnom privrednom ambijentu. Aktivnosti Privredne komore, kao i Unije poslodavaca usmjerene su prije svega na stvaranje najpovoljnijeg ambijenta za poslovanje. </w:t>
            </w:r>
          </w:p>
          <w:p w:rsidR="00C50327" w:rsidRPr="003D3A67" w:rsidRDefault="00CE3EEC" w:rsidP="005F7BA9">
            <w:pPr>
              <w:jc w:val="both"/>
              <w:rPr>
                <w:sz w:val="24"/>
                <w:szCs w:val="24"/>
              </w:rPr>
            </w:pPr>
            <w:r w:rsidRPr="003D3A67">
              <w:rPr>
                <w:sz w:val="24"/>
                <w:szCs w:val="24"/>
              </w:rPr>
              <w:t xml:space="preserve">Planiranje Strategije i njena implementacija zasigurno će imati uticaj na privredne subjekte i njihovo mišljenje je potrebno uzeti u obzir – gdje vide probleme, kako vide način njihovog rješavanja, viziju razvoja i sl. </w:t>
            </w:r>
          </w:p>
        </w:tc>
        <w:tc>
          <w:tcPr>
            <w:tcW w:w="860" w:type="dxa"/>
          </w:tcPr>
          <w:p w:rsidR="00C50327" w:rsidRPr="003D3A67" w:rsidRDefault="00CE3EEC" w:rsidP="005F7BA9">
            <w:pPr>
              <w:jc w:val="center"/>
              <w:rPr>
                <w:b/>
                <w:sz w:val="24"/>
                <w:szCs w:val="24"/>
              </w:rPr>
            </w:pPr>
            <w:r w:rsidRPr="003D3A67">
              <w:rPr>
                <w:b/>
                <w:sz w:val="24"/>
                <w:szCs w:val="24"/>
              </w:rPr>
              <w:t>3</w:t>
            </w:r>
          </w:p>
        </w:tc>
        <w:tc>
          <w:tcPr>
            <w:tcW w:w="858" w:type="dxa"/>
          </w:tcPr>
          <w:p w:rsidR="00C50327" w:rsidRPr="003D3A67" w:rsidRDefault="00CE3EEC" w:rsidP="005F7BA9">
            <w:pPr>
              <w:jc w:val="center"/>
              <w:rPr>
                <w:b/>
                <w:sz w:val="24"/>
                <w:szCs w:val="24"/>
              </w:rPr>
            </w:pPr>
            <w:r w:rsidRPr="003D3A67">
              <w:rPr>
                <w:b/>
                <w:sz w:val="24"/>
                <w:szCs w:val="24"/>
              </w:rPr>
              <w:t>2</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Unija slobodnih sindikata</w:t>
            </w:r>
          </w:p>
        </w:tc>
        <w:tc>
          <w:tcPr>
            <w:tcW w:w="5472" w:type="dxa"/>
          </w:tcPr>
          <w:p w:rsidR="00C50327" w:rsidRPr="003D3A67" w:rsidRDefault="00CE3EEC" w:rsidP="005F7BA9">
            <w:pPr>
              <w:jc w:val="both"/>
              <w:rPr>
                <w:sz w:val="24"/>
                <w:szCs w:val="24"/>
              </w:rPr>
            </w:pPr>
            <w:r w:rsidRPr="003D3A67">
              <w:rPr>
                <w:sz w:val="24"/>
                <w:szCs w:val="24"/>
              </w:rPr>
              <w:t>Unija je interesna organizacija zaposlenih nezavisna od državnih organa, poslodavaca, vjerskih organizacija i političkih partija. Rad Unije se zasniva na Povelji o ljudskim pravima, Povelji Evropske unije o osnovnim pravima,</w:t>
            </w:r>
            <w:r w:rsidR="00307EA4">
              <w:rPr>
                <w:sz w:val="24"/>
                <w:szCs w:val="24"/>
              </w:rPr>
              <w:t xml:space="preserve"> </w:t>
            </w:r>
            <w:r w:rsidRPr="003D3A67">
              <w:rPr>
                <w:sz w:val="24"/>
                <w:szCs w:val="24"/>
              </w:rPr>
              <w:t>Ustavu</w:t>
            </w:r>
            <w:r w:rsidR="00307EA4">
              <w:rPr>
                <w:sz w:val="24"/>
                <w:szCs w:val="24"/>
              </w:rPr>
              <w:t xml:space="preserve"> </w:t>
            </w:r>
            <w:r w:rsidRPr="003D3A67">
              <w:rPr>
                <w:sz w:val="24"/>
                <w:szCs w:val="24"/>
              </w:rPr>
              <w:t>Crne Gore,</w:t>
            </w:r>
            <w:r w:rsidR="00307EA4">
              <w:rPr>
                <w:sz w:val="24"/>
                <w:szCs w:val="24"/>
              </w:rPr>
              <w:t xml:space="preserve"> </w:t>
            </w:r>
            <w:r w:rsidRPr="003D3A67">
              <w:rPr>
                <w:sz w:val="24"/>
                <w:szCs w:val="24"/>
              </w:rPr>
              <w:t>konvencijama Međunarodne organizacije rada, Evropskoj socijalnoj povelji i Statutu Unije. Osnovni cilj Unije je da predstavlja, štiti i afirmiše osnovne socijalne, ekonomske i kulturne interese članova</w:t>
            </w:r>
            <w:r w:rsidR="00117D48" w:rsidRPr="003D3A67">
              <w:rPr>
                <w:sz w:val="24"/>
                <w:szCs w:val="24"/>
              </w:rPr>
              <w:t>/ica</w:t>
            </w:r>
            <w:r w:rsidRPr="003D3A67">
              <w:rPr>
                <w:sz w:val="24"/>
                <w:szCs w:val="24"/>
              </w:rPr>
              <w:t xml:space="preserve"> sindikata članica Unije i da zastupa interese zaposlenih u Crnoj Gori.</w:t>
            </w:r>
          </w:p>
          <w:p w:rsidR="00C50327" w:rsidRPr="003D3A67" w:rsidRDefault="00CE3EEC" w:rsidP="005F7BA9">
            <w:pPr>
              <w:jc w:val="both"/>
              <w:rPr>
                <w:sz w:val="24"/>
                <w:szCs w:val="24"/>
              </w:rPr>
            </w:pPr>
            <w:r w:rsidRPr="003D3A67">
              <w:rPr>
                <w:sz w:val="24"/>
                <w:szCs w:val="24"/>
              </w:rPr>
              <w:t>Uzimajući u obzir da teže socijalnoj sigurnosti radnika, suzbijanju siromaštva, razvijanju i jačanju mjera socijalne zaštite, uloga Unije u ispunjavanju ciljeva Strategije, kao i pomoć u definisanju okvira za dostizanje istih, zajedno sa aktivnostima je od velikog značaja.</w:t>
            </w:r>
          </w:p>
        </w:tc>
        <w:tc>
          <w:tcPr>
            <w:tcW w:w="860" w:type="dxa"/>
          </w:tcPr>
          <w:p w:rsidR="00C50327" w:rsidRPr="003D3A67" w:rsidRDefault="00CE3EEC" w:rsidP="005F7BA9">
            <w:pPr>
              <w:jc w:val="center"/>
              <w:rPr>
                <w:b/>
                <w:sz w:val="24"/>
                <w:szCs w:val="24"/>
              </w:rPr>
            </w:pPr>
            <w:r w:rsidRPr="003D3A67">
              <w:rPr>
                <w:b/>
                <w:sz w:val="24"/>
                <w:szCs w:val="24"/>
              </w:rPr>
              <w:t>4</w:t>
            </w:r>
          </w:p>
        </w:tc>
        <w:tc>
          <w:tcPr>
            <w:tcW w:w="858" w:type="dxa"/>
          </w:tcPr>
          <w:p w:rsidR="00C50327" w:rsidRPr="003D3A67" w:rsidRDefault="00CE3EEC" w:rsidP="005F7BA9">
            <w:pPr>
              <w:jc w:val="center"/>
              <w:rPr>
                <w:b/>
                <w:sz w:val="24"/>
                <w:szCs w:val="24"/>
              </w:rPr>
            </w:pPr>
            <w:r w:rsidRPr="003D3A67">
              <w:rPr>
                <w:b/>
                <w:sz w:val="24"/>
                <w:szCs w:val="24"/>
              </w:rPr>
              <w:t xml:space="preserve">4 </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CE3EEC" w:rsidP="005F7BA9">
            <w:pPr>
              <w:rPr>
                <w:b/>
                <w:sz w:val="24"/>
                <w:szCs w:val="24"/>
              </w:rPr>
            </w:pPr>
            <w:r w:rsidRPr="003D3A67">
              <w:rPr>
                <w:b/>
                <w:sz w:val="24"/>
                <w:szCs w:val="24"/>
              </w:rPr>
              <w:lastRenderedPageBreak/>
              <w:t>Savez sindikata CG</w:t>
            </w:r>
          </w:p>
          <w:p w:rsidR="00C50327" w:rsidRPr="003D3A67" w:rsidRDefault="00C50327" w:rsidP="005F7BA9">
            <w:pPr>
              <w:rPr>
                <w:b/>
                <w:sz w:val="24"/>
                <w:szCs w:val="24"/>
              </w:rPr>
            </w:pPr>
          </w:p>
        </w:tc>
        <w:tc>
          <w:tcPr>
            <w:tcW w:w="5472" w:type="dxa"/>
          </w:tcPr>
          <w:p w:rsidR="00C50327" w:rsidRPr="003D3A67" w:rsidRDefault="00CE3EEC" w:rsidP="005F7BA9">
            <w:pPr>
              <w:jc w:val="both"/>
              <w:rPr>
                <w:sz w:val="24"/>
                <w:szCs w:val="24"/>
              </w:rPr>
            </w:pPr>
            <w:r w:rsidRPr="003D3A67">
              <w:rPr>
                <w:sz w:val="24"/>
                <w:szCs w:val="24"/>
              </w:rPr>
              <w:t>Savez promoviše principe socijalne pravde, vladavine prava i demokratije poštujući međunarodne standarde, insistirajući na ratifikaciji i primjeni konvencija Međunarodne organizacije rada (MOR) i Evropske socijalne povelje, kao i na poštovan</w:t>
            </w:r>
            <w:r w:rsidR="00D56C05" w:rsidRPr="003D3A67">
              <w:rPr>
                <w:sz w:val="24"/>
                <w:szCs w:val="24"/>
              </w:rPr>
              <w:t>j</w:t>
            </w:r>
            <w:r w:rsidRPr="003D3A67">
              <w:rPr>
                <w:sz w:val="24"/>
                <w:szCs w:val="24"/>
              </w:rPr>
              <w:t>u ljudskih i socijalnih prava.</w:t>
            </w:r>
          </w:p>
          <w:p w:rsidR="00C50327" w:rsidRPr="003D3A67" w:rsidRDefault="00CE3EEC" w:rsidP="005F7BA9">
            <w:pPr>
              <w:jc w:val="both"/>
              <w:rPr>
                <w:sz w:val="24"/>
                <w:szCs w:val="24"/>
              </w:rPr>
            </w:pPr>
            <w:r w:rsidRPr="003D3A67">
              <w:rPr>
                <w:sz w:val="24"/>
                <w:szCs w:val="24"/>
              </w:rPr>
              <w:t>SSCG se zalaže za jačanje zajedništva i solidarnosti među radnicima u Crnoj Gori, Evropi i svijetu, prosperitet svih radnika</w:t>
            </w:r>
            <w:r w:rsidR="00B23FC1" w:rsidRPr="003D3A67">
              <w:rPr>
                <w:sz w:val="24"/>
                <w:szCs w:val="24"/>
              </w:rPr>
              <w:t>/ca</w:t>
            </w:r>
            <w:r w:rsidRPr="003D3A67">
              <w:rPr>
                <w:sz w:val="24"/>
                <w:szCs w:val="24"/>
              </w:rPr>
              <w:t xml:space="preserve"> nezavisno od nacionalnosti, pola</w:t>
            </w:r>
            <w:r w:rsidR="00B23FC1" w:rsidRPr="003D3A67">
              <w:rPr>
                <w:sz w:val="24"/>
                <w:szCs w:val="24"/>
              </w:rPr>
              <w:t>,</w:t>
            </w:r>
            <w:r w:rsidRPr="003D3A67">
              <w:rPr>
                <w:sz w:val="24"/>
                <w:szCs w:val="24"/>
              </w:rPr>
              <w:t xml:space="preserve"> rase i vjere, osiguranje mira, demokratski razvoj i slobodno sindikalno djelovanje. </w:t>
            </w:r>
          </w:p>
          <w:p w:rsidR="00C50327" w:rsidRPr="003D3A67" w:rsidRDefault="00CE3EEC" w:rsidP="005F7BA9">
            <w:pPr>
              <w:jc w:val="both"/>
              <w:rPr>
                <w:sz w:val="24"/>
                <w:szCs w:val="24"/>
              </w:rPr>
            </w:pPr>
            <w:r w:rsidRPr="003D3A67">
              <w:rPr>
                <w:sz w:val="24"/>
                <w:szCs w:val="24"/>
              </w:rPr>
              <w:t>Savez naročito djeluje na uspostavljanju i očuvanju socijalne i demokratske pravne države. Sa aspekta njegove uloge, kao i ciljeva rada, zasigurno može doprinijeti kvalitetnom strateškom dokumentu, ali i učestvovati u njegovoj implementaciji.</w:t>
            </w:r>
          </w:p>
        </w:tc>
        <w:tc>
          <w:tcPr>
            <w:tcW w:w="860" w:type="dxa"/>
          </w:tcPr>
          <w:p w:rsidR="00C50327" w:rsidRPr="003D3A67" w:rsidRDefault="00CE3EEC" w:rsidP="005F7BA9">
            <w:pPr>
              <w:jc w:val="center"/>
              <w:rPr>
                <w:b/>
                <w:sz w:val="24"/>
                <w:szCs w:val="24"/>
              </w:rPr>
            </w:pPr>
            <w:r w:rsidRPr="003D3A67">
              <w:rPr>
                <w:b/>
                <w:sz w:val="24"/>
                <w:szCs w:val="24"/>
              </w:rPr>
              <w:t>4</w:t>
            </w:r>
          </w:p>
        </w:tc>
        <w:tc>
          <w:tcPr>
            <w:tcW w:w="858" w:type="dxa"/>
          </w:tcPr>
          <w:p w:rsidR="00C50327" w:rsidRPr="003D3A67" w:rsidRDefault="00CE3EEC" w:rsidP="005F7BA9">
            <w:pPr>
              <w:jc w:val="center"/>
              <w:rPr>
                <w:b/>
                <w:sz w:val="24"/>
                <w:szCs w:val="24"/>
              </w:rPr>
            </w:pPr>
            <w:r w:rsidRPr="003D3A67">
              <w:rPr>
                <w:b/>
                <w:sz w:val="24"/>
                <w:szCs w:val="24"/>
              </w:rPr>
              <w:t>4</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Udruženje podstanara Crne Gore – Moj dom</w:t>
            </w:r>
          </w:p>
          <w:p w:rsidR="00C50327" w:rsidRPr="003D3A67" w:rsidRDefault="00C50327" w:rsidP="005F7BA9">
            <w:pPr>
              <w:rPr>
                <w:b/>
                <w:sz w:val="24"/>
                <w:szCs w:val="24"/>
              </w:rPr>
            </w:pPr>
          </w:p>
        </w:tc>
        <w:tc>
          <w:tcPr>
            <w:tcW w:w="5472" w:type="dxa"/>
          </w:tcPr>
          <w:p w:rsidR="00C50327" w:rsidRPr="003D3A67" w:rsidRDefault="00CE3EEC" w:rsidP="005F7BA9">
            <w:pPr>
              <w:jc w:val="both"/>
              <w:rPr>
                <w:sz w:val="24"/>
                <w:szCs w:val="24"/>
              </w:rPr>
            </w:pPr>
            <w:r w:rsidRPr="003D3A67">
              <w:rPr>
                <w:sz w:val="24"/>
                <w:szCs w:val="24"/>
              </w:rPr>
              <w:t>Udruženje podstanara Crne Gore  je osnovano u cilju poboljšanja statusa podstanara</w:t>
            </w:r>
            <w:r w:rsidR="00B23FC1" w:rsidRPr="003D3A67">
              <w:rPr>
                <w:sz w:val="24"/>
                <w:szCs w:val="24"/>
              </w:rPr>
              <w:t>/ki</w:t>
            </w:r>
            <w:r w:rsidRPr="003D3A67">
              <w:rPr>
                <w:sz w:val="24"/>
                <w:szCs w:val="24"/>
              </w:rPr>
              <w:t xml:space="preserve"> u Crnoj Gori zbog činjenice da podstanari</w:t>
            </w:r>
            <w:r w:rsidR="00B23FC1" w:rsidRPr="003D3A67">
              <w:rPr>
                <w:sz w:val="24"/>
                <w:szCs w:val="24"/>
              </w:rPr>
              <w:t>/ke</w:t>
            </w:r>
            <w:r w:rsidRPr="003D3A67">
              <w:rPr>
                <w:sz w:val="24"/>
                <w:szCs w:val="24"/>
              </w:rPr>
              <w:t xml:space="preserve">  nemaju nikakva prava i da zavise od samovolje stanodavaca</w:t>
            </w:r>
            <w:r w:rsidR="00B23FC1" w:rsidRPr="003D3A67">
              <w:rPr>
                <w:sz w:val="24"/>
                <w:szCs w:val="24"/>
              </w:rPr>
              <w:t>/ki</w:t>
            </w:r>
            <w:r w:rsidRPr="003D3A67">
              <w:rPr>
                <w:sz w:val="24"/>
                <w:szCs w:val="24"/>
              </w:rPr>
              <w:t>.</w:t>
            </w:r>
          </w:p>
          <w:p w:rsidR="00C50327" w:rsidRPr="003D3A67" w:rsidRDefault="00CE3EEC" w:rsidP="005F7BA9">
            <w:pPr>
              <w:jc w:val="both"/>
              <w:rPr>
                <w:sz w:val="24"/>
                <w:szCs w:val="24"/>
              </w:rPr>
            </w:pPr>
            <w:r w:rsidRPr="003D3A67">
              <w:rPr>
                <w:sz w:val="24"/>
                <w:szCs w:val="24"/>
              </w:rPr>
              <w:t>Njihov je cilj da se odnosi između stanodavaca</w:t>
            </w:r>
            <w:r w:rsidR="00B23FC1" w:rsidRPr="003D3A67">
              <w:rPr>
                <w:sz w:val="24"/>
                <w:szCs w:val="24"/>
              </w:rPr>
              <w:t>/ki</w:t>
            </w:r>
            <w:r w:rsidRPr="003D3A67">
              <w:rPr>
                <w:sz w:val="24"/>
                <w:szCs w:val="24"/>
              </w:rPr>
              <w:t xml:space="preserve"> i zakupaca stanova regulišu pravnim propisima, odnosno da se donesu zakoni koji će poboljšati položaj podstanara</w:t>
            </w:r>
            <w:r w:rsidR="00B23FC1" w:rsidRPr="003D3A67">
              <w:rPr>
                <w:sz w:val="24"/>
                <w:szCs w:val="24"/>
              </w:rPr>
              <w:t>/ki</w:t>
            </w:r>
            <w:r w:rsidRPr="003D3A67">
              <w:rPr>
                <w:sz w:val="24"/>
                <w:szCs w:val="24"/>
              </w:rPr>
              <w:t xml:space="preserve"> uvođenjem njihovih prava u odnosu na stanodavce</w:t>
            </w:r>
            <w:r w:rsidR="00B23FC1" w:rsidRPr="003D3A67">
              <w:rPr>
                <w:sz w:val="24"/>
                <w:szCs w:val="24"/>
              </w:rPr>
              <w:t>/ke.</w:t>
            </w:r>
          </w:p>
          <w:p w:rsidR="00C50327" w:rsidRPr="003D3A67" w:rsidRDefault="00CE3EEC" w:rsidP="005F7BA9">
            <w:pPr>
              <w:jc w:val="both"/>
              <w:rPr>
                <w:sz w:val="24"/>
                <w:szCs w:val="24"/>
              </w:rPr>
            </w:pPr>
            <w:r w:rsidRPr="003D3A67">
              <w:rPr>
                <w:sz w:val="24"/>
                <w:szCs w:val="24"/>
              </w:rPr>
              <w:t>Kako Uduženje zastupa prava podstanara</w:t>
            </w:r>
            <w:r w:rsidR="00B23FC1" w:rsidRPr="003D3A67">
              <w:rPr>
                <w:sz w:val="24"/>
                <w:szCs w:val="24"/>
              </w:rPr>
              <w:t>/ki</w:t>
            </w:r>
            <w:r w:rsidRPr="003D3A67">
              <w:rPr>
                <w:sz w:val="24"/>
                <w:szCs w:val="24"/>
              </w:rPr>
              <w:t xml:space="preserve"> koji predstavljaju osjetljivu, od</w:t>
            </w:r>
            <w:r w:rsidR="00D56C05" w:rsidRPr="003D3A67">
              <w:rPr>
                <w:sz w:val="24"/>
                <w:szCs w:val="24"/>
              </w:rPr>
              <w:t>n</w:t>
            </w:r>
            <w:r w:rsidRPr="003D3A67">
              <w:rPr>
                <w:sz w:val="24"/>
                <w:szCs w:val="24"/>
              </w:rPr>
              <w:t>osno socio/ekonomsku ugroženu grupu građana</w:t>
            </w:r>
            <w:r w:rsidR="003252A5" w:rsidRPr="003D3A67">
              <w:rPr>
                <w:sz w:val="24"/>
                <w:szCs w:val="24"/>
              </w:rPr>
              <w:t>/ki</w:t>
            </w:r>
            <w:r w:rsidRPr="003D3A67">
              <w:rPr>
                <w:sz w:val="24"/>
                <w:szCs w:val="24"/>
              </w:rPr>
              <w:t xml:space="preserve"> u Crnoj Gori, bitno je iste uključiti u proces izrade, ali i implementacije Stambene strategije Crne Gore. </w:t>
            </w:r>
          </w:p>
        </w:tc>
        <w:tc>
          <w:tcPr>
            <w:tcW w:w="860" w:type="dxa"/>
          </w:tcPr>
          <w:p w:rsidR="00C50327" w:rsidRPr="003D3A67" w:rsidRDefault="00CE3EEC" w:rsidP="005F7BA9">
            <w:pPr>
              <w:jc w:val="center"/>
              <w:rPr>
                <w:b/>
                <w:sz w:val="24"/>
                <w:szCs w:val="24"/>
              </w:rPr>
            </w:pPr>
            <w:r w:rsidRPr="003D3A67">
              <w:rPr>
                <w:b/>
                <w:sz w:val="24"/>
                <w:szCs w:val="24"/>
              </w:rPr>
              <w:t>4</w:t>
            </w:r>
          </w:p>
        </w:tc>
        <w:tc>
          <w:tcPr>
            <w:tcW w:w="858" w:type="dxa"/>
          </w:tcPr>
          <w:p w:rsidR="00C50327" w:rsidRPr="003D3A67" w:rsidRDefault="00CE3EEC" w:rsidP="005F7BA9">
            <w:pPr>
              <w:jc w:val="center"/>
              <w:rPr>
                <w:b/>
                <w:sz w:val="24"/>
                <w:szCs w:val="24"/>
              </w:rPr>
            </w:pPr>
            <w:r w:rsidRPr="003D3A67">
              <w:rPr>
                <w:b/>
                <w:sz w:val="24"/>
                <w:szCs w:val="24"/>
              </w:rPr>
              <w:t>4</w:t>
            </w:r>
          </w:p>
        </w:tc>
      </w:tr>
      <w:tr w:rsidR="00C50327" w:rsidRPr="003D3A67" w:rsidTr="00B075C0">
        <w:trPr>
          <w:cnfStyle w:val="000000100000" w:firstRow="0" w:lastRow="0" w:firstColumn="0" w:lastColumn="0" w:oddVBand="0" w:evenVBand="0" w:oddHBand="1" w:evenHBand="0" w:firstRowFirstColumn="0" w:firstRowLastColumn="0" w:lastRowFirstColumn="0" w:lastRowLastColumn="0"/>
        </w:trPr>
        <w:tc>
          <w:tcPr>
            <w:tcW w:w="2160" w:type="dxa"/>
          </w:tcPr>
          <w:p w:rsidR="00C50327" w:rsidRPr="003D3A67" w:rsidRDefault="00CE3EEC" w:rsidP="005F7BA9">
            <w:pPr>
              <w:rPr>
                <w:b/>
                <w:sz w:val="24"/>
                <w:szCs w:val="24"/>
              </w:rPr>
            </w:pPr>
            <w:r w:rsidRPr="003D3A67">
              <w:rPr>
                <w:b/>
                <w:sz w:val="24"/>
                <w:szCs w:val="24"/>
              </w:rPr>
              <w:t xml:space="preserve">Različita udruženja  lica sa invaliditetom </w:t>
            </w:r>
          </w:p>
        </w:tc>
        <w:tc>
          <w:tcPr>
            <w:tcW w:w="5472" w:type="dxa"/>
          </w:tcPr>
          <w:p w:rsidR="00C50327" w:rsidRPr="003D3A67" w:rsidRDefault="00CE3EEC" w:rsidP="005F7BA9">
            <w:pPr>
              <w:jc w:val="both"/>
              <w:rPr>
                <w:sz w:val="24"/>
                <w:szCs w:val="24"/>
              </w:rPr>
            </w:pPr>
            <w:r w:rsidRPr="003D3A67">
              <w:rPr>
                <w:sz w:val="24"/>
                <w:szCs w:val="24"/>
              </w:rPr>
              <w:t>Podsticanje i sprovođenje aktivnosti za omogućavanje samostalnog života i života u zajednici za osobe s invaliditetom, s posebnim naglaskom na mlade s invaliditetom i žene s invaliditetom. S tim u vezi i ovaj strateški dokument i ispunjenje postavljenih ciljeva neophodno je da bude u kontekstu podizanj</w:t>
            </w:r>
            <w:r w:rsidR="00D56C05" w:rsidRPr="003D3A67">
              <w:rPr>
                <w:sz w:val="24"/>
                <w:szCs w:val="24"/>
              </w:rPr>
              <w:t>a</w:t>
            </w:r>
            <w:r w:rsidRPr="003D3A67">
              <w:rPr>
                <w:sz w:val="24"/>
                <w:szCs w:val="24"/>
              </w:rPr>
              <w:t xml:space="preserve"> životnog standarda za sve osjetljive grupe stanovništva, među njima i lica sa invaliditetom.</w:t>
            </w:r>
          </w:p>
        </w:tc>
        <w:tc>
          <w:tcPr>
            <w:tcW w:w="860" w:type="dxa"/>
          </w:tcPr>
          <w:p w:rsidR="00C50327" w:rsidRPr="003D3A67" w:rsidRDefault="00CE3EEC" w:rsidP="005F7BA9">
            <w:pPr>
              <w:jc w:val="center"/>
              <w:rPr>
                <w:b/>
                <w:sz w:val="24"/>
                <w:szCs w:val="24"/>
              </w:rPr>
            </w:pPr>
            <w:r w:rsidRPr="003D3A67">
              <w:rPr>
                <w:b/>
                <w:sz w:val="24"/>
                <w:szCs w:val="24"/>
              </w:rPr>
              <w:t>5</w:t>
            </w:r>
          </w:p>
        </w:tc>
        <w:tc>
          <w:tcPr>
            <w:tcW w:w="858" w:type="dxa"/>
          </w:tcPr>
          <w:p w:rsidR="00C50327" w:rsidRPr="003D3A67" w:rsidRDefault="00CE3EEC" w:rsidP="005F7BA9">
            <w:pPr>
              <w:jc w:val="center"/>
              <w:rPr>
                <w:b/>
                <w:sz w:val="24"/>
                <w:szCs w:val="24"/>
              </w:rPr>
            </w:pPr>
            <w:r w:rsidRPr="003D3A67">
              <w:rPr>
                <w:b/>
                <w:sz w:val="24"/>
                <w:szCs w:val="24"/>
              </w:rPr>
              <w:t>3</w:t>
            </w:r>
          </w:p>
        </w:tc>
      </w:tr>
      <w:tr w:rsidR="00C50327" w:rsidRPr="003D3A67" w:rsidTr="00B075C0">
        <w:tc>
          <w:tcPr>
            <w:tcW w:w="2160" w:type="dxa"/>
          </w:tcPr>
          <w:p w:rsidR="00C50327" w:rsidRPr="003D3A67" w:rsidRDefault="00CE3EEC" w:rsidP="005F7BA9">
            <w:pPr>
              <w:rPr>
                <w:b/>
                <w:sz w:val="24"/>
                <w:szCs w:val="24"/>
              </w:rPr>
            </w:pPr>
            <w:r w:rsidRPr="003D3A67">
              <w:rPr>
                <w:b/>
                <w:sz w:val="24"/>
                <w:szCs w:val="24"/>
              </w:rPr>
              <w:t>Akademska zajednica</w:t>
            </w:r>
          </w:p>
        </w:tc>
        <w:tc>
          <w:tcPr>
            <w:tcW w:w="5472" w:type="dxa"/>
          </w:tcPr>
          <w:p w:rsidR="00C50327" w:rsidRPr="003D3A67" w:rsidRDefault="00CE3EEC" w:rsidP="005F7BA9">
            <w:pPr>
              <w:jc w:val="both"/>
              <w:rPr>
                <w:sz w:val="24"/>
                <w:szCs w:val="24"/>
              </w:rPr>
            </w:pPr>
            <w:r w:rsidRPr="003D3A67">
              <w:rPr>
                <w:sz w:val="24"/>
                <w:szCs w:val="24"/>
              </w:rPr>
              <w:t>Fakulteti koji u svom obrazovnom programu obuhvataju oblast socijalne politike, značajno doprinose kvalitetu same Strategije. Naime, kroz različite stručne i naučne radove, projekte, istraživanja i analize, akademska zajednica može u značajnoj mjeri doprinijeti kvalitetu Strategije, a kasnije i implementaciji planiranih aktivnosti kroz naučno-istraživačke projekte (npr. različite socijalne analize koje se odnose na osjetljive grupe).</w:t>
            </w:r>
          </w:p>
          <w:p w:rsidR="00C50327" w:rsidRPr="003D3A67" w:rsidRDefault="00CE3EEC" w:rsidP="005F7BA9">
            <w:pPr>
              <w:jc w:val="both"/>
              <w:rPr>
                <w:sz w:val="24"/>
                <w:szCs w:val="24"/>
              </w:rPr>
            </w:pPr>
            <w:r w:rsidRPr="003D3A67">
              <w:rPr>
                <w:sz w:val="24"/>
                <w:szCs w:val="24"/>
              </w:rPr>
              <w:lastRenderedPageBreak/>
              <w:t>Kao ključne institucije prepoznat je Ekonomski fakultet i Građevinski fakultet.</w:t>
            </w:r>
          </w:p>
          <w:p w:rsidR="00C50327" w:rsidRPr="003D3A67" w:rsidRDefault="00CE3EEC" w:rsidP="005F7BA9">
            <w:pPr>
              <w:jc w:val="both"/>
              <w:rPr>
                <w:sz w:val="24"/>
                <w:szCs w:val="24"/>
              </w:rPr>
            </w:pPr>
            <w:r w:rsidRPr="003D3A67">
              <w:rPr>
                <w:sz w:val="24"/>
                <w:szCs w:val="24"/>
              </w:rPr>
              <w:t>Građevinski fakultet – Procjena stambene izgradnje u budućem periodu, određivanjem procenta željenog dostupnog stambenog fonda u državnom vlasništvu.</w:t>
            </w:r>
          </w:p>
          <w:p w:rsidR="00C50327" w:rsidRPr="003D3A67" w:rsidRDefault="00CE3EEC" w:rsidP="005F7BA9">
            <w:pPr>
              <w:jc w:val="both"/>
              <w:rPr>
                <w:sz w:val="24"/>
                <w:szCs w:val="24"/>
              </w:rPr>
            </w:pPr>
            <w:r w:rsidRPr="003D3A67">
              <w:rPr>
                <w:sz w:val="24"/>
                <w:szCs w:val="24"/>
              </w:rPr>
              <w:t>Stanovanju se može pristupiti iz tehničke perspektive kao stambenom fondu, njegovom održavanju, poboljšanju kvaliteta, obnovi i drugim aspektima.</w:t>
            </w:r>
          </w:p>
          <w:p w:rsidR="00C50327" w:rsidRPr="003D3A67" w:rsidRDefault="00CE3EEC" w:rsidP="005F7BA9">
            <w:pPr>
              <w:jc w:val="both"/>
              <w:rPr>
                <w:sz w:val="24"/>
                <w:szCs w:val="24"/>
              </w:rPr>
            </w:pPr>
            <w:r w:rsidRPr="003D3A67">
              <w:rPr>
                <w:sz w:val="24"/>
                <w:szCs w:val="24"/>
              </w:rPr>
              <w:t>Ekonomski fakultet – Konsultovanje stručnjaka</w:t>
            </w:r>
            <w:r w:rsidR="00523656" w:rsidRPr="003D3A67">
              <w:rPr>
                <w:sz w:val="24"/>
                <w:szCs w:val="24"/>
              </w:rPr>
              <w:t>/inja</w:t>
            </w:r>
            <w:r w:rsidRPr="003D3A67">
              <w:rPr>
                <w:sz w:val="24"/>
                <w:szCs w:val="24"/>
              </w:rPr>
              <w:t xml:space="preserve"> vezano za analizu i ekonomske parametre/indikatore, koji će da proizađu iz ove strategije. Rad na različitim ekonomsko – socijalnim analizama na osnovu kojih se mogu davati dalje preporuke za razvoj </w:t>
            </w:r>
            <w:bookmarkStart w:id="81" w:name="_Hlk186198097"/>
            <w:r w:rsidRPr="003D3A67">
              <w:rPr>
                <w:sz w:val="24"/>
                <w:szCs w:val="24"/>
              </w:rPr>
              <w:t>održivog  finansiranja stambeno</w:t>
            </w:r>
            <w:r w:rsidR="00523656" w:rsidRPr="003D3A67">
              <w:rPr>
                <w:sz w:val="24"/>
                <w:szCs w:val="24"/>
              </w:rPr>
              <w:t>g</w:t>
            </w:r>
            <w:r w:rsidRPr="003D3A67">
              <w:rPr>
                <w:sz w:val="24"/>
                <w:szCs w:val="24"/>
              </w:rPr>
              <w:t xml:space="preserve"> fonda</w:t>
            </w:r>
            <w:bookmarkEnd w:id="81"/>
            <w:r w:rsidRPr="003D3A67">
              <w:rPr>
                <w:sz w:val="24"/>
                <w:szCs w:val="24"/>
              </w:rPr>
              <w:t>.</w:t>
            </w:r>
          </w:p>
        </w:tc>
        <w:tc>
          <w:tcPr>
            <w:tcW w:w="860" w:type="dxa"/>
          </w:tcPr>
          <w:p w:rsidR="00C50327" w:rsidRPr="003D3A67" w:rsidRDefault="00CE3EEC" w:rsidP="005F7BA9">
            <w:pPr>
              <w:jc w:val="center"/>
              <w:rPr>
                <w:b/>
                <w:sz w:val="24"/>
                <w:szCs w:val="24"/>
              </w:rPr>
            </w:pPr>
            <w:r w:rsidRPr="003D3A67">
              <w:rPr>
                <w:b/>
                <w:sz w:val="24"/>
                <w:szCs w:val="24"/>
              </w:rPr>
              <w:lastRenderedPageBreak/>
              <w:t>2</w:t>
            </w:r>
          </w:p>
        </w:tc>
        <w:tc>
          <w:tcPr>
            <w:tcW w:w="858" w:type="dxa"/>
          </w:tcPr>
          <w:p w:rsidR="00C50327" w:rsidRPr="003D3A67" w:rsidRDefault="00CE3EEC" w:rsidP="005F7BA9">
            <w:pPr>
              <w:jc w:val="center"/>
              <w:rPr>
                <w:b/>
                <w:sz w:val="24"/>
                <w:szCs w:val="24"/>
              </w:rPr>
            </w:pPr>
            <w:r w:rsidRPr="003D3A67">
              <w:rPr>
                <w:b/>
                <w:sz w:val="24"/>
                <w:szCs w:val="24"/>
              </w:rPr>
              <w:t>4</w:t>
            </w:r>
          </w:p>
        </w:tc>
      </w:tr>
    </w:tbl>
    <w:p w:rsidR="0069020F" w:rsidRPr="003D3A67" w:rsidRDefault="0069020F" w:rsidP="005F7BA9">
      <w:pPr>
        <w:spacing w:after="0" w:line="240" w:lineRule="auto"/>
        <w:jc w:val="both"/>
        <w:rPr>
          <w:sz w:val="24"/>
          <w:szCs w:val="24"/>
          <w:highlight w:val="white"/>
        </w:rPr>
      </w:pPr>
    </w:p>
    <w:p w:rsidR="001704D7" w:rsidRPr="003D3A67" w:rsidRDefault="001704D7" w:rsidP="005F7BA9">
      <w:pPr>
        <w:spacing w:after="0" w:line="240" w:lineRule="auto"/>
        <w:jc w:val="both"/>
        <w:rPr>
          <w:sz w:val="24"/>
          <w:szCs w:val="24"/>
          <w:highlight w:val="white"/>
        </w:rPr>
      </w:pPr>
    </w:p>
    <w:p w:rsidR="00C50327" w:rsidRPr="003D3A67" w:rsidRDefault="000E4BF7" w:rsidP="005F7BA9">
      <w:pPr>
        <w:spacing w:after="0" w:line="240" w:lineRule="auto"/>
        <w:jc w:val="both"/>
        <w:rPr>
          <w:sz w:val="24"/>
          <w:szCs w:val="24"/>
          <w:highlight w:val="white"/>
        </w:rPr>
      </w:pPr>
      <w:r w:rsidRPr="003D3A67">
        <w:rPr>
          <w:sz w:val="24"/>
          <w:szCs w:val="24"/>
          <w:highlight w:val="white"/>
        </w:rPr>
        <w:t>V</w:t>
      </w:r>
      <w:r w:rsidR="00CE3EEC" w:rsidRPr="003D3A67">
        <w:rPr>
          <w:sz w:val="24"/>
          <w:szCs w:val="24"/>
          <w:highlight w:val="white"/>
        </w:rPr>
        <w:t xml:space="preserve">ažno je istaći da je saradnja Vlade i civilnog društva de facto postala sastavni dio političkih kriterijuma za punopravno članstvo u EU za zemlje zapadnog Balkana. Partnerski odnos između Vlade i </w:t>
      </w:r>
      <w:r w:rsidRPr="003D3A67">
        <w:rPr>
          <w:sz w:val="24"/>
          <w:szCs w:val="24"/>
          <w:highlight w:val="white"/>
        </w:rPr>
        <w:t>civilnog društva</w:t>
      </w:r>
      <w:r w:rsidR="00CE3EEC" w:rsidRPr="003D3A67">
        <w:rPr>
          <w:sz w:val="24"/>
          <w:szCs w:val="24"/>
          <w:highlight w:val="white"/>
        </w:rPr>
        <w:t xml:space="preserve"> potvrđen je u izradi velikog broja nacionalnih i lokalnih strategija, reformskih programa i zakona. </w:t>
      </w:r>
      <w:r w:rsidRPr="003D3A67">
        <w:rPr>
          <w:sz w:val="24"/>
          <w:szCs w:val="24"/>
          <w:highlight w:val="white"/>
        </w:rPr>
        <w:t>Civilni sektor</w:t>
      </w:r>
      <w:r w:rsidR="00CE3EEC" w:rsidRPr="003D3A67">
        <w:rPr>
          <w:sz w:val="24"/>
          <w:szCs w:val="24"/>
          <w:highlight w:val="white"/>
        </w:rPr>
        <w:t xml:space="preserve"> kroz različite vidove pretpristupne pomoći i drugih fondova, mo</w:t>
      </w:r>
      <w:r w:rsidRPr="003D3A67">
        <w:rPr>
          <w:sz w:val="24"/>
          <w:szCs w:val="24"/>
          <w:highlight w:val="white"/>
        </w:rPr>
        <w:t>že</w:t>
      </w:r>
      <w:r w:rsidR="00CE3EEC" w:rsidRPr="003D3A67">
        <w:rPr>
          <w:sz w:val="24"/>
          <w:szCs w:val="24"/>
          <w:highlight w:val="white"/>
        </w:rPr>
        <w:t xml:space="preserve"> doprinijeti realizaciji strateških ciljeva ovog dokumenta.</w:t>
      </w:r>
    </w:p>
    <w:p w:rsidR="00CB0D65" w:rsidRPr="003D3A67" w:rsidRDefault="00CB0D65" w:rsidP="005F7BA9">
      <w:pPr>
        <w:spacing w:after="0" w:line="240" w:lineRule="auto"/>
        <w:rPr>
          <w:b/>
          <w:sz w:val="24"/>
          <w:szCs w:val="24"/>
          <w:highlight w:val="white"/>
        </w:rPr>
      </w:pPr>
    </w:p>
    <w:p w:rsidR="00CB0D65" w:rsidRPr="003D3A67" w:rsidRDefault="00CB0D65" w:rsidP="005F7BA9">
      <w:pPr>
        <w:spacing w:after="0" w:line="240" w:lineRule="auto"/>
        <w:rPr>
          <w:b/>
          <w:sz w:val="24"/>
          <w:szCs w:val="24"/>
          <w:highlight w:val="white"/>
        </w:rPr>
      </w:pPr>
    </w:p>
    <w:p w:rsidR="00122AC0" w:rsidRPr="003D3A67" w:rsidRDefault="00122AC0" w:rsidP="005F7BA9">
      <w:pPr>
        <w:spacing w:after="0" w:line="240" w:lineRule="auto"/>
        <w:rPr>
          <w:b/>
          <w:sz w:val="24"/>
          <w:szCs w:val="24"/>
          <w:highlight w:val="white"/>
        </w:rPr>
      </w:pPr>
    </w:p>
    <w:p w:rsidR="00122AC0" w:rsidRDefault="00122AC0"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Default="00916B9F" w:rsidP="005F7BA9">
      <w:pPr>
        <w:spacing w:after="0" w:line="240" w:lineRule="auto"/>
        <w:rPr>
          <w:b/>
          <w:sz w:val="24"/>
          <w:szCs w:val="24"/>
          <w:highlight w:val="white"/>
        </w:rPr>
      </w:pPr>
    </w:p>
    <w:p w:rsidR="00916B9F" w:rsidRPr="003D3A67" w:rsidRDefault="00916B9F" w:rsidP="005F7BA9">
      <w:pPr>
        <w:spacing w:after="0" w:line="240" w:lineRule="auto"/>
        <w:rPr>
          <w:b/>
          <w:sz w:val="24"/>
          <w:szCs w:val="24"/>
          <w:highlight w:val="white"/>
        </w:rPr>
      </w:pPr>
    </w:p>
    <w:p w:rsidR="00122AC0" w:rsidRPr="003D3A67" w:rsidRDefault="00122AC0" w:rsidP="005F7BA9">
      <w:pPr>
        <w:spacing w:after="0" w:line="240" w:lineRule="auto"/>
        <w:rPr>
          <w:b/>
          <w:sz w:val="24"/>
          <w:szCs w:val="24"/>
          <w:highlight w:val="white"/>
        </w:rPr>
      </w:pPr>
    </w:p>
    <w:p w:rsidR="00C50327" w:rsidRPr="003D3A67" w:rsidRDefault="00CE3EEC" w:rsidP="00873B2D">
      <w:pPr>
        <w:spacing w:after="0" w:line="240" w:lineRule="auto"/>
        <w:jc w:val="both"/>
        <w:rPr>
          <w:sz w:val="24"/>
          <w:szCs w:val="24"/>
          <w:highlight w:val="white"/>
        </w:rPr>
      </w:pPr>
      <w:r w:rsidRPr="003D3A67">
        <w:rPr>
          <w:b/>
          <w:sz w:val="24"/>
          <w:szCs w:val="24"/>
          <w:highlight w:val="white"/>
        </w:rPr>
        <w:lastRenderedPageBreak/>
        <w:t>Šematski prikaz</w:t>
      </w:r>
      <w:r w:rsidR="00315E96" w:rsidRPr="003D3A67">
        <w:rPr>
          <w:b/>
          <w:sz w:val="24"/>
          <w:szCs w:val="24"/>
          <w:highlight w:val="white"/>
        </w:rPr>
        <w:t xml:space="preserve"> 2</w:t>
      </w:r>
      <w:r w:rsidRPr="003D3A67">
        <w:rPr>
          <w:b/>
          <w:sz w:val="24"/>
          <w:szCs w:val="24"/>
          <w:highlight w:val="white"/>
        </w:rPr>
        <w:t>:</w:t>
      </w:r>
      <w:r w:rsidRPr="003D3A67">
        <w:rPr>
          <w:sz w:val="24"/>
          <w:szCs w:val="24"/>
          <w:highlight w:val="white"/>
        </w:rPr>
        <w:t xml:space="preserve"> Stejkholderi/zainteresovane strane u procesu implementacije Strategije stambene politike Crne Gore do 2034</w:t>
      </w:r>
    </w:p>
    <w:p w:rsidR="00C50327" w:rsidRPr="003D3A67" w:rsidRDefault="00CE3EEC">
      <w:pPr>
        <w:spacing w:before="120" w:after="120" w:line="276" w:lineRule="auto"/>
        <w:jc w:val="center"/>
        <w:rPr>
          <w:sz w:val="24"/>
          <w:szCs w:val="24"/>
          <w:highlight w:val="white"/>
        </w:rPr>
      </w:pPr>
      <w:r w:rsidRPr="003D3A67">
        <w:rPr>
          <w:noProof/>
        </w:rPr>
        <mc:AlternateContent>
          <mc:Choice Requires="wps">
            <w:drawing>
              <wp:anchor distT="0" distB="0" distL="114300" distR="114300" simplePos="0" relativeHeight="251665408" behindDoc="0" locked="0" layoutInCell="1" hidden="0" allowOverlap="1" wp14:anchorId="6E52B815" wp14:editId="766CFD14">
                <wp:simplePos x="0" y="0"/>
                <wp:positionH relativeFrom="column">
                  <wp:posOffset>3452446</wp:posOffset>
                </wp:positionH>
                <wp:positionV relativeFrom="paragraph">
                  <wp:posOffset>149958</wp:posOffset>
                </wp:positionV>
                <wp:extent cx="1944761" cy="1143000"/>
                <wp:effectExtent l="0" t="0" r="17780" b="19050"/>
                <wp:wrapNone/>
                <wp:docPr id="272" name="Oval 272"/>
                <wp:cNvGraphicFramePr/>
                <a:graphic xmlns:a="http://schemas.openxmlformats.org/drawingml/2006/main">
                  <a:graphicData uri="http://schemas.microsoft.com/office/word/2010/wordprocessingShape">
                    <wps:wsp>
                      <wps:cNvSpPr/>
                      <wps:spPr>
                        <a:xfrm>
                          <a:off x="0" y="0"/>
                          <a:ext cx="1944761" cy="1143000"/>
                        </a:xfrm>
                        <a:prstGeom prst="ellipse">
                          <a:avLst/>
                        </a:prstGeom>
                        <a:solidFill>
                          <a:srgbClr val="00B0F0"/>
                        </a:solidFill>
                        <a:ln w="12700" cap="flat" cmpd="sng">
                          <a:solidFill>
                            <a:srgbClr val="31538F"/>
                          </a:solidFill>
                          <a:prstDash val="solid"/>
                          <a:miter lim="800000"/>
                          <a:headEnd type="none" w="sm" len="sm"/>
                          <a:tailEnd type="none" w="sm" len="sm"/>
                        </a:ln>
                      </wps:spPr>
                      <wps:txbx>
                        <w:txbxContent>
                          <w:p w:rsidR="00F95335" w:rsidRPr="00526395" w:rsidRDefault="00F95335">
                            <w:pPr>
                              <w:spacing w:line="258" w:lineRule="auto"/>
                              <w:jc w:val="center"/>
                              <w:textDirection w:val="btLr"/>
                              <w:rPr>
                                <w:color w:val="FFFFFF" w:themeColor="background1"/>
                              </w:rPr>
                            </w:pPr>
                            <w:r w:rsidRPr="00526395">
                              <w:rPr>
                                <w:rFonts w:ascii="Times New Roman" w:eastAsia="Times New Roman" w:hAnsi="Times New Roman" w:cs="Times New Roman"/>
                                <w:b/>
                                <w:color w:val="FFFFFF" w:themeColor="background1"/>
                              </w:rPr>
                              <w:t xml:space="preserve">Ministarstvo socijalnog staranja, brige o porodici  i demografije </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6E52B815" id="Oval 272" o:spid="_x0000_s1026" style="position:absolute;left:0;text-align:left;margin-left:271.85pt;margin-top:11.8pt;width:153.1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" fillcolor="#00b0f0" strokecolor="#31538f" strokeweight="1pt">
                <v:stroke startarrowwidth="narrow" startarrowlength="short" endarrowwidth="narrow" endarrowlength="short" joinstyle="miter"/>
                <v:textbox inset="2.53958mm,1.2694mm,2.53958mm,1.2694mm">
                  <w:txbxContent>
                    <w:p w:rsidR="00F95335" w:rsidRPr="00526395" w:rsidRDefault="00F95335">
                      <w:pPr>
                        <w:spacing w:line="258" w:lineRule="auto"/>
                        <w:jc w:val="center"/>
                        <w:textDirection w:val="btLr"/>
                        <w:rPr>
                          <w:color w:val="FFFFFF" w:themeColor="background1"/>
                        </w:rPr>
                      </w:pPr>
                      <w:r w:rsidRPr="00526395">
                        <w:rPr>
                          <w:rFonts w:ascii="Times New Roman" w:eastAsia="Times New Roman" w:hAnsi="Times New Roman" w:cs="Times New Roman"/>
                          <w:b/>
                          <w:color w:val="FFFFFF" w:themeColor="background1"/>
                        </w:rPr>
                        <w:t xml:space="preserve">Ministarstvo socijalnog staranja, brige o porodici  i demografije </w:t>
                      </w:r>
                    </w:p>
                    <w:p w:rsidR="00F95335" w:rsidRDefault="00F95335">
                      <w:pPr>
                        <w:spacing w:line="258" w:lineRule="auto"/>
                        <w:jc w:val="center"/>
                        <w:textDirection w:val="btLr"/>
                      </w:pPr>
                    </w:p>
                  </w:txbxContent>
                </v:textbox>
              </v:oval>
            </w:pict>
          </mc:Fallback>
        </mc:AlternateContent>
      </w:r>
    </w:p>
    <w:p w:rsidR="00C50327" w:rsidRPr="003D3A67" w:rsidRDefault="00C50327">
      <w:pPr>
        <w:spacing w:before="120" w:after="120" w:line="276" w:lineRule="auto"/>
        <w:jc w:val="center"/>
        <w:rPr>
          <w:sz w:val="24"/>
          <w:szCs w:val="24"/>
          <w:highlight w:val="white"/>
        </w:rPr>
      </w:pP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66432" behindDoc="0" locked="0" layoutInCell="1" hidden="0" allowOverlap="1" wp14:anchorId="4E35E76B" wp14:editId="04FBD728">
                <wp:simplePos x="0" y="0"/>
                <wp:positionH relativeFrom="column">
                  <wp:posOffset>1587500</wp:posOffset>
                </wp:positionH>
                <wp:positionV relativeFrom="paragraph">
                  <wp:posOffset>88900</wp:posOffset>
                </wp:positionV>
                <wp:extent cx="1564409" cy="690880"/>
                <wp:effectExtent l="0" t="0" r="0" b="0"/>
                <wp:wrapNone/>
                <wp:docPr id="268" name="Oval 268"/>
                <wp:cNvGraphicFramePr/>
                <a:graphic xmlns:a="http://schemas.openxmlformats.org/drawingml/2006/main">
                  <a:graphicData uri="http://schemas.microsoft.com/office/word/2010/wordprocessingShape">
                    <wps:wsp>
                      <wps:cNvSpPr/>
                      <wps:spPr>
                        <a:xfrm>
                          <a:off x="4570146" y="3440910"/>
                          <a:ext cx="1551709" cy="678180"/>
                        </a:xfrm>
                        <a:prstGeom prst="ellipse">
                          <a:avLst/>
                        </a:prstGeom>
                        <a:solidFill>
                          <a:srgbClr val="FF0000"/>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Savez    sindikata CG</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4E35E76B" id="Oval 268" o:spid="_x0000_s1027" style="position:absolute;left:0;text-align:left;margin-left:125pt;margin-top:7pt;width:123.2pt;height:5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" fillcolor="red"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Savez    sindikata CG</w:t>
                      </w:r>
                    </w:p>
                    <w:p w:rsidR="00F95335" w:rsidRDefault="00F95335">
                      <w:pPr>
                        <w:spacing w:line="258" w:lineRule="auto"/>
                        <w:jc w:val="center"/>
                        <w:textDirection w:val="btLr"/>
                      </w:pPr>
                    </w:p>
                  </w:txbxContent>
                </v:textbox>
              </v:oval>
            </w:pict>
          </mc:Fallback>
        </mc:AlternateContent>
      </w:r>
      <w:r w:rsidRPr="003D3A67">
        <w:rPr>
          <w:noProof/>
        </w:rPr>
        <mc:AlternateContent>
          <mc:Choice Requires="wps">
            <w:drawing>
              <wp:anchor distT="0" distB="0" distL="114300" distR="114300" simplePos="0" relativeHeight="251667456" behindDoc="0" locked="0" layoutInCell="1" hidden="0" allowOverlap="1" wp14:anchorId="4C79C07E" wp14:editId="75DA8CFE">
                <wp:simplePos x="0" y="0"/>
                <wp:positionH relativeFrom="column">
                  <wp:posOffset>-215899</wp:posOffset>
                </wp:positionH>
                <wp:positionV relativeFrom="paragraph">
                  <wp:posOffset>215900</wp:posOffset>
                </wp:positionV>
                <wp:extent cx="1757680" cy="911860"/>
                <wp:effectExtent l="0" t="0" r="0" b="0"/>
                <wp:wrapNone/>
                <wp:docPr id="267" name="Oval 267"/>
                <wp:cNvGraphicFramePr/>
                <a:graphic xmlns:a="http://schemas.openxmlformats.org/drawingml/2006/main">
                  <a:graphicData uri="http://schemas.microsoft.com/office/word/2010/wordprocessingShape">
                    <wps:wsp>
                      <wps:cNvSpPr/>
                      <wps:spPr>
                        <a:xfrm>
                          <a:off x="4473510" y="3330420"/>
                          <a:ext cx="1744980" cy="899160"/>
                        </a:xfrm>
                        <a:prstGeom prst="ellipse">
                          <a:avLst/>
                        </a:prstGeom>
                        <a:solidFill>
                          <a:srgbClr val="17F14B"/>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Različita udruženja lica sa invaliditetom</w:t>
                            </w:r>
                          </w:p>
                        </w:txbxContent>
                      </wps:txbx>
                      <wps:bodyPr spcFirstLastPara="1" wrap="square" lIns="91425" tIns="45700" rIns="91425" bIns="45700" anchor="ctr" anchorCtr="0">
                        <a:noAutofit/>
                      </wps:bodyPr>
                    </wps:wsp>
                  </a:graphicData>
                </a:graphic>
              </wp:anchor>
            </w:drawing>
          </mc:Choice>
          <mc:Fallback>
            <w:pict>
              <v:oval w14:anchorId="4C79C07E" id="Oval 267" o:spid="_x0000_s1028" style="position:absolute;left:0;text-align:left;margin-left:-17pt;margin-top:17pt;width:138.4pt;height:7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" fillcolor="#17f14b"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Različita udruženja lica sa invaliditetom</w:t>
                      </w:r>
                    </w:p>
                  </w:txbxContent>
                </v:textbox>
              </v:oval>
            </w:pict>
          </mc:Fallback>
        </mc:AlternateContent>
      </w:r>
    </w:p>
    <w:p w:rsidR="00C50327" w:rsidRPr="003D3A67" w:rsidRDefault="00C50327">
      <w:pPr>
        <w:spacing w:before="120" w:after="120" w:line="276" w:lineRule="auto"/>
        <w:jc w:val="both"/>
        <w:rPr>
          <w:sz w:val="24"/>
          <w:szCs w:val="24"/>
          <w:highlight w:val="white"/>
        </w:rPr>
      </w:pP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68480" behindDoc="0" locked="0" layoutInCell="1" hidden="0" allowOverlap="1" wp14:anchorId="5C5FE9B4" wp14:editId="66957AED">
                <wp:simplePos x="0" y="0"/>
                <wp:positionH relativeFrom="column">
                  <wp:posOffset>3352800</wp:posOffset>
                </wp:positionH>
                <wp:positionV relativeFrom="paragraph">
                  <wp:posOffset>101600</wp:posOffset>
                </wp:positionV>
                <wp:extent cx="283845" cy="474345"/>
                <wp:effectExtent l="0" t="0" r="0" b="0"/>
                <wp:wrapNone/>
                <wp:docPr id="248" name="Straight Arrow Connector 248"/>
                <wp:cNvGraphicFramePr/>
                <a:graphic xmlns:a="http://schemas.openxmlformats.org/drawingml/2006/main">
                  <a:graphicData uri="http://schemas.microsoft.com/office/word/2010/wordprocessingShape">
                    <wps:wsp>
                      <wps:cNvCnPr/>
                      <wps:spPr>
                        <a:xfrm flipH="1">
                          <a:off x="5208840" y="3547590"/>
                          <a:ext cx="274320" cy="46482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5AA5DBBE" id="Straight Arrow Connector 248" o:spid="_x0000_s1026" type="#_x0000_t32" style="position:absolute;margin-left:264pt;margin-top:8pt;width:22.35pt;height:37.3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" strokecolor="#4472c4">
                <v:stroke startarrow="block" endarrow="block" joinstyle="miter"/>
              </v:shape>
            </w:pict>
          </mc:Fallback>
        </mc:AlternateContent>
      </w:r>
      <w:r w:rsidRPr="003D3A67">
        <w:rPr>
          <w:noProof/>
        </w:rPr>
        <mc:AlternateContent>
          <mc:Choice Requires="wps">
            <w:drawing>
              <wp:anchor distT="0" distB="0" distL="114300" distR="114300" simplePos="0" relativeHeight="251669504" behindDoc="0" locked="0" layoutInCell="1" hidden="0" allowOverlap="1" wp14:anchorId="0F99BC74" wp14:editId="17DF6644">
                <wp:simplePos x="0" y="0"/>
                <wp:positionH relativeFrom="column">
                  <wp:posOffset>2616200</wp:posOffset>
                </wp:positionH>
                <wp:positionV relativeFrom="paragraph">
                  <wp:posOffset>190500</wp:posOffset>
                </wp:positionV>
                <wp:extent cx="55244" cy="321945"/>
                <wp:effectExtent l="0" t="0" r="0" b="0"/>
                <wp:wrapNone/>
                <wp:docPr id="273" name="Straight Arrow Connector 273"/>
                <wp:cNvGraphicFramePr/>
                <a:graphic xmlns:a="http://schemas.openxmlformats.org/drawingml/2006/main">
                  <a:graphicData uri="http://schemas.microsoft.com/office/word/2010/wordprocessingShape">
                    <wps:wsp>
                      <wps:cNvCnPr/>
                      <wps:spPr>
                        <a:xfrm>
                          <a:off x="5323141" y="3623790"/>
                          <a:ext cx="45719" cy="31242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1493E3CC" id="Straight Arrow Connector 273" o:spid="_x0000_s1026" type="#_x0000_t32" style="position:absolute;margin-left:206pt;margin-top:15pt;width:4.35pt;height:25.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" strokecolor="#4472c4">
                <v:stroke startarrow="block" endarrow="block" joinstyle="miter"/>
              </v:shape>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70528" behindDoc="0" locked="0" layoutInCell="1" hidden="0" allowOverlap="1" wp14:anchorId="7062F40D" wp14:editId="1F397D27">
                <wp:simplePos x="0" y="0"/>
                <wp:positionH relativeFrom="column">
                  <wp:posOffset>-50799</wp:posOffset>
                </wp:positionH>
                <wp:positionV relativeFrom="paragraph">
                  <wp:posOffset>292100</wp:posOffset>
                </wp:positionV>
                <wp:extent cx="1391920" cy="919480"/>
                <wp:effectExtent l="0" t="0" r="0" b="0"/>
                <wp:wrapNone/>
                <wp:docPr id="256" name="Oval 256"/>
                <wp:cNvGraphicFramePr/>
                <a:graphic xmlns:a="http://schemas.openxmlformats.org/drawingml/2006/main">
                  <a:graphicData uri="http://schemas.microsoft.com/office/word/2010/wordprocessingShape">
                    <wps:wsp>
                      <wps:cNvSpPr/>
                      <wps:spPr>
                        <a:xfrm>
                          <a:off x="4656390" y="3326610"/>
                          <a:ext cx="1379220" cy="906780"/>
                        </a:xfrm>
                        <a:prstGeom prst="ellipse">
                          <a:avLst/>
                        </a:prstGeom>
                        <a:solidFill>
                          <a:srgbClr val="A5A5A5"/>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Unija slobodnih sindikata</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7062F40D" id="Oval 256" o:spid="_x0000_s1029" style="position:absolute;left:0;text-align:left;margin-left:-4pt;margin-top:23pt;width:109.6pt;height:7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" fillcolor="#a5a5a5"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Unija slobodnih sindikata</w:t>
                      </w:r>
                    </w:p>
                    <w:p w:rsidR="00F95335" w:rsidRDefault="00F95335">
                      <w:pPr>
                        <w:spacing w:line="258" w:lineRule="auto"/>
                        <w:jc w:val="center"/>
                        <w:textDirection w:val="btLr"/>
                      </w:pPr>
                    </w:p>
                  </w:txbxContent>
                </v:textbox>
              </v:oval>
            </w:pict>
          </mc:Fallback>
        </mc:AlternateContent>
      </w:r>
      <w:r w:rsidRPr="003D3A67">
        <w:rPr>
          <w:noProof/>
        </w:rPr>
        <mc:AlternateContent>
          <mc:Choice Requires="wps">
            <w:drawing>
              <wp:anchor distT="0" distB="0" distL="114300" distR="114300" simplePos="0" relativeHeight="251671552" behindDoc="0" locked="0" layoutInCell="1" hidden="0" allowOverlap="1" wp14:anchorId="7B830054" wp14:editId="6BB09B70">
                <wp:simplePos x="0" y="0"/>
                <wp:positionH relativeFrom="column">
                  <wp:posOffset>4178300</wp:posOffset>
                </wp:positionH>
                <wp:positionV relativeFrom="paragraph">
                  <wp:posOffset>0</wp:posOffset>
                </wp:positionV>
                <wp:extent cx="1218046" cy="726209"/>
                <wp:effectExtent l="0" t="0" r="0" b="0"/>
                <wp:wrapNone/>
                <wp:docPr id="249" name="Oval 249"/>
                <wp:cNvGraphicFramePr/>
                <a:graphic xmlns:a="http://schemas.openxmlformats.org/drawingml/2006/main">
                  <a:graphicData uri="http://schemas.microsoft.com/office/word/2010/wordprocessingShape">
                    <wps:wsp>
                      <wps:cNvSpPr/>
                      <wps:spPr>
                        <a:xfrm>
                          <a:off x="4743327" y="3423246"/>
                          <a:ext cx="1205346" cy="713509"/>
                        </a:xfrm>
                        <a:prstGeom prst="ellipse">
                          <a:avLst/>
                        </a:prstGeom>
                        <a:solidFill>
                          <a:srgbClr val="0000FF"/>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Zajednica opština</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7B830054" id="Oval 249" o:spid="_x0000_s1030" style="position:absolute;left:0;text-align:left;margin-left:329pt;margin-top:0;width:95.9pt;height:57.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" fillcolor="blue"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Zajednica opština</w:t>
                      </w:r>
                    </w:p>
                    <w:p w:rsidR="00F95335" w:rsidRDefault="00F95335">
                      <w:pPr>
                        <w:spacing w:line="258" w:lineRule="auto"/>
                        <w:jc w:val="center"/>
                        <w:textDirection w:val="btLr"/>
                      </w:pPr>
                    </w:p>
                  </w:txbxContent>
                </v:textbox>
              </v:oval>
            </w:pict>
          </mc:Fallback>
        </mc:AlternateContent>
      </w:r>
      <w:r w:rsidRPr="003D3A67">
        <w:rPr>
          <w:noProof/>
        </w:rPr>
        <mc:AlternateContent>
          <mc:Choice Requires="wps">
            <w:drawing>
              <wp:anchor distT="0" distB="0" distL="114300" distR="114300" simplePos="0" relativeHeight="251672576" behindDoc="0" locked="0" layoutInCell="1" hidden="0" allowOverlap="1" wp14:anchorId="7147FA84" wp14:editId="71628A45">
                <wp:simplePos x="0" y="0"/>
                <wp:positionH relativeFrom="column">
                  <wp:posOffset>1485900</wp:posOffset>
                </wp:positionH>
                <wp:positionV relativeFrom="paragraph">
                  <wp:posOffset>88900</wp:posOffset>
                </wp:positionV>
                <wp:extent cx="512445" cy="241935"/>
                <wp:effectExtent l="0" t="0" r="0" b="0"/>
                <wp:wrapNone/>
                <wp:docPr id="266" name="Straight Arrow Connector 266"/>
                <wp:cNvGraphicFramePr/>
                <a:graphic xmlns:a="http://schemas.openxmlformats.org/drawingml/2006/main">
                  <a:graphicData uri="http://schemas.microsoft.com/office/word/2010/wordprocessingShape">
                    <wps:wsp>
                      <wps:cNvCnPr/>
                      <wps:spPr>
                        <a:xfrm>
                          <a:off x="5094540" y="3663795"/>
                          <a:ext cx="502920" cy="23241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7AF0FFE4" id="Straight Arrow Connector 266" o:spid="_x0000_s1026" type="#_x0000_t32" style="position:absolute;margin-left:117pt;margin-top:7pt;width:40.35pt;height:19.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" strokecolor="#4472c4">
                <v:stroke startarrow="block" endarrow="block" joinstyle="miter"/>
              </v:shape>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73600" behindDoc="0" locked="0" layoutInCell="1" hidden="0" allowOverlap="1" wp14:anchorId="6C5F5DB1" wp14:editId="219A4D68">
                <wp:simplePos x="0" y="0"/>
                <wp:positionH relativeFrom="column">
                  <wp:posOffset>1765300</wp:posOffset>
                </wp:positionH>
                <wp:positionV relativeFrom="paragraph">
                  <wp:posOffset>0</wp:posOffset>
                </wp:positionV>
                <wp:extent cx="2090882" cy="1555750"/>
                <wp:effectExtent l="0" t="0" r="0" b="0"/>
                <wp:wrapNone/>
                <wp:docPr id="271" name="Oval 271"/>
                <wp:cNvGraphicFramePr/>
                <a:graphic xmlns:a="http://schemas.openxmlformats.org/drawingml/2006/main">
                  <a:graphicData uri="http://schemas.microsoft.com/office/word/2010/wordprocessingShape">
                    <wps:wsp>
                      <wps:cNvSpPr/>
                      <wps:spPr>
                        <a:xfrm>
                          <a:off x="4306909" y="3008475"/>
                          <a:ext cx="2078182" cy="1543050"/>
                        </a:xfrm>
                        <a:prstGeom prst="ellipse">
                          <a:avLst/>
                        </a:prstGeom>
                        <a:solidFill>
                          <a:srgbClr val="4472C4"/>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MDUP</w:t>
                            </w:r>
                          </w:p>
                        </w:txbxContent>
                      </wps:txbx>
                      <wps:bodyPr spcFirstLastPara="1" wrap="square" lIns="91425" tIns="45700" rIns="91425" bIns="45700" anchor="ctr" anchorCtr="0">
                        <a:noAutofit/>
                      </wps:bodyPr>
                    </wps:wsp>
                  </a:graphicData>
                </a:graphic>
              </wp:anchor>
            </w:drawing>
          </mc:Choice>
          <mc:Fallback>
            <w:pict>
              <v:oval w14:anchorId="6C5F5DB1" id="Oval 271" o:spid="_x0000_s1031" style="position:absolute;left:0;text-align:left;margin-left:139pt;margin-top:0;width:164.65pt;height:1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" fillcolor="#4472c4"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MDUP</w:t>
                      </w:r>
                    </w:p>
                  </w:txbxContent>
                </v:textbox>
              </v:oval>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74624" behindDoc="0" locked="0" layoutInCell="1" hidden="0" allowOverlap="1" wp14:anchorId="37985D3B" wp14:editId="6B3D8117">
                <wp:simplePos x="0" y="0"/>
                <wp:positionH relativeFrom="column">
                  <wp:posOffset>4686300</wp:posOffset>
                </wp:positionH>
                <wp:positionV relativeFrom="paragraph">
                  <wp:posOffset>165100</wp:posOffset>
                </wp:positionV>
                <wp:extent cx="1529080" cy="1079500"/>
                <wp:effectExtent l="0" t="0" r="0" b="0"/>
                <wp:wrapNone/>
                <wp:docPr id="269" name="Oval 269"/>
                <wp:cNvGraphicFramePr/>
                <a:graphic xmlns:a="http://schemas.openxmlformats.org/drawingml/2006/main">
                  <a:graphicData uri="http://schemas.microsoft.com/office/word/2010/wordprocessingShape">
                    <wps:wsp>
                      <wps:cNvSpPr/>
                      <wps:spPr>
                        <a:xfrm>
                          <a:off x="4587810" y="3246600"/>
                          <a:ext cx="1516380" cy="1066800"/>
                        </a:xfrm>
                        <a:prstGeom prst="ellipse">
                          <a:avLst/>
                        </a:prstGeom>
                        <a:solidFill>
                          <a:srgbClr val="EE1AD0"/>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 xml:space="preserve">Akademska zajednica </w:t>
                            </w:r>
                          </w:p>
                        </w:txbxContent>
                      </wps:txbx>
                      <wps:bodyPr spcFirstLastPara="1" wrap="square" lIns="91425" tIns="45700" rIns="91425" bIns="45700" anchor="ctr" anchorCtr="0">
                        <a:noAutofit/>
                      </wps:bodyPr>
                    </wps:wsp>
                  </a:graphicData>
                </a:graphic>
              </wp:anchor>
            </w:drawing>
          </mc:Choice>
          <mc:Fallback>
            <w:pict>
              <v:oval w14:anchorId="37985D3B" id="Oval 269" o:spid="_x0000_s1032" style="position:absolute;left:0;text-align:left;margin-left:369pt;margin-top:13pt;width:120.4pt;height: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" fillcolor="#ee1ad0"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 xml:space="preserve">Akademska zajednica </w:t>
                      </w:r>
                    </w:p>
                  </w:txbxContent>
                </v:textbox>
              </v:oval>
            </w:pict>
          </mc:Fallback>
        </mc:AlternateContent>
      </w:r>
      <w:r w:rsidRPr="003D3A67">
        <w:rPr>
          <w:noProof/>
        </w:rPr>
        <mc:AlternateContent>
          <mc:Choice Requires="wps">
            <w:drawing>
              <wp:anchor distT="0" distB="0" distL="114300" distR="114300" simplePos="0" relativeHeight="251675648" behindDoc="0" locked="0" layoutInCell="1" hidden="0" allowOverlap="1" wp14:anchorId="318E3556" wp14:editId="37A0DFF6">
                <wp:simplePos x="0" y="0"/>
                <wp:positionH relativeFrom="column">
                  <wp:posOffset>1346200</wp:posOffset>
                </wp:positionH>
                <wp:positionV relativeFrom="paragraph">
                  <wp:posOffset>101600</wp:posOffset>
                </wp:positionV>
                <wp:extent cx="405765" cy="70485"/>
                <wp:effectExtent l="0" t="0" r="0" b="0"/>
                <wp:wrapNone/>
                <wp:docPr id="259" name="Straight Arrow Connector 259"/>
                <wp:cNvGraphicFramePr/>
                <a:graphic xmlns:a="http://schemas.openxmlformats.org/drawingml/2006/main">
                  <a:graphicData uri="http://schemas.microsoft.com/office/word/2010/wordprocessingShape">
                    <wps:wsp>
                      <wps:cNvCnPr/>
                      <wps:spPr>
                        <a:xfrm>
                          <a:off x="5147880" y="3749520"/>
                          <a:ext cx="396240" cy="6096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074604CA" id="Straight Arrow Connector 259" o:spid="_x0000_s1026" type="#_x0000_t32" style="position:absolute;margin-left:106pt;margin-top:8pt;width:31.95pt;height:5.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" strokecolor="#4472c4">
                <v:stroke startarrow="block" endarrow="block" joinstyle="miter"/>
              </v:shape>
            </w:pict>
          </mc:Fallback>
        </mc:AlternateContent>
      </w:r>
      <w:r w:rsidRPr="003D3A67">
        <w:rPr>
          <w:noProof/>
        </w:rPr>
        <mc:AlternateContent>
          <mc:Choice Requires="wps">
            <w:drawing>
              <wp:anchor distT="0" distB="0" distL="114300" distR="114300" simplePos="0" relativeHeight="251676672" behindDoc="0" locked="0" layoutInCell="1" hidden="0" allowOverlap="1" wp14:anchorId="31BCB14A" wp14:editId="2EEA4451">
                <wp:simplePos x="0" y="0"/>
                <wp:positionH relativeFrom="column">
                  <wp:posOffset>3810000</wp:posOffset>
                </wp:positionH>
                <wp:positionV relativeFrom="paragraph">
                  <wp:posOffset>38100</wp:posOffset>
                </wp:positionV>
                <wp:extent cx="421005" cy="157480"/>
                <wp:effectExtent l="0" t="0" r="0" b="0"/>
                <wp:wrapNone/>
                <wp:docPr id="254" name="Straight Arrow Connector 254"/>
                <wp:cNvGraphicFramePr/>
                <a:graphic xmlns:a="http://schemas.openxmlformats.org/drawingml/2006/main">
                  <a:graphicData uri="http://schemas.microsoft.com/office/word/2010/wordprocessingShape">
                    <wps:wsp>
                      <wps:cNvCnPr/>
                      <wps:spPr>
                        <a:xfrm rot="10800000" flipH="1">
                          <a:off x="5140260" y="3706023"/>
                          <a:ext cx="411480" cy="147955"/>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158645A3" id="Straight Arrow Connector 254" o:spid="_x0000_s1026" type="#_x0000_t32" style="position:absolute;margin-left:300pt;margin-top:3pt;width:33.15pt;height:12.4pt;rotation:18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" strokecolor="#4472c4">
                <v:stroke startarrow="block" endarrow="block" joinstyle="miter"/>
              </v:shape>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77696" behindDoc="0" locked="0" layoutInCell="1" hidden="0" allowOverlap="1" wp14:anchorId="6C4BA87F" wp14:editId="2D8BFE82">
                <wp:simplePos x="0" y="0"/>
                <wp:positionH relativeFrom="column">
                  <wp:posOffset>3924300</wp:posOffset>
                </wp:positionH>
                <wp:positionV relativeFrom="paragraph">
                  <wp:posOffset>203200</wp:posOffset>
                </wp:positionV>
                <wp:extent cx="733425" cy="100965"/>
                <wp:effectExtent l="0" t="0" r="0" b="0"/>
                <wp:wrapNone/>
                <wp:docPr id="251" name="Straight Arrow Connector 251"/>
                <wp:cNvGraphicFramePr/>
                <a:graphic xmlns:a="http://schemas.openxmlformats.org/drawingml/2006/main">
                  <a:graphicData uri="http://schemas.microsoft.com/office/word/2010/wordprocessingShape">
                    <wps:wsp>
                      <wps:cNvCnPr/>
                      <wps:spPr>
                        <a:xfrm>
                          <a:off x="4984050" y="3734280"/>
                          <a:ext cx="723900" cy="9144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695E8D98" id="Straight Arrow Connector 251" o:spid="_x0000_s1026" type="#_x0000_t32" style="position:absolute;margin-left:309pt;margin-top:16pt;width:57.75pt;height:7.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" strokecolor="#4472c4">
                <v:stroke startarrow="block" endarrow="block" joinstyle="miter"/>
              </v:shape>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78720" behindDoc="0" locked="0" layoutInCell="1" hidden="0" allowOverlap="1" wp14:anchorId="6EAF8A21" wp14:editId="5F530A13">
                <wp:simplePos x="0" y="0"/>
                <wp:positionH relativeFrom="column">
                  <wp:posOffset>-215899</wp:posOffset>
                </wp:positionH>
                <wp:positionV relativeFrom="paragraph">
                  <wp:posOffset>165100</wp:posOffset>
                </wp:positionV>
                <wp:extent cx="1902460" cy="881380"/>
                <wp:effectExtent l="0" t="0" r="0" b="0"/>
                <wp:wrapNone/>
                <wp:docPr id="265" name="Oval 265"/>
                <wp:cNvGraphicFramePr/>
                <a:graphic xmlns:a="http://schemas.openxmlformats.org/drawingml/2006/main">
                  <a:graphicData uri="http://schemas.microsoft.com/office/word/2010/wordprocessingShape">
                    <wps:wsp>
                      <wps:cNvSpPr/>
                      <wps:spPr>
                        <a:xfrm>
                          <a:off x="4401120" y="3345660"/>
                          <a:ext cx="1889760" cy="868680"/>
                        </a:xfrm>
                        <a:prstGeom prst="ellipse">
                          <a:avLst/>
                        </a:prstGeom>
                        <a:solidFill>
                          <a:srgbClr val="349C97"/>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textDirection w:val="btLr"/>
                            </w:pPr>
                            <w:r>
                              <w:rPr>
                                <w:rFonts w:ascii="Times New Roman" w:eastAsia="Times New Roman" w:hAnsi="Times New Roman" w:cs="Times New Roman"/>
                                <w:b/>
                                <w:color w:val="FFFFFF"/>
                              </w:rPr>
                              <w:t>Privredna komora</w:t>
                            </w:r>
                          </w:p>
                          <w:p w:rsidR="00F95335" w:rsidRDefault="00F95335">
                            <w:pPr>
                              <w:spacing w:line="258" w:lineRule="auto"/>
                              <w:jc w:val="center"/>
                              <w:textDirection w:val="btLr"/>
                            </w:pPr>
                            <w:r>
                              <w:rPr>
                                <w:rFonts w:ascii="Times New Roman" w:eastAsia="Times New Roman" w:hAnsi="Times New Roman" w:cs="Times New Roman"/>
                                <w:b/>
                                <w:color w:val="FFFFFF"/>
                              </w:rPr>
                              <w:t>Unija poslodavaca</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6EAF8A21" id="Oval 265" o:spid="_x0000_s1033" style="position:absolute;left:0;text-align:left;margin-left:-17pt;margin-top:13pt;width:149.8pt;height:6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" fillcolor="#349c97" strokecolor="#31538f" strokeweight="1pt">
                <v:stroke startarrowwidth="narrow" startarrowlength="short" endarrowwidth="narrow" endarrowlength="short" joinstyle="miter"/>
                <v:textbox inset="2.53958mm,1.2694mm,2.53958mm,1.2694mm">
                  <w:txbxContent>
                    <w:p w:rsidR="00F95335" w:rsidRDefault="00F95335">
                      <w:pPr>
                        <w:spacing w:line="258" w:lineRule="auto"/>
                        <w:textDirection w:val="btLr"/>
                      </w:pPr>
                      <w:r>
                        <w:rPr>
                          <w:rFonts w:ascii="Times New Roman" w:eastAsia="Times New Roman" w:hAnsi="Times New Roman" w:cs="Times New Roman"/>
                          <w:b/>
                          <w:color w:val="FFFFFF"/>
                        </w:rPr>
                        <w:t>Privredna komora</w:t>
                      </w:r>
                    </w:p>
                    <w:p w:rsidR="00F95335" w:rsidRDefault="00F95335">
                      <w:pPr>
                        <w:spacing w:line="258" w:lineRule="auto"/>
                        <w:jc w:val="center"/>
                        <w:textDirection w:val="btLr"/>
                      </w:pPr>
                      <w:r>
                        <w:rPr>
                          <w:rFonts w:ascii="Times New Roman" w:eastAsia="Times New Roman" w:hAnsi="Times New Roman" w:cs="Times New Roman"/>
                          <w:b/>
                          <w:color w:val="FFFFFF"/>
                        </w:rPr>
                        <w:t>Unija poslodavaca</w:t>
                      </w:r>
                    </w:p>
                    <w:p w:rsidR="00F95335" w:rsidRDefault="00F95335">
                      <w:pPr>
                        <w:spacing w:line="258" w:lineRule="auto"/>
                        <w:jc w:val="center"/>
                        <w:textDirection w:val="btLr"/>
                      </w:pPr>
                    </w:p>
                  </w:txbxContent>
                </v:textbox>
              </v:oval>
            </w:pict>
          </mc:Fallback>
        </mc:AlternateContent>
      </w:r>
      <w:r w:rsidRPr="003D3A67">
        <w:rPr>
          <w:noProof/>
        </w:rPr>
        <mc:AlternateContent>
          <mc:Choice Requires="wps">
            <w:drawing>
              <wp:anchor distT="0" distB="0" distL="114300" distR="114300" simplePos="0" relativeHeight="251679744" behindDoc="0" locked="0" layoutInCell="1" hidden="0" allowOverlap="1" wp14:anchorId="0FB65EEF" wp14:editId="6264BD1B">
                <wp:simplePos x="0" y="0"/>
                <wp:positionH relativeFrom="column">
                  <wp:posOffset>3759200</wp:posOffset>
                </wp:positionH>
                <wp:positionV relativeFrom="paragraph">
                  <wp:posOffset>228600</wp:posOffset>
                </wp:positionV>
                <wp:extent cx="367665" cy="146685"/>
                <wp:effectExtent l="0" t="0" r="0" b="0"/>
                <wp:wrapNone/>
                <wp:docPr id="274" name="Straight Arrow Connector 274"/>
                <wp:cNvGraphicFramePr/>
                <a:graphic xmlns:a="http://schemas.openxmlformats.org/drawingml/2006/main">
                  <a:graphicData uri="http://schemas.microsoft.com/office/word/2010/wordprocessingShape">
                    <wps:wsp>
                      <wps:cNvCnPr/>
                      <wps:spPr>
                        <a:xfrm>
                          <a:off x="5166930" y="3711420"/>
                          <a:ext cx="358140" cy="13716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6483BFC2" id="Straight Arrow Connector 274" o:spid="_x0000_s1026" type="#_x0000_t32" style="position:absolute;margin-left:296pt;margin-top:18pt;width:28.95pt;height:11.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" strokecolor="#4472c4">
                <v:stroke startarrow="block" endarrow="block" joinstyle="miter"/>
              </v:shape>
            </w:pict>
          </mc:Fallback>
        </mc:AlternateContent>
      </w:r>
      <w:r w:rsidRPr="003D3A67">
        <w:rPr>
          <w:noProof/>
        </w:rPr>
        <mc:AlternateContent>
          <mc:Choice Requires="wps">
            <w:drawing>
              <wp:anchor distT="0" distB="0" distL="114300" distR="114300" simplePos="0" relativeHeight="251680768" behindDoc="0" locked="0" layoutInCell="1" hidden="0" allowOverlap="1" wp14:anchorId="4DB79D2F" wp14:editId="1815EEE4">
                <wp:simplePos x="0" y="0"/>
                <wp:positionH relativeFrom="column">
                  <wp:posOffset>1562100</wp:posOffset>
                </wp:positionH>
                <wp:positionV relativeFrom="paragraph">
                  <wp:posOffset>38100</wp:posOffset>
                </wp:positionV>
                <wp:extent cx="184785" cy="398145"/>
                <wp:effectExtent l="0" t="0" r="0" b="0"/>
                <wp:wrapNone/>
                <wp:docPr id="247" name="Straight Arrow Connector 247"/>
                <wp:cNvGraphicFramePr/>
                <a:graphic xmlns:a="http://schemas.openxmlformats.org/drawingml/2006/main">
                  <a:graphicData uri="http://schemas.microsoft.com/office/word/2010/wordprocessingShape">
                    <wps:wsp>
                      <wps:cNvCnPr/>
                      <wps:spPr>
                        <a:xfrm flipH="1">
                          <a:off x="5258370" y="3585690"/>
                          <a:ext cx="175260" cy="38862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3BB23787" id="Straight Arrow Connector 247" o:spid="_x0000_s1026" type="#_x0000_t32" style="position:absolute;margin-left:123pt;margin-top:3pt;width:14.55pt;height:31.3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" strokecolor="#4472c4">
                <v:stroke startarrow="block" endarrow="block" joinstyle="miter"/>
              </v:shape>
            </w:pict>
          </mc:Fallback>
        </mc:AlternateContent>
      </w:r>
    </w:p>
    <w:p w:rsidR="00C50327" w:rsidRPr="003D3A67" w:rsidRDefault="00CE3EEC">
      <w:pPr>
        <w:spacing w:before="120" w:after="120" w:line="276" w:lineRule="auto"/>
        <w:jc w:val="both"/>
        <w:rPr>
          <w:sz w:val="24"/>
          <w:szCs w:val="24"/>
          <w:highlight w:val="white"/>
        </w:rPr>
      </w:pPr>
      <w:r w:rsidRPr="003D3A67">
        <w:rPr>
          <w:noProof/>
        </w:rPr>
        <mc:AlternateContent>
          <mc:Choice Requires="wps">
            <w:drawing>
              <wp:anchor distT="0" distB="0" distL="114300" distR="114300" simplePos="0" relativeHeight="251681792" behindDoc="0" locked="0" layoutInCell="1" hidden="0" allowOverlap="1" wp14:anchorId="1C7A5A00" wp14:editId="1CDB7C2E">
                <wp:simplePos x="0" y="0"/>
                <wp:positionH relativeFrom="column">
                  <wp:posOffset>3594100</wp:posOffset>
                </wp:positionH>
                <wp:positionV relativeFrom="paragraph">
                  <wp:posOffset>114300</wp:posOffset>
                </wp:positionV>
                <wp:extent cx="1391227" cy="788554"/>
                <wp:effectExtent l="0" t="0" r="0" b="0"/>
                <wp:wrapNone/>
                <wp:docPr id="260" name="Oval 260"/>
                <wp:cNvGraphicFramePr/>
                <a:graphic xmlns:a="http://schemas.openxmlformats.org/drawingml/2006/main">
                  <a:graphicData uri="http://schemas.microsoft.com/office/word/2010/wordprocessingShape">
                    <wps:wsp>
                      <wps:cNvSpPr/>
                      <wps:spPr>
                        <a:xfrm>
                          <a:off x="4656737" y="3392073"/>
                          <a:ext cx="1378527" cy="775854"/>
                        </a:xfrm>
                        <a:prstGeom prst="ellipse">
                          <a:avLst/>
                        </a:prstGeom>
                        <a:solidFill>
                          <a:srgbClr val="FFC000"/>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Lokalne samouprave</w:t>
                            </w:r>
                          </w:p>
                        </w:txbxContent>
                      </wps:txbx>
                      <wps:bodyPr spcFirstLastPara="1" wrap="square" lIns="91425" tIns="45700" rIns="91425" bIns="45700" anchor="ctr" anchorCtr="0">
                        <a:noAutofit/>
                      </wps:bodyPr>
                    </wps:wsp>
                  </a:graphicData>
                </a:graphic>
              </wp:anchor>
            </w:drawing>
          </mc:Choice>
          <mc:Fallback>
            <w:pict>
              <v:oval w14:anchorId="1C7A5A00" id="Oval 260" o:spid="_x0000_s1034" style="position:absolute;left:0;text-align:left;margin-left:283pt;margin-top:9pt;width:109.55pt;height:6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" fillcolor="#ffc000"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Lokalne samouprave</w:t>
                      </w:r>
                    </w:p>
                  </w:txbxContent>
                </v:textbox>
              </v:oval>
            </w:pict>
          </mc:Fallback>
        </mc:AlternateContent>
      </w:r>
    </w:p>
    <w:p w:rsidR="00C50327" w:rsidRPr="003D3A67" w:rsidRDefault="00CE3EEC">
      <w:pPr>
        <w:spacing w:line="276" w:lineRule="auto"/>
        <w:rPr>
          <w:b/>
          <w:sz w:val="24"/>
          <w:szCs w:val="24"/>
          <w:highlight w:val="white"/>
        </w:rPr>
      </w:pPr>
      <w:r w:rsidRPr="003D3A67">
        <w:rPr>
          <w:noProof/>
        </w:rPr>
        <mc:AlternateContent>
          <mc:Choice Requires="wps">
            <w:drawing>
              <wp:anchor distT="0" distB="0" distL="114300" distR="114300" simplePos="0" relativeHeight="251682816" behindDoc="0" locked="0" layoutInCell="1" hidden="0" allowOverlap="1" wp14:anchorId="2B37C3CF" wp14:editId="155FA089">
                <wp:simplePos x="0" y="0"/>
                <wp:positionH relativeFrom="column">
                  <wp:posOffset>2032000</wp:posOffset>
                </wp:positionH>
                <wp:positionV relativeFrom="paragraph">
                  <wp:posOffset>38100</wp:posOffset>
                </wp:positionV>
                <wp:extent cx="184785" cy="398145"/>
                <wp:effectExtent l="0" t="0" r="0" b="0"/>
                <wp:wrapNone/>
                <wp:docPr id="258" name="Straight Arrow Connector 258"/>
                <wp:cNvGraphicFramePr/>
                <a:graphic xmlns:a="http://schemas.openxmlformats.org/drawingml/2006/main">
                  <a:graphicData uri="http://schemas.microsoft.com/office/word/2010/wordprocessingShape">
                    <wps:wsp>
                      <wps:cNvCnPr/>
                      <wps:spPr>
                        <a:xfrm flipH="1">
                          <a:off x="5258370" y="3585690"/>
                          <a:ext cx="175260" cy="38862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1A31FF19" id="Straight Arrow Connector 258" o:spid="_x0000_s1026" type="#_x0000_t32" style="position:absolute;margin-left:160pt;margin-top:3pt;width:14.55pt;height:31.3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" strokecolor="#4472c4">
                <v:stroke startarrow="block" endarrow="block" joinstyle="miter"/>
              </v:shape>
            </w:pict>
          </mc:Fallback>
        </mc:AlternateContent>
      </w:r>
      <w:r w:rsidRPr="003D3A67">
        <w:rPr>
          <w:noProof/>
        </w:rPr>
        <mc:AlternateContent>
          <mc:Choice Requires="wps">
            <w:drawing>
              <wp:anchor distT="0" distB="0" distL="114300" distR="114300" simplePos="0" relativeHeight="251683840" behindDoc="0" locked="0" layoutInCell="1" hidden="0" allowOverlap="1" wp14:anchorId="109E746D" wp14:editId="29E5261B">
                <wp:simplePos x="0" y="0"/>
                <wp:positionH relativeFrom="column">
                  <wp:posOffset>3200400</wp:posOffset>
                </wp:positionH>
                <wp:positionV relativeFrom="paragraph">
                  <wp:posOffset>152400</wp:posOffset>
                </wp:positionV>
                <wp:extent cx="1152525" cy="889635"/>
                <wp:effectExtent l="0" t="0" r="0" b="0"/>
                <wp:wrapNone/>
                <wp:docPr id="263" name="Straight Arrow Connector 263"/>
                <wp:cNvGraphicFramePr/>
                <a:graphic xmlns:a="http://schemas.openxmlformats.org/drawingml/2006/main">
                  <a:graphicData uri="http://schemas.microsoft.com/office/word/2010/wordprocessingShape">
                    <wps:wsp>
                      <wps:cNvCnPr/>
                      <wps:spPr>
                        <a:xfrm>
                          <a:off x="4774500" y="3339945"/>
                          <a:ext cx="1143000" cy="88011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26FC5D01" id="Straight Arrow Connector 263" o:spid="_x0000_s1026" type="#_x0000_t32" style="position:absolute;margin-left:252pt;margin-top:12pt;width:90.75pt;height:70.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" strokecolor="#4472c4">
                <v:stroke startarrow="block" endarrow="block" joinstyle="miter"/>
              </v:shape>
            </w:pict>
          </mc:Fallback>
        </mc:AlternateContent>
      </w:r>
      <w:r w:rsidRPr="003D3A67">
        <w:rPr>
          <w:noProof/>
        </w:rPr>
        <mc:AlternateContent>
          <mc:Choice Requires="wps">
            <w:drawing>
              <wp:anchor distT="0" distB="0" distL="114300" distR="114300" simplePos="0" relativeHeight="251684864" behindDoc="0" locked="0" layoutInCell="1" hidden="0" allowOverlap="1" wp14:anchorId="56F3AF9A" wp14:editId="5DA47FF5">
                <wp:simplePos x="0" y="0"/>
                <wp:positionH relativeFrom="column">
                  <wp:posOffset>2921000</wp:posOffset>
                </wp:positionH>
                <wp:positionV relativeFrom="paragraph">
                  <wp:posOffset>165100</wp:posOffset>
                </wp:positionV>
                <wp:extent cx="184785" cy="550545"/>
                <wp:effectExtent l="0" t="0" r="0" b="0"/>
                <wp:wrapNone/>
                <wp:docPr id="257" name="Straight Arrow Connector 257"/>
                <wp:cNvGraphicFramePr/>
                <a:graphic xmlns:a="http://schemas.openxmlformats.org/drawingml/2006/main">
                  <a:graphicData uri="http://schemas.microsoft.com/office/word/2010/wordprocessingShape">
                    <wps:wsp>
                      <wps:cNvCnPr/>
                      <wps:spPr>
                        <a:xfrm>
                          <a:off x="5258370" y="3509490"/>
                          <a:ext cx="175260" cy="541020"/>
                        </a:xfrm>
                        <a:prstGeom prst="straightConnector1">
                          <a:avLst/>
                        </a:prstGeom>
                        <a:noFill/>
                        <a:ln w="9525" cap="flat" cmpd="sng">
                          <a:solidFill>
                            <a:srgbClr val="4472C4"/>
                          </a:solidFill>
                          <a:prstDash val="solid"/>
                          <a:miter lim="800000"/>
                          <a:headEnd type="triangle" w="med" len="med"/>
                          <a:tailEnd type="triangle" w="med" len="med"/>
                        </a:ln>
                      </wps:spPr>
                      <wps:bodyPr/>
                    </wps:wsp>
                  </a:graphicData>
                </a:graphic>
              </wp:anchor>
            </w:drawing>
          </mc:Choice>
          <mc:Fallback>
            <w:pict>
              <v:shape w14:anchorId="79BA93AB" id="Straight Arrow Connector 257" o:spid="_x0000_s1026" type="#_x0000_t32" style="position:absolute;margin-left:230pt;margin-top:13pt;width:14.55pt;height:43.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" strokecolor="#4472c4">
                <v:stroke startarrow="block" endarrow="block" joinstyle="miter"/>
              </v:shape>
            </w:pict>
          </mc:Fallback>
        </mc:AlternateContent>
      </w:r>
    </w:p>
    <w:p w:rsidR="00C50327" w:rsidRPr="003D3A67" w:rsidRDefault="00CE3EEC">
      <w:pPr>
        <w:tabs>
          <w:tab w:val="left" w:pos="3084"/>
        </w:tabs>
        <w:spacing w:line="276" w:lineRule="auto"/>
        <w:jc w:val="both"/>
        <w:rPr>
          <w:b/>
          <w:sz w:val="24"/>
          <w:szCs w:val="24"/>
          <w:highlight w:val="white"/>
        </w:rPr>
      </w:pPr>
      <w:r w:rsidRPr="003D3A67">
        <w:rPr>
          <w:noProof/>
        </w:rPr>
        <mc:AlternateContent>
          <mc:Choice Requires="wps">
            <w:drawing>
              <wp:anchor distT="0" distB="0" distL="114300" distR="114300" simplePos="0" relativeHeight="251685888" behindDoc="0" locked="0" layoutInCell="1" hidden="0" allowOverlap="1" wp14:anchorId="0ACDD21E" wp14:editId="150282E5">
                <wp:simplePos x="0" y="0"/>
                <wp:positionH relativeFrom="column">
                  <wp:posOffset>1079500</wp:posOffset>
                </wp:positionH>
                <wp:positionV relativeFrom="paragraph">
                  <wp:posOffset>127000</wp:posOffset>
                </wp:positionV>
                <wp:extent cx="1422400" cy="995680"/>
                <wp:effectExtent l="0" t="0" r="0" b="0"/>
                <wp:wrapNone/>
                <wp:docPr id="270" name="Oval 270"/>
                <wp:cNvGraphicFramePr/>
                <a:graphic xmlns:a="http://schemas.openxmlformats.org/drawingml/2006/main">
                  <a:graphicData uri="http://schemas.microsoft.com/office/word/2010/wordprocessingShape">
                    <wps:wsp>
                      <wps:cNvSpPr/>
                      <wps:spPr>
                        <a:xfrm>
                          <a:off x="4641150" y="3288510"/>
                          <a:ext cx="1409700" cy="982980"/>
                        </a:xfrm>
                        <a:prstGeom prst="ellipse">
                          <a:avLst/>
                        </a:prstGeom>
                        <a:solidFill>
                          <a:srgbClr val="BF9000"/>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Ministarstvo finansija</w:t>
                            </w:r>
                          </w:p>
                        </w:txbxContent>
                      </wps:txbx>
                      <wps:bodyPr spcFirstLastPara="1" wrap="square" lIns="91425" tIns="45700" rIns="91425" bIns="45700" anchor="ctr" anchorCtr="0">
                        <a:noAutofit/>
                      </wps:bodyPr>
                    </wps:wsp>
                  </a:graphicData>
                </a:graphic>
              </wp:anchor>
            </w:drawing>
          </mc:Choice>
          <mc:Fallback>
            <w:pict>
              <v:oval w14:anchorId="0ACDD21E" id="Oval 270" o:spid="_x0000_s1035" style="position:absolute;left:0;text-align:left;margin-left:85pt;margin-top:10pt;width:112pt;height:7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" fillcolor="#bf9000"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Ministarstvo finansija</w:t>
                      </w:r>
                    </w:p>
                  </w:txbxContent>
                </v:textbox>
              </v:oval>
            </w:pict>
          </mc:Fallback>
        </mc:AlternateContent>
      </w:r>
    </w:p>
    <w:p w:rsidR="00C50327" w:rsidRPr="003D3A67" w:rsidRDefault="00CE3EEC">
      <w:pPr>
        <w:tabs>
          <w:tab w:val="left" w:pos="3084"/>
        </w:tabs>
        <w:spacing w:line="276" w:lineRule="auto"/>
        <w:jc w:val="both"/>
        <w:rPr>
          <w:b/>
          <w:sz w:val="24"/>
          <w:szCs w:val="24"/>
          <w:highlight w:val="white"/>
        </w:rPr>
      </w:pPr>
      <w:r w:rsidRPr="003D3A67">
        <w:rPr>
          <w:noProof/>
        </w:rPr>
        <mc:AlternateContent>
          <mc:Choice Requires="wps">
            <w:drawing>
              <wp:anchor distT="0" distB="0" distL="114300" distR="114300" simplePos="0" relativeHeight="251686912" behindDoc="0" locked="0" layoutInCell="1" hidden="0" allowOverlap="1" wp14:anchorId="1C64554C" wp14:editId="502910BC">
                <wp:simplePos x="0" y="0"/>
                <wp:positionH relativeFrom="column">
                  <wp:posOffset>4381500</wp:posOffset>
                </wp:positionH>
                <wp:positionV relativeFrom="paragraph">
                  <wp:posOffset>127000</wp:posOffset>
                </wp:positionV>
                <wp:extent cx="1441450" cy="1018540"/>
                <wp:effectExtent l="0" t="0" r="0" b="0"/>
                <wp:wrapNone/>
                <wp:docPr id="252" name="Oval 252"/>
                <wp:cNvGraphicFramePr/>
                <a:graphic xmlns:a="http://schemas.openxmlformats.org/drawingml/2006/main">
                  <a:graphicData uri="http://schemas.microsoft.com/office/word/2010/wordprocessingShape">
                    <wps:wsp>
                      <wps:cNvSpPr/>
                      <wps:spPr>
                        <a:xfrm>
                          <a:off x="4631625" y="3277080"/>
                          <a:ext cx="1428750" cy="1005840"/>
                        </a:xfrm>
                        <a:prstGeom prst="ellipse">
                          <a:avLst/>
                        </a:prstGeom>
                        <a:solidFill>
                          <a:srgbClr val="FF0000"/>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Uprava za statistiku-Monstat</w:t>
                            </w:r>
                          </w:p>
                        </w:txbxContent>
                      </wps:txbx>
                      <wps:bodyPr spcFirstLastPara="1" wrap="square" lIns="91425" tIns="45700" rIns="91425" bIns="45700" anchor="ctr" anchorCtr="0">
                        <a:noAutofit/>
                      </wps:bodyPr>
                    </wps:wsp>
                  </a:graphicData>
                </a:graphic>
              </wp:anchor>
            </w:drawing>
          </mc:Choice>
          <mc:Fallback>
            <w:pict>
              <v:oval w14:anchorId="1C64554C" id="Oval 252" o:spid="_x0000_s1036" style="position:absolute;left:0;text-align:left;margin-left:345pt;margin-top:10pt;width:113.5pt;height:80.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" fillcolor="red"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Uprava za statistiku-Monstat</w:t>
                      </w:r>
                    </w:p>
                  </w:txbxContent>
                </v:textbox>
              </v:oval>
            </w:pict>
          </mc:Fallback>
        </mc:AlternateContent>
      </w:r>
      <w:r w:rsidRPr="003D3A67">
        <w:rPr>
          <w:noProof/>
        </w:rPr>
        <mc:AlternateContent>
          <mc:Choice Requires="wps">
            <w:drawing>
              <wp:anchor distT="0" distB="0" distL="114300" distR="114300" simplePos="0" relativeHeight="251687936" behindDoc="0" locked="0" layoutInCell="1" hidden="0" allowOverlap="1" wp14:anchorId="5273EB1D" wp14:editId="440FAA2D">
                <wp:simplePos x="0" y="0"/>
                <wp:positionH relativeFrom="column">
                  <wp:posOffset>2603500</wp:posOffset>
                </wp:positionH>
                <wp:positionV relativeFrom="paragraph">
                  <wp:posOffset>114300</wp:posOffset>
                </wp:positionV>
                <wp:extent cx="1536700" cy="1336675"/>
                <wp:effectExtent l="0" t="0" r="0" b="0"/>
                <wp:wrapNone/>
                <wp:docPr id="264" name="Oval 264"/>
                <wp:cNvGraphicFramePr/>
                <a:graphic xmlns:a="http://schemas.openxmlformats.org/drawingml/2006/main">
                  <a:graphicData uri="http://schemas.microsoft.com/office/word/2010/wordprocessingShape">
                    <wps:wsp>
                      <wps:cNvSpPr/>
                      <wps:spPr>
                        <a:xfrm>
                          <a:off x="4584000" y="3118013"/>
                          <a:ext cx="1524000" cy="1323975"/>
                        </a:xfrm>
                        <a:prstGeom prst="ellipse">
                          <a:avLst/>
                        </a:prstGeom>
                        <a:solidFill>
                          <a:srgbClr val="ACB8CA"/>
                        </a:solidFill>
                        <a:ln w="12700" cap="flat" cmpd="sng">
                          <a:solidFill>
                            <a:srgbClr val="31538F"/>
                          </a:solidFill>
                          <a:prstDash val="solid"/>
                          <a:miter lim="800000"/>
                          <a:headEnd type="none" w="sm" len="sm"/>
                          <a:tailEnd type="none" w="sm" len="sm"/>
                        </a:ln>
                      </wps:spPr>
                      <wps:txbx>
                        <w:txbxContent>
                          <w:p w:rsidR="00F95335" w:rsidRDefault="00F95335">
                            <w:pPr>
                              <w:spacing w:line="258" w:lineRule="auto"/>
                              <w:jc w:val="center"/>
                              <w:textDirection w:val="btLr"/>
                            </w:pPr>
                            <w:r>
                              <w:rPr>
                                <w:rFonts w:ascii="Times New Roman" w:eastAsia="Times New Roman" w:hAnsi="Times New Roman" w:cs="Times New Roman"/>
                                <w:b/>
                                <w:color w:val="FFFFFF"/>
                              </w:rPr>
                              <w:t>Udruženje podstanara Crne Gore – Moj dom</w:t>
                            </w:r>
                          </w:p>
                          <w:p w:rsidR="00F95335" w:rsidRDefault="00F95335">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5273EB1D" id="Oval 264" o:spid="_x0000_s1037" style="position:absolute;left:0;text-align:left;margin-left:205pt;margin-top:9pt;width:121pt;height:105.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" fillcolor="#acb8ca" strokecolor="#31538f" strokeweight="1pt">
                <v:stroke startarrowwidth="narrow" startarrowlength="short" endarrowwidth="narrow" endarrowlength="short" joinstyle="miter"/>
                <v:textbox inset="2.53958mm,1.2694mm,2.53958mm,1.2694mm">
                  <w:txbxContent>
                    <w:p w:rsidR="00F95335" w:rsidRDefault="00F95335">
                      <w:pPr>
                        <w:spacing w:line="258" w:lineRule="auto"/>
                        <w:jc w:val="center"/>
                        <w:textDirection w:val="btLr"/>
                      </w:pPr>
                      <w:r>
                        <w:rPr>
                          <w:rFonts w:ascii="Times New Roman" w:eastAsia="Times New Roman" w:hAnsi="Times New Roman" w:cs="Times New Roman"/>
                          <w:b/>
                          <w:color w:val="FFFFFF"/>
                        </w:rPr>
                        <w:t>Udruženje podstanara Crne Gore – Moj dom</w:t>
                      </w:r>
                    </w:p>
                    <w:p w:rsidR="00F95335" w:rsidRDefault="00F95335">
                      <w:pPr>
                        <w:spacing w:line="258" w:lineRule="auto"/>
                        <w:jc w:val="center"/>
                        <w:textDirection w:val="btLr"/>
                      </w:pPr>
                    </w:p>
                  </w:txbxContent>
                </v:textbox>
              </v:oval>
            </w:pict>
          </mc:Fallback>
        </mc:AlternateContent>
      </w:r>
    </w:p>
    <w:p w:rsidR="00C50327" w:rsidRPr="0063181E" w:rsidRDefault="00C50327">
      <w:pPr>
        <w:tabs>
          <w:tab w:val="left" w:pos="3084"/>
        </w:tabs>
        <w:spacing w:line="276" w:lineRule="auto"/>
        <w:jc w:val="both"/>
        <w:rPr>
          <w:b/>
          <w:sz w:val="24"/>
          <w:szCs w:val="24"/>
          <w:highlight w:val="yellow"/>
        </w:rPr>
      </w:pPr>
    </w:p>
    <w:p w:rsidR="00C50327" w:rsidRPr="003D3A67" w:rsidRDefault="00C50327">
      <w:pPr>
        <w:spacing w:after="0" w:line="276" w:lineRule="auto"/>
        <w:ind w:left="720"/>
        <w:rPr>
          <w:sz w:val="24"/>
          <w:szCs w:val="24"/>
          <w:highlight w:val="white"/>
        </w:rPr>
      </w:pPr>
    </w:p>
    <w:p w:rsidR="00C50327" w:rsidRPr="003D3A67" w:rsidRDefault="00C50327">
      <w:pPr>
        <w:spacing w:line="276" w:lineRule="auto"/>
        <w:jc w:val="both"/>
        <w:rPr>
          <w:rFonts w:ascii="Times New Roman" w:eastAsia="Times New Roman" w:hAnsi="Times New Roman" w:cs="Times New Roman"/>
          <w:sz w:val="24"/>
          <w:szCs w:val="24"/>
          <w:highlight w:val="white"/>
        </w:rPr>
      </w:pPr>
    </w:p>
    <w:p w:rsidR="00AA7A20" w:rsidRPr="003D3A67" w:rsidRDefault="00AA7A20">
      <w:pPr>
        <w:spacing w:line="276" w:lineRule="auto"/>
        <w:jc w:val="both"/>
        <w:rPr>
          <w:rFonts w:ascii="Times New Roman" w:eastAsia="Times New Roman" w:hAnsi="Times New Roman" w:cs="Times New Roman"/>
          <w:sz w:val="24"/>
          <w:szCs w:val="24"/>
          <w:highlight w:val="white"/>
        </w:rPr>
      </w:pPr>
    </w:p>
    <w:p w:rsidR="00AA7A20" w:rsidRPr="003D3A67" w:rsidRDefault="00AA7A20">
      <w:pPr>
        <w:spacing w:line="276" w:lineRule="auto"/>
        <w:jc w:val="both"/>
        <w:rPr>
          <w:rFonts w:ascii="Times New Roman" w:eastAsia="Times New Roman" w:hAnsi="Times New Roman" w:cs="Times New Roman"/>
          <w:sz w:val="24"/>
          <w:szCs w:val="24"/>
          <w:highlight w:val="white"/>
        </w:rPr>
      </w:pPr>
    </w:p>
    <w:p w:rsidR="00AA7A20" w:rsidRPr="003D3A67" w:rsidRDefault="00AA7A20">
      <w:pPr>
        <w:spacing w:line="276" w:lineRule="auto"/>
        <w:jc w:val="both"/>
        <w:rPr>
          <w:rFonts w:ascii="Times New Roman" w:eastAsia="Times New Roman" w:hAnsi="Times New Roman" w:cs="Times New Roman"/>
          <w:sz w:val="24"/>
          <w:szCs w:val="24"/>
          <w:highlight w:val="white"/>
        </w:rPr>
      </w:pPr>
    </w:p>
    <w:p w:rsidR="00AA7A20" w:rsidRPr="003D3A67" w:rsidRDefault="00AA7A20">
      <w:pPr>
        <w:spacing w:line="276" w:lineRule="auto"/>
        <w:jc w:val="both"/>
        <w:rPr>
          <w:rFonts w:ascii="Times New Roman" w:eastAsia="Times New Roman" w:hAnsi="Times New Roman" w:cs="Times New Roman"/>
          <w:sz w:val="24"/>
          <w:szCs w:val="24"/>
          <w:highlight w:val="white"/>
        </w:rPr>
      </w:pPr>
    </w:p>
    <w:p w:rsidR="00C50327" w:rsidRPr="003D3A67" w:rsidRDefault="00CE3EEC" w:rsidP="0069020F">
      <w:pPr>
        <w:pStyle w:val="Heading2"/>
        <w:spacing w:before="0" w:line="240" w:lineRule="auto"/>
        <w:rPr>
          <w:rFonts w:ascii="Calibri" w:eastAsia="Calibri" w:hAnsi="Calibri" w:cs="Calibri"/>
          <w:b/>
          <w:color w:val="auto"/>
          <w:sz w:val="24"/>
          <w:szCs w:val="24"/>
          <w:highlight w:val="white"/>
        </w:rPr>
      </w:pPr>
      <w:bookmarkStart w:id="82" w:name="_Toc195178386"/>
      <w:bookmarkStart w:id="83" w:name="_Toc199342519"/>
      <w:r w:rsidRPr="003D3A67">
        <w:rPr>
          <w:rFonts w:ascii="Calibri" w:eastAsia="Calibri" w:hAnsi="Calibri" w:cs="Calibri"/>
          <w:b/>
          <w:color w:val="auto"/>
          <w:sz w:val="24"/>
          <w:szCs w:val="24"/>
          <w:highlight w:val="white"/>
        </w:rPr>
        <w:t>3.5. SWOT analiza</w:t>
      </w:r>
      <w:bookmarkEnd w:id="82"/>
      <w:bookmarkEnd w:id="83"/>
    </w:p>
    <w:p w:rsidR="0069020F" w:rsidRPr="003D3A67" w:rsidRDefault="0069020F" w:rsidP="0069020F">
      <w:pPr>
        <w:spacing w:after="0" w:line="240" w:lineRule="auto"/>
        <w:jc w:val="both"/>
        <w:rPr>
          <w:sz w:val="24"/>
          <w:szCs w:val="24"/>
          <w:highlight w:val="white"/>
        </w:rPr>
      </w:pPr>
      <w:bookmarkStart w:id="84" w:name="_heading=h.3o7alnk" w:colFirst="0" w:colLast="0"/>
      <w:bookmarkEnd w:id="84"/>
    </w:p>
    <w:p w:rsidR="00C50327" w:rsidRPr="003D3A67" w:rsidRDefault="00CE3EEC" w:rsidP="0069020F">
      <w:pPr>
        <w:spacing w:after="0" w:line="240" w:lineRule="auto"/>
        <w:jc w:val="both"/>
        <w:rPr>
          <w:b/>
          <w:sz w:val="24"/>
          <w:szCs w:val="24"/>
          <w:highlight w:val="white"/>
        </w:rPr>
      </w:pPr>
      <w:r w:rsidRPr="003D3A67">
        <w:rPr>
          <w:sz w:val="24"/>
          <w:szCs w:val="24"/>
          <w:highlight w:val="white"/>
        </w:rPr>
        <w:t>U analizi stanja korišćena je i kvalitativna analitička metoda SWOT analiza kako bi se jasno sagledal</w:t>
      </w:r>
      <w:r w:rsidR="00007A2F" w:rsidRPr="003D3A67">
        <w:rPr>
          <w:sz w:val="24"/>
          <w:szCs w:val="24"/>
          <w:highlight w:val="white"/>
        </w:rPr>
        <w:t>i</w:t>
      </w:r>
      <w:r w:rsidRPr="003D3A67">
        <w:rPr>
          <w:sz w:val="24"/>
          <w:szCs w:val="24"/>
          <w:highlight w:val="white"/>
        </w:rPr>
        <w:t xml:space="preserve"> svi elementi kako iz spoljašnjeg-eksternog, tako i unutrašnjeg okruženja sa ciljem identifikacije ključnih faktora od kojih zavisi i brzina razvoja stambene politike. Maksimiziranje snaga i mogućnosti, uz minimiziranje slabosti i prijetnji, vodi ka definisanju adekvatne stambene strategije.</w:t>
      </w:r>
    </w:p>
    <w:p w:rsidR="0069020F" w:rsidRPr="003D3A67" w:rsidRDefault="0069020F" w:rsidP="0069020F">
      <w:pPr>
        <w:spacing w:after="0" w:line="240" w:lineRule="auto"/>
        <w:jc w:val="both"/>
        <w:rPr>
          <w:sz w:val="24"/>
          <w:szCs w:val="24"/>
          <w:highlight w:val="white"/>
        </w:rPr>
      </w:pPr>
    </w:p>
    <w:p w:rsidR="00C50327" w:rsidRPr="003D3A67" w:rsidRDefault="00CE3EEC" w:rsidP="0069020F">
      <w:pPr>
        <w:spacing w:after="0" w:line="240" w:lineRule="auto"/>
        <w:jc w:val="both"/>
        <w:rPr>
          <w:sz w:val="24"/>
          <w:szCs w:val="24"/>
          <w:highlight w:val="white"/>
        </w:rPr>
      </w:pPr>
      <w:r w:rsidRPr="003D3A67">
        <w:rPr>
          <w:sz w:val="24"/>
          <w:szCs w:val="24"/>
          <w:highlight w:val="white"/>
        </w:rPr>
        <w:t>SWOT analiza, zajedno sa osnovnom analizom trenutnog stanja, daje osnovne elemente za definisanje strateških i operativnih ciljeva i prioriteta, kao i parametre njihove opravdanosti buduće stambene politike.</w:t>
      </w:r>
    </w:p>
    <w:p w:rsidR="0069020F" w:rsidRPr="003D3A67" w:rsidRDefault="0069020F" w:rsidP="0069020F">
      <w:pPr>
        <w:spacing w:after="0" w:line="240" w:lineRule="auto"/>
        <w:jc w:val="both"/>
        <w:rPr>
          <w:sz w:val="24"/>
          <w:szCs w:val="24"/>
          <w:highlight w:val="white"/>
        </w:rPr>
      </w:pPr>
    </w:p>
    <w:p w:rsidR="00C50327" w:rsidRPr="003D3A67" w:rsidRDefault="00F95335" w:rsidP="0069020F">
      <w:pPr>
        <w:spacing w:after="0" w:line="240" w:lineRule="auto"/>
        <w:jc w:val="both"/>
        <w:rPr>
          <w:sz w:val="24"/>
          <w:szCs w:val="24"/>
          <w:highlight w:val="white"/>
        </w:rPr>
      </w:pPr>
      <w:sdt>
        <w:sdtPr>
          <w:tag w:val="goog_rdk_27"/>
          <w:id w:val="-1443305133"/>
        </w:sdtPr>
        <w:sdtContent/>
      </w:sdt>
      <w:sdt>
        <w:sdtPr>
          <w:tag w:val="goog_rdk_28"/>
          <w:id w:val="2086259141"/>
          <w:showingPlcHdr/>
        </w:sdtPr>
        <w:sdtContent>
          <w:r w:rsidR="006D3AFD">
            <w:t xml:space="preserve">     </w:t>
          </w:r>
        </w:sdtContent>
      </w:sdt>
      <w:r w:rsidR="00CE3EEC" w:rsidRPr="003D3A67">
        <w:rPr>
          <w:b/>
          <w:sz w:val="24"/>
          <w:szCs w:val="24"/>
          <w:highlight w:val="white"/>
        </w:rPr>
        <w:t>Tabela</w:t>
      </w:r>
      <w:r w:rsidR="00315E96" w:rsidRPr="003D3A67">
        <w:rPr>
          <w:b/>
          <w:sz w:val="24"/>
          <w:szCs w:val="24"/>
          <w:highlight w:val="white"/>
        </w:rPr>
        <w:t xml:space="preserve"> 14</w:t>
      </w:r>
      <w:r w:rsidR="00CE3EEC" w:rsidRPr="003D3A67">
        <w:rPr>
          <w:highlight w:val="white"/>
        </w:rPr>
        <w:t>:</w:t>
      </w:r>
      <w:r w:rsidR="00CE3EEC" w:rsidRPr="003D3A67">
        <w:rPr>
          <w:sz w:val="24"/>
          <w:szCs w:val="24"/>
          <w:highlight w:val="white"/>
        </w:rPr>
        <w:t xml:space="preserve"> SWOT analiza</w:t>
      </w:r>
    </w:p>
    <w:p w:rsidR="00C50327" w:rsidRPr="003D3A67" w:rsidRDefault="00C50327" w:rsidP="0069020F">
      <w:pPr>
        <w:spacing w:after="0" w:line="240" w:lineRule="auto"/>
        <w:jc w:val="both"/>
        <w:rPr>
          <w:sz w:val="24"/>
          <w:szCs w:val="24"/>
          <w:highlight w:val="white"/>
        </w:rPr>
      </w:pPr>
    </w:p>
    <w:tbl>
      <w:tblPr>
        <w:tblStyle w:val="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5"/>
        <w:gridCol w:w="4675"/>
      </w:tblGrid>
      <w:tr w:rsidR="006772AA" w:rsidRPr="003D3A67" w:rsidTr="006772AA">
        <w:trPr>
          <w:trHeight w:val="260"/>
        </w:trPr>
        <w:tc>
          <w:tcPr>
            <w:tcW w:w="4675" w:type="dxa"/>
            <w:shd w:val="clear" w:color="auto" w:fill="CC00FF"/>
            <w:vAlign w:val="center"/>
          </w:tcPr>
          <w:p w:rsidR="006772AA" w:rsidRPr="003D3A67" w:rsidRDefault="006772AA" w:rsidP="0069020F">
            <w:pPr>
              <w:jc w:val="center"/>
              <w:rPr>
                <w:rFonts w:ascii="Calibri" w:hAnsi="Calibri" w:cs="Calibri"/>
                <w:b/>
                <w:sz w:val="24"/>
                <w:szCs w:val="24"/>
                <w:highlight w:val="magenta"/>
                <w:shd w:val="clear" w:color="auto" w:fill="CC00FF"/>
              </w:rPr>
            </w:pPr>
            <w:r w:rsidRPr="003D3A67">
              <w:rPr>
                <w:rFonts w:ascii="Calibri" w:hAnsi="Calibri" w:cs="Calibri"/>
                <w:b/>
                <w:sz w:val="24"/>
                <w:szCs w:val="24"/>
                <w:shd w:val="clear" w:color="auto" w:fill="CC00FF"/>
              </w:rPr>
              <w:t>Snage (Strenghts)</w:t>
            </w:r>
          </w:p>
        </w:tc>
        <w:tc>
          <w:tcPr>
            <w:tcW w:w="4675" w:type="dxa"/>
            <w:shd w:val="clear" w:color="auto" w:fill="FF9900"/>
            <w:vAlign w:val="center"/>
          </w:tcPr>
          <w:p w:rsidR="006772AA" w:rsidRPr="003D3A67" w:rsidRDefault="00693B4F" w:rsidP="0069020F">
            <w:pPr>
              <w:jc w:val="center"/>
              <w:rPr>
                <w:rFonts w:ascii="Calibri" w:hAnsi="Calibri" w:cs="Calibri"/>
                <w:b/>
                <w:sz w:val="24"/>
                <w:szCs w:val="24"/>
              </w:rPr>
            </w:pPr>
            <w:r w:rsidRPr="003D3A67">
              <w:rPr>
                <w:rFonts w:ascii="Calibri" w:hAnsi="Calibri" w:cs="Calibri"/>
                <w:b/>
                <w:sz w:val="24"/>
                <w:szCs w:val="24"/>
              </w:rPr>
              <w:t>Slabosti (Weaknesses)</w:t>
            </w:r>
          </w:p>
        </w:tc>
      </w:tr>
      <w:tr w:rsidR="00C50327" w:rsidRPr="003D3A67" w:rsidTr="00D175BD">
        <w:tc>
          <w:tcPr>
            <w:tcW w:w="4675" w:type="dxa"/>
            <w:shd w:val="clear" w:color="auto" w:fill="auto"/>
          </w:tcPr>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Uspostavljen osnovni zakonski okvir, koji je usaglašen sa EU</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Usklađenost sa domaćim i međunarodnim strateškim dokumentima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Iskustvo u oblasti izgradnje, održavanja i upravljanja stambenim fondom namijenjenim stambenoj podršci, posebno ranjivim grupama stanovništva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Uspostavljen Program socijalnog stanovanja sa praćenjem realizacije na godišnjem nivou</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Stečena iskustva u realizaciji projekata stambenog socijalnog stanovanja koji su realizovani uz podršku međunarodnih finansijskih institucija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Povećava se interesovanje građana</w:t>
            </w:r>
            <w:r w:rsidR="003252A5" w:rsidRPr="003D3A67">
              <w:rPr>
                <w:rFonts w:ascii="Calibri" w:hAnsi="Calibri" w:cs="Calibri"/>
                <w:sz w:val="24"/>
                <w:szCs w:val="24"/>
              </w:rPr>
              <w:t>/ki</w:t>
            </w:r>
            <w:r w:rsidRPr="003D3A67">
              <w:rPr>
                <w:rFonts w:ascii="Calibri" w:hAnsi="Calibri" w:cs="Calibri"/>
                <w:sz w:val="24"/>
                <w:szCs w:val="24"/>
              </w:rPr>
              <w:t xml:space="preserve"> za stambenu problematiku u svim segmentima</w:t>
            </w:r>
          </w:p>
        </w:tc>
        <w:tc>
          <w:tcPr>
            <w:tcW w:w="4675" w:type="dxa"/>
            <w:shd w:val="clear" w:color="auto" w:fill="auto"/>
          </w:tcPr>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 xml:space="preserve">Nedovoljan institucionalni kapacitet i neodgovarajuća organizaciona struktura za sprovođenje programa socijalnog stanovanja na državnom i na lokalnom nivou </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 xml:space="preserve">Nedovoljan broj </w:t>
            </w:r>
            <w:r w:rsidR="008A1F91" w:rsidRPr="003D3A67">
              <w:rPr>
                <w:rFonts w:ascii="Calibri" w:hAnsi="Calibri" w:cs="Calibri"/>
                <w:sz w:val="24"/>
                <w:szCs w:val="24"/>
              </w:rPr>
              <w:t>stanova</w:t>
            </w:r>
            <w:r w:rsidRPr="003D3A67">
              <w:rPr>
                <w:rFonts w:ascii="Calibri" w:hAnsi="Calibri" w:cs="Calibri"/>
                <w:sz w:val="24"/>
                <w:szCs w:val="24"/>
              </w:rPr>
              <w:t xml:space="preserve"> u vlasništvu države koje bi se davale u zakup po povoljniji</w:t>
            </w:r>
            <w:r w:rsidR="006768DE" w:rsidRPr="003D3A67">
              <w:rPr>
                <w:rFonts w:ascii="Calibri" w:hAnsi="Calibri" w:cs="Calibri"/>
                <w:sz w:val="24"/>
                <w:szCs w:val="24"/>
              </w:rPr>
              <w:t>m</w:t>
            </w:r>
            <w:r w:rsidRPr="003D3A67">
              <w:rPr>
                <w:rFonts w:ascii="Calibri" w:hAnsi="Calibri" w:cs="Calibri"/>
                <w:sz w:val="24"/>
                <w:szCs w:val="24"/>
              </w:rPr>
              <w:t xml:space="preserve"> uslovima za osjetljive grupe stanovništva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Nepotpuna prostorno urbanistička dokumentacija nižeg reda za sva urbana područja na teritoriji države koja omogućava brzu i nesmetanu stambenu izgradnju</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 xml:space="preserve">Nedostatak kontinuiranog finansiranja programa socijalnog stanovanja </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Visok stepen nejednakosti u raspodjeli postojećeg stambenog fonda (domaćinstvo sa više stanova i domaćinstva bez stanova)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Nepostojanje baze podataka o stambenim potrebama i mogućnostima za razvoj sektora socijalnog stanovanja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Nedovoljno brzo ažuriranje katastra nepokretnosti.</w:t>
            </w:r>
            <w:r w:rsidR="00E6505C">
              <w:rPr>
                <w:rFonts w:ascii="Calibri" w:hAnsi="Calibri" w:cs="Calibri"/>
                <w:sz w:val="24"/>
                <w:szCs w:val="24"/>
              </w:rPr>
              <w:t xml:space="preserve"> </w:t>
            </w:r>
            <w:r w:rsidRPr="003D3A67">
              <w:rPr>
                <w:rFonts w:ascii="Calibri" w:hAnsi="Calibri" w:cs="Calibri"/>
                <w:sz w:val="24"/>
                <w:szCs w:val="24"/>
              </w:rPr>
              <w:t>Neophodna</w:t>
            </w:r>
            <w:r w:rsidR="00E6505C">
              <w:rPr>
                <w:rFonts w:ascii="Calibri" w:hAnsi="Calibri" w:cs="Calibri"/>
                <w:sz w:val="24"/>
                <w:szCs w:val="24"/>
              </w:rPr>
              <w:t xml:space="preserve"> </w:t>
            </w:r>
            <w:r w:rsidRPr="003D3A67">
              <w:rPr>
                <w:rFonts w:ascii="Calibri" w:hAnsi="Calibri" w:cs="Calibri"/>
                <w:sz w:val="24"/>
                <w:szCs w:val="24"/>
              </w:rPr>
              <w:t>je modernizacija i kompletiranje svih upisa u kratkom roku.</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 xml:space="preserve">Neimplementacija normativnih akata u postupku legalizacije bespravnih objekata </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Neadekvatna ulaganja u održavanje i gradnju stanova</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Nedostatak strategija lokalnih stambenih politika i njihovo transponovanje u lokalnu plansku urbanizaciju - lokalnu plansku dokumentaciju</w:t>
            </w:r>
          </w:p>
          <w:p w:rsidR="00C50327" w:rsidRPr="003D3A67" w:rsidRDefault="00CE3EEC" w:rsidP="00595B2B">
            <w:pPr>
              <w:numPr>
                <w:ilvl w:val="0"/>
                <w:numId w:val="1"/>
              </w:numPr>
              <w:jc w:val="both"/>
              <w:rPr>
                <w:rFonts w:ascii="Calibri" w:hAnsi="Calibri" w:cs="Calibri"/>
                <w:sz w:val="24"/>
                <w:szCs w:val="24"/>
              </w:rPr>
            </w:pPr>
            <w:r w:rsidRPr="003D3A67">
              <w:rPr>
                <w:rFonts w:ascii="Calibri" w:hAnsi="Calibri" w:cs="Calibri"/>
                <w:sz w:val="24"/>
                <w:szCs w:val="24"/>
              </w:rPr>
              <w:t xml:space="preserve">Nekontrolisana rentalna politika od strane zakupodavaca </w:t>
            </w:r>
            <w:r w:rsidR="008A1F91" w:rsidRPr="003D3A67">
              <w:rPr>
                <w:rFonts w:ascii="Calibri" w:hAnsi="Calibri" w:cs="Calibri"/>
                <w:sz w:val="24"/>
                <w:szCs w:val="24"/>
              </w:rPr>
              <w:t>stanova</w:t>
            </w:r>
            <w:r w:rsidRPr="003D3A67">
              <w:rPr>
                <w:rFonts w:ascii="Calibri" w:hAnsi="Calibri" w:cs="Calibri"/>
                <w:sz w:val="24"/>
                <w:szCs w:val="24"/>
              </w:rPr>
              <w:t xml:space="preserve"> u privatnoj </w:t>
            </w:r>
            <w:sdt>
              <w:sdtPr>
                <w:rPr>
                  <w:sz w:val="24"/>
                  <w:szCs w:val="24"/>
                </w:rPr>
                <w:tag w:val="goog_rdk_29"/>
                <w:id w:val="-635722955"/>
              </w:sdtPr>
              <w:sdtContent/>
            </w:sdt>
            <w:r w:rsidRPr="003D3A67">
              <w:rPr>
                <w:rFonts w:ascii="Calibri" w:hAnsi="Calibri" w:cs="Calibri"/>
                <w:sz w:val="24"/>
                <w:szCs w:val="24"/>
              </w:rPr>
              <w:t>režiji</w:t>
            </w:r>
          </w:p>
          <w:p w:rsidR="00206DC2" w:rsidRPr="003D3A67" w:rsidRDefault="00206DC2" w:rsidP="00595B2B">
            <w:pPr>
              <w:numPr>
                <w:ilvl w:val="0"/>
                <w:numId w:val="1"/>
              </w:numPr>
              <w:jc w:val="both"/>
              <w:rPr>
                <w:rFonts w:ascii="Calibri" w:hAnsi="Calibri" w:cs="Calibri"/>
                <w:sz w:val="24"/>
                <w:szCs w:val="24"/>
              </w:rPr>
            </w:pPr>
            <w:r w:rsidRPr="003D3A67">
              <w:rPr>
                <w:rFonts w:ascii="Calibri" w:hAnsi="Calibri" w:cs="Calibri"/>
                <w:sz w:val="24"/>
                <w:szCs w:val="24"/>
              </w:rPr>
              <w:t>Izostanak adekvatne politike upravljanja unutrašnjim migracijama</w:t>
            </w:r>
          </w:p>
          <w:p w:rsidR="00C50327" w:rsidRDefault="00206DC2" w:rsidP="00916B9F">
            <w:pPr>
              <w:numPr>
                <w:ilvl w:val="0"/>
                <w:numId w:val="1"/>
              </w:numPr>
              <w:jc w:val="both"/>
              <w:rPr>
                <w:rFonts w:ascii="Calibri" w:hAnsi="Calibri" w:cs="Calibri"/>
                <w:sz w:val="24"/>
                <w:szCs w:val="24"/>
              </w:rPr>
            </w:pPr>
            <w:r w:rsidRPr="003D3A67">
              <w:rPr>
                <w:rFonts w:ascii="Calibri" w:hAnsi="Calibri" w:cs="Calibri"/>
                <w:sz w:val="24"/>
                <w:szCs w:val="24"/>
              </w:rPr>
              <w:t>Mentalitetski i kulturolški obrazci o posjedovanju stana kao prepreka drugim modelima adekvatnog stanovanja sponzorisanim od strane države</w:t>
            </w:r>
          </w:p>
          <w:p w:rsidR="006D3AFD" w:rsidRPr="003D3A67" w:rsidRDefault="006D3AFD" w:rsidP="006D3AFD">
            <w:pPr>
              <w:ind w:left="360"/>
              <w:jc w:val="both"/>
              <w:rPr>
                <w:rFonts w:ascii="Calibri" w:hAnsi="Calibri" w:cs="Calibri"/>
                <w:sz w:val="24"/>
                <w:szCs w:val="24"/>
              </w:rPr>
            </w:pPr>
          </w:p>
        </w:tc>
      </w:tr>
      <w:tr w:rsidR="00693B4F" w:rsidRPr="003D3A67" w:rsidTr="00693B4F">
        <w:tc>
          <w:tcPr>
            <w:tcW w:w="4675" w:type="dxa"/>
            <w:shd w:val="clear" w:color="auto" w:fill="00B050"/>
            <w:vAlign w:val="center"/>
          </w:tcPr>
          <w:p w:rsidR="00693B4F" w:rsidRPr="003D3A67" w:rsidRDefault="00693B4F" w:rsidP="0069020F">
            <w:pPr>
              <w:jc w:val="center"/>
              <w:rPr>
                <w:rFonts w:ascii="Calibri" w:hAnsi="Calibri" w:cs="Calibri"/>
                <w:b/>
                <w:sz w:val="24"/>
                <w:szCs w:val="24"/>
              </w:rPr>
            </w:pPr>
            <w:r w:rsidRPr="003D3A67">
              <w:rPr>
                <w:rFonts w:ascii="Calibri" w:hAnsi="Calibri" w:cs="Calibri"/>
                <w:b/>
                <w:sz w:val="24"/>
                <w:szCs w:val="24"/>
              </w:rPr>
              <w:lastRenderedPageBreak/>
              <w:t>Mogućnosti (Opportunities)</w:t>
            </w:r>
          </w:p>
        </w:tc>
        <w:tc>
          <w:tcPr>
            <w:tcW w:w="4675" w:type="dxa"/>
            <w:shd w:val="clear" w:color="auto" w:fill="0070C0"/>
            <w:vAlign w:val="center"/>
          </w:tcPr>
          <w:p w:rsidR="00693B4F" w:rsidRPr="003D3A67" w:rsidRDefault="00693B4F" w:rsidP="0069020F">
            <w:pPr>
              <w:jc w:val="center"/>
              <w:rPr>
                <w:rFonts w:ascii="Calibri" w:hAnsi="Calibri" w:cs="Calibri"/>
                <w:b/>
                <w:sz w:val="24"/>
                <w:szCs w:val="24"/>
              </w:rPr>
            </w:pPr>
            <w:r w:rsidRPr="003D3A67">
              <w:rPr>
                <w:rFonts w:ascii="Calibri" w:hAnsi="Calibri" w:cs="Calibri"/>
                <w:b/>
                <w:sz w:val="24"/>
                <w:szCs w:val="24"/>
              </w:rPr>
              <w:t>Prijetnje (Threats)</w:t>
            </w:r>
          </w:p>
        </w:tc>
      </w:tr>
      <w:tr w:rsidR="00C50327" w:rsidRPr="003D3A67" w:rsidTr="00D175BD">
        <w:tc>
          <w:tcPr>
            <w:tcW w:w="4675" w:type="dxa"/>
            <w:shd w:val="clear" w:color="auto" w:fill="auto"/>
          </w:tcPr>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Donošenje i/ili izmjena propisa čijim će se sprovođenjem omogućiti realizacija dugoročne politike dostupnog stanovanja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Formiranje Državne Agencije za stanogradnju i održavanje stambenog fonda, sa kancelarijama u tri regiona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Jačanje saradnje i pristup povoljnim međunarodnim kreditima finansijskih institucija koje finansiraju programe socijalnog stanovanja (Razvojna banka Savjeta Evrope  i Evropska investiciona banka)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Formiranje i ažuriranje baze nepokretnosti</w:t>
            </w:r>
            <w:r w:rsidRPr="003D3A67">
              <w:rPr>
                <w:rFonts w:ascii="Calibri" w:hAnsi="Calibri" w:cs="Calibri"/>
                <w:sz w:val="24"/>
                <w:szCs w:val="24"/>
                <w:vertAlign w:val="superscript"/>
              </w:rPr>
              <w:footnoteReference w:id="89"/>
            </w:r>
            <w:r w:rsidRPr="003D3A67">
              <w:rPr>
                <w:rFonts w:ascii="Calibri" w:hAnsi="Calibri" w:cs="Calibri"/>
                <w:sz w:val="24"/>
                <w:szCs w:val="24"/>
              </w:rPr>
              <w:t xml:space="preserve"> </w:t>
            </w:r>
          </w:p>
          <w:p w:rsidR="00206DC2" w:rsidRPr="003D3A67" w:rsidRDefault="00206DC2" w:rsidP="00595B2B">
            <w:pPr>
              <w:numPr>
                <w:ilvl w:val="0"/>
                <w:numId w:val="2"/>
              </w:numPr>
              <w:jc w:val="both"/>
              <w:rPr>
                <w:rFonts w:ascii="Calibri" w:hAnsi="Calibri" w:cs="Calibri"/>
                <w:sz w:val="24"/>
                <w:szCs w:val="24"/>
              </w:rPr>
            </w:pPr>
            <w:r w:rsidRPr="003D3A67">
              <w:rPr>
                <w:rFonts w:ascii="Calibri" w:hAnsi="Calibri" w:cs="Calibri"/>
                <w:sz w:val="24"/>
                <w:szCs w:val="24"/>
              </w:rPr>
              <w:t>Razvijanje privatno-javnog i neprofitno-privatno-javnog partnerstva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Planiranje i realizacija projekata urbane regeneracije</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Izgrađeni objekti/stanovi koje je moguće prenamijeniti i prilagoditi potrebama stanovanja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 xml:space="preserve">Subvencionirano stanovanje pod zakup u privatnom vlasništvu kao dio stambene politike rješavanja gorućih zahtjeva </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Razviti sveobuhvatnu bazu podataka napuštenih ili nedovoljno iskorišćenih objekata i procijeniti njihov potencijal za prenamjenu.</w:t>
            </w:r>
          </w:p>
        </w:tc>
        <w:tc>
          <w:tcPr>
            <w:tcW w:w="4675" w:type="dxa"/>
            <w:shd w:val="clear" w:color="auto" w:fill="auto"/>
          </w:tcPr>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 xml:space="preserve">Ekonomske i druge krize (kao što je bio COVID 19) </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Životni standard stanovništva, BDP po glavi stanovnika u odnosu na zemlje EU</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Porast stambenih potreba, posebno uslovljenih migracijama</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Efektivnost političke volje za održivost stambenog razvoja i nerazumijevanja važnosti istog</w:t>
            </w:r>
          </w:p>
          <w:p w:rsidR="00C50327" w:rsidRPr="003D3A67" w:rsidRDefault="00CE3EEC" w:rsidP="00595B2B">
            <w:pPr>
              <w:numPr>
                <w:ilvl w:val="0"/>
                <w:numId w:val="2"/>
              </w:numPr>
              <w:jc w:val="both"/>
              <w:rPr>
                <w:rFonts w:ascii="Calibri" w:hAnsi="Calibri" w:cs="Calibri"/>
                <w:sz w:val="24"/>
                <w:szCs w:val="24"/>
              </w:rPr>
            </w:pPr>
            <w:r w:rsidRPr="003D3A67">
              <w:rPr>
                <w:rFonts w:ascii="Calibri" w:hAnsi="Calibri" w:cs="Calibri"/>
                <w:sz w:val="24"/>
                <w:szCs w:val="24"/>
              </w:rPr>
              <w:t xml:space="preserve">Raspoloživost finansijskih sredstava za implementaciju mjera/aktivnost stvaranja dostupnog </w:t>
            </w:r>
            <w:sdt>
              <w:sdtPr>
                <w:rPr>
                  <w:sz w:val="24"/>
                  <w:szCs w:val="24"/>
                </w:rPr>
                <w:tag w:val="goog_rdk_30"/>
                <w:id w:val="-2021002091"/>
              </w:sdtPr>
              <w:sdtContent/>
            </w:sdt>
            <w:r w:rsidRPr="003D3A67">
              <w:rPr>
                <w:rFonts w:ascii="Calibri" w:hAnsi="Calibri" w:cs="Calibri"/>
                <w:sz w:val="24"/>
                <w:szCs w:val="24"/>
              </w:rPr>
              <w:t>stanovanja</w:t>
            </w:r>
          </w:p>
          <w:p w:rsidR="00206DC2" w:rsidRPr="003D3A67" w:rsidRDefault="00206DC2" w:rsidP="00595B2B">
            <w:pPr>
              <w:numPr>
                <w:ilvl w:val="0"/>
                <w:numId w:val="2"/>
              </w:numPr>
              <w:jc w:val="both"/>
              <w:rPr>
                <w:rFonts w:ascii="Calibri" w:hAnsi="Calibri" w:cs="Calibri"/>
                <w:sz w:val="24"/>
                <w:szCs w:val="24"/>
              </w:rPr>
            </w:pPr>
            <w:r w:rsidRPr="003D3A67">
              <w:rPr>
                <w:rFonts w:ascii="Calibri" w:hAnsi="Calibri" w:cs="Calibri"/>
                <w:sz w:val="24"/>
                <w:szCs w:val="24"/>
              </w:rPr>
              <w:t>Česte promjene društveno-političkih okolnosti koje smanjuju efikasnost strateških pristupa</w:t>
            </w:r>
          </w:p>
        </w:tc>
      </w:tr>
    </w:tbl>
    <w:p w:rsidR="00C50327" w:rsidRPr="003D3A67" w:rsidRDefault="00C50327" w:rsidP="0069020F">
      <w:pPr>
        <w:spacing w:after="0" w:line="240" w:lineRule="auto"/>
        <w:jc w:val="both"/>
        <w:rPr>
          <w:sz w:val="24"/>
          <w:szCs w:val="24"/>
        </w:rPr>
      </w:pPr>
    </w:p>
    <w:p w:rsidR="0069020F" w:rsidRPr="003D3A67" w:rsidRDefault="0069020F" w:rsidP="0069020F">
      <w:pPr>
        <w:spacing w:after="0" w:line="240" w:lineRule="auto"/>
        <w:jc w:val="both"/>
        <w:rPr>
          <w:sz w:val="24"/>
          <w:szCs w:val="24"/>
        </w:rPr>
      </w:pPr>
    </w:p>
    <w:p w:rsidR="00122AC0" w:rsidRDefault="00122AC0"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Default="008C185C" w:rsidP="0069020F">
      <w:pPr>
        <w:spacing w:after="0" w:line="240" w:lineRule="auto"/>
        <w:jc w:val="both"/>
        <w:rPr>
          <w:sz w:val="24"/>
          <w:szCs w:val="24"/>
        </w:rPr>
      </w:pPr>
    </w:p>
    <w:p w:rsidR="008C185C" w:rsidRPr="003D3A67" w:rsidRDefault="008C185C" w:rsidP="0069020F">
      <w:pPr>
        <w:spacing w:after="0" w:line="240" w:lineRule="auto"/>
        <w:jc w:val="both"/>
        <w:rPr>
          <w:sz w:val="24"/>
          <w:szCs w:val="24"/>
        </w:rPr>
      </w:pPr>
    </w:p>
    <w:p w:rsidR="00122AC0" w:rsidRPr="003D3A67" w:rsidRDefault="00122AC0" w:rsidP="0069020F">
      <w:pPr>
        <w:spacing w:after="0" w:line="240" w:lineRule="auto"/>
        <w:jc w:val="both"/>
        <w:rPr>
          <w:sz w:val="24"/>
          <w:szCs w:val="24"/>
        </w:rPr>
      </w:pPr>
    </w:p>
    <w:p w:rsidR="000C7E07" w:rsidRPr="003D3A67" w:rsidRDefault="000C7E07" w:rsidP="0069020F">
      <w:pPr>
        <w:spacing w:after="0" w:line="240" w:lineRule="auto"/>
        <w:jc w:val="both"/>
        <w:rPr>
          <w:sz w:val="24"/>
          <w:szCs w:val="24"/>
        </w:rPr>
      </w:pPr>
    </w:p>
    <w:p w:rsidR="00C50327" w:rsidRPr="003D3A67" w:rsidRDefault="00CE3EEC" w:rsidP="0069020F">
      <w:pPr>
        <w:pStyle w:val="Heading2"/>
        <w:spacing w:before="0" w:line="240" w:lineRule="auto"/>
        <w:rPr>
          <w:rFonts w:ascii="Calibri" w:eastAsia="Calibri" w:hAnsi="Calibri" w:cs="Calibri"/>
          <w:b/>
          <w:color w:val="auto"/>
          <w:sz w:val="24"/>
          <w:szCs w:val="24"/>
          <w:highlight w:val="white"/>
        </w:rPr>
      </w:pPr>
      <w:bookmarkStart w:id="85" w:name="_Toc195178387"/>
      <w:bookmarkStart w:id="86" w:name="_Toc199342520"/>
      <w:r w:rsidRPr="003D3A67">
        <w:rPr>
          <w:rFonts w:ascii="Calibri" w:eastAsia="Calibri" w:hAnsi="Calibri" w:cs="Calibri"/>
          <w:b/>
          <w:color w:val="auto"/>
          <w:sz w:val="24"/>
          <w:szCs w:val="24"/>
          <w:highlight w:val="white"/>
        </w:rPr>
        <w:lastRenderedPageBreak/>
        <w:t xml:space="preserve">3.6. PESTLE </w:t>
      </w:r>
      <w:sdt>
        <w:sdtPr>
          <w:rPr>
            <w:color w:val="auto"/>
          </w:rPr>
          <w:tag w:val="goog_rdk_31"/>
          <w:id w:val="74943103"/>
        </w:sdtPr>
        <w:sdtContent/>
      </w:sdt>
      <w:r w:rsidRPr="003D3A67">
        <w:rPr>
          <w:rFonts w:ascii="Calibri" w:eastAsia="Calibri" w:hAnsi="Calibri" w:cs="Calibri"/>
          <w:b/>
          <w:color w:val="auto"/>
          <w:sz w:val="24"/>
          <w:szCs w:val="24"/>
          <w:highlight w:val="white"/>
        </w:rPr>
        <w:t>analiza</w:t>
      </w:r>
      <w:bookmarkEnd w:id="85"/>
      <w:bookmarkEnd w:id="86"/>
    </w:p>
    <w:p w:rsidR="00C50327" w:rsidRPr="003D3A67" w:rsidRDefault="00C50327" w:rsidP="0069020F">
      <w:pPr>
        <w:spacing w:after="0" w:line="240" w:lineRule="auto"/>
        <w:rPr>
          <w:highlight w:val="white"/>
        </w:rPr>
      </w:pPr>
    </w:p>
    <w:p w:rsidR="00C50327" w:rsidRPr="003D3A67" w:rsidRDefault="00CE3EEC" w:rsidP="0069020F">
      <w:pPr>
        <w:spacing w:after="0" w:line="240" w:lineRule="auto"/>
        <w:rPr>
          <w:sz w:val="24"/>
          <w:szCs w:val="24"/>
          <w:highlight w:val="white"/>
        </w:rPr>
      </w:pPr>
      <w:r w:rsidRPr="003D3A67">
        <w:rPr>
          <w:b/>
          <w:sz w:val="24"/>
          <w:szCs w:val="24"/>
          <w:highlight w:val="white"/>
        </w:rPr>
        <w:t>Tabela</w:t>
      </w:r>
      <w:r w:rsidR="00280B2C" w:rsidRPr="003D3A67">
        <w:rPr>
          <w:b/>
          <w:sz w:val="24"/>
          <w:szCs w:val="24"/>
          <w:highlight w:val="white"/>
        </w:rPr>
        <w:t xml:space="preserve"> 15</w:t>
      </w:r>
      <w:r w:rsidRPr="003D3A67">
        <w:rPr>
          <w:b/>
          <w:sz w:val="24"/>
          <w:szCs w:val="24"/>
          <w:highlight w:val="white"/>
        </w:rPr>
        <w:t>:</w:t>
      </w:r>
      <w:r w:rsidRPr="003D3A67">
        <w:rPr>
          <w:sz w:val="24"/>
          <w:szCs w:val="24"/>
          <w:highlight w:val="white"/>
        </w:rPr>
        <w:t xml:space="preserve"> PESTLE analiza</w:t>
      </w:r>
    </w:p>
    <w:tbl>
      <w:tblPr>
        <w:tblStyle w:val="1"/>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7420"/>
      </w:tblGrid>
      <w:tr w:rsidR="00C50327" w:rsidRPr="003D3A67" w:rsidTr="006D3AFD">
        <w:trPr>
          <w:cnfStyle w:val="100000000000" w:firstRow="1" w:lastRow="0" w:firstColumn="0" w:lastColumn="0" w:oddVBand="0" w:evenVBand="0" w:oddHBand="0"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1690" w:type="dxa"/>
            <w:tcBorders>
              <w:top w:val="single" w:sz="4" w:space="0" w:color="auto"/>
              <w:left w:val="single" w:sz="4" w:space="0" w:color="auto"/>
              <w:bottom w:val="single" w:sz="4" w:space="0" w:color="auto"/>
              <w:right w:val="single" w:sz="4" w:space="0" w:color="auto"/>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POLITIČKO OKRUŽENJE</w:t>
            </w:r>
          </w:p>
        </w:tc>
        <w:tc>
          <w:tcPr>
            <w:tcW w:w="7420" w:type="dxa"/>
            <w:tcBorders>
              <w:top w:val="single" w:sz="4" w:space="0" w:color="auto"/>
              <w:left w:val="single" w:sz="4" w:space="0" w:color="auto"/>
              <w:bottom w:val="single" w:sz="4" w:space="0" w:color="auto"/>
              <w:right w:val="single" w:sz="4" w:space="0" w:color="auto"/>
            </w:tcBorders>
            <w:shd w:val="clear" w:color="auto" w:fill="auto"/>
          </w:tcPr>
          <w:p w:rsidR="00C50327" w:rsidRPr="003D3A67" w:rsidRDefault="00CE3EEC"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4"/>
                <w:szCs w:val="24"/>
                <w:highlight w:val="white"/>
              </w:rPr>
            </w:pPr>
            <w:r w:rsidRPr="003D3A67">
              <w:rPr>
                <w:rFonts w:ascii="Calibri" w:eastAsia="Calibri" w:hAnsi="Calibri" w:cs="Calibri"/>
                <w:b w:val="0"/>
                <w:color w:val="auto"/>
                <w:sz w:val="24"/>
                <w:szCs w:val="24"/>
                <w:highlight w:val="white"/>
              </w:rPr>
              <w:t xml:space="preserve">Kao članica NATO alijanse, i zemlja kandidat za EU, Crna Gora se doživljava kao bezbjedna destinacija i politički stabilna. </w:t>
            </w:r>
          </w:p>
          <w:p w:rsidR="00C50327" w:rsidRPr="003D3A67" w:rsidRDefault="00C50327"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4"/>
                <w:szCs w:val="24"/>
                <w:highlight w:val="white"/>
              </w:rPr>
            </w:pPr>
          </w:p>
          <w:p w:rsidR="00C50327" w:rsidRPr="003D3A67" w:rsidRDefault="00CE3EEC"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trike/>
                <w:color w:val="auto"/>
                <w:sz w:val="24"/>
                <w:szCs w:val="24"/>
                <w:highlight w:val="white"/>
              </w:rPr>
            </w:pPr>
            <w:r w:rsidRPr="003D3A67">
              <w:rPr>
                <w:rFonts w:ascii="Calibri" w:eastAsia="Calibri" w:hAnsi="Calibri" w:cs="Calibri"/>
                <w:b w:val="0"/>
                <w:color w:val="auto"/>
                <w:sz w:val="24"/>
                <w:szCs w:val="24"/>
                <w:highlight w:val="white"/>
              </w:rPr>
              <w:t xml:space="preserve">Crna Gora je u decembru 2010. godine postala kandidat za članstvo u EU, a pregovore je zvanično počela 29. juna 2012. godine. Postoji čvrsta opredijeljenost prema evropskim integracijama, poštovanju preuzetih međunarodnih obaveza i regionalnoj saradnji. </w:t>
            </w:r>
          </w:p>
          <w:p w:rsidR="00C50327" w:rsidRPr="003D3A67" w:rsidRDefault="00C50327"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trike/>
                <w:color w:val="auto"/>
                <w:sz w:val="24"/>
                <w:szCs w:val="24"/>
                <w:highlight w:val="white"/>
              </w:rPr>
            </w:pPr>
          </w:p>
          <w:p w:rsidR="00C50327" w:rsidRPr="003D3A67" w:rsidRDefault="00CE3EEC"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4"/>
                <w:szCs w:val="24"/>
                <w:highlight w:val="white"/>
              </w:rPr>
            </w:pPr>
            <w:r w:rsidRPr="003D3A67">
              <w:rPr>
                <w:rFonts w:ascii="Calibri" w:eastAsia="Calibri" w:hAnsi="Calibri" w:cs="Calibri"/>
                <w:b w:val="0"/>
                <w:color w:val="auto"/>
                <w:sz w:val="24"/>
                <w:szCs w:val="24"/>
                <w:highlight w:val="white"/>
              </w:rPr>
              <w:t>Zajednička orjentisanost države, privatnih organa i institucija civilnog društva ka privrednom oporavku, socijalnoj pravdi i inkluzivnom tržištu rada.</w:t>
            </w:r>
          </w:p>
          <w:p w:rsidR="00C50327" w:rsidRPr="003D3A67" w:rsidRDefault="00C50327"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4"/>
                <w:szCs w:val="24"/>
                <w:highlight w:val="white"/>
              </w:rPr>
            </w:pPr>
          </w:p>
          <w:p w:rsidR="00C50327" w:rsidRPr="003D3A67" w:rsidRDefault="00CE3EEC" w:rsidP="0069020F">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4"/>
                <w:szCs w:val="24"/>
                <w:highlight w:val="white"/>
              </w:rPr>
            </w:pPr>
            <w:r w:rsidRPr="003D3A67">
              <w:rPr>
                <w:rFonts w:ascii="Calibri" w:eastAsia="Calibri" w:hAnsi="Calibri" w:cs="Calibri"/>
                <w:b w:val="0"/>
                <w:color w:val="auto"/>
                <w:sz w:val="24"/>
                <w:szCs w:val="24"/>
                <w:highlight w:val="white"/>
              </w:rPr>
              <w:t>Stejkholderska saradnja u pogledu stambene politike Crne Gore potrebno je da bude ojačana. Na prvom mjestu neophodno je unaprijediti institucionalne kapacitete (formiranje zasebnog tijela koje bi se bavilo pitanjima stambene politike), ali i jačanje finansijskih i ljudskih resursa.  Potrebna je jača koordinacija među njima, kako bi se postigao sinergetski efekat i doprinijelo postizanju dostupnosti stanovanja za stanovništvo Crne Gore.</w:t>
            </w:r>
          </w:p>
        </w:tc>
      </w:tr>
      <w:tr w:rsidR="00C50327" w:rsidRPr="003D3A67" w:rsidTr="006D3AFD">
        <w:trPr>
          <w:cnfStyle w:val="000000100000" w:firstRow="0" w:lastRow="0" w:firstColumn="0" w:lastColumn="0" w:oddVBand="0" w:evenVBand="0" w:oddHBand="1" w:evenHBand="0" w:firstRowFirstColumn="0" w:firstRowLastColumn="0" w:lastRowFirstColumn="0" w:lastRowLastColumn="0"/>
          <w:trHeight w:val="2330"/>
          <w:jc w:val="center"/>
        </w:trPr>
        <w:tc>
          <w:tcPr>
            <w:cnfStyle w:val="001000000000" w:firstRow="0" w:lastRow="0" w:firstColumn="1" w:lastColumn="0" w:oddVBand="0" w:evenVBand="0" w:oddHBand="0" w:evenHBand="0" w:firstRowFirstColumn="0" w:firstRowLastColumn="0" w:lastRowFirstColumn="0" w:lastRowLastColumn="0"/>
            <w:tcW w:w="1690" w:type="dxa"/>
            <w:tcBorders>
              <w:top w:val="single" w:sz="4" w:space="0" w:color="auto"/>
              <w:left w:val="single" w:sz="4" w:space="0" w:color="000000"/>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EKONOMSKO OKRUŽENJE</w:t>
            </w:r>
          </w:p>
        </w:tc>
        <w:tc>
          <w:tcPr>
            <w:tcW w:w="7420" w:type="dxa"/>
            <w:tcBorders>
              <w:top w:val="single" w:sz="4" w:space="0" w:color="auto"/>
            </w:tcBorders>
            <w:shd w:val="clear" w:color="auto" w:fill="auto"/>
          </w:tcPr>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Makroekonomska kretanja u Crnoj Gori tokom 2020. godine, sa nastavkom i u 2021. godini, kao i u većini država, bila su pod izuzetno velikim uticajem pandemije COVID-19, koju je Svjetska zdravstvena organizacija proglasila u martu 2020. godine. Došlo je do pada svih bitnih ekonomskih pokazatelja, i zemlja se još uvijek ekonomski oporavlja.</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Visok nivo neformalne ekonomije (oko 21%</w:t>
            </w:r>
            <w:r w:rsidRPr="003D3A67">
              <w:rPr>
                <w:rFonts w:ascii="Calibri" w:eastAsia="Calibri" w:hAnsi="Calibri" w:cs="Calibri"/>
                <w:sz w:val="24"/>
                <w:szCs w:val="24"/>
                <w:highlight w:val="white"/>
                <w:vertAlign w:val="superscript"/>
              </w:rPr>
              <w:footnoteReference w:id="90"/>
            </w:r>
            <w:r w:rsidRPr="003D3A67">
              <w:rPr>
                <w:rFonts w:ascii="Calibri" w:eastAsia="Calibri" w:hAnsi="Calibri" w:cs="Calibri"/>
                <w:sz w:val="24"/>
                <w:szCs w:val="24"/>
                <w:highlight w:val="white"/>
              </w:rPr>
              <w:t xml:space="preserve">), kao i visok nivo nezaposlenosti, posebno mladih. Postojanje regionalnog nesklada u indeksu razvijenosti opština, pa samim tim i velika razlika u zaposlenosti i nezaposlenosti između regiona. </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Tržište rentiranja stanova je nerazvijeno i u velikim dijelom djeluje u okviru sive ekonomije. U takvim uslovima uloga države u rješavanju stambenog pitanja je važna i naročito dolazi do izražaja.</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Došlo je do povećanja minimalne zarade</w:t>
            </w:r>
            <w:r w:rsidR="007A0CA8" w:rsidRPr="003D3A67">
              <w:rPr>
                <w:rFonts w:ascii="Calibri" w:eastAsia="Calibri" w:hAnsi="Calibri" w:cs="Calibri"/>
                <w:sz w:val="24"/>
                <w:szCs w:val="24"/>
                <w:highlight w:val="white"/>
              </w:rPr>
              <w:t xml:space="preserve">, </w:t>
            </w:r>
            <w:r w:rsidR="00296C8D" w:rsidRPr="003D3A67">
              <w:rPr>
                <w:rFonts w:ascii="Calibri" w:eastAsia="Calibri" w:hAnsi="Calibri" w:cs="Calibri"/>
                <w:sz w:val="24"/>
                <w:szCs w:val="24"/>
                <w:highlight w:val="white"/>
              </w:rPr>
              <w:t xml:space="preserve">prvo </w:t>
            </w:r>
            <w:r w:rsidR="007A0CA8" w:rsidRPr="003D3A67">
              <w:rPr>
                <w:rFonts w:ascii="Calibri" w:eastAsia="Calibri" w:hAnsi="Calibri" w:cs="Calibri"/>
                <w:sz w:val="24"/>
                <w:szCs w:val="24"/>
                <w:highlight w:val="white"/>
              </w:rPr>
              <w:t>kro</w:t>
            </w:r>
            <w:r w:rsidR="00296C8D" w:rsidRPr="003D3A67">
              <w:rPr>
                <w:rFonts w:ascii="Calibri" w:eastAsia="Calibri" w:hAnsi="Calibri" w:cs="Calibri"/>
                <w:sz w:val="24"/>
                <w:szCs w:val="24"/>
                <w:highlight w:val="white"/>
              </w:rPr>
              <w:t>z</w:t>
            </w:r>
            <w:r w:rsidR="007A0CA8" w:rsidRPr="003D3A67">
              <w:rPr>
                <w:rFonts w:ascii="Calibri" w:eastAsia="Calibri" w:hAnsi="Calibri" w:cs="Calibri"/>
                <w:sz w:val="24"/>
                <w:szCs w:val="24"/>
                <w:highlight w:val="white"/>
              </w:rPr>
              <w:t xml:space="preserve"> Program Evropa sad 1</w:t>
            </w:r>
            <w:r w:rsidR="00B64A1E">
              <w:rPr>
                <w:rFonts w:ascii="Calibri" w:eastAsia="Calibri" w:hAnsi="Calibri" w:cs="Calibri"/>
                <w:sz w:val="24"/>
                <w:szCs w:val="24"/>
                <w:highlight w:val="white"/>
              </w:rPr>
              <w:t>,</w:t>
            </w:r>
            <w:r w:rsidR="007A0CA8" w:rsidRPr="003D3A67">
              <w:rPr>
                <w:rFonts w:ascii="Calibri" w:eastAsia="Calibri" w:hAnsi="Calibri" w:cs="Calibri"/>
                <w:sz w:val="24"/>
                <w:szCs w:val="24"/>
                <w:highlight w:val="white"/>
              </w:rPr>
              <w:t xml:space="preserve"> </w:t>
            </w:r>
            <w:r w:rsidRPr="003D3A67">
              <w:rPr>
                <w:rFonts w:ascii="Calibri" w:eastAsia="Calibri" w:hAnsi="Calibri" w:cs="Calibri"/>
                <w:sz w:val="24"/>
                <w:szCs w:val="24"/>
                <w:highlight w:val="white"/>
              </w:rPr>
              <w:t xml:space="preserve">sa 250e na 450e, </w:t>
            </w:r>
            <w:r w:rsidR="00296C8D" w:rsidRPr="003D3A67">
              <w:rPr>
                <w:rFonts w:ascii="Calibri" w:eastAsia="Calibri" w:hAnsi="Calibri" w:cs="Calibri"/>
                <w:sz w:val="24"/>
                <w:szCs w:val="24"/>
                <w:highlight w:val="white"/>
              </w:rPr>
              <w:t>a zatim kroz Program Evropa sad 2 na 600 eura</w:t>
            </w:r>
            <w:r w:rsidR="001E76BC">
              <w:rPr>
                <w:rFonts w:ascii="Calibri" w:eastAsia="Calibri" w:hAnsi="Calibri" w:cs="Calibri"/>
                <w:sz w:val="24"/>
                <w:szCs w:val="24"/>
                <w:highlight w:val="white"/>
              </w:rPr>
              <w:t>,</w:t>
            </w:r>
            <w:r w:rsidR="00296C8D" w:rsidRPr="003D3A67">
              <w:rPr>
                <w:rFonts w:ascii="Calibri" w:eastAsia="Calibri" w:hAnsi="Calibri" w:cs="Calibri"/>
                <w:sz w:val="24"/>
                <w:szCs w:val="24"/>
                <w:highlight w:val="white"/>
              </w:rPr>
              <w:t xml:space="preserve"> odnosno 800 eura. </w:t>
            </w:r>
            <w:r w:rsidR="001E76BC">
              <w:rPr>
                <w:rFonts w:ascii="Calibri" w:eastAsia="Calibri" w:hAnsi="Calibri" w:cs="Calibri"/>
                <w:sz w:val="24"/>
                <w:szCs w:val="24"/>
                <w:highlight w:val="white"/>
              </w:rPr>
              <w:t>M</w:t>
            </w:r>
            <w:r w:rsidRPr="003D3A67">
              <w:rPr>
                <w:rFonts w:ascii="Calibri" w:eastAsia="Calibri" w:hAnsi="Calibri" w:cs="Calibri"/>
                <w:sz w:val="24"/>
                <w:szCs w:val="24"/>
                <w:highlight w:val="white"/>
              </w:rPr>
              <w:t>eđutim</w:t>
            </w:r>
            <w:r w:rsidR="00111CFF">
              <w:rPr>
                <w:rFonts w:ascii="Calibri" w:eastAsia="Calibri" w:hAnsi="Calibri" w:cs="Calibri"/>
                <w:sz w:val="24"/>
                <w:szCs w:val="24"/>
                <w:highlight w:val="white"/>
              </w:rPr>
              <w:t>,</w:t>
            </w:r>
            <w:r w:rsidRPr="003D3A67">
              <w:rPr>
                <w:rFonts w:ascii="Calibri" w:eastAsia="Calibri" w:hAnsi="Calibri" w:cs="Calibri"/>
                <w:sz w:val="24"/>
                <w:szCs w:val="24"/>
                <w:highlight w:val="white"/>
              </w:rPr>
              <w:t xml:space="preserve"> i dalje su visoke kamatne stope banaka na stambene kredite. Takođe, cijene stanova kontinuirano rastu, i to po većoj stopi u odnosu na rast prosječnih plata.</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lastRenderedPageBreak/>
              <w:t>U godinama koje slijede, na osnovu programa ekonomskih reformi, može se očekivati ekonomska stabilizacija države, a ujedno i razvoj oblasti stanovanja, prvenstveno u pogledu povećanja investicija/povećanja stambenog fonda i stvaranja uslova za dostizanje cilja koji se odnosi na standard dostupnog stanovanja.</w:t>
            </w:r>
          </w:p>
        </w:tc>
      </w:tr>
      <w:tr w:rsidR="00C50327" w:rsidRPr="003D3A67" w:rsidTr="006D3AFD">
        <w:trPr>
          <w:jc w:val="center"/>
        </w:trPr>
        <w:tc>
          <w:tcPr>
            <w:cnfStyle w:val="001000000000" w:firstRow="0" w:lastRow="0" w:firstColumn="1" w:lastColumn="0" w:oddVBand="0" w:evenVBand="0" w:oddHBand="0" w:evenHBand="0" w:firstRowFirstColumn="0" w:firstRowLastColumn="0" w:lastRowFirstColumn="0" w:lastRowLastColumn="0"/>
            <w:tcW w:w="1690" w:type="dxa"/>
            <w:tcBorders>
              <w:left w:val="single" w:sz="4" w:space="0" w:color="000000"/>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SOCIJALNO OKRUŽENJE</w:t>
            </w:r>
          </w:p>
        </w:tc>
        <w:tc>
          <w:tcPr>
            <w:tcW w:w="7420" w:type="dxa"/>
            <w:shd w:val="clear" w:color="auto" w:fill="auto"/>
          </w:tcPr>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Sa COVID-19 krizom došlo je do slabljenja ekonomije, ali i drugi problemi, posebno iz socijalne sfere i zdravstva</w:t>
            </w:r>
            <w:r w:rsidR="00213529">
              <w:rPr>
                <w:rFonts w:ascii="Calibri" w:eastAsia="Calibri" w:hAnsi="Calibri" w:cs="Calibri"/>
                <w:sz w:val="24"/>
                <w:szCs w:val="24"/>
                <w:highlight w:val="white"/>
              </w:rPr>
              <w:t xml:space="preserve"> </w:t>
            </w:r>
            <w:r w:rsidRPr="003D3A67">
              <w:rPr>
                <w:rFonts w:ascii="Calibri" w:eastAsia="Calibri" w:hAnsi="Calibri" w:cs="Calibri"/>
                <w:sz w:val="24"/>
                <w:szCs w:val="24"/>
                <w:highlight w:val="white"/>
              </w:rPr>
              <w:t>su postali izraženiji. Ovo se odrazilo i na probleme vezane za stambenu politiku, što je naročito bilo izraženo kod podstanara</w:t>
            </w:r>
            <w:r w:rsidR="00DF33AD" w:rsidRPr="003D3A67">
              <w:rPr>
                <w:rFonts w:ascii="Calibri" w:eastAsia="Calibri" w:hAnsi="Calibri" w:cs="Calibri"/>
                <w:sz w:val="24"/>
                <w:szCs w:val="24"/>
                <w:highlight w:val="white"/>
              </w:rPr>
              <w:t>/ki</w:t>
            </w:r>
            <w:r w:rsidRPr="003D3A67">
              <w:rPr>
                <w:rFonts w:ascii="Calibri" w:eastAsia="Calibri" w:hAnsi="Calibri" w:cs="Calibri"/>
                <w:sz w:val="24"/>
                <w:szCs w:val="24"/>
                <w:highlight w:val="white"/>
              </w:rPr>
              <w:t xml:space="preserve"> i mladih bračnih parova koji nijesu bili u mogućnosti da plaćaju mjesečnu rentu za iznajmljene stanove. Naime, u tom periodu veliki broj zaposlenih je ostajao bez posla, jer su se u određenim djelatnostima, naročito uslužnim, zatvarale firme. </w:t>
            </w: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Rješavanje stambenog pitanja posebno je važno za mlade parove koji su na pragu zasnivanja vlastite porodice, a nijesu u stanju samostalno ga riješiti. Stanovi su skupi i mnogima sa trenutnim primanjima nepri</w:t>
            </w:r>
            <w:r w:rsidR="00796EA8" w:rsidRPr="003D3A67">
              <w:rPr>
                <w:rFonts w:ascii="Calibri" w:eastAsia="Calibri" w:hAnsi="Calibri" w:cs="Calibri"/>
                <w:sz w:val="24"/>
                <w:szCs w:val="24"/>
                <w:highlight w:val="white"/>
              </w:rPr>
              <w:t>stupačni</w:t>
            </w:r>
            <w:r w:rsidRPr="003D3A67">
              <w:rPr>
                <w:rFonts w:ascii="Calibri" w:eastAsia="Calibri" w:hAnsi="Calibri" w:cs="Calibri"/>
                <w:sz w:val="24"/>
                <w:szCs w:val="24"/>
                <w:highlight w:val="white"/>
              </w:rPr>
              <w:t xml:space="preserve">. </w:t>
            </w:r>
          </w:p>
          <w:p w:rsidR="00C50327" w:rsidRPr="003D3A67" w:rsidRDefault="00C50327"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Unutrašnje migracije - ukupan broj stanovnika u Crnoj Gori je oko 6</w:t>
            </w:r>
            <w:r w:rsidR="00B90172" w:rsidRPr="003D3A67">
              <w:rPr>
                <w:rFonts w:ascii="Calibri" w:eastAsia="Calibri" w:hAnsi="Calibri" w:cs="Calibri"/>
                <w:sz w:val="24"/>
                <w:szCs w:val="24"/>
                <w:highlight w:val="white"/>
              </w:rPr>
              <w:t>3</w:t>
            </w:r>
            <w:r w:rsidRPr="003D3A67">
              <w:rPr>
                <w:rFonts w:ascii="Calibri" w:eastAsia="Calibri" w:hAnsi="Calibri" w:cs="Calibri"/>
                <w:sz w:val="24"/>
                <w:szCs w:val="24"/>
                <w:highlight w:val="white"/>
              </w:rPr>
              <w:t>0.000 i skoro trećina živi u glavnom gradu Podgorici</w:t>
            </w:r>
            <w:r w:rsidR="00650817" w:rsidRPr="003D3A67">
              <w:rPr>
                <w:rFonts w:ascii="Calibri" w:eastAsia="Calibri" w:hAnsi="Calibri" w:cs="Calibri"/>
                <w:sz w:val="24"/>
                <w:szCs w:val="24"/>
                <w:highlight w:val="white"/>
              </w:rPr>
              <w:t xml:space="preserve">. </w:t>
            </w:r>
            <w:r w:rsidRPr="003D3A67">
              <w:rPr>
                <w:rFonts w:ascii="Calibri" w:eastAsia="Calibri" w:hAnsi="Calibri" w:cs="Calibri"/>
                <w:sz w:val="24"/>
                <w:szCs w:val="24"/>
                <w:highlight w:val="white"/>
              </w:rPr>
              <w:t xml:space="preserve">Unutrašnje migracije sa sjevera zemlje ka centralnoj (posebno Podgorica) i primorskoj regiji i dalje </w:t>
            </w:r>
            <w:r w:rsidR="004F52A4">
              <w:rPr>
                <w:rFonts w:ascii="Calibri" w:eastAsia="Calibri" w:hAnsi="Calibri" w:cs="Calibri"/>
                <w:sz w:val="24"/>
                <w:szCs w:val="24"/>
                <w:highlight w:val="white"/>
              </w:rPr>
              <w:t>su</w:t>
            </w:r>
            <w:r w:rsidRPr="003D3A67">
              <w:rPr>
                <w:rFonts w:ascii="Calibri" w:eastAsia="Calibri" w:hAnsi="Calibri" w:cs="Calibri"/>
                <w:sz w:val="24"/>
                <w:szCs w:val="24"/>
                <w:highlight w:val="white"/>
              </w:rPr>
              <w:t xml:space="preserve"> na visokom nivou. Migracioni trendovi su posebno izraženi među mlađim stanovništvom, a to dalje utiče i na pitanja koja se odnose na dostupnost stanovanja i različite potrebe po regionima.</w:t>
            </w:r>
          </w:p>
          <w:p w:rsidR="00C50327" w:rsidRPr="003D3A67" w:rsidRDefault="00C50327"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 xml:space="preserve">Nedovoljna targetiranost socijalne zaštite i visok nivo nejednakosti i siromaštva. </w:t>
            </w:r>
          </w:p>
          <w:p w:rsidR="00C50327" w:rsidRPr="003D3A67" w:rsidRDefault="00C50327"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 xml:space="preserve">Nedostatak registara na </w:t>
            </w:r>
            <w:r w:rsidR="00201037" w:rsidRPr="003D3A67">
              <w:rPr>
                <w:rFonts w:ascii="Calibri" w:eastAsia="Calibri" w:hAnsi="Calibri" w:cs="Calibri"/>
                <w:sz w:val="24"/>
                <w:szCs w:val="24"/>
                <w:highlight w:val="white"/>
              </w:rPr>
              <w:t xml:space="preserve">državnom  i </w:t>
            </w:r>
            <w:r w:rsidRPr="003D3A67">
              <w:rPr>
                <w:rFonts w:ascii="Calibri" w:eastAsia="Calibri" w:hAnsi="Calibri" w:cs="Calibri"/>
                <w:sz w:val="24"/>
                <w:szCs w:val="24"/>
                <w:highlight w:val="white"/>
              </w:rPr>
              <w:t xml:space="preserve">lokalnom nivou, </w:t>
            </w:r>
            <w:r w:rsidR="00201037" w:rsidRPr="003D3A67">
              <w:rPr>
                <w:rFonts w:ascii="Calibri" w:eastAsia="Calibri" w:hAnsi="Calibri" w:cs="Calibri"/>
                <w:sz w:val="24"/>
                <w:szCs w:val="24"/>
                <w:highlight w:val="white"/>
              </w:rPr>
              <w:t xml:space="preserve">za </w:t>
            </w:r>
            <w:r w:rsidRPr="003D3A67">
              <w:rPr>
                <w:rFonts w:ascii="Calibri" w:eastAsia="Calibri" w:hAnsi="Calibri" w:cs="Calibri"/>
                <w:sz w:val="24"/>
                <w:szCs w:val="24"/>
                <w:highlight w:val="white"/>
              </w:rPr>
              <w:t>lica kojima je potrebna stambena podrška.</w:t>
            </w:r>
          </w:p>
        </w:tc>
      </w:tr>
      <w:tr w:rsidR="00C50327" w:rsidRPr="003D3A67" w:rsidTr="006D3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0" w:type="dxa"/>
            <w:tcBorders>
              <w:left w:val="single" w:sz="4" w:space="0" w:color="000000"/>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TEHNOLOŠKO OKRUŽENJE</w:t>
            </w:r>
          </w:p>
        </w:tc>
        <w:tc>
          <w:tcPr>
            <w:tcW w:w="7420" w:type="dxa"/>
            <w:shd w:val="clear" w:color="auto" w:fill="auto"/>
          </w:tcPr>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Nedovoljan nivo informatičke pismenosti.</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Neažurnost regist</w:t>
            </w:r>
            <w:r w:rsidR="00870568" w:rsidRPr="003D3A67">
              <w:rPr>
                <w:rFonts w:ascii="Calibri" w:eastAsia="Calibri" w:hAnsi="Calibri" w:cs="Calibri"/>
                <w:sz w:val="24"/>
                <w:szCs w:val="24"/>
                <w:highlight w:val="white"/>
              </w:rPr>
              <w:t>a</w:t>
            </w:r>
            <w:r w:rsidRPr="003D3A67">
              <w:rPr>
                <w:rFonts w:ascii="Calibri" w:eastAsia="Calibri" w:hAnsi="Calibri" w:cs="Calibri"/>
                <w:sz w:val="24"/>
                <w:szCs w:val="24"/>
                <w:highlight w:val="white"/>
              </w:rPr>
              <w:t xml:space="preserve">ra </w:t>
            </w:r>
            <w:r w:rsidR="00472BA6" w:rsidRPr="003D3A67">
              <w:rPr>
                <w:rFonts w:ascii="Calibri" w:eastAsia="Calibri" w:hAnsi="Calibri" w:cs="Calibri"/>
                <w:sz w:val="24"/>
                <w:szCs w:val="24"/>
                <w:highlight w:val="white"/>
              </w:rPr>
              <w:t>stanova</w:t>
            </w:r>
            <w:r w:rsidRPr="003D3A67">
              <w:rPr>
                <w:rFonts w:ascii="Calibri" w:eastAsia="Calibri" w:hAnsi="Calibri" w:cs="Calibri"/>
                <w:sz w:val="24"/>
                <w:szCs w:val="24"/>
                <w:highlight w:val="white"/>
              </w:rPr>
              <w:t xml:space="preserve"> koje vode lokalni sekretarijati zaduženi za poslove održavanja stambenih zgrada</w:t>
            </w:r>
            <w:r w:rsidR="0079087C">
              <w:rPr>
                <w:rFonts w:ascii="Calibri" w:eastAsia="Calibri" w:hAnsi="Calibri" w:cs="Calibri"/>
                <w:sz w:val="24"/>
                <w:szCs w:val="24"/>
                <w:highlight w:val="white"/>
              </w:rPr>
              <w:t>.</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 xml:space="preserve">Zakonom o socijalnom stanovanju, obaveza je opština da evidentiraju </w:t>
            </w:r>
            <w:r w:rsidR="008A1F91" w:rsidRPr="003D3A67">
              <w:rPr>
                <w:rFonts w:ascii="Calibri" w:eastAsia="Calibri" w:hAnsi="Calibri" w:cs="Calibri"/>
                <w:sz w:val="24"/>
                <w:szCs w:val="24"/>
                <w:highlight w:val="white"/>
              </w:rPr>
              <w:t>stanove</w:t>
            </w:r>
            <w:r w:rsidRPr="003D3A67">
              <w:rPr>
                <w:rFonts w:ascii="Calibri" w:eastAsia="Calibri" w:hAnsi="Calibri" w:cs="Calibri"/>
                <w:sz w:val="24"/>
                <w:szCs w:val="24"/>
                <w:highlight w:val="white"/>
              </w:rPr>
              <w:t xml:space="preserve"> koje su u svojini opština.</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Zastarjela tehnologija, posebno u institucija</w:t>
            </w:r>
            <w:r w:rsidR="00870568" w:rsidRPr="003D3A67">
              <w:rPr>
                <w:rFonts w:ascii="Calibri" w:eastAsia="Calibri" w:hAnsi="Calibri" w:cs="Calibri"/>
                <w:sz w:val="24"/>
                <w:szCs w:val="24"/>
                <w:highlight w:val="white"/>
              </w:rPr>
              <w:t>ma</w:t>
            </w:r>
            <w:r w:rsidRPr="003D3A67">
              <w:rPr>
                <w:rFonts w:ascii="Calibri" w:eastAsia="Calibri" w:hAnsi="Calibri" w:cs="Calibri"/>
                <w:sz w:val="24"/>
                <w:szCs w:val="24"/>
                <w:highlight w:val="white"/>
              </w:rPr>
              <w:t xml:space="preserve"> na lokalnom nivou.</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tc>
      </w:tr>
      <w:tr w:rsidR="00C50327" w:rsidRPr="003D3A67" w:rsidTr="006D3AFD">
        <w:trPr>
          <w:trHeight w:val="1125"/>
          <w:jc w:val="center"/>
        </w:trPr>
        <w:tc>
          <w:tcPr>
            <w:cnfStyle w:val="001000000000" w:firstRow="0" w:lastRow="0" w:firstColumn="1" w:lastColumn="0" w:oddVBand="0" w:evenVBand="0" w:oddHBand="0" w:evenHBand="0" w:firstRowFirstColumn="0" w:firstRowLastColumn="0" w:lastRowFirstColumn="0" w:lastRowLastColumn="0"/>
            <w:tcW w:w="1690" w:type="dxa"/>
            <w:tcBorders>
              <w:left w:val="single" w:sz="4" w:space="0" w:color="000000"/>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PRAVNO</w:t>
            </w: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lastRenderedPageBreak/>
              <w:t>OKRUŽENJE (Law)</w:t>
            </w:r>
          </w:p>
        </w:tc>
        <w:tc>
          <w:tcPr>
            <w:tcW w:w="7420" w:type="dxa"/>
            <w:shd w:val="clear" w:color="auto" w:fill="auto"/>
          </w:tcPr>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lastRenderedPageBreak/>
              <w:t xml:space="preserve">Zakonski okvir </w:t>
            </w:r>
            <w:r w:rsidR="00FE44BE">
              <w:rPr>
                <w:rFonts w:ascii="Calibri" w:eastAsia="Calibri" w:hAnsi="Calibri" w:cs="Calibri"/>
                <w:sz w:val="24"/>
                <w:szCs w:val="24"/>
                <w:highlight w:val="white"/>
              </w:rPr>
              <w:t xml:space="preserve">u </w:t>
            </w:r>
            <w:r w:rsidRPr="003D3A67">
              <w:rPr>
                <w:rFonts w:ascii="Calibri" w:eastAsia="Calibri" w:hAnsi="Calibri" w:cs="Calibri"/>
                <w:sz w:val="24"/>
                <w:szCs w:val="24"/>
                <w:highlight w:val="white"/>
              </w:rPr>
              <w:t>oblasti stanovanja regulisan je Zakonom o socijalnom stanovanju, kao i Zakonom o planiranju prostora i izgradnji objekata; Zakonom o svojinsko-pravnim odnosima; Zakonom o održavanju stambenih zgrada; Zakonom o stambenim zadrugama; Zakonom o porezu na nepokretnosti; Zakonom o porezu na promet nepokretnosti; Zakonom o socijalnoj i dječjoj zaštiti.</w:t>
            </w: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lastRenderedPageBreak/>
              <w:t>Visok nivo usaglašenosti sa pravnim okvirom EU i drugim međunarodnim institucijama.</w:t>
            </w:r>
          </w:p>
          <w:p w:rsidR="00C50327" w:rsidRPr="003D3A67" w:rsidRDefault="00C50327"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Ispunjenje obaveze iz procesa pristupanja Crne Gore EU, a koje se na direktan ili indirektan način  odnose na oblast stanovanja - poglavlja 19 i 23.</w:t>
            </w:r>
          </w:p>
          <w:p w:rsidR="00C50327" w:rsidRPr="003D3A67" w:rsidRDefault="00C50327"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 xml:space="preserve">Nedostaje institucija koja bi se na </w:t>
            </w:r>
            <w:r w:rsidR="006C7F0E">
              <w:rPr>
                <w:rFonts w:ascii="Calibri" w:eastAsia="Calibri" w:hAnsi="Calibri" w:cs="Calibri"/>
                <w:sz w:val="24"/>
                <w:szCs w:val="24"/>
                <w:highlight w:val="white"/>
              </w:rPr>
              <w:t>državnom</w:t>
            </w:r>
            <w:r w:rsidRPr="003D3A67">
              <w:rPr>
                <w:rFonts w:ascii="Calibri" w:eastAsia="Calibri" w:hAnsi="Calibri" w:cs="Calibri"/>
                <w:sz w:val="24"/>
                <w:szCs w:val="24"/>
                <w:highlight w:val="white"/>
              </w:rPr>
              <w:t xml:space="preserve"> nivou bavila problematikom oblasti stanovanja, kao i vodila jedinstveni informacioni sistem. </w:t>
            </w:r>
          </w:p>
        </w:tc>
      </w:tr>
      <w:tr w:rsidR="00C50327" w:rsidRPr="003D3A67" w:rsidTr="006D3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0" w:type="dxa"/>
            <w:tcBorders>
              <w:left w:val="single" w:sz="4" w:space="0" w:color="000000"/>
              <w:bottom w:val="single" w:sz="4" w:space="0" w:color="auto"/>
            </w:tcBorders>
            <w:shd w:val="clear" w:color="auto" w:fill="auto"/>
          </w:tcPr>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50327" w:rsidP="0069020F">
            <w:pPr>
              <w:jc w:val="center"/>
              <w:rPr>
                <w:rFonts w:ascii="Calibri" w:eastAsia="Calibri" w:hAnsi="Calibri" w:cs="Calibri"/>
                <w:color w:val="auto"/>
                <w:sz w:val="24"/>
                <w:szCs w:val="24"/>
                <w:highlight w:val="white"/>
              </w:rPr>
            </w:pPr>
          </w:p>
          <w:p w:rsidR="00C50327" w:rsidRPr="003D3A67" w:rsidRDefault="00CE3EEC" w:rsidP="0069020F">
            <w:pPr>
              <w:jc w:val="center"/>
              <w:rPr>
                <w:rFonts w:ascii="Calibri" w:eastAsia="Calibri" w:hAnsi="Calibri" w:cs="Calibri"/>
                <w:color w:val="auto"/>
                <w:sz w:val="24"/>
                <w:szCs w:val="24"/>
                <w:highlight w:val="white"/>
              </w:rPr>
            </w:pPr>
            <w:r w:rsidRPr="003D3A67">
              <w:rPr>
                <w:rFonts w:ascii="Calibri" w:eastAsia="Calibri" w:hAnsi="Calibri" w:cs="Calibri"/>
                <w:color w:val="auto"/>
                <w:sz w:val="24"/>
                <w:szCs w:val="24"/>
                <w:highlight w:val="white"/>
              </w:rPr>
              <w:t>EKOLOŠKO OKRUŽENJE</w:t>
            </w:r>
          </w:p>
        </w:tc>
        <w:tc>
          <w:tcPr>
            <w:tcW w:w="7420" w:type="dxa"/>
            <w:shd w:val="clear" w:color="auto" w:fill="auto"/>
          </w:tcPr>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Ustavom se Crna Gora  definiše kao „građanska, demokratska, ekološka i država socijalne pravde, zasnovana na vladavini prava</w:t>
            </w:r>
            <w:r w:rsidR="00A64099">
              <w:rPr>
                <w:rFonts w:ascii="Calibri" w:eastAsia="Calibri" w:hAnsi="Calibri" w:cs="Calibri"/>
                <w:sz w:val="24"/>
                <w:szCs w:val="24"/>
                <w:highlight w:val="white"/>
              </w:rPr>
              <w:t>.</w:t>
            </w:r>
            <w:r w:rsidRPr="003D3A67">
              <w:rPr>
                <w:rFonts w:ascii="Calibri" w:eastAsia="Calibri" w:hAnsi="Calibri" w:cs="Calibri"/>
                <w:sz w:val="24"/>
                <w:szCs w:val="24"/>
                <w:highlight w:val="white"/>
              </w:rPr>
              <w:t>“ Crna Gora je jasno izrazila strateško opredjeljenje za ekološki prihvatljiv ekonomski razvoj, s fokusom na inkluziji, da bi svi građani</w:t>
            </w:r>
            <w:r w:rsidR="003252A5" w:rsidRPr="003D3A67">
              <w:rPr>
                <w:rFonts w:ascii="Calibri" w:eastAsia="Calibri" w:hAnsi="Calibri" w:cs="Calibri"/>
                <w:sz w:val="24"/>
                <w:szCs w:val="24"/>
                <w:highlight w:val="white"/>
              </w:rPr>
              <w:t>/ke</w:t>
            </w:r>
            <w:r w:rsidRPr="003D3A67">
              <w:rPr>
                <w:rFonts w:ascii="Calibri" w:eastAsia="Calibri" w:hAnsi="Calibri" w:cs="Calibri"/>
                <w:sz w:val="24"/>
                <w:szCs w:val="24"/>
                <w:highlight w:val="white"/>
              </w:rPr>
              <w:t xml:space="preserve"> imali koristi od rasta i razvoja. </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 xml:space="preserve">Veoma mala izdvajanja u održivi razvoj stanovanja, koji između ostalog podrazumijeva povećanje dostupnosti </w:t>
            </w:r>
            <w:r w:rsidR="008A1F91" w:rsidRPr="003D3A67">
              <w:rPr>
                <w:rFonts w:ascii="Calibri" w:eastAsia="Calibri" w:hAnsi="Calibri" w:cs="Calibri"/>
                <w:sz w:val="24"/>
                <w:szCs w:val="24"/>
                <w:highlight w:val="white"/>
              </w:rPr>
              <w:t>stanova</w:t>
            </w:r>
            <w:r w:rsidRPr="003D3A67">
              <w:rPr>
                <w:rFonts w:ascii="Calibri" w:eastAsia="Calibri" w:hAnsi="Calibri" w:cs="Calibri"/>
                <w:sz w:val="24"/>
                <w:szCs w:val="24"/>
                <w:highlight w:val="white"/>
              </w:rPr>
              <w:t xml:space="preserve"> građana</w:t>
            </w:r>
            <w:r w:rsidR="003252A5" w:rsidRPr="003D3A67">
              <w:rPr>
                <w:rFonts w:ascii="Calibri" w:eastAsia="Calibri" w:hAnsi="Calibri" w:cs="Calibri"/>
                <w:sz w:val="24"/>
                <w:szCs w:val="24"/>
                <w:highlight w:val="white"/>
              </w:rPr>
              <w:t>/ki</w:t>
            </w:r>
            <w:r w:rsidRPr="003D3A67">
              <w:rPr>
                <w:rFonts w:ascii="Calibri" w:eastAsia="Calibri" w:hAnsi="Calibri" w:cs="Calibri"/>
                <w:sz w:val="24"/>
                <w:szCs w:val="24"/>
                <w:highlight w:val="white"/>
              </w:rPr>
              <w:t xml:space="preserve"> Crne Gore, unapr</w:t>
            </w:r>
            <w:r w:rsidR="00896F97" w:rsidRPr="003D3A67">
              <w:rPr>
                <w:rFonts w:ascii="Calibri" w:eastAsia="Calibri" w:hAnsi="Calibri" w:cs="Calibri"/>
                <w:sz w:val="24"/>
                <w:szCs w:val="24"/>
                <w:highlight w:val="white"/>
              </w:rPr>
              <w:t>ij</w:t>
            </w:r>
            <w:r w:rsidRPr="003D3A67">
              <w:rPr>
                <w:rFonts w:ascii="Calibri" w:eastAsia="Calibri" w:hAnsi="Calibri" w:cs="Calibri"/>
                <w:sz w:val="24"/>
                <w:szCs w:val="24"/>
                <w:highlight w:val="white"/>
              </w:rPr>
              <w:t>eđenje uslova stanovanja građana</w:t>
            </w:r>
            <w:r w:rsidR="003252A5" w:rsidRPr="003D3A67">
              <w:rPr>
                <w:rFonts w:ascii="Calibri" w:eastAsia="Calibri" w:hAnsi="Calibri" w:cs="Calibri"/>
                <w:sz w:val="24"/>
                <w:szCs w:val="24"/>
                <w:highlight w:val="white"/>
              </w:rPr>
              <w:t>/ki</w:t>
            </w:r>
            <w:r w:rsidRPr="003D3A67">
              <w:rPr>
                <w:rFonts w:ascii="Calibri" w:eastAsia="Calibri" w:hAnsi="Calibri" w:cs="Calibri"/>
                <w:sz w:val="24"/>
                <w:szCs w:val="24"/>
                <w:highlight w:val="white"/>
              </w:rPr>
              <w:t xml:space="preserve"> i očuvanje i unapr</w:t>
            </w:r>
            <w:r w:rsidR="00896F97" w:rsidRPr="003D3A67">
              <w:rPr>
                <w:rFonts w:ascii="Calibri" w:eastAsia="Calibri" w:hAnsi="Calibri" w:cs="Calibri"/>
                <w:sz w:val="24"/>
                <w:szCs w:val="24"/>
                <w:highlight w:val="white"/>
              </w:rPr>
              <w:t>ij</w:t>
            </w:r>
            <w:r w:rsidRPr="003D3A67">
              <w:rPr>
                <w:rFonts w:ascii="Calibri" w:eastAsia="Calibri" w:hAnsi="Calibri" w:cs="Calibri"/>
                <w:sz w:val="24"/>
                <w:szCs w:val="24"/>
                <w:highlight w:val="white"/>
              </w:rPr>
              <w:t>eđenje vrijednosti stambenog fonda, uz istovremeno smanjenje negativnih uticaja na životnu sredinu i racionalno korišćenje resursa za sadašnje i buduće generacije.</w:t>
            </w:r>
          </w:p>
          <w:p w:rsidR="00C50327" w:rsidRPr="003D3A67" w:rsidRDefault="00C50327"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p>
          <w:p w:rsidR="00C50327" w:rsidRPr="003D3A67" w:rsidRDefault="00CE3EEC" w:rsidP="0069020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highlight w:val="white"/>
              </w:rPr>
            </w:pPr>
            <w:r w:rsidRPr="003D3A67">
              <w:rPr>
                <w:rFonts w:ascii="Calibri" w:eastAsia="Calibri" w:hAnsi="Calibri" w:cs="Calibri"/>
                <w:sz w:val="24"/>
                <w:szCs w:val="24"/>
                <w:highlight w:val="white"/>
              </w:rPr>
              <w:t>Nakon globalnog usvajanja Agende 2030, Crna Gora je usvojila Nacionalnu strategiju održivog razvoja (NSOR), čime je integrisala Agendu 2030 u nacionalni strateški okvir. Kao krovni dokument koji predstavlja horizontalnu i dugoročnu strategiju razvoja Crne Gore, NSOR se odnosi ne samo na životnu sredinu i ekonomiju, već i na ljudske resurse i neprocjenjivi socijalni kapital koji bi trebalo da obezbijedi prosperitetan rast i razvoj. Oblast stanovanja prepoznata je u više ciljeva održivog razvoja.</w:t>
            </w:r>
          </w:p>
        </w:tc>
      </w:tr>
    </w:tbl>
    <w:p w:rsidR="00C50327" w:rsidRPr="003D3A67" w:rsidRDefault="00C50327" w:rsidP="0069020F">
      <w:pPr>
        <w:spacing w:after="0" w:line="240" w:lineRule="auto"/>
        <w:rPr>
          <w:sz w:val="24"/>
          <w:szCs w:val="24"/>
          <w:highlight w:val="white"/>
        </w:rPr>
      </w:pPr>
    </w:p>
    <w:p w:rsidR="00AA7A20" w:rsidRPr="003D3A67" w:rsidRDefault="00AA7A20" w:rsidP="0069020F">
      <w:pPr>
        <w:spacing w:after="0" w:line="240" w:lineRule="auto"/>
        <w:rPr>
          <w:sz w:val="24"/>
          <w:szCs w:val="24"/>
          <w:highlight w:val="white"/>
        </w:rPr>
      </w:pPr>
    </w:p>
    <w:p w:rsidR="00C50327" w:rsidRPr="003D3A67" w:rsidRDefault="00CE3EEC" w:rsidP="007A571E">
      <w:pPr>
        <w:pStyle w:val="Heading2"/>
        <w:spacing w:before="0" w:line="240" w:lineRule="auto"/>
        <w:rPr>
          <w:rFonts w:ascii="Calibri" w:eastAsia="Calibri" w:hAnsi="Calibri" w:cs="Calibri"/>
          <w:b/>
          <w:color w:val="auto"/>
          <w:sz w:val="24"/>
          <w:szCs w:val="24"/>
          <w:highlight w:val="white"/>
        </w:rPr>
      </w:pPr>
      <w:bookmarkStart w:id="87" w:name="_Toc195178388"/>
      <w:bookmarkStart w:id="88" w:name="_Toc199342521"/>
      <w:bookmarkStart w:id="89" w:name="_Hlk195105099"/>
      <w:r w:rsidRPr="003D3A67">
        <w:rPr>
          <w:rFonts w:ascii="Calibri" w:eastAsia="Calibri" w:hAnsi="Calibri" w:cs="Calibri"/>
          <w:b/>
          <w:color w:val="auto"/>
          <w:sz w:val="24"/>
          <w:szCs w:val="24"/>
          <w:highlight w:val="white"/>
        </w:rPr>
        <w:t xml:space="preserve">3.7. </w:t>
      </w:r>
      <w:sdt>
        <w:sdtPr>
          <w:rPr>
            <w:rFonts w:ascii="Calibri" w:eastAsia="Calibri" w:hAnsi="Calibri" w:cs="Calibri"/>
            <w:b/>
            <w:color w:val="auto"/>
            <w:sz w:val="24"/>
            <w:szCs w:val="24"/>
            <w:highlight w:val="white"/>
          </w:rPr>
          <w:tag w:val="goog_rdk_33"/>
          <w:id w:val="1046884442"/>
        </w:sdtPr>
        <w:sdtContent/>
      </w:sdt>
      <w:r w:rsidRPr="003D3A67">
        <w:rPr>
          <w:rFonts w:ascii="Calibri" w:eastAsia="Calibri" w:hAnsi="Calibri" w:cs="Calibri"/>
          <w:b/>
          <w:color w:val="auto"/>
          <w:sz w:val="24"/>
          <w:szCs w:val="24"/>
          <w:highlight w:val="white"/>
        </w:rPr>
        <w:t>Uporedna analiza sa međunarodnim i regionalnim primjerima/primjeri dobre prakse</w:t>
      </w:r>
      <w:bookmarkEnd w:id="87"/>
      <w:bookmarkEnd w:id="88"/>
    </w:p>
    <w:bookmarkEnd w:id="89"/>
    <w:p w:rsidR="0069020F" w:rsidRPr="003D3A67" w:rsidRDefault="0069020F" w:rsidP="0069020F">
      <w:pPr>
        <w:shd w:val="clear" w:color="auto" w:fill="FFFFFF"/>
        <w:spacing w:after="0" w:line="240" w:lineRule="auto"/>
        <w:jc w:val="both"/>
        <w:rPr>
          <w:rFonts w:asciiTheme="minorHAnsi" w:eastAsiaTheme="minorHAnsi" w:hAnsiTheme="minorHAnsi" w:cs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Socijalna politika bila je i ostala stalna preokupacija Evropske unije, kao važna komponenta ne samo zajedničkog tržišta, već i važan element političkog projekta Unije i činilac njenog legitimiteta.</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 xml:space="preserve">S obzirom </w:t>
      </w:r>
      <w:r w:rsidR="00E826E5">
        <w:rPr>
          <w:rFonts w:eastAsiaTheme="minorHAnsi"/>
          <w:sz w:val="24"/>
        </w:rPr>
        <w:t xml:space="preserve">na to </w:t>
      </w:r>
      <w:r w:rsidRPr="003D3A67">
        <w:rPr>
          <w:rFonts w:eastAsiaTheme="minorHAnsi"/>
          <w:sz w:val="24"/>
        </w:rPr>
        <w:t>da EU nema jedinstveno institucionalno uređen socijalni sistem, pod evropskim socijalnim modelom</w:t>
      </w:r>
      <w:r w:rsidR="007F31E5">
        <w:rPr>
          <w:rFonts w:eastAsiaTheme="minorHAnsi"/>
          <w:sz w:val="24"/>
        </w:rPr>
        <w:t>,</w:t>
      </w:r>
      <w:r w:rsidRPr="003D3A67">
        <w:rPr>
          <w:rFonts w:eastAsiaTheme="minorHAnsi"/>
          <w:sz w:val="24"/>
        </w:rPr>
        <w:t xml:space="preserve"> nerijetko se oznavača sve ono što je zajedničko i opšte u uređenju socijalnih sistema evropskih država, prije svega ekstenzivnije socijalno obezb</w:t>
      </w:r>
      <w:r w:rsidR="006071C2">
        <w:rPr>
          <w:rFonts w:eastAsiaTheme="minorHAnsi"/>
          <w:sz w:val="24"/>
        </w:rPr>
        <w:t>j</w:t>
      </w:r>
      <w:r w:rsidRPr="003D3A67">
        <w:rPr>
          <w:rFonts w:eastAsiaTheme="minorHAnsi"/>
          <w:sz w:val="24"/>
        </w:rPr>
        <w:t>eđenje, značajnija uloga države na tržištu rada i r</w:t>
      </w:r>
      <w:r w:rsidR="00201037" w:rsidRPr="003D3A67">
        <w:rPr>
          <w:rFonts w:eastAsiaTheme="minorHAnsi"/>
          <w:sz w:val="24"/>
        </w:rPr>
        <w:t>j</w:t>
      </w:r>
      <w:r w:rsidRPr="003D3A67">
        <w:rPr>
          <w:rFonts w:eastAsiaTheme="minorHAnsi"/>
          <w:sz w:val="24"/>
        </w:rPr>
        <w:t>ešavanje konflikata u društvu demokratskim sredstvima. Specifični elementi evropske države blagostanja koji daju posebnost E</w:t>
      </w:r>
      <w:r w:rsidR="00D23726" w:rsidRPr="003D3A67">
        <w:rPr>
          <w:rFonts w:eastAsiaTheme="minorHAnsi"/>
          <w:sz w:val="24"/>
        </w:rPr>
        <w:t>U</w:t>
      </w:r>
      <w:r w:rsidRPr="003D3A67">
        <w:rPr>
          <w:rFonts w:eastAsiaTheme="minorHAnsi"/>
          <w:sz w:val="24"/>
        </w:rPr>
        <w:t xml:space="preserve"> i čine evropski socijalni model su: parlamentarna demokratija, tržišna privreda, porodične i neformalne vrste blagostanja, inkluzija (odnosno društveno-političke aktivnosti usmjerene ka smanjenju diskriminacije, podsticanju jednakih šansi i stvaranju mogućnosti razvoja za sve članove društva), socijalno blagostanje (tj. ostvarivanje dobrobiti građana</w:t>
      </w:r>
      <w:r w:rsidR="003252A5" w:rsidRPr="003D3A67">
        <w:rPr>
          <w:rFonts w:eastAsiaTheme="minorHAnsi"/>
          <w:sz w:val="24"/>
        </w:rPr>
        <w:t>/ki</w:t>
      </w:r>
      <w:r w:rsidRPr="003D3A67">
        <w:rPr>
          <w:rFonts w:eastAsiaTheme="minorHAnsi"/>
          <w:sz w:val="24"/>
        </w:rPr>
        <w:t xml:space="preserve"> kao cilj državnih organa).</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lastRenderedPageBreak/>
        <w:t>Evropa je i dalje prepoznatljiva po postojanju različitih modela socijalnih politika koji se razlikuju po načinu raspodjele rizika između države, tržišta i porodice, visini socijalnih izdataka, obima socijalnih prava i dr.</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Prema statističkim podacima</w:t>
      </w:r>
      <w:r w:rsidR="008B5C18">
        <w:rPr>
          <w:rFonts w:eastAsiaTheme="minorHAnsi"/>
          <w:sz w:val="24"/>
        </w:rPr>
        <w:t xml:space="preserve">, </w:t>
      </w:r>
      <w:r w:rsidRPr="003D3A67">
        <w:rPr>
          <w:rFonts w:eastAsiaTheme="minorHAnsi"/>
          <w:sz w:val="24"/>
        </w:rPr>
        <w:t>prosječna EU porodica plaća otprilike 21,4% od svojih prihoda domaćinstva (nakon poreza i socijalnih transfera) na stanovanje. Ovdje je uključena potrošnja na stvari poput zakupa i plaćanja hipoteke, porez</w:t>
      </w:r>
      <w:r w:rsidR="00460144" w:rsidRPr="003D3A67">
        <w:rPr>
          <w:rFonts w:eastAsiaTheme="minorHAnsi"/>
          <w:sz w:val="24"/>
        </w:rPr>
        <w:t>a</w:t>
      </w:r>
      <w:r w:rsidRPr="003D3A67">
        <w:rPr>
          <w:rFonts w:eastAsiaTheme="minorHAnsi"/>
          <w:sz w:val="24"/>
        </w:rPr>
        <w:t xml:space="preserve"> na imovinu, kao i održavanje </w:t>
      </w:r>
      <w:r w:rsidR="00460144" w:rsidRPr="003D3A67">
        <w:rPr>
          <w:rFonts w:eastAsiaTheme="minorHAnsi"/>
          <w:sz w:val="24"/>
        </w:rPr>
        <w:t>zgrade</w:t>
      </w:r>
      <w:r w:rsidRPr="003D3A67">
        <w:rPr>
          <w:rFonts w:eastAsiaTheme="minorHAnsi"/>
          <w:sz w:val="24"/>
        </w:rPr>
        <w:t xml:space="preserve"> i osiguranje. Mnogi ekonomisti tvrde da troškovi stanovanja manji od jedne trećine prihoda po familiji, mogu da se smatraju kategorijom pristupačno-dostupno. Prema ovome, prosječna evropska porodica nije naročito preopterećena kada je u pitanju zadovoljavanje njenih stambenih potreba. Međutim, kao što često biva, statistika i procenti, uvjek ne odslikavaju pravu realnost stanja života. Pa je tako pristupačna cijena stanovanja veći problem za porodice sa prihodima nižim od prosjeka. U velikoj većini država članica EU, potrošnja domaćinstva s nižim prihodima za obezbjeđenje </w:t>
      </w:r>
      <w:r w:rsidR="008A1F91" w:rsidRPr="003D3A67">
        <w:rPr>
          <w:rFonts w:eastAsiaTheme="minorHAnsi"/>
          <w:sz w:val="24"/>
        </w:rPr>
        <w:t>stana</w:t>
      </w:r>
      <w:r w:rsidRPr="003D3A67">
        <w:rPr>
          <w:rFonts w:eastAsiaTheme="minorHAnsi"/>
          <w:sz w:val="24"/>
        </w:rPr>
        <w:t xml:space="preserve"> je iznad praga jedne trećine prihoda tog domaćinstva.</w:t>
      </w:r>
    </w:p>
    <w:p w:rsidR="0069020F" w:rsidRPr="003D3A67" w:rsidRDefault="0069020F" w:rsidP="0069020F">
      <w:pPr>
        <w:shd w:val="clear" w:color="auto" w:fill="FFFFFF"/>
        <w:spacing w:after="0" w:line="240" w:lineRule="auto"/>
        <w:jc w:val="both"/>
        <w:rPr>
          <w:rFonts w:asciiTheme="minorHAnsi" w:eastAsiaTheme="minorHAnsi" w:hAnsiTheme="minorHAnsi" w:cs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Svaka zemlja Evropske unije ima svoje specifično nasljeđe kako urbanog planiranja, tako i razvoja participacije stanovništva u planiranju. Tržište i regulisanje zakupa stanova u zemljama članicama EU je isto tako raznoliko. Najrazvijenije zemlje imaju jasna pravila - zakone i kulturu stanovanja i podstanarstva koji građanima</w:t>
      </w:r>
      <w:r w:rsidR="003252A5" w:rsidRPr="003D3A67">
        <w:rPr>
          <w:rFonts w:eastAsiaTheme="minorHAnsi"/>
          <w:sz w:val="24"/>
        </w:rPr>
        <w:t>/kama</w:t>
      </w:r>
      <w:r w:rsidRPr="003D3A67">
        <w:rPr>
          <w:rFonts w:eastAsiaTheme="minorHAnsi"/>
          <w:sz w:val="24"/>
        </w:rPr>
        <w:t xml:space="preserve"> garantuju visoku zaštitu. Skandinavske zemlje imaju udruženja koja broje i do 500.000 osoba, a koje djeluju po principima ''sindikalnog udruživanja'' i koje su snažan predstavnik u pregovorima oko cijene zakupa, kvaliteta stanova i kvaliteta okoline.</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 xml:space="preserve">Među zemljama Evropske unije </w:t>
      </w:r>
      <w:r w:rsidR="008A1F91" w:rsidRPr="003D3A67">
        <w:rPr>
          <w:rFonts w:eastAsiaTheme="minorHAnsi"/>
          <w:sz w:val="24"/>
        </w:rPr>
        <w:t>najveći broj vlasnika</w:t>
      </w:r>
      <w:r w:rsidR="008859B3" w:rsidRPr="003D3A67">
        <w:rPr>
          <w:rFonts w:eastAsiaTheme="minorHAnsi"/>
          <w:sz w:val="24"/>
        </w:rPr>
        <w:t>/ca</w:t>
      </w:r>
      <w:r w:rsidR="008A1F91" w:rsidRPr="003D3A67">
        <w:rPr>
          <w:rFonts w:eastAsiaTheme="minorHAnsi"/>
          <w:sz w:val="24"/>
        </w:rPr>
        <w:t xml:space="preserve"> stanova je</w:t>
      </w:r>
      <w:r w:rsidRPr="003D3A67">
        <w:rPr>
          <w:rFonts w:eastAsiaTheme="minorHAnsi"/>
          <w:sz w:val="24"/>
        </w:rPr>
        <w:t xml:space="preserve"> u Rumuniji, u kojoj čak 95,6 posto građana</w:t>
      </w:r>
      <w:r w:rsidR="003252A5" w:rsidRPr="003D3A67">
        <w:rPr>
          <w:rFonts w:eastAsiaTheme="minorHAnsi"/>
          <w:sz w:val="24"/>
        </w:rPr>
        <w:t>/ki</w:t>
      </w:r>
      <w:r w:rsidRPr="003D3A67">
        <w:rPr>
          <w:rFonts w:eastAsiaTheme="minorHAnsi"/>
          <w:sz w:val="24"/>
        </w:rPr>
        <w:t xml:space="preserve"> živi u svom stanu ili kući</w:t>
      </w:r>
      <w:r w:rsidR="00111236">
        <w:rPr>
          <w:rFonts w:eastAsiaTheme="minorHAnsi"/>
          <w:sz w:val="24"/>
        </w:rPr>
        <w:t>,</w:t>
      </w:r>
      <w:r w:rsidRPr="003D3A67">
        <w:rPr>
          <w:rFonts w:eastAsiaTheme="minorHAnsi"/>
          <w:sz w:val="24"/>
        </w:rPr>
        <w:t xml:space="preserve"> a odmah za njom su Hrvatska i Litvanija, u kojima 89,9 posto građana</w:t>
      </w:r>
      <w:r w:rsidR="003252A5" w:rsidRPr="003D3A67">
        <w:rPr>
          <w:rFonts w:eastAsiaTheme="minorHAnsi"/>
          <w:sz w:val="24"/>
        </w:rPr>
        <w:t>/ki</w:t>
      </w:r>
      <w:r w:rsidRPr="003D3A67">
        <w:rPr>
          <w:rFonts w:eastAsiaTheme="minorHAnsi"/>
          <w:sz w:val="24"/>
        </w:rPr>
        <w:t xml:space="preserve"> ima vlastiti krov nad glavom, pokazuje izveštaj Eurostata.</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bookmarkStart w:id="90" w:name="_Hlk195105186"/>
      <w:r w:rsidRPr="003D3A67">
        <w:rPr>
          <w:rFonts w:eastAsiaTheme="minorHAnsi"/>
          <w:sz w:val="24"/>
        </w:rPr>
        <w:t>Visoki procenat stanovni</w:t>
      </w:r>
      <w:r w:rsidR="008859B3" w:rsidRPr="003D3A67">
        <w:rPr>
          <w:rFonts w:eastAsiaTheme="minorHAnsi"/>
          <w:sz w:val="24"/>
        </w:rPr>
        <w:t>štva</w:t>
      </w:r>
      <w:r w:rsidRPr="003D3A67">
        <w:rPr>
          <w:rFonts w:eastAsiaTheme="minorHAnsi"/>
          <w:sz w:val="24"/>
        </w:rPr>
        <w:t xml:space="preserve"> sa vlastitim nekretninama karakterističan je i za ostale tranzici</w:t>
      </w:r>
      <w:r w:rsidR="00566285" w:rsidRPr="003D3A67">
        <w:rPr>
          <w:rFonts w:eastAsiaTheme="minorHAnsi"/>
          <w:sz w:val="24"/>
        </w:rPr>
        <w:t>on</w:t>
      </w:r>
      <w:r w:rsidRPr="003D3A67">
        <w:rPr>
          <w:rFonts w:eastAsiaTheme="minorHAnsi"/>
          <w:sz w:val="24"/>
        </w:rPr>
        <w:t>e zemlje (Slovačka, Mađarska, Poljska, Bugarska), u kojima veći dio nekretnina potiče iz bivšeg komunističkog sistema, kada su postojali modeli stanarskog prava na osnovu kojih je značajan broj građana</w:t>
      </w:r>
      <w:r w:rsidR="003252A5" w:rsidRPr="003D3A67">
        <w:rPr>
          <w:rFonts w:eastAsiaTheme="minorHAnsi"/>
          <w:sz w:val="24"/>
        </w:rPr>
        <w:t>/ki</w:t>
      </w:r>
      <w:r w:rsidRPr="003D3A67">
        <w:rPr>
          <w:rFonts w:eastAsiaTheme="minorHAnsi"/>
          <w:sz w:val="24"/>
        </w:rPr>
        <w:t xml:space="preserve"> stekao vlasništvo nad </w:t>
      </w:r>
      <w:r w:rsidR="008A1F91" w:rsidRPr="003D3A67">
        <w:rPr>
          <w:rFonts w:eastAsiaTheme="minorHAnsi"/>
          <w:sz w:val="24"/>
        </w:rPr>
        <w:t>stanom</w:t>
      </w:r>
      <w:r w:rsidRPr="003D3A67">
        <w:rPr>
          <w:rFonts w:eastAsiaTheme="minorHAnsi"/>
          <w:sz w:val="24"/>
        </w:rPr>
        <w:t>. Na drugoj strani nalaze se razvijene evropske zemlje, u kojima znatno veći procenat građana</w:t>
      </w:r>
      <w:r w:rsidR="003252A5" w:rsidRPr="003D3A67">
        <w:rPr>
          <w:rFonts w:eastAsiaTheme="minorHAnsi"/>
          <w:sz w:val="24"/>
        </w:rPr>
        <w:t>/ki</w:t>
      </w:r>
      <w:r w:rsidRPr="003D3A67">
        <w:rPr>
          <w:rFonts w:eastAsiaTheme="minorHAnsi"/>
          <w:sz w:val="24"/>
        </w:rPr>
        <w:t xml:space="preserve"> živi u iznajmljenim stanovima. </w:t>
      </w:r>
      <w:r w:rsidRPr="003D3A67">
        <w:rPr>
          <w:rFonts w:eastAsiaTheme="minorHAnsi"/>
          <w:b/>
          <w:sz w:val="24"/>
        </w:rPr>
        <w:t>Zanimljivo je da je najmanje nekretnina u rukama građana</w:t>
      </w:r>
      <w:r w:rsidR="003252A5" w:rsidRPr="003D3A67">
        <w:rPr>
          <w:rFonts w:eastAsiaTheme="minorHAnsi"/>
          <w:b/>
          <w:sz w:val="24"/>
        </w:rPr>
        <w:t>/ki</w:t>
      </w:r>
      <w:r w:rsidRPr="003D3A67">
        <w:rPr>
          <w:rFonts w:eastAsiaTheme="minorHAnsi"/>
          <w:b/>
          <w:sz w:val="24"/>
        </w:rPr>
        <w:t xml:space="preserve"> u najbogatijim evropskim zemljama</w:t>
      </w:r>
      <w:r w:rsidRPr="003D3A67">
        <w:rPr>
          <w:rFonts w:eastAsiaTheme="minorHAnsi"/>
          <w:sz w:val="24"/>
        </w:rPr>
        <w:t>.</w:t>
      </w:r>
    </w:p>
    <w:p w:rsidR="00E237F2" w:rsidRPr="003D3A67" w:rsidRDefault="00E237F2" w:rsidP="0069020F">
      <w:pPr>
        <w:shd w:val="clear" w:color="auto" w:fill="FFFFFF"/>
        <w:spacing w:after="0" w:line="240" w:lineRule="auto"/>
        <w:jc w:val="both"/>
        <w:rPr>
          <w:rFonts w:eastAsiaTheme="minorHAnsi"/>
          <w:sz w:val="24"/>
        </w:rPr>
      </w:pPr>
    </w:p>
    <w:bookmarkEnd w:id="90"/>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Unutar EU, samo u Njemačkoj manje od 50</w:t>
      </w:r>
      <w:r w:rsidR="00B43031" w:rsidRPr="003D3A67">
        <w:rPr>
          <w:rFonts w:eastAsiaTheme="minorHAnsi"/>
          <w:sz w:val="24"/>
        </w:rPr>
        <w:t xml:space="preserve">% </w:t>
      </w:r>
      <w:r w:rsidRPr="003D3A67">
        <w:rPr>
          <w:rFonts w:eastAsiaTheme="minorHAnsi"/>
          <w:sz w:val="24"/>
        </w:rPr>
        <w:t>građana</w:t>
      </w:r>
      <w:r w:rsidR="003252A5" w:rsidRPr="003D3A67">
        <w:rPr>
          <w:rFonts w:eastAsiaTheme="minorHAnsi"/>
          <w:sz w:val="24"/>
        </w:rPr>
        <w:t>/ki</w:t>
      </w:r>
      <w:r w:rsidRPr="003D3A67">
        <w:rPr>
          <w:rFonts w:eastAsiaTheme="minorHAnsi"/>
          <w:sz w:val="24"/>
        </w:rPr>
        <w:t xml:space="preserve"> živi u sopstvenoj nekretnini, a ako se posmatraju sve evropske zemlje, prednjači bogata Švajcarska, u kojoj vlasnički status ima tek 47,9</w:t>
      </w:r>
      <w:r w:rsidR="009E2ED4" w:rsidRPr="003D3A67">
        <w:rPr>
          <w:rFonts w:eastAsiaTheme="minorHAnsi"/>
          <w:sz w:val="24"/>
        </w:rPr>
        <w:t>%</w:t>
      </w:r>
      <w:r w:rsidRPr="003D3A67">
        <w:rPr>
          <w:rFonts w:eastAsiaTheme="minorHAnsi"/>
          <w:sz w:val="24"/>
        </w:rPr>
        <w:t xml:space="preserve"> stanovni</w:t>
      </w:r>
      <w:r w:rsidR="008859B3" w:rsidRPr="003D3A67">
        <w:rPr>
          <w:rFonts w:eastAsiaTheme="minorHAnsi"/>
          <w:sz w:val="24"/>
        </w:rPr>
        <w:t>štva</w:t>
      </w:r>
      <w:r w:rsidRPr="003D3A67">
        <w:rPr>
          <w:rFonts w:eastAsiaTheme="minorHAnsi"/>
          <w:sz w:val="24"/>
        </w:rPr>
        <w:t>. Međutim, zemlje u kojima građani</w:t>
      </w:r>
      <w:r w:rsidR="003252A5" w:rsidRPr="003D3A67">
        <w:rPr>
          <w:rFonts w:eastAsiaTheme="minorHAnsi"/>
          <w:sz w:val="24"/>
        </w:rPr>
        <w:t>/ke</w:t>
      </w:r>
      <w:r w:rsidRPr="003D3A67">
        <w:rPr>
          <w:rFonts w:eastAsiaTheme="minorHAnsi"/>
          <w:sz w:val="24"/>
        </w:rPr>
        <w:t xml:space="preserve"> dominiraju u vlasništvu nad nekretninama ne mogu se pohvaliti visokim kvalitetom stanovanja. Jedan od ključnih elemenata u ocjenjivanju kvaliteta stanovanja je dostupnost dovoljno</w:t>
      </w:r>
      <w:r w:rsidR="009D42BF" w:rsidRPr="003D3A67">
        <w:rPr>
          <w:rFonts w:eastAsiaTheme="minorHAnsi"/>
          <w:sz w:val="24"/>
        </w:rPr>
        <w:t>g</w:t>
      </w:r>
      <w:r w:rsidRPr="003D3A67">
        <w:rPr>
          <w:rFonts w:eastAsiaTheme="minorHAnsi"/>
          <w:sz w:val="24"/>
        </w:rPr>
        <w:t xml:space="preserve"> prostora u stanu. Tako je najviše ljudi u pretrpanim stanovima (48%) zabilježen u Rumuniji, slijede Latvija (43,2 %), Bugarska (42,5%), Hrvatska (41,1 %) i Poljska (40,7 %). Najbolje uslove stanovanja ima Kipar, u kojem samo 2,4 </w:t>
      </w:r>
      <w:r w:rsidR="009E2ED4" w:rsidRPr="003D3A67">
        <w:rPr>
          <w:rFonts w:eastAsiaTheme="minorHAnsi"/>
          <w:sz w:val="24"/>
        </w:rPr>
        <w:t>%</w:t>
      </w:r>
      <w:r w:rsidRPr="003D3A67">
        <w:rPr>
          <w:rFonts w:eastAsiaTheme="minorHAnsi"/>
          <w:sz w:val="24"/>
        </w:rPr>
        <w:t xml:space="preserve"> građana</w:t>
      </w:r>
      <w:r w:rsidR="003252A5" w:rsidRPr="003D3A67">
        <w:rPr>
          <w:rFonts w:eastAsiaTheme="minorHAnsi"/>
          <w:sz w:val="24"/>
        </w:rPr>
        <w:t>/ki</w:t>
      </w:r>
      <w:r w:rsidRPr="003D3A67">
        <w:rPr>
          <w:rFonts w:eastAsiaTheme="minorHAnsi"/>
          <w:sz w:val="24"/>
        </w:rPr>
        <w:t xml:space="preserve"> živi u pretrpanim stanovima. Takođe, znatno viši standard od prosjeka imaju i Malta, Irska, Belgija i Holandija.</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U okviru Evropske unije najniže troškove stanovanja (koji obuhvataju kredit, zakup, režije i održavanje) imaju građani</w:t>
      </w:r>
      <w:r w:rsidR="003252A5" w:rsidRPr="003D3A67">
        <w:rPr>
          <w:rFonts w:eastAsiaTheme="minorHAnsi"/>
          <w:sz w:val="24"/>
        </w:rPr>
        <w:t>/ke</w:t>
      </w:r>
      <w:r w:rsidRPr="003D3A67">
        <w:rPr>
          <w:rFonts w:eastAsiaTheme="minorHAnsi"/>
          <w:sz w:val="24"/>
        </w:rPr>
        <w:t xml:space="preserve"> Malte, u kojoj samo 1,4 % stanovništva za tu namjenu troši više od 40% dohotka. Na suprotnoj strani nalazi se Grčka, u kojoj čak 40,5% građana</w:t>
      </w:r>
      <w:r w:rsidR="003252A5" w:rsidRPr="003D3A67">
        <w:rPr>
          <w:rFonts w:eastAsiaTheme="minorHAnsi"/>
          <w:sz w:val="24"/>
        </w:rPr>
        <w:t>/ki</w:t>
      </w:r>
      <w:r w:rsidRPr="003D3A67">
        <w:rPr>
          <w:rFonts w:eastAsiaTheme="minorHAnsi"/>
          <w:sz w:val="24"/>
        </w:rPr>
        <w:t xml:space="preserve"> troši više od 40% raspoloživog dohotka na stanovanje, uprkos tome što 75,1% Grka živi u vlastitom </w:t>
      </w:r>
      <w:r w:rsidR="008A1F91" w:rsidRPr="003D3A67">
        <w:rPr>
          <w:rFonts w:eastAsiaTheme="minorHAnsi"/>
          <w:sz w:val="24"/>
        </w:rPr>
        <w:t>stanu</w:t>
      </w:r>
      <w:r w:rsidRPr="003D3A67">
        <w:rPr>
          <w:rFonts w:eastAsiaTheme="minorHAnsi"/>
          <w:sz w:val="24"/>
        </w:rPr>
        <w:t xml:space="preserve">. Hrvatska </w:t>
      </w:r>
      <w:r w:rsidRPr="003D3A67">
        <w:rPr>
          <w:rFonts w:eastAsiaTheme="minorHAnsi"/>
          <w:sz w:val="24"/>
        </w:rPr>
        <w:lastRenderedPageBreak/>
        <w:t>se sa 6,4% porodica sa visokim stambenim troškovima nalazi u dobrostojećoj grupi zemalja, u društvu sa Slovenijom, Austrijom i Portugalom. Treba naglasiti da je taj postotak vjerojatno viši jer veliki dio podstanara</w:t>
      </w:r>
      <w:r w:rsidR="008859B3" w:rsidRPr="003D3A67">
        <w:rPr>
          <w:rFonts w:eastAsiaTheme="minorHAnsi"/>
          <w:sz w:val="24"/>
        </w:rPr>
        <w:t>/ki</w:t>
      </w:r>
      <w:r w:rsidRPr="003D3A67">
        <w:rPr>
          <w:rFonts w:eastAsiaTheme="minorHAnsi"/>
          <w:sz w:val="24"/>
        </w:rPr>
        <w:t xml:space="preserve"> u Hrvatskoj nije službeno prijavljen, pa ova kategorija nije obuhvaćena statistikom.</w:t>
      </w:r>
    </w:p>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Evropska komisija je sa zajedničkim istraživačkim centrom izradila izveštaj pod naslovom: BUDUĆNOST GRADA</w:t>
      </w:r>
      <w:r w:rsidR="0006249D">
        <w:rPr>
          <w:rFonts w:eastAsiaTheme="minorHAnsi"/>
          <w:sz w:val="24"/>
        </w:rPr>
        <w:t>.</w:t>
      </w:r>
      <w:r w:rsidR="00A36C01" w:rsidRPr="003D3A67">
        <w:rPr>
          <w:rStyle w:val="FootnoteReference"/>
          <w:rFonts w:eastAsiaTheme="minorHAnsi"/>
          <w:sz w:val="24"/>
        </w:rPr>
        <w:footnoteReference w:id="91"/>
      </w:r>
      <w:r w:rsidRPr="003D3A67">
        <w:rPr>
          <w:rFonts w:eastAsiaTheme="minorHAnsi"/>
          <w:sz w:val="24"/>
        </w:rPr>
        <w:t xml:space="preserve"> Izvještaj uključuje jedno poglavlje o dostupnosti stanovanja. Zaključak ovog poglavlja ukazuje da je u najtraženijim EU gradovima došlo do porasta cijene stanova. To je glavni razlog zbog kojeg posljednjih godina nijesu u mogućnosti da pruže odgovarajuće i povoljno stanovanje. Povećanje stranih i korporativnih ulaganja u stambenoj gradskoj imovini je transformisalo obrasce vlasništva. </w:t>
      </w:r>
      <w:bookmarkStart w:id="91" w:name="_Hlk184974495"/>
      <w:r w:rsidRPr="003D3A67">
        <w:rPr>
          <w:rFonts w:eastAsiaTheme="minorHAnsi"/>
          <w:sz w:val="24"/>
        </w:rPr>
        <w:t>Cijene rastu brže od zarada zbog čega je otežano rješavanje stambene potrebe.</w:t>
      </w:r>
    </w:p>
    <w:bookmarkEnd w:id="91"/>
    <w:p w:rsidR="0069020F" w:rsidRPr="003D3A67" w:rsidRDefault="0069020F" w:rsidP="0069020F">
      <w:pPr>
        <w:shd w:val="clear" w:color="auto" w:fill="FFFFFF"/>
        <w:spacing w:after="0" w:line="240" w:lineRule="auto"/>
        <w:jc w:val="both"/>
        <w:rPr>
          <w:rFonts w:eastAsia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Još jedan izvještaj ''POD PRITISKOM-PRITISNUTA SREDNJA KLASA''</w:t>
      </w:r>
      <w:r w:rsidR="001A6991" w:rsidRPr="003D3A67">
        <w:rPr>
          <w:rStyle w:val="FootnoteReference"/>
          <w:rFonts w:eastAsiaTheme="minorHAnsi"/>
          <w:sz w:val="24"/>
        </w:rPr>
        <w:footnoteReference w:id="92"/>
      </w:r>
      <w:r w:rsidRPr="003D3A67">
        <w:rPr>
          <w:rFonts w:eastAsiaTheme="minorHAnsi"/>
          <w:sz w:val="24"/>
        </w:rPr>
        <w:t>, koj</w:t>
      </w:r>
      <w:r w:rsidR="0006249D">
        <w:rPr>
          <w:rFonts w:eastAsiaTheme="minorHAnsi"/>
          <w:sz w:val="24"/>
        </w:rPr>
        <w:t>i</w:t>
      </w:r>
      <w:r w:rsidRPr="003D3A67">
        <w:rPr>
          <w:rFonts w:eastAsiaTheme="minorHAnsi"/>
          <w:sz w:val="24"/>
        </w:rPr>
        <w:t xml:space="preserve"> je uradio OECD  je fokusirao istraživanja na domaćinstva srednje klase</w:t>
      </w:r>
      <w:r w:rsidR="0006249D">
        <w:rPr>
          <w:rFonts w:eastAsiaTheme="minorHAnsi"/>
          <w:sz w:val="24"/>
        </w:rPr>
        <w:t>,</w:t>
      </w:r>
      <w:r w:rsidRPr="003D3A67">
        <w:rPr>
          <w:rFonts w:eastAsiaTheme="minorHAnsi"/>
          <w:sz w:val="24"/>
        </w:rPr>
        <w:t xml:space="preserve"> odnosn</w:t>
      </w:r>
      <w:r w:rsidR="00317A37" w:rsidRPr="003D3A67">
        <w:rPr>
          <w:rFonts w:eastAsiaTheme="minorHAnsi"/>
          <w:sz w:val="24"/>
        </w:rPr>
        <w:t>o</w:t>
      </w:r>
      <w:r w:rsidRPr="003D3A67">
        <w:rPr>
          <w:rFonts w:eastAsiaTheme="minorHAnsi"/>
          <w:sz w:val="24"/>
        </w:rPr>
        <w:t xml:space="preserve"> bavio se pitanjem u kojoj su mjeri domaćinstva srednje klase zaostala u sve globalnijoj i polarizovanijoj ekonomiji i  koji su faktori koji pokreću ovaj trend. Naročito su obratili pažnju na dio koji se odnosi na kuću-stan i porast cijena. Izveštaj ističe da su prosječni prihodi "jedva narasli" tokom godina, a troškovi "bitnih djelova srednje klase" su povećani ( u koje spada i kupovina stana). Ovaj izvještaj samo potvrđuje pad kupovne moći domaćinstva srednje klase, pa i sticanje stana, tokom jedne dekade u svim državama članica EU.</w:t>
      </w:r>
    </w:p>
    <w:p w:rsidR="00F562AD" w:rsidRPr="003D3A67" w:rsidRDefault="00F562AD" w:rsidP="00B25B25">
      <w:pPr>
        <w:shd w:val="clear" w:color="auto" w:fill="FFFFFF"/>
        <w:spacing w:after="0" w:line="240" w:lineRule="auto"/>
        <w:jc w:val="both"/>
        <w:rPr>
          <w:rFonts w:eastAsiaTheme="minorHAnsi"/>
          <w:sz w:val="24"/>
        </w:rPr>
      </w:pPr>
    </w:p>
    <w:p w:rsidR="00F562AD" w:rsidRPr="003D3A67" w:rsidRDefault="00856417" w:rsidP="00B25B25">
      <w:pPr>
        <w:shd w:val="clear" w:color="auto" w:fill="FFFFFF"/>
        <w:spacing w:after="0" w:line="240" w:lineRule="auto"/>
        <w:jc w:val="both"/>
        <w:rPr>
          <w:rFonts w:eastAsiaTheme="minorHAnsi"/>
          <w:sz w:val="24"/>
        </w:rPr>
      </w:pPr>
      <w:r w:rsidRPr="003D3A67">
        <w:rPr>
          <w:rFonts w:eastAsiaTheme="minorHAnsi"/>
          <w:sz w:val="24"/>
        </w:rPr>
        <w:t>Prema podacima EUROSTAT-a</w:t>
      </w:r>
      <w:r w:rsidR="00F562AD" w:rsidRPr="003D3A67">
        <w:rPr>
          <w:rStyle w:val="FootnoteReference"/>
          <w:rFonts w:eastAsiaTheme="minorHAnsi"/>
          <w:sz w:val="24"/>
        </w:rPr>
        <w:footnoteReference w:id="93"/>
      </w:r>
      <w:r w:rsidRPr="003D3A67">
        <w:rPr>
          <w:rFonts w:eastAsiaTheme="minorHAnsi"/>
          <w:sz w:val="24"/>
        </w:rPr>
        <w:t xml:space="preserve">  </w:t>
      </w:r>
      <w:r w:rsidR="009E2ED4" w:rsidRPr="003D3A67">
        <w:rPr>
          <w:rFonts w:eastAsiaTheme="minorHAnsi"/>
          <w:sz w:val="24"/>
        </w:rPr>
        <w:t>o</w:t>
      </w:r>
      <w:r w:rsidRPr="003D3A67">
        <w:rPr>
          <w:rFonts w:eastAsiaTheme="minorHAnsi"/>
          <w:sz w:val="24"/>
        </w:rPr>
        <w:t xml:space="preserve">d 2010. </w:t>
      </w:r>
      <w:r w:rsidR="00176DA8">
        <w:rPr>
          <w:rFonts w:eastAsiaTheme="minorHAnsi"/>
          <w:sz w:val="24"/>
        </w:rPr>
        <w:t xml:space="preserve">godine </w:t>
      </w:r>
      <w:r w:rsidRPr="003D3A67">
        <w:rPr>
          <w:rFonts w:eastAsiaTheme="minorHAnsi"/>
          <w:sz w:val="24"/>
        </w:rPr>
        <w:t xml:space="preserve">do drugog tromjesečja 2024. </w:t>
      </w:r>
      <w:r w:rsidR="00176DA8">
        <w:rPr>
          <w:rFonts w:eastAsiaTheme="minorHAnsi"/>
          <w:sz w:val="24"/>
        </w:rPr>
        <w:t xml:space="preserve">godine </w:t>
      </w:r>
      <w:r w:rsidRPr="003D3A67">
        <w:rPr>
          <w:rFonts w:eastAsiaTheme="minorHAnsi"/>
          <w:sz w:val="24"/>
        </w:rPr>
        <w:t xml:space="preserve">u EU su zakupnine porasle za 24,8%, a cijene kuća za 51,8%. U EU su u drugom kvartalu 2024. godine, u poređenju sa istim periodom 2023. godine, </w:t>
      </w:r>
      <w:r w:rsidR="003F3CD7" w:rsidRPr="003D3A67">
        <w:rPr>
          <w:rFonts w:eastAsiaTheme="minorHAnsi"/>
          <w:sz w:val="24"/>
        </w:rPr>
        <w:t xml:space="preserve">zakupnine </w:t>
      </w:r>
      <w:r w:rsidRPr="003D3A67">
        <w:rPr>
          <w:rFonts w:eastAsiaTheme="minorHAnsi"/>
          <w:sz w:val="24"/>
        </w:rPr>
        <w:t>porasle za 3,0%, a cijene kuća za 2,9%. U drugom tromjesečju 2024.</w:t>
      </w:r>
      <w:r w:rsidR="00176DA8">
        <w:rPr>
          <w:rFonts w:eastAsiaTheme="minorHAnsi"/>
          <w:sz w:val="24"/>
        </w:rPr>
        <w:t xml:space="preserve"> godine,</w:t>
      </w:r>
      <w:r w:rsidRPr="003D3A67">
        <w:rPr>
          <w:rFonts w:eastAsiaTheme="minorHAnsi"/>
          <w:sz w:val="24"/>
        </w:rPr>
        <w:t xml:space="preserve"> </w:t>
      </w:r>
      <w:r w:rsidR="003F3CD7" w:rsidRPr="003D3A67">
        <w:rPr>
          <w:rFonts w:eastAsiaTheme="minorHAnsi"/>
          <w:sz w:val="24"/>
        </w:rPr>
        <w:t xml:space="preserve">zakupnine </w:t>
      </w:r>
      <w:r w:rsidRPr="003D3A67">
        <w:rPr>
          <w:rFonts w:eastAsiaTheme="minorHAnsi"/>
          <w:sz w:val="24"/>
        </w:rPr>
        <w:t>su u EU porasle za 0,7 posto, a cijene kuća</w:t>
      </w:r>
      <w:r w:rsidR="00176DA8">
        <w:rPr>
          <w:rFonts w:eastAsiaTheme="minorHAnsi"/>
          <w:sz w:val="24"/>
        </w:rPr>
        <w:t xml:space="preserve"> su</w:t>
      </w:r>
      <w:r w:rsidRPr="003D3A67">
        <w:rPr>
          <w:rFonts w:eastAsiaTheme="minorHAnsi"/>
          <w:sz w:val="24"/>
        </w:rPr>
        <w:t xml:space="preserve"> porasle za 1,9 posto u odnosu na prvi kvartal 2024.</w:t>
      </w:r>
      <w:r w:rsidR="00176DA8">
        <w:rPr>
          <w:rFonts w:eastAsiaTheme="minorHAnsi"/>
          <w:sz w:val="24"/>
        </w:rPr>
        <w:t xml:space="preserve"> </w:t>
      </w:r>
      <w:r w:rsidR="003F3CD7" w:rsidRPr="003D3A67">
        <w:rPr>
          <w:rFonts w:eastAsiaTheme="minorHAnsi"/>
          <w:sz w:val="24"/>
        </w:rPr>
        <w:t>godine.</w:t>
      </w:r>
    </w:p>
    <w:p w:rsidR="00E237F2" w:rsidRPr="003D3A67" w:rsidRDefault="00E237F2" w:rsidP="00A632B1">
      <w:pPr>
        <w:shd w:val="clear" w:color="auto" w:fill="FFFFFF"/>
        <w:spacing w:after="0" w:line="240" w:lineRule="auto"/>
        <w:jc w:val="both"/>
        <w:rPr>
          <w:rFonts w:eastAsiaTheme="minorHAnsi"/>
          <w:sz w:val="24"/>
        </w:rPr>
      </w:pPr>
    </w:p>
    <w:p w:rsidR="00A632B1" w:rsidRPr="003D3A67" w:rsidRDefault="003F3CD7" w:rsidP="00A632B1">
      <w:pPr>
        <w:shd w:val="clear" w:color="auto" w:fill="FFFFFF"/>
        <w:spacing w:after="0" w:line="240" w:lineRule="auto"/>
        <w:jc w:val="both"/>
        <w:rPr>
          <w:rFonts w:eastAsiaTheme="minorHAnsi"/>
          <w:sz w:val="24"/>
        </w:rPr>
      </w:pPr>
      <w:r w:rsidRPr="009376BC">
        <w:rPr>
          <w:rFonts w:eastAsiaTheme="minorHAnsi"/>
          <w:sz w:val="24"/>
        </w:rPr>
        <w:t xml:space="preserve">Takođe, </w:t>
      </w:r>
      <w:r w:rsidR="009E2ED4" w:rsidRPr="009376BC">
        <w:rPr>
          <w:rFonts w:eastAsiaTheme="minorHAnsi"/>
          <w:sz w:val="24"/>
        </w:rPr>
        <w:t>p</w:t>
      </w:r>
      <w:r w:rsidR="002C1EA3" w:rsidRPr="009376BC">
        <w:rPr>
          <w:rFonts w:eastAsiaTheme="minorHAnsi"/>
          <w:sz w:val="24"/>
        </w:rPr>
        <w:t>regled podataka o indeksima cijena stanovanj</w:t>
      </w:r>
      <w:r w:rsidR="00B7666B" w:rsidRPr="009376BC">
        <w:rPr>
          <w:rFonts w:eastAsiaTheme="minorHAnsi"/>
          <w:sz w:val="24"/>
        </w:rPr>
        <w:t>a</w:t>
      </w:r>
      <w:r w:rsidR="002C1EA3" w:rsidRPr="009376BC">
        <w:rPr>
          <w:rFonts w:eastAsiaTheme="minorHAnsi"/>
          <w:sz w:val="24"/>
        </w:rPr>
        <w:t xml:space="preserve"> u </w:t>
      </w:r>
      <w:r w:rsidR="00B7666B" w:rsidRPr="009376BC">
        <w:rPr>
          <w:rFonts w:eastAsiaTheme="minorHAnsi"/>
          <w:sz w:val="24"/>
        </w:rPr>
        <w:t xml:space="preserve">zemljama </w:t>
      </w:r>
      <w:r w:rsidR="002C1EA3" w:rsidRPr="009376BC">
        <w:rPr>
          <w:rFonts w:eastAsiaTheme="minorHAnsi"/>
          <w:sz w:val="24"/>
        </w:rPr>
        <w:t xml:space="preserve">EU za 2024. </w:t>
      </w:r>
      <w:r w:rsidR="009E2B32" w:rsidRPr="009376BC">
        <w:rPr>
          <w:rFonts w:eastAsiaTheme="minorHAnsi"/>
          <w:sz w:val="24"/>
        </w:rPr>
        <w:t xml:space="preserve">godinu izrađen je i </w:t>
      </w:r>
      <w:r w:rsidR="002C1EA3" w:rsidRPr="009376BC">
        <w:rPr>
          <w:rFonts w:eastAsiaTheme="minorHAnsi"/>
          <w:sz w:val="24"/>
        </w:rPr>
        <w:t>objavljen je od strane Deloitte</w:t>
      </w:r>
      <w:r w:rsidR="002C1EA3" w:rsidRPr="009376BC">
        <w:rPr>
          <w:rStyle w:val="FootnoteReference"/>
          <w:rFonts w:eastAsiaTheme="minorHAnsi"/>
          <w:sz w:val="24"/>
        </w:rPr>
        <w:footnoteReference w:id="94"/>
      </w:r>
      <w:r w:rsidR="00B7666B" w:rsidRPr="009376BC">
        <w:rPr>
          <w:rFonts w:eastAsiaTheme="minorHAnsi"/>
          <w:sz w:val="24"/>
        </w:rPr>
        <w:t xml:space="preserve"> (Property index</w:t>
      </w:r>
      <w:r w:rsidR="00B7666B" w:rsidRPr="00C456EA">
        <w:rPr>
          <w:rFonts w:eastAsiaTheme="minorHAnsi"/>
          <w:sz w:val="24"/>
        </w:rPr>
        <w:t xml:space="preserve">) </w:t>
      </w:r>
      <w:r w:rsidR="006728FF" w:rsidRPr="00C456EA">
        <w:rPr>
          <w:rFonts w:eastAsiaTheme="minorHAnsi"/>
          <w:sz w:val="24"/>
        </w:rPr>
        <w:t xml:space="preserve">i </w:t>
      </w:r>
      <w:r w:rsidR="00B7666B" w:rsidRPr="009376BC">
        <w:rPr>
          <w:rFonts w:eastAsiaTheme="minorHAnsi"/>
          <w:sz w:val="24"/>
        </w:rPr>
        <w:t xml:space="preserve">daje </w:t>
      </w:r>
      <w:r w:rsidR="00B25B25" w:rsidRPr="009376BC">
        <w:rPr>
          <w:rFonts w:eastAsiaTheme="minorHAnsi"/>
          <w:sz w:val="24"/>
        </w:rPr>
        <w:t xml:space="preserve">mjerodavne i detaljne informacije o </w:t>
      </w:r>
      <w:r w:rsidR="00B7666B" w:rsidRPr="009376BC">
        <w:rPr>
          <w:rFonts w:eastAsiaTheme="minorHAnsi"/>
          <w:sz w:val="24"/>
        </w:rPr>
        <w:t>stambenim nekretninama u EU.</w:t>
      </w:r>
      <w:r w:rsidR="00B7666B" w:rsidRPr="003D3A67">
        <w:rPr>
          <w:rFonts w:eastAsiaTheme="minorHAnsi"/>
          <w:sz w:val="24"/>
        </w:rPr>
        <w:t xml:space="preserve"> Sadrži </w:t>
      </w:r>
      <w:r w:rsidR="00B25B25" w:rsidRPr="003D3A67">
        <w:rPr>
          <w:rFonts w:eastAsiaTheme="minorHAnsi"/>
          <w:sz w:val="24"/>
        </w:rPr>
        <w:t>analiz</w:t>
      </w:r>
      <w:r w:rsidR="00B7666B" w:rsidRPr="003D3A67">
        <w:rPr>
          <w:rFonts w:eastAsiaTheme="minorHAnsi"/>
          <w:sz w:val="24"/>
        </w:rPr>
        <w:t>u</w:t>
      </w:r>
      <w:r w:rsidR="00B25B25" w:rsidRPr="003D3A67">
        <w:rPr>
          <w:rFonts w:eastAsiaTheme="minorHAnsi"/>
          <w:sz w:val="24"/>
        </w:rPr>
        <w:t xml:space="preserve"> ključnih faktora koji utiču na </w:t>
      </w:r>
      <w:r w:rsidR="00B7666B" w:rsidRPr="003D3A67">
        <w:rPr>
          <w:rFonts w:eastAsiaTheme="minorHAnsi"/>
          <w:sz w:val="24"/>
        </w:rPr>
        <w:t xml:space="preserve">stambena </w:t>
      </w:r>
      <w:r w:rsidR="00B25B25" w:rsidRPr="003D3A67">
        <w:rPr>
          <w:rFonts w:eastAsiaTheme="minorHAnsi"/>
          <w:sz w:val="24"/>
        </w:rPr>
        <w:t>tržišta, uzimajući u obzir raznolik</w:t>
      </w:r>
      <w:r w:rsidR="00B7666B" w:rsidRPr="003D3A67">
        <w:rPr>
          <w:rFonts w:eastAsiaTheme="minorHAnsi"/>
          <w:sz w:val="24"/>
        </w:rPr>
        <w:t xml:space="preserve">e </w:t>
      </w:r>
      <w:r w:rsidR="00B25B25" w:rsidRPr="003D3A67">
        <w:rPr>
          <w:rFonts w:eastAsiaTheme="minorHAnsi"/>
          <w:sz w:val="24"/>
        </w:rPr>
        <w:t>nacionaln</w:t>
      </w:r>
      <w:r w:rsidR="00B7666B" w:rsidRPr="003D3A67">
        <w:rPr>
          <w:rFonts w:eastAsiaTheme="minorHAnsi"/>
          <w:sz w:val="24"/>
        </w:rPr>
        <w:t>e</w:t>
      </w:r>
      <w:r w:rsidR="00B25B25" w:rsidRPr="003D3A67">
        <w:rPr>
          <w:rFonts w:eastAsiaTheme="minorHAnsi"/>
          <w:sz w:val="24"/>
        </w:rPr>
        <w:t xml:space="preserve"> razvoj</w:t>
      </w:r>
      <w:r w:rsidR="00B7666B" w:rsidRPr="003D3A67">
        <w:rPr>
          <w:rFonts w:eastAsiaTheme="minorHAnsi"/>
          <w:sz w:val="24"/>
        </w:rPr>
        <w:t xml:space="preserve">ne </w:t>
      </w:r>
      <w:r w:rsidR="00B25B25" w:rsidRPr="003D3A67">
        <w:rPr>
          <w:rFonts w:eastAsiaTheme="minorHAnsi"/>
          <w:sz w:val="24"/>
        </w:rPr>
        <w:t>perspektive</w:t>
      </w:r>
      <w:r w:rsidR="00B7666B" w:rsidRPr="003D3A67">
        <w:rPr>
          <w:rFonts w:eastAsiaTheme="minorHAnsi"/>
          <w:sz w:val="24"/>
        </w:rPr>
        <w:t xml:space="preserve">, te upoređuje </w:t>
      </w:r>
      <w:r w:rsidR="00B25B25" w:rsidRPr="003D3A67">
        <w:rPr>
          <w:rFonts w:eastAsiaTheme="minorHAnsi"/>
          <w:sz w:val="24"/>
        </w:rPr>
        <w:t xml:space="preserve">cijene stambenih nekretnina u </w:t>
      </w:r>
      <w:r w:rsidR="00B7666B" w:rsidRPr="003D3A67">
        <w:rPr>
          <w:rFonts w:eastAsiaTheme="minorHAnsi"/>
          <w:sz w:val="24"/>
        </w:rPr>
        <w:t>više zemalja i gradova u</w:t>
      </w:r>
      <w:r w:rsidR="00B25B25" w:rsidRPr="003D3A67">
        <w:rPr>
          <w:rFonts w:eastAsiaTheme="minorHAnsi"/>
          <w:sz w:val="24"/>
        </w:rPr>
        <w:t xml:space="preserve"> Evropi.</w:t>
      </w:r>
      <w:r w:rsidR="00B7666B" w:rsidRPr="003D3A67">
        <w:rPr>
          <w:rFonts w:eastAsiaTheme="minorHAnsi"/>
          <w:sz w:val="24"/>
        </w:rPr>
        <w:t xml:space="preserve"> </w:t>
      </w:r>
      <w:bookmarkStart w:id="92" w:name="_Hlk195105299"/>
      <w:r w:rsidR="00B25B25" w:rsidRPr="003D3A67">
        <w:rPr>
          <w:rFonts w:eastAsiaTheme="minorHAnsi"/>
          <w:sz w:val="24"/>
        </w:rPr>
        <w:t>Ova publikacija ima za cilj da pruži sveobuhvatan pregled</w:t>
      </w:r>
      <w:r w:rsidR="00B7666B" w:rsidRPr="003D3A67">
        <w:rPr>
          <w:rFonts w:eastAsiaTheme="minorHAnsi"/>
          <w:sz w:val="24"/>
        </w:rPr>
        <w:t xml:space="preserve"> </w:t>
      </w:r>
      <w:r w:rsidR="00B25B25" w:rsidRPr="003D3A67">
        <w:rPr>
          <w:rFonts w:eastAsiaTheme="minorHAnsi"/>
          <w:sz w:val="24"/>
        </w:rPr>
        <w:t>evropskih tržišta nekretnina u protekloj godini</w:t>
      </w:r>
      <w:r w:rsidRPr="003D3A67">
        <w:rPr>
          <w:rFonts w:eastAsiaTheme="minorHAnsi"/>
          <w:sz w:val="24"/>
        </w:rPr>
        <w:t>. Prema objavljenim podacima</w:t>
      </w:r>
      <w:r w:rsidR="008E7C69" w:rsidRPr="003D3A67">
        <w:t xml:space="preserve">, koje se odnose na </w:t>
      </w:r>
      <w:r w:rsidR="00A632B1" w:rsidRPr="003D3A67">
        <w:rPr>
          <w:rFonts w:eastAsiaTheme="minorHAnsi"/>
          <w:sz w:val="24"/>
        </w:rPr>
        <w:t>pristupačno stanovanj</w:t>
      </w:r>
      <w:r w:rsidR="008E7C69" w:rsidRPr="003D3A67">
        <w:rPr>
          <w:rFonts w:eastAsiaTheme="minorHAnsi"/>
          <w:sz w:val="24"/>
        </w:rPr>
        <w:t>e</w:t>
      </w:r>
      <w:r w:rsidR="00A632B1" w:rsidRPr="003D3A67">
        <w:rPr>
          <w:rFonts w:eastAsiaTheme="minorHAnsi"/>
          <w:sz w:val="24"/>
        </w:rPr>
        <w:t xml:space="preserve">, </w:t>
      </w:r>
      <w:r w:rsidR="008E7C69" w:rsidRPr="003D3A67">
        <w:rPr>
          <w:rFonts w:eastAsiaTheme="minorHAnsi"/>
          <w:sz w:val="24"/>
        </w:rPr>
        <w:t xml:space="preserve">konstatuje se da se </w:t>
      </w:r>
      <w:r w:rsidR="00A632B1" w:rsidRPr="003D3A67">
        <w:rPr>
          <w:rFonts w:eastAsiaTheme="minorHAnsi"/>
          <w:sz w:val="24"/>
        </w:rPr>
        <w:t xml:space="preserve">Evropa 2023. godine, posebno u velikim gradovima, i dalje suočava sa deficitom. S obzirom na to, vlade su započele inicijative za izgradnju pristupačnijih jedinica i regulaciju tržišta zakupa. </w:t>
      </w:r>
      <w:r w:rsidR="008E7C69" w:rsidRPr="003D3A67">
        <w:rPr>
          <w:rFonts w:eastAsiaTheme="minorHAnsi"/>
          <w:sz w:val="24"/>
        </w:rPr>
        <w:t>Takođe,</w:t>
      </w:r>
      <w:r w:rsidR="00D91871">
        <w:rPr>
          <w:rFonts w:eastAsiaTheme="minorHAnsi"/>
          <w:sz w:val="24"/>
        </w:rPr>
        <w:t xml:space="preserve"> </w:t>
      </w:r>
      <w:r w:rsidR="008E7C69" w:rsidRPr="003D3A67">
        <w:rPr>
          <w:rFonts w:eastAsiaTheme="minorHAnsi"/>
          <w:sz w:val="24"/>
        </w:rPr>
        <w:t>radi</w:t>
      </w:r>
      <w:r w:rsidR="00D91871">
        <w:rPr>
          <w:rFonts w:eastAsiaTheme="minorHAnsi"/>
          <w:sz w:val="24"/>
        </w:rPr>
        <w:t xml:space="preserve"> se</w:t>
      </w:r>
      <w:r w:rsidR="008E7C69" w:rsidRPr="003D3A67">
        <w:rPr>
          <w:rFonts w:eastAsiaTheme="minorHAnsi"/>
          <w:sz w:val="24"/>
        </w:rPr>
        <w:t xml:space="preserve"> na uvođenju </w:t>
      </w:r>
      <w:r w:rsidR="00A632B1" w:rsidRPr="003D3A67">
        <w:rPr>
          <w:rFonts w:eastAsiaTheme="minorHAnsi"/>
          <w:sz w:val="24"/>
        </w:rPr>
        <w:t>inovativnih rješenja za jeftinije pristupačne proizvode, što će pomoći u smanjenju troškova i ubrzanju razvoja, kao što su tehnike modularne gradnje. Nepotrebno je spominjati da je ovo pitanje integrisano sa ukupnim socio-ekonomskim rastom, kao i opštom stabilnošću. Stoga, ostaje prioritet za sve kreatore politike, kao i lidere industrije da osiguraju adekvatnu ponudu pristupačnog stambenog prostora.</w:t>
      </w:r>
    </w:p>
    <w:p w:rsidR="00E237F2" w:rsidRPr="003D3A67" w:rsidRDefault="00E237F2" w:rsidP="0069020F">
      <w:pPr>
        <w:shd w:val="clear" w:color="auto" w:fill="FFFFFF"/>
        <w:spacing w:after="0" w:line="240" w:lineRule="auto"/>
        <w:jc w:val="both"/>
        <w:rPr>
          <w:rFonts w:eastAsiaTheme="minorHAnsi"/>
          <w:sz w:val="24"/>
        </w:rPr>
      </w:pPr>
    </w:p>
    <w:p w:rsidR="009E2B32" w:rsidRPr="003D3A67" w:rsidRDefault="00A632B1" w:rsidP="0069020F">
      <w:pPr>
        <w:shd w:val="clear" w:color="auto" w:fill="FFFFFF"/>
        <w:spacing w:after="0" w:line="240" w:lineRule="auto"/>
        <w:jc w:val="both"/>
        <w:rPr>
          <w:rFonts w:eastAsiaTheme="minorHAnsi"/>
          <w:sz w:val="24"/>
        </w:rPr>
      </w:pPr>
      <w:r w:rsidRPr="003D3A67">
        <w:rPr>
          <w:rFonts w:eastAsiaTheme="minorHAnsi"/>
          <w:sz w:val="24"/>
        </w:rPr>
        <w:lastRenderedPageBreak/>
        <w:t>Održivost će biti sve veća briga na evropskom stambenom tržištu tokom 2024.</w:t>
      </w:r>
      <w:r w:rsidR="00ED14C6">
        <w:rPr>
          <w:rFonts w:eastAsiaTheme="minorHAnsi"/>
          <w:sz w:val="24"/>
        </w:rPr>
        <w:t xml:space="preserve"> godine. </w:t>
      </w:r>
      <w:r w:rsidRPr="003D3A67">
        <w:rPr>
          <w:rFonts w:eastAsiaTheme="minorHAnsi"/>
          <w:sz w:val="24"/>
        </w:rPr>
        <w:t xml:space="preserve">Većina kupaca kuća i investitora sve više traži nekretnine koje su ekološki prihvatljivije, imaju niže troškove energije i imaju manji uticaj na životnu sredinu. </w:t>
      </w:r>
      <w:bookmarkEnd w:id="92"/>
      <w:r w:rsidRPr="003D3A67">
        <w:rPr>
          <w:rFonts w:eastAsiaTheme="minorHAnsi"/>
          <w:sz w:val="24"/>
        </w:rPr>
        <w:t xml:space="preserve">Promjene u održivosti nekretnina proizaći će iz regulatornih zahtjeva koji će predvoditi nove i jače ekološke standarde. Nakon toga, </w:t>
      </w:r>
      <w:r w:rsidR="008E7C69" w:rsidRPr="003D3A67">
        <w:rPr>
          <w:rFonts w:eastAsiaTheme="minorHAnsi"/>
          <w:sz w:val="24"/>
        </w:rPr>
        <w:t xml:space="preserve">namjera je uvođenje obaveze za </w:t>
      </w:r>
      <w:r w:rsidRPr="003D3A67">
        <w:rPr>
          <w:rFonts w:eastAsiaTheme="minorHAnsi"/>
          <w:sz w:val="24"/>
        </w:rPr>
        <w:t>kori</w:t>
      </w:r>
      <w:r w:rsidR="008E7C69" w:rsidRPr="003D3A67">
        <w:rPr>
          <w:rFonts w:eastAsiaTheme="minorHAnsi"/>
          <w:sz w:val="24"/>
        </w:rPr>
        <w:t>šćenje v</w:t>
      </w:r>
      <w:r w:rsidRPr="003D3A67">
        <w:rPr>
          <w:rFonts w:eastAsiaTheme="minorHAnsi"/>
          <w:sz w:val="24"/>
        </w:rPr>
        <w:t>iše zelenih tehnologija u novim zgradama, kao što su napredni solarni paneli i drugi energetski efikasni sistemi. Ovaj veći fokus na održivost povećava vrijednost imovine i dugoročne koristi za životnu sredinu.</w:t>
      </w:r>
    </w:p>
    <w:p w:rsidR="00E237F2" w:rsidRPr="003D3A67" w:rsidRDefault="00E237F2" w:rsidP="009E2B32">
      <w:pPr>
        <w:shd w:val="clear" w:color="auto" w:fill="FFFFFF"/>
        <w:spacing w:after="0" w:line="240" w:lineRule="auto"/>
        <w:jc w:val="both"/>
        <w:rPr>
          <w:rFonts w:eastAsiaTheme="minorHAnsi"/>
          <w:sz w:val="24"/>
        </w:rPr>
      </w:pPr>
    </w:p>
    <w:p w:rsidR="009E2B32" w:rsidRPr="003D3A67" w:rsidRDefault="009E2B32" w:rsidP="009E2B32">
      <w:pPr>
        <w:shd w:val="clear" w:color="auto" w:fill="FFFFFF"/>
        <w:spacing w:after="0" w:line="240" w:lineRule="auto"/>
        <w:jc w:val="both"/>
        <w:rPr>
          <w:rFonts w:eastAsiaTheme="minorHAnsi"/>
          <w:sz w:val="24"/>
        </w:rPr>
      </w:pPr>
      <w:r w:rsidRPr="003D3A67">
        <w:rPr>
          <w:rFonts w:eastAsiaTheme="minorHAnsi"/>
          <w:sz w:val="24"/>
        </w:rPr>
        <w:t>Proteklih godina, ECB i nacionalne centralne banke su postepeno povećavale kamatne stope kako bi kontrolisale inflaciju i stabilizovale ekonomiju. To je dovelo do viših troškova zaduživanja, što je uticalo na pristupačnost hipoteka. Postojeći vlasnici hipotekarnih kredita sa kreditima sa varijabilnom kamatnom stopom suočavaju se sa većim mjesečnim otplatama, smanjujući raspoloživi prihod i povećavajući rizik od kašnjenja kredita. Potencijalni kupci kuća sve su oprezniji, što ih navodi da odgađaju kupovinu ili se odlučuju za manje, pristupačnije nekretnine. Ova promjena uzrokuje usporavanje aktivnosti tržišta nekretnina u nekim regijama.</w:t>
      </w:r>
    </w:p>
    <w:p w:rsidR="00E237F2" w:rsidRPr="003D3A67" w:rsidRDefault="00E237F2" w:rsidP="009E2B32">
      <w:pPr>
        <w:shd w:val="clear" w:color="auto" w:fill="FFFFFF"/>
        <w:spacing w:after="0" w:line="240" w:lineRule="auto"/>
        <w:jc w:val="both"/>
        <w:rPr>
          <w:rFonts w:eastAsiaTheme="minorHAnsi"/>
          <w:sz w:val="24"/>
        </w:rPr>
      </w:pPr>
    </w:p>
    <w:p w:rsidR="00F7655B" w:rsidRPr="003D3A67" w:rsidRDefault="009E2B32" w:rsidP="009E2B32">
      <w:pPr>
        <w:shd w:val="clear" w:color="auto" w:fill="FFFFFF"/>
        <w:spacing w:after="0" w:line="240" w:lineRule="auto"/>
        <w:jc w:val="both"/>
        <w:rPr>
          <w:rFonts w:eastAsiaTheme="minorHAnsi"/>
          <w:sz w:val="24"/>
        </w:rPr>
      </w:pPr>
      <w:r w:rsidRPr="003D3A67">
        <w:rPr>
          <w:rFonts w:eastAsiaTheme="minorHAnsi"/>
          <w:sz w:val="24"/>
        </w:rPr>
        <w:t xml:space="preserve">Kombinacija viših troškova zaduživanja i rastućih cijena nekretnina pogoršala je pristupačnost stanovanja, posebno u urbanim sredinama u kojima je potražnja veća od ponude. Zemlje Sjeverne </w:t>
      </w:r>
      <w:r w:rsidR="00F645DB">
        <w:rPr>
          <w:rFonts w:eastAsiaTheme="minorHAnsi"/>
          <w:sz w:val="24"/>
        </w:rPr>
        <w:t>i</w:t>
      </w:r>
      <w:r w:rsidRPr="003D3A67">
        <w:rPr>
          <w:rFonts w:eastAsiaTheme="minorHAnsi"/>
          <w:sz w:val="24"/>
        </w:rPr>
        <w:t xml:space="preserve"> Zapadne Evrope, sa jačom ekonomijom </w:t>
      </w:r>
      <w:r w:rsidR="00B61FB7" w:rsidRPr="003D3A67">
        <w:rPr>
          <w:rFonts w:eastAsiaTheme="minorHAnsi"/>
          <w:sz w:val="24"/>
        </w:rPr>
        <w:t>i</w:t>
      </w:r>
      <w:r w:rsidRPr="003D3A67">
        <w:rPr>
          <w:rFonts w:eastAsiaTheme="minorHAnsi"/>
          <w:sz w:val="24"/>
        </w:rPr>
        <w:t xml:space="preserve"> višom vrijednošću imovine, suočavaju se sa izraženijim izazovima pristupačnosti u poređenju sa nekim zemljama </w:t>
      </w:r>
      <w:r w:rsidR="00595FF5">
        <w:rPr>
          <w:rFonts w:eastAsiaTheme="minorHAnsi"/>
          <w:sz w:val="24"/>
        </w:rPr>
        <w:t>I</w:t>
      </w:r>
      <w:r w:rsidRPr="003D3A67">
        <w:rPr>
          <w:rFonts w:eastAsiaTheme="minorHAnsi"/>
          <w:sz w:val="24"/>
        </w:rPr>
        <w:t xml:space="preserve">stočne i </w:t>
      </w:r>
      <w:r w:rsidR="00595FF5">
        <w:rPr>
          <w:rFonts w:eastAsiaTheme="minorHAnsi"/>
          <w:sz w:val="24"/>
        </w:rPr>
        <w:t>J</w:t>
      </w:r>
      <w:r w:rsidRPr="003D3A67">
        <w:rPr>
          <w:rFonts w:eastAsiaTheme="minorHAnsi"/>
          <w:sz w:val="24"/>
        </w:rPr>
        <w:t xml:space="preserve">užne Evrope. </w:t>
      </w:r>
      <w:bookmarkStart w:id="93" w:name="_Hlk195105348"/>
      <w:r w:rsidRPr="003D3A67">
        <w:rPr>
          <w:rFonts w:eastAsiaTheme="minorHAnsi"/>
          <w:sz w:val="24"/>
        </w:rPr>
        <w:t>Kako vlasništvo nad kućama postaje manje pristupačno, potražnja za nekretninama za iznajmljivanje je porasla, što je povećalo cijene zakupa i stvorilo ciklus nedostupnosti stanovanja. Ovo je posebno uticalo na mlade stručnjake, studente i domaćinstva sa niskim primanjima.</w:t>
      </w:r>
    </w:p>
    <w:p w:rsidR="00E237F2" w:rsidRPr="003D3A67" w:rsidRDefault="00E237F2" w:rsidP="00F7655B">
      <w:pPr>
        <w:shd w:val="clear" w:color="auto" w:fill="FFFFFF"/>
        <w:spacing w:after="0" w:line="240" w:lineRule="auto"/>
        <w:jc w:val="both"/>
        <w:rPr>
          <w:rFonts w:eastAsiaTheme="minorHAnsi"/>
          <w:sz w:val="24"/>
        </w:rPr>
      </w:pPr>
    </w:p>
    <w:bookmarkEnd w:id="93"/>
    <w:p w:rsidR="00F7655B" w:rsidRPr="00C456EA" w:rsidRDefault="00B61FB7" w:rsidP="00F7655B">
      <w:pPr>
        <w:shd w:val="clear" w:color="auto" w:fill="FFFFFF"/>
        <w:spacing w:after="0" w:line="240" w:lineRule="auto"/>
        <w:jc w:val="both"/>
        <w:rPr>
          <w:rFonts w:eastAsiaTheme="minorHAnsi"/>
          <w:sz w:val="24"/>
        </w:rPr>
      </w:pPr>
      <w:r w:rsidRPr="003D3A67">
        <w:rPr>
          <w:rFonts w:eastAsiaTheme="minorHAnsi"/>
          <w:sz w:val="24"/>
        </w:rPr>
        <w:t>Jedan od naj</w:t>
      </w:r>
      <w:r w:rsidR="00F7655B" w:rsidRPr="003D3A67">
        <w:rPr>
          <w:rFonts w:eastAsiaTheme="minorHAnsi"/>
          <w:sz w:val="24"/>
        </w:rPr>
        <w:t>reprezentativniji</w:t>
      </w:r>
      <w:r w:rsidRPr="003D3A67">
        <w:rPr>
          <w:rFonts w:eastAsiaTheme="minorHAnsi"/>
          <w:sz w:val="24"/>
        </w:rPr>
        <w:t>h</w:t>
      </w:r>
      <w:r w:rsidR="00F7655B" w:rsidRPr="003D3A67">
        <w:rPr>
          <w:rFonts w:eastAsiaTheme="minorHAnsi"/>
          <w:sz w:val="24"/>
        </w:rPr>
        <w:t xml:space="preserve"> pokazatelj</w:t>
      </w:r>
      <w:r w:rsidR="006A017C" w:rsidRPr="003D3A67">
        <w:rPr>
          <w:rFonts w:eastAsiaTheme="minorHAnsi"/>
          <w:sz w:val="24"/>
        </w:rPr>
        <w:t>a</w:t>
      </w:r>
      <w:r w:rsidR="00F7655B" w:rsidRPr="003D3A67">
        <w:rPr>
          <w:rFonts w:eastAsiaTheme="minorHAnsi"/>
          <w:sz w:val="24"/>
        </w:rPr>
        <w:t xml:space="preserve"> za objavljivanje Indeksa </w:t>
      </w:r>
      <w:r w:rsidRPr="003D3A67">
        <w:rPr>
          <w:rFonts w:eastAsiaTheme="minorHAnsi"/>
          <w:sz w:val="24"/>
        </w:rPr>
        <w:t>stanovanja j</w:t>
      </w:r>
      <w:r w:rsidR="00F7655B" w:rsidRPr="003D3A67">
        <w:rPr>
          <w:rFonts w:eastAsiaTheme="minorHAnsi"/>
          <w:sz w:val="24"/>
        </w:rPr>
        <w:t xml:space="preserve">e dostupnost stambenog prostora u kojem žive vlasnici u svakoj zemlji učesnici. </w:t>
      </w:r>
      <w:r w:rsidRPr="003D3A67">
        <w:rPr>
          <w:rFonts w:eastAsiaTheme="minorHAnsi"/>
          <w:sz w:val="24"/>
        </w:rPr>
        <w:t>P</w:t>
      </w:r>
      <w:r w:rsidR="00F7655B" w:rsidRPr="003D3A67">
        <w:rPr>
          <w:rFonts w:eastAsiaTheme="minorHAnsi"/>
          <w:sz w:val="24"/>
        </w:rPr>
        <w:t>riuštivost vlasničkog stambenog prostora procjenjuje se kao broj prosječnih bruto godišnjih plata potrebnih da bi se mogao platiti standardizovani novi dom površine 70</w:t>
      </w:r>
      <w:r w:rsidR="00E73CB7">
        <w:rPr>
          <w:rFonts w:eastAsiaTheme="minorHAnsi"/>
          <w:sz w:val="24"/>
        </w:rPr>
        <w:t xml:space="preserve"> </w:t>
      </w:r>
      <w:r w:rsidR="009E2ED4" w:rsidRPr="003D3A67">
        <w:rPr>
          <w:rFonts w:eastAsiaTheme="minorHAnsi"/>
          <w:sz w:val="24"/>
        </w:rPr>
        <w:t>m</w:t>
      </w:r>
      <w:r w:rsidR="009E2ED4" w:rsidRPr="003D3A67">
        <w:rPr>
          <w:rFonts w:eastAsiaTheme="minorHAnsi"/>
          <w:sz w:val="24"/>
          <w:vertAlign w:val="superscript"/>
        </w:rPr>
        <w:t>2</w:t>
      </w:r>
      <w:r w:rsidR="00F7655B" w:rsidRPr="003D3A67">
        <w:rPr>
          <w:rFonts w:eastAsiaTheme="minorHAnsi"/>
          <w:sz w:val="24"/>
        </w:rPr>
        <w:t xml:space="preserve"> u svakoj zemlji. Najnoviji podaci pokazuju da je Češka najnepovoljnija </w:t>
      </w:r>
      <w:r w:rsidR="00F7655B" w:rsidRPr="00477B7C">
        <w:rPr>
          <w:rFonts w:eastAsiaTheme="minorHAnsi"/>
          <w:sz w:val="24"/>
        </w:rPr>
        <w:t xml:space="preserve">zemlja za </w:t>
      </w:r>
      <w:r w:rsidR="00477B7C" w:rsidRPr="00C456EA">
        <w:rPr>
          <w:rFonts w:eastAsiaTheme="minorHAnsi"/>
          <w:sz w:val="24"/>
        </w:rPr>
        <w:t>posjedovanje nekretnine</w:t>
      </w:r>
      <w:r w:rsidR="00F7655B" w:rsidRPr="00C456EA">
        <w:rPr>
          <w:rFonts w:eastAsiaTheme="minorHAnsi"/>
          <w:sz w:val="24"/>
        </w:rPr>
        <w:t xml:space="preserve"> među 18 ispitanih zemalja. Standardna kupovina novog stana zahtijeva od Čeha da ulože ekvivalent od 13</w:t>
      </w:r>
      <w:r w:rsidR="00F7655B" w:rsidRPr="003D3A67">
        <w:rPr>
          <w:rFonts w:eastAsiaTheme="minorHAnsi"/>
          <w:sz w:val="24"/>
        </w:rPr>
        <w:t>,3 bruto godišnje plate, što je brojka koja je uglavnom ostala nepromijenjena od prethodnog izdanja Indeksa imovine</w:t>
      </w:r>
      <w:r w:rsidR="00F7655B" w:rsidRPr="00C456EA">
        <w:rPr>
          <w:rFonts w:eastAsiaTheme="minorHAnsi"/>
          <w:sz w:val="24"/>
        </w:rPr>
        <w:t>. Ir</w:t>
      </w:r>
      <w:r w:rsidR="00C456EA" w:rsidRPr="00C456EA">
        <w:rPr>
          <w:rFonts w:eastAsiaTheme="minorHAnsi"/>
          <w:sz w:val="24"/>
        </w:rPr>
        <w:t xml:space="preserve">ci i Mađari moraju izdvojiti </w:t>
      </w:r>
      <w:r w:rsidR="00F7655B" w:rsidRPr="00C456EA">
        <w:rPr>
          <w:rFonts w:eastAsiaTheme="minorHAnsi"/>
          <w:sz w:val="24"/>
        </w:rPr>
        <w:t xml:space="preserve">prosječni višestruki iznos od 10,2 bruto plate za kupovinu novog </w:t>
      </w:r>
      <w:r w:rsidR="00C456EA" w:rsidRPr="00C456EA">
        <w:rPr>
          <w:rFonts w:eastAsiaTheme="minorHAnsi"/>
          <w:sz w:val="24"/>
        </w:rPr>
        <w:t>stana</w:t>
      </w:r>
      <w:r w:rsidR="00F7655B" w:rsidRPr="00C456EA">
        <w:rPr>
          <w:rFonts w:eastAsiaTheme="minorHAnsi"/>
          <w:sz w:val="24"/>
        </w:rPr>
        <w:t xml:space="preserve">. </w:t>
      </w:r>
    </w:p>
    <w:p w:rsidR="00E237F2" w:rsidRPr="00C456EA" w:rsidRDefault="00E237F2" w:rsidP="00F7655B">
      <w:pPr>
        <w:shd w:val="clear" w:color="auto" w:fill="FFFFFF"/>
        <w:spacing w:after="0" w:line="240" w:lineRule="auto"/>
        <w:jc w:val="both"/>
        <w:rPr>
          <w:rFonts w:eastAsiaTheme="minorHAnsi"/>
          <w:sz w:val="24"/>
        </w:rPr>
      </w:pPr>
    </w:p>
    <w:p w:rsidR="00F7655B" w:rsidRPr="003D3A67" w:rsidRDefault="00F7655B" w:rsidP="00F7655B">
      <w:pPr>
        <w:shd w:val="clear" w:color="auto" w:fill="FFFFFF"/>
        <w:spacing w:after="0" w:line="240" w:lineRule="auto"/>
        <w:jc w:val="both"/>
        <w:rPr>
          <w:rFonts w:eastAsiaTheme="minorHAnsi"/>
          <w:sz w:val="24"/>
        </w:rPr>
      </w:pPr>
      <w:r w:rsidRPr="00C456EA">
        <w:rPr>
          <w:rFonts w:eastAsiaTheme="minorHAnsi"/>
          <w:sz w:val="24"/>
        </w:rPr>
        <w:t>Građani Srbije, Francuske i Hrvatske moraće da uštede u protivr</w:t>
      </w:r>
      <w:r w:rsidR="009E2ED4" w:rsidRPr="00C456EA">
        <w:rPr>
          <w:rFonts w:eastAsiaTheme="minorHAnsi"/>
          <w:sz w:val="24"/>
        </w:rPr>
        <w:t>ij</w:t>
      </w:r>
      <w:r w:rsidRPr="00C456EA">
        <w:rPr>
          <w:rFonts w:eastAsiaTheme="minorHAnsi"/>
          <w:sz w:val="24"/>
        </w:rPr>
        <w:t xml:space="preserve">ednosti između </w:t>
      </w:r>
      <w:r w:rsidRPr="003D3A67">
        <w:rPr>
          <w:rFonts w:eastAsiaTheme="minorHAnsi"/>
          <w:sz w:val="24"/>
        </w:rPr>
        <w:t>8 i 10 bruto godišnjih zarada da bi kupili novi stan</w:t>
      </w:r>
      <w:r w:rsidR="00B61FB7" w:rsidRPr="003D3A67">
        <w:rPr>
          <w:rFonts w:eastAsiaTheme="minorHAnsi"/>
          <w:sz w:val="24"/>
        </w:rPr>
        <w:t>, a slična situacija je i u Crnoj Gori</w:t>
      </w:r>
      <w:r w:rsidR="005A5E07" w:rsidRPr="003D3A67">
        <w:rPr>
          <w:rFonts w:eastAsiaTheme="minorHAnsi"/>
          <w:sz w:val="24"/>
        </w:rPr>
        <w:t xml:space="preserve"> </w:t>
      </w:r>
      <w:r w:rsidR="00B61FB7" w:rsidRPr="003D3A67">
        <w:rPr>
          <w:rFonts w:eastAsiaTheme="minorHAnsi"/>
          <w:sz w:val="24"/>
        </w:rPr>
        <w:t>-</w:t>
      </w:r>
      <w:r w:rsidR="005A5E07" w:rsidRPr="003D3A67">
        <w:rPr>
          <w:rFonts w:eastAsiaTheme="minorHAnsi"/>
          <w:sz w:val="24"/>
        </w:rPr>
        <w:t xml:space="preserve"> </w:t>
      </w:r>
      <w:r w:rsidR="00B61FB7" w:rsidRPr="003D3A67">
        <w:rPr>
          <w:rFonts w:eastAsiaTheme="minorHAnsi"/>
          <w:sz w:val="24"/>
        </w:rPr>
        <w:t xml:space="preserve">9,7 prosječnih bruto zarada za </w:t>
      </w:r>
      <w:r w:rsidR="005A5E07" w:rsidRPr="003D3A67">
        <w:rPr>
          <w:rFonts w:eastAsiaTheme="minorHAnsi"/>
          <w:sz w:val="24"/>
        </w:rPr>
        <w:t xml:space="preserve">kupovinu stana </w:t>
      </w:r>
      <w:r w:rsidR="00B61FB7" w:rsidRPr="003D3A67">
        <w:rPr>
          <w:rFonts w:eastAsiaTheme="minorHAnsi"/>
          <w:sz w:val="24"/>
        </w:rPr>
        <w:t xml:space="preserve">od 70 </w:t>
      </w:r>
      <w:r w:rsidR="003325B4" w:rsidRPr="003D3A67">
        <w:rPr>
          <w:rFonts w:eastAsiaTheme="minorHAnsi"/>
          <w:sz w:val="24"/>
        </w:rPr>
        <w:t>m</w:t>
      </w:r>
      <w:r w:rsidR="003325B4" w:rsidRPr="003D3A67">
        <w:rPr>
          <w:rFonts w:eastAsiaTheme="minorHAnsi"/>
          <w:sz w:val="24"/>
          <w:vertAlign w:val="superscript"/>
        </w:rPr>
        <w:t>2</w:t>
      </w:r>
      <w:r w:rsidR="00B61FB7" w:rsidRPr="003D3A67">
        <w:rPr>
          <w:rFonts w:eastAsiaTheme="minorHAnsi"/>
          <w:sz w:val="24"/>
        </w:rPr>
        <w:t>. Naime, prema podacima MONSTAT-a</w:t>
      </w:r>
      <w:r w:rsidR="003A0F24">
        <w:rPr>
          <w:rFonts w:eastAsiaTheme="minorHAnsi"/>
          <w:sz w:val="24"/>
        </w:rPr>
        <w:t>,</w:t>
      </w:r>
      <w:r w:rsidR="00B61FB7" w:rsidRPr="003D3A67">
        <w:rPr>
          <w:rFonts w:eastAsiaTheme="minorHAnsi"/>
          <w:sz w:val="24"/>
        </w:rPr>
        <w:t xml:space="preserve"> prosječna bruto plata za septembar 2024</w:t>
      </w:r>
      <w:r w:rsidR="003A0F24">
        <w:rPr>
          <w:rFonts w:eastAsiaTheme="minorHAnsi"/>
          <w:sz w:val="24"/>
        </w:rPr>
        <w:t>.</w:t>
      </w:r>
      <w:r w:rsidR="00B61FB7" w:rsidRPr="003D3A67">
        <w:rPr>
          <w:rFonts w:eastAsiaTheme="minorHAnsi"/>
          <w:sz w:val="24"/>
        </w:rPr>
        <w:t xml:space="preserve"> godine je 1</w:t>
      </w:r>
      <w:r w:rsidR="003A0F24">
        <w:rPr>
          <w:rFonts w:eastAsiaTheme="minorHAnsi"/>
          <w:sz w:val="24"/>
        </w:rPr>
        <w:t>.</w:t>
      </w:r>
      <w:r w:rsidR="00B61FB7" w:rsidRPr="003D3A67">
        <w:rPr>
          <w:rFonts w:eastAsiaTheme="minorHAnsi"/>
          <w:sz w:val="24"/>
        </w:rPr>
        <w:t>102</w:t>
      </w:r>
      <w:r w:rsidR="005A5E07" w:rsidRPr="003D3A67">
        <w:rPr>
          <w:rFonts w:eastAsiaTheme="minorHAnsi"/>
          <w:sz w:val="24"/>
        </w:rPr>
        <w:t xml:space="preserve"> eura</w:t>
      </w:r>
      <w:r w:rsidR="00B61FB7" w:rsidRPr="003D3A67">
        <w:rPr>
          <w:rFonts w:eastAsiaTheme="minorHAnsi"/>
          <w:sz w:val="24"/>
        </w:rPr>
        <w:t xml:space="preserve"> (znači godišnja 13</w:t>
      </w:r>
      <w:r w:rsidR="003A0F24">
        <w:rPr>
          <w:rFonts w:eastAsiaTheme="minorHAnsi"/>
          <w:sz w:val="24"/>
        </w:rPr>
        <w:t>.</w:t>
      </w:r>
      <w:r w:rsidR="00B61FB7" w:rsidRPr="003D3A67">
        <w:rPr>
          <w:rFonts w:eastAsiaTheme="minorHAnsi"/>
          <w:sz w:val="24"/>
        </w:rPr>
        <w:t>224</w:t>
      </w:r>
      <w:r w:rsidR="003A0F24">
        <w:rPr>
          <w:rFonts w:eastAsiaTheme="minorHAnsi"/>
          <w:sz w:val="24"/>
        </w:rPr>
        <w:t xml:space="preserve"> </w:t>
      </w:r>
      <w:r w:rsidR="005A5E07" w:rsidRPr="003D3A67">
        <w:rPr>
          <w:rFonts w:eastAsiaTheme="minorHAnsi"/>
          <w:sz w:val="24"/>
        </w:rPr>
        <w:t>eura</w:t>
      </w:r>
      <w:r w:rsidR="00B61FB7" w:rsidRPr="003D3A67">
        <w:rPr>
          <w:rFonts w:eastAsiaTheme="minorHAnsi"/>
          <w:sz w:val="24"/>
        </w:rPr>
        <w:t>)</w:t>
      </w:r>
      <w:r w:rsidR="00953AD9">
        <w:rPr>
          <w:rFonts w:eastAsiaTheme="minorHAnsi"/>
          <w:sz w:val="24"/>
        </w:rPr>
        <w:t>,</w:t>
      </w:r>
      <w:r w:rsidR="00B61FB7" w:rsidRPr="003D3A67">
        <w:rPr>
          <w:rFonts w:eastAsiaTheme="minorHAnsi"/>
          <w:sz w:val="24"/>
        </w:rPr>
        <w:t xml:space="preserve"> dok je prosječna cijena metra kvadratnog novoizgrađenog stambeno</w:t>
      </w:r>
      <w:r w:rsidR="005A5E07" w:rsidRPr="003D3A67">
        <w:rPr>
          <w:rFonts w:eastAsiaTheme="minorHAnsi"/>
          <w:sz w:val="24"/>
        </w:rPr>
        <w:t>g</w:t>
      </w:r>
      <w:r w:rsidR="00B61FB7" w:rsidRPr="003D3A67">
        <w:rPr>
          <w:rFonts w:eastAsiaTheme="minorHAnsi"/>
          <w:sz w:val="24"/>
        </w:rPr>
        <w:t xml:space="preserve"> prostora za II kvartal tekuće godine iznosila </w:t>
      </w:r>
      <w:r w:rsidR="005A5E07" w:rsidRPr="003D3A67">
        <w:rPr>
          <w:rFonts w:eastAsiaTheme="minorHAnsi"/>
          <w:sz w:val="24"/>
        </w:rPr>
        <w:t>1</w:t>
      </w:r>
      <w:r w:rsidR="00953AD9">
        <w:rPr>
          <w:rFonts w:eastAsiaTheme="minorHAnsi"/>
          <w:sz w:val="24"/>
        </w:rPr>
        <w:t>.</w:t>
      </w:r>
      <w:r w:rsidR="005A5E07" w:rsidRPr="003D3A67">
        <w:rPr>
          <w:rFonts w:eastAsiaTheme="minorHAnsi"/>
          <w:sz w:val="24"/>
        </w:rPr>
        <w:t>821eura/m</w:t>
      </w:r>
      <w:r w:rsidR="005A5E07" w:rsidRPr="003D3A67">
        <w:rPr>
          <w:rFonts w:eastAsiaTheme="minorHAnsi"/>
          <w:sz w:val="24"/>
          <w:vertAlign w:val="superscript"/>
        </w:rPr>
        <w:t>2</w:t>
      </w:r>
      <w:r w:rsidR="00135AB9" w:rsidRPr="003D3A67">
        <w:rPr>
          <w:rFonts w:eastAsiaTheme="minorHAnsi"/>
          <w:sz w:val="24"/>
        </w:rPr>
        <w:t>.</w:t>
      </w:r>
    </w:p>
    <w:p w:rsidR="00E237F2" w:rsidRPr="003D3A67" w:rsidRDefault="00E237F2" w:rsidP="00F7655B">
      <w:pPr>
        <w:shd w:val="clear" w:color="auto" w:fill="FFFFFF"/>
        <w:spacing w:after="0" w:line="240" w:lineRule="auto"/>
        <w:jc w:val="both"/>
        <w:rPr>
          <w:rFonts w:eastAsiaTheme="minorHAnsi"/>
          <w:sz w:val="24"/>
        </w:rPr>
      </w:pPr>
    </w:p>
    <w:p w:rsidR="00F7655B" w:rsidRPr="003D3A67" w:rsidRDefault="00F7655B" w:rsidP="00F7655B">
      <w:pPr>
        <w:shd w:val="clear" w:color="auto" w:fill="FFFFFF"/>
        <w:spacing w:after="0" w:line="240" w:lineRule="auto"/>
        <w:jc w:val="both"/>
        <w:rPr>
          <w:rFonts w:eastAsiaTheme="minorHAnsi"/>
          <w:sz w:val="24"/>
        </w:rPr>
      </w:pPr>
      <w:r w:rsidRPr="003D3A67">
        <w:rPr>
          <w:rFonts w:eastAsiaTheme="minorHAnsi"/>
          <w:sz w:val="24"/>
        </w:rPr>
        <w:t>U zemljama poput Poljske, Bosne i Hercegovine, Holandije, Velike Britanije, Slovenije i Grčke, trošak kupovine novog stana je između 6 i 8 bruto godišnjih plata</w:t>
      </w:r>
      <w:r w:rsidR="00135AB9" w:rsidRPr="003D3A67">
        <w:rPr>
          <w:rFonts w:eastAsiaTheme="minorHAnsi"/>
          <w:sz w:val="24"/>
        </w:rPr>
        <w:t>, a n</w:t>
      </w:r>
      <w:r w:rsidRPr="003D3A67">
        <w:rPr>
          <w:rFonts w:eastAsiaTheme="minorHAnsi"/>
          <w:sz w:val="24"/>
        </w:rPr>
        <w:t>ovi kupci u Rumuniji i Italiji moraju uštedjeti ekvivalent između 5 i 6  bruto plata</w:t>
      </w:r>
      <w:r w:rsidR="00135AB9" w:rsidRPr="003D3A67">
        <w:rPr>
          <w:rFonts w:eastAsiaTheme="minorHAnsi"/>
          <w:sz w:val="24"/>
        </w:rPr>
        <w:t>.</w:t>
      </w:r>
    </w:p>
    <w:p w:rsidR="00E237F2" w:rsidRPr="003D3A67" w:rsidRDefault="00E237F2" w:rsidP="00F7655B">
      <w:pPr>
        <w:shd w:val="clear" w:color="auto" w:fill="FFFFFF"/>
        <w:spacing w:after="0" w:line="240" w:lineRule="auto"/>
        <w:jc w:val="both"/>
        <w:rPr>
          <w:rFonts w:eastAsiaTheme="minorHAnsi"/>
          <w:sz w:val="24"/>
        </w:rPr>
      </w:pPr>
    </w:p>
    <w:p w:rsidR="00005FE5" w:rsidRPr="003D3A67" w:rsidRDefault="00F7655B" w:rsidP="00F7655B">
      <w:pPr>
        <w:shd w:val="clear" w:color="auto" w:fill="FFFFFF"/>
        <w:spacing w:after="0" w:line="240" w:lineRule="auto"/>
        <w:jc w:val="both"/>
        <w:rPr>
          <w:rFonts w:eastAsiaTheme="minorHAnsi"/>
          <w:sz w:val="24"/>
        </w:rPr>
      </w:pPr>
      <w:r w:rsidRPr="003D3A67">
        <w:rPr>
          <w:rFonts w:eastAsiaTheme="minorHAnsi"/>
          <w:sz w:val="24"/>
        </w:rPr>
        <w:t>Konačno, najpovoljnij</w:t>
      </w:r>
      <w:r w:rsidR="00005FE5" w:rsidRPr="003D3A67">
        <w:rPr>
          <w:rFonts w:eastAsiaTheme="minorHAnsi"/>
          <w:sz w:val="24"/>
        </w:rPr>
        <w:t>e</w:t>
      </w:r>
      <w:r w:rsidRPr="003D3A67">
        <w:rPr>
          <w:rFonts w:eastAsiaTheme="minorHAnsi"/>
          <w:sz w:val="24"/>
        </w:rPr>
        <w:t xml:space="preserve"> zemlj</w:t>
      </w:r>
      <w:r w:rsidR="00005FE5" w:rsidRPr="003D3A67">
        <w:rPr>
          <w:rFonts w:eastAsiaTheme="minorHAnsi"/>
          <w:sz w:val="24"/>
        </w:rPr>
        <w:t>e</w:t>
      </w:r>
      <w:r w:rsidRPr="003D3A67">
        <w:rPr>
          <w:rFonts w:eastAsiaTheme="minorHAnsi"/>
          <w:sz w:val="24"/>
        </w:rPr>
        <w:t xml:space="preserve"> za kupovinu novog doma su Norveška i Danska, gdje je građanima potreban ekvivalent manji od pet bruto godišnjih plata za kupovinu vlastitog doma. Građani Norveške moraju uštedjeti 4,8 bruto godišnje plate</w:t>
      </w:r>
      <w:r w:rsidR="00005FE5" w:rsidRPr="003D3A67">
        <w:rPr>
          <w:rFonts w:eastAsiaTheme="minorHAnsi"/>
          <w:sz w:val="24"/>
        </w:rPr>
        <w:t>, a n</w:t>
      </w:r>
      <w:r w:rsidRPr="003D3A67">
        <w:rPr>
          <w:rFonts w:eastAsiaTheme="minorHAnsi"/>
          <w:sz w:val="24"/>
        </w:rPr>
        <w:t>ajpristupačnija zemlja za kupovinu novog doma je Danska, gdje kuće koštaju samo 4,7 bruto godišnje plate</w:t>
      </w:r>
      <w:r w:rsidR="00005FE5" w:rsidRPr="003D3A67">
        <w:rPr>
          <w:rFonts w:eastAsiaTheme="minorHAnsi"/>
          <w:sz w:val="24"/>
        </w:rPr>
        <w:t>.</w:t>
      </w:r>
    </w:p>
    <w:p w:rsidR="003507ED" w:rsidRPr="003D3A67" w:rsidRDefault="003507ED" w:rsidP="0069020F">
      <w:pPr>
        <w:shd w:val="clear" w:color="auto" w:fill="FFFFFF"/>
        <w:spacing w:after="0" w:line="240" w:lineRule="auto"/>
        <w:jc w:val="both"/>
        <w:rPr>
          <w:rFonts w:asciiTheme="minorHAnsi" w:eastAsiaTheme="minorHAnsi" w:hAnsiTheme="minorHAnsi" w:cstheme="minorHAnsi"/>
          <w:sz w:val="24"/>
        </w:rPr>
      </w:pPr>
      <w:r w:rsidRPr="003D3A67">
        <w:rPr>
          <w:rFonts w:eastAsiaTheme="minorHAnsi"/>
          <w:sz w:val="24"/>
        </w:rPr>
        <w:lastRenderedPageBreak/>
        <w:t>General</w:t>
      </w:r>
      <w:r w:rsidR="0020784C" w:rsidRPr="003D3A67">
        <w:rPr>
          <w:rFonts w:eastAsiaTheme="minorHAnsi"/>
          <w:sz w:val="24"/>
        </w:rPr>
        <w:t>n</w:t>
      </w:r>
      <w:r w:rsidRPr="003D3A67">
        <w:rPr>
          <w:rFonts w:eastAsiaTheme="minorHAnsi"/>
          <w:sz w:val="24"/>
        </w:rPr>
        <w:t>o može se zaključiti da:</w:t>
      </w:r>
    </w:p>
    <w:p w:rsidR="003507ED" w:rsidRPr="003D3A67" w:rsidRDefault="003507ED" w:rsidP="00595B2B">
      <w:pPr>
        <w:numPr>
          <w:ilvl w:val="0"/>
          <w:numId w:val="14"/>
        </w:numPr>
        <w:shd w:val="clear" w:color="auto" w:fill="FFFFFF"/>
        <w:spacing w:after="0" w:line="240" w:lineRule="auto"/>
        <w:ind w:left="714" w:hanging="357"/>
        <w:contextualSpacing/>
        <w:jc w:val="both"/>
        <w:rPr>
          <w:rFonts w:eastAsiaTheme="minorHAnsi"/>
          <w:sz w:val="24"/>
        </w:rPr>
      </w:pPr>
      <w:r w:rsidRPr="003D3A67">
        <w:rPr>
          <w:rFonts w:eastAsiaTheme="minorHAnsi"/>
          <w:sz w:val="24"/>
        </w:rPr>
        <w:t>na nivou EU cijene stanova rastu brže od prihoda u većini njenih članica;</w:t>
      </w:r>
    </w:p>
    <w:p w:rsidR="003507ED" w:rsidRPr="003D3A67" w:rsidRDefault="003507ED" w:rsidP="00595B2B">
      <w:pPr>
        <w:numPr>
          <w:ilvl w:val="0"/>
          <w:numId w:val="14"/>
        </w:numPr>
        <w:shd w:val="clear" w:color="auto" w:fill="FFFFFF"/>
        <w:spacing w:after="0" w:line="240" w:lineRule="auto"/>
        <w:contextualSpacing/>
        <w:jc w:val="both"/>
        <w:rPr>
          <w:rFonts w:eastAsiaTheme="minorHAnsi"/>
          <w:sz w:val="24"/>
        </w:rPr>
      </w:pPr>
      <w:r w:rsidRPr="003D3A67">
        <w:rPr>
          <w:rFonts w:eastAsiaTheme="minorHAnsi"/>
          <w:sz w:val="24"/>
        </w:rPr>
        <w:t>stambene nejednakosti i nejednakosti u primanjima domaćinstava sve više dolaze do izražaja;</w:t>
      </w:r>
    </w:p>
    <w:p w:rsidR="003507ED" w:rsidRPr="003D3A67" w:rsidRDefault="003507ED" w:rsidP="00595B2B">
      <w:pPr>
        <w:numPr>
          <w:ilvl w:val="0"/>
          <w:numId w:val="14"/>
        </w:numPr>
        <w:shd w:val="clear" w:color="auto" w:fill="FFFFFF"/>
        <w:spacing w:after="0" w:line="240" w:lineRule="auto"/>
        <w:contextualSpacing/>
        <w:jc w:val="both"/>
        <w:rPr>
          <w:rFonts w:eastAsiaTheme="minorHAnsi"/>
          <w:sz w:val="24"/>
        </w:rPr>
      </w:pPr>
      <w:r w:rsidRPr="003D3A67">
        <w:rPr>
          <w:rFonts w:eastAsiaTheme="minorHAnsi"/>
          <w:sz w:val="24"/>
        </w:rPr>
        <w:t xml:space="preserve">je stanovanje postalo najveći izdatak za </w:t>
      </w:r>
      <w:r w:rsidR="00D23726" w:rsidRPr="003D3A67">
        <w:rPr>
          <w:rFonts w:eastAsiaTheme="minorHAnsi"/>
          <w:sz w:val="24"/>
        </w:rPr>
        <w:t>građane EU</w:t>
      </w:r>
      <w:r w:rsidRPr="003D3A67">
        <w:rPr>
          <w:rFonts w:eastAsiaTheme="minorHAnsi"/>
          <w:sz w:val="24"/>
        </w:rPr>
        <w:t>, a stopa opterećenja ostaje visoka, pogađajući siromašne;</w:t>
      </w:r>
    </w:p>
    <w:p w:rsidR="003507ED" w:rsidRPr="003D3A67" w:rsidRDefault="003507ED" w:rsidP="00595B2B">
      <w:pPr>
        <w:numPr>
          <w:ilvl w:val="0"/>
          <w:numId w:val="14"/>
        </w:numPr>
        <w:shd w:val="clear" w:color="auto" w:fill="FFFFFF"/>
        <w:spacing w:after="0" w:line="240" w:lineRule="auto"/>
        <w:contextualSpacing/>
        <w:jc w:val="both"/>
        <w:rPr>
          <w:rFonts w:eastAsiaTheme="minorHAnsi"/>
          <w:sz w:val="24"/>
        </w:rPr>
      </w:pPr>
      <w:r w:rsidRPr="003D3A67">
        <w:rPr>
          <w:rFonts w:eastAsiaTheme="minorHAnsi"/>
          <w:sz w:val="24"/>
        </w:rPr>
        <w:t>je beskućništvo u ekspanziji;</w:t>
      </w:r>
    </w:p>
    <w:p w:rsidR="003507ED" w:rsidRPr="003D3A67" w:rsidRDefault="003507ED" w:rsidP="00595B2B">
      <w:pPr>
        <w:numPr>
          <w:ilvl w:val="0"/>
          <w:numId w:val="14"/>
        </w:numPr>
        <w:shd w:val="clear" w:color="auto" w:fill="FFFFFF"/>
        <w:spacing w:after="0" w:line="240" w:lineRule="auto"/>
        <w:contextualSpacing/>
        <w:jc w:val="both"/>
        <w:rPr>
          <w:rFonts w:eastAsiaTheme="minorHAnsi"/>
          <w:sz w:val="24"/>
        </w:rPr>
      </w:pPr>
      <w:r w:rsidRPr="003D3A67">
        <w:rPr>
          <w:rFonts w:eastAsiaTheme="minorHAnsi"/>
          <w:sz w:val="24"/>
        </w:rPr>
        <w:t>stanovništvo EU sve više ''stara'' i da se zbrinjavanje starijih osoba i izgradnja staračkih domova, može na neki način tretirati i kao dio stambene politike.</w:t>
      </w:r>
    </w:p>
    <w:p w:rsidR="0069020F" w:rsidRPr="003D3A67" w:rsidRDefault="0069020F" w:rsidP="0069020F">
      <w:pPr>
        <w:shd w:val="clear" w:color="auto" w:fill="FFFFFF"/>
        <w:spacing w:after="0" w:line="240" w:lineRule="auto"/>
        <w:jc w:val="both"/>
        <w:rPr>
          <w:rFonts w:asciiTheme="minorHAnsi" w:eastAsiaTheme="minorHAnsi" w:hAnsiTheme="minorHAnsi" w:cstheme="minorHAnsi"/>
          <w:sz w:val="24"/>
        </w:rPr>
      </w:pPr>
    </w:p>
    <w:p w:rsidR="003507ED"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Jasno se vidi da je pitanje rješavanja stambene potrebe sada, više nego ikada ranije, “GORUĆA TEMA” koja sve više zaokuplja pažnju međunarodnih organizacija i EU institucija.</w:t>
      </w:r>
    </w:p>
    <w:p w:rsidR="0069020F" w:rsidRPr="003D3A67" w:rsidRDefault="0069020F" w:rsidP="0069020F">
      <w:pPr>
        <w:shd w:val="clear" w:color="auto" w:fill="FFFFFF"/>
        <w:spacing w:after="0" w:line="240" w:lineRule="auto"/>
        <w:jc w:val="both"/>
        <w:rPr>
          <w:rFonts w:eastAsiaTheme="minorHAnsi"/>
          <w:sz w:val="24"/>
        </w:rPr>
      </w:pPr>
    </w:p>
    <w:p w:rsidR="0069020F" w:rsidRPr="003D3A67" w:rsidRDefault="003507ED" w:rsidP="0069020F">
      <w:pPr>
        <w:shd w:val="clear" w:color="auto" w:fill="FFFFFF"/>
        <w:spacing w:after="0" w:line="240" w:lineRule="auto"/>
        <w:jc w:val="both"/>
        <w:rPr>
          <w:rFonts w:eastAsiaTheme="minorHAnsi"/>
          <w:sz w:val="24"/>
        </w:rPr>
      </w:pPr>
      <w:r w:rsidRPr="003D3A67">
        <w:rPr>
          <w:rFonts w:eastAsiaTheme="minorHAnsi"/>
          <w:sz w:val="24"/>
        </w:rPr>
        <w:t>U nastavku slijede primjeri dobrih evropskih praksa u oblasti stanovanja</w:t>
      </w:r>
      <w:r w:rsidR="009E2ED4" w:rsidRPr="003D3A67">
        <w:rPr>
          <w:rFonts w:eastAsiaTheme="minorHAnsi"/>
          <w:sz w:val="24"/>
        </w:rPr>
        <w:t>, a koji su uzeti u obzir prilikom rada na stambenim pitanjima i prethodnih godina u Crnoj Gori, kao i tokom izrade ove Strategije - definisanja ciljeva i aktivnosti.</w:t>
      </w:r>
    </w:p>
    <w:p w:rsidR="001A5D58" w:rsidRPr="003D3A67" w:rsidRDefault="001A5D58" w:rsidP="0069020F">
      <w:pPr>
        <w:shd w:val="clear" w:color="auto" w:fill="FFFFFF"/>
        <w:spacing w:after="0" w:line="240" w:lineRule="auto"/>
        <w:jc w:val="both"/>
        <w:rPr>
          <w:rFonts w:eastAsiaTheme="minorHAnsi"/>
          <w:b/>
          <w:sz w:val="24"/>
        </w:rPr>
      </w:pPr>
    </w:p>
    <w:p w:rsidR="001704D7" w:rsidRPr="003D3A67" w:rsidRDefault="001704D7" w:rsidP="0069020F">
      <w:pPr>
        <w:shd w:val="clear" w:color="auto" w:fill="FFFFFF"/>
        <w:spacing w:after="0" w:line="240" w:lineRule="auto"/>
        <w:jc w:val="both"/>
        <w:rPr>
          <w:rFonts w:eastAsiaTheme="minorHAnsi"/>
          <w:b/>
          <w:sz w:val="24"/>
        </w:rPr>
      </w:pPr>
    </w:p>
    <w:p w:rsidR="003507ED" w:rsidRPr="003D3A67" w:rsidRDefault="003507ED" w:rsidP="0069020F">
      <w:pPr>
        <w:shd w:val="clear" w:color="auto" w:fill="FFFFFF"/>
        <w:spacing w:after="0" w:line="240" w:lineRule="auto"/>
        <w:jc w:val="both"/>
        <w:rPr>
          <w:rFonts w:eastAsiaTheme="minorHAnsi"/>
          <w:b/>
          <w:sz w:val="24"/>
          <w:u w:val="single"/>
        </w:rPr>
      </w:pPr>
      <w:r w:rsidRPr="003D3A67">
        <w:rPr>
          <w:rFonts w:eastAsiaTheme="minorHAnsi"/>
          <w:b/>
          <w:sz w:val="24"/>
          <w:u w:val="single"/>
        </w:rPr>
        <w:t>HOLANDIJA</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Socijalno stanovanje u Holandiji je stanovanje u kojem se subvencioniše zakupnina kako bi bila pristupačnija. </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Oko 75% od cca 3 miliona stanova za iznajmljivanje u Holandiji pripada stambenim udruženjima koja su, između ostalog, odgovorna za izdavanje stanova za socijalno stanovanje. Stambena udruženja su finansijski nezavisna </w:t>
      </w:r>
      <w:r w:rsidR="003A7E3C">
        <w:rPr>
          <w:rFonts w:eastAsia="Times New Roman"/>
          <w:bCs/>
          <w:sz w:val="24"/>
          <w:szCs w:val="24"/>
        </w:rPr>
        <w:t xml:space="preserve">i </w:t>
      </w:r>
      <w:r w:rsidRPr="003D3A67">
        <w:rPr>
          <w:rFonts w:eastAsia="Times New Roman"/>
          <w:bCs/>
          <w:sz w:val="24"/>
          <w:szCs w:val="24"/>
        </w:rPr>
        <w:t>od 1990-ih više ne primaju državne subvencije. U zamjenu za obavljanje svojih dužnosti, stambena udruženja mogu dobiti zajmove garantovane od strane Fonda za osiguranje socijalne izgradnje (VSV), a mogu kupiti zemljište u vlasništvu opština po sniženim cijenama za potrebe izgradnje socijalnog stanovanja. Suprotno odredbama iz prošlosti, stambena udruženja više ni</w:t>
      </w:r>
      <w:r w:rsidR="000010A9">
        <w:rPr>
          <w:rFonts w:eastAsia="Times New Roman"/>
          <w:bCs/>
          <w:sz w:val="24"/>
          <w:szCs w:val="24"/>
        </w:rPr>
        <w:t>jes</w:t>
      </w:r>
      <w:r w:rsidRPr="003D3A67">
        <w:rPr>
          <w:rFonts w:eastAsia="Times New Roman"/>
          <w:bCs/>
          <w:sz w:val="24"/>
          <w:szCs w:val="24"/>
        </w:rPr>
        <w:t xml:space="preserve">u oslobođena poreza na dobit. Državna pomoć za pristupačno stanovanje obuhvata snižene kamatne stope kroz garancije za kredite, restrukturiranje i projektnu pomoć, kao i snižene cijene zemljišta. </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Novi stambeni zakon (Nieuwe Woningwet) iz 2015. godine reviduje ulogu </w:t>
      </w:r>
      <w:r w:rsidRPr="003D3A67">
        <w:rPr>
          <w:rFonts w:eastAsia="Times New Roman"/>
          <w:bCs/>
          <w:i/>
          <w:sz w:val="24"/>
          <w:szCs w:val="24"/>
        </w:rPr>
        <w:t>Stambenih udruženja</w:t>
      </w:r>
      <w:r w:rsidRPr="003D3A67">
        <w:rPr>
          <w:rFonts w:eastAsia="Times New Roman"/>
          <w:bCs/>
          <w:sz w:val="24"/>
          <w:szCs w:val="24"/>
        </w:rPr>
        <w:t xml:space="preserve"> u zemlji</w:t>
      </w:r>
      <w:r w:rsidR="00A9270E">
        <w:rPr>
          <w:rFonts w:eastAsia="Times New Roman"/>
          <w:bCs/>
          <w:sz w:val="24"/>
          <w:szCs w:val="24"/>
        </w:rPr>
        <w:t xml:space="preserve"> </w:t>
      </w:r>
      <w:r w:rsidRPr="003D3A67">
        <w:rPr>
          <w:rFonts w:eastAsia="Times New Roman"/>
          <w:bCs/>
          <w:sz w:val="24"/>
          <w:szCs w:val="24"/>
        </w:rPr>
        <w:t xml:space="preserve">(HC), preusmjeravajući ih na pružanje pristupačne cijene iznajmljivanja stanova </w:t>
      </w:r>
      <w:r w:rsidR="00543B3F" w:rsidRPr="003D3A67">
        <w:rPr>
          <w:rFonts w:eastAsia="Times New Roman"/>
          <w:bCs/>
          <w:sz w:val="24"/>
          <w:szCs w:val="24"/>
        </w:rPr>
        <w:t>građanima</w:t>
      </w:r>
      <w:r w:rsidR="003252A5" w:rsidRPr="003D3A67">
        <w:rPr>
          <w:rFonts w:eastAsia="Times New Roman"/>
          <w:bCs/>
          <w:sz w:val="24"/>
          <w:szCs w:val="24"/>
        </w:rPr>
        <w:t>/kama</w:t>
      </w:r>
      <w:r w:rsidRPr="003D3A67">
        <w:rPr>
          <w:rFonts w:eastAsia="Times New Roman"/>
          <w:bCs/>
          <w:sz w:val="24"/>
          <w:szCs w:val="24"/>
        </w:rPr>
        <w:t xml:space="preserve"> sa niskim primanjima. </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Naime, uvedeno je ograničenj</w:t>
      </w:r>
      <w:r w:rsidR="00071E7E" w:rsidRPr="003D3A67">
        <w:rPr>
          <w:rFonts w:eastAsia="Times New Roman"/>
          <w:bCs/>
          <w:sz w:val="24"/>
          <w:szCs w:val="24"/>
        </w:rPr>
        <w:t>e</w:t>
      </w:r>
      <w:r w:rsidRPr="003D3A67">
        <w:rPr>
          <w:rFonts w:eastAsia="Times New Roman"/>
          <w:bCs/>
          <w:sz w:val="24"/>
          <w:szCs w:val="24"/>
        </w:rPr>
        <w:t xml:space="preserve"> prihoda za iznajmljivanje stanova u vlasništvu HC-a na način da udruženja moraju dati 92,5% svojih slobodnih stanova za socijalno stanovanje osobama sa prihodom do 47.699 </w:t>
      </w:r>
      <w:r w:rsidR="00071E7E" w:rsidRPr="003D3A67">
        <w:rPr>
          <w:rFonts w:eastAsia="Times New Roman"/>
          <w:bCs/>
          <w:sz w:val="24"/>
          <w:szCs w:val="24"/>
        </w:rPr>
        <w:t>eura</w:t>
      </w:r>
      <w:r w:rsidRPr="003D3A67">
        <w:rPr>
          <w:rFonts w:eastAsia="Times New Roman"/>
          <w:bCs/>
          <w:sz w:val="24"/>
          <w:szCs w:val="24"/>
        </w:rPr>
        <w:t xml:space="preserve"> za jednočlano domaćinstvo, odnosno 52.671 </w:t>
      </w:r>
      <w:r w:rsidR="00071E7E" w:rsidRPr="003D3A67">
        <w:rPr>
          <w:rFonts w:eastAsia="Times New Roman"/>
          <w:bCs/>
          <w:sz w:val="24"/>
          <w:szCs w:val="24"/>
        </w:rPr>
        <w:t>eur</w:t>
      </w:r>
      <w:r w:rsidR="00A63640">
        <w:rPr>
          <w:rFonts w:eastAsia="Times New Roman"/>
          <w:bCs/>
          <w:sz w:val="24"/>
          <w:szCs w:val="24"/>
        </w:rPr>
        <w:t>o</w:t>
      </w:r>
      <w:r w:rsidRPr="003D3A67">
        <w:rPr>
          <w:rFonts w:eastAsia="Times New Roman"/>
          <w:bCs/>
          <w:sz w:val="24"/>
          <w:szCs w:val="24"/>
        </w:rPr>
        <w:t xml:space="preserve"> za višečlano domaćinstvo za koje je početna mjesečna zakupnina ispod nivoa zakupnine za liberalizovane ugovore o zakupu (privatni sektor). Trenutni limit iznosi </w:t>
      </w:r>
      <w:bookmarkStart w:id="94" w:name="_Hlk175314708"/>
      <w:r w:rsidRPr="003D3A67">
        <w:rPr>
          <w:rFonts w:eastAsia="Times New Roman"/>
          <w:bCs/>
          <w:sz w:val="24"/>
          <w:szCs w:val="24"/>
        </w:rPr>
        <w:t xml:space="preserve">879,66 </w:t>
      </w:r>
      <w:r w:rsidR="00071E7E" w:rsidRPr="003D3A67">
        <w:rPr>
          <w:rFonts w:eastAsia="Times New Roman"/>
          <w:bCs/>
          <w:sz w:val="24"/>
          <w:szCs w:val="24"/>
        </w:rPr>
        <w:t>eura</w:t>
      </w:r>
      <w:r w:rsidRPr="003D3A67">
        <w:rPr>
          <w:rFonts w:eastAsia="Times New Roman"/>
          <w:bCs/>
          <w:sz w:val="24"/>
          <w:szCs w:val="24"/>
        </w:rPr>
        <w:t xml:space="preserve"> za ugovore o zakupu koji počinju 2024.</w:t>
      </w:r>
      <w:r w:rsidR="00A63640">
        <w:rPr>
          <w:rFonts w:eastAsia="Times New Roman"/>
          <w:bCs/>
          <w:sz w:val="24"/>
          <w:szCs w:val="24"/>
        </w:rPr>
        <w:t xml:space="preserve"> </w:t>
      </w:r>
      <w:r w:rsidRPr="003D3A67">
        <w:rPr>
          <w:rFonts w:eastAsia="Times New Roman"/>
          <w:bCs/>
          <w:sz w:val="24"/>
          <w:szCs w:val="24"/>
        </w:rPr>
        <w:t>godine</w:t>
      </w:r>
      <w:bookmarkEnd w:id="94"/>
      <w:r w:rsidRPr="003D3A67">
        <w:rPr>
          <w:rFonts w:eastAsia="Times New Roman"/>
          <w:bCs/>
          <w:sz w:val="24"/>
          <w:szCs w:val="24"/>
        </w:rPr>
        <w:t xml:space="preserve">. Od navedenih 92,5% stanova, </w:t>
      </w:r>
    </w:p>
    <w:p w:rsidR="003507ED" w:rsidRPr="003D3A67" w:rsidRDefault="003507ED" w:rsidP="00595B2B">
      <w:pPr>
        <w:numPr>
          <w:ilvl w:val="0"/>
          <w:numId w:val="15"/>
        </w:numPr>
        <w:spacing w:after="0" w:line="240" w:lineRule="auto"/>
        <w:ind w:left="284" w:hanging="142"/>
        <w:jc w:val="both"/>
        <w:rPr>
          <w:rFonts w:eastAsia="Times New Roman"/>
          <w:bCs/>
          <w:sz w:val="24"/>
          <w:szCs w:val="24"/>
        </w:rPr>
      </w:pPr>
      <w:r w:rsidRPr="003D3A67">
        <w:rPr>
          <w:rFonts w:eastAsia="Times New Roman"/>
          <w:bCs/>
          <w:sz w:val="24"/>
          <w:szCs w:val="24"/>
        </w:rPr>
        <w:t xml:space="preserve">80% se izdaje domaćinstvima sa prihodima ne većim od 39.055 </w:t>
      </w:r>
      <w:r w:rsidR="00071E7E" w:rsidRPr="003D3A67">
        <w:rPr>
          <w:rFonts w:eastAsia="Times New Roman"/>
          <w:bCs/>
          <w:sz w:val="24"/>
          <w:szCs w:val="24"/>
        </w:rPr>
        <w:t>eura</w:t>
      </w:r>
      <w:r w:rsidRPr="003D3A67">
        <w:rPr>
          <w:rFonts w:eastAsia="Times New Roman"/>
          <w:bCs/>
          <w:sz w:val="24"/>
          <w:szCs w:val="24"/>
        </w:rPr>
        <w:t xml:space="preserve"> na godišnjem nivou;</w:t>
      </w:r>
    </w:p>
    <w:p w:rsidR="003507ED" w:rsidRPr="003D3A67" w:rsidRDefault="003507ED" w:rsidP="00595B2B">
      <w:pPr>
        <w:numPr>
          <w:ilvl w:val="0"/>
          <w:numId w:val="15"/>
        </w:numPr>
        <w:spacing w:after="0" w:line="240" w:lineRule="auto"/>
        <w:ind w:left="284" w:hanging="142"/>
        <w:jc w:val="both"/>
        <w:rPr>
          <w:rFonts w:eastAsia="Times New Roman"/>
          <w:bCs/>
          <w:sz w:val="24"/>
          <w:szCs w:val="24"/>
        </w:rPr>
      </w:pPr>
      <w:r w:rsidRPr="003D3A67">
        <w:rPr>
          <w:rFonts w:eastAsia="Times New Roman"/>
          <w:bCs/>
          <w:sz w:val="24"/>
          <w:szCs w:val="24"/>
        </w:rPr>
        <w:t xml:space="preserve">10% domaćinstvima sa prihodima između 39.055 </w:t>
      </w:r>
      <w:r w:rsidR="00071E7E" w:rsidRPr="003D3A67">
        <w:rPr>
          <w:rFonts w:eastAsia="Times New Roman"/>
          <w:bCs/>
          <w:sz w:val="24"/>
          <w:szCs w:val="24"/>
        </w:rPr>
        <w:t>eura</w:t>
      </w:r>
      <w:r w:rsidRPr="003D3A67">
        <w:rPr>
          <w:rFonts w:eastAsia="Times New Roman"/>
          <w:bCs/>
          <w:sz w:val="24"/>
          <w:szCs w:val="24"/>
        </w:rPr>
        <w:t xml:space="preserve"> i 43.574 </w:t>
      </w:r>
      <w:r w:rsidR="00071E7E" w:rsidRPr="003D3A67">
        <w:rPr>
          <w:rFonts w:eastAsia="Times New Roman"/>
          <w:bCs/>
          <w:sz w:val="24"/>
          <w:szCs w:val="24"/>
        </w:rPr>
        <w:t>eura</w:t>
      </w:r>
      <w:r w:rsidRPr="003D3A67">
        <w:rPr>
          <w:rFonts w:eastAsia="Times New Roman"/>
          <w:bCs/>
          <w:sz w:val="24"/>
          <w:szCs w:val="24"/>
        </w:rPr>
        <w:t xml:space="preserve"> godišnje i</w:t>
      </w:r>
    </w:p>
    <w:p w:rsidR="003507ED" w:rsidRPr="003D3A67" w:rsidRDefault="003507ED" w:rsidP="00595B2B">
      <w:pPr>
        <w:numPr>
          <w:ilvl w:val="0"/>
          <w:numId w:val="15"/>
        </w:numPr>
        <w:spacing w:after="0" w:line="240" w:lineRule="auto"/>
        <w:ind w:left="284" w:hanging="142"/>
        <w:jc w:val="both"/>
        <w:rPr>
          <w:rFonts w:asciiTheme="minorHAnsi" w:eastAsia="Times New Roman" w:hAnsiTheme="minorHAnsi" w:cstheme="minorHAnsi"/>
          <w:bCs/>
          <w:sz w:val="24"/>
          <w:szCs w:val="24"/>
        </w:rPr>
      </w:pPr>
      <w:r w:rsidRPr="003D3A67">
        <w:rPr>
          <w:rFonts w:eastAsia="Times New Roman"/>
          <w:bCs/>
          <w:sz w:val="24"/>
          <w:szCs w:val="24"/>
        </w:rPr>
        <w:t xml:space="preserve">10% je dostupno domaćinstvima sa višim primanjima, odnosno do 47.699 </w:t>
      </w:r>
      <w:r w:rsidR="00071E7E" w:rsidRPr="003D3A67">
        <w:rPr>
          <w:rFonts w:eastAsia="Times New Roman"/>
          <w:bCs/>
          <w:sz w:val="24"/>
          <w:szCs w:val="24"/>
        </w:rPr>
        <w:t>eura.</w:t>
      </w:r>
      <w:r w:rsidRPr="003D3A67">
        <w:rPr>
          <w:rFonts w:eastAsia="Times New Roman"/>
          <w:bCs/>
          <w:sz w:val="24"/>
          <w:szCs w:val="24"/>
        </w:rPr>
        <w:t xml:space="preserve"> </w:t>
      </w:r>
    </w:p>
    <w:p w:rsidR="0069020F" w:rsidRPr="003D3A67" w:rsidRDefault="0069020F" w:rsidP="0069020F">
      <w:pPr>
        <w:spacing w:after="0" w:line="240" w:lineRule="auto"/>
        <w:jc w:val="both"/>
        <w:rPr>
          <w:rFonts w:asciiTheme="minorHAnsi" w:eastAsia="Times New Roman" w:hAnsiTheme="minorHAnsi" w:cstheme="minorHAnsi"/>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lastRenderedPageBreak/>
        <w:t>Ovo je postotak kojeg se udruženja socijalnog stanovanja moraju držati, iako se standardi prihoda mijenjaju iz godine u godinu. Ostatak stanova - 7,5% stambenog f</w:t>
      </w:r>
      <w:r w:rsidR="00472BA6" w:rsidRPr="003D3A67">
        <w:rPr>
          <w:rFonts w:eastAsia="Times New Roman"/>
          <w:bCs/>
          <w:sz w:val="24"/>
          <w:szCs w:val="24"/>
        </w:rPr>
        <w:t>o</w:t>
      </w:r>
      <w:r w:rsidRPr="003D3A67">
        <w:rPr>
          <w:rFonts w:eastAsia="Times New Roman"/>
          <w:bCs/>
          <w:sz w:val="24"/>
          <w:szCs w:val="24"/>
        </w:rPr>
        <w:t xml:space="preserve">nda udruženja, dodjeljuje se osobama sa prihodima većim od 47.699 </w:t>
      </w:r>
      <w:r w:rsidR="00E213BB" w:rsidRPr="003D3A67">
        <w:rPr>
          <w:rFonts w:eastAsia="Times New Roman"/>
          <w:bCs/>
          <w:sz w:val="24"/>
          <w:szCs w:val="24"/>
        </w:rPr>
        <w:t>eura</w:t>
      </w:r>
      <w:r w:rsidRPr="003D3A67">
        <w:rPr>
          <w:rFonts w:eastAsia="Times New Roman"/>
          <w:bCs/>
          <w:sz w:val="24"/>
          <w:szCs w:val="24"/>
        </w:rPr>
        <w:t xml:space="preserve"> </w:t>
      </w:r>
      <w:r w:rsidR="00543B3F" w:rsidRPr="003D3A67">
        <w:rPr>
          <w:rFonts w:eastAsia="Times New Roman"/>
          <w:bCs/>
          <w:sz w:val="24"/>
          <w:szCs w:val="24"/>
        </w:rPr>
        <w:t xml:space="preserve">za jednočlano domaćinstvo, odnosno 52.671 </w:t>
      </w:r>
      <w:r w:rsidR="00E213BB" w:rsidRPr="003D3A67">
        <w:rPr>
          <w:rFonts w:eastAsia="Times New Roman"/>
          <w:bCs/>
          <w:sz w:val="24"/>
          <w:szCs w:val="24"/>
        </w:rPr>
        <w:t>eura</w:t>
      </w:r>
      <w:r w:rsidR="00543B3F" w:rsidRPr="003D3A67">
        <w:rPr>
          <w:rFonts w:eastAsia="Times New Roman"/>
          <w:bCs/>
          <w:sz w:val="24"/>
          <w:szCs w:val="24"/>
        </w:rPr>
        <w:t xml:space="preserve"> za višečlano domaćinstvo</w:t>
      </w:r>
      <w:r w:rsidRPr="003D3A67">
        <w:rPr>
          <w:rFonts w:eastAsia="Times New Roman"/>
          <w:bCs/>
          <w:sz w:val="24"/>
          <w:szCs w:val="24"/>
        </w:rPr>
        <w:t xml:space="preserve">. Ranijim zakonskim rješenjem taj odnos je iznosio 75% : 30%. </w:t>
      </w:r>
    </w:p>
    <w:p w:rsidR="006D3AFD" w:rsidRDefault="006D3AFD"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Holandija je definisala i bodovni sistem za socijalno stanovanje, koji određuje vrijednost imovine i kojim se i određuje kolika će biti zakupnina. Bodovi se dodjeljuju zavisno od toga da li je nekretnina samostalna, njene veličine i od sadržaja koje nekretnina nudi. Što su bodovi veći, to je veća zakupnina. </w:t>
      </w:r>
    </w:p>
    <w:p w:rsidR="006D3AFD" w:rsidRDefault="006D3AFD"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Stanovi se prvenstveno dodeljuju putem lista čekanja, u kombinaciji sa sistemima iznajmljivanja zasnovanim na izboru. Sistemi iznajmljivanja zasnovani na izboru omogućavaju domaćinstvima koja ispunjavaju uslove da izaberu socijalne stanove koji zadovoljavaju njihove potrebe, na osnovu javne liste slobodnih stanova. Stan se izdaje tražitelju stana sa najdužim vremenom čekanja. Listom čekanja i sistemima iznajmljivanja na osnovu izbora upravljaju stambena udruženja ili strane određene da upravljaju procesom u ime stambenih udruženja. Izuzetak je za ugrožene grupe (ljude sa invaliditetom, socijalno ugrožene, beskućnike</w:t>
      </w:r>
      <w:r w:rsidR="008859B3" w:rsidRPr="003D3A67">
        <w:rPr>
          <w:rFonts w:eastAsia="Times New Roman"/>
          <w:bCs/>
          <w:sz w:val="24"/>
          <w:szCs w:val="24"/>
        </w:rPr>
        <w:t>/ce</w:t>
      </w:r>
      <w:r w:rsidRPr="003D3A67">
        <w:rPr>
          <w:rFonts w:eastAsia="Times New Roman"/>
          <w:bCs/>
          <w:sz w:val="24"/>
          <w:szCs w:val="24"/>
        </w:rPr>
        <w:t xml:space="preserve"> ili izbjeglice).</w:t>
      </w:r>
      <w:r w:rsidR="00AC4BB6">
        <w:rPr>
          <w:rFonts w:eastAsia="Times New Roman"/>
          <w:bCs/>
          <w:sz w:val="24"/>
          <w:szCs w:val="24"/>
        </w:rPr>
        <w:t xml:space="preserve"> </w:t>
      </w:r>
      <w:r w:rsidRPr="003D3A67">
        <w:rPr>
          <w:rFonts w:eastAsia="Times New Roman"/>
          <w:bCs/>
          <w:sz w:val="24"/>
          <w:szCs w:val="24"/>
        </w:rPr>
        <w:t xml:space="preserve">Oni mogu postati prioritetni slučajevi kada ispune kriterijume za prioritet koji su identifikovani u lokalnoj stambenoj regulativi, zajednički utvrđenim kriterijumima nacionalne Vlade. Povećanje zakupnine u socijalnim stanovima biće ograničeno u naredne </w:t>
      </w:r>
      <w:r w:rsidR="002D1306">
        <w:rPr>
          <w:rFonts w:eastAsia="Times New Roman"/>
          <w:bCs/>
          <w:sz w:val="24"/>
          <w:szCs w:val="24"/>
        </w:rPr>
        <w:t>tri</w:t>
      </w:r>
      <w:r w:rsidRPr="003D3A67">
        <w:rPr>
          <w:rFonts w:eastAsia="Times New Roman"/>
          <w:bCs/>
          <w:sz w:val="24"/>
          <w:szCs w:val="24"/>
        </w:rPr>
        <w:t xml:space="preserve"> godine, a po potrebi bilo kakvo povećanje neće prelaziti povećanje prosječne plate. </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Stanovi se izdaju uz ugovor o zakupnini u kojem se obavezno navodi kolika je zakupnina i da li je zakup na određeno ili neodređeno vrijeme, kao i datum na koji će se zakupnina povećavati svake godine, ugovor o održavanju i kućni red. </w:t>
      </w:r>
    </w:p>
    <w:p w:rsidR="00E237F2" w:rsidRPr="003D3A67" w:rsidRDefault="00E237F2" w:rsidP="0069020F">
      <w:pPr>
        <w:spacing w:after="0" w:line="240" w:lineRule="auto"/>
        <w:jc w:val="both"/>
        <w:rPr>
          <w:rFonts w:eastAsia="Times New Roman"/>
          <w:b/>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
          <w:bCs/>
          <w:sz w:val="24"/>
          <w:szCs w:val="24"/>
        </w:rPr>
        <w:t>Održavanje stambenog fonda dio je djelatnosti stambenih udruženja. Ovo je operativna aktivnost i mora se platiti iz prihoda od zakupnine</w:t>
      </w:r>
      <w:r w:rsidRPr="003D3A67">
        <w:rPr>
          <w:rFonts w:eastAsia="Times New Roman"/>
          <w:bCs/>
          <w:sz w:val="24"/>
          <w:szCs w:val="24"/>
        </w:rPr>
        <w:t>.</w:t>
      </w:r>
    </w:p>
    <w:p w:rsidR="00E237F2" w:rsidRPr="003D3A67" w:rsidRDefault="00E237F2" w:rsidP="0069020F">
      <w:pPr>
        <w:spacing w:after="0" w:line="240" w:lineRule="auto"/>
        <w:jc w:val="both"/>
        <w:rPr>
          <w:rFonts w:eastAsia="Times New Roman"/>
          <w:bCs/>
          <w:sz w:val="24"/>
          <w:szCs w:val="24"/>
        </w:rPr>
      </w:pPr>
    </w:p>
    <w:p w:rsidR="003507ED" w:rsidRDefault="003507ED" w:rsidP="0069020F">
      <w:pPr>
        <w:spacing w:after="0" w:line="240" w:lineRule="auto"/>
        <w:jc w:val="both"/>
        <w:rPr>
          <w:rFonts w:eastAsia="Times New Roman"/>
          <w:bCs/>
          <w:sz w:val="24"/>
          <w:szCs w:val="24"/>
        </w:rPr>
      </w:pPr>
      <w:r w:rsidRPr="003D3A67">
        <w:rPr>
          <w:rFonts w:eastAsia="Times New Roman"/>
          <w:bCs/>
          <w:sz w:val="24"/>
          <w:szCs w:val="24"/>
        </w:rPr>
        <w:t>Navedenim novim zakonom se takođe utvrđuju „ugovori o građenju“ o kojima se pregovara između asocijacije za stanovanje, organizacije stanara</w:t>
      </w:r>
      <w:r w:rsidR="008859B3" w:rsidRPr="003D3A67">
        <w:rPr>
          <w:rFonts w:eastAsia="Times New Roman"/>
          <w:bCs/>
          <w:sz w:val="24"/>
          <w:szCs w:val="24"/>
        </w:rPr>
        <w:t>/ki</w:t>
      </w:r>
      <w:r w:rsidRPr="003D3A67">
        <w:rPr>
          <w:rFonts w:eastAsia="Times New Roman"/>
          <w:bCs/>
          <w:sz w:val="24"/>
          <w:szCs w:val="24"/>
        </w:rPr>
        <w:t xml:space="preserve"> i opštine. Osim promjena u regulaciji, aktuelna Holandska Vlada uspostavlja široke sektorske sporazume sa civilnim društvom. Primjer za to je stambeni program koji se fokusira na smanjenje nestašice stanova i postavlja za cilj izgradnju 75.000 novih stanova godišnje. </w:t>
      </w:r>
    </w:p>
    <w:p w:rsidR="006D3AFD" w:rsidRDefault="006D3AFD" w:rsidP="0069020F">
      <w:pPr>
        <w:spacing w:after="0" w:line="240" w:lineRule="auto"/>
        <w:jc w:val="both"/>
        <w:rPr>
          <w:rFonts w:eastAsia="Times New Roman"/>
          <w:bCs/>
          <w:sz w:val="24"/>
          <w:szCs w:val="24"/>
        </w:rPr>
      </w:pPr>
    </w:p>
    <w:p w:rsidR="006D3AFD" w:rsidRPr="003D3A67" w:rsidRDefault="006D3AFD" w:rsidP="0069020F">
      <w:pPr>
        <w:spacing w:after="0" w:line="240" w:lineRule="auto"/>
        <w:jc w:val="both"/>
        <w:rPr>
          <w:rFonts w:eastAsia="Times New Roman"/>
          <w:bCs/>
          <w:sz w:val="24"/>
          <w:szCs w:val="24"/>
        </w:rPr>
      </w:pPr>
    </w:p>
    <w:p w:rsidR="003507ED" w:rsidRPr="003D3A67" w:rsidRDefault="003507ED" w:rsidP="0069020F">
      <w:pPr>
        <w:shd w:val="clear" w:color="auto" w:fill="FFFFFF"/>
        <w:spacing w:after="0" w:line="240" w:lineRule="auto"/>
        <w:jc w:val="both"/>
        <w:rPr>
          <w:rFonts w:eastAsiaTheme="minorHAnsi"/>
          <w:b/>
          <w:sz w:val="24"/>
          <w:u w:val="single"/>
        </w:rPr>
      </w:pPr>
      <w:r w:rsidRPr="003D3A67">
        <w:rPr>
          <w:rFonts w:eastAsiaTheme="minorHAnsi"/>
          <w:b/>
          <w:sz w:val="24"/>
          <w:u w:val="single"/>
        </w:rPr>
        <w:t>SLOVENIJA</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Slovenija je u oblasti stanovanja usvojila model sa dva paralelna sistema – fond javnih stanova i fond socijalnih stanova – neprofitnih stanova. Prvi se realizuje preko Stambenog fonda Republike Slovenije (HFRS), a drugi preko opština, njihovih lokalnih stambenih fondova ili organizacija sa ograničenom odgovornošću (stambenih) koje su u vlasništvu opština. Pravo na iznajmljivanje stanova koje nudi HFRS, u principu, imaju pravo sv</w:t>
      </w:r>
      <w:r w:rsidR="00094CBB" w:rsidRPr="003D3A67">
        <w:rPr>
          <w:rFonts w:eastAsia="Times New Roman"/>
          <w:bCs/>
          <w:sz w:val="24"/>
          <w:szCs w:val="24"/>
        </w:rPr>
        <w:t>i</w:t>
      </w:r>
      <w:r w:rsidRPr="003D3A67">
        <w:rPr>
          <w:rFonts w:eastAsia="Times New Roman"/>
          <w:bCs/>
          <w:sz w:val="24"/>
          <w:szCs w:val="24"/>
        </w:rPr>
        <w:t xml:space="preserve"> stanovni</w:t>
      </w:r>
      <w:r w:rsidR="00094CBB" w:rsidRPr="003D3A67">
        <w:rPr>
          <w:rFonts w:eastAsia="Times New Roman"/>
          <w:bCs/>
          <w:sz w:val="24"/>
          <w:szCs w:val="24"/>
        </w:rPr>
        <w:t>ci</w:t>
      </w:r>
      <w:r w:rsidRPr="003D3A67">
        <w:rPr>
          <w:rFonts w:eastAsia="Times New Roman"/>
          <w:bCs/>
          <w:sz w:val="24"/>
          <w:szCs w:val="24"/>
        </w:rPr>
        <w:t xml:space="preserve"> Slovenije, bez obzira na prihode ili državljanstvo, međutim, specifični kriterijumi se mogu uspostaviti u zavisnosti od ciljne grupe projekta (npr. starije osobe, mladi ljudi). S druge strane, pravo </w:t>
      </w:r>
      <w:r w:rsidR="00DE1576">
        <w:rPr>
          <w:rFonts w:eastAsia="Times New Roman"/>
          <w:bCs/>
          <w:sz w:val="24"/>
          <w:szCs w:val="24"/>
        </w:rPr>
        <w:t>n</w:t>
      </w:r>
      <w:r w:rsidRPr="003D3A67">
        <w:rPr>
          <w:rFonts w:eastAsia="Times New Roman"/>
          <w:bCs/>
          <w:sz w:val="24"/>
          <w:szCs w:val="24"/>
        </w:rPr>
        <w:t>a iznajmljivanje neprofitnih stanova imaju samo državljani</w:t>
      </w:r>
      <w:r w:rsidR="008859B3" w:rsidRPr="003D3A67">
        <w:rPr>
          <w:rFonts w:eastAsia="Times New Roman"/>
          <w:bCs/>
          <w:sz w:val="24"/>
          <w:szCs w:val="24"/>
        </w:rPr>
        <w:t>/ke</w:t>
      </w:r>
      <w:r w:rsidRPr="003D3A67">
        <w:rPr>
          <w:rFonts w:eastAsia="Times New Roman"/>
          <w:bCs/>
          <w:sz w:val="24"/>
          <w:szCs w:val="24"/>
        </w:rPr>
        <w:t xml:space="preserve"> Slovenije. Opštine ili javni stambeni fond kreira liste prioriteta, a prednost imaju porodice sa djecom, mlade porodice, osobe sa invaliditetom, građani</w:t>
      </w:r>
      <w:r w:rsidR="003252A5" w:rsidRPr="003D3A67">
        <w:rPr>
          <w:rFonts w:eastAsia="Times New Roman"/>
          <w:bCs/>
          <w:sz w:val="24"/>
          <w:szCs w:val="24"/>
        </w:rPr>
        <w:t>/ke</w:t>
      </w:r>
      <w:r w:rsidRPr="003D3A67">
        <w:rPr>
          <w:rFonts w:eastAsia="Times New Roman"/>
          <w:bCs/>
          <w:sz w:val="24"/>
          <w:szCs w:val="24"/>
        </w:rPr>
        <w:t xml:space="preserve"> sa dužim radnim </w:t>
      </w:r>
      <w:r w:rsidRPr="003D3A67">
        <w:rPr>
          <w:rFonts w:eastAsia="Times New Roman"/>
          <w:bCs/>
          <w:sz w:val="24"/>
          <w:szCs w:val="24"/>
        </w:rPr>
        <w:lastRenderedPageBreak/>
        <w:t>stažom, beskućnici</w:t>
      </w:r>
      <w:r w:rsidR="008859B3" w:rsidRPr="003D3A67">
        <w:rPr>
          <w:rFonts w:eastAsia="Times New Roman"/>
          <w:bCs/>
          <w:sz w:val="24"/>
          <w:szCs w:val="24"/>
        </w:rPr>
        <w:t>/e</w:t>
      </w:r>
      <w:r w:rsidRPr="003D3A67">
        <w:rPr>
          <w:rFonts w:eastAsia="Times New Roman"/>
          <w:bCs/>
          <w:sz w:val="24"/>
          <w:szCs w:val="24"/>
        </w:rPr>
        <w:t>, žrtve porodičnog nasilja i kandidati</w:t>
      </w:r>
      <w:r w:rsidR="008859B3" w:rsidRPr="003D3A67">
        <w:rPr>
          <w:rFonts w:eastAsia="Times New Roman"/>
          <w:bCs/>
          <w:sz w:val="24"/>
          <w:szCs w:val="24"/>
        </w:rPr>
        <w:t>/kinje</w:t>
      </w:r>
      <w:r w:rsidRPr="003D3A67">
        <w:rPr>
          <w:rFonts w:eastAsia="Times New Roman"/>
          <w:bCs/>
          <w:sz w:val="24"/>
          <w:szCs w:val="24"/>
        </w:rPr>
        <w:t xml:space="preserve"> koji</w:t>
      </w:r>
      <w:r w:rsidR="008859B3" w:rsidRPr="003D3A67">
        <w:rPr>
          <w:rFonts w:eastAsia="Times New Roman"/>
          <w:bCs/>
          <w:sz w:val="24"/>
          <w:szCs w:val="24"/>
        </w:rPr>
        <w:t>/e</w:t>
      </w:r>
      <w:r w:rsidRPr="003D3A67">
        <w:rPr>
          <w:rFonts w:eastAsia="Times New Roman"/>
          <w:bCs/>
          <w:sz w:val="24"/>
          <w:szCs w:val="24"/>
        </w:rPr>
        <w:t xml:space="preserve"> se smatraju važnim</w:t>
      </w:r>
      <w:r w:rsidR="008859B3" w:rsidRPr="003D3A67">
        <w:rPr>
          <w:rFonts w:eastAsia="Times New Roman"/>
          <w:bCs/>
          <w:sz w:val="24"/>
          <w:szCs w:val="24"/>
        </w:rPr>
        <w:t>/važne</w:t>
      </w:r>
      <w:r w:rsidRPr="003D3A67">
        <w:rPr>
          <w:rFonts w:eastAsia="Times New Roman"/>
          <w:bCs/>
          <w:sz w:val="24"/>
          <w:szCs w:val="24"/>
        </w:rPr>
        <w:t xml:space="preserve"> za lokalnu zajednicu. </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Troškovi održavanja i osiguranja ne mogu biti veći od 1,11% vrijednosti stana (za stanove izgrađene prije manje od 60 godina) ili 1,81% vrijednosti stana (za stanove izgrađene prije 60 godina).  </w:t>
      </w:r>
    </w:p>
    <w:p w:rsidR="0069020F" w:rsidRPr="003D3A67" w:rsidRDefault="0069020F" w:rsidP="0069020F">
      <w:pPr>
        <w:spacing w:after="0" w:line="240" w:lineRule="auto"/>
        <w:jc w:val="both"/>
        <w:rPr>
          <w:rFonts w:eastAsia="Times New Roman"/>
          <w:bCs/>
          <w:sz w:val="24"/>
          <w:szCs w:val="24"/>
        </w:rPr>
      </w:pPr>
      <w:bookmarkStart w:id="95" w:name="_Hlk175567735"/>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HFRS</w:t>
      </w:r>
      <w:bookmarkEnd w:id="95"/>
      <w:r w:rsidRPr="003D3A67">
        <w:rPr>
          <w:rFonts w:eastAsia="Times New Roman"/>
          <w:bCs/>
          <w:sz w:val="24"/>
          <w:szCs w:val="24"/>
        </w:rPr>
        <w:t xml:space="preserve"> je javni fond za finansije i nekretnine u državnom vlasništvu osnovan 1991.</w:t>
      </w:r>
      <w:r w:rsidR="008216BF" w:rsidRPr="003D3A67">
        <w:rPr>
          <w:rFonts w:eastAsia="Times New Roman"/>
          <w:bCs/>
          <w:sz w:val="24"/>
          <w:szCs w:val="24"/>
        </w:rPr>
        <w:t xml:space="preserve"> </w:t>
      </w:r>
      <w:r w:rsidRPr="003D3A67">
        <w:rPr>
          <w:rFonts w:eastAsia="Times New Roman"/>
          <w:bCs/>
          <w:sz w:val="24"/>
          <w:szCs w:val="24"/>
        </w:rPr>
        <w:t>godine za finansiranje Nacionalnog stambenog programa i podsticanje stambene izgradnje i renoviranja i održavanja stanova i stambenih zgrada. Iako HFRS posluje u okviru države, on je ipak zasebno pravno lice i finansijski nezavisan i koji stiče i upravlja dugoročnim kapitalnim ulaganjima za svoje potrebe. Finansira se iz prihoda od zakupnine i prodaje stanova, zatim iz povratnih sredstava na stambene kredite koje je HFRS odobrio lokalnim zajednicama, lokalnim javnim fondovima i neprofitnim stambenim organizacijama i iz kredita.</w:t>
      </w:r>
    </w:p>
    <w:p w:rsidR="0069020F" w:rsidRPr="003D3A67" w:rsidRDefault="0069020F"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U decembru 2015. godine, Rezolucijom o Nacionalnom stanovanju usvojen je Program za period 2015</w:t>
      </w:r>
      <w:r w:rsidR="0059366E">
        <w:rPr>
          <w:rFonts w:eastAsia="Times New Roman"/>
          <w:bCs/>
          <w:sz w:val="24"/>
          <w:szCs w:val="24"/>
        </w:rPr>
        <w:t>-</w:t>
      </w:r>
      <w:r w:rsidRPr="003D3A67">
        <w:rPr>
          <w:rFonts w:eastAsia="Times New Roman"/>
          <w:bCs/>
          <w:sz w:val="24"/>
          <w:szCs w:val="24"/>
        </w:rPr>
        <w:t>2025.</w:t>
      </w:r>
      <w:r w:rsidR="0059366E">
        <w:rPr>
          <w:rFonts w:eastAsia="Times New Roman"/>
          <w:bCs/>
          <w:sz w:val="24"/>
          <w:szCs w:val="24"/>
        </w:rPr>
        <w:t xml:space="preserve"> </w:t>
      </w:r>
      <w:r w:rsidRPr="003D3A67">
        <w:rPr>
          <w:rFonts w:eastAsia="Times New Roman"/>
          <w:bCs/>
          <w:sz w:val="24"/>
          <w:szCs w:val="24"/>
        </w:rPr>
        <w:t xml:space="preserve">godina, koji je redefinisao HFRS kao glavno tijelo stambene politike u zemlji. </w:t>
      </w:r>
      <w:r w:rsidR="0044364F">
        <w:rPr>
          <w:rFonts w:eastAsia="Times New Roman"/>
          <w:bCs/>
          <w:sz w:val="24"/>
          <w:szCs w:val="24"/>
        </w:rPr>
        <w:t>R</w:t>
      </w:r>
      <w:r w:rsidRPr="003D3A67">
        <w:rPr>
          <w:rFonts w:eastAsia="Times New Roman"/>
          <w:bCs/>
          <w:sz w:val="24"/>
          <w:szCs w:val="24"/>
        </w:rPr>
        <w:t>edefinisani HFRS djeluje kao nezavisno pravno lice na bazi neprofitne dobiti, finansira i sprovodi nacionalni stambeni program, promoviše izgradnju</w:t>
      </w:r>
      <w:r w:rsidR="00472BA6" w:rsidRPr="003D3A67">
        <w:rPr>
          <w:rFonts w:eastAsia="Times New Roman"/>
          <w:bCs/>
          <w:sz w:val="24"/>
          <w:szCs w:val="24"/>
        </w:rPr>
        <w:t>, obnovu i održavanje</w:t>
      </w:r>
      <w:r w:rsidRPr="003D3A67">
        <w:rPr>
          <w:rFonts w:eastAsia="Times New Roman"/>
          <w:bCs/>
          <w:sz w:val="24"/>
          <w:szCs w:val="24"/>
        </w:rPr>
        <w:t xml:space="preserve"> stanova. HFRS je zaključio Ugovor o zajmu sa Razvojnom bankom savjeta Europe - The Council of Europe Development Bank, i osigurao sredstva za sprovođenje planirane izgradnje javnih najamnih stanova, u skladu sa ciljevima koje je postavio Program za nacionalno stanovanje.</w:t>
      </w:r>
    </w:p>
    <w:p w:rsidR="00E237F2" w:rsidRPr="003D3A67" w:rsidRDefault="00E237F2"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Takođe, opštine usvajaju i sprovode programe opštinskog stanovanja i obezbjeđuju kapital za izgradnju zgrada socijalnog stanovanja – neprofitno stanovanje. To podrazumijeva obezbjeđivanje kapitala za izgradnju, kupovinu i davanje u zakup stambenih zgrada za socijalno stanovanje; podsticanje vlasničkog stanovanja i iznajmljivanja; obezbjeđivanje kapitala za subvencionisanje neprofitnih zakupnina. Zakon o stanovanju omogućava opštinama da osnuju javni stambeni fond ili budžetski stambeni fond za podršku stanovanju na lokalnom nivou. Udio socijalnog stanovanja iznosi oko 6% od cjelokupnog stambenog fonda Slovenije.</w:t>
      </w:r>
    </w:p>
    <w:p w:rsidR="00E237F2" w:rsidRPr="003D3A67" w:rsidRDefault="00E237F2" w:rsidP="0069020F">
      <w:pPr>
        <w:spacing w:after="0" w:line="240" w:lineRule="auto"/>
        <w:jc w:val="both"/>
        <w:rPr>
          <w:rFonts w:eastAsia="Times New Roman"/>
          <w:bCs/>
          <w:sz w:val="24"/>
          <w:szCs w:val="24"/>
        </w:rPr>
      </w:pPr>
    </w:p>
    <w:p w:rsidR="003507ED" w:rsidRPr="003D3A67" w:rsidRDefault="008216BF" w:rsidP="0069020F">
      <w:pPr>
        <w:spacing w:after="0" w:line="240" w:lineRule="auto"/>
        <w:jc w:val="both"/>
        <w:rPr>
          <w:rFonts w:eastAsia="Times New Roman"/>
          <w:bCs/>
          <w:sz w:val="24"/>
          <w:szCs w:val="24"/>
        </w:rPr>
      </w:pPr>
      <w:r w:rsidRPr="003D3A67">
        <w:rPr>
          <w:rFonts w:eastAsia="Times New Roman"/>
          <w:bCs/>
          <w:sz w:val="24"/>
          <w:szCs w:val="24"/>
        </w:rPr>
        <w:t>Gore n</w:t>
      </w:r>
      <w:r w:rsidR="003507ED" w:rsidRPr="003D3A67">
        <w:rPr>
          <w:rFonts w:eastAsia="Times New Roman"/>
          <w:bCs/>
          <w:sz w:val="24"/>
          <w:szCs w:val="24"/>
        </w:rPr>
        <w:t>avedenom rezolucijom je za segment socijalnog stanovanja, pored podsticaja za povećanje stambene ponude, propisano i uspostavljanje sistema socijalne pomoći za stanovanje socijalno slabijih. Naime, paralelno sa uspostavljanjem sistema troškovne zakupnine u javnim stanovima, uspostavljen je tzv. stambeni dodatak, koji predstavlja finansijsku korekciju platežne sposobnosti ekonomski najslabijeg stanovništva za rješavanje stambenog problema. Pored novčanih podsticaja za iznajmljivanje,</w:t>
      </w:r>
      <w:r w:rsidR="004D112A">
        <w:rPr>
          <w:rFonts w:eastAsia="Times New Roman"/>
          <w:bCs/>
          <w:sz w:val="24"/>
          <w:szCs w:val="24"/>
        </w:rPr>
        <w:t xml:space="preserve"> </w:t>
      </w:r>
      <w:r w:rsidR="003507ED" w:rsidRPr="003D3A67">
        <w:rPr>
          <w:rFonts w:eastAsia="Times New Roman"/>
          <w:bCs/>
          <w:sz w:val="24"/>
          <w:szCs w:val="24"/>
        </w:rPr>
        <w:t>Rezolucijom</w:t>
      </w:r>
      <w:r w:rsidR="004D112A">
        <w:rPr>
          <w:rFonts w:eastAsia="Times New Roman"/>
          <w:bCs/>
          <w:sz w:val="24"/>
          <w:szCs w:val="24"/>
        </w:rPr>
        <w:t xml:space="preserve"> </w:t>
      </w:r>
      <w:r w:rsidR="003507ED" w:rsidRPr="003D3A67">
        <w:rPr>
          <w:rFonts w:eastAsia="Times New Roman"/>
          <w:bCs/>
          <w:sz w:val="24"/>
          <w:szCs w:val="24"/>
        </w:rPr>
        <w:t>je</w:t>
      </w:r>
      <w:r w:rsidR="004D112A">
        <w:rPr>
          <w:rFonts w:eastAsia="Times New Roman"/>
          <w:bCs/>
          <w:sz w:val="24"/>
          <w:szCs w:val="24"/>
        </w:rPr>
        <w:t xml:space="preserve"> </w:t>
      </w:r>
      <w:r w:rsidR="003507ED" w:rsidRPr="003D3A67">
        <w:rPr>
          <w:rFonts w:eastAsia="Times New Roman"/>
          <w:bCs/>
          <w:sz w:val="24"/>
          <w:szCs w:val="24"/>
        </w:rPr>
        <w:t>predviđeno</w:t>
      </w:r>
      <w:r w:rsidR="004D112A">
        <w:rPr>
          <w:rFonts w:eastAsia="Times New Roman"/>
          <w:bCs/>
          <w:sz w:val="24"/>
          <w:szCs w:val="24"/>
        </w:rPr>
        <w:t xml:space="preserve"> </w:t>
      </w:r>
      <w:r w:rsidR="003507ED" w:rsidRPr="003D3A67">
        <w:rPr>
          <w:rFonts w:eastAsia="Times New Roman"/>
          <w:bCs/>
          <w:sz w:val="24"/>
          <w:szCs w:val="24"/>
        </w:rPr>
        <w:t>i</w:t>
      </w:r>
      <w:r w:rsidR="004D112A">
        <w:rPr>
          <w:rFonts w:eastAsia="Times New Roman"/>
          <w:bCs/>
          <w:sz w:val="24"/>
          <w:szCs w:val="24"/>
        </w:rPr>
        <w:t xml:space="preserve"> </w:t>
      </w:r>
      <w:r w:rsidR="003507ED" w:rsidRPr="003D3A67">
        <w:rPr>
          <w:rFonts w:eastAsia="Times New Roman"/>
          <w:bCs/>
          <w:sz w:val="24"/>
          <w:szCs w:val="24"/>
        </w:rPr>
        <w:t>finansijsko</w:t>
      </w:r>
      <w:r w:rsidR="004D112A">
        <w:rPr>
          <w:rFonts w:eastAsia="Times New Roman"/>
          <w:bCs/>
          <w:sz w:val="24"/>
          <w:szCs w:val="24"/>
        </w:rPr>
        <w:t xml:space="preserve"> </w:t>
      </w:r>
      <w:r w:rsidR="003507ED" w:rsidRPr="003D3A67">
        <w:rPr>
          <w:rFonts w:eastAsia="Times New Roman"/>
          <w:bCs/>
          <w:sz w:val="24"/>
          <w:szCs w:val="24"/>
        </w:rPr>
        <w:t>opterećenje</w:t>
      </w:r>
      <w:r w:rsidR="004D112A">
        <w:rPr>
          <w:rFonts w:eastAsia="Times New Roman"/>
          <w:bCs/>
          <w:sz w:val="24"/>
          <w:szCs w:val="24"/>
        </w:rPr>
        <w:t xml:space="preserve"> </w:t>
      </w:r>
      <w:r w:rsidR="003507ED" w:rsidRPr="003D3A67">
        <w:rPr>
          <w:rFonts w:eastAsia="Times New Roman"/>
          <w:bCs/>
          <w:sz w:val="24"/>
          <w:szCs w:val="24"/>
        </w:rPr>
        <w:t>za</w:t>
      </w:r>
      <w:r w:rsidR="004D112A">
        <w:rPr>
          <w:rFonts w:eastAsia="Times New Roman"/>
          <w:bCs/>
          <w:sz w:val="24"/>
          <w:szCs w:val="24"/>
        </w:rPr>
        <w:t xml:space="preserve"> </w:t>
      </w:r>
      <w:r w:rsidR="003507ED" w:rsidRPr="003D3A67">
        <w:rPr>
          <w:rFonts w:eastAsia="Times New Roman"/>
          <w:bCs/>
          <w:sz w:val="24"/>
          <w:szCs w:val="24"/>
        </w:rPr>
        <w:t>vlasnike</w:t>
      </w:r>
      <w:r w:rsidR="008859B3" w:rsidRPr="003D3A67">
        <w:rPr>
          <w:rFonts w:eastAsia="Times New Roman"/>
          <w:bCs/>
          <w:sz w:val="24"/>
          <w:szCs w:val="24"/>
        </w:rPr>
        <w:t>/ce</w:t>
      </w:r>
      <w:r w:rsidR="003507ED" w:rsidRPr="003D3A67">
        <w:rPr>
          <w:rFonts w:eastAsia="Times New Roman"/>
          <w:bCs/>
          <w:sz w:val="24"/>
          <w:szCs w:val="24"/>
        </w:rPr>
        <w:t xml:space="preserve"> neupotr</w:t>
      </w:r>
      <w:r w:rsidRPr="003D3A67">
        <w:rPr>
          <w:rFonts w:eastAsia="Times New Roman"/>
          <w:bCs/>
          <w:sz w:val="24"/>
          <w:szCs w:val="24"/>
        </w:rPr>
        <w:t>ij</w:t>
      </w:r>
      <w:r w:rsidR="003507ED" w:rsidRPr="003D3A67">
        <w:rPr>
          <w:rFonts w:eastAsia="Times New Roman"/>
          <w:bCs/>
          <w:sz w:val="24"/>
          <w:szCs w:val="24"/>
        </w:rPr>
        <w:t>ebljenih stanova koji ih ne izdaju i sankcije za vlasnike</w:t>
      </w:r>
      <w:r w:rsidR="00A45430" w:rsidRPr="003D3A67">
        <w:rPr>
          <w:rFonts w:eastAsia="Times New Roman"/>
          <w:bCs/>
          <w:sz w:val="24"/>
          <w:szCs w:val="24"/>
        </w:rPr>
        <w:t>/ce</w:t>
      </w:r>
      <w:r w:rsidR="003507ED" w:rsidRPr="003D3A67">
        <w:rPr>
          <w:rFonts w:eastAsia="Times New Roman"/>
          <w:bCs/>
          <w:sz w:val="24"/>
          <w:szCs w:val="24"/>
        </w:rPr>
        <w:t xml:space="preserve"> stanova koji</w:t>
      </w:r>
      <w:r w:rsidR="00A45430" w:rsidRPr="003D3A67">
        <w:rPr>
          <w:rFonts w:eastAsia="Times New Roman"/>
          <w:bCs/>
          <w:sz w:val="24"/>
          <w:szCs w:val="24"/>
        </w:rPr>
        <w:t>/e</w:t>
      </w:r>
      <w:r w:rsidR="003507ED" w:rsidRPr="003D3A67">
        <w:rPr>
          <w:rFonts w:eastAsia="Times New Roman"/>
          <w:bCs/>
          <w:sz w:val="24"/>
          <w:szCs w:val="24"/>
        </w:rPr>
        <w:t xml:space="preserve"> ih iznajmljuju</w:t>
      </w:r>
      <w:r w:rsidR="003507ED" w:rsidRPr="003D3A67">
        <w:rPr>
          <w:rFonts w:asciiTheme="minorHAnsi" w:eastAsia="Times New Roman" w:hAnsiTheme="minorHAnsi" w:cstheme="minorHAnsi"/>
          <w:bCs/>
          <w:sz w:val="24"/>
          <w:szCs w:val="24"/>
        </w:rPr>
        <w:t xml:space="preserve"> </w:t>
      </w:r>
      <w:r w:rsidR="003507ED" w:rsidRPr="003D3A67">
        <w:rPr>
          <w:rFonts w:eastAsia="Times New Roman"/>
          <w:bCs/>
          <w:sz w:val="24"/>
          <w:szCs w:val="24"/>
        </w:rPr>
        <w:t xml:space="preserve">na nezakonit način. Osim toga, uvedene su promjene u oblasti inspekcijskog nadzora, koje su povezale stambenu i poresku inspekcijsku kontrolu. </w:t>
      </w:r>
    </w:p>
    <w:p w:rsidR="006D3AFD" w:rsidRDefault="006D3AFD"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Rezolucijom je takođe uv</w:t>
      </w:r>
      <w:r w:rsidR="00EE43EF" w:rsidRPr="003D3A67">
        <w:rPr>
          <w:rFonts w:eastAsia="Times New Roman"/>
          <w:bCs/>
          <w:sz w:val="24"/>
          <w:szCs w:val="24"/>
        </w:rPr>
        <w:t>e</w:t>
      </w:r>
      <w:r w:rsidRPr="003D3A67">
        <w:rPr>
          <w:rFonts w:eastAsia="Times New Roman"/>
          <w:bCs/>
          <w:sz w:val="24"/>
          <w:szCs w:val="24"/>
        </w:rPr>
        <w:t xml:space="preserve">dena i agencija za upravljanje iznajmljivanjem, čija je osnovna funkcija posredništvo između zakupca i zakupodavca u cjelokupnom procesu upravljanja iznajmljenim </w:t>
      </w:r>
      <w:r w:rsidRPr="005F71CB">
        <w:rPr>
          <w:rFonts w:eastAsia="Times New Roman"/>
          <w:bCs/>
          <w:sz w:val="24"/>
          <w:szCs w:val="24"/>
        </w:rPr>
        <w:t>stanom. To funkcioniše tako što zakupodavac predaje stan na upravljanje agenciji na posredovanje zakupa uz ugovor na određeno vrijeme i po određenoj cijeni. Nakon</w:t>
      </w:r>
      <w:r w:rsidRPr="003D3A67">
        <w:rPr>
          <w:rFonts w:eastAsia="Times New Roman"/>
          <w:bCs/>
          <w:sz w:val="24"/>
          <w:szCs w:val="24"/>
        </w:rPr>
        <w:t xml:space="preserve"> isteka određenog vremena, zakupodavac preuzima stan u ugovorenom stanju i bez osoba i tereta. Zakupodavac je razriješen svih poslova vezanih za iznajmljivanje stana, a dugoročno mu je zagarantovano i primanje prihoda od iznajmljivanja stana, uz određene poreske olakšice. </w:t>
      </w: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lastRenderedPageBreak/>
        <w:t xml:space="preserve">Pored prethodno navedenog, Zakonom o socijalnom stanovanju Slovenije je predviđeno formiranje posebnih neprofitnih stambenih društava u državnoj ili opštinskoj svojini, tj. </w:t>
      </w:r>
      <w:r w:rsidR="00650817" w:rsidRPr="003D3A67">
        <w:rPr>
          <w:rFonts w:eastAsia="Times New Roman"/>
          <w:bCs/>
          <w:sz w:val="24"/>
          <w:szCs w:val="24"/>
        </w:rPr>
        <w:t>g</w:t>
      </w:r>
      <w:r w:rsidRPr="003D3A67">
        <w:rPr>
          <w:rFonts w:eastAsia="Times New Roman"/>
          <w:bCs/>
          <w:sz w:val="24"/>
          <w:szCs w:val="24"/>
        </w:rPr>
        <w:t xml:space="preserve">raditelja stambenih objekata. U saradnji sa opštinama, njihova uloga je da upravljaju i daju u zakup neprofitne </w:t>
      </w:r>
      <w:r w:rsidR="00046CF0" w:rsidRPr="003D3A67">
        <w:rPr>
          <w:rFonts w:eastAsia="Times New Roman"/>
          <w:bCs/>
          <w:sz w:val="24"/>
          <w:szCs w:val="24"/>
        </w:rPr>
        <w:t>stanove</w:t>
      </w:r>
      <w:r w:rsidRPr="003D3A67">
        <w:rPr>
          <w:rFonts w:eastAsia="Times New Roman"/>
          <w:bCs/>
          <w:sz w:val="24"/>
          <w:szCs w:val="24"/>
        </w:rPr>
        <w:t xml:space="preserve"> i određuju i upravljaju korišćenjem zemljišta. Neprofitna stambena društva mogu konkurisati za sufinansiranje neprofitnih stambenih projekata u okviru HFRS programa. Izmjene i dopune Zakona o stanovanju Slovenije, od juna 2021.</w:t>
      </w:r>
      <w:r w:rsidR="00A57C7E">
        <w:rPr>
          <w:rFonts w:eastAsia="Times New Roman"/>
          <w:bCs/>
          <w:sz w:val="24"/>
          <w:szCs w:val="24"/>
        </w:rPr>
        <w:t xml:space="preserve"> </w:t>
      </w:r>
      <w:r w:rsidRPr="003D3A67">
        <w:rPr>
          <w:rFonts w:eastAsia="Times New Roman"/>
          <w:bCs/>
          <w:sz w:val="24"/>
          <w:szCs w:val="24"/>
        </w:rPr>
        <w:t>godine, uključuju prilagođavanje visine neprofitnih zakupnina i proširenje javne usluge iznajmljivanja kako bi se postojeći, nenaseljeni stanovi aktivirali da bi se iznajmljivali kao pristupačni i socijalni stanovi.</w:t>
      </w:r>
    </w:p>
    <w:p w:rsidR="003507ED" w:rsidRPr="003D3A67" w:rsidRDefault="003507ED" w:rsidP="0069020F">
      <w:pPr>
        <w:shd w:val="clear" w:color="auto" w:fill="FFFFFF"/>
        <w:spacing w:after="0" w:line="240" w:lineRule="auto"/>
        <w:jc w:val="both"/>
        <w:rPr>
          <w:rFonts w:asciiTheme="minorHAnsi" w:eastAsiaTheme="minorHAnsi" w:hAnsiTheme="minorHAnsi" w:cstheme="minorHAnsi"/>
          <w:b/>
          <w:sz w:val="24"/>
        </w:rPr>
      </w:pPr>
    </w:p>
    <w:p w:rsidR="00E237F2" w:rsidRPr="003D3A67" w:rsidRDefault="00E237F2" w:rsidP="0069020F">
      <w:pPr>
        <w:shd w:val="clear" w:color="auto" w:fill="FFFFFF"/>
        <w:spacing w:after="0" w:line="240" w:lineRule="auto"/>
        <w:jc w:val="both"/>
        <w:rPr>
          <w:rFonts w:asciiTheme="minorHAnsi" w:eastAsiaTheme="minorHAnsi" w:hAnsiTheme="minorHAnsi" w:cstheme="minorHAnsi"/>
          <w:b/>
          <w:sz w:val="24"/>
        </w:rPr>
      </w:pPr>
    </w:p>
    <w:p w:rsidR="003507ED" w:rsidRPr="003D3A67" w:rsidRDefault="003507ED" w:rsidP="0069020F">
      <w:pPr>
        <w:shd w:val="clear" w:color="auto" w:fill="FFFFFF"/>
        <w:spacing w:after="0" w:line="240" w:lineRule="auto"/>
        <w:jc w:val="both"/>
        <w:rPr>
          <w:rFonts w:eastAsiaTheme="minorHAnsi"/>
          <w:b/>
          <w:sz w:val="24"/>
          <w:u w:val="single"/>
        </w:rPr>
      </w:pPr>
      <w:r w:rsidRPr="003D3A67">
        <w:rPr>
          <w:rFonts w:eastAsiaTheme="minorHAnsi"/>
          <w:b/>
          <w:sz w:val="24"/>
          <w:u w:val="single"/>
        </w:rPr>
        <w:t>AUSTRIJA</w:t>
      </w:r>
    </w:p>
    <w:p w:rsidR="0069020F" w:rsidRPr="003D3A67" w:rsidRDefault="0069020F" w:rsidP="0069020F">
      <w:pPr>
        <w:shd w:val="clear" w:color="auto" w:fill="FFFFFF"/>
        <w:spacing w:after="0" w:line="240" w:lineRule="auto"/>
        <w:jc w:val="both"/>
        <w:rPr>
          <w:rFonts w:eastAsiaTheme="minorHAnsi"/>
          <w:sz w:val="24"/>
          <w:szCs w:val="24"/>
        </w:rPr>
      </w:pPr>
    </w:p>
    <w:p w:rsidR="003507ED" w:rsidRPr="003D3A67" w:rsidRDefault="003507ED" w:rsidP="0069020F">
      <w:pPr>
        <w:shd w:val="clear" w:color="auto" w:fill="FFFFFF"/>
        <w:spacing w:after="0" w:line="240" w:lineRule="auto"/>
        <w:jc w:val="both"/>
        <w:rPr>
          <w:rFonts w:eastAsiaTheme="minorHAnsi"/>
          <w:sz w:val="24"/>
          <w:szCs w:val="24"/>
        </w:rPr>
      </w:pPr>
      <w:r w:rsidRPr="003D3A67">
        <w:rPr>
          <w:rFonts w:eastAsiaTheme="minorHAnsi"/>
          <w:sz w:val="24"/>
          <w:szCs w:val="24"/>
        </w:rPr>
        <w:t xml:space="preserve">Pristupačne i socijalne stanove za iznajmljivanje, na nivou </w:t>
      </w:r>
      <w:r w:rsidR="007F0D4B" w:rsidRPr="003D3A67">
        <w:rPr>
          <w:rFonts w:eastAsiaTheme="minorHAnsi"/>
          <w:sz w:val="24"/>
          <w:szCs w:val="24"/>
        </w:rPr>
        <w:t>Austrije</w:t>
      </w:r>
      <w:r w:rsidRPr="003D3A67">
        <w:rPr>
          <w:rFonts w:eastAsiaTheme="minorHAnsi"/>
          <w:sz w:val="24"/>
          <w:szCs w:val="24"/>
        </w:rPr>
        <w:t xml:space="preserve">, obezbjeđuju stambena udruženja sa ograničenim profitom - LPHA i lokalne javne vlasti - opštine. </w:t>
      </w:r>
    </w:p>
    <w:p w:rsidR="0069020F" w:rsidRPr="003D3A67" w:rsidRDefault="0069020F" w:rsidP="0069020F">
      <w:pPr>
        <w:shd w:val="clear" w:color="auto" w:fill="FFFFFF"/>
        <w:spacing w:after="0" w:line="240" w:lineRule="auto"/>
        <w:jc w:val="both"/>
        <w:rPr>
          <w:rFonts w:eastAsiaTheme="minorHAnsi"/>
          <w:sz w:val="24"/>
          <w:szCs w:val="24"/>
        </w:rPr>
      </w:pPr>
    </w:p>
    <w:p w:rsidR="003507ED" w:rsidRPr="003D3A67" w:rsidRDefault="003507ED" w:rsidP="0069020F">
      <w:pPr>
        <w:shd w:val="clear" w:color="auto" w:fill="FFFFFF"/>
        <w:spacing w:after="0" w:line="240" w:lineRule="auto"/>
        <w:jc w:val="both"/>
        <w:rPr>
          <w:rFonts w:eastAsiaTheme="minorHAnsi"/>
          <w:sz w:val="24"/>
          <w:szCs w:val="24"/>
        </w:rPr>
      </w:pPr>
      <w:r w:rsidRPr="003D3A67">
        <w:rPr>
          <w:rFonts w:eastAsiaTheme="minorHAnsi"/>
          <w:sz w:val="24"/>
          <w:szCs w:val="24"/>
        </w:rPr>
        <w:t xml:space="preserve">Federalne/regionalne vlade određuju prioritete stambene politike, obezbjeđuju stambene kredite i subvencije i zajmove i odgovorni su za praćenje rada LPHA. Opštine su odgovorne za lokalne planske dozvole i dostupnost zemljišta. Paralelno sa LPHA, oni takođe mogu biti odgovorni za obezbjeđivanje pristupačnog smještaja. Ako se pristupačno/socijalno stanovanje finansira putem javnih subvencija, opštine imaju prioritet u pogledu prava na dodjelu, a ostatak se dodjeljuje LPHA. </w:t>
      </w:r>
    </w:p>
    <w:p w:rsidR="00E237F2" w:rsidRPr="003D3A67" w:rsidRDefault="00E237F2" w:rsidP="0069020F">
      <w:pPr>
        <w:shd w:val="clear" w:color="auto" w:fill="FFFFFF"/>
        <w:spacing w:after="0" w:line="240" w:lineRule="auto"/>
        <w:jc w:val="both"/>
        <w:rPr>
          <w:rFonts w:eastAsiaTheme="minorHAnsi"/>
          <w:sz w:val="24"/>
          <w:szCs w:val="24"/>
        </w:rPr>
      </w:pPr>
    </w:p>
    <w:p w:rsidR="003507ED" w:rsidRPr="003D3A67" w:rsidRDefault="003507ED" w:rsidP="0069020F">
      <w:pPr>
        <w:shd w:val="clear" w:color="auto" w:fill="FFFFFF"/>
        <w:spacing w:after="0" w:line="240" w:lineRule="auto"/>
        <w:jc w:val="both"/>
        <w:rPr>
          <w:rFonts w:eastAsiaTheme="minorHAnsi"/>
          <w:sz w:val="24"/>
          <w:szCs w:val="24"/>
        </w:rPr>
      </w:pPr>
      <w:r w:rsidRPr="003D3A67">
        <w:rPr>
          <w:rFonts w:eastAsiaTheme="minorHAnsi"/>
          <w:sz w:val="24"/>
          <w:szCs w:val="24"/>
        </w:rPr>
        <w:t xml:space="preserve">U skladu sa Zakonom o stanovanju (koji </w:t>
      </w:r>
      <w:r w:rsidRPr="003D3A67">
        <w:rPr>
          <w:rFonts w:eastAsiaTheme="minorHAnsi"/>
          <w:sz w:val="24"/>
          <w:lang w:val="en-US"/>
        </w:rPr>
        <w:t>datira unazad 100 godina i koji je doživio brojne promjene) osnivaju se</w:t>
      </w:r>
      <w:r w:rsidRPr="003D3A67">
        <w:rPr>
          <w:rFonts w:eastAsiaTheme="minorHAnsi"/>
          <w:sz w:val="24"/>
          <w:szCs w:val="24"/>
        </w:rPr>
        <w:t xml:space="preserve"> LPHA udruženja. To su nezavisne institucije sa specifičnom pravnom formom: ili društva sa ograničenom odgovornošću ili javna akcionarska društva bez trgovačkih akcija ili zadruge. Navedenim zakonom su uređene sve vrste aktivnosti koje LPHA mogu preduzimati, zatim uslovi pod kojim se mogu iznajmljivati i prodavati stanovi i po kojoj cijeni, ali isto tako zakonom su postavljena pravila revizija i kontrola kojih se LPHA mora pridržavati u svom radu. Vrste stambenih djelatnosti koji se finansiraju iz kapitala LPHA su: izgradnja stanova, održavanje i renoviranje zgrada, kao i upravljanje opštinskim stambenim fondom, a rijetko i pribavljanje postojećih stanova u privatnom vlasništvu za pretvaranje u socijalno i pristupačno stanovanje.</w:t>
      </w:r>
    </w:p>
    <w:p w:rsidR="00E237F2" w:rsidRPr="003D3A67" w:rsidRDefault="00E237F2" w:rsidP="0069020F">
      <w:pPr>
        <w:shd w:val="clear" w:color="auto" w:fill="FFFFFF"/>
        <w:spacing w:after="0" w:line="240" w:lineRule="auto"/>
        <w:jc w:val="both"/>
        <w:rPr>
          <w:rFonts w:eastAsiaTheme="minorHAnsi"/>
          <w:sz w:val="24"/>
          <w:szCs w:val="24"/>
        </w:rPr>
      </w:pPr>
    </w:p>
    <w:p w:rsidR="003507ED" w:rsidRPr="001025EC" w:rsidRDefault="003507ED" w:rsidP="0069020F">
      <w:pPr>
        <w:shd w:val="clear" w:color="auto" w:fill="FFFFFF"/>
        <w:spacing w:after="0" w:line="240" w:lineRule="auto"/>
        <w:jc w:val="both"/>
        <w:rPr>
          <w:rFonts w:eastAsiaTheme="minorHAnsi"/>
          <w:sz w:val="24"/>
          <w:szCs w:val="24"/>
        </w:rPr>
      </w:pPr>
      <w:r w:rsidRPr="003D3A67">
        <w:rPr>
          <w:rFonts w:eastAsiaTheme="minorHAnsi"/>
          <w:sz w:val="24"/>
          <w:szCs w:val="24"/>
        </w:rPr>
        <w:t>Zakupci stanova doprinose finansiranju aktivnosti LPHA (3-7% u prosjeku) davanjem ''kvazi'' kredita, odnosno učešća prilikom iznajmljivanja stanova. Ovaj iznos se vraća stanarima</w:t>
      </w:r>
      <w:r w:rsidR="00A45430" w:rsidRPr="003D3A67">
        <w:rPr>
          <w:rFonts w:eastAsiaTheme="minorHAnsi"/>
          <w:sz w:val="24"/>
          <w:szCs w:val="24"/>
        </w:rPr>
        <w:t>/kama</w:t>
      </w:r>
      <w:r w:rsidRPr="003D3A67">
        <w:rPr>
          <w:rFonts w:eastAsiaTheme="minorHAnsi"/>
          <w:sz w:val="24"/>
          <w:szCs w:val="24"/>
        </w:rPr>
        <w:t xml:space="preserve"> kada se isele, amortizovan za 1% za svaku godinu korišćenja stana. Nivoi zakupnine se izračunavaju u zavisnosti od statusa kredita i opadaju nakon otplate kredita (nakon otplate kredita plaća se samo osnovna zakupnina). U 2019. godini prosječna (neto) zakupnina stana stambene zajednice iznosila je 5 </w:t>
      </w:r>
      <w:r w:rsidR="00102023" w:rsidRPr="003D3A67">
        <w:rPr>
          <w:rFonts w:eastAsiaTheme="minorHAnsi"/>
          <w:sz w:val="24"/>
          <w:szCs w:val="24"/>
        </w:rPr>
        <w:t>eura/</w:t>
      </w:r>
      <w:r w:rsidRPr="003D3A67">
        <w:rPr>
          <w:rFonts w:eastAsiaTheme="minorHAnsi"/>
          <w:sz w:val="24"/>
          <w:szCs w:val="24"/>
        </w:rPr>
        <w:t>m</w:t>
      </w:r>
      <w:r w:rsidRPr="003D3A67">
        <w:rPr>
          <w:rFonts w:eastAsiaTheme="minorHAnsi"/>
          <w:sz w:val="24"/>
          <w:szCs w:val="24"/>
          <w:vertAlign w:val="superscript"/>
        </w:rPr>
        <w:t>2</w:t>
      </w:r>
      <w:r w:rsidRPr="003D3A67">
        <w:rPr>
          <w:rFonts w:eastAsiaTheme="minorHAnsi"/>
          <w:sz w:val="24"/>
          <w:szCs w:val="24"/>
        </w:rPr>
        <w:t xml:space="preserve"> (6 </w:t>
      </w:r>
      <w:r w:rsidR="00102023" w:rsidRPr="003D3A67">
        <w:rPr>
          <w:rFonts w:eastAsiaTheme="minorHAnsi"/>
          <w:sz w:val="24"/>
          <w:szCs w:val="24"/>
        </w:rPr>
        <w:t>eura</w:t>
      </w:r>
      <w:r w:rsidRPr="003D3A67">
        <w:rPr>
          <w:rFonts w:eastAsiaTheme="minorHAnsi"/>
          <w:sz w:val="24"/>
          <w:szCs w:val="24"/>
        </w:rPr>
        <w:t>/m</w:t>
      </w:r>
      <w:r w:rsidRPr="003D3A67">
        <w:rPr>
          <w:rFonts w:eastAsiaTheme="minorHAnsi"/>
          <w:sz w:val="24"/>
          <w:szCs w:val="24"/>
          <w:vertAlign w:val="superscript"/>
        </w:rPr>
        <w:t>2</w:t>
      </w:r>
      <w:r w:rsidRPr="003D3A67">
        <w:rPr>
          <w:rFonts w:eastAsiaTheme="minorHAnsi"/>
          <w:sz w:val="24"/>
          <w:szCs w:val="24"/>
        </w:rPr>
        <w:t xml:space="preserve"> za novogradnju), što je za 23% ispod tržišne cijene (razlika je čak i veća za novogradnju). Niskoprofitna stambena udruženja upravljaju stanovima (uključujući i stanove koji ni</w:t>
      </w:r>
      <w:r w:rsidR="000010A9">
        <w:rPr>
          <w:rFonts w:eastAsiaTheme="minorHAnsi"/>
          <w:sz w:val="24"/>
          <w:szCs w:val="24"/>
        </w:rPr>
        <w:t>je</w:t>
      </w:r>
      <w:r w:rsidRPr="003D3A67">
        <w:rPr>
          <w:rFonts w:eastAsiaTheme="minorHAnsi"/>
          <w:sz w:val="24"/>
          <w:szCs w:val="24"/>
        </w:rPr>
        <w:t xml:space="preserve">su u njihovom vlasništvu) i naplaćuju mjesečnu naknadu za održavanje zasnovanu na troškovima, koja počinje od 0,50 </w:t>
      </w:r>
      <w:r w:rsidR="00102023" w:rsidRPr="003D3A67">
        <w:rPr>
          <w:rFonts w:eastAsiaTheme="minorHAnsi"/>
          <w:sz w:val="24"/>
          <w:szCs w:val="24"/>
        </w:rPr>
        <w:t>eura</w:t>
      </w:r>
      <w:r w:rsidRPr="003D3A67">
        <w:rPr>
          <w:rFonts w:eastAsiaTheme="minorHAnsi"/>
          <w:sz w:val="24"/>
          <w:szCs w:val="24"/>
        </w:rPr>
        <w:t>/m</w:t>
      </w:r>
      <w:r w:rsidRPr="003D3A67">
        <w:rPr>
          <w:rFonts w:eastAsiaTheme="minorHAnsi"/>
          <w:sz w:val="24"/>
          <w:szCs w:val="24"/>
          <w:vertAlign w:val="superscript"/>
        </w:rPr>
        <w:t>2</w:t>
      </w:r>
      <w:r w:rsidRPr="003D3A67">
        <w:rPr>
          <w:rFonts w:eastAsiaTheme="minorHAnsi"/>
          <w:sz w:val="24"/>
          <w:szCs w:val="24"/>
        </w:rPr>
        <w:t xml:space="preserve"> u prvim godinama nakon izgradnje i ide do 2 </w:t>
      </w:r>
      <w:r w:rsidR="00102023" w:rsidRPr="003D3A67">
        <w:rPr>
          <w:rFonts w:eastAsiaTheme="minorHAnsi"/>
          <w:sz w:val="24"/>
          <w:szCs w:val="24"/>
        </w:rPr>
        <w:t>eura</w:t>
      </w:r>
      <w:r w:rsidRPr="003D3A67">
        <w:rPr>
          <w:rFonts w:eastAsiaTheme="minorHAnsi"/>
          <w:sz w:val="24"/>
          <w:szCs w:val="24"/>
        </w:rPr>
        <w:t>/m</w:t>
      </w:r>
      <w:r w:rsidRPr="003D3A67">
        <w:rPr>
          <w:rFonts w:eastAsiaTheme="minorHAnsi"/>
          <w:sz w:val="24"/>
          <w:szCs w:val="24"/>
          <w:vertAlign w:val="superscript"/>
        </w:rPr>
        <w:t>2</w:t>
      </w:r>
      <w:r w:rsidRPr="003D3A67">
        <w:rPr>
          <w:rFonts w:eastAsiaTheme="minorHAnsi"/>
          <w:sz w:val="24"/>
          <w:szCs w:val="24"/>
        </w:rPr>
        <w:t xml:space="preserve">. Ova </w:t>
      </w:r>
      <w:r w:rsidRPr="001025EC">
        <w:rPr>
          <w:rFonts w:eastAsiaTheme="minorHAnsi"/>
          <w:sz w:val="24"/>
          <w:szCs w:val="24"/>
        </w:rPr>
        <w:t xml:space="preserve">naknada </w:t>
      </w:r>
      <w:r w:rsidR="00010559" w:rsidRPr="001025EC">
        <w:rPr>
          <w:rFonts w:eastAsiaTheme="minorHAnsi"/>
          <w:sz w:val="24"/>
          <w:szCs w:val="24"/>
        </w:rPr>
        <w:t>''</w:t>
      </w:r>
      <w:r w:rsidR="00477B7C" w:rsidRPr="001025EC">
        <w:rPr>
          <w:rFonts w:eastAsiaTheme="minorHAnsi"/>
          <w:sz w:val="24"/>
          <w:szCs w:val="24"/>
        </w:rPr>
        <w:t>puni</w:t>
      </w:r>
      <w:r w:rsidR="00010559" w:rsidRPr="001025EC">
        <w:rPr>
          <w:rFonts w:eastAsiaTheme="minorHAnsi"/>
          <w:sz w:val="24"/>
          <w:szCs w:val="24"/>
        </w:rPr>
        <w:t>''</w:t>
      </w:r>
      <w:r w:rsidRPr="001025EC">
        <w:rPr>
          <w:rFonts w:eastAsiaTheme="minorHAnsi"/>
          <w:sz w:val="24"/>
          <w:szCs w:val="24"/>
        </w:rPr>
        <w:t xml:space="preserve"> fond za održavanje i unapr</w:t>
      </w:r>
      <w:r w:rsidR="00896F97" w:rsidRPr="001025EC">
        <w:rPr>
          <w:rFonts w:eastAsiaTheme="minorHAnsi"/>
          <w:sz w:val="24"/>
          <w:szCs w:val="24"/>
        </w:rPr>
        <w:t>ij</w:t>
      </w:r>
      <w:r w:rsidRPr="001025EC">
        <w:rPr>
          <w:rFonts w:eastAsiaTheme="minorHAnsi"/>
          <w:sz w:val="24"/>
          <w:szCs w:val="24"/>
        </w:rPr>
        <w:t>eđenje, koji je poseban revolving fond namijenjen renoviranju zgrada.</w:t>
      </w:r>
    </w:p>
    <w:p w:rsidR="00E237F2" w:rsidRPr="001025EC" w:rsidRDefault="00E237F2"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 xml:space="preserve">Dodjeljivanje stanova od strane opština se vrši na osnovu imovinskog cenzusa, a gornje granice prihoda su navedene u zakonima o stambenim subvencijama i razlikuju se od savezne pokrajine/regiona. Kao što je gore već navedeno, opštine su dužne da obezbijede dostupno zemljište za igradnju stambenih zgrada. Međutim, opštine se sve više suočavaju sa problemom </w:t>
      </w:r>
      <w:r w:rsidRPr="00477B7C">
        <w:rPr>
          <w:rFonts w:eastAsia="Times New Roman"/>
          <w:bCs/>
          <w:sz w:val="24"/>
          <w:szCs w:val="24"/>
        </w:rPr>
        <w:lastRenderedPageBreak/>
        <w:t>''naduvavanja'' cijena</w:t>
      </w:r>
      <w:r w:rsidRPr="003D3A67">
        <w:rPr>
          <w:rFonts w:eastAsia="Times New Roman"/>
          <w:bCs/>
          <w:sz w:val="24"/>
          <w:szCs w:val="24"/>
        </w:rPr>
        <w:t xml:space="preserve"> zemljišta usled promjene kategorije zemljišta iz </w:t>
      </w:r>
      <w:r w:rsidR="00D41384">
        <w:rPr>
          <w:rFonts w:eastAsia="Times New Roman"/>
          <w:bCs/>
          <w:sz w:val="24"/>
          <w:szCs w:val="24"/>
        </w:rPr>
        <w:t>„</w:t>
      </w:r>
      <w:r w:rsidRPr="003D3A67">
        <w:rPr>
          <w:rFonts w:eastAsia="Times New Roman"/>
          <w:bCs/>
          <w:sz w:val="24"/>
          <w:szCs w:val="24"/>
        </w:rPr>
        <w:t>zelenog” u građevinsko zemljište. U cilju rješavanja ovog sve većeg problema Bečko gradsko vijeće uvelo je novu kategoriju zemljišta – zemljište za "subvencioni</w:t>
      </w:r>
      <w:r w:rsidR="00D701AB">
        <w:rPr>
          <w:rFonts w:eastAsia="Times New Roman"/>
          <w:bCs/>
          <w:sz w:val="24"/>
          <w:szCs w:val="24"/>
        </w:rPr>
        <w:t>sano</w:t>
      </w:r>
      <w:r w:rsidRPr="003D3A67">
        <w:rPr>
          <w:rFonts w:eastAsia="Times New Roman"/>
          <w:bCs/>
          <w:sz w:val="24"/>
          <w:szCs w:val="24"/>
        </w:rPr>
        <w:t xml:space="preserve"> stanovanje". S ovim novim mehanizmom, koji je stupio na snagu u martu 2019. godine, cijelo zemljište označeno ovom kategorijom mora se koristiti za socijalno stanovanje. Tačnije, dvije trećine svih kuća-stanova opredijeljeni su za socijalno stanovanje.</w:t>
      </w:r>
    </w:p>
    <w:p w:rsidR="00E237F2" w:rsidRPr="003D3A67" w:rsidRDefault="00E237F2" w:rsidP="0069020F">
      <w:pPr>
        <w:spacing w:after="0" w:line="240" w:lineRule="auto"/>
        <w:jc w:val="both"/>
        <w:rPr>
          <w:rFonts w:eastAsia="Times New Roman"/>
          <w:bCs/>
          <w:sz w:val="24"/>
          <w:szCs w:val="24"/>
        </w:rPr>
      </w:pPr>
    </w:p>
    <w:p w:rsidR="003507ED" w:rsidRPr="003D3A67" w:rsidRDefault="003507ED" w:rsidP="0069020F">
      <w:pPr>
        <w:spacing w:after="0" w:line="240" w:lineRule="auto"/>
        <w:jc w:val="both"/>
        <w:rPr>
          <w:rFonts w:eastAsia="Times New Roman"/>
          <w:bCs/>
          <w:sz w:val="24"/>
          <w:szCs w:val="24"/>
        </w:rPr>
      </w:pPr>
      <w:r w:rsidRPr="003D3A67">
        <w:rPr>
          <w:rFonts w:eastAsia="Times New Roman"/>
          <w:bCs/>
          <w:sz w:val="24"/>
          <w:szCs w:val="24"/>
        </w:rPr>
        <w:t>Stanovi za iznajmljivanje čine 44% austrijskog stambenog fonda.</w:t>
      </w:r>
      <w:r w:rsidRPr="003D3A67">
        <w:rPr>
          <w:rFonts w:eastAsia="Times New Roman"/>
          <w:bCs/>
          <w:sz w:val="24"/>
          <w:szCs w:val="24"/>
          <w:vertAlign w:val="superscript"/>
        </w:rPr>
        <w:footnoteReference w:id="95"/>
      </w:r>
      <w:r w:rsidRPr="003D3A67">
        <w:rPr>
          <w:rFonts w:eastAsia="Times New Roman"/>
          <w:bCs/>
          <w:sz w:val="24"/>
          <w:szCs w:val="24"/>
        </w:rPr>
        <w:t xml:space="preserve"> Ugovori o zakupu za ugovore u privatnom sektoru zakupa i opštinskom sektoru zakupa regulisani su nacionalnim zakonom o zakupu; za jedinice kojima upravljaju niskoprofitna stambena udruženja, dodatni zakoni su navedeni u Zakonu o stambenom zbrinjavanju sa ograničenim profitom.</w:t>
      </w:r>
    </w:p>
    <w:p w:rsidR="00E237F2" w:rsidRDefault="00E237F2" w:rsidP="0069020F">
      <w:pPr>
        <w:spacing w:after="0" w:line="240" w:lineRule="auto"/>
        <w:jc w:val="both"/>
        <w:rPr>
          <w:rFonts w:eastAsia="Times New Roman"/>
          <w:bCs/>
          <w:sz w:val="24"/>
          <w:szCs w:val="24"/>
        </w:rPr>
      </w:pPr>
    </w:p>
    <w:p w:rsidR="006D3AFD" w:rsidRPr="003D3A67" w:rsidRDefault="006D3AFD" w:rsidP="0069020F">
      <w:pPr>
        <w:spacing w:after="0" w:line="240" w:lineRule="auto"/>
        <w:jc w:val="both"/>
        <w:rPr>
          <w:rFonts w:eastAsia="Times New Roman"/>
          <w:bCs/>
          <w:sz w:val="24"/>
          <w:szCs w:val="24"/>
        </w:rPr>
      </w:pPr>
    </w:p>
    <w:p w:rsidR="00C50327" w:rsidRPr="003D3A67" w:rsidRDefault="0050392E" w:rsidP="0069020F">
      <w:pPr>
        <w:spacing w:after="0" w:line="240" w:lineRule="auto"/>
        <w:rPr>
          <w:b/>
          <w:sz w:val="24"/>
          <w:highlight w:val="white"/>
          <w:u w:val="single"/>
        </w:rPr>
      </w:pPr>
      <w:r w:rsidRPr="003D3A67">
        <w:rPr>
          <w:b/>
          <w:sz w:val="24"/>
          <w:highlight w:val="white"/>
          <w:u w:val="single"/>
        </w:rPr>
        <w:t xml:space="preserve">FINSKA </w:t>
      </w:r>
    </w:p>
    <w:p w:rsidR="003507ED" w:rsidRPr="003D3A67" w:rsidRDefault="003507ED" w:rsidP="0069020F">
      <w:pPr>
        <w:spacing w:after="0" w:line="240" w:lineRule="auto"/>
        <w:rPr>
          <w:sz w:val="24"/>
          <w:highlight w:val="white"/>
        </w:rPr>
      </w:pPr>
    </w:p>
    <w:p w:rsidR="004C428F" w:rsidRPr="003D3A67" w:rsidRDefault="00351D42" w:rsidP="00351D42">
      <w:pPr>
        <w:spacing w:after="0" w:line="240" w:lineRule="auto"/>
        <w:jc w:val="both"/>
        <w:rPr>
          <w:sz w:val="24"/>
        </w:rPr>
      </w:pPr>
      <w:r w:rsidRPr="003D3A67">
        <w:rPr>
          <w:sz w:val="24"/>
        </w:rPr>
        <w:t xml:space="preserve">U Finskoj, pristupačne stanove uglavnom pružaju opštinske kompanije i nekoliko neprofitnih organizacija širom zemlje, poput Finish Y-Fondacije. Pristupačni socijalni stanovi mogu se finansirati na dva načina. Prvi je kroz kredite za subvencionisanje kamata, za koje garantuje država </w:t>
      </w:r>
      <w:r w:rsidR="004C428F" w:rsidRPr="003D3A67">
        <w:rPr>
          <w:sz w:val="24"/>
        </w:rPr>
        <w:t>i</w:t>
      </w:r>
      <w:r w:rsidRPr="003D3A67">
        <w:rPr>
          <w:sz w:val="24"/>
        </w:rPr>
        <w:t xml:space="preserve"> plaća pomenute subvencije. Drugi je kroz kredite koje opštinske kompanije uzimaju od </w:t>
      </w:r>
      <w:r w:rsidR="004C428F" w:rsidRPr="003D3A67">
        <w:rPr>
          <w:sz w:val="24"/>
        </w:rPr>
        <w:t xml:space="preserve">kreditne institucije specijalizovane za finansiranje javnog sektora - </w:t>
      </w:r>
      <w:r w:rsidRPr="003D3A67">
        <w:rPr>
          <w:sz w:val="24"/>
        </w:rPr>
        <w:t xml:space="preserve">MuniFina za </w:t>
      </w:r>
      <w:r w:rsidR="004C428F" w:rsidRPr="003D3A67">
        <w:rPr>
          <w:sz w:val="24"/>
        </w:rPr>
        <w:t xml:space="preserve">izgradnju </w:t>
      </w:r>
      <w:r w:rsidRPr="003D3A67">
        <w:rPr>
          <w:sz w:val="24"/>
        </w:rPr>
        <w:t>pristupačn</w:t>
      </w:r>
      <w:r w:rsidR="004C428F" w:rsidRPr="003D3A67">
        <w:rPr>
          <w:sz w:val="24"/>
        </w:rPr>
        <w:t>ih</w:t>
      </w:r>
      <w:r w:rsidRPr="003D3A67">
        <w:rPr>
          <w:sz w:val="24"/>
        </w:rPr>
        <w:t xml:space="preserve"> stanov</w:t>
      </w:r>
      <w:r w:rsidR="004C428F" w:rsidRPr="003D3A67">
        <w:rPr>
          <w:sz w:val="24"/>
        </w:rPr>
        <w:t>a</w:t>
      </w:r>
      <w:r w:rsidRPr="003D3A67">
        <w:rPr>
          <w:sz w:val="24"/>
        </w:rPr>
        <w:t xml:space="preserve">, sa rokom otplate </w:t>
      </w:r>
      <w:r w:rsidR="004C428F" w:rsidRPr="003D3A67">
        <w:rPr>
          <w:sz w:val="24"/>
        </w:rPr>
        <w:t>i</w:t>
      </w:r>
      <w:r w:rsidRPr="003D3A67">
        <w:rPr>
          <w:sz w:val="24"/>
        </w:rPr>
        <w:t xml:space="preserve"> do 41 godine. </w:t>
      </w:r>
      <w:r w:rsidR="004C428F" w:rsidRPr="003D3A67">
        <w:rPr>
          <w:sz w:val="24"/>
        </w:rPr>
        <w:t>Navedeni</w:t>
      </w:r>
      <w:r w:rsidRPr="003D3A67">
        <w:rPr>
          <w:sz w:val="24"/>
        </w:rPr>
        <w:t xml:space="preserve"> krediti nemaju državnu subvenciju kamata, ali dolaze sa 100% garancijom opštin</w:t>
      </w:r>
      <w:r w:rsidR="004C428F" w:rsidRPr="003D3A67">
        <w:rPr>
          <w:sz w:val="24"/>
        </w:rPr>
        <w:t>e</w:t>
      </w:r>
      <w:r w:rsidRPr="003D3A67">
        <w:rPr>
          <w:sz w:val="24"/>
        </w:rPr>
        <w:t xml:space="preserve">. </w:t>
      </w:r>
    </w:p>
    <w:p w:rsidR="004C428F" w:rsidRPr="003D3A67" w:rsidRDefault="004C428F" w:rsidP="00351D42">
      <w:pPr>
        <w:spacing w:after="0" w:line="240" w:lineRule="auto"/>
        <w:jc w:val="both"/>
        <w:rPr>
          <w:sz w:val="24"/>
        </w:rPr>
      </w:pPr>
    </w:p>
    <w:p w:rsidR="009E11A5" w:rsidRPr="003D3A67" w:rsidRDefault="004C428F" w:rsidP="00351D42">
      <w:pPr>
        <w:spacing w:after="0" w:line="240" w:lineRule="auto"/>
        <w:jc w:val="both"/>
        <w:rPr>
          <w:sz w:val="24"/>
        </w:rPr>
      </w:pPr>
      <w:r w:rsidRPr="003D3A67">
        <w:rPr>
          <w:sz w:val="24"/>
        </w:rPr>
        <w:t>Izgradnja stanova</w:t>
      </w:r>
      <w:r w:rsidR="00351D42" w:rsidRPr="003D3A67">
        <w:rPr>
          <w:sz w:val="24"/>
        </w:rPr>
        <w:t xml:space="preserve"> se finansira kroz kredite za subvencionisanje kamata koje odobrava komercijalna banka ili druga finansijska institucija</w:t>
      </w:r>
      <w:r w:rsidR="004148E7" w:rsidRPr="003D3A67">
        <w:rPr>
          <w:sz w:val="24"/>
        </w:rPr>
        <w:t>.</w:t>
      </w:r>
      <w:r w:rsidR="00351D42" w:rsidRPr="003D3A67">
        <w:rPr>
          <w:sz w:val="24"/>
        </w:rPr>
        <w:t xml:space="preserve"> Zajmove garantuje </w:t>
      </w:r>
      <w:r w:rsidRPr="003D3A67">
        <w:rPr>
          <w:sz w:val="24"/>
        </w:rPr>
        <w:t>država F</w:t>
      </w:r>
      <w:r w:rsidR="00351D42" w:rsidRPr="003D3A67">
        <w:rPr>
          <w:sz w:val="24"/>
        </w:rPr>
        <w:t xml:space="preserve">inska preko Finansijskog centra za stambeno finansiranje i razvoj (ARA), kojim rukovodi Ministarstvo životne sredine. ARA ima veliku odgovornost u implementaciji finske stambene politike. </w:t>
      </w:r>
    </w:p>
    <w:p w:rsidR="009E11A5" w:rsidRPr="003D3A67" w:rsidRDefault="009E11A5" w:rsidP="00351D42">
      <w:pPr>
        <w:spacing w:after="0" w:line="240" w:lineRule="auto"/>
        <w:jc w:val="both"/>
        <w:rPr>
          <w:sz w:val="24"/>
        </w:rPr>
      </w:pPr>
    </w:p>
    <w:p w:rsidR="00A42E76" w:rsidRPr="003D3A67" w:rsidRDefault="00351D42" w:rsidP="00351D42">
      <w:pPr>
        <w:spacing w:after="0" w:line="240" w:lineRule="auto"/>
        <w:jc w:val="both"/>
        <w:rPr>
          <w:sz w:val="24"/>
        </w:rPr>
      </w:pPr>
      <w:r w:rsidRPr="003D3A67">
        <w:rPr>
          <w:sz w:val="24"/>
        </w:rPr>
        <w:t xml:space="preserve">Glavni ciljevi </w:t>
      </w:r>
      <w:r w:rsidR="005C5E67">
        <w:rPr>
          <w:sz w:val="24"/>
        </w:rPr>
        <w:t>V</w:t>
      </w:r>
      <w:r w:rsidRPr="003D3A67">
        <w:rPr>
          <w:sz w:val="24"/>
        </w:rPr>
        <w:t xml:space="preserve">ladinog programa razvoja stambene politike, koji je ažuriran 2021. godine, jesu izgradnja </w:t>
      </w:r>
      <w:r w:rsidR="002200A5" w:rsidRPr="003D3A67">
        <w:rPr>
          <w:sz w:val="24"/>
        </w:rPr>
        <w:t>karbon</w:t>
      </w:r>
      <w:r w:rsidRPr="003D3A67">
        <w:rPr>
          <w:sz w:val="24"/>
        </w:rPr>
        <w:t xml:space="preserve"> neutralnog društva i poboljšanje kvaliteta gradnje, podržavanje održivog urbanog razvoja, povećanje stambene izgradnje u urbanim područjima u porastu i iskorjenjivanje beskućništva unutar dva mandata </w:t>
      </w:r>
      <w:r w:rsidR="00475FF4">
        <w:rPr>
          <w:sz w:val="24"/>
        </w:rPr>
        <w:t>Vl</w:t>
      </w:r>
      <w:r w:rsidRPr="003D3A67">
        <w:rPr>
          <w:sz w:val="24"/>
        </w:rPr>
        <w:t xml:space="preserve">ade. Između ostalih zadataka upućenih organizaciji, ARA daje garancije za stanovanje i izgradnju, takođe vrši nadzor nad korišćenjem stambenog fonda </w:t>
      </w:r>
      <w:r w:rsidR="00A42E76" w:rsidRPr="003D3A67">
        <w:rPr>
          <w:sz w:val="24"/>
        </w:rPr>
        <w:t>i</w:t>
      </w:r>
      <w:r w:rsidRPr="003D3A67">
        <w:rPr>
          <w:sz w:val="24"/>
        </w:rPr>
        <w:t xml:space="preserve"> određuje i održava listu neprofitnih organizacija koje imaju pravo na kredite za subvencionisanje kamata. </w:t>
      </w:r>
    </w:p>
    <w:p w:rsidR="00A42E76" w:rsidRPr="003D3A67" w:rsidRDefault="00A42E76" w:rsidP="00351D42">
      <w:pPr>
        <w:spacing w:after="0" w:line="240" w:lineRule="auto"/>
        <w:jc w:val="both"/>
        <w:rPr>
          <w:sz w:val="24"/>
        </w:rPr>
      </w:pPr>
    </w:p>
    <w:p w:rsidR="00351D42" w:rsidRPr="003D3A67" w:rsidRDefault="00351D42" w:rsidP="00351D42">
      <w:pPr>
        <w:spacing w:after="0" w:line="240" w:lineRule="auto"/>
        <w:jc w:val="both"/>
        <w:rPr>
          <w:sz w:val="24"/>
        </w:rPr>
      </w:pPr>
      <w:r w:rsidRPr="003D3A67">
        <w:rPr>
          <w:sz w:val="24"/>
        </w:rPr>
        <w:t xml:space="preserve">Na osnovu zakona, zakupci stanova za </w:t>
      </w:r>
      <w:r w:rsidR="00A42E76" w:rsidRPr="003D3A67">
        <w:rPr>
          <w:sz w:val="24"/>
        </w:rPr>
        <w:t>pristupačno</w:t>
      </w:r>
      <w:r w:rsidRPr="003D3A67">
        <w:rPr>
          <w:sz w:val="24"/>
        </w:rPr>
        <w:t xml:space="preserve"> stanovanje se biraju na osnovu </w:t>
      </w:r>
      <w:r w:rsidR="00A42E76" w:rsidRPr="003D3A67">
        <w:rPr>
          <w:sz w:val="24"/>
        </w:rPr>
        <w:t xml:space="preserve">tri </w:t>
      </w:r>
      <w:r w:rsidR="00B66EE7" w:rsidRPr="003D3A67">
        <w:rPr>
          <w:sz w:val="24"/>
        </w:rPr>
        <w:t xml:space="preserve">opšta </w:t>
      </w:r>
      <w:r w:rsidR="00A42E76" w:rsidRPr="003D3A67">
        <w:rPr>
          <w:sz w:val="24"/>
        </w:rPr>
        <w:t>kriterijuma: potrebe za stambenim s</w:t>
      </w:r>
      <w:r w:rsidR="004148E7" w:rsidRPr="003D3A67">
        <w:rPr>
          <w:sz w:val="24"/>
        </w:rPr>
        <w:t>m</w:t>
      </w:r>
      <w:r w:rsidR="00A42E76" w:rsidRPr="003D3A67">
        <w:rPr>
          <w:sz w:val="24"/>
        </w:rPr>
        <w:t>ještaje</w:t>
      </w:r>
      <w:r w:rsidR="004148E7" w:rsidRPr="003D3A67">
        <w:rPr>
          <w:sz w:val="24"/>
        </w:rPr>
        <w:t>m</w:t>
      </w:r>
      <w:r w:rsidR="00A42E76" w:rsidRPr="003D3A67">
        <w:rPr>
          <w:sz w:val="24"/>
        </w:rPr>
        <w:t xml:space="preserve">, prihoda i </w:t>
      </w:r>
      <w:r w:rsidR="00B66EE7" w:rsidRPr="003D3A67">
        <w:rPr>
          <w:sz w:val="24"/>
        </w:rPr>
        <w:t xml:space="preserve">bogatstva, a </w:t>
      </w:r>
      <w:r w:rsidRPr="003D3A67">
        <w:rPr>
          <w:sz w:val="24"/>
        </w:rPr>
        <w:t>Vlada svake godine utvrđuje detaljnije kriterijume. Procedure odabira stanara za stanovanje sa garancijom opština određuju i nadziru opštine.</w:t>
      </w:r>
    </w:p>
    <w:p w:rsidR="00B66EE7" w:rsidRPr="003D3A67" w:rsidRDefault="00351D42" w:rsidP="00351D42">
      <w:pPr>
        <w:spacing w:after="0" w:line="240" w:lineRule="auto"/>
        <w:jc w:val="both"/>
        <w:rPr>
          <w:sz w:val="24"/>
        </w:rPr>
      </w:pPr>
      <w:r w:rsidRPr="003D3A67">
        <w:rPr>
          <w:sz w:val="24"/>
        </w:rPr>
        <w:t>U Finskoj ima 3,2 miliona stanova</w:t>
      </w:r>
      <w:r w:rsidR="00B66EE7" w:rsidRPr="003D3A67">
        <w:rPr>
          <w:sz w:val="24"/>
        </w:rPr>
        <w:t xml:space="preserve"> od kojih je jedna trećina izgrađena uz pomoć državnih subvencija. Od navedenog broja stanova</w:t>
      </w:r>
      <w:r w:rsidRPr="003D3A67">
        <w:rPr>
          <w:sz w:val="24"/>
        </w:rPr>
        <w:t xml:space="preserve"> oko 62% u privatnom vlasništvu, a 34% se iznajmljuje.</w:t>
      </w:r>
    </w:p>
    <w:p w:rsidR="00B66EE7" w:rsidRPr="003D3A67" w:rsidRDefault="00B66EE7" w:rsidP="00351D42">
      <w:pPr>
        <w:spacing w:after="0" w:line="240" w:lineRule="auto"/>
        <w:jc w:val="both"/>
        <w:rPr>
          <w:sz w:val="24"/>
        </w:rPr>
      </w:pPr>
    </w:p>
    <w:p w:rsidR="00351D42" w:rsidRPr="003D3A67" w:rsidRDefault="00351D42" w:rsidP="00351D42">
      <w:pPr>
        <w:spacing w:after="0" w:line="240" w:lineRule="auto"/>
        <w:jc w:val="both"/>
        <w:rPr>
          <w:sz w:val="24"/>
        </w:rPr>
      </w:pPr>
      <w:r w:rsidRPr="003D3A67">
        <w:rPr>
          <w:sz w:val="24"/>
        </w:rPr>
        <w:t xml:space="preserve">MuniFin je jedina kreditna institucija u Finskoj koja je specijalizovana isključivo za finansiranje društvenog sektora i neprofitne stambene izgradnje. Na kraju 2021. godine, 48% MuniFin-ovog </w:t>
      </w:r>
      <w:r w:rsidRPr="003D3A67">
        <w:rPr>
          <w:sz w:val="24"/>
        </w:rPr>
        <w:lastRenderedPageBreak/>
        <w:t>portfelja dugoročnih finansijskih sredstava sastojalo se od kredita odobrenih za stambene potrebe. MuniFin je glavni finansijer izgradnje pristupačnih društvenih stanova u Finskoj.</w:t>
      </w:r>
    </w:p>
    <w:p w:rsidR="00B66EE7" w:rsidRPr="003D3A67" w:rsidRDefault="00B66EE7" w:rsidP="00351D42">
      <w:pPr>
        <w:spacing w:after="0" w:line="240" w:lineRule="auto"/>
        <w:jc w:val="both"/>
        <w:rPr>
          <w:sz w:val="24"/>
        </w:rPr>
      </w:pPr>
    </w:p>
    <w:p w:rsidR="00351D42" w:rsidRPr="003D3A67" w:rsidRDefault="00351D42" w:rsidP="00351D42">
      <w:pPr>
        <w:spacing w:after="0" w:line="240" w:lineRule="auto"/>
        <w:jc w:val="both"/>
        <w:rPr>
          <w:sz w:val="24"/>
        </w:rPr>
      </w:pPr>
      <w:r w:rsidRPr="003D3A67">
        <w:rPr>
          <w:sz w:val="24"/>
        </w:rPr>
        <w:t>Neprofitna organizacija Finish Y-Fondacija je 2016. godine zajedno sa FEANTSA osnovao Housing First Europe Hub. Y-Fondacija je bila ključni igrač u uspostavljanju Housing First-a</w:t>
      </w:r>
      <w:r w:rsidR="001A5A6B" w:rsidRPr="003D3A67">
        <w:rPr>
          <w:sz w:val="24"/>
        </w:rPr>
        <w:t xml:space="preserve"> (stanovanje na prvom mjestu)</w:t>
      </w:r>
      <w:r w:rsidRPr="003D3A67">
        <w:rPr>
          <w:sz w:val="24"/>
        </w:rPr>
        <w:t xml:space="preserve"> kao glavnog odgovora na beskućništvo u Finskoj.</w:t>
      </w:r>
      <w:r w:rsidR="00FE05BA">
        <w:rPr>
          <w:sz w:val="24"/>
        </w:rPr>
        <w:t xml:space="preserve"> </w:t>
      </w:r>
      <w:r w:rsidRPr="003D3A67">
        <w:rPr>
          <w:sz w:val="24"/>
        </w:rPr>
        <w:t>Kao rezultat toga, Finska je jedna od rijetkih evropskih zemalja koja bilježi smanjenje broja beskućnika. Cilj zemlje je da svi zajedno okončaju beskućništvo u Finskoj.</w:t>
      </w:r>
    </w:p>
    <w:p w:rsidR="001A5A6B" w:rsidRPr="003D3A67" w:rsidRDefault="001A5A6B" w:rsidP="00351D42">
      <w:pPr>
        <w:spacing w:after="0" w:line="240" w:lineRule="auto"/>
        <w:jc w:val="both"/>
        <w:rPr>
          <w:sz w:val="24"/>
        </w:rPr>
      </w:pPr>
    </w:p>
    <w:p w:rsidR="001A5A6B" w:rsidRPr="003D3A67" w:rsidRDefault="00351D42" w:rsidP="00351D42">
      <w:pPr>
        <w:spacing w:after="0" w:line="240" w:lineRule="auto"/>
        <w:jc w:val="both"/>
        <w:rPr>
          <w:sz w:val="24"/>
        </w:rPr>
      </w:pPr>
      <w:r w:rsidRPr="003D3A67">
        <w:rPr>
          <w:sz w:val="24"/>
        </w:rPr>
        <w:t xml:space="preserve">Socijalna inkluzija je centralni i veoma </w:t>
      </w:r>
      <w:r w:rsidR="00BC2C65" w:rsidRPr="003D3A67">
        <w:rPr>
          <w:sz w:val="24"/>
        </w:rPr>
        <w:t>važan</w:t>
      </w:r>
      <w:r w:rsidRPr="003D3A67">
        <w:rPr>
          <w:sz w:val="24"/>
        </w:rPr>
        <w:t xml:space="preserve"> stub finske stambene politike. Pravo na stanovanje je sadržano u finskom </w:t>
      </w:r>
      <w:r w:rsidR="002058CC">
        <w:rPr>
          <w:sz w:val="24"/>
        </w:rPr>
        <w:t>U</w:t>
      </w:r>
      <w:r w:rsidRPr="003D3A67">
        <w:rPr>
          <w:sz w:val="24"/>
        </w:rPr>
        <w:t xml:space="preserve">stavu. Najveći gradovi u Finskoj već dugo imaju princip da 25% novih stanova budu stanovi za stanovanje po pristupačnim cijenama. Nivo zakupa pristupačnih stanova znatno je niži nego u privatnom sektoru, posebno u gradskom području Helsinkija. </w:t>
      </w:r>
    </w:p>
    <w:p w:rsidR="00E3408B" w:rsidRPr="003D3A67" w:rsidRDefault="00E3408B" w:rsidP="00351D42">
      <w:pPr>
        <w:spacing w:after="0" w:line="240" w:lineRule="auto"/>
        <w:jc w:val="both"/>
        <w:rPr>
          <w:sz w:val="24"/>
        </w:rPr>
      </w:pPr>
    </w:p>
    <w:p w:rsidR="00AB0901" w:rsidRPr="003D3A67" w:rsidRDefault="00AB0901" w:rsidP="00AB0901">
      <w:pPr>
        <w:spacing w:after="0" w:line="240" w:lineRule="auto"/>
        <w:jc w:val="center"/>
        <w:rPr>
          <w:lang w:val="en-US"/>
        </w:rPr>
      </w:pPr>
      <w:r w:rsidRPr="003D3A67">
        <w:rPr>
          <w:lang w:val="en-US"/>
        </w:rPr>
        <w:t>Tabela 16: Prosječan zakup iznajmljenih stanova u periodu od 2020. do 2023. godine</w:t>
      </w:r>
    </w:p>
    <w:tbl>
      <w:tblPr>
        <w:tblW w:w="7600" w:type="dxa"/>
        <w:jc w:val="center"/>
        <w:tblLook w:val="04A0" w:firstRow="1" w:lastRow="0" w:firstColumn="1" w:lastColumn="0" w:noHBand="0" w:noVBand="1"/>
      </w:tblPr>
      <w:tblGrid>
        <w:gridCol w:w="960"/>
        <w:gridCol w:w="1660"/>
        <w:gridCol w:w="1660"/>
        <w:gridCol w:w="1660"/>
        <w:gridCol w:w="1660"/>
      </w:tblGrid>
      <w:tr w:rsidR="00AB0901" w:rsidRPr="003D3A67" w:rsidTr="003E6B08">
        <w:trPr>
          <w:trHeight w:val="454"/>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AB0901" w:rsidRPr="003D3A67" w:rsidRDefault="00AB0901" w:rsidP="00AB0901">
            <w:pPr>
              <w:spacing w:after="0" w:line="240" w:lineRule="auto"/>
              <w:jc w:val="center"/>
              <w:rPr>
                <w:b/>
                <w:bCs/>
                <w:i/>
                <w:lang w:val="en-US"/>
              </w:rPr>
            </w:pPr>
            <w:r w:rsidRPr="003D3A67">
              <w:rPr>
                <w:b/>
                <w:bCs/>
                <w:i/>
                <w:lang w:val="en-US"/>
              </w:rPr>
              <w:t>Godina</w:t>
            </w:r>
          </w:p>
        </w:tc>
        <w:tc>
          <w:tcPr>
            <w:tcW w:w="3320" w:type="dxa"/>
            <w:gridSpan w:val="2"/>
            <w:tcBorders>
              <w:top w:val="single" w:sz="8" w:space="0" w:color="auto"/>
              <w:left w:val="nil"/>
              <w:right w:val="single" w:sz="4" w:space="0" w:color="000000"/>
            </w:tcBorders>
            <w:shd w:val="clear" w:color="auto" w:fill="auto"/>
            <w:vAlign w:val="center"/>
            <w:hideMark/>
          </w:tcPr>
          <w:p w:rsidR="00AB0901" w:rsidRPr="003D3A67" w:rsidRDefault="00AB0901" w:rsidP="00AB0901">
            <w:pPr>
              <w:spacing w:after="0" w:line="240" w:lineRule="auto"/>
              <w:jc w:val="center"/>
              <w:rPr>
                <w:b/>
                <w:bCs/>
                <w:i/>
                <w:lang w:val="en-US"/>
              </w:rPr>
            </w:pPr>
            <w:r w:rsidRPr="003D3A67">
              <w:rPr>
                <w:b/>
                <w:bCs/>
                <w:i/>
                <w:lang w:val="en-US"/>
              </w:rPr>
              <w:t>Nesubvencionisani stanovi</w:t>
            </w:r>
          </w:p>
        </w:tc>
        <w:tc>
          <w:tcPr>
            <w:tcW w:w="3320" w:type="dxa"/>
            <w:gridSpan w:val="2"/>
            <w:tcBorders>
              <w:top w:val="single" w:sz="8" w:space="0" w:color="auto"/>
              <w:left w:val="nil"/>
              <w:right w:val="single" w:sz="8" w:space="0" w:color="000000"/>
            </w:tcBorders>
            <w:shd w:val="clear" w:color="auto" w:fill="auto"/>
            <w:vAlign w:val="center"/>
            <w:hideMark/>
          </w:tcPr>
          <w:p w:rsidR="00AB0901" w:rsidRPr="003D3A67" w:rsidRDefault="00AB0901" w:rsidP="00AB0901">
            <w:pPr>
              <w:spacing w:after="0" w:line="240" w:lineRule="auto"/>
              <w:jc w:val="center"/>
              <w:rPr>
                <w:b/>
                <w:bCs/>
                <w:i/>
                <w:lang w:val="en-US"/>
              </w:rPr>
            </w:pPr>
            <w:r w:rsidRPr="003D3A67">
              <w:rPr>
                <w:b/>
                <w:bCs/>
                <w:i/>
                <w:lang w:val="en-US"/>
              </w:rPr>
              <w:t>Stanovi koje subvencioniše vlada</w:t>
            </w:r>
          </w:p>
        </w:tc>
      </w:tr>
      <w:tr w:rsidR="00AB0901" w:rsidRPr="003D3A67" w:rsidTr="003E6B08">
        <w:trPr>
          <w:trHeight w:val="454"/>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AB0901" w:rsidRPr="003D3A67" w:rsidRDefault="00AB0901" w:rsidP="00AB0901">
            <w:pPr>
              <w:spacing w:after="0" w:line="240" w:lineRule="auto"/>
              <w:jc w:val="center"/>
              <w:rPr>
                <w:bCs/>
                <w:lang w:val="en-US"/>
              </w:rPr>
            </w:pPr>
          </w:p>
        </w:tc>
        <w:tc>
          <w:tcPr>
            <w:tcW w:w="1660" w:type="dxa"/>
            <w:tcBorders>
              <w:top w:val="nil"/>
              <w:left w:val="nil"/>
              <w:bottom w:val="single" w:sz="4" w:space="0" w:color="auto"/>
              <w:right w:val="single" w:sz="4" w:space="0" w:color="auto"/>
            </w:tcBorders>
            <w:shd w:val="clear" w:color="auto" w:fill="D9E2F3" w:themeFill="accent1" w:themeFillTint="33"/>
            <w:noWrap/>
            <w:vAlign w:val="center"/>
            <w:hideMark/>
          </w:tcPr>
          <w:p w:rsidR="00AB0901" w:rsidRPr="003D3A67" w:rsidRDefault="00AB0901" w:rsidP="00AB0901">
            <w:pPr>
              <w:spacing w:after="0" w:line="240" w:lineRule="auto"/>
              <w:jc w:val="center"/>
              <w:rPr>
                <w:bCs/>
                <w:lang w:val="en-US"/>
              </w:rPr>
            </w:pPr>
            <w:r w:rsidRPr="003D3A67">
              <w:rPr>
                <w:bCs/>
                <w:lang w:val="en-US"/>
              </w:rPr>
              <w:t>Helsinki</w:t>
            </w:r>
          </w:p>
        </w:tc>
        <w:tc>
          <w:tcPr>
            <w:tcW w:w="1660" w:type="dxa"/>
            <w:tcBorders>
              <w:top w:val="nil"/>
              <w:left w:val="nil"/>
              <w:bottom w:val="single" w:sz="4" w:space="0" w:color="auto"/>
              <w:right w:val="single" w:sz="4" w:space="0" w:color="auto"/>
            </w:tcBorders>
            <w:shd w:val="clear" w:color="auto" w:fill="D9E2F3" w:themeFill="accent1" w:themeFillTint="33"/>
            <w:noWrap/>
            <w:vAlign w:val="center"/>
            <w:hideMark/>
          </w:tcPr>
          <w:p w:rsidR="00AB0901" w:rsidRPr="003D3A67" w:rsidRDefault="00AB0901" w:rsidP="00AB0901">
            <w:pPr>
              <w:spacing w:after="0" w:line="240" w:lineRule="auto"/>
              <w:jc w:val="center"/>
              <w:rPr>
                <w:bCs/>
                <w:lang w:val="en-US"/>
              </w:rPr>
            </w:pPr>
            <w:r w:rsidRPr="003D3A67">
              <w:rPr>
                <w:bCs/>
                <w:lang w:val="en-US"/>
              </w:rPr>
              <w:t>Ostatak Finske</w:t>
            </w:r>
          </w:p>
        </w:tc>
        <w:tc>
          <w:tcPr>
            <w:tcW w:w="1660" w:type="dxa"/>
            <w:tcBorders>
              <w:top w:val="nil"/>
              <w:left w:val="nil"/>
              <w:bottom w:val="single" w:sz="4" w:space="0" w:color="auto"/>
              <w:right w:val="single" w:sz="4" w:space="0" w:color="auto"/>
            </w:tcBorders>
            <w:shd w:val="clear" w:color="auto" w:fill="D9E2F3" w:themeFill="accent1" w:themeFillTint="33"/>
            <w:noWrap/>
            <w:vAlign w:val="center"/>
            <w:hideMark/>
          </w:tcPr>
          <w:p w:rsidR="00AB0901" w:rsidRPr="003D3A67" w:rsidRDefault="00AB0901" w:rsidP="00AB0901">
            <w:pPr>
              <w:spacing w:after="0" w:line="240" w:lineRule="auto"/>
              <w:jc w:val="center"/>
              <w:rPr>
                <w:bCs/>
                <w:lang w:val="en-US"/>
              </w:rPr>
            </w:pPr>
            <w:r w:rsidRPr="003D3A67">
              <w:rPr>
                <w:bCs/>
                <w:lang w:val="en-US"/>
              </w:rPr>
              <w:t>Helsinki</w:t>
            </w:r>
          </w:p>
        </w:tc>
        <w:tc>
          <w:tcPr>
            <w:tcW w:w="1660" w:type="dxa"/>
            <w:tcBorders>
              <w:top w:val="nil"/>
              <w:left w:val="nil"/>
              <w:bottom w:val="single" w:sz="4" w:space="0" w:color="auto"/>
              <w:right w:val="single" w:sz="8" w:space="0" w:color="auto"/>
            </w:tcBorders>
            <w:shd w:val="clear" w:color="auto" w:fill="D9E2F3" w:themeFill="accent1" w:themeFillTint="33"/>
            <w:noWrap/>
            <w:vAlign w:val="center"/>
            <w:hideMark/>
          </w:tcPr>
          <w:p w:rsidR="00AB0901" w:rsidRPr="003D3A67" w:rsidRDefault="00AB0901" w:rsidP="00AB0901">
            <w:pPr>
              <w:spacing w:after="0" w:line="240" w:lineRule="auto"/>
              <w:jc w:val="center"/>
              <w:rPr>
                <w:bCs/>
                <w:lang w:val="en-US"/>
              </w:rPr>
            </w:pPr>
            <w:r w:rsidRPr="003D3A67">
              <w:rPr>
                <w:bCs/>
                <w:lang w:val="en-US"/>
              </w:rPr>
              <w:t>Ostatak Finske</w:t>
            </w:r>
          </w:p>
        </w:tc>
      </w:tr>
      <w:tr w:rsidR="00AB0901" w:rsidRPr="003D3A67" w:rsidTr="003E6B08">
        <w:trPr>
          <w:trHeight w:val="454"/>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AB0901" w:rsidRPr="003D3A67" w:rsidRDefault="00AB0901" w:rsidP="00AB0901">
            <w:pPr>
              <w:spacing w:after="0" w:line="240" w:lineRule="auto"/>
              <w:jc w:val="center"/>
              <w:rPr>
                <w:bCs/>
                <w:lang w:val="en-US"/>
              </w:rPr>
            </w:pP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lang w:val="en-US"/>
              </w:rPr>
            </w:pPr>
            <w:r w:rsidRPr="003D3A67">
              <w:rPr>
                <w:bCs/>
                <w:lang w:val="en-US"/>
              </w:rPr>
              <w:t>€/m</w:t>
            </w:r>
            <w:r w:rsidRPr="003D3A67">
              <w:rPr>
                <w:bCs/>
                <w:vertAlign w:val="superscript"/>
                <w:lang w:val="en-US"/>
              </w:rPr>
              <w:t>2</w:t>
            </w:r>
            <w:r w:rsidRPr="003D3A67">
              <w:rPr>
                <w:bCs/>
                <w:lang w:val="en-US"/>
              </w:rPr>
              <w:t xml:space="preserve"> mjesečno</w:t>
            </w: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lang w:val="en-US"/>
              </w:rPr>
            </w:pPr>
            <w:r w:rsidRPr="003D3A67">
              <w:rPr>
                <w:bCs/>
                <w:lang w:val="en-US"/>
              </w:rPr>
              <w:t>€/m</w:t>
            </w:r>
            <w:r w:rsidRPr="003D3A67">
              <w:rPr>
                <w:bCs/>
                <w:vertAlign w:val="superscript"/>
                <w:lang w:val="en-US"/>
              </w:rPr>
              <w:t>2</w:t>
            </w:r>
            <w:r w:rsidRPr="003D3A67">
              <w:rPr>
                <w:bCs/>
                <w:lang w:val="en-US"/>
              </w:rPr>
              <w:t xml:space="preserve"> mjesečno</w:t>
            </w: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lang w:val="en-US"/>
              </w:rPr>
            </w:pPr>
            <w:r w:rsidRPr="003D3A67">
              <w:rPr>
                <w:bCs/>
                <w:lang w:val="en-US"/>
              </w:rPr>
              <w:t>€/m</w:t>
            </w:r>
            <w:r w:rsidRPr="003D3A67">
              <w:rPr>
                <w:bCs/>
                <w:vertAlign w:val="superscript"/>
                <w:lang w:val="en-US"/>
              </w:rPr>
              <w:t>2</w:t>
            </w:r>
            <w:r w:rsidRPr="003D3A67">
              <w:rPr>
                <w:bCs/>
                <w:lang w:val="en-US"/>
              </w:rPr>
              <w:t xml:space="preserve"> mjesečno</w:t>
            </w:r>
          </w:p>
        </w:tc>
        <w:tc>
          <w:tcPr>
            <w:tcW w:w="1660" w:type="dxa"/>
            <w:tcBorders>
              <w:top w:val="nil"/>
              <w:left w:val="nil"/>
              <w:bottom w:val="single" w:sz="8" w:space="0" w:color="auto"/>
              <w:right w:val="single" w:sz="8" w:space="0" w:color="auto"/>
            </w:tcBorders>
            <w:shd w:val="clear" w:color="auto" w:fill="auto"/>
            <w:noWrap/>
            <w:vAlign w:val="center"/>
            <w:hideMark/>
          </w:tcPr>
          <w:p w:rsidR="00AB0901" w:rsidRPr="003D3A67" w:rsidRDefault="00AB0901" w:rsidP="00AB0901">
            <w:pPr>
              <w:spacing w:after="0" w:line="240" w:lineRule="auto"/>
              <w:jc w:val="center"/>
              <w:rPr>
                <w:bCs/>
                <w:lang w:val="en-US"/>
              </w:rPr>
            </w:pPr>
            <w:r w:rsidRPr="003D3A67">
              <w:rPr>
                <w:bCs/>
                <w:lang w:val="en-US"/>
              </w:rPr>
              <w:t>€/m</w:t>
            </w:r>
            <w:r w:rsidRPr="003D3A67">
              <w:rPr>
                <w:bCs/>
                <w:vertAlign w:val="superscript"/>
                <w:lang w:val="en-US"/>
              </w:rPr>
              <w:t>2</w:t>
            </w:r>
            <w:r w:rsidRPr="003D3A67">
              <w:rPr>
                <w:bCs/>
                <w:lang w:val="en-US"/>
              </w:rPr>
              <w:t xml:space="preserve"> mjesečno</w:t>
            </w:r>
          </w:p>
        </w:tc>
      </w:tr>
      <w:tr w:rsidR="00AB0901" w:rsidRPr="003D3A67" w:rsidTr="003E6B08">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i/>
                <w:lang w:val="en-US"/>
              </w:rPr>
            </w:pPr>
            <w:r w:rsidRPr="003D3A67">
              <w:rPr>
                <w:bCs/>
                <w:i/>
                <w:lang w:val="en-US"/>
              </w:rPr>
              <w:t>2020</w:t>
            </w:r>
          </w:p>
        </w:tc>
        <w:tc>
          <w:tcPr>
            <w:tcW w:w="1660" w:type="dxa"/>
            <w:tcBorders>
              <w:top w:val="single" w:sz="8" w:space="0" w:color="auto"/>
              <w:left w:val="nil"/>
              <w:bottom w:val="single" w:sz="4" w:space="0" w:color="auto"/>
              <w:right w:val="single" w:sz="4" w:space="0" w:color="auto"/>
            </w:tcBorders>
            <w:shd w:val="clear" w:color="auto" w:fill="D5DCE4" w:themeFill="text2" w:themeFillTint="33"/>
            <w:noWrap/>
            <w:vAlign w:val="center"/>
            <w:hideMark/>
          </w:tcPr>
          <w:p w:rsidR="00AB0901" w:rsidRPr="003D3A67" w:rsidRDefault="00AB0901" w:rsidP="00AB0901">
            <w:pPr>
              <w:spacing w:after="0" w:line="240" w:lineRule="auto"/>
              <w:jc w:val="center"/>
              <w:rPr>
                <w:lang w:val="en-US"/>
              </w:rPr>
            </w:pPr>
            <w:r w:rsidRPr="003D3A67">
              <w:rPr>
                <w:lang w:val="en-US"/>
              </w:rPr>
              <w:t>20,12</w:t>
            </w:r>
          </w:p>
        </w:tc>
        <w:tc>
          <w:tcPr>
            <w:tcW w:w="1660" w:type="dxa"/>
            <w:tcBorders>
              <w:top w:val="single" w:sz="8" w:space="0" w:color="auto"/>
              <w:left w:val="nil"/>
              <w:bottom w:val="single" w:sz="4" w:space="0" w:color="auto"/>
              <w:right w:val="single" w:sz="4" w:space="0" w:color="auto"/>
            </w:tcBorders>
            <w:shd w:val="clear" w:color="auto" w:fill="D5DCE4" w:themeFill="text2" w:themeFillTint="33"/>
            <w:noWrap/>
            <w:vAlign w:val="center"/>
            <w:hideMark/>
          </w:tcPr>
          <w:p w:rsidR="00AB0901" w:rsidRPr="003D3A67" w:rsidRDefault="00AB0901" w:rsidP="00AB0901">
            <w:pPr>
              <w:spacing w:after="0" w:line="240" w:lineRule="auto"/>
              <w:jc w:val="center"/>
              <w:rPr>
                <w:lang w:val="en-US"/>
              </w:rPr>
            </w:pPr>
            <w:r w:rsidRPr="003D3A67">
              <w:rPr>
                <w:lang w:val="en-US"/>
              </w:rPr>
              <w:t>12,99</w:t>
            </w:r>
          </w:p>
        </w:tc>
        <w:tc>
          <w:tcPr>
            <w:tcW w:w="1660" w:type="dxa"/>
            <w:tcBorders>
              <w:top w:val="single" w:sz="8" w:space="0" w:color="auto"/>
              <w:left w:val="nil"/>
              <w:bottom w:val="single" w:sz="4" w:space="0" w:color="auto"/>
              <w:right w:val="single" w:sz="4" w:space="0" w:color="auto"/>
            </w:tcBorders>
            <w:shd w:val="clear" w:color="auto" w:fill="D5DCE4" w:themeFill="text2" w:themeFillTint="33"/>
            <w:noWrap/>
            <w:vAlign w:val="center"/>
            <w:hideMark/>
          </w:tcPr>
          <w:p w:rsidR="00AB0901" w:rsidRPr="003D3A67" w:rsidRDefault="00AB0901" w:rsidP="00AB0901">
            <w:pPr>
              <w:spacing w:after="0" w:line="240" w:lineRule="auto"/>
              <w:jc w:val="center"/>
              <w:rPr>
                <w:lang w:val="en-US"/>
              </w:rPr>
            </w:pPr>
            <w:r w:rsidRPr="003D3A67">
              <w:rPr>
                <w:lang w:val="en-US"/>
              </w:rPr>
              <w:t>13,29</w:t>
            </w:r>
          </w:p>
        </w:tc>
        <w:tc>
          <w:tcPr>
            <w:tcW w:w="1660" w:type="dxa"/>
            <w:tcBorders>
              <w:top w:val="single" w:sz="8" w:space="0" w:color="auto"/>
              <w:left w:val="nil"/>
              <w:bottom w:val="single" w:sz="4" w:space="0" w:color="auto"/>
              <w:right w:val="single" w:sz="8" w:space="0" w:color="auto"/>
            </w:tcBorders>
            <w:shd w:val="clear" w:color="auto" w:fill="D5DCE4" w:themeFill="text2" w:themeFillTint="33"/>
            <w:noWrap/>
            <w:vAlign w:val="center"/>
            <w:hideMark/>
          </w:tcPr>
          <w:p w:rsidR="00AB0901" w:rsidRPr="003D3A67" w:rsidRDefault="00AB0901" w:rsidP="00AB0901">
            <w:pPr>
              <w:spacing w:after="0" w:line="240" w:lineRule="auto"/>
              <w:jc w:val="center"/>
              <w:rPr>
                <w:lang w:val="en-US"/>
              </w:rPr>
            </w:pPr>
            <w:r w:rsidRPr="003D3A67">
              <w:rPr>
                <w:lang w:val="en-US"/>
              </w:rPr>
              <w:t>11,05</w:t>
            </w:r>
          </w:p>
        </w:tc>
      </w:tr>
      <w:tr w:rsidR="00AB0901" w:rsidRPr="003D3A67" w:rsidTr="003E6B08">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i/>
                <w:lang w:val="en-US"/>
              </w:rPr>
            </w:pPr>
            <w:r w:rsidRPr="003D3A67">
              <w:rPr>
                <w:bCs/>
                <w:i/>
                <w:lang w:val="en-US"/>
              </w:rPr>
              <w:t>2021</w:t>
            </w:r>
          </w:p>
        </w:tc>
        <w:tc>
          <w:tcPr>
            <w:tcW w:w="1660" w:type="dxa"/>
            <w:tcBorders>
              <w:top w:val="nil"/>
              <w:left w:val="nil"/>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20,28</w:t>
            </w:r>
          </w:p>
        </w:tc>
        <w:tc>
          <w:tcPr>
            <w:tcW w:w="1660" w:type="dxa"/>
            <w:tcBorders>
              <w:top w:val="nil"/>
              <w:left w:val="nil"/>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13,05</w:t>
            </w:r>
          </w:p>
        </w:tc>
        <w:tc>
          <w:tcPr>
            <w:tcW w:w="1660" w:type="dxa"/>
            <w:tcBorders>
              <w:top w:val="nil"/>
              <w:left w:val="nil"/>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13,41</w:t>
            </w:r>
          </w:p>
        </w:tc>
        <w:tc>
          <w:tcPr>
            <w:tcW w:w="1660" w:type="dxa"/>
            <w:tcBorders>
              <w:top w:val="nil"/>
              <w:left w:val="nil"/>
              <w:bottom w:val="single" w:sz="4" w:space="0" w:color="auto"/>
              <w:right w:val="single" w:sz="8"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11,13</w:t>
            </w:r>
          </w:p>
        </w:tc>
      </w:tr>
      <w:tr w:rsidR="00AB0901" w:rsidRPr="003D3A67" w:rsidTr="003E6B08">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i/>
                <w:lang w:val="en-US"/>
              </w:rPr>
            </w:pPr>
            <w:r w:rsidRPr="003D3A67">
              <w:rPr>
                <w:bCs/>
                <w:i/>
                <w:lang w:val="en-US"/>
              </w:rPr>
              <w:t>2022</w:t>
            </w:r>
          </w:p>
        </w:tc>
        <w:tc>
          <w:tcPr>
            <w:tcW w:w="16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AB0901" w:rsidRPr="003D3A67" w:rsidRDefault="00AB0901" w:rsidP="00AB0901">
            <w:pPr>
              <w:spacing w:after="0" w:line="240" w:lineRule="auto"/>
              <w:jc w:val="center"/>
              <w:rPr>
                <w:lang w:val="en-US"/>
              </w:rPr>
            </w:pPr>
            <w:r w:rsidRPr="003D3A67">
              <w:rPr>
                <w:lang w:val="en-US"/>
              </w:rPr>
              <w:t>20,55</w:t>
            </w:r>
          </w:p>
        </w:tc>
        <w:tc>
          <w:tcPr>
            <w:tcW w:w="16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AB0901" w:rsidRPr="003D3A67" w:rsidRDefault="00AB0901" w:rsidP="00AB0901">
            <w:pPr>
              <w:spacing w:after="0" w:line="240" w:lineRule="auto"/>
              <w:jc w:val="center"/>
              <w:rPr>
                <w:lang w:val="en-US"/>
              </w:rPr>
            </w:pPr>
            <w:r w:rsidRPr="003D3A67">
              <w:rPr>
                <w:lang w:val="en-US"/>
              </w:rPr>
              <w:t>13,54</w:t>
            </w:r>
          </w:p>
        </w:tc>
        <w:tc>
          <w:tcPr>
            <w:tcW w:w="16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AB0901" w:rsidRPr="003D3A67" w:rsidRDefault="00AB0901" w:rsidP="00AB0901">
            <w:pPr>
              <w:spacing w:after="0" w:line="240" w:lineRule="auto"/>
              <w:jc w:val="center"/>
              <w:rPr>
                <w:lang w:val="en-US"/>
              </w:rPr>
            </w:pPr>
            <w:r w:rsidRPr="003D3A67">
              <w:rPr>
                <w:lang w:val="en-US"/>
              </w:rPr>
              <w:t>13,55</w:t>
            </w:r>
          </w:p>
        </w:tc>
        <w:tc>
          <w:tcPr>
            <w:tcW w:w="1660" w:type="dxa"/>
            <w:tcBorders>
              <w:top w:val="single" w:sz="4" w:space="0" w:color="auto"/>
              <w:left w:val="nil"/>
              <w:bottom w:val="single" w:sz="4" w:space="0" w:color="auto"/>
              <w:right w:val="single" w:sz="8" w:space="0" w:color="auto"/>
            </w:tcBorders>
            <w:shd w:val="clear" w:color="auto" w:fill="D0CECE" w:themeFill="background2" w:themeFillShade="E6"/>
            <w:noWrap/>
            <w:vAlign w:val="center"/>
            <w:hideMark/>
          </w:tcPr>
          <w:p w:rsidR="00AB0901" w:rsidRPr="003D3A67" w:rsidRDefault="00AB0901" w:rsidP="00AB0901">
            <w:pPr>
              <w:spacing w:after="0" w:line="240" w:lineRule="auto"/>
              <w:jc w:val="center"/>
              <w:rPr>
                <w:lang w:val="en-US"/>
              </w:rPr>
            </w:pPr>
            <w:r w:rsidRPr="003D3A67">
              <w:rPr>
                <w:lang w:val="en-US"/>
              </w:rPr>
              <w:t>11,27</w:t>
            </w:r>
          </w:p>
        </w:tc>
      </w:tr>
      <w:tr w:rsidR="00AB0901" w:rsidRPr="003D3A67" w:rsidTr="00AB0901">
        <w:trPr>
          <w:trHeight w:val="397"/>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bCs/>
                <w:i/>
                <w:lang w:val="en-US"/>
              </w:rPr>
            </w:pPr>
            <w:r w:rsidRPr="003D3A67">
              <w:rPr>
                <w:bCs/>
                <w:i/>
                <w:lang w:val="en-US"/>
              </w:rPr>
              <w:t>2023</w:t>
            </w: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20,83</w:t>
            </w: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13,93</w:t>
            </w:r>
          </w:p>
        </w:tc>
        <w:tc>
          <w:tcPr>
            <w:tcW w:w="1660" w:type="dxa"/>
            <w:tcBorders>
              <w:top w:val="nil"/>
              <w:left w:val="nil"/>
              <w:bottom w:val="single" w:sz="8" w:space="0" w:color="auto"/>
              <w:right w:val="single" w:sz="4"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13,87</w:t>
            </w:r>
          </w:p>
        </w:tc>
        <w:tc>
          <w:tcPr>
            <w:tcW w:w="1660" w:type="dxa"/>
            <w:tcBorders>
              <w:top w:val="nil"/>
              <w:left w:val="nil"/>
              <w:bottom w:val="single" w:sz="8" w:space="0" w:color="auto"/>
              <w:right w:val="single" w:sz="8" w:space="0" w:color="auto"/>
            </w:tcBorders>
            <w:shd w:val="clear" w:color="auto" w:fill="auto"/>
            <w:noWrap/>
            <w:vAlign w:val="center"/>
            <w:hideMark/>
          </w:tcPr>
          <w:p w:rsidR="00AB0901" w:rsidRPr="003D3A67" w:rsidRDefault="00AB0901" w:rsidP="00AB0901">
            <w:pPr>
              <w:spacing w:after="0" w:line="240" w:lineRule="auto"/>
              <w:jc w:val="center"/>
              <w:rPr>
                <w:lang w:val="en-US"/>
              </w:rPr>
            </w:pPr>
            <w:r w:rsidRPr="003D3A67">
              <w:rPr>
                <w:lang w:val="en-US"/>
              </w:rPr>
              <w:t>11,62</w:t>
            </w:r>
          </w:p>
        </w:tc>
      </w:tr>
    </w:tbl>
    <w:p w:rsidR="00AB0901" w:rsidRPr="003D3A67" w:rsidRDefault="00AB0901" w:rsidP="00AB0901">
      <w:pPr>
        <w:spacing w:after="0" w:line="240" w:lineRule="auto"/>
        <w:jc w:val="center"/>
        <w:rPr>
          <w:sz w:val="24"/>
          <w:lang w:val="en-US"/>
        </w:rPr>
      </w:pPr>
      <w:r w:rsidRPr="003D3A67">
        <w:rPr>
          <w:sz w:val="24"/>
          <w:lang w:val="en-US"/>
        </w:rPr>
        <w:t xml:space="preserve">Izvor: </w:t>
      </w:r>
      <w:hyperlink r:id="rId26" w:history="1">
        <w:r w:rsidR="003E6B08" w:rsidRPr="003D3A67">
          <w:rPr>
            <w:rStyle w:val="Hyperlink"/>
            <w:color w:val="auto"/>
            <w:sz w:val="24"/>
            <w:lang w:val="en-US"/>
          </w:rPr>
          <w:t>https://stat.fi/tup/suoluk/suoluk_asuminen_en.html</w:t>
        </w:r>
      </w:hyperlink>
    </w:p>
    <w:p w:rsidR="00AB0901" w:rsidRPr="003D3A67" w:rsidRDefault="00AB0901" w:rsidP="00351D42">
      <w:pPr>
        <w:spacing w:after="0" w:line="240" w:lineRule="auto"/>
        <w:jc w:val="both"/>
        <w:rPr>
          <w:sz w:val="24"/>
        </w:rPr>
      </w:pPr>
    </w:p>
    <w:p w:rsidR="00351D42" w:rsidRPr="003D3A67" w:rsidRDefault="00E3408B" w:rsidP="00351D42">
      <w:pPr>
        <w:spacing w:after="0" w:line="240" w:lineRule="auto"/>
        <w:jc w:val="both"/>
        <w:rPr>
          <w:sz w:val="24"/>
        </w:rPr>
      </w:pPr>
      <w:r w:rsidRPr="003D3A67">
        <w:rPr>
          <w:sz w:val="24"/>
        </w:rPr>
        <w:t>Pristupačno</w:t>
      </w:r>
      <w:r w:rsidR="00351D42" w:rsidRPr="003D3A67">
        <w:rPr>
          <w:sz w:val="24"/>
        </w:rPr>
        <w:t xml:space="preserve"> stanovanje je takođe bilo ključno u sprječavanju sagregacije i olakšavanju migracije zbog posla. </w:t>
      </w:r>
      <w:r w:rsidRPr="003D3A67">
        <w:rPr>
          <w:sz w:val="24"/>
        </w:rPr>
        <w:t>Nadalje, pristupačno</w:t>
      </w:r>
      <w:r w:rsidR="00351D42" w:rsidRPr="003D3A67">
        <w:rPr>
          <w:sz w:val="24"/>
        </w:rPr>
        <w:t xml:space="preserve"> stanovanje utiče na visinu stanarine u privatnom sektoru i smanjuje troškove stambenog dodatka koje odobrava država. Niži nivoi zakupnine takođe omogućavaju ljudima sa niskim primanjima da žive bliže svojim radnim mjestima.</w:t>
      </w:r>
    </w:p>
    <w:p w:rsidR="006B5AA5" w:rsidRPr="003D3A67" w:rsidRDefault="006B5AA5" w:rsidP="00351D42">
      <w:pPr>
        <w:spacing w:after="0" w:line="240" w:lineRule="auto"/>
        <w:jc w:val="both"/>
        <w:rPr>
          <w:sz w:val="24"/>
        </w:rPr>
      </w:pPr>
    </w:p>
    <w:p w:rsidR="006B5AA5" w:rsidRDefault="00AB0901" w:rsidP="00351D42">
      <w:pPr>
        <w:spacing w:after="0" w:line="240" w:lineRule="auto"/>
        <w:jc w:val="both"/>
        <w:rPr>
          <w:sz w:val="24"/>
        </w:rPr>
      </w:pPr>
      <w:r w:rsidRPr="003D3A67">
        <w:rPr>
          <w:sz w:val="24"/>
        </w:rPr>
        <w:t>Veoma zanimljiv model iznamljivanja stanova u</w:t>
      </w:r>
      <w:r w:rsidRPr="003D3A67">
        <w:rPr>
          <w:i/>
          <w:sz w:val="24"/>
        </w:rPr>
        <w:t xml:space="preserve"> Finskoj je hibridni model </w:t>
      </w:r>
      <w:r w:rsidR="00861B9B" w:rsidRPr="003D3A67">
        <w:rPr>
          <w:i/>
          <w:sz w:val="24"/>
        </w:rPr>
        <w:t>–</w:t>
      </w:r>
      <w:r w:rsidRPr="003D3A67">
        <w:rPr>
          <w:i/>
          <w:sz w:val="24"/>
        </w:rPr>
        <w:t xml:space="preserve"> </w:t>
      </w:r>
      <w:r w:rsidR="00861B9B" w:rsidRPr="003D3A67">
        <w:rPr>
          <w:i/>
          <w:sz w:val="24"/>
        </w:rPr>
        <w:t xml:space="preserve">Iznajmljivanje stanova za nosioce stanarskog prava, </w:t>
      </w:r>
      <w:r w:rsidR="00861B9B" w:rsidRPr="003D3A67">
        <w:rPr>
          <w:sz w:val="24"/>
        </w:rPr>
        <w:t>koji veoma uspješno kombinuje najbolje atribute dva modela iznajmljivanja stanova: iznajmljivanje</w:t>
      </w:r>
      <w:r w:rsidRPr="003D3A67">
        <w:rPr>
          <w:sz w:val="24"/>
        </w:rPr>
        <w:t xml:space="preserve"> stanova u vlasništvu i </w:t>
      </w:r>
      <w:r w:rsidR="00861B9B" w:rsidRPr="003D3A67">
        <w:rPr>
          <w:sz w:val="24"/>
        </w:rPr>
        <w:t xml:space="preserve">iznajmljivanje pristupačnih </w:t>
      </w:r>
      <w:r w:rsidRPr="003D3A67">
        <w:rPr>
          <w:sz w:val="24"/>
        </w:rPr>
        <w:t xml:space="preserve">stanova. U slučaju </w:t>
      </w:r>
      <w:bookmarkStart w:id="97" w:name="_Hlk183004947"/>
      <w:r w:rsidRPr="003D3A67">
        <w:rPr>
          <w:sz w:val="24"/>
        </w:rPr>
        <w:t>stanova za nosioce stanarskog prava</w:t>
      </w:r>
      <w:bookmarkEnd w:id="97"/>
      <w:r w:rsidRPr="003D3A67">
        <w:rPr>
          <w:sz w:val="24"/>
        </w:rPr>
        <w:t>, stanari plaćaju tzv</w:t>
      </w:r>
      <w:r w:rsidR="002E632A">
        <w:rPr>
          <w:sz w:val="24"/>
        </w:rPr>
        <w:t>.</w:t>
      </w:r>
      <w:r w:rsidRPr="003D3A67">
        <w:rPr>
          <w:sz w:val="24"/>
        </w:rPr>
        <w:t xml:space="preserve"> naknad</w:t>
      </w:r>
      <w:r w:rsidR="002E632A">
        <w:rPr>
          <w:sz w:val="24"/>
        </w:rPr>
        <w:t>e</w:t>
      </w:r>
      <w:r w:rsidRPr="003D3A67">
        <w:rPr>
          <w:sz w:val="24"/>
        </w:rPr>
        <w:t xml:space="preserve"> za stanarsko pravo, koja iznosi najviše 15% prvobitne vrijednosti stana. Stanari mogu živjeti u stanovima s pravom vlasništva koliko god žele</w:t>
      </w:r>
      <w:r w:rsidR="00861B9B" w:rsidRPr="003D3A67">
        <w:rPr>
          <w:sz w:val="24"/>
        </w:rPr>
        <w:t xml:space="preserve"> (nemaju rok na koji se iznamljuju)</w:t>
      </w:r>
      <w:r w:rsidRPr="003D3A67">
        <w:rPr>
          <w:sz w:val="24"/>
        </w:rPr>
        <w:t xml:space="preserve">. Kada se stanari isele iz stana, vraća im se </w:t>
      </w:r>
      <w:r w:rsidR="00481CD8" w:rsidRPr="003D3A67">
        <w:rPr>
          <w:sz w:val="24"/>
        </w:rPr>
        <w:t>naknada za stanarsko pravo</w:t>
      </w:r>
      <w:r w:rsidRPr="003D3A67">
        <w:rPr>
          <w:sz w:val="24"/>
        </w:rPr>
        <w:t>, usklađena za indeks troškova izgradnje.</w:t>
      </w:r>
    </w:p>
    <w:p w:rsidR="008C185C" w:rsidRPr="003D3A67" w:rsidRDefault="008C185C" w:rsidP="00351D42">
      <w:pPr>
        <w:spacing w:after="0" w:line="240" w:lineRule="auto"/>
        <w:jc w:val="both"/>
        <w:rPr>
          <w:sz w:val="24"/>
        </w:rPr>
      </w:pPr>
    </w:p>
    <w:p w:rsidR="00BC2C65" w:rsidRPr="003D3A67" w:rsidRDefault="00BC2C65" w:rsidP="00351D42">
      <w:pPr>
        <w:spacing w:after="0" w:line="240" w:lineRule="auto"/>
        <w:jc w:val="both"/>
        <w:rPr>
          <w:b/>
          <w:sz w:val="24"/>
          <w:u w:val="single"/>
        </w:rPr>
      </w:pPr>
      <w:r w:rsidRPr="003D3A67">
        <w:rPr>
          <w:b/>
          <w:sz w:val="24"/>
          <w:u w:val="single"/>
        </w:rPr>
        <w:t>Sličan model planira se za Projekat Velje brdo.</w:t>
      </w:r>
    </w:p>
    <w:p w:rsidR="00351D42" w:rsidRPr="003D3A67" w:rsidRDefault="00351D42" w:rsidP="00351D42">
      <w:pPr>
        <w:spacing w:after="0" w:line="240" w:lineRule="auto"/>
        <w:rPr>
          <w:sz w:val="24"/>
        </w:rPr>
      </w:pPr>
      <w:r w:rsidRPr="003D3A67">
        <w:rPr>
          <w:sz w:val="24"/>
        </w:rPr>
        <w:t xml:space="preserve"> </w:t>
      </w:r>
    </w:p>
    <w:p w:rsidR="001A5D58" w:rsidRPr="003D3A67" w:rsidRDefault="001A5D58" w:rsidP="0069020F">
      <w:pPr>
        <w:spacing w:after="0" w:line="240" w:lineRule="auto"/>
        <w:rPr>
          <w:sz w:val="24"/>
          <w:highlight w:val="white"/>
        </w:rPr>
      </w:pPr>
    </w:p>
    <w:p w:rsidR="00C50327" w:rsidRPr="003D3A67" w:rsidRDefault="00CE3EEC" w:rsidP="004454DE">
      <w:pPr>
        <w:pStyle w:val="Heading2"/>
        <w:spacing w:before="0" w:line="240" w:lineRule="auto"/>
        <w:rPr>
          <w:rFonts w:ascii="Calibri" w:eastAsia="Calibri" w:hAnsi="Calibri" w:cs="Calibri"/>
          <w:b/>
          <w:color w:val="auto"/>
          <w:sz w:val="24"/>
          <w:szCs w:val="24"/>
          <w:highlight w:val="white"/>
        </w:rPr>
      </w:pPr>
      <w:bookmarkStart w:id="98" w:name="_Toc195178389"/>
      <w:bookmarkStart w:id="99" w:name="_Toc199342522"/>
      <w:r w:rsidRPr="003D3A67">
        <w:rPr>
          <w:rFonts w:ascii="Calibri" w:eastAsia="Calibri" w:hAnsi="Calibri" w:cs="Calibri"/>
          <w:b/>
          <w:color w:val="auto"/>
          <w:sz w:val="24"/>
          <w:szCs w:val="24"/>
          <w:highlight w:val="white"/>
        </w:rPr>
        <w:t>3.8. Definisanje prioriteta</w:t>
      </w:r>
      <w:bookmarkEnd w:id="98"/>
      <w:bookmarkEnd w:id="99"/>
    </w:p>
    <w:p w:rsidR="00D05449" w:rsidRPr="003D3A67" w:rsidRDefault="00D05449" w:rsidP="0069020F">
      <w:pPr>
        <w:spacing w:after="0" w:line="240" w:lineRule="auto"/>
        <w:rPr>
          <w:sz w:val="24"/>
          <w:szCs w:val="24"/>
          <w:highlight w:val="white"/>
        </w:rPr>
      </w:pPr>
    </w:p>
    <w:p w:rsidR="00A20CCE" w:rsidRPr="003D3A67" w:rsidRDefault="00C46930" w:rsidP="00326E41">
      <w:pPr>
        <w:spacing w:after="0" w:line="240" w:lineRule="auto"/>
        <w:jc w:val="both"/>
        <w:rPr>
          <w:sz w:val="24"/>
          <w:szCs w:val="24"/>
        </w:rPr>
      </w:pPr>
      <w:r w:rsidRPr="003D3A67">
        <w:rPr>
          <w:sz w:val="24"/>
          <w:szCs w:val="24"/>
        </w:rPr>
        <w:t>Zbog svog značaja za individualnu i društvenu reprodukciju stan je roba čija se</w:t>
      </w:r>
      <w:r w:rsidR="00152D15" w:rsidRPr="003D3A67">
        <w:rPr>
          <w:sz w:val="24"/>
          <w:szCs w:val="24"/>
        </w:rPr>
        <w:t xml:space="preserve"> </w:t>
      </w:r>
      <w:r w:rsidRPr="003D3A67">
        <w:rPr>
          <w:sz w:val="24"/>
          <w:szCs w:val="24"/>
        </w:rPr>
        <w:t>proizvodnja i distribucija ne mogu prepustiti isklju</w:t>
      </w:r>
      <w:r w:rsidR="00152D15" w:rsidRPr="003D3A67">
        <w:rPr>
          <w:sz w:val="24"/>
          <w:szCs w:val="24"/>
        </w:rPr>
        <w:t>č</w:t>
      </w:r>
      <w:r w:rsidRPr="003D3A67">
        <w:rPr>
          <w:sz w:val="24"/>
          <w:szCs w:val="24"/>
        </w:rPr>
        <w:t>ivoj regulaciji tr</w:t>
      </w:r>
      <w:r w:rsidR="00152D15" w:rsidRPr="003D3A67">
        <w:rPr>
          <w:sz w:val="24"/>
          <w:szCs w:val="24"/>
        </w:rPr>
        <w:t>ž</w:t>
      </w:r>
      <w:r w:rsidRPr="003D3A67">
        <w:rPr>
          <w:sz w:val="24"/>
          <w:szCs w:val="24"/>
        </w:rPr>
        <w:t>išta.</w:t>
      </w:r>
      <w:r w:rsidR="007726D7" w:rsidRPr="003D3A67">
        <w:rPr>
          <w:sz w:val="24"/>
          <w:szCs w:val="24"/>
        </w:rPr>
        <w:t xml:space="preserve"> </w:t>
      </w:r>
      <w:r w:rsidR="000C7E07" w:rsidRPr="003D3A67">
        <w:rPr>
          <w:sz w:val="24"/>
          <w:szCs w:val="24"/>
          <w:highlight w:val="white"/>
        </w:rPr>
        <w:t xml:space="preserve">Pravo na stanovanje, odnosno </w:t>
      </w:r>
      <w:r w:rsidR="000C7E07" w:rsidRPr="003D3A67">
        <w:rPr>
          <w:sz w:val="24"/>
          <w:szCs w:val="24"/>
          <w:highlight w:val="white"/>
        </w:rPr>
        <w:lastRenderedPageBreak/>
        <w:t>pristupačnost stanovanju, predstavlja jedan globalni izazov sa kojim se suočavamo na lokalnom, regionalnom</w:t>
      </w:r>
      <w:r w:rsidR="003E6B08" w:rsidRPr="003D3A67">
        <w:rPr>
          <w:sz w:val="24"/>
          <w:szCs w:val="24"/>
          <w:highlight w:val="white"/>
        </w:rPr>
        <w:t>,</w:t>
      </w:r>
      <w:r w:rsidR="000C7E07" w:rsidRPr="003D3A67">
        <w:rPr>
          <w:sz w:val="24"/>
          <w:szCs w:val="24"/>
          <w:highlight w:val="white"/>
        </w:rPr>
        <w:t xml:space="preserve"> ali i nacionalnom nivou. </w:t>
      </w:r>
      <w:r w:rsidR="00A20CCE" w:rsidRPr="003D3A67">
        <w:rPr>
          <w:sz w:val="24"/>
          <w:szCs w:val="24"/>
        </w:rPr>
        <w:t xml:space="preserve">Stambena politika je kompleksan i dinamičan segment društvene politike koji odražava šire ekonomske i političke procese. </w:t>
      </w:r>
    </w:p>
    <w:p w:rsidR="001A5D58" w:rsidRPr="003D3A67" w:rsidRDefault="001A5D58" w:rsidP="00326E41">
      <w:pPr>
        <w:spacing w:after="0" w:line="240" w:lineRule="auto"/>
        <w:jc w:val="both"/>
        <w:rPr>
          <w:sz w:val="24"/>
          <w:szCs w:val="24"/>
        </w:rPr>
      </w:pPr>
    </w:p>
    <w:p w:rsidR="000C7E07" w:rsidRPr="003D3A67" w:rsidRDefault="006B1FC4" w:rsidP="00326E41">
      <w:pPr>
        <w:spacing w:after="0" w:line="240" w:lineRule="auto"/>
        <w:jc w:val="both"/>
        <w:rPr>
          <w:sz w:val="24"/>
          <w:szCs w:val="24"/>
          <w:highlight w:val="white"/>
        </w:rPr>
      </w:pPr>
      <w:r w:rsidRPr="003D3A67">
        <w:rPr>
          <w:sz w:val="24"/>
          <w:szCs w:val="24"/>
        </w:rPr>
        <w:t xml:space="preserve">Dok je prethodni, socijalistički model stambene politike bio fokusiran na eliminaciju tržišnih nejednakosti kroz državnu regulaciju, postsocijalistički period donio je privatizaciju i tržišne principe.  </w:t>
      </w:r>
      <w:r w:rsidR="000C7E07" w:rsidRPr="003D3A67">
        <w:rPr>
          <w:sz w:val="24"/>
          <w:szCs w:val="24"/>
          <w:highlight w:val="white"/>
        </w:rPr>
        <w:t>Međutim, na samom tržištu se ne uspijeva osigurati adekvatni (pri</w:t>
      </w:r>
      <w:r w:rsidR="00796EA8" w:rsidRPr="003D3A67">
        <w:rPr>
          <w:sz w:val="24"/>
          <w:szCs w:val="24"/>
          <w:highlight w:val="white"/>
        </w:rPr>
        <w:t>stupačni</w:t>
      </w:r>
      <w:r w:rsidR="000C7E07" w:rsidRPr="003D3A67">
        <w:rPr>
          <w:sz w:val="24"/>
          <w:szCs w:val="24"/>
          <w:highlight w:val="white"/>
        </w:rPr>
        <w:t>) smještaj za sve građane</w:t>
      </w:r>
      <w:r w:rsidR="003252A5" w:rsidRPr="003D3A67">
        <w:rPr>
          <w:sz w:val="24"/>
          <w:szCs w:val="24"/>
          <w:highlight w:val="white"/>
        </w:rPr>
        <w:t>/ke</w:t>
      </w:r>
      <w:r w:rsidR="000C7E07" w:rsidRPr="003D3A67">
        <w:rPr>
          <w:sz w:val="24"/>
          <w:szCs w:val="24"/>
          <w:highlight w:val="white"/>
        </w:rPr>
        <w:t>, kao ni za građane</w:t>
      </w:r>
      <w:r w:rsidR="003252A5" w:rsidRPr="003D3A67">
        <w:rPr>
          <w:sz w:val="24"/>
          <w:szCs w:val="24"/>
          <w:highlight w:val="white"/>
        </w:rPr>
        <w:t>/ke</w:t>
      </w:r>
      <w:r w:rsidR="000C7E07" w:rsidRPr="003D3A67">
        <w:rPr>
          <w:sz w:val="24"/>
          <w:szCs w:val="24"/>
          <w:highlight w:val="white"/>
        </w:rPr>
        <w:t xml:space="preserve"> u stanju socijalne potrebe</w:t>
      </w:r>
      <w:r w:rsidR="00A20CCE" w:rsidRPr="003D3A67">
        <w:rPr>
          <w:sz w:val="24"/>
          <w:szCs w:val="24"/>
          <w:highlight w:val="white"/>
        </w:rPr>
        <w:t>, te je n</w:t>
      </w:r>
      <w:r w:rsidR="000C7E07" w:rsidRPr="003D3A67">
        <w:rPr>
          <w:sz w:val="24"/>
          <w:szCs w:val="24"/>
          <w:highlight w:val="white"/>
        </w:rPr>
        <w:t>eophodno je uspostaviti politike, sisteme i modele  koji bi se realizovali u kontinuitetu i na duži rok.</w:t>
      </w:r>
      <w:r w:rsidR="00ED17CB" w:rsidRPr="003D3A67">
        <w:rPr>
          <w:sz w:val="24"/>
          <w:szCs w:val="24"/>
          <w:highlight w:val="white"/>
        </w:rPr>
        <w:t xml:space="preserve"> Naime, neophodno </w:t>
      </w:r>
      <w:r w:rsidR="00ED17CB" w:rsidRPr="003D3A67">
        <w:rPr>
          <w:sz w:val="24"/>
          <w:szCs w:val="24"/>
        </w:rPr>
        <w:t>je uspostaviti sisteme i politike dugih rokova koji se realiziraju u kontinuitetu. Uspješne istorije evropskih zemalja traju implementirajući strateški definisanu i stabilnu stambenu politiku tokom više od 50 godina u kontinuitetu da bi danas stigli do zavidnih rezultata.</w:t>
      </w:r>
    </w:p>
    <w:p w:rsidR="001A5D58" w:rsidRPr="003D3A67" w:rsidRDefault="001A5D58" w:rsidP="00326E41">
      <w:pPr>
        <w:spacing w:after="0" w:line="240" w:lineRule="auto"/>
        <w:jc w:val="both"/>
        <w:rPr>
          <w:sz w:val="24"/>
          <w:szCs w:val="24"/>
        </w:rPr>
      </w:pPr>
    </w:p>
    <w:p w:rsidR="008077D7" w:rsidRPr="003D3A67" w:rsidRDefault="008077D7" w:rsidP="00326E41">
      <w:pPr>
        <w:spacing w:after="0" w:line="240" w:lineRule="auto"/>
        <w:jc w:val="both"/>
        <w:rPr>
          <w:sz w:val="24"/>
          <w:szCs w:val="24"/>
          <w:highlight w:val="white"/>
        </w:rPr>
      </w:pPr>
      <w:r w:rsidRPr="003D3A67">
        <w:rPr>
          <w:sz w:val="24"/>
          <w:szCs w:val="24"/>
        </w:rPr>
        <w:t>Imajući u vidu da su sastavni dio sveobuhvatnih reformi ekonomskog i društvenog ambijenta Crne Gore i reforme koje se tiču oblasti stanovanja i urbanog razvoja uključujući mjere i aktivnosti u cilju unaprijeđenja standarda stanovništva u gradovima i naseljima, očuvanj</w:t>
      </w:r>
      <w:r w:rsidR="001F46B4" w:rsidRPr="003D3A67">
        <w:rPr>
          <w:sz w:val="24"/>
          <w:szCs w:val="24"/>
        </w:rPr>
        <w:t>e</w:t>
      </w:r>
      <w:r w:rsidRPr="003D3A67">
        <w:rPr>
          <w:sz w:val="24"/>
          <w:szCs w:val="24"/>
        </w:rPr>
        <w:t xml:space="preserve"> vrijednosti imovine i podsticanj</w:t>
      </w:r>
      <w:r w:rsidR="001F46B4" w:rsidRPr="003D3A67">
        <w:rPr>
          <w:sz w:val="24"/>
          <w:szCs w:val="24"/>
        </w:rPr>
        <w:t>e</w:t>
      </w:r>
      <w:r w:rsidRPr="003D3A67">
        <w:rPr>
          <w:sz w:val="24"/>
          <w:szCs w:val="24"/>
        </w:rPr>
        <w:t xml:space="preserve"> razvoja građevinarstva i drugih aktivnosti sa ciljem modernizacije, obnove i održavanja stambenog fonda i infrastrukture i podizanja kvaliteta socijalnih i komercijalnih usluga. Crna Gora još uvijek nema adekvatne mehanizme i instrumente intervencije za funkcionisanje stambenog tržišta u javnom interesu.</w:t>
      </w:r>
    </w:p>
    <w:p w:rsidR="001A5D58" w:rsidRPr="003D3A67" w:rsidRDefault="001A5D58" w:rsidP="00326E41">
      <w:pPr>
        <w:spacing w:after="0" w:line="240" w:lineRule="auto"/>
        <w:jc w:val="both"/>
        <w:rPr>
          <w:sz w:val="24"/>
          <w:szCs w:val="24"/>
        </w:rPr>
      </w:pPr>
    </w:p>
    <w:p w:rsidR="00A20CCE" w:rsidRPr="003D3A67" w:rsidRDefault="00A20CCE" w:rsidP="00326E41">
      <w:pPr>
        <w:spacing w:after="0" w:line="240" w:lineRule="auto"/>
        <w:jc w:val="both"/>
        <w:rPr>
          <w:sz w:val="24"/>
          <w:szCs w:val="24"/>
        </w:rPr>
      </w:pPr>
      <w:r w:rsidRPr="003D3A67">
        <w:rPr>
          <w:sz w:val="24"/>
          <w:szCs w:val="24"/>
        </w:rPr>
        <w:t>Trenutno stanje ukazuje na potrebu za balansiranjem između tržišnih snaga i državne intervencije kako bi se osigurala dostupnost stanovanja za sve građane.</w:t>
      </w:r>
    </w:p>
    <w:p w:rsidR="00A20CCE" w:rsidRPr="003D3A67" w:rsidRDefault="00A20CCE" w:rsidP="00326E41">
      <w:pPr>
        <w:spacing w:after="0" w:line="240" w:lineRule="auto"/>
        <w:jc w:val="both"/>
        <w:rPr>
          <w:sz w:val="24"/>
          <w:szCs w:val="24"/>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Kao što nam je i sveobuhvatna prethodna analiza pokazala, stambena politika u Crnoj Gori se suočava sa nizom problema i izazova. Iz mnoštva problema potrebno je izdvojiti one ključne koji će biti obuhvaćeni ovim dokumentom i čije rješavanje će biti realno dostignuto u narednom periodu.</w:t>
      </w:r>
    </w:p>
    <w:p w:rsidR="001A5D58" w:rsidRPr="003D3A67" w:rsidRDefault="001A5D58" w:rsidP="00326E41">
      <w:pPr>
        <w:spacing w:after="0" w:line="240" w:lineRule="auto"/>
        <w:jc w:val="both"/>
        <w:rPr>
          <w:sz w:val="24"/>
          <w:szCs w:val="24"/>
        </w:rPr>
      </w:pPr>
    </w:p>
    <w:p w:rsidR="006A068C" w:rsidRPr="003D3A67" w:rsidRDefault="00AF6AEF" w:rsidP="00326E41">
      <w:pPr>
        <w:spacing w:after="0" w:line="240" w:lineRule="auto"/>
        <w:jc w:val="both"/>
        <w:rPr>
          <w:sz w:val="24"/>
          <w:szCs w:val="24"/>
        </w:rPr>
      </w:pPr>
      <w:r w:rsidRPr="003D3A67">
        <w:rPr>
          <w:sz w:val="24"/>
          <w:szCs w:val="24"/>
        </w:rPr>
        <w:t xml:space="preserve">Činjenica je da u Crnoj Gori značajan dio domaćinstava ne mogu sopstvenim sredstvima riješiti stambenu potrebu na tržištu, te je potrebno formulisati </w:t>
      </w:r>
      <w:r w:rsidR="00DA01CC" w:rsidRPr="003D3A67">
        <w:rPr>
          <w:sz w:val="24"/>
          <w:szCs w:val="24"/>
        </w:rPr>
        <w:t xml:space="preserve">različite i održive </w:t>
      </w:r>
      <w:r w:rsidRPr="003D3A67">
        <w:rPr>
          <w:sz w:val="24"/>
          <w:szCs w:val="24"/>
        </w:rPr>
        <w:t xml:space="preserve">vidove podrške za različite ciljne grupe. </w:t>
      </w:r>
    </w:p>
    <w:p w:rsidR="001A5D58" w:rsidRPr="003D3A67" w:rsidRDefault="001A5D58" w:rsidP="00326E41">
      <w:pPr>
        <w:spacing w:after="0" w:line="240" w:lineRule="auto"/>
        <w:jc w:val="both"/>
        <w:rPr>
          <w:sz w:val="24"/>
          <w:szCs w:val="24"/>
        </w:rPr>
      </w:pPr>
    </w:p>
    <w:p w:rsidR="003E1206" w:rsidRPr="003D3A67" w:rsidRDefault="00A800D6" w:rsidP="00326E41">
      <w:pPr>
        <w:spacing w:after="0" w:line="240" w:lineRule="auto"/>
        <w:jc w:val="both"/>
        <w:rPr>
          <w:sz w:val="24"/>
          <w:szCs w:val="24"/>
        </w:rPr>
      </w:pPr>
      <w:r w:rsidRPr="003D3A67">
        <w:rPr>
          <w:sz w:val="24"/>
          <w:szCs w:val="24"/>
        </w:rPr>
        <w:t>Naravno, izgradnja stanova je jedna od najznačajnijih mjera stambene politike koja istovremeno podstiče proizvodnju i zapošljavanje.</w:t>
      </w:r>
      <w:r w:rsidR="00326E41" w:rsidRPr="003D3A67">
        <w:rPr>
          <w:sz w:val="24"/>
          <w:szCs w:val="24"/>
        </w:rPr>
        <w:t xml:space="preserve"> </w:t>
      </w:r>
      <w:r w:rsidR="003046F7" w:rsidRPr="003D3A67">
        <w:rPr>
          <w:sz w:val="24"/>
          <w:szCs w:val="24"/>
        </w:rPr>
        <w:t>P</w:t>
      </w:r>
      <w:r w:rsidR="003E1206" w:rsidRPr="003D3A67">
        <w:rPr>
          <w:sz w:val="24"/>
          <w:szCs w:val="24"/>
        </w:rPr>
        <w:t xml:space="preserve">otrebno je u </w:t>
      </w:r>
      <w:r w:rsidR="003046F7" w:rsidRPr="003D3A67">
        <w:rPr>
          <w:sz w:val="24"/>
          <w:szCs w:val="24"/>
        </w:rPr>
        <w:t>narednom</w:t>
      </w:r>
      <w:r w:rsidR="003E1206" w:rsidRPr="003D3A67">
        <w:rPr>
          <w:sz w:val="24"/>
          <w:szCs w:val="24"/>
        </w:rPr>
        <w:t xml:space="preserve"> periodu stambenu izgradnju </w:t>
      </w:r>
      <w:r w:rsidR="003046F7" w:rsidRPr="003D3A67">
        <w:rPr>
          <w:sz w:val="24"/>
          <w:szCs w:val="24"/>
        </w:rPr>
        <w:t xml:space="preserve">usmjeriti </w:t>
      </w:r>
      <w:r w:rsidR="003E1206" w:rsidRPr="003D3A67">
        <w:rPr>
          <w:sz w:val="24"/>
          <w:szCs w:val="24"/>
        </w:rPr>
        <w:t>u više pravaca: izgradnj</w:t>
      </w:r>
      <w:r w:rsidR="003046F7" w:rsidRPr="003D3A67">
        <w:rPr>
          <w:sz w:val="24"/>
          <w:szCs w:val="24"/>
        </w:rPr>
        <w:t>u</w:t>
      </w:r>
      <w:r w:rsidR="003E1206" w:rsidRPr="003D3A67">
        <w:rPr>
          <w:sz w:val="24"/>
          <w:szCs w:val="24"/>
        </w:rPr>
        <w:t xml:space="preserve"> stanova </w:t>
      </w:r>
      <w:r w:rsidR="003046F7" w:rsidRPr="003D3A67">
        <w:rPr>
          <w:sz w:val="24"/>
          <w:szCs w:val="24"/>
        </w:rPr>
        <w:t xml:space="preserve">socijalnog stanovanja za davanje u zakup ranjivim i drugim niskodohodovnim grupama stanovništva, izgradnja stanova za davanje u zakup </w:t>
      </w:r>
      <w:r w:rsidR="003E1206" w:rsidRPr="003D3A67">
        <w:rPr>
          <w:sz w:val="24"/>
          <w:szCs w:val="24"/>
        </w:rPr>
        <w:t>po tržišnim principima</w:t>
      </w:r>
      <w:r w:rsidR="003046F7" w:rsidRPr="003D3A67">
        <w:rPr>
          <w:sz w:val="24"/>
          <w:szCs w:val="24"/>
        </w:rPr>
        <w:t xml:space="preserve">, </w:t>
      </w:r>
      <w:r w:rsidR="003E1206" w:rsidRPr="003D3A67">
        <w:rPr>
          <w:sz w:val="24"/>
          <w:szCs w:val="24"/>
        </w:rPr>
        <w:t xml:space="preserve">izgradnja stanova za </w:t>
      </w:r>
      <w:r w:rsidR="003046F7" w:rsidRPr="003D3A67">
        <w:rPr>
          <w:sz w:val="24"/>
          <w:szCs w:val="24"/>
        </w:rPr>
        <w:t xml:space="preserve">prodaju po povoljnijim uslovima i izgradnja stanova za slobodno tržište. </w:t>
      </w:r>
    </w:p>
    <w:p w:rsidR="00326E41" w:rsidRPr="003D3A67" w:rsidRDefault="00326E41" w:rsidP="00326E41">
      <w:pPr>
        <w:spacing w:after="0" w:line="240" w:lineRule="auto"/>
        <w:jc w:val="both"/>
        <w:rPr>
          <w:sz w:val="24"/>
          <w:szCs w:val="24"/>
        </w:rPr>
      </w:pPr>
    </w:p>
    <w:p w:rsidR="007A571E" w:rsidRPr="003D3A67" w:rsidRDefault="00AF6AEF" w:rsidP="00326E41">
      <w:pPr>
        <w:spacing w:after="0" w:line="240" w:lineRule="auto"/>
        <w:jc w:val="both"/>
        <w:rPr>
          <w:sz w:val="24"/>
          <w:szCs w:val="24"/>
        </w:rPr>
      </w:pPr>
      <w:r w:rsidRPr="003D3A67">
        <w:rPr>
          <w:sz w:val="24"/>
          <w:szCs w:val="24"/>
        </w:rPr>
        <w:t>Javni interes takođe predstavlja i adekvatno održavanje stambenog fonda</w:t>
      </w:r>
      <w:r w:rsidR="00DA01CC" w:rsidRPr="003D3A67">
        <w:rPr>
          <w:sz w:val="24"/>
          <w:szCs w:val="24"/>
        </w:rPr>
        <w:t xml:space="preserve">, prvenstveno sa aspekta bezbjednosti ali i sa stanovišta potrošnje energije, odnosno </w:t>
      </w:r>
      <w:r w:rsidRPr="003D3A67">
        <w:rPr>
          <w:sz w:val="24"/>
          <w:szCs w:val="24"/>
        </w:rPr>
        <w:t>unapr</w:t>
      </w:r>
      <w:r w:rsidR="00DA01CC" w:rsidRPr="003D3A67">
        <w:rPr>
          <w:sz w:val="24"/>
          <w:szCs w:val="24"/>
        </w:rPr>
        <w:t>ij</w:t>
      </w:r>
      <w:r w:rsidRPr="003D3A67">
        <w:rPr>
          <w:sz w:val="24"/>
          <w:szCs w:val="24"/>
        </w:rPr>
        <w:t>eđenj</w:t>
      </w:r>
      <w:r w:rsidR="00DA01CC" w:rsidRPr="003D3A67">
        <w:rPr>
          <w:sz w:val="24"/>
          <w:szCs w:val="24"/>
        </w:rPr>
        <w:t>a</w:t>
      </w:r>
      <w:r w:rsidRPr="003D3A67">
        <w:rPr>
          <w:sz w:val="24"/>
          <w:szCs w:val="24"/>
        </w:rPr>
        <w:t xml:space="preserve"> energetskih svojstava </w:t>
      </w:r>
      <w:r w:rsidR="00DA01CC" w:rsidRPr="003D3A67">
        <w:rPr>
          <w:sz w:val="24"/>
          <w:szCs w:val="24"/>
        </w:rPr>
        <w:t xml:space="preserve">stambenog fonda što je važan cilj </w:t>
      </w:r>
      <w:r w:rsidRPr="003D3A67">
        <w:rPr>
          <w:sz w:val="24"/>
          <w:szCs w:val="24"/>
        </w:rPr>
        <w:t>ne samo od nacionalnog, već i globalnog značaja</w:t>
      </w:r>
      <w:r w:rsidR="00DA01CC" w:rsidRPr="003D3A67">
        <w:rPr>
          <w:sz w:val="24"/>
          <w:szCs w:val="24"/>
        </w:rPr>
        <w:t xml:space="preserve"> (</w:t>
      </w:r>
      <w:r w:rsidR="002E07D4" w:rsidRPr="003D3A67">
        <w:rPr>
          <w:sz w:val="24"/>
          <w:szCs w:val="24"/>
        </w:rPr>
        <w:t xml:space="preserve">Strategija održivog razvoja, </w:t>
      </w:r>
      <w:r w:rsidR="00DA01CC" w:rsidRPr="003D3A67">
        <w:rPr>
          <w:sz w:val="24"/>
          <w:szCs w:val="24"/>
        </w:rPr>
        <w:t>Pari</w:t>
      </w:r>
      <w:r w:rsidR="002E07D4" w:rsidRPr="003D3A67">
        <w:rPr>
          <w:sz w:val="24"/>
          <w:szCs w:val="24"/>
        </w:rPr>
        <w:t>š</w:t>
      </w:r>
      <w:r w:rsidR="00DA01CC" w:rsidRPr="003D3A67">
        <w:rPr>
          <w:sz w:val="24"/>
          <w:szCs w:val="24"/>
        </w:rPr>
        <w:t>ki sporazum</w:t>
      </w:r>
      <w:r w:rsidR="002E07D4" w:rsidRPr="003D3A67">
        <w:rPr>
          <w:sz w:val="24"/>
          <w:szCs w:val="24"/>
        </w:rPr>
        <w:t>, i dr)</w:t>
      </w:r>
      <w:r w:rsidR="00DA01CC" w:rsidRPr="003D3A67">
        <w:rPr>
          <w:sz w:val="24"/>
          <w:szCs w:val="24"/>
        </w:rPr>
        <w:t>.</w:t>
      </w:r>
    </w:p>
    <w:p w:rsidR="00E237F2" w:rsidRPr="003D3A67" w:rsidRDefault="00E237F2" w:rsidP="00326E41">
      <w:pPr>
        <w:spacing w:after="0" w:line="240" w:lineRule="auto"/>
        <w:jc w:val="both"/>
        <w:rPr>
          <w:sz w:val="24"/>
          <w:szCs w:val="24"/>
          <w:highlight w:val="white"/>
        </w:rPr>
      </w:pPr>
    </w:p>
    <w:p w:rsidR="002018C5" w:rsidRPr="003D3A67" w:rsidRDefault="005D5941" w:rsidP="00326E41">
      <w:pPr>
        <w:spacing w:after="0" w:line="240" w:lineRule="auto"/>
        <w:jc w:val="both"/>
        <w:rPr>
          <w:sz w:val="24"/>
          <w:szCs w:val="24"/>
        </w:rPr>
      </w:pPr>
      <w:r w:rsidRPr="003D3A67">
        <w:rPr>
          <w:sz w:val="24"/>
          <w:szCs w:val="24"/>
          <w:highlight w:val="white"/>
        </w:rPr>
        <w:t>Važno je pomenuti</w:t>
      </w:r>
      <w:r w:rsidR="003E6B08" w:rsidRPr="003D3A67">
        <w:rPr>
          <w:sz w:val="24"/>
          <w:szCs w:val="24"/>
          <w:highlight w:val="white"/>
        </w:rPr>
        <w:t xml:space="preserve"> da su</w:t>
      </w:r>
      <w:r w:rsidRPr="003D3A67">
        <w:rPr>
          <w:sz w:val="24"/>
          <w:szCs w:val="24"/>
          <w:highlight w:val="white"/>
        </w:rPr>
        <w:t xml:space="preserve"> </w:t>
      </w:r>
      <w:r w:rsidR="005521F4" w:rsidRPr="003D3A67">
        <w:rPr>
          <w:sz w:val="24"/>
          <w:szCs w:val="24"/>
          <w:highlight w:val="white"/>
        </w:rPr>
        <w:t xml:space="preserve">u 2024. godini </w:t>
      </w:r>
      <w:r w:rsidRPr="003D3A67">
        <w:rPr>
          <w:sz w:val="24"/>
          <w:szCs w:val="24"/>
          <w:highlight w:val="white"/>
        </w:rPr>
        <w:t>započet</w:t>
      </w:r>
      <w:r w:rsidR="003E6B08" w:rsidRPr="003D3A67">
        <w:rPr>
          <w:sz w:val="24"/>
          <w:szCs w:val="24"/>
          <w:highlight w:val="white"/>
        </w:rPr>
        <w:t>i</w:t>
      </w:r>
      <w:r w:rsidRPr="003D3A67">
        <w:rPr>
          <w:sz w:val="24"/>
          <w:szCs w:val="24"/>
          <w:highlight w:val="white"/>
        </w:rPr>
        <w:t xml:space="preserve"> projekt</w:t>
      </w:r>
      <w:r w:rsidR="003E6B08" w:rsidRPr="003D3A67">
        <w:rPr>
          <w:sz w:val="24"/>
          <w:szCs w:val="24"/>
          <w:highlight w:val="white"/>
        </w:rPr>
        <w:t>i</w:t>
      </w:r>
      <w:r w:rsidRPr="003D3A67">
        <w:rPr>
          <w:sz w:val="24"/>
          <w:szCs w:val="24"/>
          <w:highlight w:val="white"/>
        </w:rPr>
        <w:t xml:space="preserve"> energetske efikasnosti</w:t>
      </w:r>
      <w:r w:rsidR="003E6B08" w:rsidRPr="003D3A67">
        <w:rPr>
          <w:sz w:val="24"/>
          <w:szCs w:val="24"/>
          <w:highlight w:val="white"/>
        </w:rPr>
        <w:t>, a</w:t>
      </w:r>
      <w:r w:rsidRPr="003D3A67">
        <w:rPr>
          <w:sz w:val="24"/>
          <w:szCs w:val="24"/>
          <w:highlight w:val="white"/>
        </w:rPr>
        <w:t xml:space="preserve"> koje </w:t>
      </w:r>
      <w:r w:rsidR="00145E6F" w:rsidRPr="003D3A67">
        <w:rPr>
          <w:sz w:val="24"/>
          <w:szCs w:val="24"/>
          <w:highlight w:val="white"/>
        </w:rPr>
        <w:t xml:space="preserve">sprovodi </w:t>
      </w:r>
      <w:r w:rsidR="006D7D5E" w:rsidRPr="003D3A67">
        <w:rPr>
          <w:sz w:val="24"/>
          <w:szCs w:val="24"/>
        </w:rPr>
        <w:t xml:space="preserve">Ministarstvo energetike i rudarstva </w:t>
      </w:r>
      <w:r w:rsidR="00145E6F" w:rsidRPr="003D3A67">
        <w:rPr>
          <w:sz w:val="24"/>
          <w:szCs w:val="24"/>
          <w:highlight w:val="white"/>
        </w:rPr>
        <w:t>i</w:t>
      </w:r>
      <w:r w:rsidRPr="003D3A67">
        <w:rPr>
          <w:sz w:val="24"/>
          <w:szCs w:val="24"/>
        </w:rPr>
        <w:t xml:space="preserve"> Fond za zaštitu životne sredine</w:t>
      </w:r>
      <w:r w:rsidR="00145E6F" w:rsidRPr="003D3A67">
        <w:rPr>
          <w:sz w:val="24"/>
          <w:szCs w:val="24"/>
        </w:rPr>
        <w:t xml:space="preserve">. Realizacijom </w:t>
      </w:r>
      <w:r w:rsidRPr="003D3A67">
        <w:rPr>
          <w:sz w:val="24"/>
          <w:szCs w:val="24"/>
        </w:rPr>
        <w:t xml:space="preserve">Programa za podsticanje energetske efikasnosti u domaćinstvima </w:t>
      </w:r>
      <w:r w:rsidR="00145E6F" w:rsidRPr="003D3A67">
        <w:rPr>
          <w:sz w:val="24"/>
          <w:szCs w:val="24"/>
        </w:rPr>
        <w:t xml:space="preserve">vrši se </w:t>
      </w:r>
      <w:r w:rsidRPr="003D3A67">
        <w:rPr>
          <w:sz w:val="24"/>
          <w:szCs w:val="24"/>
        </w:rPr>
        <w:t xml:space="preserve">dodjela bespovratnih finansijskih </w:t>
      </w:r>
      <w:r w:rsidRPr="003D3A67">
        <w:rPr>
          <w:sz w:val="24"/>
          <w:szCs w:val="24"/>
        </w:rPr>
        <w:lastRenderedPageBreak/>
        <w:t>sredstava (subvencija) za unapr</w:t>
      </w:r>
      <w:r w:rsidR="00896F97" w:rsidRPr="003D3A67">
        <w:rPr>
          <w:sz w:val="24"/>
          <w:szCs w:val="24"/>
        </w:rPr>
        <w:t>ij</w:t>
      </w:r>
      <w:r w:rsidRPr="003D3A67">
        <w:rPr>
          <w:sz w:val="24"/>
          <w:szCs w:val="24"/>
        </w:rPr>
        <w:t xml:space="preserve">eđenje energetskih </w:t>
      </w:r>
      <w:r w:rsidRPr="003768D5">
        <w:rPr>
          <w:sz w:val="24"/>
          <w:szCs w:val="24"/>
        </w:rPr>
        <w:t>karakteristika omotača</w:t>
      </w:r>
      <w:r w:rsidR="00BE0EB1" w:rsidRPr="003768D5">
        <w:rPr>
          <w:sz w:val="24"/>
          <w:szCs w:val="24"/>
        </w:rPr>
        <w:t xml:space="preserve"> </w:t>
      </w:r>
      <w:r w:rsidR="0034512D" w:rsidRPr="003768D5">
        <w:rPr>
          <w:sz w:val="24"/>
          <w:szCs w:val="24"/>
        </w:rPr>
        <w:t>individualnih</w:t>
      </w:r>
      <w:r w:rsidR="0034512D" w:rsidRPr="003D3A67">
        <w:rPr>
          <w:sz w:val="24"/>
          <w:szCs w:val="24"/>
        </w:rPr>
        <w:t xml:space="preserve"> </w:t>
      </w:r>
      <w:r w:rsidR="002018C5" w:rsidRPr="003D3A67">
        <w:rPr>
          <w:sz w:val="24"/>
          <w:szCs w:val="24"/>
        </w:rPr>
        <w:t xml:space="preserve">stambenih </w:t>
      </w:r>
      <w:r w:rsidR="0034512D" w:rsidRPr="003D3A67">
        <w:rPr>
          <w:sz w:val="24"/>
          <w:szCs w:val="24"/>
        </w:rPr>
        <w:t xml:space="preserve">objekata </w:t>
      </w:r>
      <w:r w:rsidR="002018C5" w:rsidRPr="003D3A67">
        <w:rPr>
          <w:sz w:val="24"/>
          <w:szCs w:val="24"/>
        </w:rPr>
        <w:t xml:space="preserve">i </w:t>
      </w:r>
      <w:r w:rsidRPr="003D3A67">
        <w:rPr>
          <w:sz w:val="24"/>
          <w:szCs w:val="24"/>
        </w:rPr>
        <w:t>kolektivnih stambenih zgrada tj. ugradnja toplotne izolacije spoljašnjih zidova i ugradnja energetski efikasne fasadne stolarije</w:t>
      </w:r>
      <w:r w:rsidR="002018C5" w:rsidRPr="003D3A67">
        <w:rPr>
          <w:sz w:val="24"/>
          <w:szCs w:val="24"/>
        </w:rPr>
        <w:t>, ali i ugradnja fotonaponskih sistema, grijanja na biomasu, solarnih sistema, i  druge mjere. Poseban podprojekat sprovodi se za Opštinu Pljevlja.</w:t>
      </w:r>
      <w:r w:rsidR="00E237F2" w:rsidRPr="003D3A67">
        <w:rPr>
          <w:sz w:val="24"/>
          <w:szCs w:val="24"/>
        </w:rPr>
        <w:t xml:space="preserve"> </w:t>
      </w:r>
      <w:r w:rsidR="002018C5" w:rsidRPr="003D3A67">
        <w:rPr>
          <w:sz w:val="24"/>
          <w:szCs w:val="24"/>
        </w:rPr>
        <w:t>Ukupan budžet Projekta je 8.800.000,00 eura od čega je 8</w:t>
      </w:r>
      <w:r w:rsidR="00B16B74">
        <w:rPr>
          <w:sz w:val="24"/>
          <w:szCs w:val="24"/>
        </w:rPr>
        <w:t>.000.000,00</w:t>
      </w:r>
      <w:r w:rsidR="002018C5" w:rsidRPr="003D3A67">
        <w:rPr>
          <w:sz w:val="24"/>
          <w:szCs w:val="24"/>
        </w:rPr>
        <w:t xml:space="preserve"> eura preko IPA III Instrumenta pretpristupne pomoći EU, Paket direktne budžetske podrške Evropske komisije, 500.000,00 eura je iz budžeta Eko fonda i 300.000</w:t>
      </w:r>
      <w:r w:rsidR="00C00D81" w:rsidRPr="003D3A67">
        <w:rPr>
          <w:sz w:val="24"/>
          <w:szCs w:val="24"/>
        </w:rPr>
        <w:t>,00</w:t>
      </w:r>
      <w:r w:rsidR="002018C5" w:rsidRPr="003D3A67">
        <w:rPr>
          <w:sz w:val="24"/>
          <w:szCs w:val="24"/>
        </w:rPr>
        <w:t xml:space="preserve"> eura</w:t>
      </w:r>
      <w:r w:rsidR="005521F4" w:rsidRPr="003D3A67">
        <w:rPr>
          <w:sz w:val="24"/>
          <w:szCs w:val="24"/>
        </w:rPr>
        <w:t xml:space="preserve"> </w:t>
      </w:r>
      <w:r w:rsidR="002018C5" w:rsidRPr="003D3A67">
        <w:rPr>
          <w:sz w:val="24"/>
          <w:szCs w:val="24"/>
        </w:rPr>
        <w:t>iz budžeta Opštine Pljevlja.</w:t>
      </w:r>
    </w:p>
    <w:p w:rsidR="00E237F2" w:rsidRPr="003D3A67" w:rsidRDefault="00E237F2" w:rsidP="00326E41">
      <w:pPr>
        <w:spacing w:after="0" w:line="240" w:lineRule="auto"/>
        <w:jc w:val="both"/>
        <w:rPr>
          <w:sz w:val="24"/>
          <w:szCs w:val="24"/>
          <w:highlight w:val="white"/>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Kao prioritetni problem u rješavanju problema stambene politike prepoznat je nedovoljan stambeni fond u vlasništvu države, koji bi bio na raspolaganju za pri</w:t>
      </w:r>
      <w:r w:rsidR="00796EA8" w:rsidRPr="003D3A67">
        <w:rPr>
          <w:sz w:val="24"/>
          <w:szCs w:val="24"/>
          <w:highlight w:val="white"/>
        </w:rPr>
        <w:t>stupačni</w:t>
      </w:r>
      <w:r w:rsidRPr="003D3A67">
        <w:rPr>
          <w:sz w:val="24"/>
          <w:szCs w:val="24"/>
          <w:highlight w:val="white"/>
        </w:rPr>
        <w:t xml:space="preserve"> zakup za sve građane</w:t>
      </w:r>
      <w:r w:rsidR="003252A5" w:rsidRPr="003D3A67">
        <w:rPr>
          <w:sz w:val="24"/>
          <w:szCs w:val="24"/>
          <w:highlight w:val="white"/>
        </w:rPr>
        <w:t>/ke</w:t>
      </w:r>
      <w:r w:rsidRPr="003D3A67">
        <w:rPr>
          <w:sz w:val="24"/>
          <w:szCs w:val="24"/>
          <w:highlight w:val="white"/>
        </w:rPr>
        <w:t>, naravno, vodeći i ovdje računa o građanima</w:t>
      </w:r>
      <w:r w:rsidR="003252A5" w:rsidRPr="003D3A67">
        <w:rPr>
          <w:sz w:val="24"/>
          <w:szCs w:val="24"/>
          <w:highlight w:val="white"/>
        </w:rPr>
        <w:t>/kama</w:t>
      </w:r>
      <w:r w:rsidRPr="003D3A67">
        <w:rPr>
          <w:sz w:val="24"/>
          <w:szCs w:val="24"/>
          <w:highlight w:val="white"/>
        </w:rPr>
        <w:t xml:space="preserve"> u stanju socijalne potrebe i posebno ranjivim grupama (prioriteti po važećem Zakonu o socijalnom stanovanju , “Sl.list Crne Gore”, br. 035/13).</w:t>
      </w:r>
    </w:p>
    <w:p w:rsidR="001A5D58" w:rsidRPr="003D3A67" w:rsidRDefault="001A5D58" w:rsidP="00326E41">
      <w:pPr>
        <w:spacing w:after="0" w:line="240" w:lineRule="auto"/>
        <w:jc w:val="both"/>
        <w:rPr>
          <w:sz w:val="24"/>
          <w:szCs w:val="24"/>
          <w:highlight w:val="white"/>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Nadalje, potrebno je definisati jasnu stambenu politiku koja bi bila održiva na duži rok i koja bi rješavala stambena pitanja u kontinuitetu, a ne samo sporadično stambene prilike najugroženijim kategorijama stanovništva.</w:t>
      </w:r>
    </w:p>
    <w:p w:rsidR="001A5D58" w:rsidRPr="003D3A67" w:rsidRDefault="001A5D58" w:rsidP="00326E41">
      <w:pPr>
        <w:spacing w:after="0" w:line="240" w:lineRule="auto"/>
        <w:jc w:val="both"/>
        <w:rPr>
          <w:sz w:val="24"/>
          <w:szCs w:val="24"/>
        </w:rPr>
      </w:pPr>
    </w:p>
    <w:p w:rsidR="006B1FC4" w:rsidRPr="003D3A67" w:rsidRDefault="00A135A9" w:rsidP="00326E41">
      <w:pPr>
        <w:spacing w:after="0" w:line="240" w:lineRule="auto"/>
        <w:jc w:val="both"/>
        <w:rPr>
          <w:sz w:val="24"/>
          <w:szCs w:val="24"/>
        </w:rPr>
      </w:pPr>
      <w:r w:rsidRPr="003D3A67">
        <w:rPr>
          <w:sz w:val="24"/>
          <w:szCs w:val="24"/>
        </w:rPr>
        <w:t xml:space="preserve">Prioritetna opcija za stambeno zbrinjavanje </w:t>
      </w:r>
      <w:r w:rsidR="008D09DC" w:rsidRPr="003D3A67">
        <w:rPr>
          <w:sz w:val="24"/>
          <w:szCs w:val="24"/>
        </w:rPr>
        <w:t>ranjivih</w:t>
      </w:r>
      <w:r w:rsidR="00FA0D8E" w:rsidRPr="003D3A67">
        <w:rPr>
          <w:sz w:val="24"/>
          <w:szCs w:val="24"/>
        </w:rPr>
        <w:t xml:space="preserve"> </w:t>
      </w:r>
      <w:r w:rsidRPr="003D3A67">
        <w:rPr>
          <w:sz w:val="24"/>
          <w:szCs w:val="24"/>
        </w:rPr>
        <w:t xml:space="preserve"> ciljnih grupa je obezbjeđenje dovoljnog broja stanova u jav</w:t>
      </w:r>
      <w:r w:rsidR="00FA0D8E" w:rsidRPr="003D3A67">
        <w:rPr>
          <w:sz w:val="24"/>
          <w:szCs w:val="24"/>
        </w:rPr>
        <w:t>n</w:t>
      </w:r>
      <w:r w:rsidRPr="003D3A67">
        <w:rPr>
          <w:sz w:val="24"/>
          <w:szCs w:val="24"/>
        </w:rPr>
        <w:t>om sektoru za zakup</w:t>
      </w:r>
      <w:r w:rsidR="00115BA7" w:rsidRPr="003D3A67">
        <w:rPr>
          <w:sz w:val="24"/>
          <w:szCs w:val="24"/>
        </w:rPr>
        <w:t>-</w:t>
      </w:r>
      <w:r w:rsidRPr="003D3A67">
        <w:rPr>
          <w:sz w:val="24"/>
          <w:szCs w:val="24"/>
        </w:rPr>
        <w:t>stanovi u vlasništvu države ili opštine</w:t>
      </w:r>
      <w:r w:rsidR="00115BA7" w:rsidRPr="003D3A67">
        <w:rPr>
          <w:sz w:val="24"/>
          <w:szCs w:val="24"/>
        </w:rPr>
        <w:t>.</w:t>
      </w:r>
    </w:p>
    <w:p w:rsidR="001A5D58" w:rsidRPr="003D3A67" w:rsidRDefault="001A5D58" w:rsidP="00326E41">
      <w:pPr>
        <w:spacing w:after="0" w:line="240" w:lineRule="auto"/>
        <w:jc w:val="both"/>
        <w:rPr>
          <w:sz w:val="24"/>
          <w:szCs w:val="24"/>
          <w:highlight w:val="white"/>
        </w:rPr>
      </w:pPr>
    </w:p>
    <w:p w:rsidR="002B4B0C" w:rsidRPr="003D3A67" w:rsidRDefault="00C96BEC" w:rsidP="00326E41">
      <w:pPr>
        <w:spacing w:after="0" w:line="240" w:lineRule="auto"/>
        <w:jc w:val="both"/>
        <w:rPr>
          <w:sz w:val="24"/>
          <w:szCs w:val="24"/>
          <w:highlight w:val="white"/>
        </w:rPr>
      </w:pPr>
      <w:r w:rsidRPr="003D3A67">
        <w:rPr>
          <w:sz w:val="24"/>
          <w:szCs w:val="24"/>
          <w:highlight w:val="white"/>
        </w:rPr>
        <w:t>Jedna od mjera obezbjeđivanja dovoljnog broja stambenih jedinica</w:t>
      </w:r>
      <w:r w:rsidR="0080064D" w:rsidRPr="003D3A67">
        <w:rPr>
          <w:sz w:val="24"/>
          <w:szCs w:val="24"/>
          <w:highlight w:val="white"/>
        </w:rPr>
        <w:t>,</w:t>
      </w:r>
      <w:r w:rsidRPr="003D3A67">
        <w:rPr>
          <w:sz w:val="24"/>
          <w:szCs w:val="24"/>
          <w:highlight w:val="white"/>
        </w:rPr>
        <w:t xml:space="preserve"> bil</w:t>
      </w:r>
      <w:r w:rsidR="0080064D" w:rsidRPr="003D3A67">
        <w:rPr>
          <w:sz w:val="24"/>
          <w:szCs w:val="24"/>
          <w:highlight w:val="white"/>
        </w:rPr>
        <w:t>a bi obezbjeđivanje zemljišta za izgradnju objekata soc</w:t>
      </w:r>
      <w:r w:rsidR="002B4B0C" w:rsidRPr="003D3A67">
        <w:rPr>
          <w:sz w:val="24"/>
          <w:szCs w:val="24"/>
          <w:highlight w:val="white"/>
        </w:rPr>
        <w:t>i</w:t>
      </w:r>
      <w:r w:rsidR="0080064D" w:rsidRPr="003D3A67">
        <w:rPr>
          <w:sz w:val="24"/>
          <w:szCs w:val="24"/>
          <w:highlight w:val="white"/>
        </w:rPr>
        <w:t xml:space="preserve">jalnog stanovanja i definisanje namjene tog zemljišta u planskim dokumentima-površine za pristupačno/socijalno stanovanje. </w:t>
      </w:r>
    </w:p>
    <w:p w:rsidR="00E237F2" w:rsidRPr="003D3A67" w:rsidRDefault="00E237F2" w:rsidP="00326E41">
      <w:pPr>
        <w:spacing w:after="0" w:line="240" w:lineRule="auto"/>
        <w:jc w:val="both"/>
        <w:rPr>
          <w:sz w:val="24"/>
          <w:szCs w:val="24"/>
          <w:highlight w:val="white"/>
        </w:rPr>
      </w:pPr>
    </w:p>
    <w:p w:rsidR="006946B2" w:rsidRPr="003D3A67" w:rsidRDefault="0080064D" w:rsidP="00326E41">
      <w:pPr>
        <w:spacing w:after="0" w:line="240" w:lineRule="auto"/>
        <w:jc w:val="both"/>
        <w:rPr>
          <w:sz w:val="24"/>
          <w:szCs w:val="24"/>
          <w:highlight w:val="white"/>
        </w:rPr>
      </w:pPr>
      <w:r w:rsidRPr="003D3A67">
        <w:rPr>
          <w:sz w:val="24"/>
          <w:szCs w:val="24"/>
          <w:highlight w:val="white"/>
        </w:rPr>
        <w:t>Dalje, u cilju izbjegavanja segregacije ranjivih grupa</w:t>
      </w:r>
      <w:r w:rsidR="002917DA" w:rsidRPr="003D3A67">
        <w:rPr>
          <w:sz w:val="24"/>
          <w:szCs w:val="24"/>
          <w:highlight w:val="white"/>
        </w:rPr>
        <w:t>,</w:t>
      </w:r>
      <w:r w:rsidRPr="003D3A67">
        <w:rPr>
          <w:sz w:val="24"/>
          <w:szCs w:val="24"/>
          <w:highlight w:val="white"/>
        </w:rPr>
        <w:t xml:space="preserve"> koje je sada evidentno</w:t>
      </w:r>
      <w:r w:rsidR="002917DA" w:rsidRPr="003D3A67">
        <w:rPr>
          <w:sz w:val="24"/>
          <w:szCs w:val="24"/>
          <w:highlight w:val="white"/>
        </w:rPr>
        <w:t>,</w:t>
      </w:r>
      <w:r w:rsidRPr="003D3A67">
        <w:rPr>
          <w:sz w:val="24"/>
          <w:szCs w:val="24"/>
          <w:highlight w:val="white"/>
        </w:rPr>
        <w:t xml:space="preserve"> potrebno je kroz zakonski okvir predvidjeti mogućnost da se određeni broj stambenih jedinica u budućim stambenim zgradama opredijeli za socijalno stanovanje; investitor </w:t>
      </w:r>
      <w:r w:rsidR="002917DA" w:rsidRPr="003D3A67">
        <w:rPr>
          <w:sz w:val="24"/>
          <w:szCs w:val="24"/>
          <w:highlight w:val="white"/>
        </w:rPr>
        <w:t xml:space="preserve">bi </w:t>
      </w:r>
      <w:r w:rsidRPr="003D3A67">
        <w:rPr>
          <w:sz w:val="24"/>
          <w:szCs w:val="24"/>
          <w:highlight w:val="white"/>
        </w:rPr>
        <w:t>imao obavezu da određeni broj</w:t>
      </w:r>
      <w:r w:rsidR="002917DA" w:rsidRPr="003D3A67">
        <w:rPr>
          <w:sz w:val="24"/>
          <w:szCs w:val="24"/>
          <w:highlight w:val="white"/>
        </w:rPr>
        <w:t>/procenat</w:t>
      </w:r>
      <w:r w:rsidRPr="003D3A67">
        <w:rPr>
          <w:sz w:val="24"/>
          <w:szCs w:val="24"/>
          <w:highlight w:val="white"/>
        </w:rPr>
        <w:t xml:space="preserve"> stambenih jedinica opredijeli za socijalno stanovanje i ustupi/proda državi, odnosno jedinici lok</w:t>
      </w:r>
      <w:r w:rsidR="00E97215">
        <w:rPr>
          <w:sz w:val="24"/>
          <w:szCs w:val="24"/>
          <w:highlight w:val="white"/>
        </w:rPr>
        <w:t>a</w:t>
      </w:r>
      <w:r w:rsidRPr="003D3A67">
        <w:rPr>
          <w:sz w:val="24"/>
          <w:szCs w:val="24"/>
          <w:highlight w:val="white"/>
        </w:rPr>
        <w:t>lne samouprave</w:t>
      </w:r>
      <w:r w:rsidR="002917DA" w:rsidRPr="003D3A67">
        <w:rPr>
          <w:sz w:val="24"/>
          <w:szCs w:val="24"/>
          <w:highlight w:val="white"/>
        </w:rPr>
        <w:t xml:space="preserve">, </w:t>
      </w:r>
      <w:r w:rsidR="00E97215">
        <w:rPr>
          <w:sz w:val="24"/>
          <w:szCs w:val="24"/>
          <w:highlight w:val="white"/>
        </w:rPr>
        <w:t>t</w:t>
      </w:r>
      <w:r w:rsidR="002917DA" w:rsidRPr="003D3A67">
        <w:rPr>
          <w:sz w:val="24"/>
          <w:szCs w:val="24"/>
          <w:highlight w:val="white"/>
        </w:rPr>
        <w:t xml:space="preserve">e stambene jedinice bi se </w:t>
      </w:r>
      <w:r w:rsidRPr="003D3A67">
        <w:rPr>
          <w:sz w:val="24"/>
          <w:szCs w:val="24"/>
          <w:highlight w:val="white"/>
        </w:rPr>
        <w:t xml:space="preserve">dodjeljivale </w:t>
      </w:r>
      <w:r w:rsidR="002917DA" w:rsidRPr="003D3A67">
        <w:rPr>
          <w:sz w:val="24"/>
          <w:szCs w:val="24"/>
          <w:highlight w:val="white"/>
        </w:rPr>
        <w:t xml:space="preserve">domaćinstvima u stambenoj potrebi pored podrške u stanovanju </w:t>
      </w:r>
      <w:r w:rsidR="006E25FE" w:rsidRPr="003D3A67">
        <w:rPr>
          <w:sz w:val="24"/>
          <w:szCs w:val="24"/>
          <w:highlight w:val="white"/>
        </w:rPr>
        <w:t xml:space="preserve">obezbijedila </w:t>
      </w:r>
      <w:r w:rsidR="002917DA" w:rsidRPr="003D3A67">
        <w:rPr>
          <w:sz w:val="24"/>
          <w:szCs w:val="24"/>
          <w:highlight w:val="white"/>
        </w:rPr>
        <w:t xml:space="preserve">bi se </w:t>
      </w:r>
      <w:r w:rsidR="006E25FE" w:rsidRPr="003D3A67">
        <w:rPr>
          <w:sz w:val="24"/>
          <w:szCs w:val="24"/>
          <w:highlight w:val="white"/>
        </w:rPr>
        <w:t xml:space="preserve">inkluzivnost </w:t>
      </w:r>
      <w:r w:rsidR="002917DA" w:rsidRPr="003D3A67">
        <w:rPr>
          <w:sz w:val="24"/>
          <w:szCs w:val="24"/>
          <w:highlight w:val="white"/>
        </w:rPr>
        <w:t xml:space="preserve">i desegregacija </w:t>
      </w:r>
      <w:r w:rsidR="006E25FE" w:rsidRPr="003D3A67">
        <w:rPr>
          <w:sz w:val="24"/>
          <w:szCs w:val="24"/>
          <w:highlight w:val="white"/>
        </w:rPr>
        <w:t>za marginalizovane grupe. Aranžman između države</w:t>
      </w:r>
      <w:r w:rsidR="002917DA" w:rsidRPr="003D3A67">
        <w:rPr>
          <w:sz w:val="24"/>
          <w:szCs w:val="24"/>
          <w:highlight w:val="white"/>
        </w:rPr>
        <w:t>/opštine i investitora i obaveza investitora će se definisati Zakonom.</w:t>
      </w:r>
    </w:p>
    <w:p w:rsidR="001A5D58" w:rsidRPr="003D3A67" w:rsidRDefault="001A5D58" w:rsidP="00326E41">
      <w:pPr>
        <w:spacing w:after="0" w:line="240" w:lineRule="auto"/>
        <w:jc w:val="both"/>
        <w:rPr>
          <w:sz w:val="24"/>
          <w:szCs w:val="24"/>
          <w:highlight w:val="white"/>
        </w:rPr>
      </w:pPr>
    </w:p>
    <w:p w:rsidR="00296C8D" w:rsidRPr="003D3A67" w:rsidRDefault="00296C8D" w:rsidP="00326E41">
      <w:pPr>
        <w:spacing w:after="0" w:line="240" w:lineRule="auto"/>
        <w:jc w:val="both"/>
        <w:rPr>
          <w:sz w:val="24"/>
          <w:szCs w:val="24"/>
          <w:highlight w:val="white"/>
        </w:rPr>
      </w:pPr>
      <w:r w:rsidRPr="003D3A67">
        <w:rPr>
          <w:sz w:val="24"/>
          <w:szCs w:val="24"/>
          <w:highlight w:val="white"/>
        </w:rPr>
        <w:t xml:space="preserve">Razrada modela </w:t>
      </w:r>
      <w:r w:rsidR="001F46B4" w:rsidRPr="003D3A67">
        <w:rPr>
          <w:sz w:val="24"/>
          <w:szCs w:val="24"/>
          <w:highlight w:val="white"/>
        </w:rPr>
        <w:t xml:space="preserve">javnog </w:t>
      </w:r>
      <w:r w:rsidRPr="003D3A67">
        <w:rPr>
          <w:sz w:val="24"/>
          <w:szCs w:val="24"/>
          <w:highlight w:val="white"/>
        </w:rPr>
        <w:t>privatno</w:t>
      </w:r>
      <w:r w:rsidR="001F46B4" w:rsidRPr="003D3A67">
        <w:rPr>
          <w:sz w:val="24"/>
          <w:szCs w:val="24"/>
          <w:highlight w:val="white"/>
        </w:rPr>
        <w:t>g</w:t>
      </w:r>
      <w:r w:rsidRPr="003D3A67">
        <w:rPr>
          <w:sz w:val="24"/>
          <w:szCs w:val="24"/>
          <w:highlight w:val="white"/>
        </w:rPr>
        <w:t xml:space="preserve"> partnerstva</w:t>
      </w:r>
      <w:r w:rsidR="001F46B4" w:rsidRPr="003D3A67">
        <w:rPr>
          <w:sz w:val="24"/>
          <w:szCs w:val="24"/>
          <w:highlight w:val="white"/>
        </w:rPr>
        <w:t xml:space="preserve"> sa ciljem uključivanja privatnog sektora u izgradnju i davanje u zakup socijalnih stanova.</w:t>
      </w:r>
    </w:p>
    <w:p w:rsidR="001A5D58" w:rsidRPr="003D3A67" w:rsidRDefault="001A5D58" w:rsidP="00326E41">
      <w:pPr>
        <w:spacing w:after="0" w:line="240" w:lineRule="auto"/>
        <w:jc w:val="both"/>
        <w:rPr>
          <w:sz w:val="24"/>
          <w:szCs w:val="24"/>
          <w:highlight w:val="white"/>
        </w:rPr>
      </w:pPr>
    </w:p>
    <w:p w:rsidR="002917DA" w:rsidRPr="003D3A67" w:rsidRDefault="006946B2" w:rsidP="00326E41">
      <w:pPr>
        <w:spacing w:after="0" w:line="240" w:lineRule="auto"/>
        <w:jc w:val="both"/>
        <w:rPr>
          <w:sz w:val="24"/>
          <w:szCs w:val="24"/>
          <w:highlight w:val="white"/>
        </w:rPr>
      </w:pPr>
      <w:r w:rsidRPr="003D3A67">
        <w:rPr>
          <w:sz w:val="24"/>
          <w:szCs w:val="24"/>
          <w:highlight w:val="white"/>
        </w:rPr>
        <w:t xml:space="preserve">Nadalje, </w:t>
      </w:r>
      <w:r w:rsidR="00115BA7" w:rsidRPr="003D3A67">
        <w:rPr>
          <w:sz w:val="24"/>
          <w:szCs w:val="24"/>
          <w:highlight w:val="white"/>
        </w:rPr>
        <w:t>p</w:t>
      </w:r>
      <w:r w:rsidR="000C7E07" w:rsidRPr="003D3A67">
        <w:rPr>
          <w:sz w:val="24"/>
          <w:szCs w:val="24"/>
          <w:highlight w:val="white"/>
        </w:rPr>
        <w:t xml:space="preserve">otrebno je </w:t>
      </w:r>
      <w:r w:rsidR="00747030" w:rsidRPr="003D3A67">
        <w:rPr>
          <w:sz w:val="24"/>
          <w:szCs w:val="24"/>
          <w:highlight w:val="white"/>
        </w:rPr>
        <w:t>definisati jasan zakonski okvir u oblasti zakupa</w:t>
      </w:r>
      <w:r w:rsidR="002850A3" w:rsidRPr="003D3A67">
        <w:rPr>
          <w:sz w:val="24"/>
          <w:szCs w:val="24"/>
          <w:highlight w:val="white"/>
        </w:rPr>
        <w:t xml:space="preserve"> stanova</w:t>
      </w:r>
      <w:r w:rsidR="00747030" w:rsidRPr="003D3A67">
        <w:rPr>
          <w:sz w:val="24"/>
          <w:szCs w:val="24"/>
          <w:highlight w:val="white"/>
        </w:rPr>
        <w:t xml:space="preserve">, sa akcentom na prava i obaveze zakupodavaca i zakupaca, stvaranje uslova za pravnu sigurnost i uslove za obezbjeđivanje dugoročnih zakupa uz adekvatnu zaštitu obje strane. </w:t>
      </w:r>
    </w:p>
    <w:p w:rsidR="002917DA" w:rsidRPr="003D3A67" w:rsidRDefault="002917DA" w:rsidP="00326E41">
      <w:pPr>
        <w:spacing w:after="0" w:line="240" w:lineRule="auto"/>
        <w:jc w:val="both"/>
        <w:rPr>
          <w:sz w:val="24"/>
          <w:szCs w:val="24"/>
        </w:rPr>
      </w:pPr>
    </w:p>
    <w:p w:rsidR="002917DA" w:rsidRPr="003D3A67" w:rsidRDefault="002917DA" w:rsidP="00326E41">
      <w:pPr>
        <w:spacing w:after="0" w:line="240" w:lineRule="auto"/>
        <w:jc w:val="both"/>
        <w:rPr>
          <w:sz w:val="24"/>
          <w:szCs w:val="24"/>
          <w:highlight w:val="white"/>
        </w:rPr>
      </w:pPr>
      <w:r w:rsidRPr="003D3A67">
        <w:rPr>
          <w:sz w:val="24"/>
          <w:szCs w:val="24"/>
        </w:rPr>
        <w:t>Važno je istaći da je u toku procedura donošenja Zakona o posredovanju u prometu i zakupu nepokretnosti, kojim će se precizno definisati uslovi za pružanje usluga posredovanja, uključujući obavezu kontinuirane edukacije posrednika, i identifikovali i zaštitili interesi učesnika u posredovanju, ali i stvoriti uslovi za adekvatnu kontrolu i registraciju dijela ugovora o zakupu.</w:t>
      </w:r>
    </w:p>
    <w:p w:rsidR="002917DA" w:rsidRPr="003D3A67" w:rsidRDefault="002917DA" w:rsidP="00326E41">
      <w:pPr>
        <w:spacing w:after="0" w:line="240" w:lineRule="auto"/>
        <w:jc w:val="both"/>
        <w:rPr>
          <w:sz w:val="24"/>
          <w:szCs w:val="24"/>
          <w:highlight w:val="white"/>
        </w:rPr>
      </w:pPr>
    </w:p>
    <w:p w:rsidR="006946B2" w:rsidRPr="003D3A67" w:rsidRDefault="00F44DAF" w:rsidP="00326E41">
      <w:pPr>
        <w:spacing w:after="0" w:line="240" w:lineRule="auto"/>
        <w:jc w:val="both"/>
        <w:rPr>
          <w:sz w:val="24"/>
          <w:szCs w:val="24"/>
          <w:highlight w:val="white"/>
        </w:rPr>
      </w:pPr>
      <w:r w:rsidRPr="003D3A67">
        <w:rPr>
          <w:sz w:val="24"/>
          <w:szCs w:val="24"/>
          <w:highlight w:val="white"/>
        </w:rPr>
        <w:t xml:space="preserve">Neophodno je preispitati modele podrške koji podrazumijevaju </w:t>
      </w:r>
      <w:r w:rsidR="00FA0D8E" w:rsidRPr="003D3A67">
        <w:rPr>
          <w:sz w:val="24"/>
          <w:szCs w:val="24"/>
        </w:rPr>
        <w:t>stimulisanj</w:t>
      </w:r>
      <w:r w:rsidR="002917DA" w:rsidRPr="003D3A67">
        <w:rPr>
          <w:sz w:val="24"/>
          <w:szCs w:val="24"/>
        </w:rPr>
        <w:t>e</w:t>
      </w:r>
      <w:r w:rsidR="00FA0D8E" w:rsidRPr="003D3A67">
        <w:rPr>
          <w:sz w:val="24"/>
          <w:szCs w:val="24"/>
        </w:rPr>
        <w:t xml:space="preserve"> privatnog rentalnog sektora, </w:t>
      </w:r>
      <w:r w:rsidRPr="003D3A67">
        <w:rPr>
          <w:sz w:val="24"/>
          <w:szCs w:val="24"/>
          <w:highlight w:val="white"/>
        </w:rPr>
        <w:t>l</w:t>
      </w:r>
      <w:r w:rsidR="000C7E07" w:rsidRPr="003D3A67">
        <w:rPr>
          <w:sz w:val="24"/>
          <w:szCs w:val="24"/>
          <w:highlight w:val="white"/>
        </w:rPr>
        <w:t>imitiranje visine rente i eventualn</w:t>
      </w:r>
      <w:r w:rsidRPr="003D3A67">
        <w:rPr>
          <w:sz w:val="24"/>
          <w:szCs w:val="24"/>
          <w:highlight w:val="white"/>
        </w:rPr>
        <w:t>e uslove za obezbjeđivanje podrške-subvencij</w:t>
      </w:r>
      <w:r w:rsidR="00FA0D8E" w:rsidRPr="003D3A67">
        <w:rPr>
          <w:sz w:val="24"/>
          <w:szCs w:val="24"/>
          <w:highlight w:val="white"/>
        </w:rPr>
        <w:t xml:space="preserve">a, ali i efikasniju primjenu poreskih propisa </w:t>
      </w:r>
      <w:r w:rsidR="006946B2" w:rsidRPr="003D3A67">
        <w:rPr>
          <w:sz w:val="24"/>
          <w:szCs w:val="24"/>
          <w:highlight w:val="white"/>
        </w:rPr>
        <w:t xml:space="preserve">u oblasti oporezivanja prihoda na imovinu. </w:t>
      </w:r>
    </w:p>
    <w:p w:rsidR="00E237F2" w:rsidRPr="003D3A67" w:rsidRDefault="00E237F2" w:rsidP="00326E41">
      <w:pPr>
        <w:spacing w:after="0" w:line="240" w:lineRule="auto"/>
        <w:jc w:val="both"/>
        <w:rPr>
          <w:sz w:val="24"/>
          <w:szCs w:val="24"/>
          <w:highlight w:val="white"/>
        </w:rPr>
      </w:pPr>
    </w:p>
    <w:p w:rsidR="00115BA7" w:rsidRPr="003D3A67" w:rsidRDefault="00115BA7" w:rsidP="00326E41">
      <w:pPr>
        <w:spacing w:after="0" w:line="240" w:lineRule="auto"/>
        <w:jc w:val="both"/>
        <w:rPr>
          <w:sz w:val="24"/>
          <w:szCs w:val="24"/>
          <w:highlight w:val="white"/>
        </w:rPr>
      </w:pPr>
      <w:r w:rsidRPr="003D3A67">
        <w:rPr>
          <w:sz w:val="24"/>
          <w:szCs w:val="24"/>
          <w:highlight w:val="white"/>
        </w:rPr>
        <w:t>Tendencija je da se podigne efikasnost u naplati</w:t>
      </w:r>
      <w:r w:rsidR="006946B2" w:rsidRPr="003D3A67">
        <w:rPr>
          <w:sz w:val="24"/>
          <w:szCs w:val="24"/>
          <w:highlight w:val="white"/>
        </w:rPr>
        <w:t xml:space="preserve"> i evidencij</w:t>
      </w:r>
      <w:r w:rsidRPr="003D3A67">
        <w:rPr>
          <w:sz w:val="24"/>
          <w:szCs w:val="24"/>
          <w:highlight w:val="white"/>
        </w:rPr>
        <w:t xml:space="preserve">i </w:t>
      </w:r>
      <w:r w:rsidR="006946B2" w:rsidRPr="003D3A67">
        <w:rPr>
          <w:sz w:val="24"/>
          <w:szCs w:val="24"/>
          <w:highlight w:val="white"/>
        </w:rPr>
        <w:t>poreza</w:t>
      </w:r>
      <w:r w:rsidRPr="003D3A67">
        <w:rPr>
          <w:sz w:val="24"/>
          <w:szCs w:val="24"/>
          <w:highlight w:val="white"/>
        </w:rPr>
        <w:t xml:space="preserve"> </w:t>
      </w:r>
      <w:r w:rsidR="006946B2" w:rsidRPr="003D3A67">
        <w:rPr>
          <w:sz w:val="24"/>
          <w:szCs w:val="24"/>
          <w:highlight w:val="white"/>
        </w:rPr>
        <w:t xml:space="preserve">na prihode od imovine, konkretno, </w:t>
      </w:r>
      <w:r w:rsidRPr="003D3A67">
        <w:rPr>
          <w:sz w:val="24"/>
          <w:szCs w:val="24"/>
          <w:highlight w:val="white"/>
        </w:rPr>
        <w:t xml:space="preserve">poreza </w:t>
      </w:r>
      <w:r w:rsidR="006946B2" w:rsidRPr="003D3A67">
        <w:rPr>
          <w:sz w:val="24"/>
          <w:szCs w:val="24"/>
          <w:highlight w:val="white"/>
        </w:rPr>
        <w:t>od izdavanja u zakup stambenih objekata</w:t>
      </w:r>
      <w:r w:rsidRPr="003D3A67">
        <w:rPr>
          <w:sz w:val="24"/>
          <w:szCs w:val="24"/>
          <w:highlight w:val="white"/>
        </w:rPr>
        <w:t>, sa ciljem da se ta sredstva koriste za finansiranje projekata sa ciljem unaprijeđenja uslova stanovanja onih domaćinstava koji na tržištu ne mogu da riješe stambenu potrebu.</w:t>
      </w:r>
    </w:p>
    <w:p w:rsidR="007A571E" w:rsidRPr="003D3A67" w:rsidRDefault="007A571E" w:rsidP="00326E41">
      <w:pPr>
        <w:spacing w:after="0" w:line="240" w:lineRule="auto"/>
        <w:jc w:val="both"/>
        <w:rPr>
          <w:sz w:val="24"/>
          <w:szCs w:val="24"/>
          <w:highlight w:val="white"/>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Nepostojanje agencije/fonda kao krovne i centralne institucije predstavlja dodatni problem u oblasti stanovanja jer se dosadašnja decentralizacija pokazala kao neefik</w:t>
      </w:r>
      <w:r w:rsidR="0077630C" w:rsidRPr="003D3A67">
        <w:rPr>
          <w:sz w:val="24"/>
          <w:szCs w:val="24"/>
          <w:highlight w:val="white"/>
        </w:rPr>
        <w:t>a</w:t>
      </w:r>
      <w:r w:rsidRPr="003D3A67">
        <w:rPr>
          <w:sz w:val="24"/>
          <w:szCs w:val="24"/>
          <w:highlight w:val="white"/>
        </w:rPr>
        <w:t>sna. Ovakva jedna institucija bi upravljala državnim stambenim fondom, generisala sve prihode i distribuirala ih na održavanje postojećih i izgradnju novih stanova u državnom vlasništvu.</w:t>
      </w:r>
    </w:p>
    <w:p w:rsidR="00E237F2" w:rsidRPr="003D3A67" w:rsidRDefault="00E237F2" w:rsidP="00326E41">
      <w:pPr>
        <w:spacing w:after="0" w:line="240" w:lineRule="auto"/>
        <w:jc w:val="both"/>
        <w:rPr>
          <w:sz w:val="24"/>
          <w:szCs w:val="24"/>
        </w:rPr>
      </w:pPr>
    </w:p>
    <w:p w:rsidR="00217DCF" w:rsidRPr="003D3A67" w:rsidRDefault="00217DCF" w:rsidP="00326E41">
      <w:pPr>
        <w:spacing w:after="0" w:line="240" w:lineRule="auto"/>
        <w:jc w:val="both"/>
        <w:rPr>
          <w:sz w:val="24"/>
          <w:szCs w:val="24"/>
        </w:rPr>
      </w:pPr>
      <w:r w:rsidRPr="003D3A67">
        <w:rPr>
          <w:sz w:val="24"/>
          <w:szCs w:val="24"/>
        </w:rPr>
        <w:t xml:space="preserve">Ne postoje adekvatni mehanizmi i instrumenti intervencije države na funkcionisanje tržišta nekretnina pa ni stambenog tržišta. </w:t>
      </w:r>
    </w:p>
    <w:p w:rsidR="00E237F2" w:rsidRPr="003D3A67" w:rsidRDefault="00E237F2" w:rsidP="00326E41">
      <w:pPr>
        <w:spacing w:after="0" w:line="240" w:lineRule="auto"/>
        <w:jc w:val="both"/>
        <w:rPr>
          <w:sz w:val="24"/>
          <w:szCs w:val="24"/>
        </w:rPr>
      </w:pPr>
    </w:p>
    <w:p w:rsidR="00217DCF" w:rsidRPr="003D3A67" w:rsidRDefault="00217DCF" w:rsidP="00326E41">
      <w:pPr>
        <w:spacing w:after="0" w:line="240" w:lineRule="auto"/>
        <w:jc w:val="both"/>
        <w:rPr>
          <w:sz w:val="24"/>
          <w:szCs w:val="24"/>
        </w:rPr>
      </w:pPr>
      <w:r w:rsidRPr="003D3A67">
        <w:rPr>
          <w:sz w:val="24"/>
          <w:szCs w:val="24"/>
        </w:rPr>
        <w:t>Da bi stambeno tržište moglo da funkcioniše neophodno je da se</w:t>
      </w:r>
      <w:r w:rsidR="001954B9">
        <w:rPr>
          <w:sz w:val="24"/>
          <w:szCs w:val="24"/>
        </w:rPr>
        <w:t xml:space="preserve"> obezbijede</w:t>
      </w:r>
      <w:r w:rsidRPr="003D3A67">
        <w:rPr>
          <w:sz w:val="24"/>
          <w:szCs w:val="24"/>
        </w:rPr>
        <w:t xml:space="preserve"> sl</w:t>
      </w:r>
      <w:r w:rsidR="00FB469C">
        <w:rPr>
          <w:sz w:val="24"/>
          <w:szCs w:val="24"/>
        </w:rPr>
        <w:t>j</w:t>
      </w:r>
      <w:r w:rsidRPr="003D3A67">
        <w:rPr>
          <w:sz w:val="24"/>
          <w:szCs w:val="24"/>
        </w:rPr>
        <w:t>edeći osnovni uslovi: odnosi ravnoteže između ponude i tražnje, dobra informisanost i pravna sigurnost svih aktera</w:t>
      </w:r>
      <w:r w:rsidR="00E97215">
        <w:rPr>
          <w:sz w:val="24"/>
          <w:szCs w:val="24"/>
        </w:rPr>
        <w:t xml:space="preserve"> i dr.</w:t>
      </w:r>
    </w:p>
    <w:p w:rsidR="007A571E" w:rsidRPr="003D3A67" w:rsidRDefault="00217DCF" w:rsidP="00326E41">
      <w:pPr>
        <w:spacing w:after="0" w:line="240" w:lineRule="auto"/>
        <w:jc w:val="both"/>
        <w:rPr>
          <w:sz w:val="24"/>
          <w:szCs w:val="24"/>
        </w:rPr>
      </w:pPr>
      <w:r w:rsidRPr="003D3A67">
        <w:rPr>
          <w:sz w:val="24"/>
          <w:szCs w:val="24"/>
        </w:rPr>
        <w:t>Tržište treba da ima primarnu ulogu u usklađivanju preferencija korisnika i mogućnosti izgradnje stanova. Najvažniji segmenti stambenog tržišta su tržište grđevinskog zemljišta, tržište stanova, tržište zakupa stanova i finansijsko tržište.</w:t>
      </w:r>
    </w:p>
    <w:p w:rsidR="00E237F2" w:rsidRPr="003D3A67" w:rsidRDefault="00E237F2" w:rsidP="00326E41">
      <w:pPr>
        <w:spacing w:after="0" w:line="240" w:lineRule="auto"/>
        <w:jc w:val="both"/>
        <w:rPr>
          <w:sz w:val="24"/>
          <w:szCs w:val="24"/>
          <w:highlight w:val="white"/>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Nelegalna gradnja i urbanistički problemi, dovode do nereda u naseljima, stambenim četvrtima, izazivaju nedostatak infrastrukture i utiču direktno na smanjenje kvaliteta života i kvaliteta stanovanja. Borba protiv nelegalne gradnje treba da obuhvati niz mjera koje bi suzbile nelegalnu gradnju i osigurala kvalitet stambenih zajednica.</w:t>
      </w:r>
    </w:p>
    <w:p w:rsidR="007A571E" w:rsidRPr="003D3A67" w:rsidRDefault="007A571E" w:rsidP="00326E41">
      <w:pPr>
        <w:spacing w:after="0" w:line="240" w:lineRule="auto"/>
        <w:jc w:val="both"/>
        <w:rPr>
          <w:sz w:val="24"/>
          <w:szCs w:val="24"/>
          <w:highlight w:val="white"/>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Iz analize stanja jasno prepoznajemo probleme i izazove koji stoje pred stambenom politikom. Identifikovan</w:t>
      </w:r>
      <w:r w:rsidR="00B54F79" w:rsidRPr="003D3A67">
        <w:rPr>
          <w:sz w:val="24"/>
          <w:szCs w:val="24"/>
          <w:highlight w:val="white"/>
        </w:rPr>
        <w:t>i</w:t>
      </w:r>
      <w:r w:rsidRPr="003D3A67">
        <w:rPr>
          <w:sz w:val="24"/>
          <w:szCs w:val="24"/>
          <w:highlight w:val="white"/>
        </w:rPr>
        <w:t xml:space="preserve"> problem</w:t>
      </w:r>
      <w:r w:rsidR="00B54F79" w:rsidRPr="003D3A67">
        <w:rPr>
          <w:sz w:val="24"/>
          <w:szCs w:val="24"/>
          <w:highlight w:val="white"/>
        </w:rPr>
        <w:t>i</w:t>
      </w:r>
      <w:r w:rsidRPr="003D3A67">
        <w:rPr>
          <w:sz w:val="24"/>
          <w:szCs w:val="24"/>
          <w:highlight w:val="white"/>
        </w:rPr>
        <w:t xml:space="preserve"> prikaza</w:t>
      </w:r>
      <w:r w:rsidR="00B54F79" w:rsidRPr="003D3A67">
        <w:rPr>
          <w:sz w:val="24"/>
          <w:szCs w:val="24"/>
          <w:highlight w:val="white"/>
        </w:rPr>
        <w:t>ni su</w:t>
      </w:r>
      <w:r w:rsidRPr="003D3A67">
        <w:rPr>
          <w:sz w:val="24"/>
          <w:szCs w:val="24"/>
          <w:highlight w:val="white"/>
        </w:rPr>
        <w:t xml:space="preserve"> u narednoj tabeli </w:t>
      </w:r>
      <w:r w:rsidR="00B54F79" w:rsidRPr="003D3A67">
        <w:rPr>
          <w:sz w:val="24"/>
          <w:szCs w:val="24"/>
          <w:highlight w:val="white"/>
        </w:rPr>
        <w:t>i</w:t>
      </w:r>
      <w:r w:rsidRPr="003D3A67">
        <w:rPr>
          <w:sz w:val="24"/>
          <w:szCs w:val="24"/>
          <w:highlight w:val="white"/>
        </w:rPr>
        <w:t xml:space="preserve"> svak</w:t>
      </w:r>
      <w:r w:rsidR="00B54F79" w:rsidRPr="003D3A67">
        <w:rPr>
          <w:sz w:val="24"/>
          <w:szCs w:val="24"/>
          <w:highlight w:val="white"/>
        </w:rPr>
        <w:t>om</w:t>
      </w:r>
      <w:r w:rsidRPr="003D3A67">
        <w:rPr>
          <w:sz w:val="24"/>
          <w:szCs w:val="24"/>
          <w:highlight w:val="white"/>
        </w:rPr>
        <w:t xml:space="preserve"> od njih</w:t>
      </w:r>
      <w:r w:rsidR="00B54F79" w:rsidRPr="003D3A67">
        <w:rPr>
          <w:sz w:val="24"/>
          <w:szCs w:val="24"/>
          <w:highlight w:val="white"/>
        </w:rPr>
        <w:t xml:space="preserve"> je</w:t>
      </w:r>
      <w:r w:rsidRPr="003D3A67">
        <w:rPr>
          <w:sz w:val="24"/>
          <w:szCs w:val="24"/>
          <w:highlight w:val="white"/>
        </w:rPr>
        <w:t xml:space="preserve"> dat</w:t>
      </w:r>
      <w:r w:rsidR="00B54F79" w:rsidRPr="003D3A67">
        <w:rPr>
          <w:sz w:val="24"/>
          <w:szCs w:val="24"/>
          <w:highlight w:val="white"/>
        </w:rPr>
        <w:t>a</w:t>
      </w:r>
      <w:r w:rsidRPr="003D3A67">
        <w:rPr>
          <w:sz w:val="24"/>
          <w:szCs w:val="24"/>
          <w:highlight w:val="white"/>
        </w:rPr>
        <w:t xml:space="preserve"> procjen</w:t>
      </w:r>
      <w:r w:rsidR="00B54F79" w:rsidRPr="003D3A67">
        <w:rPr>
          <w:sz w:val="24"/>
          <w:szCs w:val="24"/>
          <w:highlight w:val="white"/>
        </w:rPr>
        <w:t>a</w:t>
      </w:r>
      <w:r w:rsidRPr="003D3A67">
        <w:rPr>
          <w:sz w:val="24"/>
          <w:szCs w:val="24"/>
          <w:highlight w:val="white"/>
        </w:rPr>
        <w:t xml:space="preserve"> vezan</w:t>
      </w:r>
      <w:r w:rsidR="00B54F79" w:rsidRPr="003D3A67">
        <w:rPr>
          <w:sz w:val="24"/>
          <w:szCs w:val="24"/>
          <w:highlight w:val="white"/>
        </w:rPr>
        <w:t>a</w:t>
      </w:r>
      <w:r w:rsidRPr="003D3A67">
        <w:rPr>
          <w:sz w:val="24"/>
          <w:szCs w:val="24"/>
          <w:highlight w:val="white"/>
        </w:rPr>
        <w:t xml:space="preserve"> za faktore koji utiču na njihovo rješavanje.</w:t>
      </w:r>
    </w:p>
    <w:p w:rsidR="001704D7" w:rsidRPr="003D3A67" w:rsidRDefault="001704D7" w:rsidP="00326E41">
      <w:pPr>
        <w:spacing w:after="0" w:line="240" w:lineRule="auto"/>
        <w:jc w:val="both"/>
        <w:rPr>
          <w:b/>
          <w:sz w:val="24"/>
          <w:szCs w:val="24"/>
          <w:highlight w:val="white"/>
        </w:rPr>
      </w:pPr>
    </w:p>
    <w:p w:rsidR="000C7E07" w:rsidRPr="003D3A67" w:rsidRDefault="000C7E07" w:rsidP="00326E41">
      <w:pPr>
        <w:spacing w:after="0" w:line="240" w:lineRule="auto"/>
        <w:jc w:val="center"/>
        <w:rPr>
          <w:b/>
          <w:sz w:val="24"/>
          <w:szCs w:val="24"/>
          <w:highlight w:val="white"/>
        </w:rPr>
      </w:pPr>
      <w:r w:rsidRPr="003D3A67">
        <w:rPr>
          <w:b/>
          <w:sz w:val="24"/>
          <w:szCs w:val="24"/>
          <w:highlight w:val="white"/>
        </w:rPr>
        <w:t>Tabela</w:t>
      </w:r>
      <w:r w:rsidR="00280B2C" w:rsidRPr="003D3A67">
        <w:rPr>
          <w:b/>
          <w:sz w:val="24"/>
          <w:szCs w:val="24"/>
          <w:highlight w:val="white"/>
        </w:rPr>
        <w:t xml:space="preserve"> 16:</w:t>
      </w:r>
      <w:r w:rsidRPr="003D3A67">
        <w:rPr>
          <w:b/>
          <w:sz w:val="24"/>
          <w:szCs w:val="24"/>
          <w:highlight w:val="white"/>
        </w:rPr>
        <w:t xml:space="preserve"> </w:t>
      </w:r>
      <w:r w:rsidRPr="003D3A67">
        <w:rPr>
          <w:sz w:val="24"/>
          <w:szCs w:val="24"/>
          <w:highlight w:val="white"/>
        </w:rPr>
        <w:t>prioritizacij</w:t>
      </w:r>
      <w:r w:rsidR="00280B2C" w:rsidRPr="003D3A67">
        <w:rPr>
          <w:sz w:val="24"/>
          <w:szCs w:val="24"/>
          <w:highlight w:val="white"/>
        </w:rPr>
        <w:t>a</w:t>
      </w:r>
      <w:r w:rsidRPr="003D3A67">
        <w:rPr>
          <w:sz w:val="24"/>
          <w:szCs w:val="24"/>
          <w:highlight w:val="white"/>
        </w:rPr>
        <w:t xml:space="preserve"> problema</w:t>
      </w:r>
    </w:p>
    <w:tbl>
      <w:tblPr>
        <w:tblStyle w:val="TableGrid"/>
        <w:tblW w:w="5000" w:type="pct"/>
        <w:jc w:val="center"/>
        <w:tblLook w:val="04A0" w:firstRow="1" w:lastRow="0" w:firstColumn="1" w:lastColumn="0" w:noHBand="0" w:noVBand="1"/>
      </w:tblPr>
      <w:tblGrid>
        <w:gridCol w:w="3582"/>
        <w:gridCol w:w="1088"/>
        <w:gridCol w:w="863"/>
        <w:gridCol w:w="810"/>
        <w:gridCol w:w="954"/>
        <w:gridCol w:w="1404"/>
        <w:gridCol w:w="906"/>
      </w:tblGrid>
      <w:tr w:rsidR="00326E41" w:rsidRPr="003D3A67" w:rsidTr="008C185C">
        <w:trPr>
          <w:trHeight w:val="20"/>
          <w:jc w:val="center"/>
        </w:trPr>
        <w:tc>
          <w:tcPr>
            <w:tcW w:w="2019" w:type="pct"/>
            <w:vAlign w:val="center"/>
          </w:tcPr>
          <w:p w:rsidR="000C7E07" w:rsidRPr="003D3A67" w:rsidRDefault="000C7E07" w:rsidP="00326E41">
            <w:pP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 xml:space="preserve">  Postojeći</w:t>
            </w:r>
          </w:p>
          <w:p w:rsidR="000C7E07" w:rsidRPr="003D3A67" w:rsidRDefault="000C7E07" w:rsidP="00326E41">
            <w:pP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 xml:space="preserve">  problemi</w:t>
            </w:r>
          </w:p>
        </w:tc>
        <w:tc>
          <w:tcPr>
            <w:tcW w:w="538"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Prethodno iskustvo/</w:t>
            </w:r>
          </w:p>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prošlost</w:t>
            </w:r>
          </w:p>
        </w:tc>
        <w:tc>
          <w:tcPr>
            <w:tcW w:w="427"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Vrijeme</w:t>
            </w:r>
          </w:p>
        </w:tc>
        <w:tc>
          <w:tcPr>
            <w:tcW w:w="401"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Resursi</w:t>
            </w:r>
          </w:p>
        </w:tc>
        <w:tc>
          <w:tcPr>
            <w:tcW w:w="472"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Prioriteti</w:t>
            </w:r>
          </w:p>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Vlade</w:t>
            </w:r>
          </w:p>
        </w:tc>
        <w:tc>
          <w:tcPr>
            <w:tcW w:w="695"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Međunarodne</w:t>
            </w:r>
          </w:p>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obaveze</w:t>
            </w:r>
          </w:p>
        </w:tc>
        <w:tc>
          <w:tcPr>
            <w:tcW w:w="448" w:type="pct"/>
            <w:tcBorders>
              <w:bottom w:val="single" w:sz="4" w:space="0" w:color="auto"/>
            </w:tcBorders>
            <w:vAlign w:val="center"/>
          </w:tcPr>
          <w:p w:rsidR="000C7E07" w:rsidRPr="003D3A67" w:rsidRDefault="000C7E07" w:rsidP="00326E41">
            <w:pPr>
              <w:jc w:val="center"/>
              <w:rPr>
                <w:rFonts w:asciiTheme="minorHAnsi" w:hAnsiTheme="minorHAnsi" w:cstheme="minorHAnsi"/>
                <w:b/>
                <w:i/>
                <w:sz w:val="20"/>
                <w:szCs w:val="20"/>
                <w:highlight w:val="white"/>
              </w:rPr>
            </w:pPr>
            <w:r w:rsidRPr="003D3A67">
              <w:rPr>
                <w:rFonts w:asciiTheme="minorHAnsi" w:hAnsiTheme="minorHAnsi" w:cstheme="minorHAnsi"/>
                <w:b/>
                <w:i/>
                <w:sz w:val="20"/>
                <w:szCs w:val="20"/>
                <w:highlight w:val="white"/>
              </w:rPr>
              <w:t>Rezultat</w:t>
            </w:r>
          </w:p>
        </w:tc>
      </w:tr>
      <w:tr w:rsidR="00326E41" w:rsidRPr="003D3A67" w:rsidTr="008C185C">
        <w:trPr>
          <w:trHeight w:val="454"/>
          <w:jc w:val="center"/>
        </w:trPr>
        <w:tc>
          <w:tcPr>
            <w:tcW w:w="2019" w:type="pct"/>
            <w:vAlign w:val="center"/>
          </w:tcPr>
          <w:p w:rsidR="000C7E07" w:rsidRPr="003D3A67" w:rsidRDefault="000C7E07" w:rsidP="00326E41">
            <w:pPr>
              <w:rPr>
                <w:rFonts w:asciiTheme="minorHAnsi" w:hAnsiTheme="minorHAnsi" w:cstheme="minorHAnsi"/>
                <w:i/>
                <w:sz w:val="20"/>
                <w:szCs w:val="20"/>
                <w:highlight w:val="white"/>
              </w:rPr>
            </w:pPr>
            <w:r w:rsidRPr="003D3A67">
              <w:rPr>
                <w:rFonts w:asciiTheme="minorHAnsi" w:hAnsiTheme="minorHAnsi" w:cstheme="minorHAnsi"/>
                <w:i/>
                <w:sz w:val="20"/>
                <w:szCs w:val="20"/>
                <w:highlight w:val="white"/>
              </w:rPr>
              <w:t>Nedovoljan stambeni fond u vlasništvu države</w:t>
            </w:r>
          </w:p>
        </w:tc>
        <w:tc>
          <w:tcPr>
            <w:tcW w:w="53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27"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01"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72"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695"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4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1/2</w:t>
            </w:r>
          </w:p>
        </w:tc>
      </w:tr>
      <w:tr w:rsidR="00326E41" w:rsidRPr="003D3A67" w:rsidTr="008C185C">
        <w:trPr>
          <w:trHeight w:val="454"/>
          <w:jc w:val="center"/>
        </w:trPr>
        <w:tc>
          <w:tcPr>
            <w:tcW w:w="2019" w:type="pct"/>
            <w:vAlign w:val="center"/>
          </w:tcPr>
          <w:p w:rsidR="000C7E07" w:rsidRPr="003D3A67" w:rsidRDefault="000C7E07" w:rsidP="00326E41">
            <w:pPr>
              <w:rPr>
                <w:rFonts w:asciiTheme="minorHAnsi" w:hAnsiTheme="minorHAnsi" w:cstheme="minorHAnsi"/>
                <w:i/>
                <w:sz w:val="20"/>
                <w:szCs w:val="20"/>
                <w:highlight w:val="white"/>
              </w:rPr>
            </w:pPr>
            <w:r w:rsidRPr="003D3A67">
              <w:rPr>
                <w:rFonts w:asciiTheme="minorHAnsi" w:hAnsiTheme="minorHAnsi" w:cstheme="minorHAnsi"/>
                <w:i/>
                <w:sz w:val="20"/>
                <w:szCs w:val="20"/>
                <w:highlight w:val="white"/>
              </w:rPr>
              <w:t>Nepostojanje jasno definisane stambene politike</w:t>
            </w:r>
          </w:p>
        </w:tc>
        <w:tc>
          <w:tcPr>
            <w:tcW w:w="538"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DA</w:t>
            </w:r>
          </w:p>
        </w:tc>
        <w:tc>
          <w:tcPr>
            <w:tcW w:w="427"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DA</w:t>
            </w:r>
          </w:p>
        </w:tc>
        <w:tc>
          <w:tcPr>
            <w:tcW w:w="401"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DA</w:t>
            </w:r>
          </w:p>
        </w:tc>
        <w:tc>
          <w:tcPr>
            <w:tcW w:w="472"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NE</w:t>
            </w:r>
          </w:p>
        </w:tc>
        <w:tc>
          <w:tcPr>
            <w:tcW w:w="695"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NE</w:t>
            </w:r>
          </w:p>
        </w:tc>
        <w:tc>
          <w:tcPr>
            <w:tcW w:w="448"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1/2</w:t>
            </w:r>
          </w:p>
        </w:tc>
      </w:tr>
      <w:tr w:rsidR="00326E41" w:rsidRPr="003D3A67" w:rsidTr="008C185C">
        <w:trPr>
          <w:trHeight w:val="454"/>
          <w:jc w:val="center"/>
        </w:trPr>
        <w:tc>
          <w:tcPr>
            <w:tcW w:w="2019" w:type="pct"/>
            <w:vAlign w:val="center"/>
          </w:tcPr>
          <w:p w:rsidR="000C7E07" w:rsidRPr="003D3A67" w:rsidRDefault="00511E70" w:rsidP="00326E41">
            <w:pPr>
              <w:rPr>
                <w:rFonts w:asciiTheme="minorHAnsi" w:hAnsiTheme="minorHAnsi" w:cstheme="minorHAnsi"/>
                <w:i/>
                <w:sz w:val="20"/>
                <w:szCs w:val="20"/>
                <w:highlight w:val="white"/>
              </w:rPr>
            </w:pPr>
            <w:r w:rsidRPr="003D3A67">
              <w:rPr>
                <w:rFonts w:asciiTheme="minorHAnsi" w:hAnsiTheme="minorHAnsi" w:cstheme="minorHAnsi"/>
                <w:i/>
                <w:sz w:val="20"/>
                <w:szCs w:val="20"/>
                <w:highlight w:val="white"/>
              </w:rPr>
              <w:t xml:space="preserve">Neregulisana </w:t>
            </w:r>
            <w:r w:rsidR="000C7E07" w:rsidRPr="003D3A67">
              <w:rPr>
                <w:rFonts w:asciiTheme="minorHAnsi" w:hAnsiTheme="minorHAnsi" w:cstheme="minorHAnsi"/>
                <w:i/>
                <w:sz w:val="20"/>
                <w:szCs w:val="20"/>
                <w:highlight w:val="white"/>
              </w:rPr>
              <w:t>rentaln</w:t>
            </w:r>
            <w:r w:rsidRPr="003D3A67">
              <w:rPr>
                <w:rFonts w:asciiTheme="minorHAnsi" w:hAnsiTheme="minorHAnsi" w:cstheme="minorHAnsi"/>
                <w:i/>
                <w:sz w:val="20"/>
                <w:szCs w:val="20"/>
                <w:highlight w:val="white"/>
              </w:rPr>
              <w:t>a</w:t>
            </w:r>
            <w:r w:rsidR="000C7E07" w:rsidRPr="003D3A67">
              <w:rPr>
                <w:rFonts w:asciiTheme="minorHAnsi" w:hAnsiTheme="minorHAnsi" w:cstheme="minorHAnsi"/>
                <w:i/>
                <w:sz w:val="20"/>
                <w:szCs w:val="20"/>
                <w:highlight w:val="white"/>
              </w:rPr>
              <w:t xml:space="preserve"> politik</w:t>
            </w:r>
            <w:r w:rsidRPr="003D3A67">
              <w:rPr>
                <w:rFonts w:asciiTheme="minorHAnsi" w:hAnsiTheme="minorHAnsi" w:cstheme="minorHAnsi"/>
                <w:i/>
                <w:sz w:val="20"/>
                <w:szCs w:val="20"/>
                <w:highlight w:val="white"/>
              </w:rPr>
              <w:t>a</w:t>
            </w:r>
            <w:r w:rsidR="000C7E07" w:rsidRPr="003D3A67">
              <w:rPr>
                <w:rFonts w:asciiTheme="minorHAnsi" w:hAnsiTheme="minorHAnsi" w:cstheme="minorHAnsi"/>
                <w:i/>
                <w:sz w:val="20"/>
                <w:szCs w:val="20"/>
                <w:highlight w:val="white"/>
              </w:rPr>
              <w:t xml:space="preserve"> </w:t>
            </w:r>
          </w:p>
        </w:tc>
        <w:tc>
          <w:tcPr>
            <w:tcW w:w="53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27"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01"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72"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695"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4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3/4</w:t>
            </w:r>
          </w:p>
        </w:tc>
      </w:tr>
      <w:tr w:rsidR="00326E41" w:rsidRPr="003D3A67" w:rsidTr="008C185C">
        <w:trPr>
          <w:trHeight w:val="454"/>
          <w:jc w:val="center"/>
        </w:trPr>
        <w:tc>
          <w:tcPr>
            <w:tcW w:w="2019" w:type="pct"/>
            <w:vAlign w:val="center"/>
          </w:tcPr>
          <w:p w:rsidR="000C7E07" w:rsidRPr="003D3A67" w:rsidRDefault="000C7E07" w:rsidP="00326E41">
            <w:pPr>
              <w:rPr>
                <w:rFonts w:asciiTheme="minorHAnsi" w:hAnsiTheme="minorHAnsi" w:cstheme="minorHAnsi"/>
                <w:i/>
                <w:sz w:val="20"/>
                <w:szCs w:val="20"/>
                <w:highlight w:val="white"/>
              </w:rPr>
            </w:pPr>
            <w:r w:rsidRPr="003D3A67">
              <w:rPr>
                <w:rFonts w:asciiTheme="minorHAnsi" w:hAnsiTheme="minorHAnsi" w:cstheme="minorHAnsi"/>
                <w:i/>
                <w:sz w:val="20"/>
                <w:szCs w:val="20"/>
                <w:highlight w:val="white"/>
              </w:rPr>
              <w:t>Nepostojanje Agencije/fonda -centralizacija stamb</w:t>
            </w:r>
            <w:r w:rsidR="0077630C" w:rsidRPr="003D3A67">
              <w:rPr>
                <w:rFonts w:asciiTheme="minorHAnsi" w:hAnsiTheme="minorHAnsi" w:cstheme="minorHAnsi"/>
                <w:i/>
                <w:sz w:val="20"/>
                <w:szCs w:val="20"/>
                <w:highlight w:val="white"/>
              </w:rPr>
              <w:t>ene p</w:t>
            </w:r>
            <w:r w:rsidRPr="003D3A67">
              <w:rPr>
                <w:rFonts w:asciiTheme="minorHAnsi" w:hAnsiTheme="minorHAnsi" w:cstheme="minorHAnsi"/>
                <w:i/>
                <w:sz w:val="20"/>
                <w:szCs w:val="20"/>
                <w:highlight w:val="white"/>
              </w:rPr>
              <w:t>olitike</w:t>
            </w:r>
          </w:p>
        </w:tc>
        <w:tc>
          <w:tcPr>
            <w:tcW w:w="538"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DA</w:t>
            </w:r>
          </w:p>
        </w:tc>
        <w:tc>
          <w:tcPr>
            <w:tcW w:w="427"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DA</w:t>
            </w:r>
          </w:p>
        </w:tc>
        <w:tc>
          <w:tcPr>
            <w:tcW w:w="401"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NE</w:t>
            </w:r>
          </w:p>
        </w:tc>
        <w:tc>
          <w:tcPr>
            <w:tcW w:w="472"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NE</w:t>
            </w:r>
          </w:p>
        </w:tc>
        <w:tc>
          <w:tcPr>
            <w:tcW w:w="695"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NE</w:t>
            </w:r>
          </w:p>
        </w:tc>
        <w:tc>
          <w:tcPr>
            <w:tcW w:w="448" w:type="pct"/>
            <w:tcBorders>
              <w:bottom w:val="single" w:sz="4" w:space="0" w:color="auto"/>
            </w:tcBorders>
            <w:vAlign w:val="center"/>
          </w:tcPr>
          <w:p w:rsidR="000C7E07" w:rsidRPr="003D3A67" w:rsidRDefault="000C7E07" w:rsidP="00326E41">
            <w:pPr>
              <w:jc w:val="center"/>
              <w:rPr>
                <w:rFonts w:asciiTheme="minorHAnsi" w:hAnsiTheme="minorHAnsi" w:cstheme="minorHAnsi"/>
                <w:sz w:val="20"/>
                <w:szCs w:val="20"/>
                <w:highlight w:val="white"/>
              </w:rPr>
            </w:pPr>
            <w:r w:rsidRPr="003D3A67">
              <w:rPr>
                <w:rFonts w:asciiTheme="minorHAnsi" w:hAnsiTheme="minorHAnsi" w:cstheme="minorHAnsi"/>
                <w:sz w:val="20"/>
                <w:szCs w:val="20"/>
                <w:highlight w:val="white"/>
              </w:rPr>
              <w:t>3/4</w:t>
            </w:r>
          </w:p>
        </w:tc>
      </w:tr>
      <w:tr w:rsidR="00326E41" w:rsidRPr="003D3A67" w:rsidTr="008C185C">
        <w:trPr>
          <w:trHeight w:val="454"/>
          <w:jc w:val="center"/>
        </w:trPr>
        <w:tc>
          <w:tcPr>
            <w:tcW w:w="2019" w:type="pct"/>
            <w:vAlign w:val="center"/>
          </w:tcPr>
          <w:p w:rsidR="000C7E07" w:rsidRPr="003D3A67" w:rsidRDefault="000C7E07" w:rsidP="00326E41">
            <w:pPr>
              <w:rPr>
                <w:rFonts w:asciiTheme="minorHAnsi" w:hAnsiTheme="minorHAnsi" w:cstheme="minorHAnsi"/>
                <w:i/>
                <w:sz w:val="20"/>
                <w:szCs w:val="20"/>
              </w:rPr>
            </w:pPr>
            <w:r w:rsidRPr="003D3A67">
              <w:rPr>
                <w:rFonts w:asciiTheme="minorHAnsi" w:hAnsiTheme="minorHAnsi" w:cstheme="minorHAnsi"/>
                <w:i/>
                <w:sz w:val="20"/>
                <w:szCs w:val="20"/>
              </w:rPr>
              <w:t>Nelegalna gradnja</w:t>
            </w:r>
          </w:p>
        </w:tc>
        <w:tc>
          <w:tcPr>
            <w:tcW w:w="53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DA</w:t>
            </w:r>
          </w:p>
        </w:tc>
        <w:tc>
          <w:tcPr>
            <w:tcW w:w="427"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01"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72"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695"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NE</w:t>
            </w:r>
          </w:p>
        </w:tc>
        <w:tc>
          <w:tcPr>
            <w:tcW w:w="448" w:type="pct"/>
            <w:shd w:val="clear" w:color="auto" w:fill="D9E2F3" w:themeFill="accent1" w:themeFillTint="33"/>
            <w:vAlign w:val="center"/>
          </w:tcPr>
          <w:p w:rsidR="000C7E07" w:rsidRPr="003D3A67" w:rsidRDefault="000C7E07" w:rsidP="00326E41">
            <w:pPr>
              <w:jc w:val="center"/>
              <w:rPr>
                <w:rFonts w:asciiTheme="minorHAnsi" w:hAnsiTheme="minorHAnsi" w:cstheme="minorHAnsi"/>
                <w:sz w:val="20"/>
                <w:szCs w:val="20"/>
              </w:rPr>
            </w:pPr>
            <w:r w:rsidRPr="003D3A67">
              <w:rPr>
                <w:rFonts w:asciiTheme="minorHAnsi" w:hAnsiTheme="minorHAnsi" w:cstheme="minorHAnsi"/>
                <w:sz w:val="20"/>
                <w:szCs w:val="20"/>
              </w:rPr>
              <w:t>5</w:t>
            </w:r>
          </w:p>
        </w:tc>
      </w:tr>
    </w:tbl>
    <w:p w:rsidR="000C7E07" w:rsidRPr="003D3A67" w:rsidRDefault="000C7E07" w:rsidP="00326E41">
      <w:pPr>
        <w:spacing w:after="0" w:line="240" w:lineRule="auto"/>
        <w:jc w:val="both"/>
        <w:rPr>
          <w:b/>
          <w:sz w:val="24"/>
          <w:szCs w:val="24"/>
          <w:highlight w:val="yellow"/>
        </w:rPr>
      </w:pPr>
    </w:p>
    <w:p w:rsidR="000C7E07" w:rsidRPr="003D3A67" w:rsidRDefault="000C7E07" w:rsidP="00326E41">
      <w:pPr>
        <w:spacing w:after="0" w:line="240" w:lineRule="auto"/>
        <w:jc w:val="both"/>
        <w:rPr>
          <w:sz w:val="24"/>
          <w:szCs w:val="24"/>
          <w:highlight w:val="white"/>
        </w:rPr>
      </w:pPr>
      <w:r w:rsidRPr="003D3A67">
        <w:rPr>
          <w:sz w:val="24"/>
          <w:szCs w:val="24"/>
          <w:highlight w:val="white"/>
        </w:rPr>
        <w:t xml:space="preserve">Na osnovu </w:t>
      </w:r>
      <w:r w:rsidR="00B54F79" w:rsidRPr="003D3A67">
        <w:rPr>
          <w:sz w:val="24"/>
          <w:szCs w:val="24"/>
          <w:highlight w:val="white"/>
        </w:rPr>
        <w:t>T</w:t>
      </w:r>
      <w:r w:rsidRPr="003D3A67">
        <w:rPr>
          <w:sz w:val="24"/>
          <w:szCs w:val="24"/>
          <w:highlight w:val="white"/>
        </w:rPr>
        <w:t>abele</w:t>
      </w:r>
      <w:r w:rsidR="00280B2C" w:rsidRPr="003D3A67">
        <w:rPr>
          <w:sz w:val="24"/>
          <w:szCs w:val="24"/>
          <w:highlight w:val="white"/>
        </w:rPr>
        <w:t xml:space="preserve"> 16</w:t>
      </w:r>
      <w:r w:rsidRPr="003D3A67">
        <w:rPr>
          <w:sz w:val="24"/>
          <w:szCs w:val="24"/>
          <w:highlight w:val="white"/>
        </w:rPr>
        <w:t xml:space="preserve"> vidimo da bi najprije trebalo pristupiti rješavanju problema 1 i 2, odnosno povećanju stambenog fonda koji bi bio u vlasništvu države i definisanju jasne stambene politike na državnom nivou.</w:t>
      </w:r>
    </w:p>
    <w:p w:rsidR="000C7E07" w:rsidRPr="003D3A67" w:rsidRDefault="000C7E07" w:rsidP="00326E41">
      <w:pPr>
        <w:spacing w:after="0" w:line="240" w:lineRule="auto"/>
        <w:jc w:val="both"/>
        <w:rPr>
          <w:sz w:val="24"/>
          <w:szCs w:val="24"/>
          <w:highlight w:val="white"/>
        </w:rPr>
      </w:pPr>
    </w:p>
    <w:p w:rsidR="00D05449" w:rsidRPr="003D3A67" w:rsidRDefault="00D05449" w:rsidP="00326E41">
      <w:pPr>
        <w:spacing w:after="0" w:line="240" w:lineRule="auto"/>
        <w:rPr>
          <w:sz w:val="24"/>
          <w:szCs w:val="24"/>
          <w:highlight w:val="white"/>
        </w:rPr>
      </w:pPr>
    </w:p>
    <w:p w:rsidR="007A571E" w:rsidRPr="003D3A67" w:rsidRDefault="004454DE" w:rsidP="004454DE">
      <w:pPr>
        <w:pStyle w:val="Heading2"/>
        <w:spacing w:before="0" w:line="240" w:lineRule="auto"/>
        <w:rPr>
          <w:rFonts w:ascii="Calibri" w:eastAsia="Calibri" w:hAnsi="Calibri" w:cs="Calibri"/>
          <w:b/>
          <w:color w:val="auto"/>
          <w:sz w:val="24"/>
          <w:szCs w:val="24"/>
          <w:highlight w:val="white"/>
        </w:rPr>
      </w:pPr>
      <w:bookmarkStart w:id="100" w:name="_Toc195178390"/>
      <w:bookmarkStart w:id="101" w:name="_Toc199342523"/>
      <w:r w:rsidRPr="003D3A67">
        <w:rPr>
          <w:rFonts w:ascii="Calibri" w:eastAsia="Calibri" w:hAnsi="Calibri" w:cs="Calibri"/>
          <w:b/>
          <w:color w:val="auto"/>
          <w:sz w:val="24"/>
          <w:szCs w:val="24"/>
          <w:highlight w:val="white"/>
        </w:rPr>
        <w:lastRenderedPageBreak/>
        <w:t xml:space="preserve">3.9. </w:t>
      </w:r>
      <w:r w:rsidR="007A571E" w:rsidRPr="003D3A67">
        <w:rPr>
          <w:rFonts w:ascii="Calibri" w:eastAsia="Calibri" w:hAnsi="Calibri" w:cs="Calibri"/>
          <w:b/>
          <w:color w:val="auto"/>
          <w:sz w:val="24"/>
          <w:szCs w:val="24"/>
          <w:highlight w:val="white"/>
        </w:rPr>
        <w:t>Orodnj</w:t>
      </w:r>
      <w:r w:rsidRPr="003D3A67">
        <w:rPr>
          <w:rFonts w:ascii="Calibri" w:eastAsia="Calibri" w:hAnsi="Calibri" w:cs="Calibri"/>
          <w:b/>
          <w:color w:val="auto"/>
          <w:sz w:val="24"/>
          <w:szCs w:val="24"/>
          <w:highlight w:val="white"/>
        </w:rPr>
        <w:t>enost</w:t>
      </w:r>
      <w:r w:rsidR="007A571E" w:rsidRPr="003D3A67">
        <w:rPr>
          <w:rFonts w:ascii="Calibri" w:eastAsia="Calibri" w:hAnsi="Calibri" w:cs="Calibri"/>
          <w:b/>
          <w:color w:val="auto"/>
          <w:sz w:val="24"/>
          <w:szCs w:val="24"/>
          <w:highlight w:val="white"/>
        </w:rPr>
        <w:t xml:space="preserve"> strateškog dokumenta</w:t>
      </w:r>
      <w:bookmarkEnd w:id="100"/>
      <w:bookmarkEnd w:id="101"/>
    </w:p>
    <w:p w:rsidR="007A571E" w:rsidRPr="003D3A67" w:rsidRDefault="007A571E" w:rsidP="00D44AA7">
      <w:pPr>
        <w:spacing w:after="0" w:line="240" w:lineRule="auto"/>
        <w:jc w:val="both"/>
        <w:rPr>
          <w:sz w:val="24"/>
          <w:szCs w:val="24"/>
        </w:rPr>
      </w:pPr>
    </w:p>
    <w:p w:rsidR="00D44AA7" w:rsidRPr="003D3A67" w:rsidRDefault="00D44AA7" w:rsidP="00D44AA7">
      <w:pPr>
        <w:spacing w:after="0" w:line="240" w:lineRule="auto"/>
        <w:jc w:val="both"/>
        <w:rPr>
          <w:sz w:val="24"/>
          <w:lang w:val="en-US"/>
        </w:rPr>
      </w:pPr>
      <w:r w:rsidRPr="003D3A67">
        <w:rPr>
          <w:sz w:val="24"/>
          <w:lang w:val="en-US"/>
        </w:rPr>
        <w:t>Princip orodnjenosti počiva na 5 stubova: vođenje rodno osjetljive statistike i njena analiza, upotreba rodno osjetljivog jezika, jednaka uključenost muškaraca i žena u sve procese kreiranja i sprovođenja politika i donošenja odluka, jednak pristup i upravljanje resursima i jednak tretman u procesima upravljanja.</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U odnosu na obaveze predviđene Zakonom o rodnoj ravnopravnosti, kao i Nacionalnom strategijom rodne ravnopravnosti, prilikom izrade ovog strateškog dokumenta vodilo se računa o orodnjenosti, preko navođenja rodno disagregiranih podataka u analizi stanja, zatim definisanja odgovarajućih aktivnosti kojima će se adresirati identifikovane rodne nejednakosti.</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Nadalje, u cjelokupnom tekstu strateškog dokumenta zastupljen je rodno senzitivni jezik.</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 xml:space="preserve">U cilju što kvalitetnijeg praćenja rodno senzitivnih podataka u ovoj oblasti, ovom Strategijom su kroz definisane </w:t>
      </w:r>
      <w:r w:rsidR="001D06D4" w:rsidRPr="003D3A67">
        <w:rPr>
          <w:sz w:val="24"/>
          <w:lang w:val="en-US"/>
        </w:rPr>
        <w:t>operativne ciljeve</w:t>
      </w:r>
      <w:r w:rsidRPr="003D3A67">
        <w:rPr>
          <w:sz w:val="24"/>
          <w:lang w:val="en-US"/>
        </w:rPr>
        <w:t xml:space="preserve"> i aktivnosti, </w:t>
      </w:r>
      <w:r w:rsidR="00D8503C" w:rsidRPr="003D3A67">
        <w:rPr>
          <w:sz w:val="24"/>
          <w:lang w:val="en-US"/>
        </w:rPr>
        <w:t>i</w:t>
      </w:r>
      <w:r w:rsidRPr="003D3A67">
        <w:rPr>
          <w:sz w:val="24"/>
          <w:lang w:val="en-US"/>
        </w:rPr>
        <w:t xml:space="preserve"> gdje je bilo moguće, uvedeni potrebni indikatori.</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Tako je u okviru operativnog cilja 1.2 Unaprijeđenje institucionalnog okvira u oblasti stanovanja (Strateški cilj 1) definisan rodni indikator u donosu na broj polaznika/ca obuka koje imaju za cilj podizanje kapaciteta zaposlenih u ovoj oblasti.</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Zatim je u okviru operativnog cilja 2.1</w:t>
      </w:r>
      <w:r w:rsidR="00D8503C" w:rsidRPr="003D3A67">
        <w:rPr>
          <w:sz w:val="24"/>
          <w:lang w:val="en-US"/>
        </w:rPr>
        <w:t xml:space="preserve"> </w:t>
      </w:r>
      <w:r w:rsidRPr="003D3A67">
        <w:rPr>
          <w:sz w:val="24"/>
          <w:lang w:val="en-US"/>
        </w:rPr>
        <w:t>Povećenaje efikasnosti u ob</w:t>
      </w:r>
      <w:r w:rsidR="00D8503C" w:rsidRPr="003D3A67">
        <w:rPr>
          <w:sz w:val="24"/>
          <w:lang w:val="en-US"/>
        </w:rPr>
        <w:t>l</w:t>
      </w:r>
      <w:r w:rsidRPr="003D3A67">
        <w:rPr>
          <w:sz w:val="24"/>
          <w:lang w:val="en-US"/>
        </w:rPr>
        <w:t xml:space="preserve">asti upravljanja </w:t>
      </w:r>
      <w:r w:rsidR="0084631E" w:rsidRPr="003D3A67">
        <w:rPr>
          <w:sz w:val="24"/>
          <w:lang w:val="en-US"/>
        </w:rPr>
        <w:t>i</w:t>
      </w:r>
      <w:r w:rsidRPr="003D3A67">
        <w:rPr>
          <w:sz w:val="24"/>
          <w:lang w:val="en-US"/>
        </w:rPr>
        <w:t xml:space="preserve"> održavanja stambenog fonda</w:t>
      </w:r>
      <w:r w:rsidR="0084631E" w:rsidRPr="003D3A67">
        <w:rPr>
          <w:sz w:val="24"/>
          <w:lang w:val="en-US"/>
        </w:rPr>
        <w:t xml:space="preserve"> </w:t>
      </w:r>
      <w:r w:rsidRPr="003D3A67">
        <w:rPr>
          <w:sz w:val="24"/>
          <w:lang w:val="en-US"/>
        </w:rPr>
        <w:t>(</w:t>
      </w:r>
      <w:r w:rsidR="0084631E" w:rsidRPr="003D3A67">
        <w:rPr>
          <w:sz w:val="24"/>
          <w:lang w:val="en-US"/>
        </w:rPr>
        <w:t>St</w:t>
      </w:r>
      <w:r w:rsidRPr="003D3A67">
        <w:rPr>
          <w:sz w:val="24"/>
          <w:lang w:val="en-US"/>
        </w:rPr>
        <w:t>rateški cilj 2) definisan rodni indikator u odnosu na broj licenciranih profesionalnih upravnika, po polu.</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 xml:space="preserve">U okviru operativnog cilja 3.2 Uvođenje subvencija </w:t>
      </w:r>
      <w:r w:rsidR="0084631E" w:rsidRPr="003D3A67">
        <w:rPr>
          <w:sz w:val="24"/>
          <w:lang w:val="en-US"/>
        </w:rPr>
        <w:t>i</w:t>
      </w:r>
      <w:r w:rsidRPr="003D3A67">
        <w:rPr>
          <w:sz w:val="24"/>
          <w:lang w:val="en-US"/>
        </w:rPr>
        <w:t xml:space="preserve"> olakšica za rješavanje stambenog pitanja definisan je rodni indikator u odnosu na ukupan broj dodijeljenih subvencija za kupovinu stanova, odnosno obavezno vođenje evidencije po polu korisnika subvencije. </w:t>
      </w:r>
      <w:r w:rsidR="0084631E" w:rsidRPr="003D3A67">
        <w:rPr>
          <w:sz w:val="24"/>
          <w:lang w:val="en-US"/>
        </w:rPr>
        <w:t>D</w:t>
      </w:r>
      <w:r w:rsidRPr="003D3A67">
        <w:rPr>
          <w:sz w:val="24"/>
          <w:lang w:val="en-US"/>
        </w:rPr>
        <w:t>efinisano je obavezno vođenje evidencije podstanarskih domaćinstava koja su riješila stambeno pitanje po polu.</w:t>
      </w:r>
    </w:p>
    <w:p w:rsidR="00D44AA7" w:rsidRPr="003D3A67" w:rsidRDefault="00D44AA7" w:rsidP="00D44AA7">
      <w:pPr>
        <w:spacing w:after="0" w:line="240" w:lineRule="auto"/>
        <w:jc w:val="both"/>
        <w:rPr>
          <w:sz w:val="24"/>
          <w:lang w:val="en-US"/>
        </w:rPr>
      </w:pPr>
    </w:p>
    <w:p w:rsidR="00D44AA7" w:rsidRPr="003D3A67" w:rsidRDefault="00D44AA7" w:rsidP="00D44AA7">
      <w:pPr>
        <w:spacing w:after="0" w:line="240" w:lineRule="auto"/>
        <w:jc w:val="both"/>
        <w:rPr>
          <w:sz w:val="24"/>
          <w:lang w:val="en-US"/>
        </w:rPr>
      </w:pPr>
      <w:r w:rsidRPr="003D3A67">
        <w:rPr>
          <w:sz w:val="24"/>
          <w:lang w:val="en-US"/>
        </w:rPr>
        <w:t>Takođe je u okviru operativnog cilja 4.1 uspostavljanje registra podstanara/ki definisana obaveza vođenja registra uz desegregiane podatke po rodu.</w:t>
      </w:r>
    </w:p>
    <w:p w:rsidR="00D44AA7" w:rsidRPr="003D3A67" w:rsidRDefault="00D44AA7" w:rsidP="00D44AA7">
      <w:pPr>
        <w:spacing w:after="0" w:line="240" w:lineRule="auto"/>
        <w:jc w:val="both"/>
        <w:rPr>
          <w:sz w:val="24"/>
          <w:lang w:val="en-US"/>
        </w:rPr>
      </w:pPr>
    </w:p>
    <w:p w:rsidR="00E93179" w:rsidRPr="003D3A67" w:rsidRDefault="00D44AA7" w:rsidP="00D44AA7">
      <w:pPr>
        <w:spacing w:after="0" w:line="240" w:lineRule="auto"/>
        <w:jc w:val="both"/>
        <w:rPr>
          <w:sz w:val="28"/>
          <w:szCs w:val="24"/>
        </w:rPr>
      </w:pPr>
      <w:r w:rsidRPr="003D3A67">
        <w:rPr>
          <w:sz w:val="24"/>
          <w:lang w:val="en-US"/>
        </w:rPr>
        <w:t>Znači, uvedeni su rodno senzitivni indikatori u cilju jačanje transparentnosti, vidljivosti i praćenja informacija o podršci ženama kao ciljnoj grupi, te je predviđeno da aktivnosti iz strategije sadrže predstavljanje indikatora rezultata d</w:t>
      </w:r>
      <w:r w:rsidR="0084631E" w:rsidRPr="003D3A67">
        <w:rPr>
          <w:sz w:val="24"/>
          <w:lang w:val="en-US"/>
        </w:rPr>
        <w:t>e</w:t>
      </w:r>
      <w:r w:rsidRPr="003D3A67">
        <w:rPr>
          <w:sz w:val="24"/>
          <w:lang w:val="en-US"/>
        </w:rPr>
        <w:t>sagregiranih po polu. Navedeno treba da bude smjernica i pri realizaciji konkretnih projekata rješavanja stambenih potreba u narednom periodu.</w:t>
      </w:r>
    </w:p>
    <w:p w:rsidR="00E93179" w:rsidRPr="003D3A67" w:rsidRDefault="00E93179" w:rsidP="004454DE">
      <w:pPr>
        <w:spacing w:after="0" w:line="240" w:lineRule="auto"/>
        <w:rPr>
          <w:sz w:val="28"/>
          <w:szCs w:val="24"/>
        </w:rPr>
      </w:pPr>
    </w:p>
    <w:p w:rsidR="00E93179" w:rsidRPr="003D3A67" w:rsidRDefault="00E93179" w:rsidP="004454DE">
      <w:pPr>
        <w:spacing w:after="0" w:line="240" w:lineRule="auto"/>
        <w:rPr>
          <w:sz w:val="24"/>
          <w:szCs w:val="24"/>
          <w:highlight w:val="white"/>
        </w:rPr>
        <w:sectPr w:rsidR="00E93179" w:rsidRPr="003D3A67" w:rsidSect="00873B2D">
          <w:pgSz w:w="11906" w:h="16838" w:code="9"/>
          <w:pgMar w:top="1440" w:right="849" w:bottom="1440" w:left="1440" w:header="720" w:footer="720" w:gutter="0"/>
          <w:cols w:space="720"/>
          <w:titlePg/>
          <w:docGrid w:linePitch="299"/>
        </w:sectPr>
      </w:pPr>
    </w:p>
    <w:p w:rsidR="00B15378" w:rsidRPr="00483ACF" w:rsidRDefault="00F95335" w:rsidP="001D06D4">
      <w:pPr>
        <w:pStyle w:val="Heading1"/>
        <w:shd w:val="clear" w:color="auto" w:fill="2E75B5"/>
        <w:spacing w:after="360" w:line="276" w:lineRule="auto"/>
        <w:ind w:left="1134" w:hanging="1134"/>
        <w:rPr>
          <w:rFonts w:ascii="Calibri" w:eastAsia="Calibri" w:hAnsi="Calibri" w:cs="Calibri"/>
          <w:b/>
          <w:color w:val="FFFFFF" w:themeColor="background1"/>
          <w:sz w:val="44"/>
          <w:szCs w:val="24"/>
        </w:rPr>
      </w:pPr>
      <w:sdt>
        <w:sdtPr>
          <w:rPr>
            <w:color w:val="FFFFFF" w:themeColor="background1"/>
          </w:rPr>
          <w:tag w:val="goog_rdk_34"/>
          <w:id w:val="-1573347302"/>
          <w:showingPlcHdr/>
        </w:sdtPr>
        <w:sdtContent>
          <w:r w:rsidR="00B5310E" w:rsidRPr="00483ACF">
            <w:rPr>
              <w:color w:val="FFFFFF" w:themeColor="background1"/>
            </w:rPr>
            <w:t xml:space="preserve">    </w:t>
          </w:r>
          <w:bookmarkStart w:id="102" w:name="_Toc195178391"/>
          <w:bookmarkStart w:id="103" w:name="_Toc199342524"/>
          <w:r w:rsidR="00B5310E" w:rsidRPr="00483ACF">
            <w:rPr>
              <w:color w:val="FFFFFF" w:themeColor="background1"/>
            </w:rPr>
            <w:t xml:space="preserve"> </w:t>
          </w:r>
        </w:sdtContent>
      </w:sdt>
      <w:r w:rsidR="00B15378" w:rsidRPr="00483ACF">
        <w:rPr>
          <w:rFonts w:ascii="Calibri" w:eastAsia="Calibri" w:hAnsi="Calibri" w:cs="Calibri"/>
          <w:b/>
          <w:color w:val="FFFFFF" w:themeColor="background1"/>
          <w:sz w:val="44"/>
          <w:szCs w:val="24"/>
        </w:rPr>
        <w:t>IV.</w:t>
      </w:r>
      <w:r w:rsidR="00B15378" w:rsidRPr="00483ACF">
        <w:rPr>
          <w:rFonts w:ascii="Calibri" w:eastAsia="Calibri" w:hAnsi="Calibri" w:cs="Calibri"/>
          <w:b/>
          <w:color w:val="FFFFFF" w:themeColor="background1"/>
          <w:sz w:val="44"/>
          <w:szCs w:val="24"/>
        </w:rPr>
        <w:tab/>
        <w:t xml:space="preserve">Vizija, ciljevi i </w:t>
      </w:r>
      <w:r w:rsidR="001D06D4" w:rsidRPr="00483ACF">
        <w:rPr>
          <w:rFonts w:ascii="Calibri" w:eastAsia="Calibri" w:hAnsi="Calibri" w:cs="Calibri"/>
          <w:b/>
          <w:color w:val="FFFFFF" w:themeColor="background1"/>
          <w:sz w:val="44"/>
          <w:szCs w:val="24"/>
        </w:rPr>
        <w:t>aktivnosti</w:t>
      </w:r>
      <w:r w:rsidR="003E6B08" w:rsidRPr="00483ACF">
        <w:rPr>
          <w:rFonts w:ascii="Calibri" w:eastAsia="Calibri" w:hAnsi="Calibri" w:cs="Calibri"/>
          <w:b/>
          <w:color w:val="FFFFFF" w:themeColor="background1"/>
          <w:sz w:val="44"/>
          <w:szCs w:val="24"/>
        </w:rPr>
        <w:t xml:space="preserve"> sa pratećim indikatorima</w:t>
      </w:r>
      <w:bookmarkEnd w:id="102"/>
      <w:bookmarkEnd w:id="103"/>
    </w:p>
    <w:p w:rsidR="00C50327" w:rsidRPr="003D3A67" w:rsidRDefault="00AF1A1A" w:rsidP="00B5310E">
      <w:pPr>
        <w:pStyle w:val="Heading2"/>
        <w:spacing w:before="0" w:line="240" w:lineRule="auto"/>
        <w:rPr>
          <w:color w:val="auto"/>
          <w:highlight w:val="white"/>
        </w:rPr>
      </w:pPr>
      <w:bookmarkStart w:id="104" w:name="_Toc199342525"/>
      <w:bookmarkStart w:id="105" w:name="_Toc195178392"/>
      <w:r w:rsidRPr="003D3A67">
        <w:rPr>
          <w:noProof/>
        </w:rPr>
        <w:drawing>
          <wp:anchor distT="0" distB="0" distL="114300" distR="114300" simplePos="0" relativeHeight="251743232" behindDoc="1" locked="0" layoutInCell="1" allowOverlap="1" wp14:anchorId="1C3F2040" wp14:editId="24FC4EF6">
            <wp:simplePos x="0" y="0"/>
            <wp:positionH relativeFrom="margin">
              <wp:posOffset>-818267</wp:posOffset>
            </wp:positionH>
            <wp:positionV relativeFrom="paragraph">
              <wp:posOffset>178104</wp:posOffset>
            </wp:positionV>
            <wp:extent cx="8038465" cy="7791452"/>
            <wp:effectExtent l="0" t="0" r="635" b="0"/>
            <wp:wrapNone/>
            <wp:docPr id="19" name="Picture 4" descr="146,460 Tree Roots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6,460 Tree Roots Stock Photos, Pictures &amp;amp; Royalty-Free Images - iStoc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38465" cy="77914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E3EEC" w:rsidRPr="003D3A67">
        <w:rPr>
          <w:rFonts w:ascii="Calibri" w:eastAsia="Calibri" w:hAnsi="Calibri" w:cs="Calibri"/>
          <w:b/>
          <w:color w:val="auto"/>
          <w:sz w:val="24"/>
          <w:szCs w:val="24"/>
          <w:highlight w:val="white"/>
        </w:rPr>
        <w:t xml:space="preserve">4.1. </w:t>
      </w:r>
      <w:sdt>
        <w:sdtPr>
          <w:rPr>
            <w:color w:val="auto"/>
          </w:rPr>
          <w:tag w:val="goog_rdk_39"/>
          <w:id w:val="370801078"/>
          <w:showingPlcHdr/>
        </w:sdtPr>
        <w:sdtContent>
          <w:r w:rsidR="00ED03BB">
            <w:rPr>
              <w:color w:val="auto"/>
            </w:rPr>
            <w:t xml:space="preserve">     </w:t>
          </w:r>
        </w:sdtContent>
      </w:sdt>
      <w:r w:rsidR="00CE3EEC" w:rsidRPr="00A15FAE">
        <w:rPr>
          <w:rFonts w:asciiTheme="minorHAnsi" w:eastAsia="Calibri" w:hAnsiTheme="minorHAnsi" w:cstheme="minorHAnsi"/>
          <w:b/>
          <w:color w:val="auto"/>
          <w:highlight w:val="white"/>
        </w:rPr>
        <w:t xml:space="preserve">Drvo </w:t>
      </w:r>
      <w:sdt>
        <w:sdtPr>
          <w:rPr>
            <w:rFonts w:asciiTheme="minorHAnsi" w:hAnsiTheme="minorHAnsi" w:cstheme="minorHAnsi"/>
            <w:b/>
            <w:color w:val="auto"/>
          </w:rPr>
          <w:tag w:val="goog_rdk_41"/>
          <w:id w:val="2099824408"/>
        </w:sdtPr>
        <w:sdtContent/>
      </w:sdt>
      <w:sdt>
        <w:sdtPr>
          <w:rPr>
            <w:rFonts w:asciiTheme="minorHAnsi" w:hAnsiTheme="minorHAnsi" w:cstheme="minorHAnsi"/>
            <w:b/>
            <w:color w:val="auto"/>
          </w:rPr>
          <w:tag w:val="goog_rdk_42"/>
          <w:id w:val="1198206667"/>
        </w:sdtPr>
        <w:sdtContent/>
      </w:sdt>
      <w:sdt>
        <w:sdtPr>
          <w:rPr>
            <w:rFonts w:asciiTheme="minorHAnsi" w:hAnsiTheme="minorHAnsi" w:cstheme="minorHAnsi"/>
            <w:b/>
            <w:color w:val="auto"/>
          </w:rPr>
          <w:tag w:val="goog_rdk_43"/>
          <w:id w:val="1973095049"/>
        </w:sdtPr>
        <w:sdtContent/>
      </w:sdt>
      <w:sdt>
        <w:sdtPr>
          <w:rPr>
            <w:rFonts w:asciiTheme="minorHAnsi" w:hAnsiTheme="minorHAnsi" w:cstheme="minorHAnsi"/>
            <w:b/>
            <w:color w:val="auto"/>
          </w:rPr>
          <w:tag w:val="goog_rdk_44"/>
          <w:id w:val="2067295159"/>
        </w:sdtPr>
        <w:sdtContent/>
      </w:sdt>
      <w:sdt>
        <w:sdtPr>
          <w:rPr>
            <w:rFonts w:asciiTheme="minorHAnsi" w:hAnsiTheme="minorHAnsi" w:cstheme="minorHAnsi"/>
            <w:b/>
            <w:color w:val="auto"/>
          </w:rPr>
          <w:tag w:val="goog_rdk_45"/>
          <w:id w:val="-1644270157"/>
        </w:sdtPr>
        <w:sdtContent/>
      </w:sdt>
      <w:sdt>
        <w:sdtPr>
          <w:rPr>
            <w:rFonts w:asciiTheme="minorHAnsi" w:hAnsiTheme="minorHAnsi" w:cstheme="minorHAnsi"/>
            <w:b/>
            <w:color w:val="auto"/>
          </w:rPr>
          <w:tag w:val="goog_rdk_46"/>
          <w:id w:val="-965194418"/>
        </w:sdtPr>
        <w:sdtContent/>
      </w:sdt>
      <w:bookmarkEnd w:id="104"/>
      <w:r w:rsidR="00A15FAE" w:rsidRPr="00A15FAE">
        <w:rPr>
          <w:rFonts w:asciiTheme="minorHAnsi" w:hAnsiTheme="minorHAnsi" w:cstheme="minorHAnsi"/>
          <w:b/>
          <w:color w:val="auto"/>
        </w:rPr>
        <w:t>problema</w:t>
      </w:r>
      <w:r w:rsidR="00B15378" w:rsidRPr="003D3A67">
        <w:rPr>
          <w:rFonts w:ascii="Calibri" w:eastAsia="Calibri" w:hAnsi="Calibri" w:cs="Calibri"/>
          <w:b/>
          <w:color w:val="auto"/>
          <w:highlight w:val="white"/>
        </w:rPr>
        <w:t xml:space="preserve"> </w:t>
      </w:r>
      <w:bookmarkEnd w:id="105"/>
    </w:p>
    <w:p w:rsidR="000D46DA" w:rsidRPr="003D3A67" w:rsidRDefault="000D46DA" w:rsidP="0046104C">
      <w:pPr>
        <w:spacing w:after="0" w:line="240" w:lineRule="auto"/>
        <w:jc w:val="both"/>
        <w:rPr>
          <w:sz w:val="24"/>
          <w:szCs w:val="24"/>
        </w:rPr>
      </w:pPr>
    </w:p>
    <w:p w:rsidR="002A751C" w:rsidRPr="003D3A67" w:rsidRDefault="002A751C" w:rsidP="0046104C">
      <w:pPr>
        <w:spacing w:after="0" w:line="240" w:lineRule="auto"/>
        <w:rPr>
          <w:sz w:val="24"/>
          <w:szCs w:val="24"/>
          <w:highlight w:val="white"/>
        </w:rPr>
      </w:pPr>
    </w:p>
    <w:p w:rsidR="00C26EB7" w:rsidRPr="003D3A67" w:rsidRDefault="00AF1A1A" w:rsidP="0046104C">
      <w:pPr>
        <w:spacing w:after="0" w:line="240" w:lineRule="auto"/>
        <w:rPr>
          <w:sz w:val="24"/>
          <w:szCs w:val="24"/>
          <w:highlight w:val="white"/>
        </w:rPr>
      </w:pPr>
      <w:r w:rsidRPr="003D3A67">
        <w:rPr>
          <w:noProof/>
        </w:rPr>
        <mc:AlternateContent>
          <mc:Choice Requires="wps">
            <w:drawing>
              <wp:anchor distT="0" distB="0" distL="114300" distR="114300" simplePos="0" relativeHeight="251755520" behindDoc="0" locked="0" layoutInCell="1" allowOverlap="1" wp14:anchorId="2C233222" wp14:editId="2340C548">
                <wp:simplePos x="0" y="0"/>
                <wp:positionH relativeFrom="margin">
                  <wp:align>right</wp:align>
                </wp:positionH>
                <wp:positionV relativeFrom="paragraph">
                  <wp:posOffset>32854</wp:posOffset>
                </wp:positionV>
                <wp:extent cx="1047750" cy="733425"/>
                <wp:effectExtent l="0" t="0" r="38100" b="66675"/>
                <wp:wrapNone/>
                <wp:docPr id="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73342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D06B4D" w:rsidRDefault="00F95335" w:rsidP="00C410DE">
                            <w:pPr>
                              <w:jc w:val="center"/>
                              <w:rPr>
                                <w:b/>
                                <w:color w:val="000000" w:themeColor="text1"/>
                                <w:sz w:val="18"/>
                                <w:szCs w:val="18"/>
                              </w:rPr>
                            </w:pPr>
                            <w:r>
                              <w:rPr>
                                <w:b/>
                                <w:color w:val="000000" w:themeColor="text1"/>
                                <w:sz w:val="18"/>
                                <w:szCs w:val="18"/>
                              </w:rPr>
                              <w:t>SIVA EKONOMIJA U OBLASTI ZAKUPA STANOVA</w:t>
                            </w:r>
                          </w:p>
                          <w:p w:rsidR="00F95335" w:rsidRDefault="00F95335" w:rsidP="00C41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3222" id="Rectangle 70" o:spid="_x0000_s1038" style="position:absolute;margin-left:31.3pt;margin-top:2.6pt;width:82.5pt;height:57.75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" strokecolor="#9dc3e6" strokeweight="1pt">
                <v:fill color2="#bdd7ee" focus="100%" type="gradient"/>
                <v:shadow on="t" color="#1f4e79" opacity=".5" offset="1pt"/>
                <v:textbox>
                  <w:txbxContent>
                    <w:p w:rsidR="00F95335" w:rsidRPr="00D06B4D" w:rsidRDefault="00F95335" w:rsidP="00C410DE">
                      <w:pPr>
                        <w:jc w:val="center"/>
                        <w:rPr>
                          <w:b/>
                          <w:color w:val="000000" w:themeColor="text1"/>
                          <w:sz w:val="18"/>
                          <w:szCs w:val="18"/>
                        </w:rPr>
                      </w:pPr>
                      <w:r>
                        <w:rPr>
                          <w:b/>
                          <w:color w:val="000000" w:themeColor="text1"/>
                          <w:sz w:val="18"/>
                          <w:szCs w:val="18"/>
                        </w:rPr>
                        <w:t>SIVA EKONOMIJA U OBLASTI ZAKUPA STANOVA</w:t>
                      </w:r>
                    </w:p>
                    <w:p w:rsidR="00F95335" w:rsidRDefault="00F95335" w:rsidP="00C410DE"/>
                  </w:txbxContent>
                </v:textbox>
                <w10:wrap anchorx="margin"/>
              </v:rect>
            </w:pict>
          </mc:Fallback>
        </mc:AlternateContent>
      </w:r>
      <w:r w:rsidR="00C410DE" w:rsidRPr="003D3A67">
        <w:rPr>
          <w:noProof/>
        </w:rPr>
        <mc:AlternateContent>
          <mc:Choice Requires="wps">
            <w:drawing>
              <wp:anchor distT="0" distB="0" distL="114300" distR="114300" simplePos="0" relativeHeight="251753472" behindDoc="0" locked="0" layoutInCell="1" allowOverlap="1" wp14:anchorId="1BC24E44" wp14:editId="12369086">
                <wp:simplePos x="0" y="0"/>
                <wp:positionH relativeFrom="column">
                  <wp:posOffset>596349</wp:posOffset>
                </wp:positionH>
                <wp:positionV relativeFrom="paragraph">
                  <wp:posOffset>10023</wp:posOffset>
                </wp:positionV>
                <wp:extent cx="954156" cy="842838"/>
                <wp:effectExtent l="0" t="0" r="36830" b="52705"/>
                <wp:wrapNone/>
                <wp:docPr id="6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156" cy="842838"/>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17D92" w:rsidRDefault="00F95335" w:rsidP="00C410DE">
                            <w:pPr>
                              <w:jc w:val="center"/>
                              <w:rPr>
                                <w:b/>
                                <w:color w:val="000000" w:themeColor="text1"/>
                                <w:sz w:val="18"/>
                                <w:szCs w:val="18"/>
                              </w:rPr>
                            </w:pPr>
                            <w:r>
                              <w:rPr>
                                <w:b/>
                                <w:color w:val="000000" w:themeColor="text1"/>
                                <w:sz w:val="18"/>
                                <w:szCs w:val="18"/>
                              </w:rPr>
                              <w:t>STAGNACIJA U RAZVOJU I UNAPRIJEĐENjU STAMBENE POLITIKE</w:t>
                            </w:r>
                          </w:p>
                          <w:p w:rsidR="00F95335" w:rsidRDefault="00F95335" w:rsidP="00C41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4E44" id="Rectangle 69" o:spid="_x0000_s1039" style="position:absolute;margin-left:46.95pt;margin-top:.8pt;width:75.15pt;height:66.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" strokecolor="#9dc3e6" strokeweight="1pt">
                <v:fill color2="#bdd7ee" focus="100%" type="gradient"/>
                <v:shadow on="t" color="#1f4e79" opacity=".5" offset="1pt"/>
                <v:textbox>
                  <w:txbxContent>
                    <w:p w:rsidR="00F95335" w:rsidRPr="00617D92" w:rsidRDefault="00F95335" w:rsidP="00C410DE">
                      <w:pPr>
                        <w:jc w:val="center"/>
                        <w:rPr>
                          <w:b/>
                          <w:color w:val="000000" w:themeColor="text1"/>
                          <w:sz w:val="18"/>
                          <w:szCs w:val="18"/>
                        </w:rPr>
                      </w:pPr>
                      <w:r>
                        <w:rPr>
                          <w:b/>
                          <w:color w:val="000000" w:themeColor="text1"/>
                          <w:sz w:val="18"/>
                          <w:szCs w:val="18"/>
                        </w:rPr>
                        <w:t>STAGNACIJA U RAZVOJU I UNAPRIJEĐENjU STAMBENE POLITIKE</w:t>
                      </w:r>
                    </w:p>
                    <w:p w:rsidR="00F95335" w:rsidRDefault="00F95335" w:rsidP="00C410DE"/>
                  </w:txbxContent>
                </v:textbox>
              </v:rect>
            </w:pict>
          </mc:Fallback>
        </mc:AlternateContent>
      </w:r>
      <w:r w:rsidR="00C410DE" w:rsidRPr="003D3A67">
        <w:rPr>
          <w:noProof/>
        </w:rPr>
        <mc:AlternateContent>
          <mc:Choice Requires="wps">
            <w:drawing>
              <wp:anchor distT="0" distB="0" distL="114300" distR="114300" simplePos="0" relativeHeight="251761664" behindDoc="0" locked="0" layoutInCell="1" allowOverlap="1" wp14:anchorId="483B948B" wp14:editId="48CF82F3">
                <wp:simplePos x="0" y="0"/>
                <wp:positionH relativeFrom="column">
                  <wp:posOffset>3537861</wp:posOffset>
                </wp:positionH>
                <wp:positionV relativeFrom="paragraph">
                  <wp:posOffset>9718</wp:posOffset>
                </wp:positionV>
                <wp:extent cx="809625" cy="466725"/>
                <wp:effectExtent l="0" t="0" r="47625" b="6667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6672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E0348" w:rsidRDefault="00F95335" w:rsidP="00C410DE">
                            <w:pPr>
                              <w:jc w:val="center"/>
                              <w:rPr>
                                <w:b/>
                                <w:color w:val="000000" w:themeColor="text1"/>
                                <w:sz w:val="18"/>
                                <w:szCs w:val="18"/>
                              </w:rPr>
                            </w:pPr>
                            <w:r>
                              <w:rPr>
                                <w:b/>
                                <w:color w:val="000000" w:themeColor="text1"/>
                                <w:sz w:val="18"/>
                                <w:szCs w:val="18"/>
                              </w:rPr>
                              <w:t>NELEGALNA GRADNJA</w:t>
                            </w:r>
                          </w:p>
                          <w:p w:rsidR="00F95335" w:rsidRDefault="00F95335" w:rsidP="00C410DE"/>
                          <w:p w:rsidR="00F95335" w:rsidRDefault="00F953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B948B" id="Rectangle 71" o:spid="_x0000_s1040" style="position:absolute;margin-left:278.55pt;margin-top:.75pt;width:63.75pt;height:36.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" strokecolor="#9dc3e6" strokeweight="1pt">
                <v:fill color2="#bdd7ee" focus="100%" type="gradient"/>
                <v:shadow on="t" color="#1f4e79" opacity=".5" offset="1pt"/>
                <v:textbox>
                  <w:txbxContent>
                    <w:p w:rsidR="00F95335" w:rsidRPr="006E0348" w:rsidRDefault="00F95335" w:rsidP="00C410DE">
                      <w:pPr>
                        <w:jc w:val="center"/>
                        <w:rPr>
                          <w:b/>
                          <w:color w:val="000000" w:themeColor="text1"/>
                          <w:sz w:val="18"/>
                          <w:szCs w:val="18"/>
                        </w:rPr>
                      </w:pPr>
                      <w:r>
                        <w:rPr>
                          <w:b/>
                          <w:color w:val="000000" w:themeColor="text1"/>
                          <w:sz w:val="18"/>
                          <w:szCs w:val="18"/>
                        </w:rPr>
                        <w:t>NELEGALNA GRADNJA</w:t>
                      </w:r>
                    </w:p>
                    <w:p w:rsidR="00F95335" w:rsidRDefault="00F95335" w:rsidP="00C410DE"/>
                    <w:p w:rsidR="00F95335" w:rsidRDefault="00F95335"/>
                  </w:txbxContent>
                </v:textbox>
              </v:rect>
            </w:pict>
          </mc:Fallback>
        </mc:AlternateContent>
      </w:r>
      <w:r w:rsidR="00C410DE" w:rsidRPr="003D3A67">
        <w:rPr>
          <w:noProof/>
        </w:rPr>
        <mc:AlternateContent>
          <mc:Choice Requires="wps">
            <w:drawing>
              <wp:anchor distT="0" distB="0" distL="114300" distR="114300" simplePos="0" relativeHeight="251757568" behindDoc="0" locked="0" layoutInCell="1" allowOverlap="1" wp14:anchorId="767C117A" wp14:editId="57426BBF">
                <wp:simplePos x="0" y="0"/>
                <wp:positionH relativeFrom="column">
                  <wp:posOffset>1799893</wp:posOffset>
                </wp:positionH>
                <wp:positionV relativeFrom="paragraph">
                  <wp:posOffset>9801</wp:posOffset>
                </wp:positionV>
                <wp:extent cx="1495425" cy="5810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495425" cy="5810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F95335" w:rsidRPr="00285C9B" w:rsidRDefault="00F95335" w:rsidP="00C410DE">
                            <w:pPr>
                              <w:jc w:val="center"/>
                              <w:rPr>
                                <w:b/>
                                <w:sz w:val="18"/>
                                <w:szCs w:val="18"/>
                              </w:rPr>
                            </w:pPr>
                            <w:r>
                              <w:rPr>
                                <w:b/>
                                <w:sz w:val="18"/>
                                <w:szCs w:val="18"/>
                              </w:rPr>
                              <w:t>ZAPUŠTEN/NEADEKVATNO ODRŽIV</w:t>
                            </w:r>
                            <w:r w:rsidRPr="00285C9B">
                              <w:rPr>
                                <w:b/>
                                <w:sz w:val="18"/>
                                <w:szCs w:val="18"/>
                              </w:rPr>
                              <w:t xml:space="preserve"> </w:t>
                            </w:r>
                            <w:r>
                              <w:rPr>
                                <w:b/>
                                <w:sz w:val="18"/>
                                <w:szCs w:val="18"/>
                              </w:rPr>
                              <w:t>STAMBENI FOND U SVOJINI DRŽAVE I JLS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C117A" id="Rectangle 41" o:spid="_x0000_s1041" style="position:absolute;margin-left:141.7pt;margin-top:.75pt;width:117.75pt;height:4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" fillcolor="#b1cbe9" strokecolor="#5b9bd5" strokeweight=".5pt">
                <v:fill color2="#92b9e4" rotate="t" colors="0 #b1cbe9;.5 #a3c1e5;1 #92b9e4" focus="100%" type="gradient">
                  <o:fill v:ext="view" type="gradientUnscaled"/>
                </v:fill>
                <v:textbox>
                  <w:txbxContent>
                    <w:p w:rsidR="00F95335" w:rsidRPr="00285C9B" w:rsidRDefault="00F95335" w:rsidP="00C410DE">
                      <w:pPr>
                        <w:jc w:val="center"/>
                        <w:rPr>
                          <w:b/>
                          <w:sz w:val="18"/>
                          <w:szCs w:val="18"/>
                        </w:rPr>
                      </w:pPr>
                      <w:r>
                        <w:rPr>
                          <w:b/>
                          <w:sz w:val="18"/>
                          <w:szCs w:val="18"/>
                        </w:rPr>
                        <w:t>ZAPUŠTEN/NEADEKVATNO ODRŽIV</w:t>
                      </w:r>
                      <w:r w:rsidRPr="00285C9B">
                        <w:rPr>
                          <w:b/>
                          <w:sz w:val="18"/>
                          <w:szCs w:val="18"/>
                        </w:rPr>
                        <w:t xml:space="preserve"> </w:t>
                      </w:r>
                      <w:r>
                        <w:rPr>
                          <w:b/>
                          <w:sz w:val="18"/>
                          <w:szCs w:val="18"/>
                        </w:rPr>
                        <w:t>STAMBENI FOND U SVOJINI DRŽAVE I JLS</w:t>
                      </w:r>
                    </w:p>
                  </w:txbxContent>
                </v:textbox>
              </v:rect>
            </w:pict>
          </mc:Fallback>
        </mc:AlternateContent>
      </w:r>
    </w:p>
    <w:p w:rsidR="00C26EB7" w:rsidRPr="003D3A67" w:rsidRDefault="00A15FAE" w:rsidP="00B5310E">
      <w:pPr>
        <w:spacing w:after="0" w:line="240" w:lineRule="auto"/>
        <w:rPr>
          <w:sz w:val="24"/>
          <w:szCs w:val="24"/>
          <w:highlight w:val="white"/>
        </w:rPr>
      </w:pPr>
      <w:r w:rsidRPr="003D3A67">
        <w:rPr>
          <w:noProof/>
        </w:rPr>
        <mc:AlternateContent>
          <mc:Choice Requires="wps">
            <w:drawing>
              <wp:anchor distT="0" distB="0" distL="114300" distR="114300" simplePos="0" relativeHeight="251725824" behindDoc="0" locked="0" layoutInCell="1" allowOverlap="1" wp14:anchorId="71589B17" wp14:editId="490A6BA2">
                <wp:simplePos x="0" y="0"/>
                <wp:positionH relativeFrom="column">
                  <wp:posOffset>374622</wp:posOffset>
                </wp:positionH>
                <wp:positionV relativeFrom="paragraph">
                  <wp:posOffset>140694</wp:posOffset>
                </wp:positionV>
                <wp:extent cx="90805" cy="2428875"/>
                <wp:effectExtent l="13335" t="5715" r="10160" b="13335"/>
                <wp:wrapNone/>
                <wp:docPr id="6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28875"/>
                        </a:xfrm>
                        <a:prstGeom prst="leftBrace">
                          <a:avLst>
                            <a:gd name="adj1" fmla="val 222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B9D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5" o:spid="_x0000_s1026" type="#_x0000_t87" style="position:absolute;margin-left:29.5pt;margin-top:11.1pt;width:7.15pt;height:19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B6hAIAAC8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"/>
            </w:pict>
          </mc:Fallback>
        </mc:AlternateContent>
      </w:r>
    </w:p>
    <w:p w:rsidR="00C26EB7" w:rsidRPr="003D3A67" w:rsidRDefault="00C26EB7" w:rsidP="00B5310E">
      <w:pPr>
        <w:spacing w:after="0" w:line="240" w:lineRule="auto"/>
        <w:rPr>
          <w:sz w:val="24"/>
          <w:szCs w:val="24"/>
          <w:highlight w:val="white"/>
        </w:rPr>
      </w:pPr>
    </w:p>
    <w:p w:rsidR="00C26EB7" w:rsidRPr="003D3A67" w:rsidRDefault="00C26EB7" w:rsidP="00B5310E">
      <w:pPr>
        <w:spacing w:after="0" w:line="240" w:lineRule="auto"/>
        <w:rPr>
          <w:sz w:val="24"/>
          <w:szCs w:val="24"/>
          <w:highlight w:val="white"/>
        </w:rPr>
      </w:pPr>
    </w:p>
    <w:p w:rsidR="00C26EB7" w:rsidRPr="003D3A67" w:rsidRDefault="00C410DE" w:rsidP="00A15FAE">
      <w:pPr>
        <w:spacing w:after="0" w:line="240" w:lineRule="auto"/>
        <w:jc w:val="center"/>
        <w:rPr>
          <w:sz w:val="24"/>
          <w:szCs w:val="24"/>
          <w:highlight w:val="white"/>
        </w:rPr>
      </w:pPr>
      <w:r w:rsidRPr="003D3A67">
        <w:rPr>
          <w:noProof/>
        </w:rPr>
        <mc:AlternateContent>
          <mc:Choice Requires="wps">
            <w:drawing>
              <wp:anchor distT="0" distB="0" distL="114300" distR="114300" simplePos="0" relativeHeight="251759616" behindDoc="0" locked="0" layoutInCell="1" allowOverlap="1" wp14:anchorId="049A5C1C" wp14:editId="2827A44A">
                <wp:simplePos x="0" y="0"/>
                <wp:positionH relativeFrom="column">
                  <wp:posOffset>2068223</wp:posOffset>
                </wp:positionH>
                <wp:positionV relativeFrom="paragraph">
                  <wp:posOffset>173327</wp:posOffset>
                </wp:positionV>
                <wp:extent cx="847725" cy="6762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847725" cy="6762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F95335" w:rsidRPr="00285C9B" w:rsidRDefault="00F95335" w:rsidP="00C410DE">
                            <w:pPr>
                              <w:jc w:val="center"/>
                              <w:rPr>
                                <w:b/>
                                <w:sz w:val="18"/>
                                <w:szCs w:val="18"/>
                              </w:rPr>
                            </w:pPr>
                            <w:r>
                              <w:rPr>
                                <w:b/>
                                <w:sz w:val="18"/>
                                <w:szCs w:val="18"/>
                              </w:rPr>
                              <w:t>ENERGETSKO SIROMAŠTVO</w:t>
                            </w:r>
                            <w:r w:rsidRPr="00285C9B">
                              <w:rPr>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A5C1C" id="Rectangle 97" o:spid="_x0000_s1042" style="position:absolute;left:0;text-align:left;margin-left:162.85pt;margin-top:13.65pt;width:66.75pt;height:5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" fillcolor="#b1cbe9" strokecolor="#5b9bd5" strokeweight=".5pt">
                <v:fill color2="#92b9e4" rotate="t" colors="0 #b1cbe9;.5 #a3c1e5;1 #92b9e4" focus="100%" type="gradient">
                  <o:fill v:ext="view" type="gradientUnscaled"/>
                </v:fill>
                <v:textbox>
                  <w:txbxContent>
                    <w:p w:rsidR="00F95335" w:rsidRPr="00285C9B" w:rsidRDefault="00F95335" w:rsidP="00C410DE">
                      <w:pPr>
                        <w:jc w:val="center"/>
                        <w:rPr>
                          <w:b/>
                          <w:sz w:val="18"/>
                          <w:szCs w:val="18"/>
                        </w:rPr>
                      </w:pPr>
                      <w:r>
                        <w:rPr>
                          <w:b/>
                          <w:sz w:val="18"/>
                          <w:szCs w:val="18"/>
                        </w:rPr>
                        <w:t>ENERGETSKO SIROMAŠTVO</w:t>
                      </w:r>
                      <w:r w:rsidRPr="00285C9B">
                        <w:rPr>
                          <w:b/>
                          <w:sz w:val="18"/>
                          <w:szCs w:val="18"/>
                        </w:rPr>
                        <w:t xml:space="preserve"> </w:t>
                      </w:r>
                    </w:p>
                  </w:txbxContent>
                </v:textbox>
              </v:rect>
            </w:pict>
          </mc:Fallback>
        </mc:AlternateContent>
      </w:r>
      <w:r w:rsidRPr="003D3A67">
        <w:rPr>
          <w:noProof/>
        </w:rPr>
        <mc:AlternateContent>
          <mc:Choice Requires="wps">
            <w:drawing>
              <wp:anchor distT="0" distB="0" distL="114300" distR="114300" simplePos="0" relativeHeight="251749376" behindDoc="0" locked="0" layoutInCell="1" allowOverlap="1" wp14:anchorId="0B8FCDC8" wp14:editId="211ACE37">
                <wp:simplePos x="0" y="0"/>
                <wp:positionH relativeFrom="column">
                  <wp:posOffset>3292668</wp:posOffset>
                </wp:positionH>
                <wp:positionV relativeFrom="paragraph">
                  <wp:posOffset>12037</wp:posOffset>
                </wp:positionV>
                <wp:extent cx="1352550" cy="771525"/>
                <wp:effectExtent l="0" t="0" r="38100" b="66675"/>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77152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E0348" w:rsidRDefault="00F95335" w:rsidP="00C410DE">
                            <w:pPr>
                              <w:jc w:val="center"/>
                              <w:rPr>
                                <w:b/>
                                <w:color w:val="000000" w:themeColor="text1"/>
                                <w:sz w:val="16"/>
                                <w:szCs w:val="18"/>
                              </w:rPr>
                            </w:pPr>
                            <w:r w:rsidRPr="006E0348">
                              <w:rPr>
                                <w:b/>
                                <w:color w:val="000000" w:themeColor="text1"/>
                                <w:sz w:val="16"/>
                                <w:szCs w:val="18"/>
                              </w:rPr>
                              <w:t xml:space="preserve">NEMOGUĆNOST RJEŠAVANJA STAMBENOG PITANJA ZA GRAĐANE KOJIMA JE POTREBNA </w:t>
                            </w:r>
                            <w:r>
                              <w:rPr>
                                <w:b/>
                                <w:color w:val="000000" w:themeColor="text1"/>
                                <w:sz w:val="16"/>
                                <w:szCs w:val="18"/>
                              </w:rPr>
                              <w:t xml:space="preserve">STAMBENA </w:t>
                            </w:r>
                            <w:r w:rsidRPr="006E0348">
                              <w:rPr>
                                <w:b/>
                                <w:color w:val="000000" w:themeColor="text1"/>
                                <w:sz w:val="16"/>
                                <w:szCs w:val="18"/>
                              </w:rPr>
                              <w:t xml:space="preserve">PODRŠKA </w:t>
                            </w:r>
                          </w:p>
                          <w:p w:rsidR="00F95335" w:rsidRDefault="00F95335" w:rsidP="00C41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FCDC8" id="Rectangle 68" o:spid="_x0000_s1043" style="position:absolute;left:0;text-align:left;margin-left:259.25pt;margin-top:.95pt;width:106.5pt;height:6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" strokecolor="#9dc3e6" strokeweight="1pt">
                <v:fill color2="#bdd7ee" focus="100%" type="gradient"/>
                <v:shadow on="t" color="#1f4e79" opacity=".5" offset="1pt"/>
                <v:textbox>
                  <w:txbxContent>
                    <w:p w:rsidR="00F95335" w:rsidRPr="006E0348" w:rsidRDefault="00F95335" w:rsidP="00C410DE">
                      <w:pPr>
                        <w:jc w:val="center"/>
                        <w:rPr>
                          <w:b/>
                          <w:color w:val="000000" w:themeColor="text1"/>
                          <w:sz w:val="16"/>
                          <w:szCs w:val="18"/>
                        </w:rPr>
                      </w:pPr>
                      <w:r w:rsidRPr="006E0348">
                        <w:rPr>
                          <w:b/>
                          <w:color w:val="000000" w:themeColor="text1"/>
                          <w:sz w:val="16"/>
                          <w:szCs w:val="18"/>
                        </w:rPr>
                        <w:t xml:space="preserve">NEMOGUĆNOST RJEŠAVANJA STAMBENOG PITANJA ZA GRAĐANE KOJIMA JE POTREBNA </w:t>
                      </w:r>
                      <w:r>
                        <w:rPr>
                          <w:b/>
                          <w:color w:val="000000" w:themeColor="text1"/>
                          <w:sz w:val="16"/>
                          <w:szCs w:val="18"/>
                        </w:rPr>
                        <w:t xml:space="preserve">STAMBENA </w:t>
                      </w:r>
                      <w:r w:rsidRPr="006E0348">
                        <w:rPr>
                          <w:b/>
                          <w:color w:val="000000" w:themeColor="text1"/>
                          <w:sz w:val="16"/>
                          <w:szCs w:val="18"/>
                        </w:rPr>
                        <w:t xml:space="preserve">PODRŠKA </w:t>
                      </w:r>
                    </w:p>
                    <w:p w:rsidR="00F95335" w:rsidRDefault="00F95335" w:rsidP="00C410DE"/>
                  </w:txbxContent>
                </v:textbox>
              </v:rect>
            </w:pict>
          </mc:Fallback>
        </mc:AlternateContent>
      </w:r>
    </w:p>
    <w:p w:rsidR="00C26EB7" w:rsidRPr="003D3A67" w:rsidRDefault="005E01C6" w:rsidP="00B5310E">
      <w:pPr>
        <w:spacing w:after="0" w:line="240" w:lineRule="auto"/>
        <w:rPr>
          <w:sz w:val="24"/>
          <w:szCs w:val="24"/>
          <w:highlight w:val="white"/>
        </w:rPr>
      </w:pPr>
      <w:r w:rsidRPr="003D3A67">
        <w:rPr>
          <w:noProof/>
        </w:rPr>
        <mc:AlternateContent>
          <mc:Choice Requires="wps">
            <w:drawing>
              <wp:anchor distT="0" distB="0" distL="114300" distR="114300" simplePos="0" relativeHeight="251751424" behindDoc="0" locked="0" layoutInCell="1" allowOverlap="1" wp14:anchorId="7551C4B6" wp14:editId="08A12E1F">
                <wp:simplePos x="0" y="0"/>
                <wp:positionH relativeFrom="column">
                  <wp:posOffset>594360</wp:posOffset>
                </wp:positionH>
                <wp:positionV relativeFrom="paragraph">
                  <wp:posOffset>22860</wp:posOffset>
                </wp:positionV>
                <wp:extent cx="988695" cy="787400"/>
                <wp:effectExtent l="0" t="0" r="40005" b="50800"/>
                <wp:wrapNone/>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787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17D92" w:rsidRDefault="00F95335" w:rsidP="00C410DE">
                            <w:pPr>
                              <w:spacing w:after="0" w:line="240" w:lineRule="auto"/>
                              <w:jc w:val="center"/>
                              <w:rPr>
                                <w:b/>
                                <w:color w:val="000000" w:themeColor="text1"/>
                                <w:sz w:val="18"/>
                                <w:szCs w:val="18"/>
                              </w:rPr>
                            </w:pPr>
                            <w:r>
                              <w:rPr>
                                <w:b/>
                                <w:color w:val="000000" w:themeColor="text1"/>
                                <w:sz w:val="18"/>
                                <w:szCs w:val="18"/>
                              </w:rPr>
                              <w:t>MANJI BROJ SKLOPLJENIH BRAKOVA I NIZAK  NATALITET</w:t>
                            </w:r>
                          </w:p>
                          <w:p w:rsidR="00F95335" w:rsidRPr="00617D92" w:rsidRDefault="00F95335" w:rsidP="00C410DE">
                            <w:pPr>
                              <w:rPr>
                                <w:sz w:val="18"/>
                                <w:szCs w:val="18"/>
                              </w:rPr>
                            </w:pPr>
                          </w:p>
                          <w:p w:rsidR="00F95335" w:rsidRDefault="00F953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1C4B6" id="Rectangle 66" o:spid="_x0000_s1044" style="position:absolute;margin-left:46.8pt;margin-top:1.8pt;width:77.85pt;height: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" strokecolor="#9dc3e6" strokeweight="1pt">
                <v:fill color2="#bdd7ee" focus="100%" type="gradient"/>
                <v:shadow on="t" color="#1f4e79" opacity=".5" offset="1pt"/>
                <v:textbox>
                  <w:txbxContent>
                    <w:p w:rsidR="00F95335" w:rsidRPr="00617D92" w:rsidRDefault="00F95335" w:rsidP="00C410DE">
                      <w:pPr>
                        <w:spacing w:after="0" w:line="240" w:lineRule="auto"/>
                        <w:jc w:val="center"/>
                        <w:rPr>
                          <w:b/>
                          <w:color w:val="000000" w:themeColor="text1"/>
                          <w:sz w:val="18"/>
                          <w:szCs w:val="18"/>
                        </w:rPr>
                      </w:pPr>
                      <w:r>
                        <w:rPr>
                          <w:b/>
                          <w:color w:val="000000" w:themeColor="text1"/>
                          <w:sz w:val="18"/>
                          <w:szCs w:val="18"/>
                        </w:rPr>
                        <w:t>MANJI BROJ SKLOPLJENIH BRAKOVA I NIZAK  NATALITET</w:t>
                      </w:r>
                    </w:p>
                    <w:p w:rsidR="00F95335" w:rsidRPr="00617D92" w:rsidRDefault="00F95335" w:rsidP="00C410DE">
                      <w:pPr>
                        <w:rPr>
                          <w:sz w:val="18"/>
                          <w:szCs w:val="18"/>
                        </w:rPr>
                      </w:pPr>
                    </w:p>
                    <w:p w:rsidR="00F95335" w:rsidRDefault="00F95335"/>
                  </w:txbxContent>
                </v:textbox>
              </v:rect>
            </w:pict>
          </mc:Fallback>
        </mc:AlternateContent>
      </w:r>
      <w:r w:rsidR="00AF1A1A" w:rsidRPr="003D3A67">
        <w:rPr>
          <w:noProof/>
        </w:rPr>
        <mc:AlternateContent>
          <mc:Choice Requires="wps">
            <w:drawing>
              <wp:anchor distT="0" distB="0" distL="114300" distR="114300" simplePos="0" relativeHeight="251763712" behindDoc="0" locked="0" layoutInCell="1" allowOverlap="1" wp14:anchorId="24877662" wp14:editId="29019BB9">
                <wp:simplePos x="0" y="0"/>
                <wp:positionH relativeFrom="margin">
                  <wp:posOffset>4817330</wp:posOffset>
                </wp:positionH>
                <wp:positionV relativeFrom="paragraph">
                  <wp:posOffset>9525</wp:posOffset>
                </wp:positionV>
                <wp:extent cx="1184744" cy="552450"/>
                <wp:effectExtent l="0" t="0" r="34925" b="57150"/>
                <wp:wrapNone/>
                <wp:docPr id="6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744" cy="55245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0503F7" w:rsidRDefault="00F95335" w:rsidP="00C410DE">
                            <w:pPr>
                              <w:jc w:val="center"/>
                              <w:rPr>
                                <w:b/>
                                <w:color w:val="000000" w:themeColor="text1"/>
                                <w:sz w:val="18"/>
                                <w:szCs w:val="18"/>
                              </w:rPr>
                            </w:pPr>
                            <w:r>
                              <w:rPr>
                                <w:b/>
                                <w:color w:val="000000" w:themeColor="text1"/>
                                <w:sz w:val="18"/>
                                <w:szCs w:val="18"/>
                              </w:rPr>
                              <w:t>MANJI PORESKI PRIHODI DRŽAVE (POREZ NA PRIHOD) OD IMOVINE)</w:t>
                            </w:r>
                          </w:p>
                          <w:p w:rsidR="00F95335" w:rsidRDefault="00F95335" w:rsidP="00C41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7662" id="Rectangle 72" o:spid="_x0000_s1045" style="position:absolute;margin-left:379.3pt;margin-top:.75pt;width:93.3pt;height:43.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" strokecolor="#9dc3e6" strokeweight="1pt">
                <v:fill color2="#bdd7ee" focus="100%" type="gradient"/>
                <v:shadow on="t" color="#1f4e79" opacity=".5" offset="1pt"/>
                <v:textbox>
                  <w:txbxContent>
                    <w:p w:rsidR="00F95335" w:rsidRPr="000503F7" w:rsidRDefault="00F95335" w:rsidP="00C410DE">
                      <w:pPr>
                        <w:jc w:val="center"/>
                        <w:rPr>
                          <w:b/>
                          <w:color w:val="000000" w:themeColor="text1"/>
                          <w:sz w:val="18"/>
                          <w:szCs w:val="18"/>
                        </w:rPr>
                      </w:pPr>
                      <w:r>
                        <w:rPr>
                          <w:b/>
                          <w:color w:val="000000" w:themeColor="text1"/>
                          <w:sz w:val="18"/>
                          <w:szCs w:val="18"/>
                        </w:rPr>
                        <w:t>MANJI PORESKI PRIHODI DRŽAVE (POREZ NA PRIHOD) OD IMOVINE)</w:t>
                      </w:r>
                    </w:p>
                    <w:p w:rsidR="00F95335" w:rsidRDefault="00F95335" w:rsidP="00C410DE"/>
                  </w:txbxContent>
                </v:textbox>
                <w10:wrap anchorx="margin"/>
              </v:rect>
            </w:pict>
          </mc:Fallback>
        </mc:AlternateContent>
      </w:r>
    </w:p>
    <w:p w:rsidR="00C26EB7" w:rsidRPr="003D3A67" w:rsidRDefault="00A15FAE" w:rsidP="00B5310E">
      <w:pPr>
        <w:spacing w:after="0" w:line="240" w:lineRule="auto"/>
        <w:rPr>
          <w:sz w:val="24"/>
          <w:szCs w:val="24"/>
          <w:highlight w:val="white"/>
        </w:rPr>
      </w:pPr>
      <w:r w:rsidRPr="003D3A67">
        <w:rPr>
          <w:noProof/>
        </w:rPr>
        <mc:AlternateContent>
          <mc:Choice Requires="wps">
            <w:drawing>
              <wp:anchor distT="0" distB="0" distL="114300" distR="114300" simplePos="0" relativeHeight="251715584" behindDoc="0" locked="0" layoutInCell="1" allowOverlap="1" wp14:anchorId="337CF15F" wp14:editId="02803CDA">
                <wp:simplePos x="0" y="0"/>
                <wp:positionH relativeFrom="column">
                  <wp:posOffset>-771277</wp:posOffset>
                </wp:positionH>
                <wp:positionV relativeFrom="paragraph">
                  <wp:posOffset>166536</wp:posOffset>
                </wp:positionV>
                <wp:extent cx="1011555" cy="492981"/>
                <wp:effectExtent l="0" t="0" r="36195" b="59690"/>
                <wp:wrapNone/>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92981"/>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F95335" w:rsidRPr="004A6497" w:rsidRDefault="00F95335" w:rsidP="004A6497">
                            <w:pPr>
                              <w:pStyle w:val="NoSpacing"/>
                              <w:jc w:val="center"/>
                              <w:rPr>
                                <w:b/>
                                <w:sz w:val="18"/>
                              </w:rPr>
                            </w:pPr>
                            <w:r w:rsidRPr="004A6497">
                              <w:rPr>
                                <w:b/>
                                <w:sz w:val="18"/>
                              </w:rPr>
                              <w:t>POSLJEDICE</w:t>
                            </w:r>
                          </w:p>
                          <w:p w:rsidR="00F95335" w:rsidRPr="004A6497" w:rsidRDefault="00F95335" w:rsidP="004A6497">
                            <w:pPr>
                              <w:pStyle w:val="NoSpacing"/>
                              <w:jc w:val="center"/>
                              <w:rPr>
                                <w:b/>
                                <w:sz w:val="18"/>
                              </w:rPr>
                            </w:pPr>
                            <w:r w:rsidRPr="004A6497">
                              <w:rPr>
                                <w:b/>
                                <w:sz w:val="18"/>
                              </w:rPr>
                              <w:t>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CF15F" id="Rectangle 63" o:spid="_x0000_s1046" style="position:absolute;margin-left:-60.75pt;margin-top:13.1pt;width:79.65pt;height:3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" fillcolor="white [3201]" strokecolor="#ffd966 [1943]" strokeweight="1pt">
                <v:fill color2="#ffe599 [1303]" focus="100%" type="gradient"/>
                <v:shadow on="t" color="#7f5f00 [1607]" opacity=".5" offset="1pt"/>
                <v:textbox>
                  <w:txbxContent>
                    <w:p w:rsidR="00F95335" w:rsidRPr="004A6497" w:rsidRDefault="00F95335" w:rsidP="004A6497">
                      <w:pPr>
                        <w:pStyle w:val="NoSpacing"/>
                        <w:jc w:val="center"/>
                        <w:rPr>
                          <w:b/>
                          <w:sz w:val="18"/>
                        </w:rPr>
                      </w:pPr>
                      <w:r w:rsidRPr="004A6497">
                        <w:rPr>
                          <w:b/>
                          <w:sz w:val="18"/>
                        </w:rPr>
                        <w:t>POSLJEDICE</w:t>
                      </w:r>
                    </w:p>
                    <w:p w:rsidR="00F95335" w:rsidRPr="004A6497" w:rsidRDefault="00F95335" w:rsidP="004A6497">
                      <w:pPr>
                        <w:pStyle w:val="NoSpacing"/>
                        <w:jc w:val="center"/>
                        <w:rPr>
                          <w:b/>
                          <w:sz w:val="18"/>
                        </w:rPr>
                      </w:pPr>
                      <w:r w:rsidRPr="004A6497">
                        <w:rPr>
                          <w:b/>
                          <w:sz w:val="18"/>
                        </w:rPr>
                        <w:t>PROBLEMA</w:t>
                      </w:r>
                    </w:p>
                  </w:txbxContent>
                </v:textbox>
              </v:rect>
            </w:pict>
          </mc:Fallback>
        </mc:AlternateContent>
      </w:r>
    </w:p>
    <w:p w:rsidR="00C26EB7" w:rsidRPr="003D3A67" w:rsidRDefault="00C26EB7" w:rsidP="00B5310E">
      <w:pPr>
        <w:spacing w:after="0" w:line="240" w:lineRule="auto"/>
        <w:rPr>
          <w:sz w:val="24"/>
          <w:szCs w:val="24"/>
          <w:highlight w:val="white"/>
        </w:rPr>
      </w:pPr>
    </w:p>
    <w:p w:rsidR="00C26EB7" w:rsidRPr="003D3A67" w:rsidRDefault="00C26EB7" w:rsidP="00B5310E">
      <w:pPr>
        <w:spacing w:after="0" w:line="240" w:lineRule="auto"/>
        <w:rPr>
          <w:sz w:val="24"/>
          <w:szCs w:val="24"/>
          <w:highlight w:val="white"/>
        </w:rPr>
      </w:pPr>
    </w:p>
    <w:p w:rsidR="00C26EB7" w:rsidRPr="003D3A67" w:rsidRDefault="00AF1A1A" w:rsidP="00B5310E">
      <w:pPr>
        <w:spacing w:after="0" w:line="240" w:lineRule="auto"/>
        <w:rPr>
          <w:sz w:val="24"/>
          <w:szCs w:val="24"/>
          <w:highlight w:val="white"/>
        </w:rPr>
      </w:pPr>
      <w:r w:rsidRPr="003D3A67">
        <w:rPr>
          <w:noProof/>
        </w:rPr>
        <mc:AlternateContent>
          <mc:Choice Requires="wps">
            <w:drawing>
              <wp:anchor distT="0" distB="0" distL="114300" distR="114300" simplePos="0" relativeHeight="251728896" behindDoc="0" locked="0" layoutInCell="1" allowOverlap="1" wp14:anchorId="2C5AB1EA" wp14:editId="5B604494">
                <wp:simplePos x="0" y="0"/>
                <wp:positionH relativeFrom="column">
                  <wp:posOffset>2125731</wp:posOffset>
                </wp:positionH>
                <wp:positionV relativeFrom="paragraph">
                  <wp:posOffset>180451</wp:posOffset>
                </wp:positionV>
                <wp:extent cx="885825" cy="62865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885825" cy="6286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F95335" w:rsidRPr="007E699C" w:rsidRDefault="00F95335" w:rsidP="009A3F6F">
                            <w:pPr>
                              <w:jc w:val="center"/>
                              <w:rPr>
                                <w:b/>
                                <w:sz w:val="20"/>
                                <w:szCs w:val="20"/>
                              </w:rPr>
                            </w:pPr>
                            <w:r>
                              <w:rPr>
                                <w:b/>
                                <w:sz w:val="20"/>
                                <w:szCs w:val="20"/>
                              </w:rPr>
                              <w:t>VISOK KARBONSKI OTISAK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AB1EA" id="Rectangle 44" o:spid="_x0000_s1047" style="position:absolute;margin-left:167.4pt;margin-top:14.2pt;width:69.75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" fillcolor="#91bce3 [2168]" strokecolor="#5b9bd5 [3208]" strokeweight=".5pt">
                <v:fill color2="#7aaddd [2616]" rotate="t" colors="0 #b1cbe9;.5 #a3c1e5;1 #92b9e4" focus="100%" type="gradient">
                  <o:fill v:ext="view" type="gradientUnscaled"/>
                </v:fill>
                <v:textbox>
                  <w:txbxContent>
                    <w:p w:rsidR="00F95335" w:rsidRPr="007E699C" w:rsidRDefault="00F95335" w:rsidP="009A3F6F">
                      <w:pPr>
                        <w:jc w:val="center"/>
                        <w:rPr>
                          <w:b/>
                          <w:sz w:val="20"/>
                          <w:szCs w:val="20"/>
                        </w:rPr>
                      </w:pPr>
                      <w:r>
                        <w:rPr>
                          <w:b/>
                          <w:sz w:val="20"/>
                          <w:szCs w:val="20"/>
                        </w:rPr>
                        <w:t>VISOK KARBONSKI OTISAK</w:t>
                      </w:r>
                    </w:p>
                  </w:txbxContent>
                </v:textbox>
              </v:rect>
            </w:pict>
          </mc:Fallback>
        </mc:AlternateContent>
      </w:r>
    </w:p>
    <w:p w:rsidR="00C26EB7" w:rsidRPr="003D3A67" w:rsidRDefault="00674434" w:rsidP="00B5310E">
      <w:pPr>
        <w:spacing w:after="0" w:line="240" w:lineRule="auto"/>
        <w:rPr>
          <w:sz w:val="24"/>
          <w:szCs w:val="24"/>
          <w:highlight w:val="white"/>
        </w:rPr>
      </w:pPr>
      <w:r w:rsidRPr="003D3A67">
        <w:rPr>
          <w:noProof/>
        </w:rPr>
        <mc:AlternateContent>
          <mc:Choice Requires="wps">
            <w:drawing>
              <wp:anchor distT="0" distB="0" distL="114300" distR="114300" simplePos="0" relativeHeight="251747328" behindDoc="0" locked="0" layoutInCell="1" allowOverlap="1" wp14:anchorId="2A7370FA" wp14:editId="441520F7">
                <wp:simplePos x="0" y="0"/>
                <wp:positionH relativeFrom="column">
                  <wp:posOffset>3347500</wp:posOffset>
                </wp:positionH>
                <wp:positionV relativeFrom="paragraph">
                  <wp:posOffset>10712</wp:posOffset>
                </wp:positionV>
                <wp:extent cx="1415332" cy="685800"/>
                <wp:effectExtent l="0" t="0" r="33020" b="57150"/>
                <wp:wrapNone/>
                <wp:docPr id="4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332" cy="6858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E0348" w:rsidRDefault="00F95335" w:rsidP="00C410DE">
                            <w:pPr>
                              <w:jc w:val="center"/>
                              <w:rPr>
                                <w:b/>
                                <w:color w:val="000000" w:themeColor="text1"/>
                                <w:sz w:val="16"/>
                                <w:szCs w:val="18"/>
                              </w:rPr>
                            </w:pPr>
                            <w:r w:rsidRPr="006E0348">
                              <w:rPr>
                                <w:b/>
                                <w:color w:val="000000" w:themeColor="text1"/>
                                <w:sz w:val="16"/>
                                <w:szCs w:val="18"/>
                              </w:rPr>
                              <w:t>NEMOGUĆNOST RJEŠAVANJA STAMBENOG PITANJA ZA GRAĐANE U STANJU SOCIJALNE POTREBE</w:t>
                            </w:r>
                          </w:p>
                          <w:p w:rsidR="00F95335" w:rsidRPr="006E0348" w:rsidRDefault="00F95335" w:rsidP="00C410DE">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370FA" id="Rectangle 67" o:spid="_x0000_s1048" style="position:absolute;margin-left:263.6pt;margin-top:.85pt;width:111.45pt;height: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" strokecolor="#9dc3e6" strokeweight="1pt">
                <v:fill color2="#bdd7ee" focus="100%" type="gradient"/>
                <v:shadow on="t" color="#1f4e79" opacity=".5" offset="1pt"/>
                <v:textbox>
                  <w:txbxContent>
                    <w:p w:rsidR="00F95335" w:rsidRPr="006E0348" w:rsidRDefault="00F95335" w:rsidP="00C410DE">
                      <w:pPr>
                        <w:jc w:val="center"/>
                        <w:rPr>
                          <w:b/>
                          <w:color w:val="000000" w:themeColor="text1"/>
                          <w:sz w:val="16"/>
                          <w:szCs w:val="18"/>
                        </w:rPr>
                      </w:pPr>
                      <w:r w:rsidRPr="006E0348">
                        <w:rPr>
                          <w:b/>
                          <w:color w:val="000000" w:themeColor="text1"/>
                          <w:sz w:val="16"/>
                          <w:szCs w:val="18"/>
                        </w:rPr>
                        <w:t>NEMOGUĆNOST RJEŠAVANJA STAMBENOG PITANJA ZA GRAĐANE U STANJU SOCIJALNE POTREBE</w:t>
                      </w:r>
                    </w:p>
                    <w:p w:rsidR="00F95335" w:rsidRPr="006E0348" w:rsidRDefault="00F95335" w:rsidP="00C410DE">
                      <w:pPr>
                        <w:rPr>
                          <w:sz w:val="16"/>
                          <w:szCs w:val="18"/>
                        </w:rPr>
                      </w:pPr>
                    </w:p>
                  </w:txbxContent>
                </v:textbox>
              </v:rect>
            </w:pict>
          </mc:Fallback>
        </mc:AlternateContent>
      </w:r>
      <w:r w:rsidR="00C410DE" w:rsidRPr="003D3A67">
        <w:rPr>
          <w:noProof/>
        </w:rPr>
        <mc:AlternateContent>
          <mc:Choice Requires="wps">
            <w:drawing>
              <wp:anchor distT="0" distB="0" distL="114300" distR="114300" simplePos="0" relativeHeight="251745280" behindDoc="0" locked="0" layoutInCell="1" allowOverlap="1" wp14:anchorId="0BEAA5B7" wp14:editId="5695F728">
                <wp:simplePos x="0" y="0"/>
                <wp:positionH relativeFrom="column">
                  <wp:posOffset>508773</wp:posOffset>
                </wp:positionH>
                <wp:positionV relativeFrom="paragraph">
                  <wp:posOffset>10215</wp:posOffset>
                </wp:positionV>
                <wp:extent cx="1327868" cy="622935"/>
                <wp:effectExtent l="0" t="0" r="43815" b="62865"/>
                <wp:wrapNone/>
                <wp:docPr id="2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868" cy="62293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F95335" w:rsidRPr="00617D92" w:rsidRDefault="00F95335" w:rsidP="00A15FAE">
                            <w:pPr>
                              <w:jc w:val="center"/>
                              <w:rPr>
                                <w:b/>
                                <w:color w:val="000000" w:themeColor="text1"/>
                                <w:sz w:val="18"/>
                                <w:szCs w:val="18"/>
                              </w:rPr>
                            </w:pPr>
                            <w:r>
                              <w:rPr>
                                <w:b/>
                                <w:color w:val="000000" w:themeColor="text1"/>
                                <w:sz w:val="18"/>
                                <w:szCs w:val="18"/>
                              </w:rPr>
                              <w:t>NERIJEŠAVANJE PRIORITETNIH SOCIJALNIH PROBLEMA</w:t>
                            </w:r>
                          </w:p>
                          <w:p w:rsidR="00F95335" w:rsidRPr="00617D92" w:rsidRDefault="00F95335" w:rsidP="00A15FA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AA5B7" id="_x0000_s1049" style="position:absolute;margin-left:40.05pt;margin-top:.8pt;width:104.55pt;height:49.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" strokecolor="#9dc3e6" strokeweight="1pt">
                <v:fill color2="#bdd7ee" focus="100%" type="gradient"/>
                <v:shadow on="t" color="#1f4e79" opacity=".5" offset="1pt"/>
                <v:textbox>
                  <w:txbxContent>
                    <w:p w:rsidR="00F95335" w:rsidRPr="00617D92" w:rsidRDefault="00F95335" w:rsidP="00A15FAE">
                      <w:pPr>
                        <w:jc w:val="center"/>
                        <w:rPr>
                          <w:b/>
                          <w:color w:val="000000" w:themeColor="text1"/>
                          <w:sz w:val="18"/>
                          <w:szCs w:val="18"/>
                        </w:rPr>
                      </w:pPr>
                      <w:r>
                        <w:rPr>
                          <w:b/>
                          <w:color w:val="000000" w:themeColor="text1"/>
                          <w:sz w:val="18"/>
                          <w:szCs w:val="18"/>
                        </w:rPr>
                        <w:t>NERIJEŠAVANJE PRIORITETNIH SOCIJALNIH PROBLEMA</w:t>
                      </w:r>
                    </w:p>
                    <w:p w:rsidR="00F95335" w:rsidRPr="00617D92" w:rsidRDefault="00F95335" w:rsidP="00A15FAE">
                      <w:pPr>
                        <w:rPr>
                          <w:sz w:val="18"/>
                          <w:szCs w:val="18"/>
                        </w:rPr>
                      </w:pPr>
                    </w:p>
                  </w:txbxContent>
                </v:textbox>
              </v:rect>
            </w:pict>
          </mc:Fallback>
        </mc:AlternateContent>
      </w:r>
    </w:p>
    <w:p w:rsidR="00C26EB7" w:rsidRPr="003D3A67" w:rsidRDefault="00C26EB7" w:rsidP="00B5310E">
      <w:pPr>
        <w:spacing w:after="0" w:line="240" w:lineRule="auto"/>
        <w:rPr>
          <w:sz w:val="24"/>
          <w:szCs w:val="24"/>
          <w:highlight w:val="white"/>
        </w:rPr>
      </w:pPr>
    </w:p>
    <w:p w:rsidR="002A751C" w:rsidRPr="003D3A67" w:rsidRDefault="002A751C" w:rsidP="00B5310E">
      <w:pPr>
        <w:spacing w:after="0" w:line="240" w:lineRule="auto"/>
        <w:rPr>
          <w:highlight w:val="white"/>
        </w:rPr>
      </w:pPr>
    </w:p>
    <w:p w:rsidR="00981E40" w:rsidRPr="003D3A67" w:rsidRDefault="00981E40" w:rsidP="00B5310E">
      <w:pPr>
        <w:spacing w:after="0" w:line="240" w:lineRule="auto"/>
        <w:rPr>
          <w:highlight w:val="white"/>
        </w:rPr>
      </w:pPr>
    </w:p>
    <w:p w:rsidR="002D2E32" w:rsidRPr="00A15FAE" w:rsidRDefault="00285148" w:rsidP="00674434">
      <w:pPr>
        <w:spacing w:after="0" w:line="240" w:lineRule="auto"/>
        <w:rPr>
          <w:highlight w:val="white"/>
        </w:rPr>
        <w:sectPr w:rsidR="002D2E32" w:rsidRPr="00A15FAE" w:rsidSect="00483ACF">
          <w:footerReference w:type="default" r:id="rId28"/>
          <w:pgSz w:w="11906" w:h="16838" w:code="9"/>
          <w:pgMar w:top="1440" w:right="849" w:bottom="1440" w:left="1440" w:header="720" w:footer="720" w:gutter="0"/>
          <w:cols w:space="720"/>
          <w:docGrid w:linePitch="299"/>
        </w:sectPr>
      </w:pPr>
      <w:r w:rsidRPr="003D3A67">
        <w:rPr>
          <w:noProof/>
        </w:rPr>
        <mc:AlternateContent>
          <mc:Choice Requires="wps">
            <w:drawing>
              <wp:anchor distT="0" distB="0" distL="114300" distR="114300" simplePos="0" relativeHeight="251740160" behindDoc="0" locked="0" layoutInCell="1" allowOverlap="1" wp14:anchorId="2904797D" wp14:editId="4B668E72">
                <wp:simplePos x="0" y="0"/>
                <wp:positionH relativeFrom="margin">
                  <wp:posOffset>5009322</wp:posOffset>
                </wp:positionH>
                <wp:positionV relativeFrom="paragraph">
                  <wp:posOffset>3702630</wp:posOffset>
                </wp:positionV>
                <wp:extent cx="1295703" cy="739471"/>
                <wp:effectExtent l="0" t="0" r="19050" b="22860"/>
                <wp:wrapNone/>
                <wp:docPr id="12" name="Rectangle 12"/>
                <wp:cNvGraphicFramePr/>
                <a:graphic xmlns:a="http://schemas.openxmlformats.org/drawingml/2006/main">
                  <a:graphicData uri="http://schemas.microsoft.com/office/word/2010/wordprocessingShape">
                    <wps:wsp>
                      <wps:cNvSpPr/>
                      <wps:spPr>
                        <a:xfrm>
                          <a:off x="0" y="0"/>
                          <a:ext cx="1295703" cy="739471"/>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95335" w:rsidRPr="00DD33FB" w:rsidRDefault="00F95335" w:rsidP="009A3F6F">
                            <w:pPr>
                              <w:jc w:val="center"/>
                              <w:rPr>
                                <w:b/>
                                <w:sz w:val="16"/>
                                <w:szCs w:val="18"/>
                              </w:rPr>
                            </w:pPr>
                            <w:r>
                              <w:rPr>
                                <w:b/>
                                <w:sz w:val="16"/>
                                <w:szCs w:val="18"/>
                              </w:rPr>
                              <w:t>NEPOSTOJANJE POUZDANE EVIDENCIJE O POSTOJEĆEM STAMBENOM FONDU U SVOJINI DRŽAVE/JLS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797D" id="Rectangle 12" o:spid="_x0000_s1050" style="position:absolute;margin-left:394.45pt;margin-top:291.55pt;width:102pt;height:58.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" fillcolor="#9ecb81 [2169]" strokecolor="#70ad47 [3209]" strokeweight=".5pt">
                <v:fill color2="#8ac066 [2617]" rotate="t" colors="0 #b5d5a7;.5 #aace99;1 #9cca86" focus="100%" type="gradient">
                  <o:fill v:ext="view" type="gradientUnscaled"/>
                </v:fill>
                <v:textbox>
                  <w:txbxContent>
                    <w:p w:rsidR="00F95335" w:rsidRPr="00DD33FB" w:rsidRDefault="00F95335" w:rsidP="009A3F6F">
                      <w:pPr>
                        <w:jc w:val="center"/>
                        <w:rPr>
                          <w:b/>
                          <w:sz w:val="16"/>
                          <w:szCs w:val="18"/>
                        </w:rPr>
                      </w:pPr>
                      <w:r>
                        <w:rPr>
                          <w:b/>
                          <w:sz w:val="16"/>
                          <w:szCs w:val="18"/>
                        </w:rPr>
                        <w:t>NEPOSTOJANJE POUZDANE EVIDENCIJE O POSTOJEĆEM STAMBENOM FONDU U SVOJINI DRŽAVE/JLS</w:t>
                      </w:r>
                    </w:p>
                  </w:txbxContent>
                </v:textbox>
                <w10:wrap anchorx="margin"/>
              </v:rect>
            </w:pict>
          </mc:Fallback>
        </mc:AlternateContent>
      </w:r>
      <w:r w:rsidR="002C04B3" w:rsidRPr="003D3A67">
        <w:rPr>
          <w:noProof/>
        </w:rPr>
        <mc:AlternateContent>
          <mc:Choice Requires="wps">
            <w:drawing>
              <wp:anchor distT="0" distB="0" distL="114300" distR="114300" simplePos="0" relativeHeight="251800576" behindDoc="0" locked="0" layoutInCell="1" allowOverlap="1" wp14:anchorId="56EDB745" wp14:editId="08E4DD40">
                <wp:simplePos x="0" y="0"/>
                <wp:positionH relativeFrom="column">
                  <wp:posOffset>516834</wp:posOffset>
                </wp:positionH>
                <wp:positionV relativeFrom="paragraph">
                  <wp:posOffset>3273259</wp:posOffset>
                </wp:positionV>
                <wp:extent cx="1065475" cy="400050"/>
                <wp:effectExtent l="0" t="0" r="40005" b="57150"/>
                <wp:wrapNone/>
                <wp:docPr id="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475" cy="40005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285C9B" w:rsidRDefault="00F95335" w:rsidP="00674434">
                            <w:pPr>
                              <w:jc w:val="center"/>
                              <w:rPr>
                                <w:b/>
                                <w:sz w:val="16"/>
                                <w:szCs w:val="16"/>
                              </w:rPr>
                            </w:pPr>
                            <w:r>
                              <w:rPr>
                                <w:b/>
                                <w:sz w:val="16"/>
                                <w:szCs w:val="16"/>
                              </w:rPr>
                              <w:t>NEADEKVATNI KAPACITETI JLS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DB745" id="Rectangle 56" o:spid="_x0000_s1051" style="position:absolute;margin-left:40.7pt;margin-top:257.75pt;width:83.9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" strokecolor="#a9d18e" strokeweight="1pt">
                <v:fill color2="#c5e0b4" focus="100%" type="gradient"/>
                <v:shadow on="t" color="#385723" opacity=".5" offset="1pt"/>
                <v:textbox>
                  <w:txbxContent>
                    <w:p w:rsidR="00F95335" w:rsidRPr="00285C9B" w:rsidRDefault="00F95335" w:rsidP="00674434">
                      <w:pPr>
                        <w:jc w:val="center"/>
                        <w:rPr>
                          <w:b/>
                          <w:sz w:val="16"/>
                          <w:szCs w:val="16"/>
                        </w:rPr>
                      </w:pPr>
                      <w:r>
                        <w:rPr>
                          <w:b/>
                          <w:sz w:val="16"/>
                          <w:szCs w:val="16"/>
                        </w:rPr>
                        <w:t>NEADEKVATNI KAPACITETI JLS</w:t>
                      </w:r>
                    </w:p>
                  </w:txbxContent>
                </v:textbox>
              </v:rect>
            </w:pict>
          </mc:Fallback>
        </mc:AlternateContent>
      </w:r>
      <w:r w:rsidR="002C04B3" w:rsidRPr="003D3A67">
        <w:rPr>
          <w:noProof/>
        </w:rPr>
        <mc:AlternateContent>
          <mc:Choice Requires="wps">
            <w:drawing>
              <wp:anchor distT="0" distB="0" distL="114300" distR="114300" simplePos="0" relativeHeight="251802624" behindDoc="0" locked="0" layoutInCell="1" allowOverlap="1" wp14:anchorId="77E9B2B8" wp14:editId="7FE66E54">
                <wp:simplePos x="0" y="0"/>
                <wp:positionH relativeFrom="column">
                  <wp:posOffset>508883</wp:posOffset>
                </wp:positionH>
                <wp:positionV relativeFrom="paragraph">
                  <wp:posOffset>3790094</wp:posOffset>
                </wp:positionV>
                <wp:extent cx="1065310" cy="438150"/>
                <wp:effectExtent l="0" t="0" r="40005" b="57150"/>
                <wp:wrapNone/>
                <wp:docPr id="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310" cy="43815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4C467D" w:rsidRDefault="00F95335" w:rsidP="00674434">
                            <w:pPr>
                              <w:jc w:val="center"/>
                              <w:rPr>
                                <w:b/>
                                <w:sz w:val="16"/>
                                <w:szCs w:val="16"/>
                              </w:rPr>
                            </w:pPr>
                            <w:r>
                              <w:rPr>
                                <w:b/>
                                <w:sz w:val="16"/>
                                <w:szCs w:val="16"/>
                              </w:rPr>
                              <w:t>NEPOVOLJNI STAMBENI KREDITI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B2B8" id="Rectangle 55" o:spid="_x0000_s1052" style="position:absolute;margin-left:40.05pt;margin-top:298.45pt;width:83.9pt;height: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" strokecolor="#a9d18e" strokeweight="1pt">
                <v:fill color2="#c5e0b4" focus="100%" type="gradient"/>
                <v:shadow on="t" color="#385723" opacity=".5" offset="1pt"/>
                <v:textbox>
                  <w:txbxContent>
                    <w:p w:rsidR="00F95335" w:rsidRPr="004C467D" w:rsidRDefault="00F95335" w:rsidP="00674434">
                      <w:pPr>
                        <w:jc w:val="center"/>
                        <w:rPr>
                          <w:b/>
                          <w:sz w:val="16"/>
                          <w:szCs w:val="16"/>
                        </w:rPr>
                      </w:pPr>
                      <w:r>
                        <w:rPr>
                          <w:b/>
                          <w:sz w:val="16"/>
                          <w:szCs w:val="16"/>
                        </w:rPr>
                        <w:t>NEPOVOLJNI STAMBENI KREDITI</w:t>
                      </w:r>
                    </w:p>
                  </w:txbxContent>
                </v:textbox>
              </v:rect>
            </w:pict>
          </mc:Fallback>
        </mc:AlternateContent>
      </w:r>
      <w:r w:rsidR="002C04B3" w:rsidRPr="003D3A67">
        <w:rPr>
          <w:noProof/>
        </w:rPr>
        <mc:AlternateContent>
          <mc:Choice Requires="wps">
            <w:drawing>
              <wp:anchor distT="0" distB="0" distL="114300" distR="114300" simplePos="0" relativeHeight="251790336" behindDoc="0" locked="0" layoutInCell="1" allowOverlap="1" wp14:anchorId="6356B5C8" wp14:editId="17AB4DC2">
                <wp:simplePos x="0" y="0"/>
                <wp:positionH relativeFrom="page">
                  <wp:posOffset>1423282</wp:posOffset>
                </wp:positionH>
                <wp:positionV relativeFrom="paragraph">
                  <wp:posOffset>2120320</wp:posOffset>
                </wp:positionV>
                <wp:extent cx="1089329" cy="1041400"/>
                <wp:effectExtent l="0" t="0" r="34925" b="63500"/>
                <wp:wrapNone/>
                <wp:docPr id="5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329" cy="104140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NEDOSTATAK FINANSIJSKIH SREDSTAVA ZA REALIZACIJU PROJEKATA PODRŠKE STANOVANJU</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B5C8" id="Rectangle 58" o:spid="_x0000_s1053" style="position:absolute;margin-left:112.05pt;margin-top:166.95pt;width:85.75pt;height:82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" strokecolor="#a9d18e" strokeweight="1pt">
                <v:fill color2="#c5e0b4" focus="10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NEDOSTATAK FINANSIJSKIH SREDSTAVA ZA REALIZACIJU PROJEKATA PODRŠKE STANOVANJU</w:t>
                      </w:r>
                    </w:p>
                    <w:p w:rsidR="00F95335" w:rsidRDefault="00F95335" w:rsidP="00674434"/>
                  </w:txbxContent>
                </v:textbox>
                <w10:wrap anchorx="page"/>
              </v:rect>
            </w:pict>
          </mc:Fallback>
        </mc:AlternateContent>
      </w:r>
      <w:r w:rsidR="002C04B3" w:rsidRPr="003D3A67">
        <w:rPr>
          <w:noProof/>
        </w:rPr>
        <mc:AlternateContent>
          <mc:Choice Requires="wps">
            <w:drawing>
              <wp:anchor distT="0" distB="0" distL="114300" distR="114300" simplePos="0" relativeHeight="251798528" behindDoc="0" locked="0" layoutInCell="1" allowOverlap="1" wp14:anchorId="660A1910" wp14:editId="340E7D45">
                <wp:simplePos x="0" y="0"/>
                <wp:positionH relativeFrom="column">
                  <wp:posOffset>4842344</wp:posOffset>
                </wp:positionH>
                <wp:positionV relativeFrom="paragraph">
                  <wp:posOffset>2128272</wp:posOffset>
                </wp:positionV>
                <wp:extent cx="1510472" cy="763325"/>
                <wp:effectExtent l="0" t="0" r="33020" b="55880"/>
                <wp:wrapNone/>
                <wp:docPr id="4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472" cy="763325"/>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NEADEKVATNE ILI NEDOVOLJNO RAZVIJENE PODSTICAJNE MJERE (SUBVENCIJE) ZA RJEŠAVANJE STAMBENOG PITANJA</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1910" id="Rectangle 61" o:spid="_x0000_s1054" style="position:absolute;margin-left:381.3pt;margin-top:167.6pt;width:118.95pt;height:60.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" fillcolor="#a9d18e" strokecolor="#a9d18e" strokeweight="1pt">
                <v:fill color2="#e2f0d9" angle="135" focus="5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NEADEKVATNE ILI NEDOVOLJNO RAZVIJENE PODSTICAJNE MJERE (SUBVENCIJE) ZA RJEŠAVANJE STAMBENOG PITANJA</w:t>
                      </w:r>
                    </w:p>
                    <w:p w:rsidR="00F95335" w:rsidRDefault="00F95335" w:rsidP="00674434"/>
                  </w:txbxContent>
                </v:textbox>
              </v:rect>
            </w:pict>
          </mc:Fallback>
        </mc:AlternateContent>
      </w:r>
      <w:r w:rsidR="002C04B3" w:rsidRPr="003D3A67">
        <w:rPr>
          <w:noProof/>
        </w:rPr>
        <mc:AlternateContent>
          <mc:Choice Requires="wps">
            <w:drawing>
              <wp:anchor distT="0" distB="0" distL="114300" distR="114300" simplePos="0" relativeHeight="251738112" behindDoc="0" locked="0" layoutInCell="1" allowOverlap="1" wp14:anchorId="21B3BF37" wp14:editId="54A61A1A">
                <wp:simplePos x="0" y="0"/>
                <wp:positionH relativeFrom="margin">
                  <wp:posOffset>4818490</wp:posOffset>
                </wp:positionH>
                <wp:positionV relativeFrom="paragraph">
                  <wp:posOffset>2971110</wp:posOffset>
                </wp:positionV>
                <wp:extent cx="1550035" cy="647700"/>
                <wp:effectExtent l="0" t="0" r="31115" b="57150"/>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64770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F95335" w:rsidRPr="0099458E" w:rsidRDefault="00F95335" w:rsidP="009A3F6F">
                            <w:pPr>
                              <w:jc w:val="center"/>
                              <w:rPr>
                                <w:b/>
                                <w:color w:val="000000" w:themeColor="text1"/>
                                <w:sz w:val="16"/>
                                <w:szCs w:val="16"/>
                              </w:rPr>
                            </w:pPr>
                            <w:r>
                              <w:rPr>
                                <w:b/>
                                <w:color w:val="000000" w:themeColor="text1"/>
                                <w:sz w:val="16"/>
                                <w:szCs w:val="16"/>
                              </w:rPr>
                              <w:t>NERAZVIJENI MODELI JAVNO-PRIVATNOG PARTNERSTVA U OBLASTI STANOVANJA</w:t>
                            </w:r>
                          </w:p>
                          <w:p w:rsidR="00F95335" w:rsidRDefault="00F95335" w:rsidP="009A3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BF37" id="_x0000_s1055" style="position:absolute;margin-left:379.4pt;margin-top:233.95pt;width:122.05pt;height:5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" fillcolor="#a8d08d [1945]" strokecolor="#a8d08d [1945]" strokeweight="1pt">
                <v:fill color2="#e2efd9 [665]" angle="135" focus="50%" type="gradient"/>
                <v:shadow on="t" color="#375623 [1609]" opacity=".5" offset="1pt"/>
                <v:textbox>
                  <w:txbxContent>
                    <w:p w:rsidR="00F95335" w:rsidRPr="0099458E" w:rsidRDefault="00F95335" w:rsidP="009A3F6F">
                      <w:pPr>
                        <w:jc w:val="center"/>
                        <w:rPr>
                          <w:b/>
                          <w:color w:val="000000" w:themeColor="text1"/>
                          <w:sz w:val="16"/>
                          <w:szCs w:val="16"/>
                        </w:rPr>
                      </w:pPr>
                      <w:r>
                        <w:rPr>
                          <w:b/>
                          <w:color w:val="000000" w:themeColor="text1"/>
                          <w:sz w:val="16"/>
                          <w:szCs w:val="16"/>
                        </w:rPr>
                        <w:t>NERAZVIJENI MODELI JAVNO-PRIVATNOG PARTNERSTVA U OBLASTI STANOVANJA</w:t>
                      </w:r>
                    </w:p>
                    <w:p w:rsidR="00F95335" w:rsidRDefault="00F95335" w:rsidP="009A3F6F"/>
                  </w:txbxContent>
                </v:textbox>
                <w10:wrap anchorx="margin"/>
              </v:rect>
            </w:pict>
          </mc:Fallback>
        </mc:AlternateContent>
      </w:r>
      <w:r w:rsidR="00D97D1C" w:rsidRPr="003D3A67">
        <w:rPr>
          <w:noProof/>
        </w:rPr>
        <mc:AlternateContent>
          <mc:Choice Requires="wps">
            <w:drawing>
              <wp:anchor distT="0" distB="0" distL="114300" distR="114300" simplePos="0" relativeHeight="251739136" behindDoc="0" locked="0" layoutInCell="1" allowOverlap="1" wp14:anchorId="54365AE3" wp14:editId="1AEB5C20">
                <wp:simplePos x="0" y="0"/>
                <wp:positionH relativeFrom="column">
                  <wp:posOffset>3292420</wp:posOffset>
                </wp:positionH>
                <wp:positionV relativeFrom="paragraph">
                  <wp:posOffset>3686341</wp:posOffset>
                </wp:positionV>
                <wp:extent cx="1630017" cy="739471"/>
                <wp:effectExtent l="0" t="0" r="46990" b="60960"/>
                <wp:wrapNone/>
                <wp:docPr id="4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17" cy="739471"/>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F95335" w:rsidRPr="00C51E1F" w:rsidRDefault="00F95335" w:rsidP="009A3F6F">
                            <w:pPr>
                              <w:jc w:val="center"/>
                              <w:rPr>
                                <w:b/>
                                <w:color w:val="000000" w:themeColor="text1"/>
                                <w:sz w:val="16"/>
                                <w:szCs w:val="16"/>
                              </w:rPr>
                            </w:pPr>
                            <w:r>
                              <w:rPr>
                                <w:b/>
                                <w:color w:val="000000" w:themeColor="text1"/>
                                <w:sz w:val="16"/>
                                <w:szCs w:val="16"/>
                              </w:rPr>
                              <w:t>NEDOVOLJAN BROJ PROJEKATA SA CILJEM PODRŠKE U RJEŠAVANJU STAMBENIH POTREBA ZA SPECIFIČNE GRUPE I LICA U RIZIKU OD BESKUĆNIŠTVA</w:t>
                            </w:r>
                          </w:p>
                          <w:p w:rsidR="00F95335" w:rsidRDefault="00F95335" w:rsidP="009A3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65AE3" id="Rectangle 60" o:spid="_x0000_s1056" style="position:absolute;margin-left:259.25pt;margin-top:290.25pt;width:128.35pt;height:5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" fillcolor="white [3201]" strokecolor="#a8d08d [1945]" strokeweight="1pt">
                <v:fill color2="#c5e0b3 [1305]" focus="100%" type="gradient"/>
                <v:shadow on="t" color="#375623 [1609]" opacity=".5" offset="1pt"/>
                <v:textbox>
                  <w:txbxContent>
                    <w:p w:rsidR="00F95335" w:rsidRPr="00C51E1F" w:rsidRDefault="00F95335" w:rsidP="009A3F6F">
                      <w:pPr>
                        <w:jc w:val="center"/>
                        <w:rPr>
                          <w:b/>
                          <w:color w:val="000000" w:themeColor="text1"/>
                          <w:sz w:val="16"/>
                          <w:szCs w:val="16"/>
                        </w:rPr>
                      </w:pPr>
                      <w:r>
                        <w:rPr>
                          <w:b/>
                          <w:color w:val="000000" w:themeColor="text1"/>
                          <w:sz w:val="16"/>
                          <w:szCs w:val="16"/>
                        </w:rPr>
                        <w:t>NEDOVOLJAN BROJ PROJEKATA SA CILJEM PODRŠKE U RJEŠAVANJU STAMBENIH POTREBA ZA SPECIFIČNE GRUPE I LICA U RIZIKU OD BESKUĆNIŠTVA</w:t>
                      </w:r>
                    </w:p>
                    <w:p w:rsidR="00F95335" w:rsidRDefault="00F95335" w:rsidP="009A3F6F"/>
                  </w:txbxContent>
                </v:textbox>
              </v:rect>
            </w:pict>
          </mc:Fallback>
        </mc:AlternateContent>
      </w:r>
      <w:r w:rsidR="00D97D1C" w:rsidRPr="003D3A67">
        <w:rPr>
          <w:noProof/>
        </w:rPr>
        <mc:AlternateContent>
          <mc:Choice Requires="wps">
            <w:drawing>
              <wp:anchor distT="0" distB="0" distL="114300" distR="114300" simplePos="0" relativeHeight="251796480" behindDoc="0" locked="0" layoutInCell="1" allowOverlap="1" wp14:anchorId="60CB8896" wp14:editId="16455573">
                <wp:simplePos x="0" y="0"/>
                <wp:positionH relativeFrom="column">
                  <wp:posOffset>3330326</wp:posOffset>
                </wp:positionH>
                <wp:positionV relativeFrom="paragraph">
                  <wp:posOffset>2977736</wp:posOffset>
                </wp:positionV>
                <wp:extent cx="1216550" cy="638175"/>
                <wp:effectExtent l="0" t="0" r="41275" b="6667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550" cy="638175"/>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NEDOSTATAK PODATAKA O BROJU PODSTANARSKIH PORODICA</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8896" id="Rectangle 59" o:spid="_x0000_s1057" style="position:absolute;margin-left:262.25pt;margin-top:234.45pt;width:95.8pt;height:50.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" strokecolor="#a9d18e" strokeweight="1pt">
                <v:fill color2="#c5e0b4" focus="10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NEDOSTATAK PODATAKA O BROJU PODSTANARSKIH PORODICA</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804672" behindDoc="0" locked="0" layoutInCell="1" allowOverlap="1" wp14:anchorId="7C590A96" wp14:editId="33ACCC58">
                <wp:simplePos x="0" y="0"/>
                <wp:positionH relativeFrom="column">
                  <wp:posOffset>1669139</wp:posOffset>
                </wp:positionH>
                <wp:positionV relativeFrom="paragraph">
                  <wp:posOffset>3210477</wp:posOffset>
                </wp:positionV>
                <wp:extent cx="1566407" cy="1017767"/>
                <wp:effectExtent l="0" t="0" r="34290" b="49530"/>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1017767"/>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C51E1F" w:rsidRDefault="00F95335" w:rsidP="00674434">
                            <w:pPr>
                              <w:jc w:val="center"/>
                              <w:rPr>
                                <w:b/>
                                <w:color w:val="000000" w:themeColor="text1"/>
                                <w:sz w:val="16"/>
                                <w:szCs w:val="16"/>
                              </w:rPr>
                            </w:pPr>
                            <w:r>
                              <w:rPr>
                                <w:b/>
                                <w:color w:val="000000" w:themeColor="text1"/>
                                <w:sz w:val="16"/>
                                <w:szCs w:val="16"/>
                              </w:rPr>
                              <w:t xml:space="preserve">NEDOSTATAK KAPACITETA ZA KREIRANJE POLITIKA I KREIRANJE I SPROVOĐENJE PROJEKATA NA DRŽAVNOM I LOKALNOM NIVOU SA CILJEM UNAPRIJEĐENJA I OBEZBJEĐIVANJA STANOVANJA </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0A96" id="_x0000_s1058" style="position:absolute;margin-left:131.45pt;margin-top:252.8pt;width:123.35pt;height:8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" strokecolor="#a9d18e" strokeweight="1pt">
                <v:fill color2="#c5e0b4" focus="100%" type="gradient"/>
                <v:shadow on="t" color="#385723" opacity=".5" offset="1pt"/>
                <v:textbox>
                  <w:txbxContent>
                    <w:p w:rsidR="00F95335" w:rsidRPr="00C51E1F" w:rsidRDefault="00F95335" w:rsidP="00674434">
                      <w:pPr>
                        <w:jc w:val="center"/>
                        <w:rPr>
                          <w:b/>
                          <w:color w:val="000000" w:themeColor="text1"/>
                          <w:sz w:val="16"/>
                          <w:szCs w:val="16"/>
                        </w:rPr>
                      </w:pPr>
                      <w:r>
                        <w:rPr>
                          <w:b/>
                          <w:color w:val="000000" w:themeColor="text1"/>
                          <w:sz w:val="16"/>
                          <w:szCs w:val="16"/>
                        </w:rPr>
                        <w:t xml:space="preserve">NEDOSTATAK KAPACITETA ZA KREIRANJE POLITIKA I KREIRANJE I SPROVOĐENJE PROJEKATA NA DRŽAVNOM I LOKALNOM NIVOU SA CILJEM UNAPRIJEĐENJA I OBEZBJEĐIVANJA STANOVANJA </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794432" behindDoc="0" locked="0" layoutInCell="1" allowOverlap="1" wp14:anchorId="61796A55" wp14:editId="102D988E">
                <wp:simplePos x="0" y="0"/>
                <wp:positionH relativeFrom="column">
                  <wp:posOffset>3124504</wp:posOffset>
                </wp:positionH>
                <wp:positionV relativeFrom="paragraph">
                  <wp:posOffset>2223024</wp:posOffset>
                </wp:positionV>
                <wp:extent cx="1462681" cy="659958"/>
                <wp:effectExtent l="0" t="0" r="42545" b="64135"/>
                <wp:wrapNone/>
                <wp:docPr id="5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681" cy="659958"/>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MALI BROJ STAMBENIH JEDINICA DOSTUPNIH ZA REALIZACIJU PROJEKATA PODRŠKE STANOVANJU</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A55" id="_x0000_s1059" style="position:absolute;margin-left:246pt;margin-top:175.05pt;width:115.15pt;height:51.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" strokecolor="#a9d18e" strokeweight="1pt">
                <v:fill color2="#c5e0b4" focus="10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MALI BROJ STAMBENIH JEDINICA DOSTUPNIH ZA REALIZACIJU PROJEKATA PODRŠKE STANOVANJU</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792384" behindDoc="0" locked="0" layoutInCell="1" allowOverlap="1" wp14:anchorId="0BA8F2F4" wp14:editId="4A52B244">
                <wp:simplePos x="0" y="0"/>
                <wp:positionH relativeFrom="column">
                  <wp:posOffset>1732004</wp:posOffset>
                </wp:positionH>
                <wp:positionV relativeFrom="paragraph">
                  <wp:posOffset>2207066</wp:posOffset>
                </wp:positionV>
                <wp:extent cx="1304014" cy="914179"/>
                <wp:effectExtent l="0" t="0" r="29845" b="57785"/>
                <wp:wrapNone/>
                <wp:docPr id="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014" cy="914179"/>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C51E1F" w:rsidRDefault="00F95335" w:rsidP="00674434">
                            <w:pPr>
                              <w:jc w:val="center"/>
                              <w:rPr>
                                <w:b/>
                                <w:color w:val="000000" w:themeColor="text1"/>
                                <w:sz w:val="16"/>
                                <w:szCs w:val="16"/>
                              </w:rPr>
                            </w:pPr>
                            <w:r>
                              <w:rPr>
                                <w:b/>
                                <w:color w:val="000000" w:themeColor="text1"/>
                                <w:sz w:val="16"/>
                                <w:szCs w:val="16"/>
                              </w:rPr>
                              <w:t>NEPOSTOJANJE INSTITUCIJE KOJA BI SE BAVILA IZGRADNJOM, UPRAVLJANJEM I ODRŽAVANJEM STAMBENOG FONDA</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8F2F4" id="_x0000_s1060" style="position:absolute;margin-left:136.4pt;margin-top:173.8pt;width:102.7pt;height:1in;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" strokecolor="#a9d18e" strokeweight="1pt">
                <v:fill color2="#c5e0b4" focus="100%" type="gradient"/>
                <v:shadow on="t" color="#385723" opacity=".5" offset="1pt"/>
                <v:textbox>
                  <w:txbxContent>
                    <w:p w:rsidR="00F95335" w:rsidRPr="00C51E1F" w:rsidRDefault="00F95335" w:rsidP="00674434">
                      <w:pPr>
                        <w:jc w:val="center"/>
                        <w:rPr>
                          <w:b/>
                          <w:color w:val="000000" w:themeColor="text1"/>
                          <w:sz w:val="16"/>
                          <w:szCs w:val="16"/>
                        </w:rPr>
                      </w:pPr>
                      <w:r>
                        <w:rPr>
                          <w:b/>
                          <w:color w:val="000000" w:themeColor="text1"/>
                          <w:sz w:val="16"/>
                          <w:szCs w:val="16"/>
                        </w:rPr>
                        <w:t>NEPOSTOJANJE INSTITUCIJE KOJA BI SE BAVILA IZGRADNJOM, UPRAVLJANJEM I ODRŽAVANJEM STAMBENOG FONDA</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788288" behindDoc="0" locked="0" layoutInCell="1" allowOverlap="1" wp14:anchorId="5DC8C5E4" wp14:editId="6566124C">
                <wp:simplePos x="0" y="0"/>
                <wp:positionH relativeFrom="column">
                  <wp:posOffset>4818131</wp:posOffset>
                </wp:positionH>
                <wp:positionV relativeFrom="paragraph">
                  <wp:posOffset>1380545</wp:posOffset>
                </wp:positionV>
                <wp:extent cx="1486894" cy="636104"/>
                <wp:effectExtent l="0" t="0" r="37465" b="50165"/>
                <wp:wrapNone/>
                <wp:docPr id="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894" cy="636104"/>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NEPOSTOJANJE STABILNOG IZVORA FINANSIRANJA PODRŠKE STANOVANJU ZA SVE KATEGORIJE LICA</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C5E4" id="_x0000_s1061" style="position:absolute;margin-left:379.4pt;margin-top:108.7pt;width:117.1pt;height:50.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" fillcolor="#a9d18e" strokecolor="#a9d18e" strokeweight="1pt">
                <v:fill color2="#e2f0d9" angle="135" focus="5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NEPOSTOJANJE STABILNOG IZVORA FINANSIRANJA PODRŠKE STANOVANJU ZA SVE KATEGORIJE LICA</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786240" behindDoc="0" locked="0" layoutInCell="1" allowOverlap="1" wp14:anchorId="584F4DB9" wp14:editId="56B0D26C">
                <wp:simplePos x="0" y="0"/>
                <wp:positionH relativeFrom="column">
                  <wp:posOffset>3045350</wp:posOffset>
                </wp:positionH>
                <wp:positionV relativeFrom="paragraph">
                  <wp:posOffset>1380849</wp:posOffset>
                </wp:positionV>
                <wp:extent cx="1588770" cy="644056"/>
                <wp:effectExtent l="0" t="0" r="30480" b="609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644056"/>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99458E" w:rsidRDefault="00F95335" w:rsidP="00674434">
                            <w:pPr>
                              <w:jc w:val="center"/>
                              <w:rPr>
                                <w:b/>
                                <w:color w:val="000000" w:themeColor="text1"/>
                                <w:sz w:val="16"/>
                                <w:szCs w:val="16"/>
                              </w:rPr>
                            </w:pPr>
                            <w:r>
                              <w:rPr>
                                <w:b/>
                                <w:color w:val="000000" w:themeColor="text1"/>
                                <w:sz w:val="16"/>
                                <w:szCs w:val="16"/>
                              </w:rPr>
                              <w:t>NEEFIKASNO UPRAVLJANJE I ODRŽAVANJE STAMBENOG FONDA U DRŽAVNOJ I PRIVATNOJ SVOJINI</w:t>
                            </w:r>
                          </w:p>
                          <w:p w:rsidR="00F95335" w:rsidRPr="0099458E" w:rsidRDefault="00F95335" w:rsidP="0067443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F4DB9" id="Rectangle 57" o:spid="_x0000_s1062" style="position:absolute;margin-left:239.8pt;margin-top:108.75pt;width:125.1pt;height:50.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" strokecolor="#a9d18e" strokeweight="1pt">
                <v:fill color2="#c5e0b4" focus="100%" type="gradient"/>
                <v:shadow on="t" color="#385723" opacity=".5" offset="1pt"/>
                <v:textbox>
                  <w:txbxContent>
                    <w:p w:rsidR="00F95335" w:rsidRPr="0099458E" w:rsidRDefault="00F95335" w:rsidP="00674434">
                      <w:pPr>
                        <w:jc w:val="center"/>
                        <w:rPr>
                          <w:b/>
                          <w:color w:val="000000" w:themeColor="text1"/>
                          <w:sz w:val="16"/>
                          <w:szCs w:val="16"/>
                        </w:rPr>
                      </w:pPr>
                      <w:r>
                        <w:rPr>
                          <w:b/>
                          <w:color w:val="000000" w:themeColor="text1"/>
                          <w:sz w:val="16"/>
                          <w:szCs w:val="16"/>
                        </w:rPr>
                        <w:t>NEEFIKASNO UPRAVLJANJE I ODRŽAVANJE STAMBENOG FONDA U DRŽAVNOJ I PRIVATNOJ SVOJINI</w:t>
                      </w:r>
                    </w:p>
                    <w:p w:rsidR="00F95335" w:rsidRPr="0099458E" w:rsidRDefault="00F95335" w:rsidP="00674434">
                      <w:pPr>
                        <w:rPr>
                          <w:sz w:val="16"/>
                          <w:szCs w:val="16"/>
                        </w:rPr>
                      </w:pPr>
                    </w:p>
                  </w:txbxContent>
                </v:textbox>
              </v:rect>
            </w:pict>
          </mc:Fallback>
        </mc:AlternateContent>
      </w:r>
      <w:r w:rsidR="00D97D1C" w:rsidRPr="003D3A67">
        <w:rPr>
          <w:noProof/>
        </w:rPr>
        <mc:AlternateContent>
          <mc:Choice Requires="wps">
            <w:drawing>
              <wp:anchor distT="0" distB="0" distL="114300" distR="114300" simplePos="0" relativeHeight="251784192" behindDoc="0" locked="0" layoutInCell="1" allowOverlap="1" wp14:anchorId="6C7CBEB2" wp14:editId="19AFE1E4">
                <wp:simplePos x="0" y="0"/>
                <wp:positionH relativeFrom="column">
                  <wp:posOffset>1779960</wp:posOffset>
                </wp:positionH>
                <wp:positionV relativeFrom="paragraph">
                  <wp:posOffset>1339905</wp:posOffset>
                </wp:positionV>
                <wp:extent cx="1144988" cy="755374"/>
                <wp:effectExtent l="0" t="0" r="36195" b="64135"/>
                <wp:wrapNone/>
                <wp:docPr id="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88" cy="755374"/>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F95335" w:rsidRPr="00D02D69" w:rsidRDefault="00F95335" w:rsidP="00674434">
                            <w:pPr>
                              <w:jc w:val="center"/>
                              <w:rPr>
                                <w:b/>
                                <w:color w:val="000000" w:themeColor="text1"/>
                                <w:sz w:val="16"/>
                                <w:szCs w:val="16"/>
                              </w:rPr>
                            </w:pPr>
                            <w:r>
                              <w:rPr>
                                <w:b/>
                                <w:color w:val="000000" w:themeColor="text1"/>
                                <w:sz w:val="16"/>
                                <w:szCs w:val="16"/>
                              </w:rPr>
                              <w:t>NEDOVOLJAN BROJ AKTIVNOSTI I/ILI PROJEKATA NA OBNOVI POSTOJEĆEG STAMBENOG FONDA</w:t>
                            </w:r>
                          </w:p>
                          <w:p w:rsidR="00F95335" w:rsidRDefault="00F95335" w:rsidP="00674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CBEB2" id="Rectangle 54" o:spid="_x0000_s1063" style="position:absolute;margin-left:140.15pt;margin-top:105.5pt;width:90.15pt;height:5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" strokecolor="#a9d18e" strokeweight="1pt">
                <v:fill color2="#c5e0b4" focus="100%" type="gradient"/>
                <v:shadow on="t" color="#385723" opacity=".5" offset="1pt"/>
                <v:textbox>
                  <w:txbxContent>
                    <w:p w:rsidR="00F95335" w:rsidRPr="00D02D69" w:rsidRDefault="00F95335" w:rsidP="00674434">
                      <w:pPr>
                        <w:jc w:val="center"/>
                        <w:rPr>
                          <w:b/>
                          <w:color w:val="000000" w:themeColor="text1"/>
                          <w:sz w:val="16"/>
                          <w:szCs w:val="16"/>
                        </w:rPr>
                      </w:pPr>
                      <w:r>
                        <w:rPr>
                          <w:b/>
                          <w:color w:val="000000" w:themeColor="text1"/>
                          <w:sz w:val="16"/>
                          <w:szCs w:val="16"/>
                        </w:rPr>
                        <w:t>NEDOVOLJAN BROJ AKTIVNOSTI I/ILI PROJEKATA NA OBNOVI POSTOJEĆEG STAMBENOG FONDA</w:t>
                      </w:r>
                    </w:p>
                    <w:p w:rsidR="00F95335" w:rsidRDefault="00F95335" w:rsidP="00674434"/>
                  </w:txbxContent>
                </v:textbox>
              </v:rect>
            </w:pict>
          </mc:Fallback>
        </mc:AlternateContent>
      </w:r>
      <w:r w:rsidR="00D97D1C" w:rsidRPr="003D3A67">
        <w:rPr>
          <w:noProof/>
        </w:rPr>
        <mc:AlternateContent>
          <mc:Choice Requires="wps">
            <w:drawing>
              <wp:anchor distT="0" distB="0" distL="114300" distR="114300" simplePos="0" relativeHeight="251782144" behindDoc="0" locked="0" layoutInCell="1" allowOverlap="1" wp14:anchorId="2D2A4797" wp14:editId="23F49B88">
                <wp:simplePos x="0" y="0"/>
                <wp:positionH relativeFrom="column">
                  <wp:posOffset>508276</wp:posOffset>
                </wp:positionH>
                <wp:positionV relativeFrom="paragraph">
                  <wp:posOffset>1348464</wp:posOffset>
                </wp:positionV>
                <wp:extent cx="1137037" cy="667909"/>
                <wp:effectExtent l="0" t="0" r="25400" b="18415"/>
                <wp:wrapNone/>
                <wp:docPr id="42" name="Rectangle 42"/>
                <wp:cNvGraphicFramePr/>
                <a:graphic xmlns:a="http://schemas.openxmlformats.org/drawingml/2006/main">
                  <a:graphicData uri="http://schemas.microsoft.com/office/word/2010/wordprocessingShape">
                    <wps:wsp>
                      <wps:cNvSpPr/>
                      <wps:spPr>
                        <a:xfrm>
                          <a:off x="0" y="0"/>
                          <a:ext cx="1137037" cy="667909"/>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F95335" w:rsidRDefault="00F95335" w:rsidP="00674434">
                            <w:pPr>
                              <w:jc w:val="center"/>
                              <w:rPr>
                                <w:b/>
                                <w:sz w:val="16"/>
                                <w:szCs w:val="18"/>
                              </w:rPr>
                            </w:pPr>
                            <w:r w:rsidRPr="00DD33FB">
                              <w:rPr>
                                <w:b/>
                                <w:sz w:val="16"/>
                                <w:szCs w:val="18"/>
                              </w:rPr>
                              <w:t>NEADEKVATAN ZAKONODAVNI OKVIR U OBLASTI STANOVANJA</w:t>
                            </w:r>
                          </w:p>
                          <w:p w:rsidR="00F95335" w:rsidRPr="00DD33FB" w:rsidRDefault="00F95335" w:rsidP="00674434">
                            <w:pPr>
                              <w:jc w:val="center"/>
                              <w:rPr>
                                <w:b/>
                                <w:sz w:val="16"/>
                                <w:szCs w:val="18"/>
                              </w:rPr>
                            </w:pPr>
                            <w:r w:rsidRPr="00DD33FB">
                              <w:rPr>
                                <w:b/>
                                <w:sz w:val="16"/>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4797" id="Rectangle 42" o:spid="_x0000_s1064" style="position:absolute;margin-left:40pt;margin-top:106.2pt;width:89.55pt;height:5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" fillcolor="#b5d5a7" strokecolor="#70ad47" strokeweight=".5pt">
                <v:fill color2="#9cca86" rotate="t" colors="0 #b5d5a7;.5 #aace99;1 #9cca86" focus="100%" type="gradient">
                  <o:fill v:ext="view" type="gradientUnscaled"/>
                </v:fill>
                <v:textbox>
                  <w:txbxContent>
                    <w:p w:rsidR="00F95335" w:rsidRDefault="00F95335" w:rsidP="00674434">
                      <w:pPr>
                        <w:jc w:val="center"/>
                        <w:rPr>
                          <w:b/>
                          <w:sz w:val="16"/>
                          <w:szCs w:val="18"/>
                        </w:rPr>
                      </w:pPr>
                      <w:r w:rsidRPr="00DD33FB">
                        <w:rPr>
                          <w:b/>
                          <w:sz w:val="16"/>
                          <w:szCs w:val="18"/>
                        </w:rPr>
                        <w:t>NEADEKVATAN ZAKONODAVNI OKVIR U OBLASTI STANOVANJA</w:t>
                      </w:r>
                    </w:p>
                    <w:p w:rsidR="00F95335" w:rsidRPr="00DD33FB" w:rsidRDefault="00F95335" w:rsidP="00674434">
                      <w:pPr>
                        <w:jc w:val="center"/>
                        <w:rPr>
                          <w:b/>
                          <w:sz w:val="16"/>
                          <w:szCs w:val="18"/>
                        </w:rPr>
                      </w:pPr>
                      <w:r w:rsidRPr="00DD33FB">
                        <w:rPr>
                          <w:b/>
                          <w:sz w:val="16"/>
                          <w:szCs w:val="18"/>
                        </w:rPr>
                        <w:t xml:space="preserve"> </w:t>
                      </w:r>
                    </w:p>
                  </w:txbxContent>
                </v:textbox>
              </v:rect>
            </w:pict>
          </mc:Fallback>
        </mc:AlternateContent>
      </w:r>
      <w:r w:rsidR="00D97D1C" w:rsidRPr="003D3A67">
        <w:rPr>
          <w:noProof/>
        </w:rPr>
        <mc:AlternateContent>
          <mc:Choice Requires="wps">
            <w:drawing>
              <wp:anchor distT="0" distB="0" distL="114300" distR="114300" simplePos="0" relativeHeight="251776000" behindDoc="0" locked="0" layoutInCell="1" allowOverlap="1" wp14:anchorId="76A99219" wp14:editId="56946804">
                <wp:simplePos x="0" y="0"/>
                <wp:positionH relativeFrom="margin">
                  <wp:posOffset>4961035</wp:posOffset>
                </wp:positionH>
                <wp:positionV relativeFrom="paragraph">
                  <wp:posOffset>426527</wp:posOffset>
                </wp:positionV>
                <wp:extent cx="1144988" cy="619125"/>
                <wp:effectExtent l="0" t="0" r="36195" b="66675"/>
                <wp:wrapNone/>
                <wp:docPr id="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88" cy="61912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F95335" w:rsidRPr="006E0348" w:rsidRDefault="00F95335" w:rsidP="00C410DE">
                            <w:pPr>
                              <w:spacing w:after="0"/>
                              <w:jc w:val="center"/>
                              <w:rPr>
                                <w:sz w:val="16"/>
                                <w:szCs w:val="16"/>
                              </w:rPr>
                            </w:pPr>
                            <w:r>
                              <w:rPr>
                                <w:b/>
                                <w:sz w:val="18"/>
                                <w:szCs w:val="18"/>
                              </w:rPr>
                              <w:t>NEREGULISANA RENTALNA POLITIKA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99219" id="Rectangle 53" o:spid="_x0000_s1065" style="position:absolute;margin-left:390.65pt;margin-top:33.6pt;width:90.15pt;height:48.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" strokecolor="#c9c9c9" strokeweight="1pt">
                <v:fill color2="#dbdbdb" focus="100%" type="gradient"/>
                <v:shadow on="t" color="#525252" opacity=".5" offset="1pt"/>
                <v:textbox>
                  <w:txbxContent>
                    <w:p w:rsidR="00F95335" w:rsidRPr="006E0348" w:rsidRDefault="00F95335" w:rsidP="00C410DE">
                      <w:pPr>
                        <w:spacing w:after="0"/>
                        <w:jc w:val="center"/>
                        <w:rPr>
                          <w:sz w:val="16"/>
                          <w:szCs w:val="16"/>
                        </w:rPr>
                      </w:pPr>
                      <w:r>
                        <w:rPr>
                          <w:b/>
                          <w:sz w:val="18"/>
                          <w:szCs w:val="18"/>
                        </w:rPr>
                        <w:t>NEREGULISANA RENTALNA POLITIKA</w:t>
                      </w:r>
                    </w:p>
                  </w:txbxContent>
                </v:textbox>
                <w10:wrap anchorx="margin"/>
              </v:rect>
            </w:pict>
          </mc:Fallback>
        </mc:AlternateContent>
      </w:r>
      <w:r w:rsidR="00D97D1C" w:rsidRPr="003D3A67">
        <w:rPr>
          <w:noProof/>
        </w:rPr>
        <mc:AlternateContent>
          <mc:Choice Requires="wps">
            <w:drawing>
              <wp:anchor distT="0" distB="0" distL="114300" distR="114300" simplePos="0" relativeHeight="251773952" behindDoc="0" locked="0" layoutInCell="1" allowOverlap="1" wp14:anchorId="7E128452" wp14:editId="6ECB4419">
                <wp:simplePos x="0" y="0"/>
                <wp:positionH relativeFrom="column">
                  <wp:posOffset>3633498</wp:posOffset>
                </wp:positionH>
                <wp:positionV relativeFrom="paragraph">
                  <wp:posOffset>402728</wp:posOffset>
                </wp:positionV>
                <wp:extent cx="1200150" cy="675861"/>
                <wp:effectExtent l="0" t="0" r="38100" b="48260"/>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675861"/>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F95335" w:rsidRPr="006E0348" w:rsidRDefault="00F95335" w:rsidP="00C410DE">
                            <w:pPr>
                              <w:spacing w:after="0"/>
                              <w:jc w:val="center"/>
                              <w:rPr>
                                <w:sz w:val="16"/>
                                <w:szCs w:val="16"/>
                              </w:rPr>
                            </w:pPr>
                            <w:r>
                              <w:rPr>
                                <w:b/>
                                <w:sz w:val="18"/>
                                <w:szCs w:val="18"/>
                              </w:rPr>
                              <w:t>NEDOVOLJAN BROJ PRISTUPAČNIH STANOVA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28452" id="_x0000_s1066" style="position:absolute;margin-left:286.1pt;margin-top:31.7pt;width:94.5pt;height:53.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" strokecolor="#c9c9c9" strokeweight="1pt">
                <v:fill color2="#dbdbdb" focus="100%" type="gradient"/>
                <v:shadow on="t" color="#525252" opacity=".5" offset="1pt"/>
                <v:textbox>
                  <w:txbxContent>
                    <w:p w:rsidR="00F95335" w:rsidRPr="006E0348" w:rsidRDefault="00F95335" w:rsidP="00C410DE">
                      <w:pPr>
                        <w:spacing w:after="0"/>
                        <w:jc w:val="center"/>
                        <w:rPr>
                          <w:sz w:val="16"/>
                          <w:szCs w:val="16"/>
                        </w:rPr>
                      </w:pPr>
                      <w:r>
                        <w:rPr>
                          <w:b/>
                          <w:sz w:val="18"/>
                          <w:szCs w:val="18"/>
                        </w:rPr>
                        <w:t>NEDOVOLJAN BROJ PRISTUPAČNIH STANOVA</w:t>
                      </w:r>
                    </w:p>
                  </w:txbxContent>
                </v:textbox>
              </v:rect>
            </w:pict>
          </mc:Fallback>
        </mc:AlternateContent>
      </w:r>
      <w:r w:rsidR="00D97D1C" w:rsidRPr="003D3A67">
        <w:rPr>
          <w:noProof/>
        </w:rPr>
        <mc:AlternateContent>
          <mc:Choice Requires="wps">
            <w:drawing>
              <wp:anchor distT="0" distB="0" distL="114300" distR="114300" simplePos="0" relativeHeight="251771904" behindDoc="0" locked="0" layoutInCell="1" allowOverlap="1" wp14:anchorId="24864D0E" wp14:editId="28B54BAB">
                <wp:simplePos x="0" y="0"/>
                <wp:positionH relativeFrom="column">
                  <wp:posOffset>2281886</wp:posOffset>
                </wp:positionH>
                <wp:positionV relativeFrom="paragraph">
                  <wp:posOffset>410680</wp:posOffset>
                </wp:positionV>
                <wp:extent cx="1200647" cy="699715"/>
                <wp:effectExtent l="0" t="0" r="38100" b="62865"/>
                <wp:wrapNone/>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647" cy="69971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F95335" w:rsidRPr="006E0348" w:rsidRDefault="00F95335" w:rsidP="00C410DE">
                            <w:pPr>
                              <w:spacing w:after="0"/>
                              <w:jc w:val="center"/>
                              <w:rPr>
                                <w:sz w:val="16"/>
                                <w:szCs w:val="16"/>
                              </w:rPr>
                            </w:pPr>
                            <w:r>
                              <w:rPr>
                                <w:b/>
                                <w:sz w:val="18"/>
                                <w:szCs w:val="18"/>
                              </w:rPr>
                              <w:t>NEDOVOLJAN KVALITET STANOVANJA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64D0E" id="_x0000_s1067" style="position:absolute;margin-left:179.7pt;margin-top:32.35pt;width:94.55pt;height:55.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" strokecolor="#c9c9c9" strokeweight="1pt">
                <v:fill color2="#dbdbdb" focus="100%" type="gradient"/>
                <v:shadow on="t" color="#525252" opacity=".5" offset="1pt"/>
                <v:textbox>
                  <w:txbxContent>
                    <w:p w:rsidR="00F95335" w:rsidRPr="006E0348" w:rsidRDefault="00F95335" w:rsidP="00C410DE">
                      <w:pPr>
                        <w:spacing w:after="0"/>
                        <w:jc w:val="center"/>
                        <w:rPr>
                          <w:sz w:val="16"/>
                          <w:szCs w:val="16"/>
                        </w:rPr>
                      </w:pPr>
                      <w:r>
                        <w:rPr>
                          <w:b/>
                          <w:sz w:val="18"/>
                          <w:szCs w:val="18"/>
                        </w:rPr>
                        <w:t>NEDOVOLJAN KVALITET STANOVANJA</w:t>
                      </w:r>
                    </w:p>
                  </w:txbxContent>
                </v:textbox>
              </v:rect>
            </w:pict>
          </mc:Fallback>
        </mc:AlternateContent>
      </w:r>
      <w:r w:rsidR="00D97D1C" w:rsidRPr="003D3A67">
        <w:rPr>
          <w:noProof/>
        </w:rPr>
        <mc:AlternateContent>
          <mc:Choice Requires="wps">
            <w:drawing>
              <wp:anchor distT="0" distB="0" distL="114300" distR="114300" simplePos="0" relativeHeight="251769856" behindDoc="0" locked="0" layoutInCell="1" allowOverlap="1" wp14:anchorId="7B527D29" wp14:editId="113EFF7C">
                <wp:simplePos x="0" y="0"/>
                <wp:positionH relativeFrom="column">
                  <wp:posOffset>612167</wp:posOffset>
                </wp:positionH>
                <wp:positionV relativeFrom="paragraph">
                  <wp:posOffset>418299</wp:posOffset>
                </wp:positionV>
                <wp:extent cx="1558455" cy="702945"/>
                <wp:effectExtent l="0" t="0" r="41910" b="59055"/>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55" cy="70294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F95335" w:rsidRPr="006E0348" w:rsidRDefault="00F95335" w:rsidP="00C410DE">
                            <w:pPr>
                              <w:spacing w:after="0"/>
                              <w:jc w:val="center"/>
                              <w:rPr>
                                <w:sz w:val="16"/>
                                <w:szCs w:val="16"/>
                              </w:rPr>
                            </w:pPr>
                            <w:r>
                              <w:rPr>
                                <w:b/>
                                <w:sz w:val="18"/>
                                <w:szCs w:val="18"/>
                              </w:rPr>
                              <w:t>NEADEKVATAN I NEEFIKASNO PRIMJENJIVAN REGULATORNI OKVIR ZA RAZVOJ STANOVANJA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7D29" id="_x0000_s1068" style="position:absolute;margin-left:48.2pt;margin-top:32.95pt;width:122.7pt;height:55.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" strokecolor="#c9c9c9" strokeweight="1pt">
                <v:fill color2="#dbdbdb" focus="100%" type="gradient"/>
                <v:shadow on="t" color="#525252" opacity=".5" offset="1pt"/>
                <v:textbox>
                  <w:txbxContent>
                    <w:p w:rsidR="00F95335" w:rsidRPr="006E0348" w:rsidRDefault="00F95335" w:rsidP="00C410DE">
                      <w:pPr>
                        <w:spacing w:after="0"/>
                        <w:jc w:val="center"/>
                        <w:rPr>
                          <w:sz w:val="16"/>
                          <w:szCs w:val="16"/>
                        </w:rPr>
                      </w:pPr>
                      <w:r>
                        <w:rPr>
                          <w:b/>
                          <w:sz w:val="18"/>
                          <w:szCs w:val="18"/>
                        </w:rPr>
                        <w:t>NEADEKVATAN I NEEFIKASNO PRIMJENJIVAN REGULATORNI OKVIR ZA RAZVOJ STANOVANJA</w:t>
                      </w:r>
                    </w:p>
                  </w:txbxContent>
                </v:textbox>
              </v:rect>
            </w:pict>
          </mc:Fallback>
        </mc:AlternateContent>
      </w:r>
      <w:r w:rsidR="00D97D1C" w:rsidRPr="003D3A67">
        <w:rPr>
          <w:noProof/>
        </w:rPr>
        <mc:AlternateContent>
          <mc:Choice Requires="wps">
            <w:drawing>
              <wp:anchor distT="0" distB="0" distL="114300" distR="114300" simplePos="0" relativeHeight="251767808" behindDoc="0" locked="0" layoutInCell="1" allowOverlap="1" wp14:anchorId="726D5DFC" wp14:editId="29603664">
                <wp:simplePos x="0" y="0"/>
                <wp:positionH relativeFrom="column">
                  <wp:posOffset>328598</wp:posOffset>
                </wp:positionH>
                <wp:positionV relativeFrom="paragraph">
                  <wp:posOffset>520838</wp:posOffset>
                </wp:positionV>
                <wp:extent cx="205740" cy="485775"/>
                <wp:effectExtent l="0" t="0" r="22860" b="28575"/>
                <wp:wrapNone/>
                <wp:docPr id="7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85775"/>
                        </a:xfrm>
                        <a:prstGeom prst="leftBrace">
                          <a:avLst>
                            <a:gd name="adj1" fmla="val 196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0819" id="AutoShape 76" o:spid="_x0000_s1026" type="#_x0000_t87" style="position:absolute;margin-left:25.85pt;margin-top:41pt;width:16.2pt;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vDgwIAAC4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"/>
            </w:pict>
          </mc:Fallback>
        </mc:AlternateContent>
      </w:r>
      <w:r w:rsidR="00D97D1C" w:rsidRPr="003D3A67">
        <w:rPr>
          <w:noProof/>
        </w:rPr>
        <mc:AlternateContent>
          <mc:Choice Requires="wps">
            <w:drawing>
              <wp:anchor distT="0" distB="0" distL="114300" distR="114300" simplePos="0" relativeHeight="251765760" behindDoc="0" locked="0" layoutInCell="1" allowOverlap="1" wp14:anchorId="33E85ADF" wp14:editId="130872AB">
                <wp:simplePos x="0" y="0"/>
                <wp:positionH relativeFrom="column">
                  <wp:posOffset>-715010</wp:posOffset>
                </wp:positionH>
                <wp:positionV relativeFrom="paragraph">
                  <wp:posOffset>529093</wp:posOffset>
                </wp:positionV>
                <wp:extent cx="965835" cy="485775"/>
                <wp:effectExtent l="11430" t="11430" r="13335" b="26670"/>
                <wp:wrapNone/>
                <wp:docPr id="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485775"/>
                        </a:xfrm>
                        <a:prstGeom prst="rect">
                          <a:avLst/>
                        </a:prstGeom>
                        <a:gradFill rotWithShape="0">
                          <a:gsLst>
                            <a:gs pos="0">
                              <a:srgbClr val="FFC000">
                                <a:lumMod val="60000"/>
                                <a:lumOff val="40000"/>
                              </a:srgbClr>
                            </a:gs>
                            <a:gs pos="50000">
                              <a:srgbClr val="FFC000">
                                <a:lumMod val="100000"/>
                                <a:lumOff val="0"/>
                              </a:srgbClr>
                            </a:gs>
                            <a:gs pos="100000">
                              <a:srgbClr val="FFC000">
                                <a:lumMod val="60000"/>
                                <a:lumOff val="40000"/>
                              </a:srgbClr>
                            </a:gs>
                          </a:gsLst>
                          <a:lin ang="5400000" scaled="1"/>
                        </a:gradFill>
                        <a:ln w="12700">
                          <a:solidFill>
                            <a:srgbClr val="FFC000">
                              <a:lumMod val="100000"/>
                              <a:lumOff val="0"/>
                            </a:srgbClr>
                          </a:solidFill>
                          <a:miter lim="800000"/>
                          <a:headEnd/>
                          <a:tailEnd/>
                        </a:ln>
                        <a:effectLst>
                          <a:outerShdw dist="28398" dir="3806097" algn="ctr" rotWithShape="0">
                            <a:srgbClr val="FFC000">
                              <a:lumMod val="50000"/>
                              <a:lumOff val="0"/>
                            </a:srgbClr>
                          </a:outerShdw>
                        </a:effectLst>
                      </wps:spPr>
                      <wps:txbx>
                        <w:txbxContent>
                          <w:p w:rsidR="00F95335" w:rsidRPr="00950C90" w:rsidRDefault="00F95335" w:rsidP="00C410DE">
                            <w:pPr>
                              <w:jc w:val="center"/>
                              <w:rPr>
                                <w:b/>
                              </w:rPr>
                            </w:pPr>
                            <w:r w:rsidRPr="00950C90">
                              <w:rPr>
                                <w:b/>
                              </w:rPr>
                              <w:t>KLJUČNI PROBLEMI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5ADF" id="Rectangle 65" o:spid="_x0000_s1069" style="position:absolute;margin-left:-56.3pt;margin-top:41.65pt;width:76.05pt;height:3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" fillcolor="#ffd966" strokecolor="#ffc000" strokeweight="1pt">
                <v:fill color2="#ffc000" focus="50%" type="gradient"/>
                <v:shadow on="t" color="#7f6000" offset="1pt"/>
                <v:textbox>
                  <w:txbxContent>
                    <w:p w:rsidR="00F95335" w:rsidRPr="00950C90" w:rsidRDefault="00F95335" w:rsidP="00C410DE">
                      <w:pPr>
                        <w:jc w:val="center"/>
                        <w:rPr>
                          <w:b/>
                        </w:rPr>
                      </w:pPr>
                      <w:r w:rsidRPr="00950C90">
                        <w:rPr>
                          <w:b/>
                        </w:rPr>
                        <w:t>KLJUČNI PROBLEMI</w:t>
                      </w:r>
                    </w:p>
                  </w:txbxContent>
                </v:textbox>
              </v:rect>
            </w:pict>
          </mc:Fallback>
        </mc:AlternateContent>
      </w:r>
      <w:r w:rsidR="00D97D1C" w:rsidRPr="003D3A67">
        <w:rPr>
          <w:noProof/>
        </w:rPr>
        <mc:AlternateContent>
          <mc:Choice Requires="wps">
            <w:drawing>
              <wp:anchor distT="0" distB="0" distL="114300" distR="114300" simplePos="0" relativeHeight="251780096" behindDoc="0" locked="0" layoutInCell="1" allowOverlap="1" wp14:anchorId="2C4714BC" wp14:editId="17CB7320">
                <wp:simplePos x="0" y="0"/>
                <wp:positionH relativeFrom="column">
                  <wp:posOffset>278130</wp:posOffset>
                </wp:positionH>
                <wp:positionV relativeFrom="paragraph">
                  <wp:posOffset>1434907</wp:posOffset>
                </wp:positionV>
                <wp:extent cx="142875" cy="2600325"/>
                <wp:effectExtent l="0" t="0" r="28575" b="28575"/>
                <wp:wrapNone/>
                <wp:docPr id="6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600325"/>
                        </a:xfrm>
                        <a:prstGeom prst="leftBrace">
                          <a:avLst>
                            <a:gd name="adj1" fmla="val 1458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8870" id="AutoShape 74" o:spid="_x0000_s1026" type="#_x0000_t87" style="position:absolute;margin-left:21.9pt;margin-top:113pt;width:11.25pt;height:20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0hQ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" adj="1730"/>
            </w:pict>
          </mc:Fallback>
        </mc:AlternateContent>
      </w:r>
      <w:r w:rsidR="00D97D1C" w:rsidRPr="003D3A67">
        <w:rPr>
          <w:noProof/>
        </w:rPr>
        <mc:AlternateContent>
          <mc:Choice Requires="wps">
            <w:drawing>
              <wp:anchor distT="0" distB="0" distL="114300" distR="114300" simplePos="0" relativeHeight="251778048" behindDoc="0" locked="0" layoutInCell="1" allowOverlap="1" wp14:anchorId="59E32FC9" wp14:editId="3F417F7A">
                <wp:simplePos x="0" y="0"/>
                <wp:positionH relativeFrom="column">
                  <wp:posOffset>-774673</wp:posOffset>
                </wp:positionH>
                <wp:positionV relativeFrom="paragraph">
                  <wp:posOffset>2469156</wp:posOffset>
                </wp:positionV>
                <wp:extent cx="952500" cy="464820"/>
                <wp:effectExtent l="0" t="0" r="38100" b="49530"/>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64820"/>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rsidR="00F95335" w:rsidRPr="00CC6A87" w:rsidRDefault="00F95335" w:rsidP="00C410DE">
                            <w:pPr>
                              <w:jc w:val="center"/>
                              <w:rPr>
                                <w:b/>
                                <w:sz w:val="18"/>
                                <w:szCs w:val="18"/>
                              </w:rPr>
                            </w:pPr>
                            <w:r w:rsidRPr="00CC6A87">
                              <w:rPr>
                                <w:b/>
                                <w:sz w:val="18"/>
                                <w:szCs w:val="18"/>
                              </w:rPr>
                              <w:t>UZROCI 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2FC9" id="Rectangle 62" o:spid="_x0000_s1070" style="position:absolute;margin-left:-61pt;margin-top:194.4pt;width:75pt;height:36.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" strokecolor="#ffd966" strokeweight="1pt">
                <v:fill color2="#ffe699" focus="100%" type="gradient"/>
                <v:shadow on="t" color="#7f6000" opacity=".5" offset="1pt"/>
                <v:textbox>
                  <w:txbxContent>
                    <w:p w:rsidR="00F95335" w:rsidRPr="00CC6A87" w:rsidRDefault="00F95335" w:rsidP="00C410DE">
                      <w:pPr>
                        <w:jc w:val="center"/>
                        <w:rPr>
                          <w:b/>
                          <w:sz w:val="18"/>
                          <w:szCs w:val="18"/>
                        </w:rPr>
                      </w:pPr>
                      <w:r w:rsidRPr="00CC6A87">
                        <w:rPr>
                          <w:b/>
                          <w:sz w:val="18"/>
                          <w:szCs w:val="18"/>
                        </w:rPr>
                        <w:t>UZROCI PROBLEMA</w:t>
                      </w:r>
                    </w:p>
                  </w:txbxContent>
                </v:textbox>
              </v:rect>
            </w:pict>
          </mc:Fallback>
        </mc:AlternateContent>
      </w:r>
    </w:p>
    <w:p w:rsidR="00674434" w:rsidRPr="003D3A67" w:rsidRDefault="00674434" w:rsidP="00674434">
      <w:pPr>
        <w:spacing w:after="0" w:line="240" w:lineRule="auto"/>
        <w:jc w:val="both"/>
        <w:rPr>
          <w:sz w:val="24"/>
          <w:szCs w:val="24"/>
        </w:rPr>
      </w:pPr>
      <w:r w:rsidRPr="003D3A67">
        <w:rPr>
          <w:sz w:val="24"/>
          <w:szCs w:val="24"/>
        </w:rPr>
        <w:lastRenderedPageBreak/>
        <w:t>Glavni problemi i njihove uzročno-posljedične veze, definisani su primjenom metode</w:t>
      </w:r>
      <w:r w:rsidR="00F05976">
        <w:rPr>
          <w:sz w:val="24"/>
          <w:szCs w:val="24"/>
        </w:rPr>
        <w:t xml:space="preserve"> </w:t>
      </w:r>
      <w:r w:rsidRPr="003D3A67">
        <w:rPr>
          <w:sz w:val="24"/>
          <w:szCs w:val="24"/>
        </w:rPr>
        <w:t xml:space="preserve">Drvo problema, uzimajući u obzir prikupljene podatke na osnovu kojih je analizirana postojeća situacija. Radi lakšeg sagledavanja problema, njihovih uzroka i mogućih posljedica, rezultati analize su grafički prikazani (Grafik - Drvo problema). </w:t>
      </w:r>
    </w:p>
    <w:p w:rsidR="00674434" w:rsidRPr="003D3A67" w:rsidRDefault="00674434"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 xml:space="preserve">Utvrđeno je da je ključni problem nedovoljan broj pristupačnih stanova za sve kategorije lica koja nemaju riješeno pitanje stanovanja. </w:t>
      </w:r>
    </w:p>
    <w:p w:rsidR="00674434" w:rsidRPr="003D3A67" w:rsidRDefault="00674434" w:rsidP="00674434">
      <w:pPr>
        <w:spacing w:after="0" w:line="240" w:lineRule="auto"/>
        <w:jc w:val="both"/>
        <w:rPr>
          <w:sz w:val="24"/>
          <w:szCs w:val="24"/>
        </w:rPr>
      </w:pPr>
    </w:p>
    <w:p w:rsidR="00900B69" w:rsidRDefault="00674434" w:rsidP="00AA0ECB">
      <w:pPr>
        <w:spacing w:after="0" w:line="240" w:lineRule="auto"/>
        <w:jc w:val="both"/>
        <w:rPr>
          <w:sz w:val="24"/>
          <w:szCs w:val="24"/>
        </w:rPr>
      </w:pPr>
      <w:r w:rsidRPr="003D3A67">
        <w:rPr>
          <w:sz w:val="24"/>
          <w:szCs w:val="24"/>
        </w:rPr>
        <w:t>Pristupačno stanovanj</w:t>
      </w:r>
      <w:r w:rsidR="00871DD6">
        <w:rPr>
          <w:sz w:val="24"/>
          <w:szCs w:val="24"/>
        </w:rPr>
        <w:t>e</w:t>
      </w:r>
      <w:r w:rsidRPr="003D3A67">
        <w:rPr>
          <w:sz w:val="24"/>
          <w:szCs w:val="24"/>
        </w:rPr>
        <w:t xml:space="preserve">, u zavisnosti od visine prihoda pojedinca ili domaćinstva, jeste stanovanje kojim se obezbjeđuje stan pod zakup po cijeni ispod tržišne, a dodjeljuje se prema posebnim pravilima, ali pristupačno stanovanje podrazumijeva i mogućnost kupovine stana na otvorenom tržištu po pristupačnim/povoljnijim cijenama od tržišnih, uz obezbjeđivanje različitih vidova subvencija. </w:t>
      </w:r>
    </w:p>
    <w:p w:rsidR="002F1551" w:rsidRDefault="002F1551" w:rsidP="00AA0ECB">
      <w:pPr>
        <w:spacing w:after="0" w:line="240" w:lineRule="auto"/>
        <w:jc w:val="both"/>
        <w:rPr>
          <w:sz w:val="24"/>
          <w:szCs w:val="24"/>
        </w:rPr>
      </w:pPr>
    </w:p>
    <w:p w:rsidR="00AA0ECB" w:rsidRPr="00AA0ECB" w:rsidRDefault="00900B69" w:rsidP="00AA0ECB">
      <w:pPr>
        <w:spacing w:after="0" w:line="240" w:lineRule="auto"/>
        <w:jc w:val="both"/>
        <w:rPr>
          <w:sz w:val="24"/>
          <w:szCs w:val="24"/>
        </w:rPr>
      </w:pPr>
      <w:r>
        <w:rPr>
          <w:sz w:val="24"/>
          <w:szCs w:val="24"/>
        </w:rPr>
        <w:t>Stanje u oblasti stanovanja analizirano je korišćenjem različitih analitičkih metoda</w:t>
      </w:r>
      <w:r w:rsidR="00A46AB3">
        <w:rPr>
          <w:sz w:val="24"/>
          <w:szCs w:val="24"/>
        </w:rPr>
        <w:t xml:space="preserve"> </w:t>
      </w:r>
      <w:r w:rsidR="00AA2281">
        <w:rPr>
          <w:sz w:val="24"/>
          <w:szCs w:val="24"/>
        </w:rPr>
        <w:t>i to</w:t>
      </w:r>
      <w:r w:rsidR="00FE42E7">
        <w:rPr>
          <w:sz w:val="24"/>
          <w:szCs w:val="24"/>
        </w:rPr>
        <w:t xml:space="preserve"> </w:t>
      </w:r>
      <w:r>
        <w:rPr>
          <w:sz w:val="24"/>
          <w:szCs w:val="24"/>
        </w:rPr>
        <w:t>SWOT i PESTLE analiza</w:t>
      </w:r>
      <w:r w:rsidR="00871DD6">
        <w:rPr>
          <w:sz w:val="24"/>
          <w:szCs w:val="24"/>
        </w:rPr>
        <w:t>,</w:t>
      </w:r>
      <w:r w:rsidR="00AA2281">
        <w:rPr>
          <w:sz w:val="24"/>
          <w:szCs w:val="24"/>
        </w:rPr>
        <w:t xml:space="preserve"> ali i </w:t>
      </w:r>
      <w:r w:rsidR="00AA2281" w:rsidRPr="00AA2281">
        <w:rPr>
          <w:sz w:val="24"/>
          <w:szCs w:val="24"/>
        </w:rPr>
        <w:t>analiz</w:t>
      </w:r>
      <w:r w:rsidR="00AA2281">
        <w:rPr>
          <w:sz w:val="24"/>
          <w:szCs w:val="24"/>
        </w:rPr>
        <w:t>a</w:t>
      </w:r>
      <w:r w:rsidR="00AA2281" w:rsidRPr="00AA2281">
        <w:rPr>
          <w:sz w:val="24"/>
          <w:szCs w:val="24"/>
        </w:rPr>
        <w:t xml:space="preserve"> zainteresovanih strana</w:t>
      </w:r>
      <w:r w:rsidR="00AA2281">
        <w:rPr>
          <w:sz w:val="24"/>
          <w:szCs w:val="24"/>
        </w:rPr>
        <w:t>.</w:t>
      </w:r>
      <w:r w:rsidR="002F1551">
        <w:rPr>
          <w:sz w:val="24"/>
          <w:szCs w:val="24"/>
        </w:rPr>
        <w:t xml:space="preserve"> </w:t>
      </w:r>
      <w:r w:rsidR="00A67E25">
        <w:rPr>
          <w:sz w:val="24"/>
          <w:szCs w:val="24"/>
        </w:rPr>
        <w:t xml:space="preserve">Rezultati </w:t>
      </w:r>
      <w:r w:rsidR="00AA2281">
        <w:rPr>
          <w:sz w:val="24"/>
          <w:szCs w:val="24"/>
        </w:rPr>
        <w:t>analiz</w:t>
      </w:r>
      <w:r w:rsidR="00A67E25">
        <w:rPr>
          <w:sz w:val="24"/>
          <w:szCs w:val="24"/>
        </w:rPr>
        <w:t>a</w:t>
      </w:r>
      <w:r w:rsidR="00AA2281">
        <w:rPr>
          <w:sz w:val="24"/>
          <w:szCs w:val="24"/>
        </w:rPr>
        <w:t xml:space="preserve"> jasno ukazuju da  u prethodnom periodu nije postojao </w:t>
      </w:r>
      <w:r w:rsidR="00AA0ECB" w:rsidRPr="00AA0ECB">
        <w:rPr>
          <w:sz w:val="24"/>
          <w:szCs w:val="24"/>
        </w:rPr>
        <w:t>dovoljan institucionalni kapacitet</w:t>
      </w:r>
      <w:r w:rsidR="00A67E25">
        <w:rPr>
          <w:sz w:val="24"/>
          <w:szCs w:val="24"/>
        </w:rPr>
        <w:t xml:space="preserve"> niti </w:t>
      </w:r>
      <w:r w:rsidR="00AA0ECB" w:rsidRPr="00AA0ECB">
        <w:rPr>
          <w:sz w:val="24"/>
          <w:szCs w:val="24"/>
        </w:rPr>
        <w:t>odgovarajuća organizaciona struktura za sprovođenje programa socijalnog stanovanja na državnom i na lokalnom nivou</w:t>
      </w:r>
      <w:r w:rsidR="00AA2281">
        <w:rPr>
          <w:sz w:val="24"/>
          <w:szCs w:val="24"/>
        </w:rPr>
        <w:t xml:space="preserve">. Takođe, na osnovu informacija dobijenih od jedinica lokalne samouprave i drugih relevantnih institucija </w:t>
      </w:r>
      <w:r w:rsidR="00A67E25">
        <w:rPr>
          <w:sz w:val="24"/>
          <w:szCs w:val="24"/>
        </w:rPr>
        <w:t xml:space="preserve">evidentno je da ne postoji dovoljan </w:t>
      </w:r>
      <w:r w:rsidR="00AA0ECB" w:rsidRPr="00AA0ECB">
        <w:rPr>
          <w:sz w:val="24"/>
          <w:szCs w:val="24"/>
        </w:rPr>
        <w:t>broj stanova u vlasništvu države</w:t>
      </w:r>
      <w:r w:rsidR="00A67E25">
        <w:rPr>
          <w:sz w:val="24"/>
          <w:szCs w:val="24"/>
        </w:rPr>
        <w:t>/opština</w:t>
      </w:r>
      <w:r w:rsidR="00AA0ECB" w:rsidRPr="00AA0ECB">
        <w:rPr>
          <w:sz w:val="24"/>
          <w:szCs w:val="24"/>
        </w:rPr>
        <w:t xml:space="preserve"> koje bi se davale u zakup po povoljnijim uslovima za osjetljive grupe stanovništva</w:t>
      </w:r>
      <w:r w:rsidR="00871DD6">
        <w:rPr>
          <w:sz w:val="24"/>
          <w:szCs w:val="24"/>
        </w:rPr>
        <w:t>.</w:t>
      </w:r>
    </w:p>
    <w:p w:rsidR="002F1551" w:rsidRDefault="002F1551" w:rsidP="00674434">
      <w:pPr>
        <w:spacing w:after="0" w:line="240" w:lineRule="auto"/>
        <w:jc w:val="both"/>
        <w:rPr>
          <w:sz w:val="24"/>
          <w:szCs w:val="24"/>
        </w:rPr>
      </w:pPr>
    </w:p>
    <w:p w:rsidR="00674434" w:rsidRPr="003D3A67" w:rsidRDefault="00A67E25" w:rsidP="00674434">
      <w:pPr>
        <w:spacing w:after="0" w:line="240" w:lineRule="auto"/>
        <w:jc w:val="both"/>
        <w:rPr>
          <w:sz w:val="24"/>
          <w:szCs w:val="24"/>
        </w:rPr>
      </w:pPr>
      <w:r>
        <w:rPr>
          <w:sz w:val="24"/>
          <w:szCs w:val="24"/>
        </w:rPr>
        <w:t>Stoga je, a</w:t>
      </w:r>
      <w:r w:rsidR="00674434" w:rsidRPr="003D3A67">
        <w:rPr>
          <w:sz w:val="24"/>
          <w:szCs w:val="24"/>
        </w:rPr>
        <w:t>nalizirajući uzroke nedostatka priuštivog stambenog prostora</w:t>
      </w:r>
      <w:r w:rsidR="00871DD6">
        <w:rPr>
          <w:sz w:val="24"/>
          <w:szCs w:val="24"/>
        </w:rPr>
        <w:t>,</w:t>
      </w:r>
      <w:r w:rsidR="00674434" w:rsidRPr="003D3A67">
        <w:rPr>
          <w:sz w:val="24"/>
          <w:szCs w:val="24"/>
        </w:rPr>
        <w:t xml:space="preserve"> </w:t>
      </w:r>
      <w:r>
        <w:rPr>
          <w:sz w:val="24"/>
          <w:szCs w:val="24"/>
        </w:rPr>
        <w:t>urađena a</w:t>
      </w:r>
      <w:r w:rsidR="00674434" w:rsidRPr="003D3A67">
        <w:rPr>
          <w:sz w:val="24"/>
          <w:szCs w:val="24"/>
        </w:rPr>
        <w:t>naliz</w:t>
      </w:r>
      <w:r>
        <w:rPr>
          <w:sz w:val="24"/>
          <w:szCs w:val="24"/>
        </w:rPr>
        <w:t>a</w:t>
      </w:r>
      <w:r w:rsidR="00674434" w:rsidRPr="003D3A67">
        <w:rPr>
          <w:sz w:val="24"/>
          <w:szCs w:val="24"/>
        </w:rPr>
        <w:t xml:space="preserve"> zakonodavnog i institucionalnog okvira, zatim utvrđeno da ne postoji institucija koja bi se bavila stanovanjem odnosno izgradnjom i održavanjem državnog stambenog fonda, utvrđeno da je u prethodnom periodu realizovano nedovoljan broj projekata, i dr. Ocijenjeno je da je regulatorni okvir u oblasti stanovanja neadekvatan</w:t>
      </w:r>
      <w:r w:rsidR="00871DD6">
        <w:rPr>
          <w:sz w:val="24"/>
          <w:szCs w:val="24"/>
        </w:rPr>
        <w:t xml:space="preserve"> </w:t>
      </w:r>
      <w:r w:rsidR="00674434" w:rsidRPr="003D3A67">
        <w:rPr>
          <w:sz w:val="24"/>
          <w:szCs w:val="24"/>
        </w:rPr>
        <w:t xml:space="preserve">i ne omogućava razvoj funkcionalnog sistema stambene politike, posebno na lokalnom nivou, gdje su prisutni i nedostatak političke volje i finansijskih kapaciteta za realizaciju projekata stambene podrške. Stoga je kroz realizaciju Strateškog cilja 1 ''Poboljšanje regulatornog okvira u oblasti stanovanja'', te Operativnog cilja 1.1 i 1.2, predloženo na koji način će se problem tretirati. </w:t>
      </w:r>
    </w:p>
    <w:p w:rsidR="00674434" w:rsidRPr="003D3A67" w:rsidRDefault="00674434"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Analizom je utvrđeno da, bez obzira na značajne izmjene zakonodavnog okvira u oblasti upravljanja i održavanja stambenih zgrada u prethodnom periodu,</w:t>
      </w:r>
      <w:r w:rsidR="006E7102">
        <w:rPr>
          <w:sz w:val="24"/>
          <w:szCs w:val="24"/>
        </w:rPr>
        <w:t xml:space="preserve"> </w:t>
      </w:r>
      <w:r w:rsidRPr="003D3A67">
        <w:rPr>
          <w:sz w:val="24"/>
          <w:szCs w:val="24"/>
        </w:rPr>
        <w:t>djelovanja inspekcije za stanovanje i komunalne inspekcije na loka</w:t>
      </w:r>
      <w:r w:rsidR="004821CD">
        <w:rPr>
          <w:sz w:val="24"/>
          <w:szCs w:val="24"/>
        </w:rPr>
        <w:t>l</w:t>
      </w:r>
      <w:r w:rsidRPr="003D3A67">
        <w:rPr>
          <w:sz w:val="24"/>
          <w:szCs w:val="24"/>
        </w:rPr>
        <w:t>nom nivou, održavanje postojećeg stambenog fonda nije na zadovoljavajućem nivou. Zastarjelost i nedovoljno/neadekvatno održavanje postojećeg stambenog fonda, kao i nizak nivo svijesti i angažovanosti građana/ki u pogledu upravljanja i održavanja stambenih zgrada, direktno utiče na kvalitet stanovanja i životne uslove. Takođe, nedovoljan je broj aktivnosti/projekat</w:t>
      </w:r>
      <w:r w:rsidR="008C18AC">
        <w:rPr>
          <w:sz w:val="24"/>
          <w:szCs w:val="24"/>
        </w:rPr>
        <w:t>a</w:t>
      </w:r>
      <w:r w:rsidRPr="003D3A67">
        <w:rPr>
          <w:sz w:val="24"/>
          <w:szCs w:val="24"/>
        </w:rPr>
        <w:t xml:space="preserve"> koje imaju za cilj obnovu i veću energetsku efikasnost stambenih objekata što uzrokuje značajne emisije gasova staklene bašte – karbonski otisak i energetsko siromaštvo. Stoga je kroz realizaciju Strateškog cilja 2 ''Unaprijeđenje kvaliteta stanovanja'' odnosno Operativnog cilja 2.1 i 2.2, predloženo na koji način će se navedeni problemi rješavati u narednom periodu.</w:t>
      </w:r>
    </w:p>
    <w:p w:rsidR="00483ACF" w:rsidRDefault="00483ACF"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 xml:space="preserve">Nadalje, analiza pokazuje da značajan broj građana u prethodnom periodu nije mogao riješiti stambeno pitanje, posebno građani u stanju socijalne potrebe ali i druge kategorije građana koje kojima je stambena podrška neophodna jer na tržištu ne mogu da riješe pitanje stanovanja kao što je kategorija mladih. Stoga je kroz realizaciju operativnih ciljeva i aktivnosti unutar Strateškog cilja </w:t>
      </w:r>
      <w:r w:rsidRPr="003D3A67">
        <w:rPr>
          <w:sz w:val="24"/>
          <w:szCs w:val="24"/>
        </w:rPr>
        <w:lastRenderedPageBreak/>
        <w:t xml:space="preserve">3 ''Povećanje dostupnosti pristupačnog stanovanja'', definisano na koji način će se u narednom periodu obezbijediti potreban broj pristupačnih stanova. Aktivnosti podrazumijevaju izgradnju stanova, uvođenje različitih subvencija za rješavanje stambenog pitanja, ali i razvoj alternativnih modela stanovanja za specifične ciljne grupe i lica u riziku od beskućništva, odnosno najranjivije kategorije stanovništva. </w:t>
      </w:r>
    </w:p>
    <w:p w:rsidR="00483ACF" w:rsidRDefault="00483ACF"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Takođe, analiza ukazuje da je tržište zakupa stanova neregulisano, netransparentno i dominantno u sivoj zoni, bez institucionalne podrške i podataka, što dodatno otežava pristup sigurnom i pristupačnom stanovanju kroz zakup.</w:t>
      </w:r>
    </w:p>
    <w:p w:rsidR="00674434" w:rsidRPr="003D3A67" w:rsidRDefault="00674434"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 xml:space="preserve">U dijelu 3.7. Uporedna analiza sa međunarodnim i </w:t>
      </w:r>
      <w:r w:rsidRPr="003768D5">
        <w:rPr>
          <w:sz w:val="24"/>
          <w:szCs w:val="24"/>
        </w:rPr>
        <w:t>regionalnim primjerima</w:t>
      </w:r>
      <w:r w:rsidRPr="003D3A67">
        <w:rPr>
          <w:sz w:val="24"/>
          <w:szCs w:val="24"/>
        </w:rPr>
        <w:t xml:space="preserve"> dobre prakse, navedeno je da je u zemljama EU visoki procenat stanovništva sa vlastitim nekretninama karakterističan za  zemlje</w:t>
      </w:r>
      <w:r w:rsidR="00FE42E7">
        <w:rPr>
          <w:sz w:val="24"/>
          <w:szCs w:val="24"/>
        </w:rPr>
        <w:t xml:space="preserve"> u tranziciji</w:t>
      </w:r>
      <w:r w:rsidRPr="003D3A67">
        <w:rPr>
          <w:sz w:val="24"/>
          <w:szCs w:val="24"/>
        </w:rPr>
        <w:t xml:space="preserve"> (Slovačka, Mađarska, Poljska, Bugarska, Hrvatska</w:t>
      </w:r>
      <w:r w:rsidR="00FE42E7">
        <w:rPr>
          <w:sz w:val="24"/>
          <w:szCs w:val="24"/>
        </w:rPr>
        <w:t xml:space="preserve"> i</w:t>
      </w:r>
      <w:r w:rsidRPr="003D3A67">
        <w:rPr>
          <w:sz w:val="24"/>
          <w:szCs w:val="24"/>
        </w:rPr>
        <w:t xml:space="preserve"> Rumunija), a da u razvijenim evropskim zemljama znatno veći procenat građana/ki živi u iznajmljenim stanovima. Zbog navedenog  u tim zemljama</w:t>
      </w:r>
      <w:r w:rsidR="00FE42E7">
        <w:rPr>
          <w:sz w:val="24"/>
          <w:szCs w:val="24"/>
        </w:rPr>
        <w:t xml:space="preserve"> je</w:t>
      </w:r>
      <w:r w:rsidRPr="003D3A67">
        <w:rPr>
          <w:sz w:val="24"/>
          <w:szCs w:val="24"/>
        </w:rPr>
        <w:t xml:space="preserve"> razvijen normativni okvir u oblasti rentiranja stanova i u pojedinim zemljama država vodi ključnu ulogu u tim procesima. </w:t>
      </w:r>
    </w:p>
    <w:p w:rsidR="00674434" w:rsidRPr="003D3A67" w:rsidRDefault="00674434" w:rsidP="00674434">
      <w:pPr>
        <w:spacing w:after="0" w:line="240" w:lineRule="auto"/>
        <w:jc w:val="both"/>
        <w:rPr>
          <w:sz w:val="24"/>
          <w:szCs w:val="24"/>
        </w:rPr>
      </w:pPr>
    </w:p>
    <w:p w:rsidR="00674434" w:rsidRPr="003D3A67" w:rsidRDefault="00674434" w:rsidP="00674434">
      <w:pPr>
        <w:spacing w:after="0" w:line="240" w:lineRule="auto"/>
        <w:jc w:val="both"/>
        <w:rPr>
          <w:sz w:val="24"/>
          <w:szCs w:val="24"/>
        </w:rPr>
      </w:pPr>
      <w:r w:rsidRPr="003D3A67">
        <w:rPr>
          <w:sz w:val="24"/>
          <w:szCs w:val="24"/>
        </w:rPr>
        <w:t xml:space="preserve">Stoga je neophodno u prvom redu obezbijediti normativni okvir, regulisati rentalne politike, što je </w:t>
      </w:r>
      <w:r w:rsidR="00366D99">
        <w:rPr>
          <w:sz w:val="24"/>
          <w:szCs w:val="24"/>
        </w:rPr>
        <w:t xml:space="preserve">i </w:t>
      </w:r>
      <w:r w:rsidRPr="003D3A67">
        <w:rPr>
          <w:sz w:val="24"/>
          <w:szCs w:val="24"/>
        </w:rPr>
        <w:t>predviđeno realizacijom aktivnosti unutar Strateškog cilja 1 ''Poboljšanje regulatornog okvira u oblasti stanovanja'' i to izradom Zakona o zakupu stanova, ali i definisati politike subvencija u oblasti zakupnina.</w:t>
      </w:r>
    </w:p>
    <w:p w:rsidR="00674434" w:rsidRPr="003D3A67" w:rsidRDefault="00674434" w:rsidP="00674434">
      <w:pPr>
        <w:spacing w:after="0" w:line="240" w:lineRule="auto"/>
        <w:jc w:val="both"/>
        <w:rPr>
          <w:sz w:val="24"/>
          <w:szCs w:val="24"/>
        </w:rPr>
      </w:pPr>
      <w:r w:rsidRPr="003D3A67">
        <w:rPr>
          <w:sz w:val="24"/>
          <w:szCs w:val="24"/>
        </w:rPr>
        <w:t xml:space="preserve"> </w:t>
      </w:r>
    </w:p>
    <w:p w:rsidR="002A751C" w:rsidRPr="003D3A67" w:rsidRDefault="002A751C" w:rsidP="00B5310E">
      <w:pPr>
        <w:spacing w:after="0" w:line="240" w:lineRule="auto"/>
        <w:rPr>
          <w:highlight w:val="white"/>
        </w:rPr>
      </w:pPr>
    </w:p>
    <w:p w:rsidR="00C50327" w:rsidRPr="003D3A67" w:rsidRDefault="00CE3EEC" w:rsidP="00B5310E">
      <w:pPr>
        <w:pStyle w:val="Heading2"/>
        <w:spacing w:before="0" w:line="240" w:lineRule="auto"/>
        <w:rPr>
          <w:rFonts w:ascii="Calibri" w:eastAsia="Calibri" w:hAnsi="Calibri" w:cs="Calibri"/>
          <w:b/>
          <w:color w:val="auto"/>
          <w:highlight w:val="white"/>
        </w:rPr>
      </w:pPr>
      <w:bookmarkStart w:id="106" w:name="_Toc195178393"/>
      <w:bookmarkStart w:id="107" w:name="_Toc199342526"/>
      <w:r w:rsidRPr="003D3A67">
        <w:rPr>
          <w:rFonts w:ascii="Calibri" w:eastAsia="Calibri" w:hAnsi="Calibri" w:cs="Calibri"/>
          <w:b/>
          <w:color w:val="auto"/>
          <w:sz w:val="24"/>
          <w:szCs w:val="24"/>
          <w:highlight w:val="white"/>
        </w:rPr>
        <w:t xml:space="preserve">4.2. </w:t>
      </w:r>
      <w:r w:rsidR="0093708D" w:rsidRPr="003D3A67">
        <w:rPr>
          <w:rFonts w:ascii="Calibri" w:eastAsia="Calibri" w:hAnsi="Calibri" w:cs="Calibri"/>
          <w:b/>
          <w:color w:val="auto"/>
          <w:highlight w:val="white"/>
        </w:rPr>
        <w:t xml:space="preserve">Vizija i glavni strateški </w:t>
      </w:r>
      <w:sdt>
        <w:sdtPr>
          <w:rPr>
            <w:color w:val="auto"/>
          </w:rPr>
          <w:tag w:val="goog_rdk_50"/>
          <w:id w:val="1939558043"/>
        </w:sdtPr>
        <w:sdtContent/>
      </w:sdt>
      <w:r w:rsidR="0093708D" w:rsidRPr="003D3A67">
        <w:rPr>
          <w:rFonts w:ascii="Calibri" w:eastAsia="Calibri" w:hAnsi="Calibri" w:cs="Calibri"/>
          <w:b/>
          <w:color w:val="auto"/>
          <w:highlight w:val="white"/>
        </w:rPr>
        <w:t>ciljevi</w:t>
      </w:r>
      <w:bookmarkEnd w:id="106"/>
      <w:bookmarkEnd w:id="107"/>
    </w:p>
    <w:p w:rsidR="00B5310E" w:rsidRPr="003D3A67" w:rsidRDefault="00B5310E" w:rsidP="00B5310E">
      <w:pPr>
        <w:spacing w:after="0" w:line="240" w:lineRule="auto"/>
        <w:jc w:val="both"/>
        <w:rPr>
          <w:sz w:val="24"/>
          <w:szCs w:val="24"/>
          <w:highlight w:val="white"/>
        </w:rPr>
      </w:pPr>
    </w:p>
    <w:p w:rsidR="009F61A2" w:rsidRPr="003D3A67" w:rsidRDefault="009F61A2" w:rsidP="009F61A2">
      <w:pPr>
        <w:spacing w:after="0" w:line="240" w:lineRule="auto"/>
        <w:jc w:val="both"/>
        <w:rPr>
          <w:sz w:val="24"/>
          <w:szCs w:val="24"/>
          <w:highlight w:val="white"/>
        </w:rPr>
      </w:pPr>
      <w:r w:rsidRPr="003D3A67">
        <w:rPr>
          <w:sz w:val="24"/>
          <w:szCs w:val="24"/>
        </w:rPr>
        <w:t xml:space="preserve">Strategija </w:t>
      </w:r>
      <w:r w:rsidR="008C791B" w:rsidRPr="003D3A67">
        <w:rPr>
          <w:sz w:val="24"/>
          <w:szCs w:val="24"/>
        </w:rPr>
        <w:t xml:space="preserve">stambene politike </w:t>
      </w:r>
      <w:r w:rsidRPr="003D3A67">
        <w:rPr>
          <w:sz w:val="24"/>
          <w:szCs w:val="24"/>
        </w:rPr>
        <w:t>Crn</w:t>
      </w:r>
      <w:r w:rsidR="008C791B" w:rsidRPr="003D3A67">
        <w:rPr>
          <w:sz w:val="24"/>
          <w:szCs w:val="24"/>
        </w:rPr>
        <w:t>e</w:t>
      </w:r>
      <w:r w:rsidRPr="003D3A67">
        <w:rPr>
          <w:sz w:val="24"/>
          <w:szCs w:val="24"/>
        </w:rPr>
        <w:t xml:space="preserve"> Gor</w:t>
      </w:r>
      <w:r w:rsidR="008C791B" w:rsidRPr="003D3A67">
        <w:rPr>
          <w:sz w:val="24"/>
          <w:szCs w:val="24"/>
        </w:rPr>
        <w:t>e do 2034. godine</w:t>
      </w:r>
      <w:r w:rsidRPr="003D3A67">
        <w:rPr>
          <w:sz w:val="24"/>
          <w:szCs w:val="24"/>
        </w:rPr>
        <w:t xml:space="preserve"> predstavlja</w:t>
      </w:r>
      <w:r w:rsidR="008C791B" w:rsidRPr="003D3A67">
        <w:rPr>
          <w:sz w:val="24"/>
          <w:szCs w:val="24"/>
        </w:rPr>
        <w:t xml:space="preserve"> </w:t>
      </w:r>
      <w:r w:rsidRPr="003D3A67">
        <w:rPr>
          <w:sz w:val="24"/>
          <w:szCs w:val="24"/>
        </w:rPr>
        <w:t xml:space="preserve">kontinuitet politike </w:t>
      </w:r>
      <w:r w:rsidR="006E1322" w:rsidRPr="003D3A67">
        <w:rPr>
          <w:sz w:val="24"/>
          <w:szCs w:val="24"/>
        </w:rPr>
        <w:t xml:space="preserve">i vizije </w:t>
      </w:r>
      <w:r w:rsidRPr="003D3A67">
        <w:rPr>
          <w:sz w:val="24"/>
          <w:szCs w:val="24"/>
        </w:rPr>
        <w:t>definisan</w:t>
      </w:r>
      <w:r w:rsidR="006E1322" w:rsidRPr="003D3A67">
        <w:rPr>
          <w:sz w:val="24"/>
          <w:szCs w:val="24"/>
        </w:rPr>
        <w:t xml:space="preserve">ih </w:t>
      </w:r>
      <w:r w:rsidRPr="003D3A67">
        <w:rPr>
          <w:sz w:val="24"/>
          <w:szCs w:val="24"/>
        </w:rPr>
        <w:t xml:space="preserve">prethodnom </w:t>
      </w:r>
      <w:r w:rsidR="008C791B" w:rsidRPr="003D3A67">
        <w:rPr>
          <w:sz w:val="24"/>
          <w:szCs w:val="24"/>
        </w:rPr>
        <w:t>s</w:t>
      </w:r>
      <w:r w:rsidRPr="003D3A67">
        <w:rPr>
          <w:sz w:val="24"/>
          <w:szCs w:val="24"/>
        </w:rPr>
        <w:t>trategijom</w:t>
      </w:r>
      <w:r w:rsidR="008C791B" w:rsidRPr="003D3A67">
        <w:rPr>
          <w:sz w:val="24"/>
          <w:szCs w:val="24"/>
        </w:rPr>
        <w:t xml:space="preserve"> - Nacionalna stambena strategija Crne Gore od 2010. do 2020. godine</w:t>
      </w:r>
      <w:r w:rsidRPr="003D3A67">
        <w:rPr>
          <w:sz w:val="24"/>
          <w:szCs w:val="24"/>
        </w:rPr>
        <w:t>.</w:t>
      </w:r>
    </w:p>
    <w:p w:rsidR="00381D9B" w:rsidRPr="003D3A67" w:rsidRDefault="00381D9B" w:rsidP="008C791B">
      <w:pPr>
        <w:spacing w:after="0" w:line="240" w:lineRule="auto"/>
        <w:jc w:val="both"/>
        <w:rPr>
          <w:sz w:val="24"/>
          <w:szCs w:val="24"/>
          <w:highlight w:val="white"/>
        </w:rPr>
      </w:pPr>
    </w:p>
    <w:p w:rsidR="008C791B" w:rsidRPr="003D3A67" w:rsidRDefault="006E1322" w:rsidP="008C791B">
      <w:pPr>
        <w:spacing w:after="0" w:line="240" w:lineRule="auto"/>
        <w:jc w:val="both"/>
        <w:rPr>
          <w:b/>
          <w:sz w:val="24"/>
          <w:szCs w:val="24"/>
          <w:highlight w:val="white"/>
        </w:rPr>
      </w:pPr>
      <w:r w:rsidRPr="003D3A67">
        <w:rPr>
          <w:b/>
          <w:sz w:val="24"/>
          <w:szCs w:val="24"/>
          <w:highlight w:val="white"/>
        </w:rPr>
        <w:t>V</w:t>
      </w:r>
      <w:r w:rsidR="008C791B" w:rsidRPr="003D3A67">
        <w:rPr>
          <w:b/>
          <w:sz w:val="24"/>
          <w:szCs w:val="24"/>
          <w:highlight w:val="white"/>
        </w:rPr>
        <w:t xml:space="preserve">izija je </w:t>
      </w:r>
      <w:r w:rsidR="008C791B" w:rsidRPr="003D3A67">
        <w:rPr>
          <w:b/>
          <w:sz w:val="24"/>
          <w:szCs w:val="24"/>
        </w:rPr>
        <w:t>izgradnja društva u kojem nema beskućnika</w:t>
      </w:r>
      <w:r w:rsidR="00AA5616" w:rsidRPr="003D3A67">
        <w:rPr>
          <w:b/>
          <w:sz w:val="24"/>
          <w:szCs w:val="24"/>
        </w:rPr>
        <w:t>/ca</w:t>
      </w:r>
      <w:r w:rsidR="008C791B" w:rsidRPr="003D3A67">
        <w:rPr>
          <w:b/>
          <w:sz w:val="24"/>
          <w:szCs w:val="24"/>
        </w:rPr>
        <w:t xml:space="preserve">, gdje su svi stanovnici zaštićeni od </w:t>
      </w:r>
      <w:r w:rsidR="002B4B0C" w:rsidRPr="003D3A67">
        <w:rPr>
          <w:b/>
          <w:sz w:val="24"/>
          <w:szCs w:val="24"/>
        </w:rPr>
        <w:t>gubitka doma</w:t>
      </w:r>
      <w:r w:rsidRPr="003D3A67">
        <w:rPr>
          <w:b/>
          <w:sz w:val="24"/>
          <w:szCs w:val="24"/>
        </w:rPr>
        <w:t xml:space="preserve"> i energetskog siromaštva, </w:t>
      </w:r>
      <w:r w:rsidR="008C791B" w:rsidRPr="003D3A67">
        <w:rPr>
          <w:b/>
          <w:sz w:val="24"/>
          <w:szCs w:val="24"/>
        </w:rPr>
        <w:t>gdje su stanovi dostupni</w:t>
      </w:r>
      <w:r w:rsidR="00D1621F" w:rsidRPr="003D3A67">
        <w:rPr>
          <w:b/>
          <w:sz w:val="24"/>
          <w:szCs w:val="24"/>
        </w:rPr>
        <w:t xml:space="preserve">, </w:t>
      </w:r>
      <w:r w:rsidR="008C791B" w:rsidRPr="003D3A67">
        <w:rPr>
          <w:b/>
          <w:sz w:val="24"/>
          <w:szCs w:val="24"/>
        </w:rPr>
        <w:t>pristupačni</w:t>
      </w:r>
      <w:r w:rsidR="00D1621F" w:rsidRPr="003D3A67">
        <w:rPr>
          <w:b/>
          <w:sz w:val="24"/>
          <w:szCs w:val="24"/>
        </w:rPr>
        <w:t xml:space="preserve"> i energetski efikasni uz nizak karbonski otisak</w:t>
      </w:r>
      <w:r w:rsidR="008C791B" w:rsidRPr="003D3A67">
        <w:rPr>
          <w:b/>
          <w:sz w:val="24"/>
          <w:szCs w:val="24"/>
        </w:rPr>
        <w:t>, gdje se posebna pažnja posvećuje potrebama ranjivih grupa stanovništva</w:t>
      </w:r>
      <w:r w:rsidRPr="003D3A67">
        <w:rPr>
          <w:b/>
          <w:sz w:val="24"/>
          <w:szCs w:val="24"/>
        </w:rPr>
        <w:t xml:space="preserve"> i njihovoj integraciji</w:t>
      </w:r>
      <w:r w:rsidR="008C791B" w:rsidRPr="003D3A67">
        <w:rPr>
          <w:b/>
          <w:sz w:val="24"/>
          <w:szCs w:val="24"/>
        </w:rPr>
        <w:t xml:space="preserve">. </w:t>
      </w:r>
      <w:r w:rsidR="00381D9B" w:rsidRPr="003D3A67">
        <w:rPr>
          <w:b/>
          <w:sz w:val="24"/>
          <w:szCs w:val="24"/>
        </w:rPr>
        <w:t>Ova strategija</w:t>
      </w:r>
      <w:r w:rsidR="008C791B" w:rsidRPr="003D3A67">
        <w:rPr>
          <w:b/>
          <w:sz w:val="24"/>
          <w:szCs w:val="24"/>
        </w:rPr>
        <w:t xml:space="preserve"> takođe treba da promoviše </w:t>
      </w:r>
      <w:r w:rsidRPr="003D3A67">
        <w:rPr>
          <w:b/>
          <w:sz w:val="24"/>
          <w:szCs w:val="24"/>
        </w:rPr>
        <w:t>unapr</w:t>
      </w:r>
      <w:r w:rsidR="00896F97" w:rsidRPr="003D3A67">
        <w:rPr>
          <w:b/>
          <w:sz w:val="24"/>
          <w:szCs w:val="24"/>
        </w:rPr>
        <w:t>ij</w:t>
      </w:r>
      <w:r w:rsidRPr="003D3A67">
        <w:rPr>
          <w:b/>
          <w:sz w:val="24"/>
          <w:szCs w:val="24"/>
        </w:rPr>
        <w:t xml:space="preserve">eđenje načina upravljanja i </w:t>
      </w:r>
      <w:r w:rsidR="008C791B" w:rsidRPr="003D3A67">
        <w:rPr>
          <w:b/>
          <w:sz w:val="24"/>
          <w:szCs w:val="24"/>
        </w:rPr>
        <w:t>održavanje stambenih objekata i ravnotežu između urbanog i ruralnog razvoja, čime se doprinosi dugoročnoj održivosti i kvalitetu života svih građana Crne Gore</w:t>
      </w:r>
      <w:r w:rsidR="00381D9B" w:rsidRPr="003D3A67">
        <w:rPr>
          <w:b/>
          <w:sz w:val="24"/>
          <w:szCs w:val="24"/>
        </w:rPr>
        <w:t>.</w:t>
      </w:r>
    </w:p>
    <w:p w:rsidR="008C791B" w:rsidRPr="003D3A67" w:rsidRDefault="008C791B" w:rsidP="008C791B">
      <w:pPr>
        <w:spacing w:after="0" w:line="240" w:lineRule="auto"/>
        <w:jc w:val="both"/>
        <w:rPr>
          <w:sz w:val="24"/>
          <w:szCs w:val="24"/>
        </w:rPr>
      </w:pPr>
    </w:p>
    <w:p w:rsidR="008C791B" w:rsidRPr="003D3A67" w:rsidRDefault="008C791B" w:rsidP="008C791B">
      <w:pPr>
        <w:spacing w:after="0" w:line="240" w:lineRule="auto"/>
        <w:jc w:val="both"/>
        <w:rPr>
          <w:sz w:val="24"/>
          <w:szCs w:val="24"/>
        </w:rPr>
      </w:pPr>
      <w:r w:rsidRPr="003D3A67">
        <w:rPr>
          <w:sz w:val="24"/>
          <w:szCs w:val="24"/>
        </w:rPr>
        <w:t>Ova vizija se temelji na razmatranju i preuzimanju dostignuća utvrđenih u osnovnim strateškim dokumentima kao što je Nacionalna Stambena Strategija Crne Gore do 2020</w:t>
      </w:r>
      <w:r w:rsidR="003E6B08" w:rsidRPr="003D3A67">
        <w:rPr>
          <w:sz w:val="24"/>
          <w:szCs w:val="24"/>
        </w:rPr>
        <w:t>.</w:t>
      </w:r>
      <w:r w:rsidRPr="003D3A67">
        <w:rPr>
          <w:sz w:val="24"/>
          <w:szCs w:val="24"/>
        </w:rPr>
        <w:t xml:space="preserve"> godine kao i svi</w:t>
      </w:r>
      <w:r w:rsidR="00381D9B" w:rsidRPr="003D3A67">
        <w:rPr>
          <w:sz w:val="24"/>
          <w:szCs w:val="24"/>
        </w:rPr>
        <w:t>h</w:t>
      </w:r>
      <w:r w:rsidRPr="003D3A67">
        <w:rPr>
          <w:sz w:val="24"/>
          <w:szCs w:val="24"/>
        </w:rPr>
        <w:t xml:space="preserve"> prateći</w:t>
      </w:r>
      <w:r w:rsidR="00381D9B" w:rsidRPr="003D3A67">
        <w:rPr>
          <w:sz w:val="24"/>
          <w:szCs w:val="24"/>
        </w:rPr>
        <w:t>h</w:t>
      </w:r>
      <w:r w:rsidRPr="003D3A67">
        <w:rPr>
          <w:sz w:val="24"/>
          <w:szCs w:val="24"/>
        </w:rPr>
        <w:t xml:space="preserve"> program</w:t>
      </w:r>
      <w:r w:rsidR="00381D9B" w:rsidRPr="003D3A67">
        <w:rPr>
          <w:sz w:val="24"/>
          <w:szCs w:val="24"/>
        </w:rPr>
        <w:t>a</w:t>
      </w:r>
      <w:r w:rsidRPr="003D3A67">
        <w:rPr>
          <w:sz w:val="24"/>
          <w:szCs w:val="24"/>
        </w:rPr>
        <w:t xml:space="preserve"> koji su implementirani i cjelokupan korpus obimne zakonske regulative koji je usvojen tokom proteklih 1</w:t>
      </w:r>
      <w:r w:rsidR="00381D9B" w:rsidRPr="003D3A67">
        <w:rPr>
          <w:sz w:val="24"/>
          <w:szCs w:val="24"/>
        </w:rPr>
        <w:t>4</w:t>
      </w:r>
      <w:r w:rsidRPr="003D3A67">
        <w:rPr>
          <w:sz w:val="24"/>
          <w:szCs w:val="24"/>
        </w:rPr>
        <w:t xml:space="preserve"> godina i pokriva ovaj sektor, počevši od osnovnog </w:t>
      </w:r>
      <w:r w:rsidR="00381D9B" w:rsidRPr="003D3A67">
        <w:rPr>
          <w:sz w:val="24"/>
          <w:szCs w:val="24"/>
        </w:rPr>
        <w:t>Z</w:t>
      </w:r>
      <w:r w:rsidRPr="003D3A67">
        <w:rPr>
          <w:sz w:val="24"/>
          <w:szCs w:val="24"/>
        </w:rPr>
        <w:t xml:space="preserve">akona o socijalnom stanovanju i ostalih strateških dokumenata socijalne politike. </w:t>
      </w:r>
    </w:p>
    <w:p w:rsidR="007F1AC6" w:rsidRPr="003D3A67" w:rsidRDefault="007F1AC6" w:rsidP="008C791B">
      <w:pPr>
        <w:spacing w:after="0" w:line="240" w:lineRule="auto"/>
        <w:jc w:val="both"/>
        <w:rPr>
          <w:sz w:val="24"/>
          <w:szCs w:val="24"/>
        </w:rPr>
      </w:pPr>
    </w:p>
    <w:p w:rsidR="00C633C4" w:rsidRPr="003D3A67" w:rsidRDefault="00695581" w:rsidP="008C791B">
      <w:pPr>
        <w:spacing w:after="0" w:line="240" w:lineRule="auto"/>
        <w:jc w:val="both"/>
        <w:rPr>
          <w:sz w:val="24"/>
          <w:szCs w:val="24"/>
        </w:rPr>
      </w:pPr>
      <w:r w:rsidRPr="003D3A67">
        <w:rPr>
          <w:sz w:val="24"/>
          <w:szCs w:val="24"/>
        </w:rPr>
        <w:t xml:space="preserve">Nesporna je nužnost da u rješavanju stambenih potreba prioritet moraju imati lica bez ili sa niskim primanjima. Međutim, strateški cilj i težnja </w:t>
      </w:r>
      <w:r w:rsidR="0065269D">
        <w:rPr>
          <w:sz w:val="24"/>
          <w:szCs w:val="24"/>
        </w:rPr>
        <w:t>d</w:t>
      </w:r>
      <w:r w:rsidRPr="003D3A67">
        <w:rPr>
          <w:sz w:val="24"/>
          <w:szCs w:val="24"/>
        </w:rPr>
        <w:t>ržave mora biti održiva stambena poli</w:t>
      </w:r>
      <w:r w:rsidR="00B630B2" w:rsidRPr="003D3A67">
        <w:rPr>
          <w:sz w:val="24"/>
          <w:szCs w:val="24"/>
        </w:rPr>
        <w:t>t</w:t>
      </w:r>
      <w:r w:rsidRPr="003D3A67">
        <w:rPr>
          <w:sz w:val="24"/>
          <w:szCs w:val="24"/>
        </w:rPr>
        <w:t xml:space="preserve">ika koja stvara uslove da sve njene građanke/i, bez obzira na visinu dohotka mogu putem rentiranja državnih stanova obezbijediti pravo na stan kao jedno od osnovnih ljudskih prava. </w:t>
      </w:r>
    </w:p>
    <w:p w:rsidR="00FB6595" w:rsidRPr="003D3A67" w:rsidRDefault="00FB6595" w:rsidP="008C791B">
      <w:pPr>
        <w:spacing w:after="0" w:line="240" w:lineRule="auto"/>
        <w:jc w:val="both"/>
        <w:rPr>
          <w:sz w:val="24"/>
          <w:szCs w:val="24"/>
        </w:rPr>
      </w:pPr>
    </w:p>
    <w:p w:rsidR="008C791B" w:rsidRPr="003D3A67" w:rsidRDefault="008C791B" w:rsidP="008C791B">
      <w:pPr>
        <w:spacing w:after="0" w:line="240" w:lineRule="auto"/>
        <w:jc w:val="both"/>
        <w:rPr>
          <w:sz w:val="24"/>
          <w:szCs w:val="24"/>
        </w:rPr>
      </w:pPr>
      <w:r w:rsidRPr="003D3A67">
        <w:rPr>
          <w:sz w:val="24"/>
          <w:szCs w:val="24"/>
        </w:rPr>
        <w:lastRenderedPageBreak/>
        <w:t xml:space="preserve">Cilj je utvrditi dugoročne modele za rješavanje stambene problematike i ostvariti balans između hroničnog nedostatka finansijskih sredstava i razvoja održivog sistema socijalnog stanovanja, pa je </w:t>
      </w:r>
      <w:r w:rsidR="00C22827" w:rsidRPr="003D3A67">
        <w:rPr>
          <w:b/>
          <w:sz w:val="24"/>
          <w:szCs w:val="24"/>
        </w:rPr>
        <w:t>opšti</w:t>
      </w:r>
      <w:r w:rsidR="00837F37" w:rsidRPr="003D3A67">
        <w:rPr>
          <w:b/>
          <w:sz w:val="24"/>
          <w:szCs w:val="24"/>
        </w:rPr>
        <w:t xml:space="preserve"> cilj</w:t>
      </w:r>
      <w:r w:rsidR="00312D95" w:rsidRPr="003D3A67">
        <w:rPr>
          <w:b/>
          <w:sz w:val="24"/>
          <w:szCs w:val="24"/>
        </w:rPr>
        <w:t xml:space="preserve"> Strategije</w:t>
      </w:r>
      <w:r w:rsidRPr="003D3A67">
        <w:rPr>
          <w:sz w:val="24"/>
          <w:szCs w:val="24"/>
        </w:rPr>
        <w:t xml:space="preserve">: </w:t>
      </w:r>
    </w:p>
    <w:p w:rsidR="008C791B" w:rsidRDefault="008C791B" w:rsidP="008C791B">
      <w:pPr>
        <w:spacing w:after="0" w:line="240" w:lineRule="auto"/>
        <w:jc w:val="both"/>
        <w:rPr>
          <w:sz w:val="24"/>
          <w:szCs w:val="24"/>
        </w:rPr>
      </w:pPr>
    </w:p>
    <w:p w:rsidR="008C791B" w:rsidRPr="003D3A67" w:rsidRDefault="008C791B" w:rsidP="00C633C4">
      <w:pPr>
        <w:spacing w:after="0" w:line="240" w:lineRule="auto"/>
        <w:jc w:val="center"/>
        <w:rPr>
          <w:b/>
          <w:sz w:val="24"/>
          <w:szCs w:val="24"/>
        </w:rPr>
      </w:pPr>
      <w:r w:rsidRPr="003D3A67">
        <w:rPr>
          <w:b/>
          <w:sz w:val="24"/>
          <w:szCs w:val="24"/>
        </w:rPr>
        <w:t xml:space="preserve">“PRISTUPAČNO </w:t>
      </w:r>
      <w:r w:rsidR="00CD68E6" w:rsidRPr="003D3A67">
        <w:rPr>
          <w:b/>
          <w:sz w:val="24"/>
          <w:szCs w:val="24"/>
        </w:rPr>
        <w:t xml:space="preserve">I ODRŽIVO </w:t>
      </w:r>
      <w:r w:rsidRPr="003D3A67">
        <w:rPr>
          <w:b/>
          <w:sz w:val="24"/>
          <w:szCs w:val="24"/>
        </w:rPr>
        <w:t>STANOVANJE ZA SVE U CRNOJ GORI”</w:t>
      </w:r>
    </w:p>
    <w:p w:rsidR="009F61A2" w:rsidRPr="003D3A67" w:rsidRDefault="009F61A2" w:rsidP="00B5310E">
      <w:pPr>
        <w:spacing w:after="0" w:line="240" w:lineRule="auto"/>
        <w:jc w:val="both"/>
        <w:rPr>
          <w:sz w:val="24"/>
          <w:szCs w:val="24"/>
          <w:highlight w:val="white"/>
        </w:rPr>
      </w:pPr>
    </w:p>
    <w:p w:rsidR="00E3795C" w:rsidRPr="003D3A67" w:rsidRDefault="00AB5119" w:rsidP="00E00E89">
      <w:pPr>
        <w:spacing w:after="0" w:line="240" w:lineRule="auto"/>
        <w:jc w:val="both"/>
        <w:rPr>
          <w:sz w:val="24"/>
          <w:szCs w:val="24"/>
        </w:rPr>
      </w:pPr>
      <w:r w:rsidRPr="003D3A67">
        <w:rPr>
          <w:sz w:val="24"/>
          <w:szCs w:val="24"/>
        </w:rPr>
        <w:t xml:space="preserve">Da bi se obezbijedilo pristupačno stanovanje za sve u </w:t>
      </w:r>
      <w:r w:rsidR="00200301" w:rsidRPr="003D3A67">
        <w:rPr>
          <w:sz w:val="24"/>
          <w:szCs w:val="24"/>
        </w:rPr>
        <w:t>C</w:t>
      </w:r>
      <w:r w:rsidRPr="003D3A67">
        <w:rPr>
          <w:sz w:val="24"/>
          <w:szCs w:val="24"/>
        </w:rPr>
        <w:t xml:space="preserve">rnoj </w:t>
      </w:r>
      <w:r w:rsidR="00200301" w:rsidRPr="003D3A67">
        <w:rPr>
          <w:sz w:val="24"/>
          <w:szCs w:val="24"/>
        </w:rPr>
        <w:t>G</w:t>
      </w:r>
      <w:r w:rsidRPr="003D3A67">
        <w:rPr>
          <w:sz w:val="24"/>
          <w:szCs w:val="24"/>
        </w:rPr>
        <w:t xml:space="preserve">ori </w:t>
      </w:r>
      <w:r w:rsidR="00200301" w:rsidRPr="003D3A67">
        <w:rPr>
          <w:sz w:val="24"/>
          <w:szCs w:val="24"/>
        </w:rPr>
        <w:t>neophodno je p</w:t>
      </w:r>
      <w:r w:rsidRPr="003D3A67">
        <w:rPr>
          <w:sz w:val="24"/>
          <w:szCs w:val="24"/>
        </w:rPr>
        <w:t>oveć</w:t>
      </w:r>
      <w:r w:rsidR="00D1621F" w:rsidRPr="003D3A67">
        <w:rPr>
          <w:sz w:val="24"/>
          <w:szCs w:val="24"/>
        </w:rPr>
        <w:t>a</w:t>
      </w:r>
      <w:r w:rsidR="00200301" w:rsidRPr="003D3A67">
        <w:rPr>
          <w:sz w:val="24"/>
          <w:szCs w:val="24"/>
        </w:rPr>
        <w:t>ti</w:t>
      </w:r>
      <w:r w:rsidRPr="003D3A67">
        <w:rPr>
          <w:sz w:val="24"/>
          <w:szCs w:val="24"/>
        </w:rPr>
        <w:t xml:space="preserve"> dostupnost pristupačn</w:t>
      </w:r>
      <w:r w:rsidR="00200301" w:rsidRPr="003D3A67">
        <w:rPr>
          <w:sz w:val="24"/>
          <w:szCs w:val="24"/>
        </w:rPr>
        <w:t>ih</w:t>
      </w:r>
      <w:r w:rsidRPr="003D3A67">
        <w:rPr>
          <w:sz w:val="24"/>
          <w:szCs w:val="24"/>
        </w:rPr>
        <w:t xml:space="preserve"> stanova</w:t>
      </w:r>
      <w:r w:rsidR="00200301" w:rsidRPr="003D3A67">
        <w:rPr>
          <w:sz w:val="24"/>
          <w:szCs w:val="24"/>
        </w:rPr>
        <w:t xml:space="preserve"> što se m</w:t>
      </w:r>
      <w:r w:rsidRPr="003D3A67">
        <w:rPr>
          <w:sz w:val="24"/>
          <w:szCs w:val="24"/>
        </w:rPr>
        <w:t xml:space="preserve">ože ostvariti izgradnjom </w:t>
      </w:r>
      <w:r w:rsidR="00200301" w:rsidRPr="003D3A67">
        <w:rPr>
          <w:sz w:val="24"/>
          <w:szCs w:val="24"/>
        </w:rPr>
        <w:t xml:space="preserve">pristupačnih </w:t>
      </w:r>
      <w:r w:rsidRPr="003D3A67">
        <w:rPr>
          <w:sz w:val="24"/>
          <w:szCs w:val="24"/>
        </w:rPr>
        <w:t xml:space="preserve">stanova za otkup ili zakup, </w:t>
      </w:r>
      <w:r w:rsidR="00200301" w:rsidRPr="003D3A67">
        <w:rPr>
          <w:sz w:val="24"/>
          <w:szCs w:val="24"/>
        </w:rPr>
        <w:t xml:space="preserve">zatim </w:t>
      </w:r>
      <w:r w:rsidRPr="003D3A67">
        <w:rPr>
          <w:sz w:val="24"/>
          <w:szCs w:val="24"/>
        </w:rPr>
        <w:t>renoviranjem</w:t>
      </w:r>
      <w:r w:rsidR="00200301" w:rsidRPr="003D3A67">
        <w:rPr>
          <w:sz w:val="24"/>
          <w:szCs w:val="24"/>
        </w:rPr>
        <w:t xml:space="preserve"> postojećih</w:t>
      </w:r>
      <w:r w:rsidRPr="003D3A67">
        <w:rPr>
          <w:sz w:val="24"/>
          <w:szCs w:val="24"/>
        </w:rPr>
        <w:t xml:space="preserve"> stanova, poboljšanjem </w:t>
      </w:r>
      <w:r w:rsidR="00200301" w:rsidRPr="003D3A67">
        <w:rPr>
          <w:sz w:val="24"/>
          <w:szCs w:val="24"/>
        </w:rPr>
        <w:t xml:space="preserve">njihovog </w:t>
      </w:r>
      <w:r w:rsidRPr="003D3A67">
        <w:rPr>
          <w:sz w:val="24"/>
          <w:szCs w:val="24"/>
        </w:rPr>
        <w:t>kvaliteta</w:t>
      </w:r>
      <w:r w:rsidR="0026573A" w:rsidRPr="003D3A67">
        <w:rPr>
          <w:sz w:val="24"/>
          <w:szCs w:val="24"/>
        </w:rPr>
        <w:t>,</w:t>
      </w:r>
      <w:r w:rsidRPr="003D3A67">
        <w:rPr>
          <w:sz w:val="24"/>
          <w:szCs w:val="24"/>
        </w:rPr>
        <w:t xml:space="preserve"> legalizacijom </w:t>
      </w:r>
      <w:r w:rsidR="00200301" w:rsidRPr="003D3A67">
        <w:rPr>
          <w:sz w:val="24"/>
          <w:szCs w:val="24"/>
        </w:rPr>
        <w:t>nelegalno izgrađenih objekata</w:t>
      </w:r>
      <w:r w:rsidR="0026573A" w:rsidRPr="003D3A67">
        <w:rPr>
          <w:sz w:val="24"/>
          <w:szCs w:val="24"/>
        </w:rPr>
        <w:t xml:space="preserve"> i regulisanjem rentalnog tržišta</w:t>
      </w:r>
      <w:r w:rsidR="00200301" w:rsidRPr="003D3A67">
        <w:rPr>
          <w:sz w:val="24"/>
          <w:szCs w:val="24"/>
        </w:rPr>
        <w:t>. Nadalje, to se može postići i</w:t>
      </w:r>
      <w:r w:rsidRPr="003D3A67">
        <w:rPr>
          <w:sz w:val="24"/>
          <w:szCs w:val="24"/>
        </w:rPr>
        <w:t xml:space="preserve"> subvencionisanjem troškova stanovanja i drugim indirektnim mjerama. </w:t>
      </w:r>
    </w:p>
    <w:p w:rsidR="008C6FB4" w:rsidRPr="003D3A67" w:rsidRDefault="008C6FB4" w:rsidP="00E00E89">
      <w:pPr>
        <w:spacing w:after="0" w:line="240" w:lineRule="auto"/>
        <w:jc w:val="both"/>
        <w:rPr>
          <w:sz w:val="24"/>
          <w:szCs w:val="24"/>
        </w:rPr>
      </w:pPr>
    </w:p>
    <w:p w:rsidR="00E3795C" w:rsidRPr="003D3A67" w:rsidRDefault="0093708D" w:rsidP="00E00E89">
      <w:pPr>
        <w:spacing w:after="0" w:line="240" w:lineRule="auto"/>
        <w:jc w:val="both"/>
        <w:rPr>
          <w:sz w:val="24"/>
          <w:szCs w:val="24"/>
        </w:rPr>
      </w:pPr>
      <w:r w:rsidRPr="003D3A67">
        <w:rPr>
          <w:sz w:val="24"/>
          <w:szCs w:val="24"/>
        </w:rPr>
        <w:t>U cilju ostvarivanja ove vizije - obezbijeđivanja pristupačnog i održivog stanovanja, moraju se sprovesti konkretne aktivnosti na uvećanju stambenog fonda u državnoj svojini</w:t>
      </w:r>
      <w:r w:rsidR="00E95ECD">
        <w:rPr>
          <w:sz w:val="24"/>
          <w:szCs w:val="24"/>
        </w:rPr>
        <w:t xml:space="preserve">, kao i </w:t>
      </w:r>
      <w:r w:rsidRPr="003D3A67">
        <w:rPr>
          <w:sz w:val="24"/>
          <w:szCs w:val="24"/>
        </w:rPr>
        <w:t xml:space="preserve">održavanju i povećanju kvaliteta života u postojećem stambenom fondu. </w:t>
      </w:r>
      <w:r w:rsidR="00E3795C" w:rsidRPr="003D3A67">
        <w:rPr>
          <w:sz w:val="24"/>
          <w:szCs w:val="24"/>
        </w:rPr>
        <w:t xml:space="preserve">Ovo znači da je neophodno da se </w:t>
      </w:r>
      <w:r w:rsidR="006E7F33">
        <w:rPr>
          <w:sz w:val="24"/>
          <w:szCs w:val="24"/>
        </w:rPr>
        <w:t>d</w:t>
      </w:r>
      <w:r w:rsidR="00E3795C" w:rsidRPr="003D3A67">
        <w:rPr>
          <w:sz w:val="24"/>
          <w:szCs w:val="24"/>
        </w:rPr>
        <w:t xml:space="preserve">ržava na tržištu pojavi i kao investitor izgradnje stanova i kao subjekat registrovan za održavanje stambenog fonda i kao zakupodavac koji nudi svoje nekretnine po pristupačnijim cijenama od tržišnih, za sve kategorije stanovništva a posebno za ranjive kategorije. Za obavljanje </w:t>
      </w:r>
      <w:r w:rsidR="00E34428" w:rsidRPr="003D3A67">
        <w:rPr>
          <w:sz w:val="24"/>
          <w:szCs w:val="24"/>
        </w:rPr>
        <w:t xml:space="preserve">ovih </w:t>
      </w:r>
      <w:r w:rsidR="00E3795C" w:rsidRPr="003D3A67">
        <w:rPr>
          <w:sz w:val="24"/>
          <w:szCs w:val="24"/>
        </w:rPr>
        <w:t>poslova neophodno je formiranje institucije nacionalnog stambenog fonda, kao krovne organizacije za izgradnju, održavanje i upravljanje stambenim fondom u državnom vlasništvu.</w:t>
      </w:r>
    </w:p>
    <w:p w:rsidR="008C6FB4" w:rsidRPr="003D3A67" w:rsidRDefault="008C6FB4" w:rsidP="00E00E89">
      <w:pPr>
        <w:spacing w:after="0" w:line="240" w:lineRule="auto"/>
        <w:jc w:val="both"/>
        <w:rPr>
          <w:sz w:val="24"/>
          <w:szCs w:val="24"/>
        </w:rPr>
      </w:pPr>
    </w:p>
    <w:p w:rsidR="00AB5119" w:rsidRPr="003D3A67" w:rsidRDefault="00167EC7" w:rsidP="00E00E89">
      <w:pPr>
        <w:spacing w:after="0" w:line="240" w:lineRule="auto"/>
        <w:jc w:val="both"/>
        <w:rPr>
          <w:sz w:val="24"/>
          <w:szCs w:val="24"/>
        </w:rPr>
      </w:pPr>
      <w:r w:rsidRPr="003D3A67">
        <w:rPr>
          <w:sz w:val="24"/>
          <w:szCs w:val="24"/>
        </w:rPr>
        <w:t xml:space="preserve">Preduslov formiranja institucije nacionalnog stambenog fonda jeste izrada novog i </w:t>
      </w:r>
      <w:r w:rsidR="00200301" w:rsidRPr="003D3A67">
        <w:rPr>
          <w:sz w:val="24"/>
          <w:szCs w:val="24"/>
        </w:rPr>
        <w:t>unaprije</w:t>
      </w:r>
      <w:r w:rsidRPr="003D3A67">
        <w:rPr>
          <w:sz w:val="24"/>
          <w:szCs w:val="24"/>
        </w:rPr>
        <w:t>đenje</w:t>
      </w:r>
      <w:r w:rsidR="00200301" w:rsidRPr="003D3A67">
        <w:rPr>
          <w:sz w:val="24"/>
          <w:szCs w:val="24"/>
        </w:rPr>
        <w:t xml:space="preserve"> postojeć</w:t>
      </w:r>
      <w:r w:rsidRPr="003D3A67">
        <w:rPr>
          <w:sz w:val="24"/>
          <w:szCs w:val="24"/>
        </w:rPr>
        <w:t>eg</w:t>
      </w:r>
      <w:r w:rsidR="00200301" w:rsidRPr="003D3A67">
        <w:rPr>
          <w:sz w:val="24"/>
          <w:szCs w:val="24"/>
        </w:rPr>
        <w:t xml:space="preserve"> regulatorn</w:t>
      </w:r>
      <w:r w:rsidRPr="003D3A67">
        <w:rPr>
          <w:sz w:val="24"/>
          <w:szCs w:val="24"/>
        </w:rPr>
        <w:t>og</w:t>
      </w:r>
      <w:r w:rsidR="00200301" w:rsidRPr="003D3A67">
        <w:rPr>
          <w:sz w:val="24"/>
          <w:szCs w:val="24"/>
        </w:rPr>
        <w:t xml:space="preserve"> i institucionaln</w:t>
      </w:r>
      <w:r w:rsidRPr="003D3A67">
        <w:rPr>
          <w:sz w:val="24"/>
          <w:szCs w:val="24"/>
        </w:rPr>
        <w:t>og</w:t>
      </w:r>
      <w:r w:rsidR="00200301" w:rsidRPr="003D3A67">
        <w:rPr>
          <w:sz w:val="24"/>
          <w:szCs w:val="24"/>
        </w:rPr>
        <w:t xml:space="preserve"> okvir</w:t>
      </w:r>
      <w:r w:rsidRPr="003D3A67">
        <w:rPr>
          <w:sz w:val="24"/>
          <w:szCs w:val="24"/>
        </w:rPr>
        <w:t xml:space="preserve">a, sa akcentom na </w:t>
      </w:r>
      <w:r w:rsidR="003200C6" w:rsidRPr="003D3A67">
        <w:rPr>
          <w:sz w:val="24"/>
          <w:szCs w:val="24"/>
        </w:rPr>
        <w:t>regulisanj</w:t>
      </w:r>
      <w:r w:rsidRPr="003D3A67">
        <w:rPr>
          <w:sz w:val="24"/>
          <w:szCs w:val="24"/>
        </w:rPr>
        <w:t>e</w:t>
      </w:r>
      <w:r w:rsidR="003200C6" w:rsidRPr="003D3A67">
        <w:rPr>
          <w:sz w:val="24"/>
          <w:szCs w:val="24"/>
        </w:rPr>
        <w:t xml:space="preserve"> rentalnog tržišta.</w:t>
      </w:r>
      <w:r w:rsidR="0026573A" w:rsidRPr="003D3A67">
        <w:rPr>
          <w:sz w:val="24"/>
          <w:szCs w:val="24"/>
        </w:rPr>
        <w:t xml:space="preserve"> </w:t>
      </w:r>
      <w:r w:rsidR="00AB5119" w:rsidRPr="003D3A67">
        <w:rPr>
          <w:sz w:val="24"/>
          <w:szCs w:val="24"/>
        </w:rPr>
        <w:t xml:space="preserve"> </w:t>
      </w:r>
    </w:p>
    <w:p w:rsidR="0026573A" w:rsidRPr="003D3A67" w:rsidRDefault="0026573A" w:rsidP="00E00E89">
      <w:pPr>
        <w:spacing w:after="0" w:line="240" w:lineRule="auto"/>
        <w:jc w:val="both"/>
        <w:rPr>
          <w:sz w:val="24"/>
          <w:szCs w:val="24"/>
        </w:rPr>
      </w:pPr>
    </w:p>
    <w:p w:rsidR="0093708D" w:rsidRPr="003D3A67" w:rsidRDefault="0093708D" w:rsidP="0093708D">
      <w:pPr>
        <w:spacing w:after="0" w:line="240" w:lineRule="auto"/>
        <w:jc w:val="both"/>
        <w:rPr>
          <w:sz w:val="24"/>
          <w:szCs w:val="24"/>
        </w:rPr>
      </w:pPr>
      <w:r w:rsidRPr="003D3A67">
        <w:rPr>
          <w:sz w:val="24"/>
          <w:szCs w:val="24"/>
        </w:rPr>
        <w:t xml:space="preserve">U cilju dostizanja </w:t>
      </w:r>
      <w:r w:rsidR="00C22827" w:rsidRPr="003D3A67">
        <w:rPr>
          <w:sz w:val="24"/>
          <w:szCs w:val="24"/>
        </w:rPr>
        <w:t>naveden</w:t>
      </w:r>
      <w:r w:rsidR="00312D95" w:rsidRPr="003D3A67">
        <w:rPr>
          <w:sz w:val="24"/>
          <w:szCs w:val="24"/>
        </w:rPr>
        <w:t>og opšteg cilja Strategije,</w:t>
      </w:r>
      <w:r w:rsidRPr="003D3A67">
        <w:rPr>
          <w:sz w:val="24"/>
          <w:szCs w:val="24"/>
        </w:rPr>
        <w:t xml:space="preserve"> odre</w:t>
      </w:r>
      <w:r w:rsidR="00312D95" w:rsidRPr="003D3A67">
        <w:rPr>
          <w:sz w:val="24"/>
          <w:szCs w:val="24"/>
        </w:rPr>
        <w:t>đeni su</w:t>
      </w:r>
      <w:r w:rsidRPr="003D3A67">
        <w:rPr>
          <w:sz w:val="24"/>
          <w:szCs w:val="24"/>
        </w:rPr>
        <w:t xml:space="preserve"> sljedeć</w:t>
      </w:r>
      <w:r w:rsidR="00312D95" w:rsidRPr="003D3A67">
        <w:rPr>
          <w:sz w:val="24"/>
          <w:szCs w:val="24"/>
        </w:rPr>
        <w:t>i</w:t>
      </w:r>
      <w:r w:rsidRPr="003D3A67">
        <w:rPr>
          <w:sz w:val="24"/>
          <w:szCs w:val="24"/>
        </w:rPr>
        <w:t xml:space="preserve"> </w:t>
      </w:r>
      <w:r w:rsidR="00E62B0D" w:rsidRPr="003D3A67">
        <w:rPr>
          <w:sz w:val="24"/>
          <w:szCs w:val="24"/>
        </w:rPr>
        <w:t xml:space="preserve">prioritetni </w:t>
      </w:r>
      <w:r w:rsidR="00594697" w:rsidRPr="003D3A67">
        <w:rPr>
          <w:sz w:val="24"/>
          <w:szCs w:val="24"/>
        </w:rPr>
        <w:t>stratešk</w:t>
      </w:r>
      <w:r w:rsidR="00312D95" w:rsidRPr="003D3A67">
        <w:rPr>
          <w:sz w:val="24"/>
          <w:szCs w:val="24"/>
        </w:rPr>
        <w:t>i</w:t>
      </w:r>
      <w:r w:rsidRPr="003D3A67">
        <w:rPr>
          <w:sz w:val="24"/>
          <w:szCs w:val="24"/>
        </w:rPr>
        <w:t xml:space="preserve"> ciljev</w:t>
      </w:r>
      <w:r w:rsidR="00312D95" w:rsidRPr="003D3A67">
        <w:rPr>
          <w:sz w:val="24"/>
          <w:szCs w:val="24"/>
        </w:rPr>
        <w:t>i</w:t>
      </w:r>
      <w:r w:rsidRPr="003D3A67">
        <w:rPr>
          <w:sz w:val="24"/>
          <w:szCs w:val="24"/>
        </w:rPr>
        <w:t xml:space="preserve">: </w:t>
      </w:r>
    </w:p>
    <w:p w:rsidR="0093708D" w:rsidRPr="003D3A67" w:rsidRDefault="00594697" w:rsidP="00595B2B">
      <w:pPr>
        <w:pStyle w:val="ListParagraph"/>
        <w:numPr>
          <w:ilvl w:val="0"/>
          <w:numId w:val="23"/>
        </w:numPr>
        <w:spacing w:after="0" w:line="240" w:lineRule="auto"/>
        <w:jc w:val="both"/>
        <w:rPr>
          <w:b/>
          <w:sz w:val="24"/>
          <w:szCs w:val="24"/>
        </w:rPr>
      </w:pPr>
      <w:bookmarkStart w:id="108" w:name="_Hlk195267556"/>
      <w:r w:rsidRPr="003D3A67">
        <w:rPr>
          <w:b/>
          <w:sz w:val="24"/>
          <w:szCs w:val="24"/>
        </w:rPr>
        <w:t>STRATEŠKI</w:t>
      </w:r>
      <w:bookmarkEnd w:id="108"/>
      <w:r w:rsidRPr="003D3A67">
        <w:rPr>
          <w:b/>
          <w:sz w:val="24"/>
          <w:szCs w:val="24"/>
        </w:rPr>
        <w:t xml:space="preserve"> </w:t>
      </w:r>
      <w:r w:rsidR="0093708D" w:rsidRPr="003D3A67">
        <w:rPr>
          <w:b/>
          <w:sz w:val="24"/>
          <w:szCs w:val="24"/>
        </w:rPr>
        <w:t>CILJ 1: Poboljšanje regulatorn</w:t>
      </w:r>
      <w:r w:rsidR="00B00470" w:rsidRPr="003D3A67">
        <w:rPr>
          <w:b/>
          <w:sz w:val="24"/>
          <w:szCs w:val="24"/>
        </w:rPr>
        <w:t>og okvira u oblasti</w:t>
      </w:r>
      <w:r w:rsidR="0093708D" w:rsidRPr="003D3A67">
        <w:rPr>
          <w:b/>
          <w:sz w:val="24"/>
          <w:szCs w:val="24"/>
        </w:rPr>
        <w:t xml:space="preserve"> stanovanja</w:t>
      </w:r>
    </w:p>
    <w:p w:rsidR="0093708D" w:rsidRPr="003D3A67" w:rsidRDefault="000A3CB5" w:rsidP="00595B2B">
      <w:pPr>
        <w:pStyle w:val="ListParagraph"/>
        <w:numPr>
          <w:ilvl w:val="0"/>
          <w:numId w:val="23"/>
        </w:numPr>
        <w:spacing w:after="0" w:line="240" w:lineRule="auto"/>
        <w:jc w:val="both"/>
        <w:rPr>
          <w:b/>
          <w:sz w:val="24"/>
          <w:szCs w:val="24"/>
        </w:rPr>
      </w:pPr>
      <w:r w:rsidRPr="003D3A67">
        <w:rPr>
          <w:b/>
          <w:sz w:val="24"/>
          <w:szCs w:val="24"/>
        </w:rPr>
        <w:t>STRATEŠKI</w:t>
      </w:r>
      <w:r w:rsidR="0093708D" w:rsidRPr="003D3A67">
        <w:rPr>
          <w:b/>
          <w:sz w:val="24"/>
          <w:szCs w:val="24"/>
        </w:rPr>
        <w:t xml:space="preserve"> CILJ 2: Unaprijeđenje kvaliteta stanovanja </w:t>
      </w:r>
    </w:p>
    <w:p w:rsidR="0093708D" w:rsidRPr="003D3A67" w:rsidRDefault="000A3CB5" w:rsidP="00595B2B">
      <w:pPr>
        <w:pStyle w:val="ListParagraph"/>
        <w:numPr>
          <w:ilvl w:val="0"/>
          <w:numId w:val="23"/>
        </w:numPr>
        <w:spacing w:after="0" w:line="240" w:lineRule="auto"/>
        <w:jc w:val="both"/>
        <w:rPr>
          <w:b/>
          <w:sz w:val="24"/>
          <w:szCs w:val="24"/>
        </w:rPr>
      </w:pPr>
      <w:r w:rsidRPr="003D3A67">
        <w:rPr>
          <w:b/>
          <w:sz w:val="24"/>
          <w:szCs w:val="24"/>
        </w:rPr>
        <w:t>STRATEŠKI</w:t>
      </w:r>
      <w:r w:rsidR="006030CC" w:rsidRPr="003D3A67">
        <w:rPr>
          <w:b/>
          <w:sz w:val="24"/>
          <w:szCs w:val="24"/>
        </w:rPr>
        <w:t xml:space="preserve"> </w:t>
      </w:r>
      <w:r w:rsidR="0093708D" w:rsidRPr="003D3A67">
        <w:rPr>
          <w:b/>
          <w:sz w:val="24"/>
          <w:szCs w:val="24"/>
        </w:rPr>
        <w:t>CILJ 3: Povećanje dostupnosti pristupačnog stanovanja</w:t>
      </w:r>
    </w:p>
    <w:p w:rsidR="0093708D" w:rsidRPr="003D3A67" w:rsidRDefault="000A3CB5" w:rsidP="00595B2B">
      <w:pPr>
        <w:pStyle w:val="ListParagraph"/>
        <w:numPr>
          <w:ilvl w:val="0"/>
          <w:numId w:val="23"/>
        </w:numPr>
        <w:spacing w:after="0" w:line="240" w:lineRule="auto"/>
        <w:jc w:val="both"/>
        <w:rPr>
          <w:b/>
          <w:sz w:val="24"/>
          <w:szCs w:val="24"/>
        </w:rPr>
      </w:pPr>
      <w:r w:rsidRPr="003D3A67">
        <w:rPr>
          <w:b/>
          <w:sz w:val="24"/>
          <w:szCs w:val="24"/>
        </w:rPr>
        <w:t xml:space="preserve">STRATEŠKI </w:t>
      </w:r>
      <w:r w:rsidR="0093708D" w:rsidRPr="003D3A67">
        <w:rPr>
          <w:b/>
          <w:sz w:val="24"/>
          <w:szCs w:val="24"/>
        </w:rPr>
        <w:t xml:space="preserve">CILJ 4: Unaprijeđenje rentalne politike. </w:t>
      </w:r>
      <w:r w:rsidRPr="003D3A67">
        <w:rPr>
          <w:b/>
          <w:sz w:val="24"/>
          <w:szCs w:val="24"/>
        </w:rPr>
        <w:t xml:space="preserve"> </w:t>
      </w:r>
    </w:p>
    <w:p w:rsidR="00AB5119" w:rsidRPr="003D3A67" w:rsidRDefault="00AB5119" w:rsidP="00767488">
      <w:pPr>
        <w:spacing w:after="0" w:line="240" w:lineRule="auto"/>
        <w:jc w:val="both"/>
        <w:rPr>
          <w:rFonts w:ascii="Arial" w:eastAsia="Arial" w:hAnsi="Arial" w:cs="Arial"/>
          <w:shd w:val="clear" w:color="auto" w:fill="F7F7F8"/>
        </w:rPr>
      </w:pPr>
    </w:p>
    <w:p w:rsidR="00B5310E" w:rsidRPr="003D3A67" w:rsidRDefault="00B5310E" w:rsidP="00B5310E">
      <w:pPr>
        <w:spacing w:after="0" w:line="240" w:lineRule="auto"/>
        <w:jc w:val="both"/>
        <w:rPr>
          <w:rFonts w:ascii="Arial" w:eastAsia="Arial" w:hAnsi="Arial" w:cs="Arial"/>
          <w:shd w:val="clear" w:color="auto" w:fill="F7F7F8"/>
        </w:rPr>
      </w:pPr>
    </w:p>
    <w:p w:rsidR="00C50327" w:rsidRPr="003D3A67" w:rsidRDefault="00F95335" w:rsidP="00B5310E">
      <w:pPr>
        <w:spacing w:after="0" w:line="240" w:lineRule="auto"/>
        <w:rPr>
          <w:b/>
          <w:sz w:val="28"/>
          <w:szCs w:val="26"/>
          <w:highlight w:val="white"/>
        </w:rPr>
      </w:pPr>
      <w:sdt>
        <w:sdtPr>
          <w:tag w:val="goog_rdk_53"/>
          <w:id w:val="-962733287"/>
        </w:sdtPr>
        <w:sdtContent/>
      </w:sdt>
      <w:r w:rsidR="00CE3EEC" w:rsidRPr="003D3A67">
        <w:rPr>
          <w:b/>
          <w:sz w:val="26"/>
          <w:szCs w:val="26"/>
          <w:highlight w:val="white"/>
        </w:rPr>
        <w:t xml:space="preserve">4.3. </w:t>
      </w:r>
      <w:r w:rsidR="0093708D" w:rsidRPr="003D3A67">
        <w:rPr>
          <w:b/>
          <w:sz w:val="26"/>
          <w:szCs w:val="26"/>
          <w:highlight w:val="white"/>
        </w:rPr>
        <w:t>Strateški i o</w:t>
      </w:r>
      <w:r w:rsidR="00CE3EEC" w:rsidRPr="003D3A67">
        <w:rPr>
          <w:b/>
          <w:sz w:val="26"/>
          <w:szCs w:val="26"/>
          <w:highlight w:val="white"/>
        </w:rPr>
        <w:t xml:space="preserve">perativni </w:t>
      </w:r>
      <w:sdt>
        <w:sdtPr>
          <w:tag w:val="goog_rdk_54"/>
          <w:id w:val="-1049138825"/>
        </w:sdtPr>
        <w:sdtContent/>
      </w:sdt>
      <w:sdt>
        <w:sdtPr>
          <w:tag w:val="goog_rdk_55"/>
          <w:id w:val="1539322425"/>
        </w:sdtPr>
        <w:sdtContent/>
      </w:sdt>
      <w:sdt>
        <w:sdtPr>
          <w:tag w:val="goog_rdk_56"/>
          <w:id w:val="-184063889"/>
        </w:sdtPr>
        <w:sdtContent/>
      </w:sdt>
      <w:sdt>
        <w:sdtPr>
          <w:tag w:val="goog_rdk_57"/>
          <w:id w:val="-884793085"/>
        </w:sdtPr>
        <w:sdtContent/>
      </w:sdt>
      <w:sdt>
        <w:sdtPr>
          <w:tag w:val="goog_rdk_58"/>
          <w:id w:val="-1216728387"/>
        </w:sdtPr>
        <w:sdtContent/>
      </w:sdt>
      <w:r w:rsidR="00CE3EEC" w:rsidRPr="003D3A67">
        <w:rPr>
          <w:b/>
          <w:sz w:val="26"/>
          <w:szCs w:val="26"/>
          <w:highlight w:val="white"/>
        </w:rPr>
        <w:t xml:space="preserve">ciljevi </w:t>
      </w:r>
      <w:r w:rsidR="00476011" w:rsidRPr="003D3A67">
        <w:rPr>
          <w:b/>
          <w:sz w:val="26"/>
          <w:szCs w:val="26"/>
          <w:highlight w:val="white"/>
        </w:rPr>
        <w:t xml:space="preserve">sa pratećim indikatorima učinka </w:t>
      </w:r>
    </w:p>
    <w:p w:rsidR="00B5310E" w:rsidRDefault="00B5310E" w:rsidP="00B5310E">
      <w:pPr>
        <w:spacing w:after="0" w:line="240" w:lineRule="auto"/>
        <w:rPr>
          <w:sz w:val="24"/>
          <w:szCs w:val="24"/>
          <w:highlight w:val="white"/>
        </w:rPr>
      </w:pPr>
    </w:p>
    <w:p w:rsidR="00483ACF" w:rsidRPr="003D3A67" w:rsidRDefault="00483ACF" w:rsidP="00B5310E">
      <w:pPr>
        <w:spacing w:after="0" w:line="240" w:lineRule="auto"/>
        <w:rPr>
          <w:sz w:val="24"/>
          <w:szCs w:val="24"/>
          <w:highlight w:val="white"/>
        </w:rPr>
      </w:pPr>
    </w:p>
    <w:p w:rsidR="003F257A" w:rsidRPr="00483ACF" w:rsidRDefault="000A3CB5" w:rsidP="00B00470">
      <w:pPr>
        <w:shd w:val="clear" w:color="auto" w:fill="4472C4" w:themeFill="accent1"/>
        <w:spacing w:after="0" w:line="240" w:lineRule="auto"/>
        <w:ind w:left="2694" w:hanging="2694"/>
        <w:jc w:val="both"/>
        <w:rPr>
          <w:rFonts w:asciiTheme="minorHAnsi" w:eastAsiaTheme="minorHAnsi" w:hAnsiTheme="minorHAnsi" w:cstheme="minorHAnsi"/>
          <w:color w:val="FFFFFF" w:themeColor="background1"/>
          <w:sz w:val="28"/>
          <w:szCs w:val="24"/>
        </w:rPr>
      </w:pPr>
      <w:bookmarkStart w:id="109" w:name="_Hlk195267660"/>
      <w:r w:rsidRPr="00483ACF">
        <w:rPr>
          <w:rFonts w:asciiTheme="minorHAnsi" w:eastAsiaTheme="minorHAnsi" w:hAnsiTheme="minorHAnsi" w:cstheme="minorHAnsi"/>
          <w:b/>
          <w:color w:val="FFFFFF" w:themeColor="background1"/>
          <w:sz w:val="28"/>
          <w:szCs w:val="24"/>
          <w:shd w:val="clear" w:color="auto" w:fill="4472C4" w:themeFill="accent1"/>
        </w:rPr>
        <w:t xml:space="preserve">STRATEŠKI </w:t>
      </w:r>
      <w:bookmarkEnd w:id="109"/>
      <w:r w:rsidR="003F257A" w:rsidRPr="00483ACF">
        <w:rPr>
          <w:rFonts w:asciiTheme="minorHAnsi" w:eastAsiaTheme="minorHAnsi" w:hAnsiTheme="minorHAnsi" w:cstheme="minorHAnsi"/>
          <w:b/>
          <w:color w:val="FFFFFF" w:themeColor="background1"/>
          <w:sz w:val="28"/>
          <w:szCs w:val="24"/>
          <w:shd w:val="clear" w:color="auto" w:fill="4472C4" w:themeFill="accent1"/>
        </w:rPr>
        <w:t xml:space="preserve">CILJ 1: </w:t>
      </w:r>
      <w:r w:rsidR="003F257A" w:rsidRPr="00483ACF">
        <w:rPr>
          <w:rFonts w:asciiTheme="minorHAnsi" w:eastAsiaTheme="minorHAnsi" w:hAnsiTheme="minorHAnsi" w:cstheme="minorHAnsi"/>
          <w:color w:val="FFFFFF" w:themeColor="background1"/>
          <w:sz w:val="28"/>
          <w:szCs w:val="24"/>
          <w:shd w:val="clear" w:color="auto" w:fill="4472C4" w:themeFill="accent1"/>
        </w:rPr>
        <w:t>POBOLJŠANJE REGULATORN</w:t>
      </w:r>
      <w:r w:rsidR="00B00470" w:rsidRPr="00483ACF">
        <w:rPr>
          <w:rFonts w:asciiTheme="minorHAnsi" w:eastAsiaTheme="minorHAnsi" w:hAnsiTheme="minorHAnsi" w:cstheme="minorHAnsi"/>
          <w:color w:val="FFFFFF" w:themeColor="background1"/>
          <w:sz w:val="28"/>
          <w:szCs w:val="24"/>
          <w:shd w:val="clear" w:color="auto" w:fill="4472C4" w:themeFill="accent1"/>
        </w:rPr>
        <w:t>OG OKVIRA</w:t>
      </w:r>
      <w:r w:rsidR="003F257A" w:rsidRPr="00483ACF">
        <w:rPr>
          <w:rFonts w:asciiTheme="minorHAnsi" w:eastAsiaTheme="minorHAnsi" w:hAnsiTheme="minorHAnsi" w:cstheme="minorHAnsi"/>
          <w:color w:val="FFFFFF" w:themeColor="background1"/>
          <w:sz w:val="28"/>
          <w:szCs w:val="24"/>
          <w:shd w:val="clear" w:color="auto" w:fill="4472C4" w:themeFill="accent1"/>
        </w:rPr>
        <w:t xml:space="preserve"> </w:t>
      </w:r>
      <w:r w:rsidR="00B00470" w:rsidRPr="00483ACF">
        <w:rPr>
          <w:rFonts w:asciiTheme="minorHAnsi" w:eastAsiaTheme="minorHAnsi" w:hAnsiTheme="minorHAnsi" w:cstheme="minorHAnsi"/>
          <w:color w:val="FFFFFF" w:themeColor="background1"/>
          <w:sz w:val="28"/>
          <w:szCs w:val="24"/>
          <w:shd w:val="clear" w:color="auto" w:fill="4472C4" w:themeFill="accent1"/>
        </w:rPr>
        <w:t>U OBLASTI</w:t>
      </w:r>
      <w:r w:rsidR="003F257A" w:rsidRPr="00483ACF">
        <w:rPr>
          <w:rFonts w:asciiTheme="minorHAnsi" w:eastAsiaTheme="minorHAnsi" w:hAnsiTheme="minorHAnsi" w:cstheme="minorHAnsi"/>
          <w:color w:val="FFFFFF" w:themeColor="background1"/>
          <w:sz w:val="28"/>
          <w:szCs w:val="24"/>
          <w:shd w:val="clear" w:color="auto" w:fill="4472C4" w:themeFill="accent1"/>
        </w:rPr>
        <w:t xml:space="preserve"> STANOVANJA</w:t>
      </w:r>
    </w:p>
    <w:p w:rsidR="009F2870" w:rsidRPr="003D3A67" w:rsidRDefault="009F2870" w:rsidP="009F2870">
      <w:pPr>
        <w:spacing w:after="0" w:line="240" w:lineRule="auto"/>
        <w:jc w:val="both"/>
        <w:rPr>
          <w:rFonts w:asciiTheme="minorHAnsi" w:eastAsiaTheme="minorHAnsi" w:hAnsiTheme="minorHAnsi" w:cstheme="minorHAnsi"/>
          <w:b/>
          <w:sz w:val="24"/>
          <w:szCs w:val="24"/>
        </w:rPr>
      </w:pPr>
    </w:p>
    <w:p w:rsidR="003F257A" w:rsidRPr="003D3A67" w:rsidRDefault="006C4EA4" w:rsidP="00595B2B">
      <w:pPr>
        <w:numPr>
          <w:ilvl w:val="0"/>
          <w:numId w:val="19"/>
        </w:numPr>
        <w:shd w:val="clear" w:color="auto" w:fill="D9E2F3" w:themeFill="accent1" w:themeFillTint="33"/>
        <w:tabs>
          <w:tab w:val="left" w:pos="810"/>
        </w:tabs>
        <w:spacing w:after="0" w:line="240" w:lineRule="auto"/>
        <w:contextualSpacing/>
        <w:jc w:val="both"/>
        <w:rPr>
          <w:rFonts w:asciiTheme="minorHAnsi" w:eastAsiaTheme="minorHAnsi" w:hAnsiTheme="minorHAnsi" w:cstheme="minorHAnsi"/>
          <w:sz w:val="24"/>
          <w:szCs w:val="24"/>
        </w:rPr>
      </w:pPr>
      <w:r w:rsidRPr="003D3A67">
        <w:rPr>
          <w:rFonts w:asciiTheme="minorHAnsi" w:eastAsia="Arial Narrow" w:hAnsiTheme="minorHAnsi" w:cstheme="minorHAnsi"/>
          <w:b/>
          <w:sz w:val="24"/>
          <w:szCs w:val="20"/>
          <w:lang w:val="sr-Latn-CS"/>
        </w:rPr>
        <w:t>Operativni cilj</w:t>
      </w:r>
      <w:r w:rsidR="003F257A" w:rsidRPr="003D3A67">
        <w:rPr>
          <w:rFonts w:asciiTheme="minorHAnsi" w:eastAsiaTheme="minorHAnsi" w:hAnsiTheme="minorHAnsi" w:cstheme="minorHAnsi"/>
          <w:b/>
          <w:sz w:val="24"/>
          <w:szCs w:val="24"/>
        </w:rPr>
        <w:t xml:space="preserve"> 1.1:</w:t>
      </w:r>
      <w:r w:rsidR="003F257A" w:rsidRPr="003D3A67">
        <w:rPr>
          <w:rFonts w:asciiTheme="minorHAnsi" w:eastAsiaTheme="minorHAnsi" w:hAnsiTheme="minorHAnsi" w:cstheme="minorHAnsi"/>
          <w:sz w:val="24"/>
          <w:szCs w:val="24"/>
        </w:rPr>
        <w:t xml:space="preserve"> Unapr</w:t>
      </w:r>
      <w:r w:rsidR="00896F97" w:rsidRPr="003D3A67">
        <w:rPr>
          <w:rFonts w:asciiTheme="minorHAnsi" w:eastAsiaTheme="minorHAnsi" w:hAnsiTheme="minorHAnsi" w:cstheme="minorHAnsi"/>
          <w:sz w:val="24"/>
          <w:szCs w:val="24"/>
        </w:rPr>
        <w:t>ij</w:t>
      </w:r>
      <w:r w:rsidR="003F257A" w:rsidRPr="003D3A67">
        <w:rPr>
          <w:rFonts w:asciiTheme="minorHAnsi" w:eastAsiaTheme="minorHAnsi" w:hAnsiTheme="minorHAnsi" w:cstheme="minorHAnsi"/>
          <w:sz w:val="24"/>
          <w:szCs w:val="24"/>
        </w:rPr>
        <w:t>eđenje zakonodavnog okvira u oblasti stanovanja</w:t>
      </w:r>
    </w:p>
    <w:p w:rsidR="00AD30DA" w:rsidRPr="003D3A67" w:rsidRDefault="003F257A"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Jedan od ključnih problema koji je prepoznat u Analizi stanja je neadekvatna primjena postojećeg normativnog okvira u oblasti stanovanja, što dovodi do stagnacije u razvoju i unapr</w:t>
      </w:r>
      <w:r w:rsidR="00896F97" w:rsidRPr="003D3A67">
        <w:rPr>
          <w:rFonts w:asciiTheme="minorHAnsi" w:eastAsiaTheme="minorHAnsi" w:hAnsiTheme="minorHAnsi" w:cstheme="minorHAnsi"/>
          <w:sz w:val="24"/>
          <w:szCs w:val="24"/>
        </w:rPr>
        <w:t>ij</w:t>
      </w:r>
      <w:r w:rsidRPr="003D3A67">
        <w:rPr>
          <w:rFonts w:asciiTheme="minorHAnsi" w:eastAsiaTheme="minorHAnsi" w:hAnsiTheme="minorHAnsi" w:cstheme="minorHAnsi"/>
          <w:sz w:val="24"/>
          <w:szCs w:val="24"/>
        </w:rPr>
        <w:t xml:space="preserve">eđenju stambene politike. Najveći dio zakonskih obaveza u okviru pozitivno – pravnih propisa u oblasti stanovanja odnosi se na jedinice lokalne samouprave, na kojem nivou nedostaje najprije inicijativa/politička volja, a potom i finansijska sredstva za podršku, te se samim tim decentralizacija pokazala kao neefikasna. </w:t>
      </w:r>
    </w:p>
    <w:p w:rsidR="0046104C" w:rsidRPr="003D3A67" w:rsidRDefault="0046104C" w:rsidP="009F2870">
      <w:pPr>
        <w:tabs>
          <w:tab w:val="left" w:pos="810"/>
        </w:tabs>
        <w:spacing w:after="0" w:line="240" w:lineRule="auto"/>
        <w:jc w:val="both"/>
        <w:rPr>
          <w:rFonts w:asciiTheme="minorHAnsi" w:eastAsiaTheme="minorHAnsi" w:hAnsiTheme="minorHAnsi" w:cstheme="minorHAnsi"/>
          <w:sz w:val="24"/>
          <w:szCs w:val="24"/>
        </w:rPr>
      </w:pPr>
    </w:p>
    <w:p w:rsidR="000F6100" w:rsidRPr="003D3A67" w:rsidRDefault="00AD30DA"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Ocijenjeno je da je regulatorni okvir u oblasti stanovanja neadekvatan i ne omogućava razvoj funkcionalnog sistema stambene politike, posebno na lokalnom nivou, gdje su prisutni i nedostatak političke volje i finansijskih kapaciteta za realizaciju projekata stambene podrške. Stoga je kroz </w:t>
      </w:r>
      <w:r w:rsidRPr="003D3A67">
        <w:rPr>
          <w:rFonts w:asciiTheme="minorHAnsi" w:eastAsiaTheme="minorHAnsi" w:hAnsiTheme="minorHAnsi" w:cstheme="minorHAnsi"/>
          <w:sz w:val="24"/>
          <w:szCs w:val="24"/>
        </w:rPr>
        <w:lastRenderedPageBreak/>
        <w:t xml:space="preserve">realizaciju </w:t>
      </w:r>
      <w:r w:rsidR="00B00470" w:rsidRPr="003D3A67">
        <w:rPr>
          <w:rFonts w:asciiTheme="minorHAnsi" w:eastAsiaTheme="minorHAnsi" w:hAnsiTheme="minorHAnsi" w:cstheme="minorHAnsi"/>
          <w:sz w:val="24"/>
          <w:szCs w:val="24"/>
        </w:rPr>
        <w:t>Strateškog</w:t>
      </w:r>
      <w:r w:rsidRPr="003D3A67">
        <w:rPr>
          <w:rFonts w:asciiTheme="minorHAnsi" w:eastAsiaTheme="minorHAnsi" w:hAnsiTheme="minorHAnsi" w:cstheme="minorHAnsi"/>
          <w:sz w:val="24"/>
          <w:szCs w:val="24"/>
        </w:rPr>
        <w:t xml:space="preserve"> cilja 1 </w:t>
      </w:r>
      <w:bookmarkStart w:id="110" w:name="_Hlk195269333"/>
      <w:r w:rsidR="00B00470"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Poboljšanje regulatornog okvira u oblasti stanovanja</w:t>
      </w:r>
      <w:r w:rsidR="00B00470" w:rsidRPr="003D3A67">
        <w:rPr>
          <w:rFonts w:asciiTheme="minorHAnsi" w:eastAsiaTheme="minorHAnsi" w:hAnsiTheme="minorHAnsi" w:cstheme="minorHAnsi"/>
          <w:sz w:val="24"/>
          <w:szCs w:val="24"/>
        </w:rPr>
        <w:t>''</w:t>
      </w:r>
      <w:bookmarkEnd w:id="110"/>
      <w:r w:rsidRPr="003D3A67">
        <w:rPr>
          <w:rFonts w:asciiTheme="minorHAnsi" w:eastAsiaTheme="minorHAnsi" w:hAnsiTheme="minorHAnsi" w:cstheme="minorHAnsi"/>
          <w:sz w:val="24"/>
          <w:szCs w:val="24"/>
        </w:rPr>
        <w:t xml:space="preserve">, </w:t>
      </w:r>
      <w:r w:rsidR="00B00470" w:rsidRPr="003D3A67">
        <w:rPr>
          <w:rFonts w:asciiTheme="minorHAnsi" w:eastAsiaTheme="minorHAnsi" w:hAnsiTheme="minorHAnsi" w:cstheme="minorHAnsi"/>
          <w:sz w:val="24"/>
          <w:szCs w:val="24"/>
        </w:rPr>
        <w:t>odnosno Operativnog cilja</w:t>
      </w:r>
      <w:r w:rsidRPr="003D3A67">
        <w:rPr>
          <w:rFonts w:asciiTheme="minorHAnsi" w:eastAsiaTheme="minorHAnsi" w:hAnsiTheme="minorHAnsi" w:cstheme="minorHAnsi"/>
          <w:sz w:val="24"/>
          <w:szCs w:val="24"/>
        </w:rPr>
        <w:t xml:space="preserve"> 1.1 i 1.2, predloženo na koji način će se problem tretirati.</w:t>
      </w:r>
    </w:p>
    <w:p w:rsidR="0046104C" w:rsidRPr="003D3A67" w:rsidRDefault="0046104C" w:rsidP="009F2870">
      <w:pPr>
        <w:tabs>
          <w:tab w:val="left" w:pos="810"/>
        </w:tabs>
        <w:spacing w:after="0" w:line="240" w:lineRule="auto"/>
        <w:jc w:val="both"/>
        <w:rPr>
          <w:rFonts w:asciiTheme="minorHAnsi" w:eastAsiaTheme="minorHAnsi" w:hAnsiTheme="minorHAnsi" w:cstheme="minorHAnsi"/>
          <w:sz w:val="24"/>
          <w:szCs w:val="24"/>
        </w:rPr>
      </w:pPr>
    </w:p>
    <w:p w:rsidR="00AD30DA" w:rsidRPr="003D3A67" w:rsidRDefault="00A50C97"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Neadekvatan normativni okvir u oblasti stanovanja</w:t>
      </w:r>
      <w:r w:rsidR="00AD30DA" w:rsidRPr="003D3A67">
        <w:rPr>
          <w:rFonts w:asciiTheme="minorHAnsi" w:eastAsiaTheme="minorHAnsi" w:hAnsiTheme="minorHAnsi" w:cstheme="minorHAnsi"/>
          <w:sz w:val="24"/>
          <w:szCs w:val="24"/>
        </w:rPr>
        <w:t xml:space="preserve"> utiče na </w:t>
      </w:r>
      <w:r w:rsidRPr="003D3A67">
        <w:rPr>
          <w:sz w:val="24"/>
          <w:szCs w:val="24"/>
        </w:rPr>
        <w:t xml:space="preserve">nedovoljnu zaštitu ranjivih grupa, što uslovljava povećanje neformalnog stanovanja, </w:t>
      </w:r>
      <w:r w:rsidRPr="003D3A67">
        <w:rPr>
          <w:rFonts w:asciiTheme="minorHAnsi" w:eastAsiaTheme="minorHAnsi" w:hAnsiTheme="minorHAnsi" w:cstheme="minorHAnsi"/>
          <w:sz w:val="24"/>
          <w:szCs w:val="24"/>
        </w:rPr>
        <w:t>stvara prepreke i izazove koji otežavaju ostvarivanje prava na adekvatno stanovanje. Iz tog razloga izradom unaprijeđenog zakonodavnog okvira treba otkloniti te prepreke i omogućiti svim građanima jednak pristup adekvatnom stanovanju.</w:t>
      </w:r>
      <w:r w:rsidR="00AD30DA" w:rsidRPr="003D3A67">
        <w:rPr>
          <w:rFonts w:asciiTheme="minorHAnsi" w:eastAsiaTheme="minorHAnsi" w:hAnsiTheme="minorHAnsi" w:cstheme="minorHAnsi"/>
          <w:sz w:val="24"/>
          <w:szCs w:val="24"/>
        </w:rPr>
        <w:t>Izmjenama i/ili dopunama postojećeg zakonodavnog okvira ili donošenjem novog bliže će se urediti određena pitanja koja ni</w:t>
      </w:r>
      <w:r w:rsidR="000010A9">
        <w:rPr>
          <w:rFonts w:asciiTheme="minorHAnsi" w:eastAsiaTheme="minorHAnsi" w:hAnsiTheme="minorHAnsi" w:cstheme="minorHAnsi"/>
          <w:sz w:val="24"/>
          <w:szCs w:val="24"/>
        </w:rPr>
        <w:t>je</w:t>
      </w:r>
      <w:r w:rsidR="00AD30DA" w:rsidRPr="003D3A67">
        <w:rPr>
          <w:rFonts w:asciiTheme="minorHAnsi" w:eastAsiaTheme="minorHAnsi" w:hAnsiTheme="minorHAnsi" w:cstheme="minorHAnsi"/>
          <w:sz w:val="24"/>
          <w:szCs w:val="24"/>
        </w:rPr>
        <w:t xml:space="preserve">su </w:t>
      </w:r>
      <w:r w:rsidR="00AD30DA" w:rsidRPr="003768D5">
        <w:rPr>
          <w:rFonts w:asciiTheme="minorHAnsi" w:eastAsiaTheme="minorHAnsi" w:hAnsiTheme="minorHAnsi" w:cstheme="minorHAnsi"/>
          <w:sz w:val="24"/>
          <w:szCs w:val="24"/>
        </w:rPr>
        <w:t>cjelishodno</w:t>
      </w:r>
      <w:r w:rsidR="00AD30DA" w:rsidRPr="003D3A67">
        <w:rPr>
          <w:rFonts w:asciiTheme="minorHAnsi" w:eastAsiaTheme="minorHAnsi" w:hAnsiTheme="minorHAnsi" w:cstheme="minorHAnsi"/>
          <w:sz w:val="24"/>
          <w:szCs w:val="24"/>
        </w:rPr>
        <w:t xml:space="preserve"> ili precizno utvrđena važećim propisima u oblasti stanovanja, te riješiti poteškoće i nejasnoće u primjeni pojedinih zakonskih odredbi, kao preduslov za dalji razvoj  stambene politike u Crnoj Gori.</w:t>
      </w:r>
    </w:p>
    <w:p w:rsidR="002F1551" w:rsidRDefault="002F1551" w:rsidP="009F2870">
      <w:pPr>
        <w:tabs>
          <w:tab w:val="left" w:pos="810"/>
        </w:tabs>
        <w:spacing w:after="0" w:line="240" w:lineRule="auto"/>
        <w:jc w:val="both"/>
        <w:rPr>
          <w:rFonts w:asciiTheme="minorHAnsi" w:eastAsiaTheme="minorHAnsi" w:hAnsiTheme="minorHAnsi" w:cstheme="minorHAnsi"/>
          <w:sz w:val="24"/>
          <w:szCs w:val="24"/>
        </w:rPr>
      </w:pPr>
    </w:p>
    <w:p w:rsidR="008C6FB4" w:rsidRPr="003D3A67" w:rsidRDefault="00C03464"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No</w:t>
      </w:r>
      <w:r w:rsidR="008C6FB4" w:rsidRPr="003D3A67">
        <w:rPr>
          <w:rFonts w:asciiTheme="minorHAnsi" w:eastAsiaTheme="minorHAnsi" w:hAnsiTheme="minorHAnsi" w:cstheme="minorHAnsi"/>
          <w:sz w:val="24"/>
          <w:szCs w:val="24"/>
        </w:rPr>
        <w:t xml:space="preserve">vi zakonodavni okvir treba da definiše </w:t>
      </w:r>
      <w:r w:rsidR="00F941BD" w:rsidRPr="003D3A67">
        <w:rPr>
          <w:rFonts w:asciiTheme="minorHAnsi" w:eastAsiaTheme="minorHAnsi" w:hAnsiTheme="minorHAnsi" w:cstheme="minorHAnsi"/>
          <w:sz w:val="24"/>
          <w:szCs w:val="24"/>
        </w:rPr>
        <w:t xml:space="preserve">formiranje </w:t>
      </w:r>
      <w:r w:rsidR="004A418C" w:rsidRPr="003D3A67">
        <w:rPr>
          <w:rFonts w:asciiTheme="minorHAnsi" w:eastAsiaTheme="minorHAnsi" w:hAnsiTheme="minorHAnsi" w:cstheme="minorHAnsi"/>
          <w:sz w:val="24"/>
          <w:szCs w:val="24"/>
        </w:rPr>
        <w:t>N</w:t>
      </w:r>
      <w:r w:rsidR="00F941BD" w:rsidRPr="003D3A67">
        <w:rPr>
          <w:rFonts w:asciiTheme="minorHAnsi" w:eastAsiaTheme="minorHAnsi" w:hAnsiTheme="minorHAnsi" w:cstheme="minorHAnsi"/>
          <w:sz w:val="24"/>
          <w:szCs w:val="24"/>
        </w:rPr>
        <w:t xml:space="preserve">acionalnog stambenog fonda kroz izradu Zakona o stambenoj podršci, koji bi zamijenio Zakon o socijalnom stanovanju odnosno </w:t>
      </w:r>
      <w:r w:rsidRPr="003D3A67">
        <w:rPr>
          <w:rFonts w:asciiTheme="minorHAnsi" w:eastAsiaTheme="minorHAnsi" w:hAnsiTheme="minorHAnsi" w:cstheme="minorHAnsi"/>
          <w:sz w:val="24"/>
          <w:szCs w:val="24"/>
        </w:rPr>
        <w:t xml:space="preserve">kojim će </w:t>
      </w:r>
      <w:r w:rsidR="00F941BD" w:rsidRPr="003D3A67">
        <w:rPr>
          <w:rFonts w:asciiTheme="minorHAnsi" w:eastAsiaTheme="minorHAnsi" w:hAnsiTheme="minorHAnsi" w:cstheme="minorHAnsi"/>
          <w:sz w:val="24"/>
          <w:szCs w:val="24"/>
        </w:rPr>
        <w:t>se unaprijed</w:t>
      </w:r>
      <w:r w:rsidRPr="003D3A67">
        <w:rPr>
          <w:rFonts w:asciiTheme="minorHAnsi" w:eastAsiaTheme="minorHAnsi" w:hAnsiTheme="minorHAnsi" w:cstheme="minorHAnsi"/>
          <w:sz w:val="24"/>
          <w:szCs w:val="24"/>
        </w:rPr>
        <w:t>iti</w:t>
      </w:r>
      <w:r w:rsidR="00F941BD" w:rsidRPr="003D3A67">
        <w:rPr>
          <w:rFonts w:asciiTheme="minorHAnsi" w:eastAsiaTheme="minorHAnsi" w:hAnsiTheme="minorHAnsi" w:cstheme="minorHAnsi"/>
          <w:sz w:val="24"/>
          <w:szCs w:val="24"/>
        </w:rPr>
        <w:t xml:space="preserve"> stara zakonska rješenja i pr</w:t>
      </w:r>
      <w:r w:rsidRPr="003D3A67">
        <w:rPr>
          <w:rFonts w:asciiTheme="minorHAnsi" w:eastAsiaTheme="minorHAnsi" w:hAnsiTheme="minorHAnsi" w:cstheme="minorHAnsi"/>
          <w:sz w:val="24"/>
          <w:szCs w:val="24"/>
        </w:rPr>
        <w:t xml:space="preserve">edvidjeti </w:t>
      </w:r>
      <w:r w:rsidR="00B93F68" w:rsidRPr="003D3A67">
        <w:rPr>
          <w:rFonts w:asciiTheme="minorHAnsi" w:eastAsiaTheme="minorHAnsi" w:hAnsiTheme="minorHAnsi" w:cstheme="minorHAnsi"/>
          <w:sz w:val="24"/>
          <w:szCs w:val="24"/>
        </w:rPr>
        <w:t xml:space="preserve">formiranje </w:t>
      </w:r>
      <w:r w:rsidRPr="003D3A67">
        <w:rPr>
          <w:rFonts w:asciiTheme="minorHAnsi" w:eastAsiaTheme="minorHAnsi" w:hAnsiTheme="minorHAnsi" w:cstheme="minorHAnsi"/>
          <w:sz w:val="24"/>
          <w:szCs w:val="24"/>
        </w:rPr>
        <w:t xml:space="preserve">ove </w:t>
      </w:r>
      <w:r w:rsidR="00B93F68" w:rsidRPr="003D3A67">
        <w:rPr>
          <w:rFonts w:asciiTheme="minorHAnsi" w:eastAsiaTheme="minorHAnsi" w:hAnsiTheme="minorHAnsi" w:cstheme="minorHAnsi"/>
          <w:sz w:val="24"/>
          <w:szCs w:val="24"/>
        </w:rPr>
        <w:t xml:space="preserve">institucije na državnom </w:t>
      </w:r>
      <w:r w:rsidR="00B93F68" w:rsidRPr="002D2FB3">
        <w:rPr>
          <w:rFonts w:asciiTheme="minorHAnsi" w:eastAsiaTheme="minorHAnsi" w:hAnsiTheme="minorHAnsi" w:cstheme="minorHAnsi"/>
          <w:sz w:val="24"/>
          <w:szCs w:val="24"/>
        </w:rPr>
        <w:t>nivou</w:t>
      </w:r>
      <w:r w:rsidRPr="002D2FB3">
        <w:rPr>
          <w:sz w:val="24"/>
          <w:szCs w:val="24"/>
        </w:rPr>
        <w:t xml:space="preserve"> </w:t>
      </w:r>
      <w:r w:rsidR="002D2FB3" w:rsidRPr="002D2FB3">
        <w:rPr>
          <w:sz w:val="24"/>
          <w:szCs w:val="24"/>
        </w:rPr>
        <w:t>,</w:t>
      </w:r>
      <w:r w:rsidRPr="002D2FB3">
        <w:rPr>
          <w:sz w:val="24"/>
          <w:szCs w:val="24"/>
        </w:rPr>
        <w:t xml:space="preserve">ali i </w:t>
      </w:r>
      <w:r w:rsidRPr="002D2FB3">
        <w:rPr>
          <w:rFonts w:asciiTheme="minorHAnsi" w:eastAsiaTheme="minorHAnsi" w:hAnsiTheme="minorHAnsi" w:cstheme="minorHAnsi"/>
          <w:sz w:val="24"/>
          <w:szCs w:val="24"/>
        </w:rPr>
        <w:t xml:space="preserve">definisati način dugoročnog i održivog finansiranja aktivnosti ove institucije. </w:t>
      </w:r>
      <w:r w:rsidR="004A418C" w:rsidRPr="002D2FB3">
        <w:rPr>
          <w:rFonts w:asciiTheme="minorHAnsi" w:eastAsiaTheme="minorHAnsi" w:hAnsiTheme="minorHAnsi" w:cstheme="minorHAnsi"/>
          <w:sz w:val="24"/>
          <w:szCs w:val="24"/>
        </w:rPr>
        <w:t>Nacionaln</w:t>
      </w:r>
      <w:r w:rsidRPr="002D2FB3">
        <w:rPr>
          <w:rFonts w:asciiTheme="minorHAnsi" w:eastAsiaTheme="minorHAnsi" w:hAnsiTheme="minorHAnsi" w:cstheme="minorHAnsi"/>
          <w:sz w:val="24"/>
          <w:szCs w:val="24"/>
        </w:rPr>
        <w:t>i</w:t>
      </w:r>
      <w:r w:rsidR="004A418C" w:rsidRPr="002D2FB3">
        <w:rPr>
          <w:rFonts w:asciiTheme="minorHAnsi" w:eastAsiaTheme="minorHAnsi" w:hAnsiTheme="minorHAnsi" w:cstheme="minorHAnsi"/>
          <w:sz w:val="24"/>
          <w:szCs w:val="24"/>
        </w:rPr>
        <w:t xml:space="preserve"> stamben</w:t>
      </w:r>
      <w:r w:rsidRPr="002D2FB3">
        <w:rPr>
          <w:rFonts w:asciiTheme="minorHAnsi" w:eastAsiaTheme="minorHAnsi" w:hAnsiTheme="minorHAnsi" w:cstheme="minorHAnsi"/>
          <w:sz w:val="24"/>
          <w:szCs w:val="24"/>
        </w:rPr>
        <w:t>i</w:t>
      </w:r>
      <w:r w:rsidR="004A418C" w:rsidRPr="003D3A67">
        <w:rPr>
          <w:rFonts w:asciiTheme="minorHAnsi" w:eastAsiaTheme="minorHAnsi" w:hAnsiTheme="minorHAnsi" w:cstheme="minorHAnsi"/>
          <w:sz w:val="24"/>
          <w:szCs w:val="24"/>
        </w:rPr>
        <w:t xml:space="preserve"> fond</w:t>
      </w:r>
      <w:r w:rsidRPr="003D3A67">
        <w:rPr>
          <w:rFonts w:asciiTheme="minorHAnsi" w:eastAsiaTheme="minorHAnsi" w:hAnsiTheme="minorHAnsi" w:cstheme="minorHAnsi"/>
          <w:sz w:val="24"/>
          <w:szCs w:val="24"/>
        </w:rPr>
        <w:t xml:space="preserve"> </w:t>
      </w:r>
      <w:r w:rsidR="00B93F68" w:rsidRPr="003D3A67">
        <w:rPr>
          <w:rFonts w:asciiTheme="minorHAnsi" w:eastAsiaTheme="minorHAnsi" w:hAnsiTheme="minorHAnsi" w:cstheme="minorHAnsi"/>
          <w:sz w:val="24"/>
          <w:szCs w:val="24"/>
        </w:rPr>
        <w:t>bi gradi</w:t>
      </w:r>
      <w:r w:rsidR="004A418C" w:rsidRPr="003D3A67">
        <w:rPr>
          <w:rFonts w:asciiTheme="minorHAnsi" w:eastAsiaTheme="minorHAnsi" w:hAnsiTheme="minorHAnsi" w:cstheme="minorHAnsi"/>
          <w:sz w:val="24"/>
          <w:szCs w:val="24"/>
        </w:rPr>
        <w:t>o</w:t>
      </w:r>
      <w:r w:rsidR="00B93F68" w:rsidRPr="003D3A67">
        <w:rPr>
          <w:rFonts w:asciiTheme="minorHAnsi" w:eastAsiaTheme="minorHAnsi" w:hAnsiTheme="minorHAnsi" w:cstheme="minorHAnsi"/>
          <w:sz w:val="24"/>
          <w:szCs w:val="24"/>
        </w:rPr>
        <w:t>, održava</w:t>
      </w:r>
      <w:r w:rsidR="004A418C" w:rsidRPr="003D3A67">
        <w:rPr>
          <w:rFonts w:asciiTheme="minorHAnsi" w:eastAsiaTheme="minorHAnsi" w:hAnsiTheme="minorHAnsi" w:cstheme="minorHAnsi"/>
          <w:sz w:val="24"/>
          <w:szCs w:val="24"/>
        </w:rPr>
        <w:t>o</w:t>
      </w:r>
      <w:r w:rsidR="00B93F68" w:rsidRPr="003D3A67">
        <w:rPr>
          <w:rFonts w:asciiTheme="minorHAnsi" w:eastAsiaTheme="minorHAnsi" w:hAnsiTheme="minorHAnsi" w:cstheme="minorHAnsi"/>
          <w:sz w:val="24"/>
          <w:szCs w:val="24"/>
        </w:rPr>
        <w:t xml:space="preserve"> i dava</w:t>
      </w:r>
      <w:r w:rsidR="004A418C" w:rsidRPr="003D3A67">
        <w:rPr>
          <w:rFonts w:asciiTheme="minorHAnsi" w:eastAsiaTheme="minorHAnsi" w:hAnsiTheme="minorHAnsi" w:cstheme="minorHAnsi"/>
          <w:sz w:val="24"/>
          <w:szCs w:val="24"/>
        </w:rPr>
        <w:t>o</w:t>
      </w:r>
      <w:r w:rsidR="00B93F68" w:rsidRPr="003D3A67">
        <w:rPr>
          <w:rFonts w:asciiTheme="minorHAnsi" w:eastAsiaTheme="minorHAnsi" w:hAnsiTheme="minorHAnsi" w:cstheme="minorHAnsi"/>
          <w:sz w:val="24"/>
          <w:szCs w:val="24"/>
        </w:rPr>
        <w:t xml:space="preserve"> u zakup stanove po pristupačnim cijenama</w:t>
      </w:r>
      <w:r w:rsidRPr="003D3A67">
        <w:rPr>
          <w:rFonts w:asciiTheme="minorHAnsi" w:eastAsiaTheme="minorHAnsi" w:hAnsiTheme="minorHAnsi" w:cstheme="minorHAnsi"/>
          <w:sz w:val="24"/>
          <w:szCs w:val="24"/>
        </w:rPr>
        <w:t>.</w:t>
      </w:r>
      <w:bookmarkStart w:id="111" w:name="_Hlk186198186"/>
      <w:r w:rsidR="00F941BD" w:rsidRPr="003D3A67">
        <w:rPr>
          <w:rFonts w:asciiTheme="minorHAnsi" w:eastAsiaTheme="minorHAnsi" w:hAnsiTheme="minorHAnsi" w:cstheme="minorHAnsi"/>
          <w:sz w:val="24"/>
          <w:szCs w:val="24"/>
        </w:rPr>
        <w:t xml:space="preserve"> </w:t>
      </w:r>
      <w:bookmarkEnd w:id="111"/>
      <w:r w:rsidRPr="003D3A67">
        <w:rPr>
          <w:rFonts w:asciiTheme="minorHAnsi" w:eastAsiaTheme="minorHAnsi" w:hAnsiTheme="minorHAnsi" w:cstheme="minorHAnsi"/>
          <w:sz w:val="24"/>
          <w:szCs w:val="24"/>
        </w:rPr>
        <w:t xml:space="preserve">Novim zakonom će se razraditi </w:t>
      </w:r>
      <w:r w:rsidR="007B3F7C" w:rsidRPr="003D3A67">
        <w:rPr>
          <w:rFonts w:asciiTheme="minorHAnsi" w:eastAsiaTheme="minorHAnsi" w:hAnsiTheme="minorHAnsi" w:cstheme="minorHAnsi"/>
          <w:sz w:val="24"/>
          <w:szCs w:val="24"/>
        </w:rPr>
        <w:t xml:space="preserve">i </w:t>
      </w:r>
      <w:r w:rsidRPr="003D3A67">
        <w:rPr>
          <w:rFonts w:asciiTheme="minorHAnsi" w:eastAsiaTheme="minorHAnsi" w:hAnsiTheme="minorHAnsi" w:cstheme="minorHAnsi"/>
          <w:sz w:val="24"/>
          <w:szCs w:val="24"/>
        </w:rPr>
        <w:t xml:space="preserve">različiti </w:t>
      </w:r>
      <w:r w:rsidR="0068279A" w:rsidRPr="003D3A67">
        <w:rPr>
          <w:rFonts w:asciiTheme="minorHAnsi" w:eastAsiaTheme="minorHAnsi" w:hAnsiTheme="minorHAnsi" w:cstheme="minorHAnsi"/>
          <w:sz w:val="24"/>
          <w:szCs w:val="24"/>
        </w:rPr>
        <w:t>model</w:t>
      </w:r>
      <w:r w:rsidRPr="003D3A67">
        <w:rPr>
          <w:rFonts w:asciiTheme="minorHAnsi" w:eastAsiaTheme="minorHAnsi" w:hAnsiTheme="minorHAnsi" w:cstheme="minorHAnsi"/>
          <w:sz w:val="24"/>
          <w:szCs w:val="24"/>
        </w:rPr>
        <w:t>i</w:t>
      </w:r>
      <w:r w:rsidR="0068279A" w:rsidRPr="003D3A67">
        <w:rPr>
          <w:rFonts w:asciiTheme="minorHAnsi" w:eastAsiaTheme="minorHAnsi" w:hAnsiTheme="minorHAnsi" w:cstheme="minorHAnsi"/>
          <w:sz w:val="24"/>
          <w:szCs w:val="24"/>
        </w:rPr>
        <w:t xml:space="preserve"> javno privatnog partnerstva</w:t>
      </w:r>
      <w:r w:rsidRPr="003D3A67">
        <w:rPr>
          <w:rFonts w:asciiTheme="minorHAnsi" w:eastAsiaTheme="minorHAnsi" w:hAnsiTheme="minorHAnsi" w:cstheme="minorHAnsi"/>
          <w:sz w:val="24"/>
          <w:szCs w:val="24"/>
        </w:rPr>
        <w:t xml:space="preserve"> i ovoj oblasti</w:t>
      </w:r>
      <w:r w:rsidR="007B3F7C"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 xml:space="preserve">i razmotriti uvođenje </w:t>
      </w:r>
      <w:r w:rsidR="0068279A" w:rsidRPr="003D3A67">
        <w:rPr>
          <w:rFonts w:asciiTheme="minorHAnsi" w:eastAsiaTheme="minorHAnsi" w:hAnsiTheme="minorHAnsi" w:cstheme="minorHAnsi"/>
          <w:sz w:val="24"/>
          <w:szCs w:val="24"/>
        </w:rPr>
        <w:t>podsticaj</w:t>
      </w:r>
      <w:r w:rsidRPr="003D3A67">
        <w:rPr>
          <w:rFonts w:asciiTheme="minorHAnsi" w:eastAsiaTheme="minorHAnsi" w:hAnsiTheme="minorHAnsi" w:cstheme="minorHAnsi"/>
          <w:sz w:val="24"/>
          <w:szCs w:val="24"/>
        </w:rPr>
        <w:t xml:space="preserve">nih mjera </w:t>
      </w:r>
      <w:r w:rsidR="0068279A" w:rsidRPr="003D3A67">
        <w:rPr>
          <w:rFonts w:asciiTheme="minorHAnsi" w:eastAsiaTheme="minorHAnsi" w:hAnsiTheme="minorHAnsi" w:cstheme="minorHAnsi"/>
          <w:sz w:val="24"/>
          <w:szCs w:val="24"/>
        </w:rPr>
        <w:t xml:space="preserve">za investitore </w:t>
      </w:r>
      <w:r w:rsidRPr="003D3A67">
        <w:rPr>
          <w:rFonts w:asciiTheme="minorHAnsi" w:eastAsiaTheme="minorHAnsi" w:hAnsiTheme="minorHAnsi" w:cstheme="minorHAnsi"/>
          <w:sz w:val="24"/>
          <w:szCs w:val="24"/>
        </w:rPr>
        <w:t xml:space="preserve">zainteresovane </w:t>
      </w:r>
      <w:r w:rsidR="0068279A" w:rsidRPr="003D3A67">
        <w:rPr>
          <w:rFonts w:asciiTheme="minorHAnsi" w:eastAsiaTheme="minorHAnsi" w:hAnsiTheme="minorHAnsi" w:cstheme="minorHAnsi"/>
          <w:sz w:val="24"/>
          <w:szCs w:val="24"/>
        </w:rPr>
        <w:t>za izgradnju stanova za davanje u zakup</w:t>
      </w:r>
      <w:r w:rsidR="007B3F7C" w:rsidRPr="003D3A67">
        <w:rPr>
          <w:rFonts w:asciiTheme="minorHAnsi" w:eastAsiaTheme="minorHAnsi" w:hAnsiTheme="minorHAnsi" w:cstheme="minorHAnsi"/>
          <w:sz w:val="24"/>
          <w:szCs w:val="24"/>
        </w:rPr>
        <w:t>,</w:t>
      </w:r>
      <w:r w:rsidR="0068279A"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a</w:t>
      </w:r>
      <w:r w:rsidR="0068279A" w:rsidRPr="003D3A67">
        <w:rPr>
          <w:rFonts w:asciiTheme="minorHAnsi" w:eastAsiaTheme="minorHAnsi" w:hAnsiTheme="minorHAnsi" w:cstheme="minorHAnsi"/>
          <w:sz w:val="24"/>
          <w:szCs w:val="24"/>
        </w:rPr>
        <w:t xml:space="preserve"> sve u cilju kreiranja </w:t>
      </w:r>
      <w:r w:rsidR="007B3F7C" w:rsidRPr="003D3A67">
        <w:rPr>
          <w:rFonts w:asciiTheme="minorHAnsi" w:eastAsiaTheme="minorHAnsi" w:hAnsiTheme="minorHAnsi" w:cstheme="minorHAnsi"/>
          <w:sz w:val="24"/>
          <w:szCs w:val="24"/>
        </w:rPr>
        <w:t xml:space="preserve">većeg </w:t>
      </w:r>
      <w:r w:rsidR="0068279A" w:rsidRPr="003D3A67">
        <w:rPr>
          <w:rFonts w:asciiTheme="minorHAnsi" w:eastAsiaTheme="minorHAnsi" w:hAnsiTheme="minorHAnsi" w:cstheme="minorHAnsi"/>
          <w:sz w:val="24"/>
          <w:szCs w:val="24"/>
        </w:rPr>
        <w:t>zakupnog fonda.</w:t>
      </w:r>
    </w:p>
    <w:p w:rsidR="009B7B4D" w:rsidRPr="003D3A67" w:rsidRDefault="009B7B4D" w:rsidP="009F2870">
      <w:pPr>
        <w:tabs>
          <w:tab w:val="left" w:pos="810"/>
        </w:tabs>
        <w:spacing w:after="0" w:line="240" w:lineRule="auto"/>
        <w:jc w:val="both"/>
        <w:rPr>
          <w:rFonts w:asciiTheme="minorHAnsi" w:eastAsiaTheme="minorHAnsi" w:hAnsiTheme="minorHAnsi" w:cstheme="minorHAnsi"/>
          <w:sz w:val="24"/>
          <w:szCs w:val="24"/>
        </w:rPr>
      </w:pPr>
    </w:p>
    <w:p w:rsidR="009C7FB3" w:rsidRPr="003D3A67" w:rsidRDefault="002C27D5" w:rsidP="002C27D5">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Nadalje, ovom strategijom je neophodno stvoriti uslove koji bi obezbijedili socijalnu sigurnost domaćinstava sa niskim primanjima</w:t>
      </w:r>
      <w:r w:rsidR="007B3F7C" w:rsidRPr="003D3A67">
        <w:rPr>
          <w:rFonts w:asciiTheme="minorHAnsi" w:eastAsiaTheme="minorHAnsi" w:hAnsiTheme="minorHAnsi" w:cstheme="minorHAnsi"/>
          <w:sz w:val="24"/>
          <w:szCs w:val="24"/>
        </w:rPr>
        <w:t xml:space="preserve"> koji su, između ostalih kategorija, korisnici zakupnog fonda u državnoj svojini,  pa je stoga </w:t>
      </w:r>
      <w:r w:rsidR="009B7B4D" w:rsidRPr="003D3A67">
        <w:rPr>
          <w:rFonts w:asciiTheme="minorHAnsi" w:eastAsiaTheme="minorHAnsi" w:hAnsiTheme="minorHAnsi" w:cstheme="minorHAnsi"/>
          <w:sz w:val="24"/>
          <w:szCs w:val="24"/>
        </w:rPr>
        <w:t>neophodna</w:t>
      </w:r>
      <w:r w:rsidR="007B3F7C" w:rsidRPr="003D3A67">
        <w:rPr>
          <w:rFonts w:asciiTheme="minorHAnsi" w:eastAsiaTheme="minorHAnsi" w:hAnsiTheme="minorHAnsi" w:cstheme="minorHAnsi"/>
          <w:sz w:val="24"/>
          <w:szCs w:val="24"/>
        </w:rPr>
        <w:t xml:space="preserve"> </w:t>
      </w:r>
      <w:r w:rsidR="009B7B4D" w:rsidRPr="003D3A67">
        <w:rPr>
          <w:rFonts w:asciiTheme="minorHAnsi" w:eastAsiaTheme="minorHAnsi" w:hAnsiTheme="minorHAnsi" w:cstheme="minorHAnsi"/>
          <w:sz w:val="24"/>
          <w:szCs w:val="24"/>
        </w:rPr>
        <w:t xml:space="preserve">regulacija kroz Zakon o zakupu stanova. </w:t>
      </w:r>
      <w:r w:rsidRPr="003D3A67">
        <w:rPr>
          <w:rFonts w:asciiTheme="minorHAnsi" w:eastAsiaTheme="minorHAnsi" w:hAnsiTheme="minorHAnsi" w:cstheme="minorHAnsi"/>
          <w:sz w:val="24"/>
          <w:szCs w:val="24"/>
        </w:rPr>
        <w:t>O</w:t>
      </w:r>
      <w:r w:rsidR="009B7B4D" w:rsidRPr="003D3A67">
        <w:rPr>
          <w:rFonts w:asciiTheme="minorHAnsi" w:eastAsiaTheme="minorHAnsi" w:hAnsiTheme="minorHAnsi" w:cstheme="minorHAnsi"/>
          <w:sz w:val="24"/>
          <w:szCs w:val="24"/>
        </w:rPr>
        <w:t>pšte odredbe o zakupu stan</w:t>
      </w:r>
      <w:r w:rsidR="007B3F7C" w:rsidRPr="003D3A67">
        <w:rPr>
          <w:rFonts w:asciiTheme="minorHAnsi" w:eastAsiaTheme="minorHAnsi" w:hAnsiTheme="minorHAnsi" w:cstheme="minorHAnsi"/>
          <w:sz w:val="24"/>
          <w:szCs w:val="24"/>
        </w:rPr>
        <w:t>ova</w:t>
      </w:r>
      <w:r w:rsidR="009B7B4D" w:rsidRPr="003D3A67">
        <w:rPr>
          <w:rFonts w:asciiTheme="minorHAnsi" w:eastAsiaTheme="minorHAnsi" w:hAnsiTheme="minorHAnsi" w:cstheme="minorHAnsi"/>
          <w:sz w:val="24"/>
          <w:szCs w:val="24"/>
        </w:rPr>
        <w:t xml:space="preserve"> propisane su Zakonom o obligacionim odnosima, takođe pojedinim odredbama Zakona o socijalnom stanovanju tretira se zakup socijalnih stanova, visina zakupnine, i sl</w:t>
      </w:r>
      <w:r w:rsidR="006B423B" w:rsidRPr="003D3A67">
        <w:rPr>
          <w:rFonts w:asciiTheme="minorHAnsi" w:eastAsiaTheme="minorHAnsi" w:hAnsiTheme="minorHAnsi" w:cstheme="minorHAnsi"/>
          <w:sz w:val="24"/>
          <w:szCs w:val="24"/>
        </w:rPr>
        <w:t xml:space="preserve">., </w:t>
      </w:r>
      <w:r w:rsidR="009B7B4D" w:rsidRPr="003D3A67">
        <w:rPr>
          <w:rFonts w:asciiTheme="minorHAnsi" w:eastAsiaTheme="minorHAnsi" w:hAnsiTheme="minorHAnsi" w:cstheme="minorHAnsi"/>
          <w:sz w:val="24"/>
          <w:szCs w:val="24"/>
        </w:rPr>
        <w:t>ali bez detaljne regulacije.</w:t>
      </w:r>
      <w:r w:rsidRPr="003D3A67">
        <w:t xml:space="preserve"> </w:t>
      </w:r>
      <w:r w:rsidRPr="003D3A67">
        <w:rPr>
          <w:rFonts w:asciiTheme="minorHAnsi" w:eastAsiaTheme="minorHAnsi" w:hAnsiTheme="minorHAnsi" w:cstheme="minorHAnsi"/>
          <w:sz w:val="24"/>
          <w:szCs w:val="24"/>
        </w:rPr>
        <w:t xml:space="preserve">Takođe, opšti Zakon o zakupu stanova primjenjivao bi se na sve zakupne odnose i doprinio pravnoj sigurnosti u sektoru zakupa stanova na slobodnom tržištu. </w:t>
      </w:r>
      <w:r w:rsidR="007B3F7C" w:rsidRPr="003D3A67">
        <w:rPr>
          <w:rFonts w:asciiTheme="minorHAnsi" w:eastAsiaTheme="minorHAnsi" w:hAnsiTheme="minorHAnsi" w:cstheme="minorHAnsi"/>
          <w:sz w:val="24"/>
          <w:szCs w:val="24"/>
        </w:rPr>
        <w:t xml:space="preserve">Ovim zakonom </w:t>
      </w:r>
      <w:r w:rsidR="00066BC6" w:rsidRPr="003D3A67">
        <w:rPr>
          <w:rFonts w:asciiTheme="minorHAnsi" w:eastAsiaTheme="minorHAnsi" w:hAnsiTheme="minorHAnsi" w:cstheme="minorHAnsi"/>
          <w:sz w:val="24"/>
          <w:szCs w:val="24"/>
        </w:rPr>
        <w:t xml:space="preserve">definisaće se svi odnosi u oblasti zakupa </w:t>
      </w:r>
      <w:r w:rsidRPr="003D3A67">
        <w:rPr>
          <w:rFonts w:asciiTheme="minorHAnsi" w:eastAsiaTheme="minorHAnsi" w:hAnsiTheme="minorHAnsi" w:cstheme="minorHAnsi"/>
          <w:sz w:val="24"/>
          <w:szCs w:val="24"/>
        </w:rPr>
        <w:t>, sa akcentom na prava i obaveze zakupodavaca i zakupaca, stvaranje</w:t>
      </w:r>
      <w:r w:rsidR="00066BC6" w:rsidRPr="003D3A67">
        <w:rPr>
          <w:rFonts w:asciiTheme="minorHAnsi" w:eastAsiaTheme="minorHAnsi" w:hAnsiTheme="minorHAnsi" w:cstheme="minorHAnsi"/>
          <w:sz w:val="24"/>
          <w:szCs w:val="24"/>
        </w:rPr>
        <w:t>m</w:t>
      </w:r>
      <w:r w:rsidRPr="003D3A67">
        <w:rPr>
          <w:rFonts w:asciiTheme="minorHAnsi" w:eastAsiaTheme="minorHAnsi" w:hAnsiTheme="minorHAnsi" w:cstheme="minorHAnsi"/>
          <w:sz w:val="24"/>
          <w:szCs w:val="24"/>
        </w:rPr>
        <w:t xml:space="preserve"> uslova za pravnu sigurnost i uslove za obezbjeđivanje dugoročnih zakupa uz adekvatnu zaštitu obje strane.</w:t>
      </w:r>
    </w:p>
    <w:p w:rsidR="00483ACF" w:rsidRDefault="00483ACF" w:rsidP="002C27D5">
      <w:pPr>
        <w:tabs>
          <w:tab w:val="left" w:pos="810"/>
        </w:tabs>
        <w:spacing w:after="0" w:line="240" w:lineRule="auto"/>
        <w:jc w:val="both"/>
        <w:rPr>
          <w:rFonts w:asciiTheme="minorHAnsi" w:eastAsiaTheme="minorHAnsi" w:hAnsiTheme="minorHAnsi" w:cstheme="minorHAnsi"/>
          <w:sz w:val="24"/>
          <w:szCs w:val="24"/>
        </w:rPr>
      </w:pPr>
    </w:p>
    <w:p w:rsidR="00476011" w:rsidRPr="003D3A67" w:rsidRDefault="00476011" w:rsidP="002C27D5">
      <w:pPr>
        <w:tabs>
          <w:tab w:val="left" w:pos="810"/>
        </w:tabs>
        <w:spacing w:after="0" w:line="240" w:lineRule="auto"/>
        <w:jc w:val="both"/>
        <w:rPr>
          <w:rFonts w:asciiTheme="minorHAnsi" w:eastAsiaTheme="minorHAnsi" w:hAnsiTheme="minorHAnsi" w:cstheme="minorHAnsi"/>
          <w:sz w:val="24"/>
          <w:szCs w:val="24"/>
        </w:rPr>
      </w:pPr>
      <w:r w:rsidRPr="0098019F">
        <w:rPr>
          <w:rFonts w:asciiTheme="minorHAnsi" w:eastAsiaTheme="minorHAnsi" w:hAnsiTheme="minorHAnsi" w:cstheme="minorHAnsi"/>
          <w:b/>
          <w:sz w:val="24"/>
          <w:szCs w:val="24"/>
        </w:rPr>
        <w:t xml:space="preserve">U cilju realizacije strateškog </w:t>
      </w:r>
      <w:r w:rsidR="00364454" w:rsidRPr="0098019F">
        <w:rPr>
          <w:rFonts w:asciiTheme="minorHAnsi" w:eastAsiaTheme="minorHAnsi" w:hAnsiTheme="minorHAnsi" w:cstheme="minorHAnsi"/>
          <w:b/>
          <w:sz w:val="24"/>
          <w:szCs w:val="24"/>
        </w:rPr>
        <w:t xml:space="preserve">i operativnog </w:t>
      </w:r>
      <w:r w:rsidRPr="0098019F">
        <w:rPr>
          <w:rFonts w:asciiTheme="minorHAnsi" w:eastAsiaTheme="minorHAnsi" w:hAnsiTheme="minorHAnsi" w:cstheme="minorHAnsi"/>
          <w:b/>
          <w:sz w:val="24"/>
          <w:szCs w:val="24"/>
        </w:rPr>
        <w:t>cilja definisani su indikatori</w:t>
      </w:r>
      <w:r w:rsidR="00364454" w:rsidRPr="0098019F">
        <w:rPr>
          <w:rFonts w:asciiTheme="minorHAnsi" w:eastAsiaTheme="minorHAnsi" w:hAnsiTheme="minorHAnsi" w:cstheme="minorHAnsi"/>
          <w:b/>
          <w:sz w:val="24"/>
          <w:szCs w:val="24"/>
        </w:rPr>
        <w:t xml:space="preserve"> učinka i to: </w:t>
      </w:r>
      <w:r w:rsidR="002F1551" w:rsidRPr="0098019F">
        <w:rPr>
          <w:rFonts w:asciiTheme="minorHAnsi" w:eastAsiaTheme="minorHAnsi" w:hAnsiTheme="minorHAnsi" w:cstheme="minorHAnsi"/>
          <w:b/>
          <w:sz w:val="24"/>
          <w:szCs w:val="24"/>
        </w:rPr>
        <w:t>b</w:t>
      </w:r>
      <w:r w:rsidR="00364454" w:rsidRPr="0098019F">
        <w:rPr>
          <w:rFonts w:asciiTheme="minorHAnsi" w:eastAsiaTheme="minorHAnsi" w:hAnsiTheme="minorHAnsi" w:cstheme="minorHAnsi"/>
          <w:b/>
          <w:sz w:val="24"/>
          <w:szCs w:val="24"/>
        </w:rPr>
        <w:t>roj donijetih zakona i podzakonskih akata koji regulišu oblast stanovanja, prema kojima će se mjeriti stepen ispunjenosti, odnosno efekat sprovedenih aktivnosti</w:t>
      </w:r>
      <w:r w:rsidR="00364454" w:rsidRPr="003D3A67">
        <w:rPr>
          <w:rFonts w:asciiTheme="minorHAnsi" w:eastAsiaTheme="minorHAnsi" w:hAnsiTheme="minorHAnsi" w:cstheme="minorHAnsi"/>
          <w:sz w:val="24"/>
          <w:szCs w:val="24"/>
        </w:rPr>
        <w:t>.</w:t>
      </w:r>
    </w:p>
    <w:p w:rsidR="009C7FB3" w:rsidRPr="003D3A67" w:rsidRDefault="009C7FB3" w:rsidP="002C27D5">
      <w:pPr>
        <w:tabs>
          <w:tab w:val="left" w:pos="810"/>
        </w:tabs>
        <w:spacing w:after="0" w:line="240" w:lineRule="auto"/>
        <w:jc w:val="both"/>
        <w:rPr>
          <w:rFonts w:asciiTheme="minorHAnsi" w:eastAsiaTheme="minorHAnsi" w:hAnsiTheme="minorHAnsi" w:cstheme="minorHAnsi"/>
          <w:sz w:val="24"/>
          <w:szCs w:val="24"/>
        </w:rPr>
      </w:pPr>
    </w:p>
    <w:p w:rsidR="002C27D5" w:rsidRPr="003D3A67" w:rsidRDefault="002C27D5" w:rsidP="002C27D5">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 cilju obezb</w:t>
      </w:r>
      <w:r w:rsidR="00AA5616" w:rsidRPr="003D3A67">
        <w:rPr>
          <w:rFonts w:asciiTheme="minorHAnsi" w:eastAsiaTheme="minorHAnsi" w:hAnsiTheme="minorHAnsi" w:cstheme="minorHAnsi"/>
          <w:sz w:val="24"/>
          <w:szCs w:val="24"/>
        </w:rPr>
        <w:t>j</w:t>
      </w:r>
      <w:r w:rsidRPr="003D3A67">
        <w:rPr>
          <w:rFonts w:asciiTheme="minorHAnsi" w:eastAsiaTheme="minorHAnsi" w:hAnsiTheme="minorHAnsi" w:cstheme="minorHAnsi"/>
          <w:sz w:val="24"/>
          <w:szCs w:val="24"/>
        </w:rPr>
        <w:t>eđivanja sredstava za održavanje postojećeg stambenog fonda kao i izvora sredstava za buduć</w:t>
      </w:r>
      <w:r w:rsidR="00AA5616" w:rsidRPr="003D3A67">
        <w:rPr>
          <w:rFonts w:asciiTheme="minorHAnsi" w:eastAsiaTheme="minorHAnsi" w:hAnsiTheme="minorHAnsi" w:cstheme="minorHAnsi"/>
          <w:sz w:val="24"/>
          <w:szCs w:val="24"/>
        </w:rPr>
        <w:t>u</w:t>
      </w:r>
      <w:r w:rsidRPr="003D3A67">
        <w:rPr>
          <w:rFonts w:asciiTheme="minorHAnsi" w:eastAsiaTheme="minorHAnsi" w:hAnsiTheme="minorHAnsi" w:cstheme="minorHAnsi"/>
          <w:sz w:val="24"/>
          <w:szCs w:val="24"/>
        </w:rPr>
        <w:t xml:space="preserve"> stambenu izgradnju neophodno je uvesti troškovni pristup pri određivanju visine zakupnine objekata socijalnog stanovanja. </w:t>
      </w:r>
      <w:r w:rsidR="009C7FB3" w:rsidRPr="003D3A67">
        <w:rPr>
          <w:rFonts w:asciiTheme="minorHAnsi" w:eastAsiaTheme="minorHAnsi" w:hAnsiTheme="minorHAnsi" w:cstheme="minorHAnsi"/>
          <w:sz w:val="24"/>
          <w:szCs w:val="24"/>
        </w:rPr>
        <w:t xml:space="preserve">Naime, kako bi se </w:t>
      </w:r>
      <w:r w:rsidRPr="003D3A67">
        <w:rPr>
          <w:rFonts w:asciiTheme="minorHAnsi" w:eastAsiaTheme="minorHAnsi" w:hAnsiTheme="minorHAnsi" w:cstheme="minorHAnsi"/>
          <w:sz w:val="24"/>
          <w:szCs w:val="24"/>
        </w:rPr>
        <w:t>obezbijedi</w:t>
      </w:r>
      <w:r w:rsidR="00123FC1" w:rsidRPr="003D3A67">
        <w:rPr>
          <w:rFonts w:asciiTheme="minorHAnsi" w:eastAsiaTheme="minorHAnsi" w:hAnsiTheme="minorHAnsi" w:cstheme="minorHAnsi"/>
          <w:sz w:val="24"/>
          <w:szCs w:val="24"/>
        </w:rPr>
        <w:t>la</w:t>
      </w:r>
      <w:r w:rsidRPr="003D3A67">
        <w:rPr>
          <w:rFonts w:asciiTheme="minorHAnsi" w:eastAsiaTheme="minorHAnsi" w:hAnsiTheme="minorHAnsi" w:cstheme="minorHAnsi"/>
          <w:sz w:val="24"/>
          <w:szCs w:val="24"/>
        </w:rPr>
        <w:t xml:space="preserve"> materijalna osnova za rješavanje stambenih pitanja narednih generacija</w:t>
      </w:r>
      <w:r w:rsidR="00066BC6" w:rsidRPr="003D3A67">
        <w:rPr>
          <w:rFonts w:asciiTheme="minorHAnsi" w:eastAsiaTheme="minorHAnsi" w:hAnsiTheme="minorHAnsi" w:cstheme="minorHAnsi"/>
          <w:sz w:val="24"/>
          <w:szCs w:val="24"/>
        </w:rPr>
        <w:t>, ali i adekvatno održavanje postojećeg stambenog fonda</w:t>
      </w:r>
      <w:r w:rsidRPr="003D3A67">
        <w:rPr>
          <w:rFonts w:asciiTheme="minorHAnsi" w:eastAsiaTheme="minorHAnsi" w:hAnsiTheme="minorHAnsi" w:cstheme="minorHAnsi"/>
          <w:sz w:val="24"/>
          <w:szCs w:val="24"/>
        </w:rPr>
        <w:t xml:space="preserve">, neophodno </w:t>
      </w:r>
      <w:r w:rsidR="00123FC1" w:rsidRPr="003D3A67">
        <w:rPr>
          <w:rFonts w:asciiTheme="minorHAnsi" w:eastAsiaTheme="minorHAnsi" w:hAnsiTheme="minorHAnsi" w:cstheme="minorHAnsi"/>
          <w:sz w:val="24"/>
          <w:szCs w:val="24"/>
        </w:rPr>
        <w:t xml:space="preserve">je </w:t>
      </w:r>
      <w:r w:rsidRPr="003D3A67">
        <w:rPr>
          <w:rFonts w:asciiTheme="minorHAnsi" w:eastAsiaTheme="minorHAnsi" w:hAnsiTheme="minorHAnsi" w:cstheme="minorHAnsi"/>
          <w:sz w:val="24"/>
          <w:szCs w:val="24"/>
        </w:rPr>
        <w:t>prikazati sve stvarne troškove pribavljanja</w:t>
      </w:r>
      <w:r w:rsidR="00066BC6"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korišćenja</w:t>
      </w:r>
      <w:r w:rsidR="00066BC6" w:rsidRPr="003D3A67">
        <w:rPr>
          <w:rFonts w:asciiTheme="minorHAnsi" w:eastAsiaTheme="minorHAnsi" w:hAnsiTheme="minorHAnsi" w:cstheme="minorHAnsi"/>
          <w:sz w:val="24"/>
          <w:szCs w:val="24"/>
        </w:rPr>
        <w:t xml:space="preserve"> i održavanja </w:t>
      </w:r>
      <w:r w:rsidRPr="003D3A67">
        <w:rPr>
          <w:rFonts w:asciiTheme="minorHAnsi" w:eastAsiaTheme="minorHAnsi" w:hAnsiTheme="minorHAnsi" w:cstheme="minorHAnsi"/>
          <w:sz w:val="24"/>
          <w:szCs w:val="24"/>
        </w:rPr>
        <w:t>stana i na tim osnovama utvrđivati cijene stanovanja, odnosno zakupnine krajnjim korisnicima.</w:t>
      </w:r>
    </w:p>
    <w:p w:rsidR="00123FC1" w:rsidRPr="003D3A67" w:rsidRDefault="00123FC1" w:rsidP="009F2870">
      <w:pPr>
        <w:tabs>
          <w:tab w:val="left" w:pos="810"/>
        </w:tabs>
        <w:spacing w:after="0" w:line="240" w:lineRule="auto"/>
        <w:jc w:val="both"/>
        <w:rPr>
          <w:rFonts w:asciiTheme="minorHAnsi" w:eastAsiaTheme="minorHAnsi" w:hAnsiTheme="minorHAnsi" w:cstheme="minorHAnsi"/>
          <w:b/>
          <w:sz w:val="24"/>
          <w:szCs w:val="24"/>
        </w:rPr>
      </w:pPr>
    </w:p>
    <w:p w:rsidR="003F257A" w:rsidRPr="003D3A67" w:rsidRDefault="003F257A"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Ključni nosilac:</w:t>
      </w:r>
      <w:r w:rsidRPr="003D3A67">
        <w:rPr>
          <w:rFonts w:asciiTheme="minorHAnsi" w:eastAsiaTheme="minorHAnsi" w:hAnsiTheme="minorHAnsi" w:cstheme="minorHAnsi"/>
          <w:sz w:val="24"/>
          <w:szCs w:val="24"/>
        </w:rPr>
        <w:t xml:space="preserve"> MDUP</w:t>
      </w:r>
      <w:r w:rsidR="000F44AE" w:rsidRPr="003D3A67">
        <w:rPr>
          <w:rFonts w:asciiTheme="minorHAnsi" w:eastAsiaTheme="minorHAnsi" w:hAnsiTheme="minorHAnsi" w:cstheme="minorHAnsi"/>
          <w:sz w:val="24"/>
          <w:szCs w:val="24"/>
        </w:rPr>
        <w:t xml:space="preserve"> i Ministarstvo finansi</w:t>
      </w:r>
      <w:r w:rsidR="00CA14D3" w:rsidRPr="003D3A67">
        <w:rPr>
          <w:rFonts w:asciiTheme="minorHAnsi" w:eastAsiaTheme="minorHAnsi" w:hAnsiTheme="minorHAnsi" w:cstheme="minorHAnsi"/>
          <w:sz w:val="24"/>
          <w:szCs w:val="24"/>
        </w:rPr>
        <w:t>j</w:t>
      </w:r>
      <w:r w:rsidR="000F44AE" w:rsidRPr="003D3A67">
        <w:rPr>
          <w:rFonts w:asciiTheme="minorHAnsi" w:eastAsiaTheme="minorHAnsi" w:hAnsiTheme="minorHAnsi" w:cstheme="minorHAnsi"/>
          <w:sz w:val="24"/>
          <w:szCs w:val="24"/>
        </w:rPr>
        <w:t>a</w:t>
      </w:r>
    </w:p>
    <w:p w:rsidR="0046104C" w:rsidRDefault="0046104C" w:rsidP="009F2870">
      <w:pPr>
        <w:tabs>
          <w:tab w:val="left" w:pos="810"/>
        </w:tabs>
        <w:spacing w:after="0" w:line="240" w:lineRule="auto"/>
        <w:jc w:val="both"/>
        <w:rPr>
          <w:rFonts w:asciiTheme="minorHAnsi" w:eastAsiaTheme="minorHAnsi" w:hAnsiTheme="minorHAnsi" w:cstheme="minorHAnsi"/>
          <w:sz w:val="24"/>
          <w:szCs w:val="24"/>
        </w:rPr>
      </w:pPr>
    </w:p>
    <w:p w:rsidR="00483ACF" w:rsidRDefault="00483ACF" w:rsidP="009F2870">
      <w:pPr>
        <w:tabs>
          <w:tab w:val="left" w:pos="810"/>
        </w:tabs>
        <w:spacing w:after="0" w:line="240" w:lineRule="auto"/>
        <w:jc w:val="both"/>
        <w:rPr>
          <w:rFonts w:asciiTheme="minorHAnsi" w:eastAsiaTheme="minorHAnsi" w:hAnsiTheme="minorHAnsi" w:cstheme="minorHAnsi"/>
          <w:sz w:val="24"/>
          <w:szCs w:val="24"/>
        </w:rPr>
      </w:pPr>
    </w:p>
    <w:p w:rsidR="00483ACF" w:rsidRPr="003D3A67" w:rsidRDefault="00483ACF" w:rsidP="009F2870">
      <w:pPr>
        <w:tabs>
          <w:tab w:val="left" w:pos="810"/>
        </w:tabs>
        <w:spacing w:after="0" w:line="240" w:lineRule="auto"/>
        <w:jc w:val="both"/>
        <w:rPr>
          <w:rFonts w:asciiTheme="minorHAnsi" w:eastAsiaTheme="minorHAnsi" w:hAnsiTheme="minorHAnsi" w:cstheme="minorHAnsi"/>
          <w:sz w:val="24"/>
          <w:szCs w:val="24"/>
        </w:rPr>
      </w:pPr>
    </w:p>
    <w:p w:rsidR="003F257A" w:rsidRPr="003D3A67" w:rsidRDefault="006C4EA4" w:rsidP="00595B2B">
      <w:pPr>
        <w:numPr>
          <w:ilvl w:val="0"/>
          <w:numId w:val="19"/>
        </w:numPr>
        <w:shd w:val="clear" w:color="auto" w:fill="D9E2F3" w:themeFill="accent1" w:themeFillTint="33"/>
        <w:tabs>
          <w:tab w:val="left" w:pos="810"/>
        </w:tabs>
        <w:spacing w:after="0" w:line="240" w:lineRule="auto"/>
        <w:contextualSpacing/>
        <w:jc w:val="both"/>
        <w:rPr>
          <w:rFonts w:asciiTheme="minorHAnsi" w:eastAsiaTheme="minorHAnsi" w:hAnsiTheme="minorHAnsi" w:cstheme="minorHAnsi"/>
          <w:sz w:val="24"/>
          <w:szCs w:val="24"/>
        </w:rPr>
      </w:pPr>
      <w:r w:rsidRPr="003D3A67">
        <w:rPr>
          <w:rFonts w:asciiTheme="minorHAnsi" w:eastAsia="Arial Narrow" w:hAnsiTheme="minorHAnsi" w:cstheme="minorHAnsi"/>
          <w:b/>
          <w:sz w:val="24"/>
          <w:szCs w:val="20"/>
          <w:lang w:val="sr-Latn-CS"/>
        </w:rPr>
        <w:lastRenderedPageBreak/>
        <w:t>Operativni cilj</w:t>
      </w:r>
      <w:r w:rsidR="003F257A" w:rsidRPr="003D3A67">
        <w:rPr>
          <w:rFonts w:asciiTheme="minorHAnsi" w:eastAsiaTheme="minorHAnsi" w:hAnsiTheme="minorHAnsi" w:cstheme="minorHAnsi"/>
          <w:b/>
          <w:sz w:val="24"/>
          <w:szCs w:val="24"/>
        </w:rPr>
        <w:t xml:space="preserve"> 1.2: </w:t>
      </w:r>
      <w:r w:rsidR="003F257A" w:rsidRPr="003D3A67">
        <w:rPr>
          <w:rFonts w:asciiTheme="minorHAnsi" w:eastAsiaTheme="minorHAnsi" w:hAnsiTheme="minorHAnsi" w:cstheme="minorHAnsi"/>
          <w:sz w:val="24"/>
          <w:szCs w:val="24"/>
        </w:rPr>
        <w:t>Unapr</w:t>
      </w:r>
      <w:r w:rsidR="00896F97" w:rsidRPr="003D3A67">
        <w:rPr>
          <w:rFonts w:asciiTheme="minorHAnsi" w:eastAsiaTheme="minorHAnsi" w:hAnsiTheme="minorHAnsi" w:cstheme="minorHAnsi"/>
          <w:sz w:val="24"/>
          <w:szCs w:val="24"/>
        </w:rPr>
        <w:t>ij</w:t>
      </w:r>
      <w:r w:rsidR="003F257A" w:rsidRPr="003D3A67">
        <w:rPr>
          <w:rFonts w:asciiTheme="minorHAnsi" w:eastAsiaTheme="minorHAnsi" w:hAnsiTheme="minorHAnsi" w:cstheme="minorHAnsi"/>
          <w:sz w:val="24"/>
          <w:szCs w:val="24"/>
        </w:rPr>
        <w:t>eđenje institucionalnog okvira u oblasti stanovanja</w:t>
      </w:r>
    </w:p>
    <w:p w:rsidR="000D31C0"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p>
    <w:p w:rsidR="003F257A" w:rsidRPr="003D3A67" w:rsidRDefault="003F257A"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Jedan od izazova sa kojima se Crna Gora suočava jeste nepostojanje posebnog organa za izgradnju, održavanje i upravljanje stambenim fondom na državnom nivou. Zamisao je da ovakva institucija, kao krovna i centralna u ovoj oblasti, upravlja državnim stambenim fondom, generiše sve prihode i distribuira ih na održavanje postojećih i izgradnju novih stanova u državnom vlasništvu. Ova</w:t>
      </w:r>
      <w:r w:rsidR="006C4EA4" w:rsidRPr="003D3A67">
        <w:rPr>
          <w:rFonts w:asciiTheme="minorHAnsi" w:eastAsiaTheme="minorHAnsi" w:hAnsiTheme="minorHAnsi" w:cstheme="minorHAnsi"/>
          <w:sz w:val="24"/>
          <w:szCs w:val="24"/>
        </w:rPr>
        <w:t>j operativni tim</w:t>
      </w:r>
      <w:r w:rsidRPr="003D3A67">
        <w:rPr>
          <w:rFonts w:asciiTheme="minorHAnsi" w:eastAsiaTheme="minorHAnsi" w:hAnsiTheme="minorHAnsi" w:cstheme="minorHAnsi"/>
          <w:sz w:val="24"/>
          <w:szCs w:val="24"/>
        </w:rPr>
        <w:t xml:space="preserve"> je povezan sa </w:t>
      </w:r>
      <w:r w:rsidR="006C4EA4" w:rsidRPr="003D3A67">
        <w:rPr>
          <w:rFonts w:asciiTheme="minorHAnsi" w:eastAsiaTheme="minorHAnsi" w:hAnsiTheme="minorHAnsi" w:cstheme="minorHAnsi"/>
          <w:sz w:val="24"/>
          <w:szCs w:val="24"/>
        </w:rPr>
        <w:t>Operativnim ciljem</w:t>
      </w:r>
      <w:r w:rsidRPr="003D3A67">
        <w:rPr>
          <w:rFonts w:asciiTheme="minorHAnsi" w:eastAsiaTheme="minorHAnsi" w:hAnsiTheme="minorHAnsi" w:cstheme="minorHAnsi"/>
          <w:sz w:val="24"/>
          <w:szCs w:val="24"/>
        </w:rPr>
        <w:t xml:space="preserve"> 1.1</w:t>
      </w:r>
      <w:r w:rsidRPr="003D3A67">
        <w:rPr>
          <w:rFonts w:asciiTheme="minorHAnsi" w:eastAsiaTheme="minorHAnsi" w:hAnsiTheme="minorHAnsi" w:cstheme="minorHAnsi"/>
        </w:rPr>
        <w:t xml:space="preserve"> </w:t>
      </w:r>
      <w:r w:rsidR="006C4EA4" w:rsidRPr="003D3A67">
        <w:rPr>
          <w:rFonts w:asciiTheme="minorHAnsi" w:eastAsiaTheme="minorHAnsi" w:hAnsiTheme="minorHAnsi" w:cstheme="minorHAnsi"/>
        </w:rPr>
        <w:t>''</w:t>
      </w:r>
      <w:r w:rsidRPr="003D3A67">
        <w:rPr>
          <w:rFonts w:asciiTheme="minorHAnsi" w:eastAsiaTheme="minorHAnsi" w:hAnsiTheme="minorHAnsi" w:cstheme="minorHAnsi"/>
          <w:sz w:val="24"/>
          <w:szCs w:val="24"/>
        </w:rPr>
        <w:t>Unapr</w:t>
      </w:r>
      <w:r w:rsidR="00896F97" w:rsidRPr="003D3A67">
        <w:rPr>
          <w:rFonts w:asciiTheme="minorHAnsi" w:eastAsiaTheme="minorHAnsi" w:hAnsiTheme="minorHAnsi" w:cstheme="minorHAnsi"/>
          <w:sz w:val="24"/>
          <w:szCs w:val="24"/>
        </w:rPr>
        <w:t>ij</w:t>
      </w:r>
      <w:r w:rsidRPr="003D3A67">
        <w:rPr>
          <w:rFonts w:asciiTheme="minorHAnsi" w:eastAsiaTheme="minorHAnsi" w:hAnsiTheme="minorHAnsi" w:cstheme="minorHAnsi"/>
          <w:sz w:val="24"/>
          <w:szCs w:val="24"/>
        </w:rPr>
        <w:t>eđenje zakonodavnog okvira u oblasti stanovanja</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xml:space="preserve">, budući da svim aktivnostima u vezi sa formiranjem navedenog organa prethodi najprije stvaranje zakonskih uslova. Krajnji cilj koji se teži dostići u toku trajanja ovog strateškog dokumenta jeste zvanično uspostavljanje ovog organa sa </w:t>
      </w:r>
      <w:r w:rsidR="00066BC6" w:rsidRPr="003D3A67">
        <w:rPr>
          <w:rFonts w:asciiTheme="minorHAnsi" w:eastAsiaTheme="minorHAnsi" w:hAnsiTheme="minorHAnsi" w:cstheme="minorHAnsi"/>
          <w:sz w:val="24"/>
          <w:szCs w:val="24"/>
        </w:rPr>
        <w:t xml:space="preserve">planom </w:t>
      </w:r>
      <w:r w:rsidRPr="003D3A67">
        <w:rPr>
          <w:rFonts w:asciiTheme="minorHAnsi" w:eastAsiaTheme="minorHAnsi" w:hAnsiTheme="minorHAnsi" w:cstheme="minorHAnsi"/>
          <w:sz w:val="24"/>
          <w:szCs w:val="24"/>
        </w:rPr>
        <w:t>formiran</w:t>
      </w:r>
      <w:r w:rsidR="00066BC6" w:rsidRPr="003D3A67">
        <w:rPr>
          <w:rFonts w:asciiTheme="minorHAnsi" w:eastAsiaTheme="minorHAnsi" w:hAnsiTheme="minorHAnsi" w:cstheme="minorHAnsi"/>
          <w:sz w:val="24"/>
          <w:szCs w:val="24"/>
        </w:rPr>
        <w:t>j</w:t>
      </w:r>
      <w:r w:rsidRPr="003D3A67">
        <w:rPr>
          <w:rFonts w:asciiTheme="minorHAnsi" w:eastAsiaTheme="minorHAnsi" w:hAnsiTheme="minorHAnsi" w:cstheme="minorHAnsi"/>
          <w:sz w:val="24"/>
          <w:szCs w:val="24"/>
        </w:rPr>
        <w:t>a tri regionalna centra na sjevernom, centralnom i južnom nivou.</w:t>
      </w:r>
    </w:p>
    <w:p w:rsidR="009F2870" w:rsidRPr="003D3A67" w:rsidRDefault="009F2870" w:rsidP="009F2870">
      <w:pPr>
        <w:tabs>
          <w:tab w:val="left" w:pos="810"/>
        </w:tabs>
        <w:spacing w:after="0" w:line="240" w:lineRule="auto"/>
        <w:jc w:val="both"/>
        <w:rPr>
          <w:rFonts w:asciiTheme="minorHAnsi" w:eastAsiaTheme="minorHAnsi" w:hAnsiTheme="minorHAnsi" w:cstheme="minorHAnsi"/>
          <w:sz w:val="24"/>
          <w:szCs w:val="24"/>
        </w:rPr>
      </w:pPr>
    </w:p>
    <w:p w:rsidR="000D31C0" w:rsidRPr="003D3A67" w:rsidRDefault="006B4814"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Iz analize stanja koja je sublimirana u Drvetu problema utvrđeno je da </w:t>
      </w:r>
      <w:r w:rsidR="00AE24E3" w:rsidRPr="003D3A67">
        <w:rPr>
          <w:rFonts w:asciiTheme="minorHAnsi" w:eastAsiaTheme="minorHAnsi" w:hAnsiTheme="minorHAnsi" w:cstheme="minorHAnsi"/>
          <w:sz w:val="24"/>
          <w:szCs w:val="24"/>
        </w:rPr>
        <w:t>postoji nedostatak kapaciteta na</w:t>
      </w:r>
      <w:r w:rsidR="000D31C0" w:rsidRPr="003D3A67">
        <w:rPr>
          <w:rFonts w:asciiTheme="minorHAnsi" w:eastAsiaTheme="minorHAnsi" w:hAnsiTheme="minorHAnsi" w:cstheme="minorHAnsi"/>
          <w:sz w:val="24"/>
          <w:szCs w:val="24"/>
        </w:rPr>
        <w:t xml:space="preserve"> lokalnom nivou </w:t>
      </w:r>
      <w:r w:rsidR="00AE24E3" w:rsidRPr="003D3A67">
        <w:rPr>
          <w:rFonts w:asciiTheme="minorHAnsi" w:eastAsiaTheme="minorHAnsi" w:hAnsiTheme="minorHAnsi" w:cstheme="minorHAnsi"/>
          <w:sz w:val="24"/>
          <w:szCs w:val="24"/>
        </w:rPr>
        <w:t xml:space="preserve">za sprovođenje aktivnosti </w:t>
      </w:r>
      <w:r w:rsidR="000D31C0" w:rsidRPr="003D3A67">
        <w:rPr>
          <w:rFonts w:asciiTheme="minorHAnsi" w:eastAsiaTheme="minorHAnsi" w:hAnsiTheme="minorHAnsi" w:cstheme="minorHAnsi"/>
          <w:sz w:val="24"/>
          <w:szCs w:val="24"/>
        </w:rPr>
        <w:t>u oblasti stanovanja</w:t>
      </w:r>
      <w:r w:rsidR="00506BE5" w:rsidRPr="003D3A67">
        <w:rPr>
          <w:rFonts w:asciiTheme="minorHAnsi" w:eastAsiaTheme="minorHAnsi" w:hAnsiTheme="minorHAnsi" w:cstheme="minorHAnsi"/>
          <w:sz w:val="24"/>
          <w:szCs w:val="24"/>
        </w:rPr>
        <w:t>,</w:t>
      </w:r>
      <w:r w:rsidR="00AE24E3" w:rsidRPr="003D3A67">
        <w:rPr>
          <w:rFonts w:asciiTheme="minorHAnsi" w:eastAsiaTheme="minorHAnsi" w:hAnsiTheme="minorHAnsi" w:cstheme="minorHAnsi"/>
          <w:sz w:val="24"/>
          <w:szCs w:val="24"/>
        </w:rPr>
        <w:t xml:space="preserve"> ali i </w:t>
      </w:r>
      <w:r w:rsidR="000D31C0" w:rsidRPr="003D3A67">
        <w:rPr>
          <w:rFonts w:asciiTheme="minorHAnsi" w:eastAsiaTheme="minorHAnsi" w:hAnsiTheme="minorHAnsi" w:cstheme="minorHAnsi"/>
          <w:sz w:val="24"/>
          <w:szCs w:val="24"/>
        </w:rPr>
        <w:t>nepostojanje evidencije o raspoloživom stambenom fondu</w:t>
      </w:r>
      <w:r w:rsidR="00AE24E3" w:rsidRPr="003D3A67">
        <w:rPr>
          <w:rFonts w:asciiTheme="minorHAnsi" w:eastAsiaTheme="minorHAnsi" w:hAnsiTheme="minorHAnsi" w:cstheme="minorHAnsi"/>
          <w:sz w:val="24"/>
          <w:szCs w:val="24"/>
        </w:rPr>
        <w:t xml:space="preserve"> na nivou svake opštine</w:t>
      </w:r>
      <w:r w:rsidR="000D31C0" w:rsidRPr="003D3A67">
        <w:rPr>
          <w:rFonts w:asciiTheme="minorHAnsi" w:eastAsiaTheme="minorHAnsi" w:hAnsiTheme="minorHAnsi" w:cstheme="minorHAnsi"/>
          <w:sz w:val="24"/>
          <w:szCs w:val="24"/>
        </w:rPr>
        <w:t xml:space="preserve">. </w:t>
      </w:r>
    </w:p>
    <w:p w:rsidR="009F2870" w:rsidRPr="003D3A67" w:rsidRDefault="009F2870" w:rsidP="009F2870">
      <w:pPr>
        <w:tabs>
          <w:tab w:val="left" w:pos="810"/>
        </w:tabs>
        <w:spacing w:after="0" w:line="240" w:lineRule="auto"/>
        <w:jc w:val="both"/>
        <w:rPr>
          <w:rFonts w:asciiTheme="minorHAnsi" w:eastAsiaTheme="minorHAnsi" w:hAnsiTheme="minorHAnsi" w:cstheme="minorHAnsi"/>
          <w:sz w:val="24"/>
          <w:szCs w:val="24"/>
        </w:rPr>
      </w:pPr>
    </w:p>
    <w:p w:rsidR="000D31C0"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Jačanje kapaciteta na lokalnom nivou u oblasti stanovanja može se postići kroz nekoliko ključnih koraka koji mogu doprinijeti unapr</w:t>
      </w:r>
      <w:r w:rsidR="00896F97" w:rsidRPr="003D3A67">
        <w:rPr>
          <w:rFonts w:asciiTheme="minorHAnsi" w:eastAsiaTheme="minorHAnsi" w:hAnsiTheme="minorHAnsi" w:cstheme="minorHAnsi"/>
          <w:sz w:val="24"/>
          <w:szCs w:val="24"/>
        </w:rPr>
        <w:t>ij</w:t>
      </w:r>
      <w:r w:rsidRPr="003D3A67">
        <w:rPr>
          <w:rFonts w:asciiTheme="minorHAnsi" w:eastAsiaTheme="minorHAnsi" w:hAnsiTheme="minorHAnsi" w:cstheme="minorHAnsi"/>
          <w:sz w:val="24"/>
          <w:szCs w:val="24"/>
        </w:rPr>
        <w:t xml:space="preserve">eđenju stambenih uslova u </w:t>
      </w:r>
      <w:r w:rsidR="00AE24E3" w:rsidRPr="003D3A67">
        <w:rPr>
          <w:rFonts w:asciiTheme="minorHAnsi" w:eastAsiaTheme="minorHAnsi" w:hAnsiTheme="minorHAnsi" w:cstheme="minorHAnsi"/>
          <w:sz w:val="24"/>
          <w:szCs w:val="24"/>
        </w:rPr>
        <w:t>državi</w:t>
      </w:r>
      <w:r w:rsidRPr="003D3A67">
        <w:rPr>
          <w:rFonts w:asciiTheme="minorHAnsi" w:eastAsiaTheme="minorHAnsi" w:hAnsiTheme="minorHAnsi" w:cstheme="minorHAnsi"/>
          <w:sz w:val="24"/>
          <w:szCs w:val="24"/>
        </w:rPr>
        <w:t>i, i to:</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Obuka i edukacija: Organizovanje obuka za zaposlene u državnim institucijama i jedinicama lokalne uprave koje se bave stanovanjem kako bi se unaprijedila njihova znanja i vještine u upravljanju stambenim fondom.</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Koordinacija između institucija: Jačanje saradnje između Ministarstva prostornog planiranja, urbanizma i dr</w:t>
      </w:r>
      <w:r w:rsidR="002D2FB3">
        <w:rPr>
          <w:rFonts w:asciiTheme="minorHAnsi" w:eastAsiaTheme="minorHAnsi" w:hAnsiTheme="minorHAnsi" w:cstheme="minorHAnsi"/>
          <w:sz w:val="24"/>
          <w:szCs w:val="24"/>
        </w:rPr>
        <w:t>ž</w:t>
      </w:r>
      <w:r w:rsidRPr="003D3A67">
        <w:rPr>
          <w:rFonts w:asciiTheme="minorHAnsi" w:eastAsiaTheme="minorHAnsi" w:hAnsiTheme="minorHAnsi" w:cstheme="minorHAnsi"/>
          <w:sz w:val="24"/>
          <w:szCs w:val="24"/>
        </w:rPr>
        <w:t>avne imovine u oblasti stanovanja, kao i između različitih sektora (socijalni, ekonomski, urbanistički) radi efikasnijeg upravljanja stanovanjem.</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Digitalizacija i evidencija: Uvođenje digitalnih sistema za vođenje evidencije o raspoloživom stambenom fondu, što uključuje kreiranje baza podataka koje bi omogućile lakšu dostupnost informacija i analizu stanja na tržištu stanovanja.</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Finansijska podrška: Obezbjeđivanje finansijskih sredstava kroz državne ili evropske fondove za projekte koji se tiču izgradnje i obnove stambenih objekata.</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Uključivanje zajednice: Aktivno uključivanje lokalne zajednice u procese planiranja i donošenja odluka u vezi sa stanovanjem, kako bi se osiguralo da rješenja odgovaraju potrebama stanovništva.</w:t>
      </w:r>
    </w:p>
    <w:p w:rsidR="000D31C0" w:rsidRPr="003D3A67" w:rsidRDefault="000D31C0" w:rsidP="00595B2B">
      <w:pPr>
        <w:numPr>
          <w:ilvl w:val="0"/>
          <w:numId w:val="20"/>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Monitoring i evaluacija: Uspostavljanje mehanizama za praćenje i evaluaciju implementacije stambenih politika kako bi se identifikovale uspješne prakse i oblasti koje zahtjevaju poboljšanje.</w:t>
      </w:r>
    </w:p>
    <w:p w:rsidR="00A8778E" w:rsidRPr="003D3A67" w:rsidRDefault="00A8778E" w:rsidP="00A8778E">
      <w:pPr>
        <w:tabs>
          <w:tab w:val="left" w:pos="810"/>
        </w:tabs>
        <w:spacing w:after="0" w:line="240" w:lineRule="auto"/>
        <w:jc w:val="both"/>
        <w:rPr>
          <w:rFonts w:asciiTheme="minorHAnsi" w:eastAsiaTheme="minorHAnsi" w:hAnsiTheme="minorHAnsi" w:cstheme="minorHAnsi"/>
          <w:sz w:val="24"/>
          <w:szCs w:val="24"/>
        </w:rPr>
      </w:pPr>
    </w:p>
    <w:p w:rsidR="00A8778E"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U </w:t>
      </w:r>
      <w:r w:rsidR="00A8778E" w:rsidRPr="003D3A67">
        <w:rPr>
          <w:rFonts w:asciiTheme="minorHAnsi" w:eastAsiaTheme="minorHAnsi" w:hAnsiTheme="minorHAnsi" w:cstheme="minorHAnsi"/>
          <w:sz w:val="24"/>
          <w:szCs w:val="24"/>
        </w:rPr>
        <w:t xml:space="preserve">većini opština </w:t>
      </w:r>
      <w:r w:rsidRPr="003D3A67">
        <w:rPr>
          <w:rFonts w:asciiTheme="minorHAnsi" w:eastAsiaTheme="minorHAnsi" w:hAnsiTheme="minorHAnsi" w:cstheme="minorHAnsi"/>
          <w:sz w:val="24"/>
          <w:szCs w:val="24"/>
        </w:rPr>
        <w:t>postoji nedostatak pristupačnih stanova</w:t>
      </w:r>
      <w:r w:rsidR="00A8778E" w:rsidRPr="003D3A67">
        <w:rPr>
          <w:rFonts w:asciiTheme="minorHAnsi" w:eastAsiaTheme="minorHAnsi" w:hAnsiTheme="minorHAnsi" w:cstheme="minorHAnsi"/>
          <w:sz w:val="24"/>
          <w:szCs w:val="24"/>
        </w:rPr>
        <w:t xml:space="preserve"> i nepostojanje evidencije </w:t>
      </w:r>
      <w:r w:rsidRPr="003D3A67">
        <w:rPr>
          <w:rFonts w:asciiTheme="minorHAnsi" w:eastAsiaTheme="minorHAnsi" w:hAnsiTheme="minorHAnsi" w:cstheme="minorHAnsi"/>
          <w:sz w:val="24"/>
          <w:szCs w:val="24"/>
        </w:rPr>
        <w:t>o raspoloživom stambenom fondu</w:t>
      </w:r>
      <w:r w:rsidR="00A8778E" w:rsidRPr="003D3A67">
        <w:rPr>
          <w:rFonts w:asciiTheme="minorHAnsi" w:eastAsiaTheme="minorHAnsi" w:hAnsiTheme="minorHAnsi" w:cstheme="minorHAnsi"/>
          <w:sz w:val="24"/>
          <w:szCs w:val="24"/>
        </w:rPr>
        <w:t xml:space="preserve">.  </w:t>
      </w:r>
    </w:p>
    <w:p w:rsidR="000D31C0"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Uspostavljanje evidencije o raspoloživom stambenom fondu je bitno iz nekoliko razloga:</w:t>
      </w:r>
    </w:p>
    <w:p w:rsidR="000D31C0" w:rsidRPr="003D3A67" w:rsidRDefault="000D31C0" w:rsidP="00595B2B">
      <w:pPr>
        <w:numPr>
          <w:ilvl w:val="0"/>
          <w:numId w:val="21"/>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Planiranje i upravljanje resursima: Podaci o stambenom fondu omogućavaju </w:t>
      </w:r>
      <w:r w:rsidR="00A8778E" w:rsidRPr="003D3A67">
        <w:rPr>
          <w:rFonts w:asciiTheme="minorHAnsi" w:eastAsiaTheme="minorHAnsi" w:hAnsiTheme="minorHAnsi" w:cstheme="minorHAnsi"/>
          <w:sz w:val="24"/>
          <w:szCs w:val="24"/>
        </w:rPr>
        <w:t xml:space="preserve">državi i jedinicama lokalne samouprave </w:t>
      </w:r>
      <w:r w:rsidRPr="003D3A67">
        <w:rPr>
          <w:rFonts w:asciiTheme="minorHAnsi" w:eastAsiaTheme="minorHAnsi" w:hAnsiTheme="minorHAnsi" w:cstheme="minorHAnsi"/>
          <w:sz w:val="24"/>
          <w:szCs w:val="24"/>
        </w:rPr>
        <w:t>da bolje planiraju stambene projekte i upravljaju resursima, kako bi zadovoljili potrebe stanovništva.</w:t>
      </w:r>
    </w:p>
    <w:p w:rsidR="000D31C0" w:rsidRPr="003D3A67" w:rsidRDefault="000D31C0" w:rsidP="00595B2B">
      <w:pPr>
        <w:numPr>
          <w:ilvl w:val="0"/>
          <w:numId w:val="21"/>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Socijalna pravda: Evidencija pomaže u identifikaciji područja sa nedostatkom </w:t>
      </w:r>
      <w:r w:rsidR="001F1160" w:rsidRPr="003D3A67">
        <w:rPr>
          <w:rFonts w:asciiTheme="minorHAnsi" w:eastAsiaTheme="minorHAnsi" w:hAnsiTheme="minorHAnsi" w:cstheme="minorHAnsi"/>
          <w:sz w:val="24"/>
          <w:szCs w:val="24"/>
        </w:rPr>
        <w:t>stanova</w:t>
      </w:r>
      <w:r w:rsidRPr="003D3A67">
        <w:rPr>
          <w:rFonts w:asciiTheme="minorHAnsi" w:eastAsiaTheme="minorHAnsi" w:hAnsiTheme="minorHAnsi" w:cstheme="minorHAnsi"/>
          <w:sz w:val="24"/>
          <w:szCs w:val="24"/>
        </w:rPr>
        <w:t>, što je ključno za pružanje pomoći onima kojima je najpotrebnija,</w:t>
      </w:r>
      <w:r w:rsidR="002D2FB3">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posebno ugroženim grupama.</w:t>
      </w:r>
    </w:p>
    <w:p w:rsidR="000D31C0" w:rsidRPr="003D3A67" w:rsidRDefault="000D31C0" w:rsidP="00595B2B">
      <w:pPr>
        <w:numPr>
          <w:ilvl w:val="0"/>
          <w:numId w:val="21"/>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Praćenje tržišnih trendova: Informacije o stambenom fondu omogućavaju analizu tržišnih trendova, što može pomoći investitorima i građevinskim firmama da donesu bolje odluke.</w:t>
      </w:r>
    </w:p>
    <w:p w:rsidR="00A8778E" w:rsidRPr="003D3A67" w:rsidRDefault="000D31C0" w:rsidP="00595B2B">
      <w:pPr>
        <w:numPr>
          <w:ilvl w:val="0"/>
          <w:numId w:val="21"/>
        </w:num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lastRenderedPageBreak/>
        <w:t>Regulativa i politika stanovanja: Uspostavljanje evidencije je ključno za razvoj i implementaciju efikasnih politika stanovanja koje mogu doprinijeti održivom razvoju</w:t>
      </w:r>
      <w:r w:rsidR="00A8778E" w:rsidRPr="003D3A67">
        <w:rPr>
          <w:rFonts w:asciiTheme="minorHAnsi" w:eastAsiaTheme="minorHAnsi" w:hAnsiTheme="minorHAnsi" w:cstheme="minorHAnsi"/>
          <w:sz w:val="24"/>
          <w:szCs w:val="24"/>
        </w:rPr>
        <w:t xml:space="preserve">. </w:t>
      </w:r>
    </w:p>
    <w:p w:rsidR="000D31C0" w:rsidRPr="003D3A67" w:rsidRDefault="000D31C0" w:rsidP="00595B2B">
      <w:pPr>
        <w:numPr>
          <w:ilvl w:val="0"/>
          <w:numId w:val="21"/>
        </w:numPr>
        <w:tabs>
          <w:tab w:val="left" w:pos="810"/>
        </w:tabs>
        <w:spacing w:after="0" w:line="240" w:lineRule="auto"/>
        <w:jc w:val="both"/>
        <w:rPr>
          <w:rFonts w:asciiTheme="minorHAnsi" w:eastAsiaTheme="minorHAnsi" w:hAnsiTheme="minorHAnsi" w:cstheme="minorHAnsi"/>
          <w:sz w:val="24"/>
          <w:szCs w:val="24"/>
          <w:lang w:val="en-US"/>
        </w:rPr>
      </w:pPr>
      <w:r w:rsidRPr="003D3A67">
        <w:rPr>
          <w:rFonts w:asciiTheme="minorHAnsi" w:eastAsiaTheme="minorHAnsi" w:hAnsiTheme="minorHAnsi" w:cstheme="minorHAnsi"/>
          <w:sz w:val="24"/>
          <w:szCs w:val="24"/>
        </w:rPr>
        <w:t>U krajnjem, evidencija o stambenom fondu je osnovni alat za donošenje odluka u oblasti stanovanja</w:t>
      </w:r>
      <w:r w:rsidRPr="003D3A67">
        <w:rPr>
          <w:rFonts w:asciiTheme="minorHAnsi" w:eastAsiaTheme="minorHAnsi" w:hAnsiTheme="minorHAnsi" w:cstheme="minorHAnsi"/>
          <w:sz w:val="24"/>
          <w:szCs w:val="24"/>
          <w:lang w:val="en-US"/>
        </w:rPr>
        <w:t xml:space="preserve"> koje mogu značajno uticati na kvalitet života građana</w:t>
      </w:r>
      <w:r w:rsidR="001F1160" w:rsidRPr="003D3A67">
        <w:rPr>
          <w:rFonts w:asciiTheme="minorHAnsi" w:eastAsiaTheme="minorHAnsi" w:hAnsiTheme="minorHAnsi" w:cstheme="minorHAnsi"/>
          <w:sz w:val="24"/>
          <w:szCs w:val="24"/>
          <w:lang w:val="en-US"/>
        </w:rPr>
        <w:t xml:space="preserve">/ki </w:t>
      </w:r>
      <w:r w:rsidRPr="003D3A67">
        <w:rPr>
          <w:rFonts w:asciiTheme="minorHAnsi" w:eastAsiaTheme="minorHAnsi" w:hAnsiTheme="minorHAnsi" w:cstheme="minorHAnsi"/>
          <w:sz w:val="24"/>
          <w:szCs w:val="24"/>
          <w:lang w:val="en-US"/>
        </w:rPr>
        <w:t xml:space="preserve">i razvoj lokalnih </w:t>
      </w:r>
      <w:r w:rsidR="00FE08BB" w:rsidRPr="003D3A67">
        <w:rPr>
          <w:rFonts w:asciiTheme="minorHAnsi" w:eastAsiaTheme="minorHAnsi" w:hAnsiTheme="minorHAnsi" w:cstheme="minorHAnsi"/>
          <w:sz w:val="24"/>
          <w:szCs w:val="24"/>
          <w:lang w:val="en-US"/>
        </w:rPr>
        <w:t>samouprava</w:t>
      </w:r>
      <w:r w:rsidRPr="003D3A67">
        <w:rPr>
          <w:rFonts w:asciiTheme="minorHAnsi" w:eastAsiaTheme="minorHAnsi" w:hAnsiTheme="minorHAnsi" w:cstheme="minorHAnsi"/>
          <w:sz w:val="24"/>
          <w:szCs w:val="24"/>
          <w:lang w:val="en-US"/>
        </w:rPr>
        <w:t>.</w:t>
      </w:r>
    </w:p>
    <w:p w:rsidR="00364454" w:rsidRPr="0098019F" w:rsidRDefault="00364454" w:rsidP="00364454">
      <w:pPr>
        <w:tabs>
          <w:tab w:val="left" w:pos="810"/>
        </w:tabs>
        <w:spacing w:after="0" w:line="240" w:lineRule="auto"/>
        <w:jc w:val="both"/>
        <w:rPr>
          <w:rFonts w:asciiTheme="minorHAnsi" w:eastAsiaTheme="minorHAnsi" w:hAnsiTheme="minorHAnsi" w:cstheme="minorHAnsi"/>
          <w:b/>
          <w:sz w:val="24"/>
          <w:szCs w:val="24"/>
          <w:lang w:val="en-US"/>
        </w:rPr>
      </w:pPr>
      <w:r w:rsidRPr="0098019F">
        <w:rPr>
          <w:rFonts w:asciiTheme="minorHAnsi" w:eastAsiaTheme="minorHAnsi" w:hAnsiTheme="minorHAnsi" w:cstheme="minorHAnsi"/>
          <w:b/>
          <w:sz w:val="24"/>
          <w:szCs w:val="24"/>
          <w:lang w:val="en-US"/>
        </w:rPr>
        <w:t xml:space="preserve">U cilju realizacije ovog operativnog cilja definisani su indikatori učinka i to: osnivanje organa za izgradnju, održavanje i upravljanje stambenim fondom, broj sprovedenih obuka i radionica sa indikatorom broja zaposlenih na </w:t>
      </w:r>
      <w:r w:rsidR="001F2BB6" w:rsidRPr="0098019F">
        <w:rPr>
          <w:rFonts w:asciiTheme="minorHAnsi" w:eastAsiaTheme="minorHAnsi" w:hAnsiTheme="minorHAnsi" w:cstheme="minorHAnsi"/>
          <w:b/>
          <w:sz w:val="24"/>
          <w:szCs w:val="24"/>
          <w:lang w:val="en-US"/>
        </w:rPr>
        <w:t xml:space="preserve">državnom </w:t>
      </w:r>
      <w:proofErr w:type="gramStart"/>
      <w:r w:rsidR="001F2BB6" w:rsidRPr="0098019F">
        <w:rPr>
          <w:rFonts w:asciiTheme="minorHAnsi" w:eastAsiaTheme="minorHAnsi" w:hAnsiTheme="minorHAnsi" w:cstheme="minorHAnsi"/>
          <w:b/>
          <w:sz w:val="24"/>
          <w:szCs w:val="24"/>
          <w:lang w:val="en-US"/>
        </w:rPr>
        <w:t xml:space="preserve">i </w:t>
      </w:r>
      <w:r w:rsidRPr="0098019F">
        <w:rPr>
          <w:rFonts w:asciiTheme="minorHAnsi" w:eastAsiaTheme="minorHAnsi" w:hAnsiTheme="minorHAnsi" w:cstheme="minorHAnsi"/>
          <w:b/>
          <w:sz w:val="24"/>
          <w:szCs w:val="24"/>
          <w:lang w:val="en-US"/>
        </w:rPr>
        <w:t xml:space="preserve"> lokalnom</w:t>
      </w:r>
      <w:proofErr w:type="gramEnd"/>
      <w:r w:rsidRPr="0098019F">
        <w:rPr>
          <w:rFonts w:asciiTheme="minorHAnsi" w:eastAsiaTheme="minorHAnsi" w:hAnsiTheme="minorHAnsi" w:cstheme="minorHAnsi"/>
          <w:b/>
          <w:sz w:val="24"/>
          <w:szCs w:val="24"/>
          <w:lang w:val="en-US"/>
        </w:rPr>
        <w:t xml:space="preserve"> nivou koji su obučeni, ali </w:t>
      </w:r>
      <w:r w:rsidR="002D2FB3" w:rsidRPr="0098019F">
        <w:rPr>
          <w:rFonts w:asciiTheme="minorHAnsi" w:eastAsiaTheme="minorHAnsi" w:hAnsiTheme="minorHAnsi" w:cstheme="minorHAnsi"/>
          <w:b/>
          <w:sz w:val="24"/>
          <w:szCs w:val="24"/>
          <w:lang w:val="en-US"/>
        </w:rPr>
        <w:t>i</w:t>
      </w:r>
      <w:r w:rsidRPr="0098019F">
        <w:rPr>
          <w:rFonts w:asciiTheme="minorHAnsi" w:eastAsiaTheme="minorHAnsi" w:hAnsiTheme="minorHAnsi" w:cstheme="minorHAnsi"/>
          <w:b/>
          <w:sz w:val="24"/>
          <w:szCs w:val="24"/>
          <w:lang w:val="en-US"/>
        </w:rPr>
        <w:t xml:space="preserve"> broj JLS koje se</w:t>
      </w:r>
      <w:r w:rsidR="002D2FB3" w:rsidRPr="0098019F">
        <w:rPr>
          <w:rFonts w:asciiTheme="minorHAnsi" w:eastAsiaTheme="minorHAnsi" w:hAnsiTheme="minorHAnsi" w:cstheme="minorHAnsi"/>
          <w:b/>
          <w:sz w:val="24"/>
          <w:szCs w:val="24"/>
          <w:lang w:val="en-US"/>
        </w:rPr>
        <w:t xml:space="preserve"> </w:t>
      </w:r>
      <w:r w:rsidRPr="0098019F">
        <w:rPr>
          <w:rFonts w:asciiTheme="minorHAnsi" w:eastAsiaTheme="minorHAnsi" w:hAnsiTheme="minorHAnsi" w:cstheme="minorHAnsi"/>
          <w:b/>
          <w:sz w:val="24"/>
          <w:szCs w:val="24"/>
          <w:lang w:val="en-US"/>
        </w:rPr>
        <w:t xml:space="preserve"> uspostavile evidenciju o raspoloživom stambenom fondu, prema kojima će se mjeriti stepen ispunjenosti, odnosno efekat sprovedenih aktivnosti.</w:t>
      </w:r>
    </w:p>
    <w:p w:rsidR="009F2870" w:rsidRPr="0098019F" w:rsidRDefault="009F2870" w:rsidP="009F2870">
      <w:pPr>
        <w:tabs>
          <w:tab w:val="left" w:pos="810"/>
        </w:tabs>
        <w:spacing w:after="0" w:line="240" w:lineRule="auto"/>
        <w:jc w:val="both"/>
        <w:rPr>
          <w:rFonts w:asciiTheme="minorHAnsi" w:eastAsiaTheme="minorHAnsi" w:hAnsiTheme="minorHAnsi" w:cstheme="minorHAnsi"/>
          <w:b/>
          <w:sz w:val="24"/>
          <w:szCs w:val="24"/>
        </w:rPr>
      </w:pPr>
    </w:p>
    <w:p w:rsidR="000D31C0"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bookmarkStart w:id="112" w:name="_Hlk183091554"/>
      <w:r w:rsidRPr="003D3A67">
        <w:rPr>
          <w:rFonts w:asciiTheme="minorHAnsi" w:eastAsiaTheme="minorHAnsi" w:hAnsiTheme="minorHAnsi" w:cstheme="minorHAnsi"/>
          <w:b/>
          <w:sz w:val="24"/>
          <w:szCs w:val="24"/>
        </w:rPr>
        <w:t>Ključni nosilac:</w:t>
      </w:r>
      <w:r w:rsidRPr="003D3A67">
        <w:rPr>
          <w:rFonts w:asciiTheme="minorHAnsi" w:eastAsiaTheme="minorHAnsi" w:hAnsiTheme="minorHAnsi" w:cstheme="minorHAnsi"/>
          <w:sz w:val="24"/>
          <w:szCs w:val="24"/>
        </w:rPr>
        <w:t xml:space="preserve"> MDUP</w:t>
      </w:r>
    </w:p>
    <w:p w:rsidR="000D31C0" w:rsidRPr="003D3A67" w:rsidRDefault="000D31C0" w:rsidP="009F2870">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Partneri:</w:t>
      </w:r>
      <w:r w:rsidRPr="003D3A67">
        <w:rPr>
          <w:rFonts w:asciiTheme="minorHAnsi" w:eastAsiaTheme="minorHAnsi" w:hAnsiTheme="minorHAnsi" w:cstheme="minorHAnsi"/>
          <w:sz w:val="24"/>
          <w:szCs w:val="24"/>
        </w:rPr>
        <w:t xml:space="preserve"> Ministarstvo finansija</w:t>
      </w:r>
      <w:r w:rsidR="003A71BE"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xml:space="preserve"> JLS</w:t>
      </w:r>
      <w:r w:rsidR="003A71BE" w:rsidRPr="003D3A67">
        <w:rPr>
          <w:rFonts w:asciiTheme="minorHAnsi" w:eastAsiaTheme="minorHAnsi" w:hAnsiTheme="minorHAnsi" w:cstheme="minorHAnsi"/>
          <w:sz w:val="24"/>
          <w:szCs w:val="24"/>
        </w:rPr>
        <w:t xml:space="preserve"> i ZOCG</w:t>
      </w:r>
      <w:r w:rsidR="003E7605"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 xml:space="preserve">  </w:t>
      </w:r>
    </w:p>
    <w:bookmarkEnd w:id="112"/>
    <w:p w:rsidR="003F257A" w:rsidRDefault="003F257A" w:rsidP="009F2870">
      <w:pPr>
        <w:spacing w:after="0" w:line="240" w:lineRule="auto"/>
        <w:jc w:val="both"/>
        <w:rPr>
          <w:rFonts w:asciiTheme="minorHAnsi" w:eastAsiaTheme="minorHAnsi" w:hAnsiTheme="minorHAnsi" w:cstheme="minorHAnsi"/>
          <w:sz w:val="24"/>
          <w:szCs w:val="24"/>
        </w:rPr>
      </w:pPr>
    </w:p>
    <w:p w:rsidR="000D6A66" w:rsidRPr="003D3A67" w:rsidRDefault="000D6A66" w:rsidP="009F2870">
      <w:pPr>
        <w:spacing w:after="0" w:line="240" w:lineRule="auto"/>
        <w:jc w:val="both"/>
        <w:rPr>
          <w:rFonts w:asciiTheme="minorHAnsi" w:eastAsiaTheme="minorHAnsi" w:hAnsiTheme="minorHAnsi" w:cstheme="minorHAnsi"/>
          <w:sz w:val="24"/>
          <w:szCs w:val="24"/>
        </w:rPr>
      </w:pPr>
    </w:p>
    <w:p w:rsidR="003F257A" w:rsidRPr="00483ACF" w:rsidRDefault="000A3CB5" w:rsidP="000403F0">
      <w:pPr>
        <w:shd w:val="clear" w:color="auto" w:fill="4472C4" w:themeFill="accent1"/>
        <w:spacing w:after="0" w:line="240" w:lineRule="auto"/>
        <w:jc w:val="both"/>
        <w:rPr>
          <w:rFonts w:asciiTheme="minorHAnsi" w:eastAsiaTheme="minorHAnsi" w:hAnsiTheme="minorHAnsi" w:cstheme="minorHAnsi"/>
          <w:b/>
          <w:color w:val="FFFFFF" w:themeColor="background1"/>
          <w:sz w:val="28"/>
          <w:szCs w:val="24"/>
          <w:shd w:val="clear" w:color="auto" w:fill="4472C4" w:themeFill="accent1"/>
        </w:rPr>
      </w:pPr>
      <w:bookmarkStart w:id="113" w:name="_Hlk195267774"/>
      <w:bookmarkStart w:id="114" w:name="_Hlk182917111"/>
      <w:r w:rsidRPr="00483ACF">
        <w:rPr>
          <w:rFonts w:asciiTheme="minorHAnsi" w:eastAsiaTheme="minorHAnsi" w:hAnsiTheme="minorHAnsi" w:cstheme="minorHAnsi"/>
          <w:b/>
          <w:color w:val="FFFFFF" w:themeColor="background1"/>
          <w:sz w:val="28"/>
          <w:szCs w:val="24"/>
          <w:shd w:val="clear" w:color="auto" w:fill="4472C4" w:themeFill="accent1"/>
        </w:rPr>
        <w:t xml:space="preserve">STRATEŠKI </w:t>
      </w:r>
      <w:bookmarkEnd w:id="113"/>
      <w:r w:rsidR="003F257A" w:rsidRPr="00483ACF">
        <w:rPr>
          <w:rFonts w:asciiTheme="minorHAnsi" w:eastAsiaTheme="minorHAnsi" w:hAnsiTheme="minorHAnsi" w:cstheme="minorHAnsi"/>
          <w:b/>
          <w:color w:val="FFFFFF" w:themeColor="background1"/>
          <w:sz w:val="28"/>
          <w:szCs w:val="24"/>
          <w:shd w:val="clear" w:color="auto" w:fill="4472C4" w:themeFill="accent1"/>
        </w:rPr>
        <w:t>CILJ 2: UNAPR</w:t>
      </w:r>
      <w:r w:rsidR="00896F97" w:rsidRPr="00483ACF">
        <w:rPr>
          <w:rFonts w:asciiTheme="minorHAnsi" w:eastAsiaTheme="minorHAnsi" w:hAnsiTheme="minorHAnsi" w:cstheme="minorHAnsi"/>
          <w:b/>
          <w:color w:val="FFFFFF" w:themeColor="background1"/>
          <w:sz w:val="28"/>
          <w:szCs w:val="24"/>
          <w:shd w:val="clear" w:color="auto" w:fill="4472C4" w:themeFill="accent1"/>
        </w:rPr>
        <w:t>IJ</w:t>
      </w:r>
      <w:r w:rsidR="003F257A" w:rsidRPr="00483ACF">
        <w:rPr>
          <w:rFonts w:asciiTheme="minorHAnsi" w:eastAsiaTheme="minorHAnsi" w:hAnsiTheme="minorHAnsi" w:cstheme="minorHAnsi"/>
          <w:b/>
          <w:color w:val="FFFFFF" w:themeColor="background1"/>
          <w:sz w:val="28"/>
          <w:szCs w:val="24"/>
          <w:shd w:val="clear" w:color="auto" w:fill="4472C4" w:themeFill="accent1"/>
        </w:rPr>
        <w:t xml:space="preserve">EĐENJE KVALITETA STANOVANJA </w:t>
      </w:r>
    </w:p>
    <w:bookmarkEnd w:id="114"/>
    <w:p w:rsidR="000403F0" w:rsidRPr="003D3A67" w:rsidRDefault="000403F0" w:rsidP="000403F0">
      <w:pPr>
        <w:spacing w:after="0" w:line="240" w:lineRule="auto"/>
        <w:ind w:left="720"/>
        <w:contextualSpacing/>
        <w:jc w:val="both"/>
        <w:rPr>
          <w:rFonts w:asciiTheme="minorHAnsi" w:eastAsiaTheme="minorHAnsi" w:hAnsiTheme="minorHAnsi" w:cstheme="minorHAnsi"/>
          <w:sz w:val="24"/>
          <w:szCs w:val="24"/>
        </w:rPr>
      </w:pPr>
    </w:p>
    <w:p w:rsidR="000403F0" w:rsidRPr="003D3A67" w:rsidRDefault="006C4EA4" w:rsidP="00595B2B">
      <w:pPr>
        <w:numPr>
          <w:ilvl w:val="0"/>
          <w:numId w:val="22"/>
        </w:numPr>
        <w:shd w:val="clear" w:color="auto" w:fill="D9E2F3" w:themeFill="accent1" w:themeFillTint="33"/>
        <w:spacing w:after="0" w:line="240" w:lineRule="auto"/>
        <w:ind w:left="567" w:hanging="207"/>
        <w:contextualSpacing/>
        <w:jc w:val="both"/>
        <w:rPr>
          <w:rFonts w:asciiTheme="minorHAnsi" w:eastAsiaTheme="minorHAnsi" w:hAnsiTheme="minorHAnsi" w:cstheme="minorHAnsi"/>
          <w:sz w:val="24"/>
          <w:szCs w:val="24"/>
        </w:rPr>
      </w:pPr>
      <w:r w:rsidRPr="003D3A67">
        <w:rPr>
          <w:rFonts w:asciiTheme="minorHAnsi" w:eastAsia="Arial Narrow" w:hAnsiTheme="minorHAnsi" w:cstheme="minorHAnsi"/>
          <w:b/>
          <w:sz w:val="24"/>
          <w:szCs w:val="20"/>
          <w:lang w:val="sr-Latn-CS"/>
        </w:rPr>
        <w:t>Operativni cilj</w:t>
      </w:r>
      <w:r w:rsidRPr="003D3A67">
        <w:rPr>
          <w:rFonts w:asciiTheme="minorHAnsi" w:eastAsiaTheme="minorHAnsi" w:hAnsiTheme="minorHAnsi" w:cstheme="minorHAnsi"/>
          <w:b/>
          <w:szCs w:val="24"/>
        </w:rPr>
        <w:t xml:space="preserve"> </w:t>
      </w:r>
      <w:r w:rsidR="003F257A" w:rsidRPr="003D3A67">
        <w:rPr>
          <w:rFonts w:asciiTheme="minorHAnsi" w:eastAsiaTheme="minorHAnsi" w:hAnsiTheme="minorHAnsi" w:cstheme="minorHAnsi"/>
          <w:b/>
          <w:sz w:val="24"/>
          <w:szCs w:val="24"/>
        </w:rPr>
        <w:t>2.1:</w:t>
      </w:r>
      <w:r w:rsidR="003F257A" w:rsidRPr="003D3A67">
        <w:rPr>
          <w:rFonts w:asciiTheme="minorHAnsi" w:eastAsiaTheme="minorHAnsi" w:hAnsiTheme="minorHAnsi" w:cstheme="minorHAnsi"/>
          <w:sz w:val="24"/>
          <w:szCs w:val="24"/>
        </w:rPr>
        <w:t xml:space="preserve"> Povećanje efikasnosti u oblasti upravljanja i održavanja stambenog</w:t>
      </w:r>
    </w:p>
    <w:p w:rsidR="003F257A" w:rsidRPr="003D3A67" w:rsidRDefault="003F257A" w:rsidP="0046104C">
      <w:pPr>
        <w:shd w:val="clear" w:color="auto" w:fill="D9E2F3" w:themeFill="accent1" w:themeFillTint="33"/>
        <w:spacing w:after="0" w:line="240" w:lineRule="auto"/>
        <w:ind w:left="1701"/>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 fonda</w:t>
      </w:r>
    </w:p>
    <w:p w:rsidR="003F257A" w:rsidRPr="003D3A67" w:rsidRDefault="003F257A" w:rsidP="009F2870">
      <w:pPr>
        <w:spacing w:after="0" w:line="240" w:lineRule="auto"/>
        <w:ind w:left="720"/>
        <w:contextualSpacing/>
        <w:jc w:val="both"/>
        <w:rPr>
          <w:rFonts w:asciiTheme="minorHAnsi" w:eastAsiaTheme="minorHAnsi" w:hAnsiTheme="minorHAnsi" w:cstheme="minorHAnsi"/>
          <w:sz w:val="24"/>
          <w:szCs w:val="24"/>
        </w:rPr>
      </w:pPr>
    </w:p>
    <w:p w:rsidR="00667D83" w:rsidRPr="003D3A67" w:rsidRDefault="003F257A" w:rsidP="009F2870">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Loše održavanje stambenog fonda i nedovoljna efikasnost u oblasti upravljanja i održavanja istog je takođe jedan od prepoznatih problema u ovoj oblasti. Iako je važeći zakon koji reguliše navedenu oblast – Zakon o održavanju stambenih zgrada, prvi put donijet 201</w:t>
      </w:r>
      <w:r w:rsidR="009C6BF2" w:rsidRPr="003D3A67">
        <w:rPr>
          <w:rFonts w:asciiTheme="minorHAnsi" w:eastAsiaTheme="minorHAnsi" w:hAnsiTheme="minorHAnsi" w:cstheme="minorHAnsi"/>
          <w:sz w:val="24"/>
          <w:szCs w:val="24"/>
        </w:rPr>
        <w:t>1</w:t>
      </w:r>
      <w:r w:rsidRPr="003D3A67">
        <w:rPr>
          <w:rFonts w:asciiTheme="minorHAnsi" w:eastAsiaTheme="minorHAnsi" w:hAnsiTheme="minorHAnsi" w:cstheme="minorHAnsi"/>
          <w:sz w:val="24"/>
          <w:szCs w:val="24"/>
        </w:rPr>
        <w:t>. godine</w:t>
      </w:r>
      <w:r w:rsidR="007D7E95"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xml:space="preserve"> činjenica je da većina građana</w:t>
      </w:r>
      <w:r w:rsidR="001F1160" w:rsidRPr="003D3A67">
        <w:rPr>
          <w:rFonts w:asciiTheme="minorHAnsi" w:eastAsiaTheme="minorHAnsi" w:hAnsiTheme="minorHAnsi" w:cstheme="minorHAnsi"/>
          <w:sz w:val="24"/>
          <w:szCs w:val="24"/>
        </w:rPr>
        <w:t>/ki</w:t>
      </w:r>
      <w:r w:rsidRPr="003D3A67">
        <w:rPr>
          <w:rFonts w:asciiTheme="minorHAnsi" w:eastAsiaTheme="minorHAnsi" w:hAnsiTheme="minorHAnsi" w:cstheme="minorHAnsi"/>
          <w:sz w:val="24"/>
          <w:szCs w:val="24"/>
        </w:rPr>
        <w:t xml:space="preserve"> još uvijek nije u potpunosti upoznata sa svojim pravima i obavezama. </w:t>
      </w:r>
    </w:p>
    <w:p w:rsidR="003F257A" w:rsidRPr="003D3A67" w:rsidRDefault="003F257A" w:rsidP="009F2870">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Samim tim, aktivnosti koj</w:t>
      </w:r>
      <w:r w:rsidR="001F1160" w:rsidRPr="003D3A67">
        <w:rPr>
          <w:rFonts w:asciiTheme="minorHAnsi" w:eastAsiaTheme="minorHAnsi" w:hAnsiTheme="minorHAnsi" w:cstheme="minorHAnsi"/>
          <w:sz w:val="24"/>
          <w:szCs w:val="24"/>
        </w:rPr>
        <w:t>e</w:t>
      </w:r>
      <w:r w:rsidRPr="003D3A67">
        <w:rPr>
          <w:rFonts w:asciiTheme="minorHAnsi" w:eastAsiaTheme="minorHAnsi" w:hAnsiTheme="minorHAnsi" w:cstheme="minorHAnsi"/>
          <w:sz w:val="24"/>
          <w:szCs w:val="24"/>
        </w:rPr>
        <w:t xml:space="preserve"> će doprinijeti realizaciji ovog operativnog cilja najprije treba usmjeriti u pravcu podizanja njihove svijesti i što boljeg informisanja o istom, u cilju što efikasnije primjene Zakona. Ova</w:t>
      </w:r>
      <w:r w:rsidR="006C4EA4" w:rsidRPr="003D3A67">
        <w:rPr>
          <w:rFonts w:asciiTheme="minorHAnsi" w:eastAsiaTheme="minorHAnsi" w:hAnsiTheme="minorHAnsi" w:cstheme="minorHAnsi"/>
          <w:sz w:val="24"/>
          <w:szCs w:val="24"/>
        </w:rPr>
        <w:t>j operativni cilj</w:t>
      </w:r>
      <w:r w:rsidRPr="003D3A67">
        <w:rPr>
          <w:rFonts w:asciiTheme="minorHAnsi" w:eastAsiaTheme="minorHAnsi" w:hAnsiTheme="minorHAnsi" w:cstheme="minorHAnsi"/>
          <w:sz w:val="24"/>
          <w:szCs w:val="24"/>
        </w:rPr>
        <w:t xml:space="preserve"> je povezan sa </w:t>
      </w:r>
      <w:r w:rsidR="006C4EA4" w:rsidRPr="003D3A67">
        <w:rPr>
          <w:rFonts w:asciiTheme="minorHAnsi" w:eastAsiaTheme="minorHAnsi" w:hAnsiTheme="minorHAnsi" w:cstheme="minorHAnsi"/>
          <w:sz w:val="24"/>
          <w:szCs w:val="24"/>
        </w:rPr>
        <w:t>Operativnim ciljem</w:t>
      </w:r>
      <w:r w:rsidRPr="003D3A67">
        <w:rPr>
          <w:rFonts w:asciiTheme="minorHAnsi" w:eastAsiaTheme="minorHAnsi" w:hAnsiTheme="minorHAnsi" w:cstheme="minorHAnsi"/>
          <w:sz w:val="24"/>
          <w:szCs w:val="24"/>
        </w:rPr>
        <w:t xml:space="preserve"> 1.1 </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Unapr</w:t>
      </w:r>
      <w:r w:rsidR="00896F97" w:rsidRPr="003D3A67">
        <w:rPr>
          <w:rFonts w:asciiTheme="minorHAnsi" w:eastAsiaTheme="minorHAnsi" w:hAnsiTheme="minorHAnsi" w:cstheme="minorHAnsi"/>
          <w:sz w:val="24"/>
          <w:szCs w:val="24"/>
        </w:rPr>
        <w:t>ij</w:t>
      </w:r>
      <w:r w:rsidRPr="003D3A67">
        <w:rPr>
          <w:rFonts w:asciiTheme="minorHAnsi" w:eastAsiaTheme="minorHAnsi" w:hAnsiTheme="minorHAnsi" w:cstheme="minorHAnsi"/>
          <w:sz w:val="24"/>
          <w:szCs w:val="24"/>
        </w:rPr>
        <w:t>eđenje zakonodavnog okvira u oblasti stanovanja</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budući da u okviru izmjena i/ili dopuna postojećeg zakonskog okvira ili donošenjem novog,</w:t>
      </w:r>
      <w:r w:rsidR="007D7E95" w:rsidRPr="003D3A67">
        <w:rPr>
          <w:rFonts w:asciiTheme="minorHAnsi" w:eastAsiaTheme="minorHAnsi" w:hAnsiTheme="minorHAnsi" w:cstheme="minorHAnsi"/>
          <w:sz w:val="24"/>
          <w:szCs w:val="24"/>
        </w:rPr>
        <w:t xml:space="preserve"> planira se da</w:t>
      </w:r>
      <w:r w:rsidRPr="003D3A67">
        <w:rPr>
          <w:rFonts w:asciiTheme="minorHAnsi" w:eastAsiaTheme="minorHAnsi" w:hAnsiTheme="minorHAnsi" w:cstheme="minorHAnsi"/>
          <w:sz w:val="24"/>
          <w:szCs w:val="24"/>
        </w:rPr>
        <w:t xml:space="preserve"> jedna od </w:t>
      </w:r>
      <w:r w:rsidRPr="003D3A67">
        <w:rPr>
          <w:rFonts w:asciiTheme="minorHAnsi" w:eastAsiaTheme="minorHAnsi" w:hAnsiTheme="minorHAnsi" w:cstheme="minorHAnsi"/>
          <w:b/>
          <w:sz w:val="24"/>
          <w:szCs w:val="24"/>
        </w:rPr>
        <w:t>novina b</w:t>
      </w:r>
      <w:r w:rsidR="007D7E95" w:rsidRPr="003D3A67">
        <w:rPr>
          <w:rFonts w:asciiTheme="minorHAnsi" w:eastAsiaTheme="minorHAnsi" w:hAnsiTheme="minorHAnsi" w:cstheme="minorHAnsi"/>
          <w:b/>
          <w:sz w:val="24"/>
          <w:szCs w:val="24"/>
        </w:rPr>
        <w:t>ude</w:t>
      </w:r>
      <w:r w:rsidRPr="003D3A67">
        <w:rPr>
          <w:rFonts w:asciiTheme="minorHAnsi" w:eastAsiaTheme="minorHAnsi" w:hAnsiTheme="minorHAnsi" w:cstheme="minorHAnsi"/>
          <w:b/>
          <w:sz w:val="24"/>
          <w:szCs w:val="24"/>
        </w:rPr>
        <w:t xml:space="preserve"> uvođenje profesionalnog upravnika</w:t>
      </w:r>
      <w:r w:rsidR="001F1160" w:rsidRPr="003D3A67">
        <w:rPr>
          <w:rFonts w:asciiTheme="minorHAnsi" w:eastAsiaTheme="minorHAnsi" w:hAnsiTheme="minorHAnsi" w:cstheme="minorHAnsi"/>
          <w:b/>
          <w:sz w:val="24"/>
          <w:szCs w:val="24"/>
        </w:rPr>
        <w:t>/ca</w:t>
      </w:r>
      <w:r w:rsidRPr="003D3A67">
        <w:rPr>
          <w:rFonts w:asciiTheme="minorHAnsi" w:eastAsiaTheme="minorHAnsi" w:hAnsiTheme="minorHAnsi" w:cstheme="minorHAnsi"/>
          <w:b/>
          <w:sz w:val="24"/>
          <w:szCs w:val="24"/>
        </w:rPr>
        <w:t xml:space="preserve"> kao organa upravljanja stambenom zgradom.</w:t>
      </w:r>
      <w:r w:rsidRPr="003D3A67">
        <w:rPr>
          <w:rFonts w:asciiTheme="minorHAnsi" w:eastAsiaTheme="minorHAnsi" w:hAnsiTheme="minorHAnsi" w:cstheme="minorHAnsi"/>
          <w:sz w:val="24"/>
          <w:szCs w:val="24"/>
        </w:rPr>
        <w:t xml:space="preserve"> Cilj je da se upravljanje prepusti fizičk</w:t>
      </w:r>
      <w:r w:rsidR="001F1160" w:rsidRPr="003D3A67">
        <w:rPr>
          <w:rFonts w:asciiTheme="minorHAnsi" w:eastAsiaTheme="minorHAnsi" w:hAnsiTheme="minorHAnsi" w:cstheme="minorHAnsi"/>
          <w:sz w:val="24"/>
          <w:szCs w:val="24"/>
        </w:rPr>
        <w:t>o</w:t>
      </w:r>
      <w:r w:rsidRPr="003D3A67">
        <w:rPr>
          <w:rFonts w:asciiTheme="minorHAnsi" w:eastAsiaTheme="minorHAnsi" w:hAnsiTheme="minorHAnsi" w:cstheme="minorHAnsi"/>
          <w:sz w:val="24"/>
          <w:szCs w:val="24"/>
        </w:rPr>
        <w:t xml:space="preserve">m ili pravnom licu koje će biti licencirano za poslove upravljanja kako bi se obezbijedila bolja efikasnost i veća sigurnost u oblasti upravljanja stambenom zgradom. </w:t>
      </w:r>
    </w:p>
    <w:p w:rsidR="009F2870" w:rsidRPr="003D3A67" w:rsidRDefault="009F2870" w:rsidP="009F2870">
      <w:pPr>
        <w:spacing w:after="0" w:line="240" w:lineRule="auto"/>
        <w:contextualSpacing/>
        <w:jc w:val="both"/>
        <w:rPr>
          <w:rFonts w:asciiTheme="minorHAnsi" w:eastAsiaTheme="minorHAnsi" w:hAnsiTheme="minorHAnsi" w:cstheme="minorHAnsi"/>
          <w:sz w:val="24"/>
          <w:szCs w:val="24"/>
        </w:rPr>
      </w:pPr>
    </w:p>
    <w:p w:rsidR="003F257A" w:rsidRPr="003D3A67" w:rsidRDefault="003F257A" w:rsidP="009F2870">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Takođe, treba djelovati i u dijelu jačanj</w:t>
      </w:r>
      <w:r w:rsidR="001F1160" w:rsidRPr="003D3A67">
        <w:rPr>
          <w:rFonts w:asciiTheme="minorHAnsi" w:eastAsiaTheme="minorHAnsi" w:hAnsiTheme="minorHAnsi" w:cstheme="minorHAnsi"/>
          <w:sz w:val="24"/>
          <w:szCs w:val="24"/>
        </w:rPr>
        <w:t>a</w:t>
      </w:r>
      <w:r w:rsidRPr="003D3A67">
        <w:rPr>
          <w:rFonts w:asciiTheme="minorHAnsi" w:eastAsiaTheme="minorHAnsi" w:hAnsiTheme="minorHAnsi" w:cstheme="minorHAnsi"/>
          <w:sz w:val="24"/>
          <w:szCs w:val="24"/>
        </w:rPr>
        <w:t xml:space="preserve"> kapaciteta inspektora/ki za stanovanje i njihove edukacije, kao nadzornog organa nad primjenom postojećih zakonskih propisa u ovoj oblasti.</w:t>
      </w:r>
    </w:p>
    <w:p w:rsidR="00F5687C" w:rsidRPr="003D3A67" w:rsidRDefault="00F5687C" w:rsidP="00F5687C">
      <w:pPr>
        <w:spacing w:after="0" w:line="240" w:lineRule="auto"/>
        <w:contextualSpacing/>
        <w:jc w:val="both"/>
        <w:rPr>
          <w:rFonts w:asciiTheme="minorHAnsi" w:eastAsiaTheme="minorHAnsi" w:hAnsiTheme="minorHAnsi" w:cstheme="minorHAnsi"/>
          <w:sz w:val="24"/>
          <w:szCs w:val="24"/>
        </w:rPr>
      </w:pPr>
    </w:p>
    <w:p w:rsidR="003F257A" w:rsidRPr="0098019F" w:rsidRDefault="00F5687C" w:rsidP="00F5687C">
      <w:pPr>
        <w:spacing w:after="0" w:line="240" w:lineRule="auto"/>
        <w:contextualSpacing/>
        <w:jc w:val="both"/>
        <w:rPr>
          <w:rFonts w:asciiTheme="minorHAnsi" w:eastAsiaTheme="minorHAnsi" w:hAnsiTheme="minorHAnsi" w:cstheme="minorHAnsi"/>
          <w:b/>
          <w:sz w:val="24"/>
          <w:szCs w:val="24"/>
        </w:rPr>
      </w:pPr>
      <w:bookmarkStart w:id="115" w:name="_Hlk199336867"/>
      <w:r w:rsidRPr="0098019F">
        <w:rPr>
          <w:rFonts w:asciiTheme="minorHAnsi" w:eastAsiaTheme="minorHAnsi" w:hAnsiTheme="minorHAnsi" w:cstheme="minorHAnsi"/>
          <w:b/>
          <w:sz w:val="24"/>
          <w:szCs w:val="24"/>
        </w:rPr>
        <w:t>U cilju realizacije ovog operativnog cilja definisani su indikatori učinka i to:</w:t>
      </w:r>
      <w:r w:rsidR="00A916BB" w:rsidRPr="0098019F">
        <w:rPr>
          <w:b/>
        </w:rPr>
        <w:t xml:space="preserve"> b</w:t>
      </w:r>
      <w:r w:rsidR="00A916BB" w:rsidRPr="0098019F">
        <w:rPr>
          <w:rFonts w:asciiTheme="minorHAnsi" w:eastAsiaTheme="minorHAnsi" w:hAnsiTheme="minorHAnsi" w:cstheme="minorHAnsi"/>
          <w:b/>
          <w:sz w:val="24"/>
          <w:szCs w:val="24"/>
        </w:rPr>
        <w:t>roj licenciranih profesionalnih upravnika/ca, po polu i</w:t>
      </w:r>
      <w:r w:rsidR="00A916BB" w:rsidRPr="0098019F">
        <w:rPr>
          <w:b/>
        </w:rPr>
        <w:t xml:space="preserve"> b</w:t>
      </w:r>
      <w:r w:rsidR="00A916BB" w:rsidRPr="0098019F">
        <w:rPr>
          <w:rFonts w:asciiTheme="minorHAnsi" w:eastAsiaTheme="minorHAnsi" w:hAnsiTheme="minorHAnsi" w:cstheme="minorHAnsi"/>
          <w:b/>
          <w:sz w:val="24"/>
          <w:szCs w:val="24"/>
        </w:rPr>
        <w:t>roj organizovanih polaganja stručnog ispita za izdavanje ovlašćenja za upravnika/cu stambene zgrade</w:t>
      </w:r>
      <w:r w:rsidRPr="0098019F">
        <w:rPr>
          <w:rFonts w:asciiTheme="minorHAnsi" w:eastAsiaTheme="minorHAnsi" w:hAnsiTheme="minorHAnsi" w:cstheme="minorHAnsi"/>
          <w:b/>
          <w:sz w:val="24"/>
          <w:szCs w:val="24"/>
        </w:rPr>
        <w:t xml:space="preserve"> </w:t>
      </w:r>
      <w:bookmarkStart w:id="116" w:name="_Hlk199337965"/>
      <w:r w:rsidRPr="0098019F">
        <w:rPr>
          <w:rFonts w:asciiTheme="minorHAnsi" w:eastAsiaTheme="minorHAnsi" w:hAnsiTheme="minorHAnsi" w:cstheme="minorHAnsi"/>
          <w:b/>
          <w:sz w:val="24"/>
          <w:szCs w:val="24"/>
        </w:rPr>
        <w:t xml:space="preserve">prema kojima će se mjeriti stepen ispunjenosti, odnosno efekat sprovedenih </w:t>
      </w:r>
      <w:r w:rsidR="00A916BB" w:rsidRPr="0098019F">
        <w:rPr>
          <w:rFonts w:asciiTheme="minorHAnsi" w:eastAsiaTheme="minorHAnsi" w:hAnsiTheme="minorHAnsi" w:cstheme="minorHAnsi"/>
          <w:b/>
          <w:sz w:val="24"/>
          <w:szCs w:val="24"/>
        </w:rPr>
        <w:t xml:space="preserve">reformskih </w:t>
      </w:r>
      <w:r w:rsidRPr="0098019F">
        <w:rPr>
          <w:rFonts w:asciiTheme="minorHAnsi" w:eastAsiaTheme="minorHAnsi" w:hAnsiTheme="minorHAnsi" w:cstheme="minorHAnsi"/>
          <w:b/>
          <w:sz w:val="24"/>
          <w:szCs w:val="24"/>
        </w:rPr>
        <w:t>aktivnosti</w:t>
      </w:r>
      <w:r w:rsidR="00A916BB" w:rsidRPr="0098019F">
        <w:rPr>
          <w:rFonts w:asciiTheme="minorHAnsi" w:eastAsiaTheme="minorHAnsi" w:hAnsiTheme="minorHAnsi" w:cstheme="minorHAnsi"/>
          <w:b/>
          <w:sz w:val="24"/>
          <w:szCs w:val="24"/>
        </w:rPr>
        <w:t xml:space="preserve"> </w:t>
      </w:r>
      <w:bookmarkEnd w:id="116"/>
      <w:r w:rsidR="00A916BB" w:rsidRPr="0098019F">
        <w:rPr>
          <w:rFonts w:asciiTheme="minorHAnsi" w:eastAsiaTheme="minorHAnsi" w:hAnsiTheme="minorHAnsi" w:cstheme="minorHAnsi"/>
          <w:b/>
          <w:sz w:val="24"/>
          <w:szCs w:val="24"/>
        </w:rPr>
        <w:t>u dijelu formiranja organa upravljanja i načina održavanja stambenih zgrada</w:t>
      </w:r>
      <w:r w:rsidRPr="0098019F">
        <w:rPr>
          <w:rFonts w:asciiTheme="minorHAnsi" w:eastAsiaTheme="minorHAnsi" w:hAnsiTheme="minorHAnsi" w:cstheme="minorHAnsi"/>
          <w:b/>
          <w:sz w:val="24"/>
          <w:szCs w:val="24"/>
        </w:rPr>
        <w:t>.</w:t>
      </w:r>
    </w:p>
    <w:bookmarkEnd w:id="115"/>
    <w:p w:rsidR="00E33299" w:rsidRDefault="00E33299" w:rsidP="002013EA">
      <w:pPr>
        <w:tabs>
          <w:tab w:val="left" w:pos="810"/>
        </w:tabs>
        <w:spacing w:after="0" w:line="240" w:lineRule="auto"/>
        <w:jc w:val="both"/>
        <w:rPr>
          <w:rFonts w:asciiTheme="minorHAnsi" w:eastAsiaTheme="minorHAnsi" w:hAnsiTheme="minorHAnsi" w:cstheme="minorHAnsi"/>
          <w:b/>
          <w:sz w:val="24"/>
          <w:szCs w:val="24"/>
        </w:rPr>
      </w:pPr>
    </w:p>
    <w:p w:rsidR="002013EA" w:rsidRPr="003D3A67" w:rsidRDefault="002013EA" w:rsidP="002013EA">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Ključni nosilac:</w:t>
      </w:r>
      <w:r w:rsidRPr="003D3A67">
        <w:rPr>
          <w:rFonts w:asciiTheme="minorHAnsi" w:eastAsiaTheme="minorHAnsi" w:hAnsiTheme="minorHAnsi" w:cstheme="minorHAnsi"/>
          <w:sz w:val="24"/>
          <w:szCs w:val="24"/>
        </w:rPr>
        <w:t xml:space="preserve"> MDUP</w:t>
      </w:r>
    </w:p>
    <w:p w:rsidR="002013EA" w:rsidRPr="003D3A67" w:rsidRDefault="002013EA" w:rsidP="002013EA">
      <w:pPr>
        <w:tabs>
          <w:tab w:val="left" w:pos="810"/>
        </w:tabs>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Partneri:</w:t>
      </w:r>
      <w:r w:rsidRPr="003D3A67">
        <w:rPr>
          <w:rFonts w:asciiTheme="minorHAnsi" w:eastAsiaTheme="minorHAnsi" w:hAnsiTheme="minorHAnsi" w:cstheme="minorHAnsi"/>
          <w:sz w:val="24"/>
          <w:szCs w:val="24"/>
        </w:rPr>
        <w:t xml:space="preserve"> JLS  </w:t>
      </w:r>
    </w:p>
    <w:p w:rsidR="00E237F2" w:rsidRDefault="00E237F2" w:rsidP="002013EA">
      <w:pPr>
        <w:tabs>
          <w:tab w:val="left" w:pos="810"/>
        </w:tabs>
        <w:spacing w:after="0" w:line="240" w:lineRule="auto"/>
        <w:jc w:val="both"/>
        <w:rPr>
          <w:rFonts w:asciiTheme="minorHAnsi" w:eastAsiaTheme="minorHAnsi" w:hAnsiTheme="minorHAnsi" w:cstheme="minorHAnsi"/>
          <w:sz w:val="24"/>
          <w:szCs w:val="24"/>
        </w:rPr>
      </w:pPr>
    </w:p>
    <w:p w:rsidR="00483ACF" w:rsidRDefault="00483ACF" w:rsidP="002013EA">
      <w:pPr>
        <w:tabs>
          <w:tab w:val="left" w:pos="810"/>
        </w:tabs>
        <w:spacing w:after="0" w:line="240" w:lineRule="auto"/>
        <w:jc w:val="both"/>
        <w:rPr>
          <w:rFonts w:asciiTheme="minorHAnsi" w:eastAsiaTheme="minorHAnsi" w:hAnsiTheme="minorHAnsi" w:cstheme="minorHAnsi"/>
          <w:sz w:val="24"/>
          <w:szCs w:val="24"/>
        </w:rPr>
      </w:pPr>
    </w:p>
    <w:p w:rsidR="00483ACF" w:rsidRDefault="00483ACF" w:rsidP="002013EA">
      <w:pPr>
        <w:tabs>
          <w:tab w:val="left" w:pos="810"/>
        </w:tabs>
        <w:spacing w:after="0" w:line="240" w:lineRule="auto"/>
        <w:jc w:val="both"/>
        <w:rPr>
          <w:rFonts w:asciiTheme="minorHAnsi" w:eastAsiaTheme="minorHAnsi" w:hAnsiTheme="minorHAnsi" w:cstheme="minorHAnsi"/>
          <w:sz w:val="24"/>
          <w:szCs w:val="24"/>
        </w:rPr>
      </w:pPr>
    </w:p>
    <w:p w:rsidR="00483ACF" w:rsidRPr="003D3A67" w:rsidRDefault="00483ACF" w:rsidP="002013EA">
      <w:pPr>
        <w:tabs>
          <w:tab w:val="left" w:pos="810"/>
        </w:tabs>
        <w:spacing w:after="0" w:line="240" w:lineRule="auto"/>
        <w:jc w:val="both"/>
        <w:rPr>
          <w:rFonts w:asciiTheme="minorHAnsi" w:eastAsiaTheme="minorHAnsi" w:hAnsiTheme="minorHAnsi" w:cstheme="minorHAnsi"/>
          <w:sz w:val="24"/>
          <w:szCs w:val="24"/>
        </w:rPr>
      </w:pPr>
    </w:p>
    <w:p w:rsidR="003F257A" w:rsidRPr="003D3A67" w:rsidRDefault="00563B8A" w:rsidP="00595B2B">
      <w:pPr>
        <w:numPr>
          <w:ilvl w:val="0"/>
          <w:numId w:val="22"/>
        </w:numPr>
        <w:shd w:val="clear" w:color="auto" w:fill="D9E2F3" w:themeFill="accent1" w:themeFillTint="33"/>
        <w:spacing w:after="0" w:line="240" w:lineRule="auto"/>
        <w:contextualSpacing/>
        <w:jc w:val="both"/>
        <w:rPr>
          <w:rFonts w:asciiTheme="minorHAnsi" w:eastAsiaTheme="minorHAnsi" w:hAnsiTheme="minorHAnsi" w:cstheme="minorHAnsi"/>
          <w:b/>
          <w:sz w:val="24"/>
          <w:szCs w:val="24"/>
        </w:rPr>
      </w:pPr>
      <w:r w:rsidRPr="003D3A67">
        <w:rPr>
          <w:rFonts w:asciiTheme="minorHAnsi" w:eastAsia="Arial Narrow" w:hAnsiTheme="minorHAnsi" w:cstheme="minorHAnsi"/>
          <w:b/>
          <w:sz w:val="24"/>
          <w:szCs w:val="20"/>
          <w:lang w:val="sr-Latn-CS"/>
        </w:rPr>
        <w:t>Operativni cilj</w:t>
      </w:r>
      <w:r w:rsidR="003F257A" w:rsidRPr="003D3A67">
        <w:rPr>
          <w:rFonts w:asciiTheme="minorHAnsi" w:eastAsiaTheme="minorHAnsi" w:hAnsiTheme="minorHAnsi" w:cstheme="minorHAnsi"/>
          <w:b/>
          <w:sz w:val="24"/>
          <w:szCs w:val="24"/>
        </w:rPr>
        <w:t xml:space="preserve"> 2.2: </w:t>
      </w:r>
      <w:r w:rsidR="003F257A" w:rsidRPr="003D3A67">
        <w:rPr>
          <w:rFonts w:asciiTheme="minorHAnsi" w:eastAsiaTheme="minorHAnsi" w:hAnsiTheme="minorHAnsi" w:cstheme="minorHAnsi"/>
          <w:sz w:val="24"/>
          <w:szCs w:val="24"/>
        </w:rPr>
        <w:t>Obnova postojećeg stambenog fonda</w:t>
      </w:r>
    </w:p>
    <w:p w:rsidR="003F257A" w:rsidRPr="003D3A67" w:rsidRDefault="003F257A" w:rsidP="009F2870">
      <w:pPr>
        <w:spacing w:after="0" w:line="240" w:lineRule="auto"/>
        <w:ind w:left="720"/>
        <w:contextualSpacing/>
        <w:jc w:val="both"/>
        <w:rPr>
          <w:rFonts w:asciiTheme="minorHAnsi" w:eastAsiaTheme="minorHAnsi" w:hAnsiTheme="minorHAnsi" w:cstheme="minorHAnsi"/>
          <w:sz w:val="24"/>
          <w:szCs w:val="24"/>
        </w:rPr>
      </w:pPr>
    </w:p>
    <w:p w:rsidR="00D944B7" w:rsidRPr="003D3A67" w:rsidRDefault="00C67656" w:rsidP="00446A59">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Javni interes takođe predstavlja i adekvatno održavanje stambenog fonda, prvenstveno sa aspekta bezbjednosti ali i sa stanovišta potrošnje energije, odnosno unaprijeđenja energetskih svojstava stambenog fonda što je važan cilj ne samo od nacionalnog, već i globalnog značaja (Strategija održivog razvoja, Pariški sporazum, i dr).</w:t>
      </w:r>
    </w:p>
    <w:p w:rsidR="0046104C" w:rsidRPr="003D3A67" w:rsidRDefault="0046104C" w:rsidP="00446A59">
      <w:pPr>
        <w:spacing w:after="0" w:line="240" w:lineRule="auto"/>
        <w:contextualSpacing/>
        <w:jc w:val="both"/>
        <w:rPr>
          <w:rFonts w:asciiTheme="minorHAnsi" w:eastAsiaTheme="minorHAnsi" w:hAnsiTheme="minorHAnsi" w:cstheme="minorHAnsi"/>
          <w:sz w:val="24"/>
          <w:szCs w:val="24"/>
        </w:rPr>
      </w:pPr>
    </w:p>
    <w:p w:rsidR="009547AC" w:rsidRPr="003D3A67" w:rsidRDefault="00A47ED1" w:rsidP="00446A59">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 prethodnom periodu sproveden je nedovoljan je broj aktivnosti/projekat</w:t>
      </w:r>
      <w:r w:rsidR="008544BF">
        <w:rPr>
          <w:rFonts w:asciiTheme="minorHAnsi" w:eastAsiaTheme="minorHAnsi" w:hAnsiTheme="minorHAnsi" w:cstheme="minorHAnsi"/>
          <w:sz w:val="24"/>
          <w:szCs w:val="24"/>
        </w:rPr>
        <w:t>a</w:t>
      </w:r>
      <w:r w:rsidRPr="003D3A67">
        <w:rPr>
          <w:rFonts w:asciiTheme="minorHAnsi" w:eastAsiaTheme="minorHAnsi" w:hAnsiTheme="minorHAnsi" w:cstheme="minorHAnsi"/>
          <w:sz w:val="24"/>
          <w:szCs w:val="24"/>
        </w:rPr>
        <w:t xml:space="preserve"> koj</w:t>
      </w:r>
      <w:r w:rsidR="008544BF">
        <w:rPr>
          <w:rFonts w:asciiTheme="minorHAnsi" w:eastAsiaTheme="minorHAnsi" w:hAnsiTheme="minorHAnsi" w:cstheme="minorHAnsi"/>
          <w:sz w:val="24"/>
          <w:szCs w:val="24"/>
        </w:rPr>
        <w:t>i</w:t>
      </w:r>
      <w:r w:rsidRPr="003D3A67">
        <w:rPr>
          <w:rFonts w:asciiTheme="minorHAnsi" w:eastAsiaTheme="minorHAnsi" w:hAnsiTheme="minorHAnsi" w:cstheme="minorHAnsi"/>
          <w:sz w:val="24"/>
          <w:szCs w:val="24"/>
        </w:rPr>
        <w:t xml:space="preserve"> imaju za cilj obnovu i povećanje energetske efikasnost</w:t>
      </w:r>
      <w:r w:rsidR="00965149">
        <w:rPr>
          <w:rFonts w:asciiTheme="minorHAnsi" w:eastAsiaTheme="minorHAnsi" w:hAnsiTheme="minorHAnsi" w:cstheme="minorHAnsi"/>
          <w:sz w:val="24"/>
          <w:szCs w:val="24"/>
        </w:rPr>
        <w:t>i</w:t>
      </w:r>
      <w:r w:rsidRPr="003D3A67">
        <w:rPr>
          <w:rFonts w:asciiTheme="minorHAnsi" w:eastAsiaTheme="minorHAnsi" w:hAnsiTheme="minorHAnsi" w:cstheme="minorHAnsi"/>
          <w:sz w:val="24"/>
          <w:szCs w:val="24"/>
        </w:rPr>
        <w:t xml:space="preserve"> stambenih objekata, što uzrokuje energetsko siromaštvo. Stoga je kroz realizaciju </w:t>
      </w:r>
      <w:r w:rsidR="006C4EA4" w:rsidRPr="003D3A67">
        <w:rPr>
          <w:rFonts w:asciiTheme="minorHAnsi" w:eastAsiaTheme="minorHAnsi" w:hAnsiTheme="minorHAnsi" w:cstheme="minorHAnsi"/>
          <w:sz w:val="24"/>
          <w:szCs w:val="24"/>
        </w:rPr>
        <w:t>Strateškog</w:t>
      </w:r>
      <w:r w:rsidRPr="003D3A67">
        <w:rPr>
          <w:rFonts w:asciiTheme="minorHAnsi" w:eastAsiaTheme="minorHAnsi" w:hAnsiTheme="minorHAnsi" w:cstheme="minorHAnsi"/>
          <w:sz w:val="24"/>
          <w:szCs w:val="24"/>
        </w:rPr>
        <w:t xml:space="preserve"> cilja 2 </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Unaprijeđenje kvaliteta stanovanja</w:t>
      </w:r>
      <w:r w:rsidR="006C4EA4" w:rsidRPr="003D3A67">
        <w:rPr>
          <w:rFonts w:asciiTheme="minorHAnsi" w:eastAsiaTheme="minorHAnsi" w:hAnsiTheme="minorHAnsi" w:cstheme="minorHAnsi"/>
          <w:sz w:val="24"/>
          <w:szCs w:val="24"/>
        </w:rPr>
        <w:t>'', odnosno</w:t>
      </w:r>
      <w:r w:rsidRPr="003D3A67">
        <w:rPr>
          <w:rFonts w:asciiTheme="minorHAnsi" w:eastAsiaTheme="minorHAnsi" w:hAnsiTheme="minorHAnsi" w:cstheme="minorHAnsi"/>
          <w:sz w:val="24"/>
          <w:szCs w:val="24"/>
        </w:rPr>
        <w:t xml:space="preserve"> </w:t>
      </w:r>
      <w:r w:rsidR="006C4EA4" w:rsidRPr="003D3A67">
        <w:rPr>
          <w:rFonts w:asciiTheme="minorHAnsi" w:eastAsiaTheme="minorHAnsi" w:hAnsiTheme="minorHAnsi" w:cstheme="minorHAnsi"/>
          <w:sz w:val="24"/>
          <w:szCs w:val="24"/>
        </w:rPr>
        <w:t>Operativnog cilja</w:t>
      </w:r>
      <w:r w:rsidRPr="003D3A67">
        <w:rPr>
          <w:rFonts w:asciiTheme="minorHAnsi" w:eastAsiaTheme="minorHAnsi" w:hAnsiTheme="minorHAnsi" w:cstheme="minorHAnsi"/>
          <w:sz w:val="24"/>
          <w:szCs w:val="24"/>
        </w:rPr>
        <w:t xml:space="preserve">  2.2 </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Obnova postojećeg stambenog fonda</w:t>
      </w:r>
      <w:r w:rsidR="006C4EA4"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predloženo na koji način će se navedeni problemi rješavati u narednom periodu.</w:t>
      </w:r>
    </w:p>
    <w:p w:rsidR="0046104C" w:rsidRPr="003D3A67" w:rsidRDefault="0046104C" w:rsidP="00446A59">
      <w:pPr>
        <w:spacing w:after="0" w:line="240" w:lineRule="auto"/>
        <w:contextualSpacing/>
        <w:jc w:val="both"/>
        <w:rPr>
          <w:rFonts w:asciiTheme="minorHAnsi" w:eastAsiaTheme="minorHAnsi" w:hAnsiTheme="minorHAnsi" w:cstheme="minorHAnsi"/>
          <w:sz w:val="24"/>
          <w:szCs w:val="24"/>
        </w:rPr>
      </w:pPr>
    </w:p>
    <w:p w:rsidR="00446A59" w:rsidRPr="003D3A67" w:rsidRDefault="007D6964" w:rsidP="00446A59">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Stan kao dobro trajne vrijednosti po</w:t>
      </w:r>
      <w:r w:rsidR="00AD7ECD" w:rsidRPr="003D3A67">
        <w:rPr>
          <w:rFonts w:asciiTheme="minorHAnsi" w:eastAsiaTheme="minorHAnsi" w:hAnsiTheme="minorHAnsi" w:cstheme="minorHAnsi"/>
          <w:sz w:val="24"/>
          <w:szCs w:val="24"/>
        </w:rPr>
        <w:t>d</w:t>
      </w:r>
      <w:r w:rsidRPr="003D3A67">
        <w:rPr>
          <w:rFonts w:asciiTheme="minorHAnsi" w:eastAsiaTheme="minorHAnsi" w:hAnsiTheme="minorHAnsi" w:cstheme="minorHAnsi"/>
          <w:sz w:val="24"/>
          <w:szCs w:val="24"/>
        </w:rPr>
        <w:t>razumijeva obavezu održavanja</w:t>
      </w:r>
      <w:r w:rsidR="00AD7ECD" w:rsidRPr="003D3A67">
        <w:rPr>
          <w:rFonts w:asciiTheme="minorHAnsi" w:eastAsiaTheme="minorHAnsi" w:hAnsiTheme="minorHAnsi" w:cstheme="minorHAnsi"/>
          <w:sz w:val="24"/>
          <w:szCs w:val="24"/>
        </w:rPr>
        <w:t xml:space="preserve"> stana</w:t>
      </w:r>
      <w:r w:rsidRPr="003D3A67">
        <w:rPr>
          <w:rFonts w:asciiTheme="minorHAnsi" w:eastAsiaTheme="minorHAnsi" w:hAnsiTheme="minorHAnsi" w:cstheme="minorHAnsi"/>
          <w:sz w:val="24"/>
          <w:szCs w:val="24"/>
        </w:rPr>
        <w:t xml:space="preserve">, odnosno </w:t>
      </w:r>
      <w:r w:rsidR="00E00E89" w:rsidRPr="003D3A67">
        <w:rPr>
          <w:rFonts w:asciiTheme="minorHAnsi" w:eastAsiaTheme="minorHAnsi" w:hAnsiTheme="minorHAnsi" w:cstheme="minorHAnsi"/>
          <w:sz w:val="24"/>
          <w:szCs w:val="24"/>
        </w:rPr>
        <w:t>poboljšanj</w:t>
      </w:r>
      <w:r w:rsidRPr="003D3A67">
        <w:rPr>
          <w:rFonts w:asciiTheme="minorHAnsi" w:eastAsiaTheme="minorHAnsi" w:hAnsiTheme="minorHAnsi" w:cstheme="minorHAnsi"/>
          <w:sz w:val="24"/>
          <w:szCs w:val="24"/>
        </w:rPr>
        <w:t>e</w:t>
      </w:r>
      <w:r w:rsidR="00E00E89" w:rsidRPr="003D3A67">
        <w:rPr>
          <w:rFonts w:asciiTheme="minorHAnsi" w:eastAsiaTheme="minorHAnsi" w:hAnsiTheme="minorHAnsi" w:cstheme="minorHAnsi"/>
          <w:sz w:val="24"/>
          <w:szCs w:val="24"/>
        </w:rPr>
        <w:t xml:space="preserve"> kvaliteta</w:t>
      </w:r>
      <w:r w:rsidRPr="003D3A67">
        <w:rPr>
          <w:rFonts w:asciiTheme="minorHAnsi" w:eastAsiaTheme="minorHAnsi" w:hAnsiTheme="minorHAnsi" w:cstheme="minorHAnsi"/>
          <w:sz w:val="24"/>
          <w:szCs w:val="24"/>
        </w:rPr>
        <w:t xml:space="preserve"> </w:t>
      </w:r>
      <w:r w:rsidR="00CB1E67" w:rsidRPr="003D3A67">
        <w:rPr>
          <w:rFonts w:asciiTheme="minorHAnsi" w:eastAsiaTheme="minorHAnsi" w:hAnsiTheme="minorHAnsi" w:cstheme="minorHAnsi"/>
          <w:sz w:val="24"/>
          <w:szCs w:val="24"/>
        </w:rPr>
        <w:t xml:space="preserve">kroz </w:t>
      </w:r>
      <w:r w:rsidR="00E00E89" w:rsidRPr="003D3A67">
        <w:rPr>
          <w:rFonts w:asciiTheme="minorHAnsi" w:eastAsiaTheme="minorHAnsi" w:hAnsiTheme="minorHAnsi" w:cstheme="minorHAnsi"/>
          <w:sz w:val="24"/>
          <w:szCs w:val="24"/>
        </w:rPr>
        <w:t>obnov</w:t>
      </w:r>
      <w:r w:rsidR="00CB1E67" w:rsidRPr="003D3A67">
        <w:rPr>
          <w:rFonts w:asciiTheme="minorHAnsi" w:eastAsiaTheme="minorHAnsi" w:hAnsiTheme="minorHAnsi" w:cstheme="minorHAnsi"/>
          <w:sz w:val="24"/>
          <w:szCs w:val="24"/>
        </w:rPr>
        <w:t>u</w:t>
      </w:r>
      <w:r w:rsidRPr="003D3A67">
        <w:rPr>
          <w:rFonts w:asciiTheme="minorHAnsi" w:eastAsiaTheme="minorHAnsi" w:hAnsiTheme="minorHAnsi" w:cstheme="minorHAnsi"/>
          <w:sz w:val="24"/>
          <w:szCs w:val="24"/>
        </w:rPr>
        <w:t xml:space="preserve">, u prvom redu kroz </w:t>
      </w:r>
      <w:r w:rsidR="00E00E89" w:rsidRPr="003D3A67">
        <w:rPr>
          <w:rFonts w:asciiTheme="minorHAnsi" w:eastAsiaTheme="minorHAnsi" w:hAnsiTheme="minorHAnsi" w:cstheme="minorHAnsi"/>
          <w:sz w:val="24"/>
          <w:szCs w:val="24"/>
        </w:rPr>
        <w:t>poboljšanje energetskih karakteristika zgrada.</w:t>
      </w:r>
      <w:r w:rsidR="00CB1E67" w:rsidRPr="003D3A67">
        <w:rPr>
          <w:rFonts w:asciiTheme="minorHAnsi" w:eastAsiaTheme="minorHAnsi" w:hAnsiTheme="minorHAnsi" w:cstheme="minorHAnsi"/>
          <w:sz w:val="24"/>
          <w:szCs w:val="24"/>
        </w:rPr>
        <w:t xml:space="preserve"> Naime, nedostatak energetske efikasnosti u stambenim objektima uslovljava visoke troškove </w:t>
      </w:r>
      <w:r w:rsidR="00905538" w:rsidRPr="003D3A67">
        <w:rPr>
          <w:rFonts w:asciiTheme="minorHAnsi" w:eastAsiaTheme="minorHAnsi" w:hAnsiTheme="minorHAnsi" w:cstheme="minorHAnsi"/>
          <w:sz w:val="24"/>
          <w:szCs w:val="24"/>
        </w:rPr>
        <w:t xml:space="preserve">za utrošenu </w:t>
      </w:r>
      <w:r w:rsidR="00CB1E67" w:rsidRPr="003D3A67">
        <w:rPr>
          <w:rFonts w:asciiTheme="minorHAnsi" w:eastAsiaTheme="minorHAnsi" w:hAnsiTheme="minorHAnsi" w:cstheme="minorHAnsi"/>
          <w:sz w:val="24"/>
          <w:szCs w:val="24"/>
        </w:rPr>
        <w:t>energij</w:t>
      </w:r>
      <w:r w:rsidR="00905538" w:rsidRPr="003D3A67">
        <w:rPr>
          <w:rFonts w:asciiTheme="minorHAnsi" w:eastAsiaTheme="minorHAnsi" w:hAnsiTheme="minorHAnsi" w:cstheme="minorHAnsi"/>
          <w:sz w:val="24"/>
          <w:szCs w:val="24"/>
        </w:rPr>
        <w:t>u</w:t>
      </w:r>
      <w:r w:rsidR="00CB1E67" w:rsidRPr="003D3A67">
        <w:rPr>
          <w:rFonts w:asciiTheme="minorHAnsi" w:eastAsiaTheme="minorHAnsi" w:hAnsiTheme="minorHAnsi" w:cstheme="minorHAnsi"/>
          <w:sz w:val="24"/>
          <w:szCs w:val="24"/>
        </w:rPr>
        <w:t xml:space="preserve"> </w:t>
      </w:r>
      <w:r w:rsidR="007736A2" w:rsidRPr="003D3A67">
        <w:rPr>
          <w:rFonts w:asciiTheme="minorHAnsi" w:eastAsiaTheme="minorHAnsi" w:hAnsiTheme="minorHAnsi" w:cstheme="minorHAnsi"/>
          <w:sz w:val="24"/>
          <w:szCs w:val="24"/>
        </w:rPr>
        <w:t xml:space="preserve">što </w:t>
      </w:r>
      <w:r w:rsidR="00F95EB3" w:rsidRPr="003D3A67">
        <w:rPr>
          <w:rFonts w:asciiTheme="minorHAnsi" w:eastAsiaTheme="minorHAnsi" w:hAnsiTheme="minorHAnsi" w:cstheme="minorHAnsi"/>
          <w:sz w:val="24"/>
          <w:szCs w:val="24"/>
        </w:rPr>
        <w:t xml:space="preserve">direktno </w:t>
      </w:r>
      <w:r w:rsidR="007736A2" w:rsidRPr="003D3A67">
        <w:rPr>
          <w:rFonts w:asciiTheme="minorHAnsi" w:eastAsiaTheme="minorHAnsi" w:hAnsiTheme="minorHAnsi" w:cstheme="minorHAnsi"/>
          <w:sz w:val="24"/>
          <w:szCs w:val="24"/>
        </w:rPr>
        <w:t>u</w:t>
      </w:r>
      <w:r w:rsidR="00F95EB3" w:rsidRPr="003D3A67">
        <w:rPr>
          <w:rFonts w:asciiTheme="minorHAnsi" w:eastAsiaTheme="minorHAnsi" w:hAnsiTheme="minorHAnsi" w:cstheme="minorHAnsi"/>
          <w:sz w:val="24"/>
          <w:szCs w:val="24"/>
        </w:rPr>
        <w:t>tiče na</w:t>
      </w:r>
      <w:r w:rsidR="007736A2" w:rsidRPr="003D3A67">
        <w:rPr>
          <w:rFonts w:asciiTheme="minorHAnsi" w:eastAsiaTheme="minorHAnsi" w:hAnsiTheme="minorHAnsi" w:cstheme="minorHAnsi"/>
          <w:sz w:val="24"/>
          <w:szCs w:val="24"/>
        </w:rPr>
        <w:t xml:space="preserve"> pojavu</w:t>
      </w:r>
      <w:r w:rsidR="00CB1E67" w:rsidRPr="003D3A67">
        <w:rPr>
          <w:rFonts w:asciiTheme="minorHAnsi" w:eastAsiaTheme="minorHAnsi" w:hAnsiTheme="minorHAnsi" w:cstheme="minorHAnsi"/>
          <w:sz w:val="24"/>
          <w:szCs w:val="24"/>
        </w:rPr>
        <w:t xml:space="preserve"> </w:t>
      </w:r>
      <w:r w:rsidR="007736A2" w:rsidRPr="003D3A67">
        <w:rPr>
          <w:rFonts w:asciiTheme="minorHAnsi" w:eastAsiaTheme="minorHAnsi" w:hAnsiTheme="minorHAnsi" w:cstheme="minorHAnsi"/>
          <w:sz w:val="24"/>
          <w:szCs w:val="24"/>
        </w:rPr>
        <w:t>energetskog siromaštva</w:t>
      </w:r>
      <w:r w:rsidRPr="003D3A67">
        <w:rPr>
          <w:rFonts w:asciiTheme="minorHAnsi" w:eastAsiaTheme="minorHAnsi" w:hAnsiTheme="minorHAnsi" w:cstheme="minorHAnsi"/>
          <w:sz w:val="24"/>
          <w:szCs w:val="24"/>
        </w:rPr>
        <w:t>.</w:t>
      </w:r>
      <w:r w:rsidR="00AD7ECD" w:rsidRPr="003D3A67">
        <w:rPr>
          <w:rFonts w:asciiTheme="minorHAnsi" w:eastAsiaTheme="minorHAnsi" w:hAnsiTheme="minorHAnsi" w:cstheme="minorHAnsi"/>
          <w:sz w:val="24"/>
          <w:szCs w:val="24"/>
        </w:rPr>
        <w:t xml:space="preserve"> </w:t>
      </w:r>
      <w:r w:rsidR="00905538" w:rsidRPr="003D3A67">
        <w:rPr>
          <w:rFonts w:asciiTheme="minorHAnsi" w:eastAsiaTheme="minorHAnsi" w:hAnsiTheme="minorHAnsi" w:cstheme="minorHAnsi"/>
          <w:sz w:val="24"/>
          <w:szCs w:val="24"/>
        </w:rPr>
        <w:t xml:space="preserve">Glavni pristup </w:t>
      </w:r>
      <w:r w:rsidR="00AD7ECD" w:rsidRPr="003D3A67">
        <w:rPr>
          <w:rFonts w:asciiTheme="minorHAnsi" w:eastAsiaTheme="minorHAnsi" w:hAnsiTheme="minorHAnsi" w:cstheme="minorHAnsi"/>
          <w:sz w:val="24"/>
          <w:szCs w:val="24"/>
        </w:rPr>
        <w:t xml:space="preserve">pri </w:t>
      </w:r>
      <w:r w:rsidR="00905538" w:rsidRPr="003D3A67">
        <w:rPr>
          <w:rFonts w:asciiTheme="minorHAnsi" w:eastAsiaTheme="minorHAnsi" w:hAnsiTheme="minorHAnsi" w:cstheme="minorHAnsi"/>
          <w:sz w:val="24"/>
          <w:szCs w:val="24"/>
        </w:rPr>
        <w:t>ublažavanju energetskog siromaštva u Crnoj Gori treba da bude usmjeren na poboljšanje energetske efikasnosti stanova energetski siromašnih domaćinstava.</w:t>
      </w:r>
    </w:p>
    <w:p w:rsidR="007736A2" w:rsidRPr="003D3A67" w:rsidRDefault="007736A2" w:rsidP="00446A59">
      <w:pPr>
        <w:spacing w:after="0" w:line="240" w:lineRule="auto"/>
        <w:contextualSpacing/>
        <w:jc w:val="both"/>
        <w:rPr>
          <w:rFonts w:asciiTheme="minorHAnsi" w:eastAsiaTheme="minorHAnsi" w:hAnsiTheme="minorHAnsi" w:cstheme="minorHAnsi"/>
          <w:sz w:val="24"/>
          <w:szCs w:val="24"/>
        </w:rPr>
      </w:pPr>
    </w:p>
    <w:p w:rsidR="00C00D81" w:rsidRPr="003D3A67" w:rsidRDefault="00382745" w:rsidP="00C00D81">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U skladu s članom 2a Direktive 2018/844 o izmjenama i dopunama Direktive 2010/31/EU o energetskim karakteristikama zgrada (EPBD), Crna Gora </w:t>
      </w:r>
      <w:r w:rsidR="00C00D81" w:rsidRPr="003D3A67">
        <w:rPr>
          <w:rFonts w:asciiTheme="minorHAnsi" w:eastAsiaTheme="minorHAnsi" w:hAnsiTheme="minorHAnsi" w:cstheme="minorHAnsi"/>
          <w:sz w:val="24"/>
          <w:szCs w:val="24"/>
        </w:rPr>
        <w:t xml:space="preserve">ima obavezu da </w:t>
      </w:r>
      <w:r w:rsidR="00F95EB3" w:rsidRPr="003D3A67">
        <w:rPr>
          <w:rFonts w:asciiTheme="minorHAnsi" w:eastAsiaTheme="minorHAnsi" w:hAnsiTheme="minorHAnsi" w:cstheme="minorHAnsi"/>
          <w:sz w:val="24"/>
          <w:szCs w:val="24"/>
        </w:rPr>
        <w:t>donese</w:t>
      </w:r>
      <w:r w:rsidRPr="003D3A67">
        <w:rPr>
          <w:rFonts w:asciiTheme="minorHAnsi" w:eastAsiaTheme="minorHAnsi" w:hAnsiTheme="minorHAnsi" w:cstheme="minorHAnsi"/>
          <w:sz w:val="24"/>
          <w:szCs w:val="24"/>
        </w:rPr>
        <w:t xml:space="preserve"> </w:t>
      </w:r>
      <w:r w:rsidR="00C00D81" w:rsidRPr="003D3A67">
        <w:rPr>
          <w:rFonts w:asciiTheme="minorHAnsi" w:eastAsiaTheme="minorHAnsi" w:hAnsiTheme="minorHAnsi" w:cstheme="minorHAnsi"/>
          <w:sz w:val="24"/>
          <w:szCs w:val="24"/>
        </w:rPr>
        <w:t>d</w:t>
      </w:r>
      <w:r w:rsidRPr="003D3A67">
        <w:rPr>
          <w:rFonts w:asciiTheme="minorHAnsi" w:eastAsiaTheme="minorHAnsi" w:hAnsiTheme="minorHAnsi" w:cstheme="minorHAnsi"/>
          <w:sz w:val="24"/>
          <w:szCs w:val="24"/>
        </w:rPr>
        <w:t>ugoročnu strategiju za promovisanje ulaganja u renoviranje nacionalnog fonda zgrada sa planom mjera i indikatorima za 2030</w:t>
      </w:r>
      <w:r w:rsidR="00C837CB">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2040. i 2050. godinu, koji će biti usklađeni sa Nacionalnim energetskim i klimatskim planom, koji je u pripremi, i Strategijom nisko-karbonskog razvoja.</w:t>
      </w:r>
      <w:r w:rsidR="009547AC" w:rsidRPr="003D3A67">
        <w:rPr>
          <w:rFonts w:asciiTheme="minorHAnsi" w:eastAsiaTheme="minorHAnsi" w:hAnsiTheme="minorHAnsi" w:cstheme="minorHAnsi"/>
          <w:sz w:val="24"/>
          <w:szCs w:val="24"/>
        </w:rPr>
        <w:t xml:space="preserve"> </w:t>
      </w:r>
      <w:r w:rsidR="00C00D81" w:rsidRPr="003D3A67">
        <w:rPr>
          <w:rFonts w:asciiTheme="minorHAnsi" w:eastAsiaTheme="minorHAnsi" w:hAnsiTheme="minorHAnsi" w:cstheme="minorHAnsi"/>
          <w:sz w:val="24"/>
          <w:szCs w:val="24"/>
        </w:rPr>
        <w:t>Neophodno je realizovati započete projekte energetske efikasnosti i planirati nove, sa jasno definisanim ciljevima</w:t>
      </w:r>
      <w:r w:rsidR="009547AC" w:rsidRPr="003D3A67">
        <w:rPr>
          <w:rFonts w:asciiTheme="minorHAnsi" w:eastAsiaTheme="minorHAnsi" w:hAnsiTheme="minorHAnsi" w:cstheme="minorHAnsi"/>
          <w:sz w:val="24"/>
          <w:szCs w:val="24"/>
        </w:rPr>
        <w:t>.</w:t>
      </w:r>
      <w:r w:rsidR="00C00D81" w:rsidRPr="003D3A67">
        <w:rPr>
          <w:rFonts w:asciiTheme="minorHAnsi" w:eastAsiaTheme="minorHAnsi" w:hAnsiTheme="minorHAnsi" w:cstheme="minorHAnsi"/>
          <w:sz w:val="24"/>
          <w:szCs w:val="24"/>
        </w:rPr>
        <w:t xml:space="preserve"> </w:t>
      </w:r>
    </w:p>
    <w:p w:rsidR="009547AC" w:rsidRPr="003D3A67" w:rsidRDefault="009547AC" w:rsidP="00446A59">
      <w:pPr>
        <w:spacing w:after="0" w:line="240" w:lineRule="auto"/>
        <w:contextualSpacing/>
        <w:jc w:val="both"/>
        <w:rPr>
          <w:rFonts w:asciiTheme="minorHAnsi" w:eastAsiaTheme="minorHAnsi" w:hAnsiTheme="minorHAnsi" w:cstheme="minorHAnsi"/>
          <w:sz w:val="24"/>
          <w:szCs w:val="24"/>
        </w:rPr>
      </w:pPr>
    </w:p>
    <w:p w:rsidR="006D7D5E" w:rsidRPr="003D3A67" w:rsidRDefault="006D7D5E" w:rsidP="006D7D5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Priprema Studije dugoročne obnove zgrada je jedan od najznačajnijih </w:t>
      </w:r>
      <w:r w:rsidRPr="003768D5">
        <w:rPr>
          <w:rFonts w:asciiTheme="minorHAnsi" w:eastAsiaTheme="minorHAnsi" w:hAnsiTheme="minorHAnsi" w:cstheme="minorHAnsi"/>
          <w:sz w:val="24"/>
          <w:szCs w:val="24"/>
        </w:rPr>
        <w:t>izazova pri transponovanju</w:t>
      </w:r>
      <w:r w:rsidRPr="003D3A67">
        <w:rPr>
          <w:rFonts w:asciiTheme="minorHAnsi" w:eastAsiaTheme="minorHAnsi" w:hAnsiTheme="minorHAnsi" w:cstheme="minorHAnsi"/>
          <w:sz w:val="24"/>
          <w:szCs w:val="24"/>
        </w:rPr>
        <w:t xml:space="preserve"> EED, zbog čega je nadležno ministarstvo za energetiku obezbijedilo pomoć Vlade SR Njemačke za izradu inventara fonda zgrada u Crnoj Gori preko KfW banke. Dokument - Inventar fonda zgrada je urađen, a osnovna svrha njegove izrade je da se prikupe ključne informacije o postojećem fondu zgrada. Inventar fonda zgrada, osim što predstavlja podlogu za izradu studije renoviranja zgrada, treba da da neophodne inpute za procjenu ukupnog nivoa energetske efikasnosti u zgradama, a i da posluži kao osnova za izradu dugoročnih projekcija za olakšavanje ulaganja u poboljšanje energetske efikasnosti zgrada od strane pojedinaca, građevinske industrije i finansijskih institucija. </w:t>
      </w:r>
    </w:p>
    <w:p w:rsidR="006D7D5E" w:rsidRPr="003D3A67" w:rsidRDefault="006D7D5E" w:rsidP="006D7D5E">
      <w:pPr>
        <w:spacing w:after="0" w:line="240" w:lineRule="auto"/>
        <w:contextualSpacing/>
        <w:jc w:val="both"/>
        <w:rPr>
          <w:rFonts w:asciiTheme="minorHAnsi" w:eastAsiaTheme="minorHAnsi" w:hAnsiTheme="minorHAnsi" w:cstheme="minorHAnsi"/>
          <w:sz w:val="24"/>
          <w:szCs w:val="24"/>
        </w:rPr>
      </w:pPr>
    </w:p>
    <w:p w:rsidR="006D7D5E" w:rsidRPr="003D3A67" w:rsidRDefault="006D7D5E" w:rsidP="006D7D5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Ministarstvo energetike i rudarstva je uz podršku Svjetske banke planira da u 2025. godini započne izradu Studije</w:t>
      </w:r>
      <w:r w:rsidR="00753744"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dugoročne obnove zgrada, koja će predstavljati Strategiju dugoročne obnove zgrada. Cilj donošenja navedene studije je analiza stanja fonda zgrada i davanje smjernica za unapr</w:t>
      </w:r>
      <w:r w:rsidR="00FE650D">
        <w:rPr>
          <w:rFonts w:asciiTheme="minorHAnsi" w:eastAsiaTheme="minorHAnsi" w:hAnsiTheme="minorHAnsi" w:cstheme="minorHAnsi"/>
          <w:sz w:val="24"/>
          <w:szCs w:val="24"/>
        </w:rPr>
        <w:t>ij</w:t>
      </w:r>
      <w:r w:rsidRPr="003D3A67">
        <w:rPr>
          <w:rFonts w:asciiTheme="minorHAnsi" w:eastAsiaTheme="minorHAnsi" w:hAnsiTheme="minorHAnsi" w:cstheme="minorHAnsi"/>
          <w:sz w:val="24"/>
          <w:szCs w:val="24"/>
        </w:rPr>
        <w:t>eđenje energetske efikasnosti a time i smanjenje troškova grijanja čime će se doprinijeti smanjenju energetskog siromaštva</w:t>
      </w:r>
      <w:r w:rsidR="00FE650D">
        <w:rPr>
          <w:rFonts w:asciiTheme="minorHAnsi" w:eastAsiaTheme="minorHAnsi" w:hAnsiTheme="minorHAnsi" w:cstheme="minorHAnsi"/>
          <w:sz w:val="24"/>
          <w:szCs w:val="24"/>
        </w:rPr>
        <w:t xml:space="preserve"> i</w:t>
      </w:r>
      <w:r w:rsidRPr="003D3A67">
        <w:rPr>
          <w:rFonts w:asciiTheme="minorHAnsi" w:eastAsiaTheme="minorHAnsi" w:hAnsiTheme="minorHAnsi" w:cstheme="minorHAnsi"/>
          <w:sz w:val="24"/>
          <w:szCs w:val="24"/>
        </w:rPr>
        <w:t xml:space="preserve"> povećanj</w:t>
      </w:r>
      <w:r w:rsidR="00FE650D">
        <w:rPr>
          <w:rFonts w:asciiTheme="minorHAnsi" w:eastAsiaTheme="minorHAnsi" w:hAnsiTheme="minorHAnsi" w:cstheme="minorHAnsi"/>
          <w:sz w:val="24"/>
          <w:szCs w:val="24"/>
        </w:rPr>
        <w:t>u</w:t>
      </w:r>
      <w:r w:rsidRPr="003D3A67">
        <w:rPr>
          <w:rFonts w:asciiTheme="minorHAnsi" w:eastAsiaTheme="minorHAnsi" w:hAnsiTheme="minorHAnsi" w:cstheme="minorHAnsi"/>
          <w:sz w:val="24"/>
          <w:szCs w:val="24"/>
        </w:rPr>
        <w:t xml:space="preserve"> komfora u domaćinstvim</w:t>
      </w:r>
      <w:r w:rsidR="00FE650D">
        <w:rPr>
          <w:rFonts w:asciiTheme="minorHAnsi" w:eastAsiaTheme="minorHAnsi" w:hAnsiTheme="minorHAnsi" w:cstheme="minorHAnsi"/>
          <w:sz w:val="24"/>
          <w:szCs w:val="24"/>
        </w:rPr>
        <w:t>a. Takođe,</w:t>
      </w:r>
      <w:r w:rsidRPr="003D3A67">
        <w:rPr>
          <w:rFonts w:asciiTheme="minorHAnsi" w:eastAsiaTheme="minorHAnsi" w:hAnsiTheme="minorHAnsi" w:cstheme="minorHAnsi"/>
          <w:sz w:val="24"/>
          <w:szCs w:val="24"/>
        </w:rPr>
        <w:t xml:space="preserve"> posti</w:t>
      </w:r>
      <w:r w:rsidR="00FE650D">
        <w:rPr>
          <w:rFonts w:asciiTheme="minorHAnsi" w:eastAsiaTheme="minorHAnsi" w:hAnsiTheme="minorHAnsi" w:cstheme="minorHAnsi"/>
          <w:sz w:val="24"/>
          <w:szCs w:val="24"/>
        </w:rPr>
        <w:t>gnuće se</w:t>
      </w:r>
      <w:r w:rsidRPr="003D3A67">
        <w:rPr>
          <w:rFonts w:asciiTheme="minorHAnsi" w:eastAsiaTheme="minorHAnsi" w:hAnsiTheme="minorHAnsi" w:cstheme="minorHAnsi"/>
          <w:sz w:val="24"/>
          <w:szCs w:val="24"/>
        </w:rPr>
        <w:t xml:space="preserve"> značajno smanjenj</w:t>
      </w:r>
      <w:r w:rsidR="005B209C">
        <w:rPr>
          <w:rFonts w:asciiTheme="minorHAnsi" w:eastAsiaTheme="minorHAnsi" w:hAnsiTheme="minorHAnsi" w:cstheme="minorHAnsi"/>
          <w:sz w:val="24"/>
          <w:szCs w:val="24"/>
        </w:rPr>
        <w:t>e</w:t>
      </w:r>
      <w:r w:rsidRPr="003D3A67">
        <w:rPr>
          <w:rFonts w:asciiTheme="minorHAnsi" w:eastAsiaTheme="minorHAnsi" w:hAnsiTheme="minorHAnsi" w:cstheme="minorHAnsi"/>
          <w:sz w:val="24"/>
          <w:szCs w:val="24"/>
        </w:rPr>
        <w:t xml:space="preserve"> emisije CO</w:t>
      </w:r>
      <w:r w:rsidRPr="003D3A67">
        <w:rPr>
          <w:rFonts w:asciiTheme="minorHAnsi" w:eastAsiaTheme="minorHAnsi" w:hAnsiTheme="minorHAnsi" w:cstheme="minorHAnsi"/>
          <w:sz w:val="24"/>
          <w:szCs w:val="24"/>
          <w:vertAlign w:val="subscript"/>
        </w:rPr>
        <w:t>2</w:t>
      </w:r>
      <w:r w:rsidRPr="003D3A67">
        <w:rPr>
          <w:rFonts w:asciiTheme="minorHAnsi" w:eastAsiaTheme="minorHAnsi" w:hAnsiTheme="minorHAnsi" w:cstheme="minorHAnsi"/>
          <w:sz w:val="24"/>
          <w:szCs w:val="24"/>
        </w:rPr>
        <w:t xml:space="preserve"> u stambenom sektoru kao i razvoj tržišta savremenih sistema grijanja i hlađenja kroz uvođenje finansijske podrške od strane države prema pojedincima i na taj način unapređenje mehanizama podrške energetske efikasnosti i obnovljivih izvora energija (OIE). Finansijska podrška bi uključivala uvođenje namjenskih državnih i lokalnih programa subvencionisanja za uštedu energije u privatnim domaćinstvima i korišćenje OIE, čime bi se </w:t>
      </w:r>
      <w:r w:rsidRPr="003D3A67">
        <w:rPr>
          <w:rFonts w:asciiTheme="minorHAnsi" w:eastAsiaTheme="minorHAnsi" w:hAnsiTheme="minorHAnsi" w:cstheme="minorHAnsi"/>
          <w:sz w:val="24"/>
          <w:szCs w:val="24"/>
        </w:rPr>
        <w:lastRenderedPageBreak/>
        <w:t>doprinijelo smanjenju energetskih potreba, kao i korišćenje sunčeve energije i savremenih oblika biomase (peleta, briketa, sječke), odnosno čime bi se smanjilo energetsko siromaštvo. Neki od programa bi trebalo da obuhvate:</w:t>
      </w:r>
    </w:p>
    <w:p w:rsidR="006D7D5E" w:rsidRPr="003D3A67" w:rsidRDefault="006D7D5E" w:rsidP="006D7D5E">
      <w:pPr>
        <w:numPr>
          <w:ilvl w:val="0"/>
          <w:numId w:val="24"/>
        </w:num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beskamatne kredite za ugradnju savremenih sistema grijanja na biomasu;</w:t>
      </w:r>
    </w:p>
    <w:p w:rsidR="006D7D5E" w:rsidRPr="003D3A67" w:rsidRDefault="006D7D5E" w:rsidP="006D7D5E">
      <w:pPr>
        <w:numPr>
          <w:ilvl w:val="0"/>
          <w:numId w:val="24"/>
        </w:num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instalaciju fotonaponskih solarnih sistema u udaljenim ruralnim oblastima (vanmrežni fotonaponski sistemi);</w:t>
      </w:r>
    </w:p>
    <w:p w:rsidR="006D7D5E" w:rsidRPr="003D3A67" w:rsidRDefault="006D7D5E" w:rsidP="006D7D5E">
      <w:pPr>
        <w:numPr>
          <w:ilvl w:val="0"/>
          <w:numId w:val="24"/>
        </w:num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beskamatne kredite za poboljšanje energetskih karakteristika zgrada i</w:t>
      </w:r>
    </w:p>
    <w:p w:rsidR="006D7D5E" w:rsidRPr="003D3A67" w:rsidRDefault="006D7D5E" w:rsidP="006D7D5E">
      <w:pPr>
        <w:numPr>
          <w:ilvl w:val="0"/>
          <w:numId w:val="24"/>
        </w:num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subvencije za ugradnju solarnih sistema u nove zgrade, kroz smanjenje lokalnih komunalnih taksi.</w:t>
      </w:r>
    </w:p>
    <w:p w:rsidR="00360746" w:rsidRPr="0098019F" w:rsidRDefault="00360746" w:rsidP="00360746">
      <w:pPr>
        <w:spacing w:after="0" w:line="240" w:lineRule="auto"/>
        <w:contextualSpacing/>
        <w:jc w:val="both"/>
        <w:rPr>
          <w:rFonts w:asciiTheme="minorHAnsi" w:eastAsiaTheme="minorHAnsi" w:hAnsiTheme="minorHAnsi" w:cstheme="minorHAnsi"/>
          <w:b/>
          <w:sz w:val="24"/>
          <w:szCs w:val="24"/>
        </w:rPr>
      </w:pPr>
      <w:bookmarkStart w:id="117" w:name="_Hlk199337220"/>
      <w:r w:rsidRPr="0098019F">
        <w:rPr>
          <w:rFonts w:asciiTheme="minorHAnsi" w:eastAsiaTheme="minorHAnsi" w:hAnsiTheme="minorHAnsi" w:cstheme="minorHAnsi"/>
          <w:b/>
          <w:sz w:val="24"/>
          <w:szCs w:val="24"/>
        </w:rPr>
        <w:t>U cilju realizacije ovog operativnog cilja definisan je indikator učinka koji treba da rezultira brojem obnovljenih stanova/objekata u skladu sa mjerama energetske efikasnosti, koji će doprinijeti smanjenju karbonskog otiska.</w:t>
      </w:r>
    </w:p>
    <w:p w:rsidR="006D7D5E" w:rsidRPr="003D3A67" w:rsidRDefault="006D7D5E" w:rsidP="006D7D5E">
      <w:pPr>
        <w:spacing w:after="0" w:line="240" w:lineRule="auto"/>
        <w:contextualSpacing/>
        <w:jc w:val="both"/>
        <w:rPr>
          <w:rFonts w:asciiTheme="minorHAnsi" w:eastAsiaTheme="minorHAnsi" w:hAnsiTheme="minorHAnsi" w:cstheme="minorHAnsi"/>
          <w:sz w:val="24"/>
          <w:szCs w:val="24"/>
        </w:rPr>
      </w:pPr>
    </w:p>
    <w:bookmarkEnd w:id="117"/>
    <w:p w:rsidR="00753744" w:rsidRPr="003D3A67" w:rsidRDefault="006D7D5E" w:rsidP="006D7D5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Ključni nosilac:</w:t>
      </w:r>
      <w:r w:rsidRPr="003D3A67">
        <w:rPr>
          <w:rFonts w:asciiTheme="minorHAnsi" w:eastAsiaTheme="minorHAnsi" w:hAnsiTheme="minorHAnsi" w:cstheme="minorHAnsi"/>
          <w:sz w:val="24"/>
          <w:szCs w:val="24"/>
        </w:rPr>
        <w:t xml:space="preserve"> Ministarstvo energetike i rudarstva</w:t>
      </w:r>
    </w:p>
    <w:p w:rsidR="009551CC" w:rsidRPr="003D3A67" w:rsidRDefault="000D30FD" w:rsidP="006D7D5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Partneri:</w:t>
      </w:r>
      <w:r w:rsidRPr="003D3A67">
        <w:rPr>
          <w:rFonts w:asciiTheme="minorHAnsi" w:eastAsiaTheme="minorHAnsi" w:hAnsiTheme="minorHAnsi" w:cstheme="minorHAnsi"/>
          <w:sz w:val="24"/>
          <w:szCs w:val="24"/>
        </w:rPr>
        <w:t xml:space="preserve"> EKO fond</w:t>
      </w:r>
    </w:p>
    <w:p w:rsidR="000D30FD" w:rsidRPr="003D3A67" w:rsidRDefault="000D30FD" w:rsidP="000D30FD">
      <w:pPr>
        <w:spacing w:after="0" w:line="240" w:lineRule="auto"/>
        <w:contextualSpacing/>
        <w:jc w:val="both"/>
        <w:rPr>
          <w:rFonts w:asciiTheme="minorHAnsi" w:eastAsiaTheme="minorHAnsi" w:hAnsiTheme="minorHAnsi" w:cstheme="minorHAnsi"/>
          <w:sz w:val="24"/>
          <w:szCs w:val="24"/>
        </w:rPr>
      </w:pPr>
    </w:p>
    <w:p w:rsidR="00446A59" w:rsidRPr="003D3A67" w:rsidRDefault="00446A59" w:rsidP="00446A59">
      <w:pPr>
        <w:spacing w:after="0" w:line="240" w:lineRule="auto"/>
        <w:contextualSpacing/>
        <w:jc w:val="both"/>
        <w:rPr>
          <w:rFonts w:asciiTheme="minorHAnsi" w:eastAsiaTheme="minorHAnsi" w:hAnsiTheme="minorHAnsi" w:cstheme="minorHAnsi"/>
          <w:sz w:val="24"/>
          <w:szCs w:val="24"/>
        </w:rPr>
      </w:pPr>
    </w:p>
    <w:p w:rsidR="003F257A" w:rsidRPr="00483ACF" w:rsidRDefault="000A3CB5" w:rsidP="000403F0">
      <w:pPr>
        <w:shd w:val="clear" w:color="auto" w:fill="4472C4" w:themeFill="accent1"/>
        <w:spacing w:after="0" w:line="240" w:lineRule="auto"/>
        <w:jc w:val="both"/>
        <w:rPr>
          <w:rFonts w:asciiTheme="minorHAnsi" w:eastAsiaTheme="minorHAnsi" w:hAnsiTheme="minorHAnsi" w:cstheme="minorHAnsi"/>
          <w:b/>
          <w:color w:val="FFFFFF" w:themeColor="background1"/>
          <w:sz w:val="28"/>
          <w:szCs w:val="24"/>
          <w:shd w:val="clear" w:color="auto" w:fill="4472C4" w:themeFill="accent1"/>
        </w:rPr>
      </w:pPr>
      <w:bookmarkStart w:id="118" w:name="_Hlk182917193"/>
      <w:r w:rsidRPr="00483ACF">
        <w:rPr>
          <w:rFonts w:asciiTheme="minorHAnsi" w:eastAsiaTheme="minorHAnsi" w:hAnsiTheme="minorHAnsi" w:cstheme="minorHAnsi"/>
          <w:b/>
          <w:color w:val="FFFFFF" w:themeColor="background1"/>
          <w:sz w:val="28"/>
          <w:szCs w:val="24"/>
          <w:shd w:val="clear" w:color="auto" w:fill="4472C4" w:themeFill="accent1"/>
        </w:rPr>
        <w:t xml:space="preserve">STRATEŠKI </w:t>
      </w:r>
      <w:r w:rsidR="003F257A" w:rsidRPr="00483ACF">
        <w:rPr>
          <w:rFonts w:asciiTheme="minorHAnsi" w:eastAsiaTheme="minorHAnsi" w:hAnsiTheme="minorHAnsi" w:cstheme="minorHAnsi"/>
          <w:b/>
          <w:color w:val="FFFFFF" w:themeColor="background1"/>
          <w:sz w:val="28"/>
          <w:szCs w:val="24"/>
          <w:shd w:val="clear" w:color="auto" w:fill="4472C4" w:themeFill="accent1"/>
        </w:rPr>
        <w:t>CILJ 3: POVEĆANJE DOSTUPNOSTI PRISTUPAČNOG STANOVANJA</w:t>
      </w:r>
    </w:p>
    <w:p w:rsidR="0017593F" w:rsidRPr="003D3A67" w:rsidRDefault="0017593F" w:rsidP="009F2870">
      <w:pPr>
        <w:spacing w:after="0" w:line="240" w:lineRule="auto"/>
        <w:jc w:val="both"/>
        <w:rPr>
          <w:rFonts w:asciiTheme="minorHAnsi" w:eastAsiaTheme="minorHAnsi" w:hAnsiTheme="minorHAnsi" w:cstheme="minorHAnsi"/>
          <w:sz w:val="24"/>
          <w:szCs w:val="24"/>
        </w:rPr>
      </w:pPr>
    </w:p>
    <w:bookmarkEnd w:id="118"/>
    <w:p w:rsidR="003F257A" w:rsidRPr="003D3A67" w:rsidRDefault="00563B8A" w:rsidP="00595B2B">
      <w:pPr>
        <w:numPr>
          <w:ilvl w:val="0"/>
          <w:numId w:val="22"/>
        </w:numPr>
        <w:shd w:val="clear" w:color="auto" w:fill="D9E2F3" w:themeFill="accent1" w:themeFillTint="33"/>
        <w:spacing w:after="0" w:line="240" w:lineRule="auto"/>
        <w:contextualSpacing/>
        <w:jc w:val="both"/>
        <w:rPr>
          <w:rFonts w:asciiTheme="minorHAnsi" w:eastAsiaTheme="minorHAnsi" w:hAnsiTheme="minorHAnsi" w:cstheme="minorHAnsi"/>
          <w:sz w:val="24"/>
          <w:szCs w:val="24"/>
        </w:rPr>
      </w:pPr>
      <w:r w:rsidRPr="003D3A67">
        <w:rPr>
          <w:rFonts w:asciiTheme="minorHAnsi" w:eastAsia="Arial Narrow" w:hAnsiTheme="minorHAnsi" w:cstheme="minorHAnsi"/>
          <w:b/>
          <w:sz w:val="24"/>
          <w:szCs w:val="20"/>
          <w:lang w:val="sr-Latn-CS"/>
        </w:rPr>
        <w:t>Operativni cilj</w:t>
      </w:r>
      <w:r w:rsidR="003F257A" w:rsidRPr="003D3A67">
        <w:rPr>
          <w:rFonts w:asciiTheme="minorHAnsi" w:eastAsiaTheme="minorHAnsi" w:hAnsiTheme="minorHAnsi" w:cstheme="minorHAnsi"/>
          <w:b/>
          <w:sz w:val="24"/>
          <w:szCs w:val="24"/>
        </w:rPr>
        <w:t xml:space="preserve"> 3.1:</w:t>
      </w:r>
      <w:r w:rsidR="003F257A" w:rsidRPr="003D3A67">
        <w:rPr>
          <w:rFonts w:asciiTheme="minorHAnsi" w:eastAsiaTheme="minorHAnsi" w:hAnsiTheme="minorHAnsi" w:cstheme="minorHAnsi"/>
          <w:sz w:val="24"/>
          <w:szCs w:val="24"/>
        </w:rPr>
        <w:t xml:space="preserve"> Podsticanje izgradnje pristupačnog stanovanja</w:t>
      </w:r>
    </w:p>
    <w:p w:rsidR="003F257A" w:rsidRPr="003D3A67" w:rsidRDefault="003F257A" w:rsidP="009F2870">
      <w:pPr>
        <w:spacing w:after="0" w:line="240" w:lineRule="auto"/>
        <w:ind w:left="720"/>
        <w:contextualSpacing/>
        <w:jc w:val="both"/>
        <w:rPr>
          <w:rFonts w:asciiTheme="minorHAnsi" w:eastAsiaTheme="minorHAnsi" w:hAnsiTheme="minorHAnsi" w:cstheme="minorHAnsi"/>
          <w:sz w:val="24"/>
          <w:szCs w:val="24"/>
        </w:rPr>
      </w:pPr>
    </w:p>
    <w:p w:rsidR="003F257A" w:rsidRPr="003D3A67" w:rsidRDefault="003F257A" w:rsidP="006007B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Pravo na stan i stanovanje jeste osnovna čovjekova potreba kao i potreba svakog domaćinstva. Danas, čovječanstvo se nalazi pred globalnim izazovom nedostatka priuštivog stambenog prostora jer stan sve više postaje nedostupan i teško priuštiv za većinu ljudi. Rješavanje stambenih potreba na tržištu veoma je složen proces i zavisi od velikog broja, kako unutrašnjih tako i spoljnih faktora. Cjelokupna ekonomska, politička i zdravstvena situacija u svijetu nije mimoišla ni našu zemlju koja se, uz naslijeđen problem iz prethodnog perioda, suočava sa problemom manjka dostupnog priuštivog stambenog prostora. Kao što je i navedeno u Analizi stanja i  Definisanju prioriteta, nedostatak ovakvog stambenog prostora predstavlja veliki izazov i ključni problem stambene politike Crne Gore. Dovoljan broj priuštivog stambenog prostora za razne kategorije stanovništva jeste izazov, ali i nešto čemu kao društvo treba da težimo. Kroz ov</w:t>
      </w:r>
      <w:r w:rsidR="00563B8A" w:rsidRPr="003D3A67">
        <w:rPr>
          <w:rFonts w:asciiTheme="minorHAnsi" w:eastAsiaTheme="minorHAnsi" w:hAnsiTheme="minorHAnsi" w:cstheme="minorHAnsi"/>
          <w:sz w:val="24"/>
          <w:szCs w:val="24"/>
        </w:rPr>
        <w:t>aj operativni cilj</w:t>
      </w:r>
      <w:r w:rsidRPr="003D3A67">
        <w:rPr>
          <w:rFonts w:asciiTheme="minorHAnsi" w:eastAsiaTheme="minorHAnsi" w:hAnsiTheme="minorHAnsi" w:cstheme="minorHAnsi"/>
          <w:sz w:val="24"/>
          <w:szCs w:val="24"/>
        </w:rPr>
        <w:t xml:space="preserve"> planirano je sprovođenje niza aktivnosti koje bi stanovanje učinilo dostupnijim za sve kategorije domaćinstava i koje bi imale dalekosežni karakter po cjelokupno stanovništvo Crne Gore, kao što je sprovođenje projekta koji ima za cilj rješavanje stambenog pitanja građana</w:t>
      </w:r>
      <w:r w:rsidR="00A20A82" w:rsidRPr="003D3A67">
        <w:rPr>
          <w:rFonts w:asciiTheme="minorHAnsi" w:eastAsiaTheme="minorHAnsi" w:hAnsiTheme="minorHAnsi" w:cstheme="minorHAnsi"/>
          <w:sz w:val="24"/>
          <w:szCs w:val="24"/>
        </w:rPr>
        <w:t>/ki</w:t>
      </w:r>
      <w:r w:rsidRPr="003D3A67">
        <w:rPr>
          <w:rFonts w:asciiTheme="minorHAnsi" w:eastAsiaTheme="minorHAnsi" w:hAnsiTheme="minorHAnsi" w:cstheme="minorHAnsi"/>
          <w:sz w:val="24"/>
          <w:szCs w:val="24"/>
        </w:rPr>
        <w:t xml:space="preserve"> po povoljnijim uslovima.</w:t>
      </w:r>
    </w:p>
    <w:p w:rsidR="005361FC" w:rsidRPr="003D3A67" w:rsidRDefault="005361FC" w:rsidP="006007BE">
      <w:pPr>
        <w:spacing w:after="0" w:line="240" w:lineRule="auto"/>
        <w:contextualSpacing/>
        <w:jc w:val="both"/>
        <w:rPr>
          <w:rFonts w:asciiTheme="minorHAnsi" w:eastAsiaTheme="minorHAnsi" w:hAnsiTheme="minorHAnsi" w:cstheme="minorHAnsi"/>
          <w:sz w:val="24"/>
          <w:szCs w:val="24"/>
        </w:rPr>
      </w:pPr>
    </w:p>
    <w:p w:rsidR="00B54D4A" w:rsidRPr="003D3A67" w:rsidRDefault="005361FC" w:rsidP="006007B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Takođe, </w:t>
      </w:r>
      <w:r w:rsidR="007A0530" w:rsidRPr="003D3A67">
        <w:rPr>
          <w:rFonts w:asciiTheme="minorHAnsi" w:eastAsiaTheme="minorHAnsi" w:hAnsiTheme="minorHAnsi" w:cstheme="minorHAnsi"/>
          <w:sz w:val="24"/>
          <w:szCs w:val="24"/>
        </w:rPr>
        <w:t xml:space="preserve">novim </w:t>
      </w:r>
      <w:r w:rsidRPr="003D3A67">
        <w:rPr>
          <w:rFonts w:asciiTheme="minorHAnsi" w:eastAsiaTheme="minorHAnsi" w:hAnsiTheme="minorHAnsi" w:cstheme="minorHAnsi"/>
          <w:sz w:val="24"/>
          <w:szCs w:val="24"/>
        </w:rPr>
        <w:t xml:space="preserve">Zakonom o </w:t>
      </w:r>
      <w:r w:rsidR="007A0530" w:rsidRPr="003D3A67">
        <w:rPr>
          <w:rFonts w:asciiTheme="minorHAnsi" w:eastAsiaTheme="minorHAnsi" w:hAnsiTheme="minorHAnsi" w:cstheme="minorHAnsi"/>
          <w:sz w:val="24"/>
          <w:szCs w:val="24"/>
        </w:rPr>
        <w:t xml:space="preserve">stambenoj podršci </w:t>
      </w:r>
      <w:r w:rsidRPr="003D3A67">
        <w:rPr>
          <w:rFonts w:asciiTheme="minorHAnsi" w:eastAsiaTheme="minorHAnsi" w:hAnsiTheme="minorHAnsi" w:cstheme="minorHAnsi"/>
          <w:sz w:val="24"/>
          <w:szCs w:val="24"/>
        </w:rPr>
        <w:t xml:space="preserve">moguće </w:t>
      </w:r>
      <w:r w:rsidR="007A0530" w:rsidRPr="003D3A67">
        <w:rPr>
          <w:rFonts w:asciiTheme="minorHAnsi" w:eastAsiaTheme="minorHAnsi" w:hAnsiTheme="minorHAnsi" w:cstheme="minorHAnsi"/>
          <w:sz w:val="24"/>
          <w:szCs w:val="24"/>
        </w:rPr>
        <w:t xml:space="preserve">je </w:t>
      </w:r>
      <w:r w:rsidRPr="003D3A67">
        <w:rPr>
          <w:rFonts w:asciiTheme="minorHAnsi" w:eastAsiaTheme="minorHAnsi" w:hAnsiTheme="minorHAnsi" w:cstheme="minorHAnsi"/>
          <w:sz w:val="24"/>
          <w:szCs w:val="24"/>
        </w:rPr>
        <w:t>propisati modele javno privatnog partnerstva</w:t>
      </w:r>
      <w:r w:rsidR="00B546CC" w:rsidRPr="003D3A67">
        <w:rPr>
          <w:rFonts w:asciiTheme="minorHAnsi" w:eastAsiaTheme="minorHAnsi" w:hAnsiTheme="minorHAnsi" w:cstheme="minorHAnsi"/>
          <w:sz w:val="24"/>
          <w:szCs w:val="24"/>
        </w:rPr>
        <w:t>,</w:t>
      </w:r>
      <w:r w:rsidRPr="003D3A67">
        <w:rPr>
          <w:rFonts w:asciiTheme="minorHAnsi" w:eastAsiaTheme="minorHAnsi" w:hAnsiTheme="minorHAnsi" w:cstheme="minorHAnsi"/>
          <w:sz w:val="24"/>
          <w:szCs w:val="24"/>
        </w:rPr>
        <w:t xml:space="preserve"> te podsticaje za zainteresovane investitore za izgradnju stanova za davanje u zakup uz određene olakšice i podršku države, a sve u cilju kreiranja dovoljnog zakupnog fonda. S druge strane, u prethodnom periodu je izgrađen i prodat veliki broj stanova po povoljnim uslovima preko sindikalnih organizacija čime su uložena sredstva države u njihovu izgradnju zauvijek izgubljena. </w:t>
      </w:r>
      <w:r w:rsidR="00F55586" w:rsidRPr="003D3A67">
        <w:rPr>
          <w:rFonts w:asciiTheme="minorHAnsi" w:eastAsiaTheme="minorHAnsi" w:hAnsiTheme="minorHAnsi" w:cstheme="minorHAnsi"/>
          <w:sz w:val="24"/>
          <w:szCs w:val="24"/>
        </w:rPr>
        <w:t xml:space="preserve">Zato treba djelovati u pravcu povećanja stambenog fonda u svojini sindikata, a otkup tih stanova dozvoliti tek nakon </w:t>
      </w:r>
      <w:r w:rsidR="007A0530" w:rsidRPr="003D3A67">
        <w:rPr>
          <w:rFonts w:asciiTheme="minorHAnsi" w:eastAsiaTheme="minorHAnsi" w:hAnsiTheme="minorHAnsi" w:cstheme="minorHAnsi"/>
          <w:sz w:val="24"/>
          <w:szCs w:val="24"/>
        </w:rPr>
        <w:t xml:space="preserve">određenog broja godina provedenih na </w:t>
      </w:r>
      <w:r w:rsidR="007A67AF" w:rsidRPr="003D3A67">
        <w:rPr>
          <w:rFonts w:asciiTheme="minorHAnsi" w:eastAsiaTheme="minorHAnsi" w:hAnsiTheme="minorHAnsi" w:cstheme="minorHAnsi"/>
          <w:sz w:val="24"/>
          <w:szCs w:val="24"/>
        </w:rPr>
        <w:t xml:space="preserve">radu </w:t>
      </w:r>
      <w:r w:rsidR="00F55586" w:rsidRPr="003D3A67">
        <w:rPr>
          <w:rFonts w:asciiTheme="minorHAnsi" w:eastAsiaTheme="minorHAnsi" w:hAnsiTheme="minorHAnsi" w:cstheme="minorHAnsi"/>
          <w:sz w:val="24"/>
          <w:szCs w:val="24"/>
        </w:rPr>
        <w:t>u firmi koja je dio sindikalne organizacije. Time se zadržava kadar, a istovremeno se omogućava i mobilnost kadrova na teritoriji Crne Gore.</w:t>
      </w:r>
      <w:r w:rsidRPr="003D3A67">
        <w:rPr>
          <w:rFonts w:asciiTheme="minorHAnsi" w:eastAsiaTheme="minorHAnsi" w:hAnsiTheme="minorHAnsi" w:cstheme="minorHAnsi"/>
          <w:sz w:val="24"/>
          <w:szCs w:val="24"/>
        </w:rPr>
        <w:t xml:space="preserve"> </w:t>
      </w:r>
    </w:p>
    <w:p w:rsidR="0046104C" w:rsidRPr="003D3A67" w:rsidRDefault="0046104C" w:rsidP="006007BE">
      <w:pPr>
        <w:spacing w:after="0" w:line="240" w:lineRule="auto"/>
        <w:contextualSpacing/>
        <w:jc w:val="both"/>
        <w:rPr>
          <w:rFonts w:asciiTheme="minorHAnsi" w:eastAsiaTheme="minorHAnsi" w:hAnsiTheme="minorHAnsi" w:cstheme="minorHAnsi"/>
          <w:sz w:val="24"/>
          <w:szCs w:val="24"/>
        </w:rPr>
      </w:pPr>
    </w:p>
    <w:p w:rsidR="005361FC" w:rsidRPr="00B020E9" w:rsidRDefault="00B54D4A" w:rsidP="006007B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 cilju povećanja dostupnosti priuštivog stanovanja kreiran</w:t>
      </w:r>
      <w:r w:rsidR="00563B8A" w:rsidRPr="003D3A67">
        <w:rPr>
          <w:rFonts w:asciiTheme="minorHAnsi" w:eastAsiaTheme="minorHAnsi" w:hAnsiTheme="minorHAnsi" w:cstheme="minorHAnsi"/>
          <w:sz w:val="24"/>
          <w:szCs w:val="24"/>
        </w:rPr>
        <w:t>i su operativni ciljevi</w:t>
      </w:r>
      <w:r w:rsidRPr="003D3A67">
        <w:rPr>
          <w:rFonts w:asciiTheme="minorHAnsi" w:eastAsiaTheme="minorHAnsi" w:hAnsiTheme="minorHAnsi" w:cstheme="minorHAnsi"/>
          <w:sz w:val="24"/>
          <w:szCs w:val="24"/>
        </w:rPr>
        <w:t xml:space="preserve"> koj</w:t>
      </w:r>
      <w:r w:rsidR="00563B8A" w:rsidRPr="003D3A67">
        <w:rPr>
          <w:rFonts w:asciiTheme="minorHAnsi" w:eastAsiaTheme="minorHAnsi" w:hAnsiTheme="minorHAnsi" w:cstheme="minorHAnsi"/>
          <w:sz w:val="24"/>
          <w:szCs w:val="24"/>
        </w:rPr>
        <w:t>i</w:t>
      </w:r>
      <w:r w:rsidRPr="003D3A67">
        <w:rPr>
          <w:rFonts w:asciiTheme="minorHAnsi" w:eastAsiaTheme="minorHAnsi" w:hAnsiTheme="minorHAnsi" w:cstheme="minorHAnsi"/>
          <w:sz w:val="24"/>
          <w:szCs w:val="24"/>
        </w:rPr>
        <w:t xml:space="preserve"> se odnose na podsticanje izgradnje stanova, realizacijom projeka</w:t>
      </w:r>
      <w:r w:rsidR="00F76A0C" w:rsidRPr="003D3A67">
        <w:rPr>
          <w:rFonts w:asciiTheme="minorHAnsi" w:eastAsiaTheme="minorHAnsi" w:hAnsiTheme="minorHAnsi" w:cstheme="minorHAnsi"/>
          <w:sz w:val="24"/>
          <w:szCs w:val="24"/>
        </w:rPr>
        <w:t>t</w:t>
      </w:r>
      <w:r w:rsidRPr="003D3A67">
        <w:rPr>
          <w:rFonts w:asciiTheme="minorHAnsi" w:eastAsiaTheme="minorHAnsi" w:hAnsiTheme="minorHAnsi" w:cstheme="minorHAnsi"/>
          <w:sz w:val="24"/>
          <w:szCs w:val="24"/>
        </w:rPr>
        <w:t>a izgradnje bilo od strane države ili kroz javno-</w:t>
      </w:r>
      <w:r w:rsidRPr="003D3A67">
        <w:rPr>
          <w:rFonts w:asciiTheme="minorHAnsi" w:eastAsiaTheme="minorHAnsi" w:hAnsiTheme="minorHAnsi" w:cstheme="minorHAnsi"/>
          <w:sz w:val="24"/>
          <w:szCs w:val="24"/>
        </w:rPr>
        <w:lastRenderedPageBreak/>
        <w:t>privatno partnerstvo</w:t>
      </w:r>
      <w:r w:rsidR="00563B8A" w:rsidRPr="003D3A67">
        <w:rPr>
          <w:rFonts w:asciiTheme="minorHAnsi" w:eastAsiaTheme="minorHAnsi" w:hAnsiTheme="minorHAnsi" w:cstheme="minorHAnsi"/>
          <w:sz w:val="24"/>
          <w:szCs w:val="24"/>
        </w:rPr>
        <w:t xml:space="preserve"> </w:t>
      </w:r>
      <w:r w:rsidRPr="003D3A67">
        <w:rPr>
          <w:rFonts w:asciiTheme="minorHAnsi" w:eastAsiaTheme="minorHAnsi" w:hAnsiTheme="minorHAnsi" w:cstheme="minorHAnsi"/>
          <w:sz w:val="24"/>
          <w:szCs w:val="24"/>
        </w:rPr>
        <w:t>(</w:t>
      </w:r>
      <w:r w:rsidR="00563B8A" w:rsidRPr="003D3A67">
        <w:rPr>
          <w:rFonts w:asciiTheme="minorHAnsi" w:eastAsiaTheme="minorHAnsi" w:hAnsiTheme="minorHAnsi" w:cstheme="minorHAnsi"/>
          <w:sz w:val="24"/>
          <w:szCs w:val="24"/>
        </w:rPr>
        <w:t>Operativni cilj</w:t>
      </w:r>
      <w:r w:rsidRPr="003D3A67">
        <w:rPr>
          <w:rFonts w:asciiTheme="minorHAnsi" w:eastAsiaTheme="minorHAnsi" w:hAnsiTheme="minorHAnsi" w:cstheme="minorHAnsi"/>
          <w:sz w:val="24"/>
          <w:szCs w:val="24"/>
        </w:rPr>
        <w:t xml:space="preserve"> 3.1), ali i uvođenjem </w:t>
      </w:r>
      <w:r w:rsidRPr="00B020E9">
        <w:rPr>
          <w:rFonts w:asciiTheme="minorHAnsi" w:eastAsiaTheme="minorHAnsi" w:hAnsiTheme="minorHAnsi" w:cstheme="minorHAnsi"/>
          <w:sz w:val="24"/>
          <w:szCs w:val="24"/>
        </w:rPr>
        <w:t>subvencija (subjektnih i objektnih) za rješavanje stambenog pitanja (</w:t>
      </w:r>
      <w:r w:rsidR="00563B8A" w:rsidRPr="00B020E9">
        <w:rPr>
          <w:rFonts w:asciiTheme="minorHAnsi" w:eastAsiaTheme="minorHAnsi" w:hAnsiTheme="minorHAnsi" w:cstheme="minorHAnsi"/>
          <w:sz w:val="24"/>
          <w:szCs w:val="24"/>
        </w:rPr>
        <w:t>Operativni cilj</w:t>
      </w:r>
      <w:r w:rsidRPr="00B020E9">
        <w:rPr>
          <w:rFonts w:asciiTheme="minorHAnsi" w:eastAsiaTheme="minorHAnsi" w:hAnsiTheme="minorHAnsi" w:cstheme="minorHAnsi"/>
          <w:sz w:val="24"/>
          <w:szCs w:val="24"/>
        </w:rPr>
        <w:t xml:space="preserve"> 3.2), i konačno razvijanje alternativnih modela stanovanja za najugroženije kategorije lica (</w:t>
      </w:r>
      <w:r w:rsidR="00563B8A" w:rsidRPr="00B020E9">
        <w:rPr>
          <w:rFonts w:asciiTheme="minorHAnsi" w:eastAsiaTheme="minorHAnsi" w:hAnsiTheme="minorHAnsi" w:cstheme="minorHAnsi"/>
          <w:sz w:val="24"/>
          <w:szCs w:val="24"/>
        </w:rPr>
        <w:t>Operativni cilj</w:t>
      </w:r>
      <w:r w:rsidRPr="00B020E9">
        <w:rPr>
          <w:rFonts w:asciiTheme="minorHAnsi" w:eastAsiaTheme="minorHAnsi" w:hAnsiTheme="minorHAnsi" w:cstheme="minorHAnsi"/>
          <w:sz w:val="24"/>
          <w:szCs w:val="24"/>
        </w:rPr>
        <w:t xml:space="preserve"> 3.3).</w:t>
      </w:r>
    </w:p>
    <w:p w:rsidR="00483ACF" w:rsidRPr="00B020E9" w:rsidRDefault="00483ACF" w:rsidP="006007BE">
      <w:pPr>
        <w:spacing w:after="0" w:line="240" w:lineRule="auto"/>
        <w:jc w:val="both"/>
        <w:rPr>
          <w:rFonts w:asciiTheme="minorHAnsi" w:eastAsiaTheme="minorHAnsi" w:hAnsiTheme="minorHAnsi" w:cstheme="minorHAnsi"/>
          <w:sz w:val="24"/>
          <w:szCs w:val="24"/>
        </w:rPr>
      </w:pPr>
    </w:p>
    <w:p w:rsidR="00AD6E0E" w:rsidRPr="0098019F" w:rsidRDefault="00360F9C" w:rsidP="006007BE">
      <w:pPr>
        <w:spacing w:after="0" w:line="240" w:lineRule="auto"/>
        <w:jc w:val="both"/>
        <w:rPr>
          <w:rFonts w:asciiTheme="minorHAnsi" w:eastAsiaTheme="minorHAnsi" w:hAnsiTheme="minorHAnsi" w:cstheme="minorHAnsi"/>
          <w:b/>
          <w:sz w:val="24"/>
          <w:szCs w:val="24"/>
        </w:rPr>
      </w:pPr>
      <w:r w:rsidRPr="0098019F">
        <w:rPr>
          <w:rFonts w:asciiTheme="minorHAnsi" w:eastAsiaTheme="minorHAnsi" w:hAnsiTheme="minorHAnsi" w:cstheme="minorHAnsi"/>
          <w:b/>
          <w:sz w:val="24"/>
          <w:szCs w:val="24"/>
        </w:rPr>
        <w:t xml:space="preserve">Takođe, </w:t>
      </w:r>
      <w:r w:rsidR="00AD6E0E" w:rsidRPr="0098019F">
        <w:rPr>
          <w:rFonts w:asciiTheme="minorHAnsi" w:eastAsiaTheme="minorHAnsi" w:hAnsiTheme="minorHAnsi" w:cstheme="minorHAnsi"/>
          <w:b/>
          <w:sz w:val="24"/>
          <w:szCs w:val="24"/>
        </w:rPr>
        <w:t xml:space="preserve">u cilju realizacije ovog </w:t>
      </w:r>
      <w:r w:rsidR="00110AD4" w:rsidRPr="0098019F">
        <w:rPr>
          <w:rFonts w:asciiTheme="minorHAnsi" w:eastAsiaTheme="minorHAnsi" w:hAnsiTheme="minorHAnsi" w:cstheme="minorHAnsi"/>
          <w:b/>
          <w:sz w:val="24"/>
          <w:szCs w:val="24"/>
        </w:rPr>
        <w:t xml:space="preserve">strateškog cilja </w:t>
      </w:r>
      <w:r w:rsidR="00AD6E0E" w:rsidRPr="0098019F">
        <w:rPr>
          <w:rFonts w:asciiTheme="minorHAnsi" w:eastAsiaTheme="minorHAnsi" w:hAnsiTheme="minorHAnsi" w:cstheme="minorHAnsi"/>
          <w:b/>
          <w:sz w:val="24"/>
          <w:szCs w:val="24"/>
        </w:rPr>
        <w:t xml:space="preserve">definisan je indikator učinka koji treba da rezultira </w:t>
      </w:r>
      <w:r w:rsidR="00110AD4" w:rsidRPr="0098019F">
        <w:rPr>
          <w:rFonts w:asciiTheme="minorHAnsi" w:eastAsiaTheme="minorHAnsi" w:hAnsiTheme="minorHAnsi" w:cstheme="minorHAnsi"/>
          <w:b/>
          <w:sz w:val="24"/>
          <w:szCs w:val="24"/>
        </w:rPr>
        <w:t>povećanjem broja pristupačnih stanova koji će u budućem periodu biti na raspolaganju građanima Crne Gore, bilo izgradnjom od strane države bilo sprovođenjem projekata javno privatnog partnerstva u saradnji sa različitim subjektima.</w:t>
      </w:r>
    </w:p>
    <w:p w:rsidR="006007BE" w:rsidRDefault="006007BE" w:rsidP="006007BE">
      <w:pPr>
        <w:spacing w:after="0" w:line="240" w:lineRule="auto"/>
        <w:jc w:val="both"/>
        <w:rPr>
          <w:rFonts w:asciiTheme="minorHAnsi" w:eastAsiaTheme="minorHAnsi" w:hAnsiTheme="minorHAnsi" w:cstheme="minorHAnsi"/>
          <w:sz w:val="24"/>
          <w:szCs w:val="24"/>
        </w:rPr>
      </w:pPr>
    </w:p>
    <w:p w:rsidR="0026281B" w:rsidRPr="003D3A67" w:rsidRDefault="0026281B" w:rsidP="006007BE">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Dostizanje ovog operativnog cilja uslovljeno je razvijanjem i realizacijom Projekta Velje Brdo, ali i realizacijom drugih projekata izgradnje stanova kojim će se obezbijediti pristupačni stanovi.</w:t>
      </w:r>
    </w:p>
    <w:p w:rsidR="006007BE" w:rsidRDefault="006007BE" w:rsidP="006007BE">
      <w:pPr>
        <w:spacing w:after="0" w:line="240" w:lineRule="auto"/>
        <w:contextualSpacing/>
        <w:jc w:val="both"/>
        <w:rPr>
          <w:rFonts w:asciiTheme="minorHAnsi" w:eastAsiaTheme="minorHAnsi" w:hAnsiTheme="minorHAnsi" w:cstheme="minorHAnsi"/>
          <w:b/>
          <w:sz w:val="24"/>
          <w:szCs w:val="24"/>
        </w:rPr>
      </w:pPr>
      <w:bookmarkStart w:id="119" w:name="_Hlk182997529"/>
    </w:p>
    <w:p w:rsidR="003F257A" w:rsidRPr="003D3A67" w:rsidRDefault="003F257A" w:rsidP="006007B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 xml:space="preserve">Ključni nosilac: </w:t>
      </w:r>
      <w:r w:rsidRPr="003D3A67">
        <w:rPr>
          <w:rFonts w:asciiTheme="minorHAnsi" w:eastAsiaTheme="minorHAnsi" w:hAnsiTheme="minorHAnsi" w:cstheme="minorHAnsi"/>
          <w:sz w:val="24"/>
          <w:szCs w:val="24"/>
        </w:rPr>
        <w:t>MDUP, JLS</w:t>
      </w:r>
      <w:r w:rsidR="000F44AE" w:rsidRPr="003D3A67">
        <w:rPr>
          <w:rFonts w:asciiTheme="minorHAnsi" w:eastAsiaTheme="minorHAnsi" w:hAnsiTheme="minorHAnsi" w:cstheme="minorHAnsi"/>
          <w:sz w:val="24"/>
          <w:szCs w:val="24"/>
        </w:rPr>
        <w:t xml:space="preserve"> </w:t>
      </w:r>
    </w:p>
    <w:p w:rsidR="003F257A" w:rsidRPr="003D3A67" w:rsidRDefault="003F257A" w:rsidP="006007B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Partneri:</w:t>
      </w:r>
      <w:r w:rsidR="002013EA" w:rsidRPr="003D3A67">
        <w:rPr>
          <w:rFonts w:asciiTheme="minorHAnsi" w:eastAsiaTheme="minorHAnsi" w:hAnsiTheme="minorHAnsi" w:cstheme="minorHAnsi"/>
          <w:b/>
          <w:sz w:val="24"/>
          <w:szCs w:val="24"/>
        </w:rPr>
        <w:t xml:space="preserve"> </w:t>
      </w:r>
      <w:r w:rsidR="000F44AE" w:rsidRPr="003D3A67">
        <w:rPr>
          <w:rFonts w:asciiTheme="minorHAnsi" w:eastAsiaTheme="minorHAnsi" w:hAnsiTheme="minorHAnsi" w:cstheme="minorHAnsi"/>
          <w:sz w:val="24"/>
          <w:szCs w:val="24"/>
        </w:rPr>
        <w:t>Sindikalne organizacije, sindikalne zadruge i privatni investitori</w:t>
      </w:r>
    </w:p>
    <w:bookmarkEnd w:id="119"/>
    <w:p w:rsidR="003F257A" w:rsidRDefault="003F257A" w:rsidP="009F2870">
      <w:pPr>
        <w:spacing w:after="0" w:line="240" w:lineRule="auto"/>
        <w:ind w:left="720"/>
        <w:contextualSpacing/>
        <w:jc w:val="both"/>
        <w:rPr>
          <w:rFonts w:asciiTheme="minorHAnsi" w:eastAsiaTheme="minorHAnsi" w:hAnsiTheme="minorHAnsi" w:cstheme="minorHAnsi"/>
          <w:sz w:val="24"/>
          <w:szCs w:val="24"/>
        </w:rPr>
      </w:pPr>
    </w:p>
    <w:p w:rsidR="006007BE" w:rsidRPr="003D3A67" w:rsidRDefault="006007BE" w:rsidP="009F2870">
      <w:pPr>
        <w:spacing w:after="0" w:line="240" w:lineRule="auto"/>
        <w:ind w:left="720"/>
        <w:contextualSpacing/>
        <w:jc w:val="both"/>
        <w:rPr>
          <w:rFonts w:asciiTheme="minorHAnsi" w:eastAsiaTheme="minorHAnsi" w:hAnsiTheme="minorHAnsi" w:cstheme="minorHAnsi"/>
          <w:sz w:val="24"/>
          <w:szCs w:val="24"/>
        </w:rPr>
      </w:pPr>
    </w:p>
    <w:p w:rsidR="003F257A" w:rsidRPr="003D3A67" w:rsidRDefault="00563B8A" w:rsidP="00595B2B">
      <w:pPr>
        <w:numPr>
          <w:ilvl w:val="0"/>
          <w:numId w:val="19"/>
        </w:numPr>
        <w:shd w:val="clear" w:color="auto" w:fill="D9E2F3" w:themeFill="accent1" w:themeFillTint="33"/>
        <w:spacing w:after="0" w:line="240" w:lineRule="auto"/>
        <w:contextualSpacing/>
        <w:jc w:val="both"/>
        <w:rPr>
          <w:rFonts w:asciiTheme="minorHAnsi" w:eastAsiaTheme="minorHAnsi" w:hAnsiTheme="minorHAnsi" w:cstheme="minorHAnsi"/>
          <w:sz w:val="24"/>
          <w:szCs w:val="24"/>
        </w:rPr>
      </w:pPr>
      <w:r w:rsidRPr="003D3A67">
        <w:rPr>
          <w:rFonts w:asciiTheme="minorHAnsi" w:eastAsia="Arial Narrow" w:hAnsiTheme="minorHAnsi" w:cstheme="minorHAnsi"/>
          <w:b/>
          <w:sz w:val="24"/>
          <w:szCs w:val="20"/>
          <w:lang w:val="sr-Latn-CS"/>
        </w:rPr>
        <w:t>Operativni cilj</w:t>
      </w:r>
      <w:r w:rsidR="003F257A" w:rsidRPr="003D3A67">
        <w:rPr>
          <w:rFonts w:asciiTheme="minorHAnsi" w:eastAsiaTheme="minorHAnsi" w:hAnsiTheme="minorHAnsi" w:cstheme="minorHAnsi"/>
          <w:b/>
          <w:sz w:val="24"/>
          <w:szCs w:val="24"/>
        </w:rPr>
        <w:t xml:space="preserve"> 3.2:</w:t>
      </w:r>
      <w:r w:rsidR="003F257A" w:rsidRPr="003D3A67">
        <w:rPr>
          <w:rFonts w:asciiTheme="minorHAnsi" w:eastAsiaTheme="minorHAnsi" w:hAnsiTheme="minorHAnsi" w:cstheme="minorHAnsi"/>
          <w:sz w:val="24"/>
          <w:szCs w:val="24"/>
        </w:rPr>
        <w:t xml:space="preserve"> Uvođenje subvencija i olakšica za </w:t>
      </w:r>
      <w:r w:rsidR="00446A59" w:rsidRPr="003D3A67">
        <w:rPr>
          <w:rFonts w:asciiTheme="minorHAnsi" w:eastAsiaTheme="minorHAnsi" w:hAnsiTheme="minorHAnsi" w:cstheme="minorHAnsi"/>
          <w:sz w:val="24"/>
          <w:szCs w:val="24"/>
        </w:rPr>
        <w:t>rješavanje stamben</w:t>
      </w:r>
      <w:r w:rsidR="00E64CF6" w:rsidRPr="003D3A67">
        <w:rPr>
          <w:rFonts w:asciiTheme="minorHAnsi" w:eastAsiaTheme="minorHAnsi" w:hAnsiTheme="minorHAnsi" w:cstheme="minorHAnsi"/>
          <w:sz w:val="24"/>
          <w:szCs w:val="24"/>
        </w:rPr>
        <w:t>og pitanja</w:t>
      </w:r>
    </w:p>
    <w:p w:rsidR="003F257A" w:rsidRPr="003D3A67" w:rsidRDefault="003F257A" w:rsidP="009F2870">
      <w:pPr>
        <w:spacing w:after="0" w:line="240" w:lineRule="auto"/>
        <w:jc w:val="both"/>
        <w:rPr>
          <w:rFonts w:asciiTheme="minorHAnsi" w:eastAsiaTheme="minorHAnsi" w:hAnsiTheme="minorHAnsi" w:cstheme="minorHAnsi"/>
          <w:sz w:val="24"/>
          <w:szCs w:val="24"/>
        </w:rPr>
      </w:pPr>
    </w:p>
    <w:p w:rsidR="00027D2F" w:rsidRPr="003D3A67" w:rsidRDefault="00027D2F" w:rsidP="00027D2F">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Crna Gora je, kao Ustavom definisana država socijalne pravde, u obavezi da kreira uslove koji će omogućiti svojim građanima/kama da riješe osnovna životna pitanja, među kojima je i stambeno. Kao što je u Analizi stanja navedeno, u prethodnom periodu je na državnom i lokalnom nivou sproveden niz projekata u cilju rješavanja stambenog pitanja građana/ki Crne Gore, poput Projekta rješavanja stambenih pitanja građana/ki po povoljnijim uslovima - Projekat 1000</w:t>
      </w:r>
      <w:r w:rsidR="00D026A6">
        <w:rPr>
          <w:rFonts w:asciiTheme="minorHAnsi" w:eastAsiaTheme="minorHAnsi" w:hAnsiTheme="minorHAnsi" w:cstheme="minorHAnsi"/>
          <w:sz w:val="24"/>
          <w:szCs w:val="24"/>
        </w:rPr>
        <w:t xml:space="preserve"> plus</w:t>
      </w:r>
      <w:r w:rsidRPr="003D3A67">
        <w:rPr>
          <w:rFonts w:asciiTheme="minorHAnsi" w:eastAsiaTheme="minorHAnsi" w:hAnsiTheme="minorHAnsi" w:cstheme="minorHAnsi"/>
          <w:sz w:val="24"/>
          <w:szCs w:val="24"/>
        </w:rPr>
        <w:t xml:space="preserve">, zatim projekat rješavanja stambenih pitanja socijalno ugroženih kategorija građana/ki na sjeveru Crne Gore, Regionalni stambeni projekat za raseljena i interno raseljena lica, kao i brojni projekti stambenih zadruga koji su pokazali zavidan rezultat. </w:t>
      </w:r>
    </w:p>
    <w:p w:rsidR="001439E3" w:rsidRPr="003D3A67" w:rsidRDefault="001439E3" w:rsidP="00027D2F">
      <w:pPr>
        <w:spacing w:after="0" w:line="240" w:lineRule="auto"/>
        <w:jc w:val="both"/>
        <w:rPr>
          <w:rFonts w:asciiTheme="minorHAnsi" w:eastAsiaTheme="minorHAnsi" w:hAnsiTheme="minorHAnsi" w:cstheme="minorHAnsi"/>
          <w:sz w:val="24"/>
          <w:szCs w:val="24"/>
        </w:rPr>
      </w:pPr>
    </w:p>
    <w:p w:rsidR="001439E3" w:rsidRPr="003D3A67" w:rsidRDefault="00B06349" w:rsidP="00027D2F">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Projekti slični </w:t>
      </w:r>
      <w:r w:rsidR="001439E3" w:rsidRPr="003D3A67">
        <w:rPr>
          <w:rFonts w:asciiTheme="minorHAnsi" w:eastAsiaTheme="minorHAnsi" w:hAnsiTheme="minorHAnsi" w:cstheme="minorHAnsi"/>
          <w:sz w:val="24"/>
          <w:szCs w:val="24"/>
        </w:rPr>
        <w:t>Projektu 1000</w:t>
      </w:r>
      <w:r w:rsidR="00EA4153" w:rsidRPr="003D3A67">
        <w:rPr>
          <w:rFonts w:asciiTheme="minorHAnsi" w:eastAsiaTheme="minorHAnsi" w:hAnsiTheme="minorHAnsi" w:cstheme="minorHAnsi"/>
          <w:sz w:val="24"/>
          <w:szCs w:val="24"/>
        </w:rPr>
        <w:t xml:space="preserve"> plus</w:t>
      </w:r>
      <w:r w:rsidR="001439E3" w:rsidRPr="003D3A67">
        <w:rPr>
          <w:rFonts w:asciiTheme="minorHAnsi" w:eastAsiaTheme="minorHAnsi" w:hAnsiTheme="minorHAnsi" w:cstheme="minorHAnsi"/>
          <w:sz w:val="24"/>
          <w:szCs w:val="24"/>
        </w:rPr>
        <w:t xml:space="preserve">, realizovani </w:t>
      </w:r>
      <w:r w:rsidRPr="003D3A67">
        <w:rPr>
          <w:rFonts w:asciiTheme="minorHAnsi" w:eastAsiaTheme="minorHAnsi" w:hAnsiTheme="minorHAnsi" w:cstheme="minorHAnsi"/>
          <w:sz w:val="24"/>
          <w:szCs w:val="24"/>
        </w:rPr>
        <w:t xml:space="preserve">su </w:t>
      </w:r>
      <w:r w:rsidR="001439E3" w:rsidRPr="003D3A67">
        <w:rPr>
          <w:rFonts w:asciiTheme="minorHAnsi" w:eastAsiaTheme="minorHAnsi" w:hAnsiTheme="minorHAnsi" w:cstheme="minorHAnsi"/>
          <w:sz w:val="24"/>
          <w:szCs w:val="24"/>
        </w:rPr>
        <w:t>i na lokalnom nivo</w:t>
      </w:r>
      <w:r w:rsidR="00B546CC" w:rsidRPr="003D3A67">
        <w:rPr>
          <w:rFonts w:asciiTheme="minorHAnsi" w:eastAsiaTheme="minorHAnsi" w:hAnsiTheme="minorHAnsi" w:cstheme="minorHAnsi"/>
          <w:sz w:val="24"/>
          <w:szCs w:val="24"/>
        </w:rPr>
        <w:t>u</w:t>
      </w:r>
      <w:r w:rsidR="001439E3" w:rsidRPr="003D3A67">
        <w:rPr>
          <w:rFonts w:asciiTheme="minorHAnsi" w:eastAsiaTheme="minorHAnsi" w:hAnsiTheme="minorHAnsi" w:cstheme="minorHAnsi"/>
          <w:sz w:val="24"/>
          <w:szCs w:val="24"/>
        </w:rPr>
        <w:t xml:space="preserve">. Tako je Opština Nikšić 2021. godine realizovala Projekat </w:t>
      </w:r>
      <w:r w:rsidR="00D026A6">
        <w:rPr>
          <w:rFonts w:asciiTheme="minorHAnsi" w:eastAsiaTheme="minorHAnsi" w:hAnsiTheme="minorHAnsi" w:cstheme="minorHAnsi"/>
          <w:sz w:val="24"/>
          <w:szCs w:val="24"/>
        </w:rPr>
        <w:t>„</w:t>
      </w:r>
      <w:r w:rsidR="001439E3" w:rsidRPr="003D3A67">
        <w:rPr>
          <w:rFonts w:asciiTheme="minorHAnsi" w:eastAsiaTheme="minorHAnsi" w:hAnsiTheme="minorHAnsi" w:cstheme="minorHAnsi"/>
          <w:sz w:val="24"/>
          <w:szCs w:val="24"/>
        </w:rPr>
        <w:t>Nikšić je moja adres</w:t>
      </w:r>
      <w:r w:rsidR="00D026A6">
        <w:rPr>
          <w:rFonts w:asciiTheme="minorHAnsi" w:eastAsiaTheme="minorHAnsi" w:hAnsiTheme="minorHAnsi" w:cstheme="minorHAnsi"/>
          <w:sz w:val="24"/>
          <w:szCs w:val="24"/>
        </w:rPr>
        <w:t>a“</w:t>
      </w:r>
      <w:r w:rsidR="001439E3" w:rsidRPr="003D3A67">
        <w:rPr>
          <w:rFonts w:asciiTheme="minorHAnsi" w:eastAsiaTheme="minorHAnsi" w:hAnsiTheme="minorHAnsi" w:cstheme="minorHAnsi"/>
          <w:sz w:val="24"/>
          <w:szCs w:val="24"/>
        </w:rPr>
        <w:t xml:space="preserve">, a Opština Pljevlja </w:t>
      </w:r>
      <w:r w:rsidR="00051752" w:rsidRPr="003D3A67">
        <w:rPr>
          <w:rFonts w:asciiTheme="minorHAnsi" w:eastAsiaTheme="minorHAnsi" w:hAnsiTheme="minorHAnsi" w:cstheme="minorHAnsi"/>
          <w:sz w:val="24"/>
          <w:szCs w:val="24"/>
        </w:rPr>
        <w:t xml:space="preserve">2022. godine projekat </w:t>
      </w:r>
      <w:r w:rsidR="00D026A6">
        <w:rPr>
          <w:rFonts w:asciiTheme="minorHAnsi" w:eastAsiaTheme="minorHAnsi" w:hAnsiTheme="minorHAnsi" w:cstheme="minorHAnsi"/>
          <w:sz w:val="24"/>
          <w:szCs w:val="24"/>
        </w:rPr>
        <w:t>„</w:t>
      </w:r>
      <w:r w:rsidR="00051752" w:rsidRPr="003D3A67">
        <w:rPr>
          <w:rFonts w:asciiTheme="minorHAnsi" w:eastAsiaTheme="minorHAnsi" w:hAnsiTheme="minorHAnsi" w:cstheme="minorHAnsi"/>
          <w:sz w:val="24"/>
          <w:szCs w:val="24"/>
        </w:rPr>
        <w:t>Podrška mladim bračnim parovima za rješavanje stambenog pitanja</w:t>
      </w:r>
      <w:r w:rsidR="00D026A6">
        <w:rPr>
          <w:rFonts w:asciiTheme="minorHAnsi" w:eastAsiaTheme="minorHAnsi" w:hAnsiTheme="minorHAnsi" w:cstheme="minorHAnsi"/>
          <w:sz w:val="24"/>
          <w:szCs w:val="24"/>
        </w:rPr>
        <w:t>“</w:t>
      </w:r>
      <w:r w:rsidR="00051752" w:rsidRPr="003D3A67">
        <w:rPr>
          <w:rFonts w:asciiTheme="minorHAnsi" w:eastAsiaTheme="minorHAnsi" w:hAnsiTheme="minorHAnsi" w:cstheme="minorHAnsi"/>
          <w:sz w:val="24"/>
          <w:szCs w:val="24"/>
        </w:rPr>
        <w:t>.</w:t>
      </w:r>
    </w:p>
    <w:p w:rsidR="00027D2F" w:rsidRPr="003D3A67" w:rsidRDefault="00027D2F" w:rsidP="00027D2F">
      <w:pPr>
        <w:spacing w:after="0" w:line="240" w:lineRule="auto"/>
        <w:jc w:val="both"/>
        <w:rPr>
          <w:rFonts w:asciiTheme="minorHAnsi" w:eastAsiaTheme="minorHAnsi" w:hAnsiTheme="minorHAnsi" w:cstheme="minorHAnsi"/>
          <w:sz w:val="24"/>
          <w:szCs w:val="24"/>
        </w:rPr>
      </w:pPr>
    </w:p>
    <w:p w:rsidR="00027D2F" w:rsidRPr="003D3A67" w:rsidRDefault="00027D2F" w:rsidP="00027D2F">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Imajući u vidu izazovnu situaciju na tržištu koja uključuje rast cijena nekretnina i povećanje EURIBOR-a koje prati rast kamatnih stopa za stambene kredite, građani/ke Crne Gore su u sve težoj mogućnosti za samostalno rješavanje stambenog pitanja, te im je u tom smislu neophodna pomoć države. Da je rješavanje istog jedan od najistaknutijih egzistencijalnih problema, svjedoči činjenica da veliki broj građana/ki nema riješeno stambeno pitanje, što dovodi do zaključka o značajnom broju podstanara</w:t>
      </w:r>
      <w:r w:rsidR="00DF33AD" w:rsidRPr="003D3A67">
        <w:rPr>
          <w:rFonts w:asciiTheme="minorHAnsi" w:eastAsiaTheme="minorHAnsi" w:hAnsiTheme="minorHAnsi" w:cstheme="minorHAnsi"/>
          <w:sz w:val="24"/>
          <w:szCs w:val="24"/>
        </w:rPr>
        <w:t>/ki</w:t>
      </w:r>
      <w:r w:rsidRPr="003D3A67">
        <w:rPr>
          <w:rFonts w:asciiTheme="minorHAnsi" w:eastAsiaTheme="minorHAnsi" w:hAnsiTheme="minorHAnsi" w:cstheme="minorHAnsi"/>
          <w:sz w:val="24"/>
          <w:szCs w:val="24"/>
        </w:rPr>
        <w:t xml:space="preserve"> na teritoriji Crne Gore.</w:t>
      </w:r>
    </w:p>
    <w:p w:rsidR="007E7E8E" w:rsidRPr="003D3A67" w:rsidRDefault="007E7E8E" w:rsidP="00027D2F">
      <w:pPr>
        <w:spacing w:after="0" w:line="240" w:lineRule="auto"/>
        <w:jc w:val="both"/>
        <w:rPr>
          <w:rFonts w:asciiTheme="minorHAnsi" w:eastAsiaTheme="minorHAnsi" w:hAnsiTheme="minorHAnsi" w:cstheme="minorHAnsi"/>
          <w:sz w:val="24"/>
          <w:szCs w:val="24"/>
        </w:rPr>
      </w:pPr>
    </w:p>
    <w:p w:rsidR="007E7E8E" w:rsidRPr="003D3A67" w:rsidRDefault="007E7E8E" w:rsidP="00027D2F">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 xml:space="preserve">Pored navedenog, potrebno je naglasiti da su, bez obzira na trenutne prilike (rast cijena nekretnina, povećanje EURIBOR-a), neke kategorije stanovništva (konstanto) u riziku, odnosno u nemogućnosti da riješe stambeno pitanje </w:t>
      </w:r>
      <w:r w:rsidRPr="00B020E9">
        <w:rPr>
          <w:rFonts w:asciiTheme="minorHAnsi" w:eastAsiaTheme="minorHAnsi" w:hAnsiTheme="minorHAnsi" w:cstheme="minorHAnsi"/>
          <w:sz w:val="24"/>
          <w:szCs w:val="24"/>
        </w:rPr>
        <w:t>– poput žena sa iskustvom nasilja, i koje bježe iz nasilnih partnerskih odnosa – kojima je potrebno olakšati rješavanje stambenog pitanja.</w:t>
      </w:r>
    </w:p>
    <w:p w:rsidR="00027D2F" w:rsidRPr="003D3A67" w:rsidRDefault="00027D2F" w:rsidP="00027D2F">
      <w:pPr>
        <w:spacing w:after="0" w:line="240" w:lineRule="auto"/>
        <w:jc w:val="both"/>
        <w:rPr>
          <w:rFonts w:asciiTheme="minorHAnsi" w:eastAsiaTheme="minorHAnsi" w:hAnsiTheme="minorHAnsi" w:cstheme="minorHAnsi"/>
          <w:sz w:val="24"/>
          <w:szCs w:val="24"/>
        </w:rPr>
      </w:pPr>
    </w:p>
    <w:p w:rsidR="008A40EA" w:rsidRPr="003D3A67" w:rsidRDefault="008A40EA" w:rsidP="00027D2F">
      <w:pPr>
        <w:spacing w:after="0" w:line="240" w:lineRule="auto"/>
        <w:jc w:val="both"/>
        <w:rPr>
          <w:rFonts w:asciiTheme="minorHAnsi" w:eastAsiaTheme="minorHAnsi" w:hAnsiTheme="minorHAnsi" w:cstheme="minorHAnsi"/>
          <w:sz w:val="24"/>
          <w:szCs w:val="24"/>
        </w:rPr>
      </w:pPr>
      <w:r w:rsidRPr="003D3A67">
        <w:rPr>
          <w:rFonts w:asciiTheme="minorHAnsi" w:eastAsiaTheme="minorHAnsi" w:hAnsiTheme="minorHAnsi" w:cstheme="minorHAnsi"/>
          <w:sz w:val="24"/>
          <w:szCs w:val="24"/>
        </w:rPr>
        <w:t>Ubuduće, prilikom sprovođenja projekata za izgradnju pristupačnih stanova, svi akteri u tim projektima će imati obavezu vođenja i dostavljanja rodno senzitivnih podataka.</w:t>
      </w:r>
    </w:p>
    <w:p w:rsidR="008A40EA" w:rsidRPr="003D3A67" w:rsidRDefault="008A40EA" w:rsidP="00027D2F">
      <w:pPr>
        <w:spacing w:after="0" w:line="240" w:lineRule="auto"/>
        <w:jc w:val="both"/>
        <w:rPr>
          <w:rFonts w:asciiTheme="minorHAnsi" w:eastAsiaTheme="minorHAnsi" w:hAnsiTheme="minorHAnsi" w:cstheme="minorHAnsi"/>
          <w:sz w:val="24"/>
          <w:szCs w:val="24"/>
        </w:rPr>
      </w:pPr>
    </w:p>
    <w:p w:rsidR="00720BCD" w:rsidRPr="003D3A67" w:rsidRDefault="0026281B" w:rsidP="005D7C06">
      <w:pPr>
        <w:spacing w:after="0" w:line="240" w:lineRule="auto"/>
        <w:jc w:val="both"/>
        <w:rPr>
          <w:rFonts w:asciiTheme="minorHAnsi" w:eastAsiaTheme="minorHAnsi" w:hAnsiTheme="minorHAnsi" w:cstheme="minorHAnsi"/>
          <w:sz w:val="24"/>
          <w:szCs w:val="24"/>
        </w:rPr>
      </w:pPr>
      <w:r w:rsidRPr="0098019F">
        <w:rPr>
          <w:rFonts w:asciiTheme="minorHAnsi" w:eastAsiaTheme="minorHAnsi" w:hAnsiTheme="minorHAnsi" w:cstheme="minorHAnsi"/>
          <w:b/>
          <w:sz w:val="24"/>
          <w:szCs w:val="24"/>
        </w:rPr>
        <w:lastRenderedPageBreak/>
        <w:t>U cilju realizacije ovog operativnog cilja definisani su indikatori učinka</w:t>
      </w:r>
      <w:r w:rsidR="005D7C06" w:rsidRPr="0098019F">
        <w:rPr>
          <w:rFonts w:asciiTheme="minorHAnsi" w:eastAsiaTheme="minorHAnsi" w:hAnsiTheme="minorHAnsi" w:cstheme="minorHAnsi"/>
          <w:b/>
          <w:sz w:val="24"/>
          <w:szCs w:val="24"/>
        </w:rPr>
        <w:t xml:space="preserve">, i to: </w:t>
      </w:r>
      <w:r w:rsidR="00720BCD" w:rsidRPr="0098019F">
        <w:rPr>
          <w:rFonts w:asciiTheme="minorHAnsi" w:eastAsiaTheme="minorHAnsi" w:hAnsiTheme="minorHAnsi" w:cstheme="minorHAnsi"/>
          <w:b/>
          <w:sz w:val="24"/>
          <w:szCs w:val="24"/>
        </w:rPr>
        <w:t>b</w:t>
      </w:r>
      <w:r w:rsidR="005D7C06" w:rsidRPr="0098019F">
        <w:rPr>
          <w:rFonts w:asciiTheme="minorHAnsi" w:eastAsiaTheme="minorHAnsi" w:hAnsiTheme="minorHAnsi" w:cstheme="minorHAnsi"/>
          <w:b/>
          <w:sz w:val="24"/>
          <w:szCs w:val="24"/>
        </w:rPr>
        <w:t xml:space="preserve">roj kupljenih stanova po povoljnijim uslovima - </w:t>
      </w:r>
      <w:r w:rsidR="00720BCD" w:rsidRPr="0098019F">
        <w:rPr>
          <w:rFonts w:asciiTheme="minorHAnsi" w:eastAsiaTheme="minorHAnsi" w:hAnsiTheme="minorHAnsi" w:cstheme="minorHAnsi"/>
          <w:b/>
          <w:sz w:val="24"/>
          <w:szCs w:val="24"/>
        </w:rPr>
        <w:t xml:space="preserve">davanjem </w:t>
      </w:r>
      <w:r w:rsidR="005D7C06" w:rsidRPr="0098019F">
        <w:rPr>
          <w:rFonts w:asciiTheme="minorHAnsi" w:eastAsiaTheme="minorHAnsi" w:hAnsiTheme="minorHAnsi" w:cstheme="minorHAnsi"/>
          <w:b/>
          <w:sz w:val="24"/>
          <w:szCs w:val="24"/>
        </w:rPr>
        <w:t>subvencijama kamatne stope, po polu</w:t>
      </w:r>
      <w:r w:rsidR="00720BCD" w:rsidRPr="0098019F">
        <w:rPr>
          <w:rFonts w:asciiTheme="minorHAnsi" w:eastAsiaTheme="minorHAnsi" w:hAnsiTheme="minorHAnsi" w:cstheme="minorHAnsi"/>
          <w:b/>
          <w:sz w:val="24"/>
          <w:szCs w:val="24"/>
        </w:rPr>
        <w:t xml:space="preserve"> i b</w:t>
      </w:r>
      <w:r w:rsidR="005D7C06" w:rsidRPr="0098019F">
        <w:rPr>
          <w:rFonts w:asciiTheme="minorHAnsi" w:eastAsiaTheme="minorHAnsi" w:hAnsiTheme="minorHAnsi" w:cstheme="minorHAnsi"/>
          <w:b/>
          <w:sz w:val="24"/>
          <w:szCs w:val="24"/>
        </w:rPr>
        <w:t>roj stanova izgrađenih i dodijeljenih zaposlenim po osnovu saradnje sa sindikatima i stambenim zadrugama, uz podršku države i JLS, po polu</w:t>
      </w:r>
      <w:r w:rsidR="00720BCD" w:rsidRPr="0098019F">
        <w:rPr>
          <w:rFonts w:asciiTheme="minorHAnsi" w:eastAsiaTheme="minorHAnsi" w:hAnsiTheme="minorHAnsi" w:cstheme="minorHAnsi"/>
          <w:b/>
          <w:sz w:val="24"/>
          <w:szCs w:val="24"/>
        </w:rPr>
        <w:t>, prema kojima će se mjeriti stepen ispunjenosti, odnosno efekat sprovedenih projekata obezbjeđivanja pristupačnih stanova bilo kroz subvencionisanje kamatne stope prilikom kupovine stana bilo kroz subvencionisanu cijenu stana</w:t>
      </w:r>
      <w:r w:rsidR="00720BCD" w:rsidRPr="003D3A67">
        <w:rPr>
          <w:rFonts w:asciiTheme="minorHAnsi" w:eastAsiaTheme="minorHAnsi" w:hAnsiTheme="minorHAnsi" w:cstheme="minorHAnsi"/>
          <w:sz w:val="24"/>
          <w:szCs w:val="24"/>
        </w:rPr>
        <w:t xml:space="preserve">. </w:t>
      </w:r>
    </w:p>
    <w:p w:rsidR="00720BCD" w:rsidRPr="003D3A67" w:rsidRDefault="00720BCD" w:rsidP="000F44AE">
      <w:pPr>
        <w:spacing w:after="0" w:line="240" w:lineRule="auto"/>
        <w:contextualSpacing/>
        <w:jc w:val="both"/>
        <w:rPr>
          <w:rFonts w:asciiTheme="minorHAnsi" w:eastAsiaTheme="minorHAnsi" w:hAnsiTheme="minorHAnsi" w:cstheme="minorHAnsi"/>
          <w:b/>
          <w:sz w:val="24"/>
          <w:szCs w:val="24"/>
        </w:rPr>
      </w:pPr>
    </w:p>
    <w:p w:rsidR="000F44AE" w:rsidRPr="003D3A67" w:rsidRDefault="000F44AE" w:rsidP="000F44A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Ključni nosilac:</w:t>
      </w:r>
      <w:r w:rsidRPr="003D3A67">
        <w:rPr>
          <w:rFonts w:asciiTheme="minorHAnsi" w:eastAsiaTheme="minorHAnsi" w:hAnsiTheme="minorHAnsi" w:cstheme="minorHAnsi"/>
          <w:sz w:val="24"/>
          <w:szCs w:val="24"/>
        </w:rPr>
        <w:t>MDUP</w:t>
      </w:r>
      <w:r w:rsidR="00476011" w:rsidRPr="003D3A67">
        <w:rPr>
          <w:rFonts w:asciiTheme="minorHAnsi" w:eastAsiaTheme="minorHAnsi" w:hAnsiTheme="minorHAnsi" w:cstheme="minorHAnsi"/>
          <w:sz w:val="24"/>
          <w:szCs w:val="24"/>
        </w:rPr>
        <w:t xml:space="preserve">, </w:t>
      </w:r>
      <w:r w:rsidR="003E7605" w:rsidRPr="003D3A67">
        <w:rPr>
          <w:rFonts w:asciiTheme="minorHAnsi" w:eastAsiaTheme="minorHAnsi" w:hAnsiTheme="minorHAnsi" w:cstheme="minorHAnsi"/>
          <w:sz w:val="24"/>
          <w:szCs w:val="24"/>
        </w:rPr>
        <w:t>i</w:t>
      </w:r>
      <w:r w:rsidRPr="003D3A67">
        <w:rPr>
          <w:rFonts w:asciiTheme="minorHAnsi" w:eastAsiaTheme="minorHAnsi" w:hAnsiTheme="minorHAnsi" w:cstheme="minorHAnsi"/>
          <w:sz w:val="24"/>
          <w:szCs w:val="24"/>
        </w:rPr>
        <w:t xml:space="preserve"> JLS </w:t>
      </w:r>
    </w:p>
    <w:p w:rsidR="000F44AE" w:rsidRPr="003D3A67" w:rsidRDefault="000F44AE" w:rsidP="000F44AE">
      <w:pPr>
        <w:spacing w:after="0" w:line="240" w:lineRule="auto"/>
        <w:contextualSpacing/>
        <w:jc w:val="both"/>
        <w:rPr>
          <w:rFonts w:asciiTheme="minorHAnsi" w:eastAsiaTheme="minorHAnsi" w:hAnsiTheme="minorHAnsi" w:cstheme="minorHAnsi"/>
          <w:sz w:val="24"/>
          <w:szCs w:val="24"/>
        </w:rPr>
      </w:pPr>
      <w:r w:rsidRPr="003D3A67">
        <w:rPr>
          <w:rFonts w:asciiTheme="minorHAnsi" w:eastAsiaTheme="minorHAnsi" w:hAnsiTheme="minorHAnsi" w:cstheme="minorHAnsi"/>
          <w:b/>
          <w:sz w:val="24"/>
          <w:szCs w:val="24"/>
        </w:rPr>
        <w:t xml:space="preserve">Partneri: </w:t>
      </w:r>
      <w:r w:rsidRPr="003D3A67">
        <w:rPr>
          <w:rFonts w:asciiTheme="minorHAnsi" w:eastAsiaTheme="minorHAnsi" w:hAnsiTheme="minorHAnsi" w:cstheme="minorHAnsi"/>
          <w:sz w:val="24"/>
          <w:szCs w:val="24"/>
        </w:rPr>
        <w:t>Sindikalne organizacije</w:t>
      </w:r>
      <w:r w:rsidR="003E7605" w:rsidRPr="003D3A67">
        <w:rPr>
          <w:rFonts w:asciiTheme="minorHAnsi" w:eastAsiaTheme="minorHAnsi" w:hAnsiTheme="minorHAnsi" w:cstheme="minorHAnsi"/>
          <w:sz w:val="24"/>
          <w:szCs w:val="24"/>
        </w:rPr>
        <w:t xml:space="preserve"> i</w:t>
      </w:r>
      <w:r w:rsidRPr="003D3A67">
        <w:rPr>
          <w:rFonts w:asciiTheme="minorHAnsi" w:eastAsiaTheme="minorHAnsi" w:hAnsiTheme="minorHAnsi" w:cstheme="minorHAnsi"/>
          <w:sz w:val="24"/>
          <w:szCs w:val="24"/>
        </w:rPr>
        <w:t xml:space="preserve"> sindikalne zadruge </w:t>
      </w:r>
    </w:p>
    <w:p w:rsidR="000F44AE" w:rsidRDefault="000F44AE" w:rsidP="009F2870">
      <w:pPr>
        <w:spacing w:after="0" w:line="240" w:lineRule="auto"/>
        <w:jc w:val="both"/>
        <w:rPr>
          <w:rFonts w:asciiTheme="minorHAnsi" w:eastAsiaTheme="minorHAnsi" w:hAnsiTheme="minorHAnsi" w:cstheme="minorHAnsi"/>
          <w:sz w:val="24"/>
          <w:szCs w:val="24"/>
        </w:rPr>
      </w:pPr>
    </w:p>
    <w:p w:rsidR="006007BE" w:rsidRPr="003D3A67" w:rsidRDefault="006007BE" w:rsidP="009F2870">
      <w:pPr>
        <w:spacing w:after="0" w:line="240" w:lineRule="auto"/>
        <w:jc w:val="both"/>
        <w:rPr>
          <w:rFonts w:asciiTheme="minorHAnsi" w:eastAsiaTheme="minorHAnsi" w:hAnsiTheme="minorHAnsi" w:cstheme="minorHAnsi"/>
          <w:sz w:val="24"/>
          <w:szCs w:val="24"/>
        </w:rPr>
      </w:pPr>
    </w:p>
    <w:p w:rsidR="00214ED7" w:rsidRPr="003D3A67" w:rsidRDefault="00807902" w:rsidP="001B13EA">
      <w:pPr>
        <w:numPr>
          <w:ilvl w:val="0"/>
          <w:numId w:val="19"/>
        </w:numPr>
        <w:shd w:val="clear" w:color="auto" w:fill="D9E2F3"/>
        <w:spacing w:after="0" w:line="240" w:lineRule="auto"/>
        <w:ind w:left="709" w:hanging="283"/>
        <w:contextualSpacing/>
        <w:jc w:val="both"/>
        <w:rPr>
          <w:rFonts w:asciiTheme="minorHAnsi" w:eastAsia="Times New Roman" w:hAnsiTheme="minorHAnsi" w:cstheme="minorBidi"/>
          <w:sz w:val="24"/>
          <w:szCs w:val="24"/>
        </w:rPr>
      </w:pPr>
      <w:r w:rsidRPr="003D3A67">
        <w:rPr>
          <w:rFonts w:asciiTheme="minorHAnsi" w:eastAsia="Arial Narrow" w:hAnsiTheme="minorHAnsi" w:cstheme="minorHAnsi"/>
          <w:b/>
          <w:sz w:val="24"/>
          <w:szCs w:val="20"/>
          <w:lang w:val="sr-Latn-CS"/>
        </w:rPr>
        <w:t>Operativni cilj</w:t>
      </w:r>
      <w:r w:rsidR="00214ED7" w:rsidRPr="003D3A67">
        <w:rPr>
          <w:rFonts w:asciiTheme="minorHAnsi" w:eastAsia="Times New Roman" w:hAnsiTheme="minorHAnsi" w:cstheme="minorBidi"/>
          <w:b/>
          <w:bCs/>
          <w:sz w:val="24"/>
          <w:szCs w:val="24"/>
        </w:rPr>
        <w:t xml:space="preserve"> 3.3: </w:t>
      </w:r>
      <w:r w:rsidR="00214ED7" w:rsidRPr="003D3A67">
        <w:rPr>
          <w:rFonts w:asciiTheme="minorHAnsi" w:eastAsia="Times New Roman" w:hAnsiTheme="minorHAnsi" w:cstheme="minorBidi"/>
          <w:bCs/>
          <w:sz w:val="24"/>
          <w:szCs w:val="24"/>
        </w:rPr>
        <w:t xml:space="preserve">Razvoj alternativnih modela stanovanja za specifične grupe i lica u riziku </w:t>
      </w:r>
      <w:r w:rsidR="002877EC" w:rsidRPr="003D3A67">
        <w:rPr>
          <w:rFonts w:asciiTheme="minorHAnsi" w:eastAsia="Times New Roman" w:hAnsiTheme="minorHAnsi" w:cstheme="minorBidi"/>
          <w:bCs/>
          <w:sz w:val="24"/>
          <w:szCs w:val="24"/>
        </w:rPr>
        <w:t>od beskućništva</w:t>
      </w:r>
      <w:r w:rsidR="002877EC" w:rsidRPr="003D3A67">
        <w:rPr>
          <w:rFonts w:asciiTheme="minorHAnsi" w:eastAsia="Times New Roman" w:hAnsiTheme="minorHAnsi" w:cstheme="minorBidi"/>
          <w:b/>
          <w:bCs/>
          <w:sz w:val="24"/>
          <w:szCs w:val="24"/>
        </w:rPr>
        <w:t xml:space="preserve"> </w:t>
      </w:r>
    </w:p>
    <w:p w:rsidR="00214ED7" w:rsidRPr="003D3A67" w:rsidRDefault="00214ED7" w:rsidP="00214ED7">
      <w:pPr>
        <w:spacing w:after="0" w:line="240" w:lineRule="auto"/>
        <w:jc w:val="both"/>
        <w:rPr>
          <w:rFonts w:asciiTheme="minorHAnsi" w:eastAsiaTheme="minorHAnsi" w:hAnsiTheme="minorHAnsi" w:cstheme="minorBidi"/>
          <w:sz w:val="24"/>
          <w:szCs w:val="24"/>
        </w:rPr>
      </w:pPr>
    </w:p>
    <w:p w:rsidR="00214ED7"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Naše društvo prepoznaje rastuće potrebe specifičnih društvenih grupa, poput starijih osoba, mladih</w:t>
      </w:r>
      <w:r w:rsidR="007E7E8E" w:rsidRPr="003D3A67">
        <w:rPr>
          <w:rFonts w:asciiTheme="minorHAnsi" w:eastAsiaTheme="minorHAnsi" w:hAnsiTheme="minorHAnsi" w:cstheme="minorBidi"/>
          <w:sz w:val="24"/>
          <w:szCs w:val="24"/>
        </w:rPr>
        <w:t xml:space="preserve"> </w:t>
      </w:r>
      <w:bookmarkStart w:id="120" w:name="_Hlk195276683"/>
      <w:r w:rsidR="007E7E8E" w:rsidRPr="003D3A67">
        <w:rPr>
          <w:rFonts w:asciiTheme="minorHAnsi" w:eastAsiaTheme="minorHAnsi" w:hAnsiTheme="minorHAnsi" w:cstheme="minorBidi"/>
          <w:sz w:val="24"/>
          <w:szCs w:val="24"/>
        </w:rPr>
        <w:t xml:space="preserve">koji su bili djeca bez roditeljskog </w:t>
      </w:r>
      <w:r w:rsidR="00C349DF" w:rsidRPr="003D3A67">
        <w:rPr>
          <w:rFonts w:asciiTheme="minorHAnsi" w:eastAsiaTheme="minorHAnsi" w:hAnsiTheme="minorHAnsi" w:cstheme="minorBidi"/>
          <w:sz w:val="24"/>
          <w:szCs w:val="24"/>
        </w:rPr>
        <w:t>staranja</w:t>
      </w:r>
      <w:r w:rsidR="006E37A2">
        <w:rPr>
          <w:rFonts w:asciiTheme="minorHAnsi" w:eastAsiaTheme="minorHAnsi" w:hAnsiTheme="minorHAnsi" w:cstheme="minorBidi"/>
          <w:sz w:val="24"/>
          <w:szCs w:val="24"/>
        </w:rPr>
        <w:t xml:space="preserve"> i druga </w:t>
      </w:r>
      <w:r w:rsidR="006E37A2" w:rsidRPr="006E37A2">
        <w:rPr>
          <w:rFonts w:asciiTheme="minorHAnsi" w:eastAsiaTheme="minorHAnsi" w:hAnsiTheme="minorHAnsi" w:cstheme="minorBidi"/>
          <w:sz w:val="24"/>
          <w:szCs w:val="24"/>
        </w:rPr>
        <w:t>lica koja napuštaju neku od ustanova socijalne i dječije zaštite</w:t>
      </w:r>
      <w:r w:rsidR="006E37A2">
        <w:rPr>
          <w:rFonts w:asciiTheme="minorHAnsi" w:eastAsiaTheme="minorHAnsi" w:hAnsiTheme="minorHAnsi" w:cstheme="minorBidi"/>
          <w:sz w:val="24"/>
          <w:szCs w:val="24"/>
        </w:rPr>
        <w:t>,</w:t>
      </w:r>
      <w:r w:rsidRPr="003D3A67">
        <w:rPr>
          <w:rFonts w:asciiTheme="minorHAnsi" w:eastAsiaTheme="minorHAnsi" w:hAnsiTheme="minorHAnsi" w:cstheme="minorBidi"/>
          <w:sz w:val="24"/>
          <w:szCs w:val="24"/>
        </w:rPr>
        <w:t xml:space="preserve"> žena žrtava </w:t>
      </w:r>
      <w:r w:rsidR="009F3EDC" w:rsidRPr="003D3A67">
        <w:rPr>
          <w:rFonts w:asciiTheme="minorHAnsi" w:eastAsiaTheme="minorHAnsi" w:hAnsiTheme="minorHAnsi" w:cstheme="minorBidi"/>
          <w:sz w:val="24"/>
          <w:szCs w:val="24"/>
        </w:rPr>
        <w:t xml:space="preserve">porodičnog </w:t>
      </w:r>
      <w:r w:rsidRPr="003D3A67">
        <w:rPr>
          <w:rFonts w:asciiTheme="minorHAnsi" w:eastAsiaTheme="minorHAnsi" w:hAnsiTheme="minorHAnsi" w:cstheme="minorBidi"/>
          <w:sz w:val="24"/>
          <w:szCs w:val="24"/>
        </w:rPr>
        <w:t>nasilja, osoba sa invaliditetom</w:t>
      </w:r>
      <w:r w:rsidR="007E7E8E" w:rsidRPr="003D3A67">
        <w:rPr>
          <w:rFonts w:asciiTheme="minorHAnsi" w:eastAsiaTheme="minorHAnsi" w:hAnsiTheme="minorHAnsi" w:cstheme="minorBidi"/>
          <w:sz w:val="24"/>
          <w:szCs w:val="24"/>
        </w:rPr>
        <w:t xml:space="preserve">, samohranih roditelja, odnosno majki, te staratelja/ki, </w:t>
      </w:r>
      <w:r w:rsidR="00C349DF" w:rsidRPr="003D3A67">
        <w:rPr>
          <w:rFonts w:asciiTheme="minorHAnsi" w:eastAsiaTheme="minorHAnsi" w:hAnsiTheme="minorHAnsi" w:cstheme="minorBidi"/>
          <w:sz w:val="24"/>
          <w:szCs w:val="24"/>
        </w:rPr>
        <w:t xml:space="preserve">pogotovo žena sa invaliditetom i starijih žena (posebno onih koje žive same i imaju niske penzije),  </w:t>
      </w:r>
      <w:r w:rsidR="007E7E8E" w:rsidRPr="003D3A67">
        <w:rPr>
          <w:rFonts w:asciiTheme="minorHAnsi" w:eastAsiaTheme="minorHAnsi" w:hAnsiTheme="minorHAnsi" w:cstheme="minorBidi"/>
          <w:sz w:val="24"/>
          <w:szCs w:val="24"/>
        </w:rPr>
        <w:t>kao i transrodnih osoba i osoba drugih rodnih identiteta</w:t>
      </w:r>
      <w:r w:rsidRPr="003D3A67">
        <w:rPr>
          <w:rFonts w:asciiTheme="minorHAnsi" w:eastAsiaTheme="minorHAnsi" w:hAnsiTheme="minorHAnsi" w:cstheme="minorBidi"/>
          <w:sz w:val="24"/>
          <w:szCs w:val="24"/>
        </w:rPr>
        <w:t xml:space="preserve"> i </w:t>
      </w:r>
      <w:bookmarkEnd w:id="120"/>
      <w:r w:rsidRPr="003D3A67">
        <w:rPr>
          <w:rFonts w:asciiTheme="minorHAnsi" w:eastAsiaTheme="minorHAnsi" w:hAnsiTheme="minorHAnsi" w:cstheme="minorBidi"/>
          <w:sz w:val="24"/>
          <w:szCs w:val="24"/>
        </w:rPr>
        <w:t>drugih marginalizovanih zajednica, za stambenim rješenjima prilagođenim njihovim jedinstvenim okolnostima. Tradicionalni modeli stanovanja često ne zadovoljavaju njihove specifične potrebe, što nameće potrebu za inovativnim pristupima u okviru nacionalne stambene politike.</w:t>
      </w:r>
    </w:p>
    <w:p w:rsidR="00214ED7" w:rsidRPr="003D3A67" w:rsidRDefault="00214ED7" w:rsidP="00214ED7">
      <w:pPr>
        <w:spacing w:after="0" w:line="240" w:lineRule="auto"/>
        <w:jc w:val="both"/>
        <w:rPr>
          <w:rFonts w:asciiTheme="minorHAnsi" w:eastAsiaTheme="minorHAnsi" w:hAnsiTheme="minorHAnsi" w:cstheme="minorBidi"/>
          <w:sz w:val="24"/>
          <w:szCs w:val="24"/>
        </w:rPr>
      </w:pPr>
    </w:p>
    <w:p w:rsidR="00214ED7" w:rsidRPr="003D3A67" w:rsidRDefault="009F3EDC"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Sprovođenje ov</w:t>
      </w:r>
      <w:r w:rsidR="00807902" w:rsidRPr="003D3A67">
        <w:rPr>
          <w:rFonts w:asciiTheme="minorHAnsi" w:eastAsiaTheme="minorHAnsi" w:hAnsiTheme="minorHAnsi" w:cstheme="minorBidi"/>
          <w:sz w:val="24"/>
          <w:szCs w:val="24"/>
        </w:rPr>
        <w:t>og operativnog cilja</w:t>
      </w:r>
      <w:r w:rsidRPr="003D3A67">
        <w:rPr>
          <w:rFonts w:asciiTheme="minorHAnsi" w:eastAsiaTheme="minorHAnsi" w:hAnsiTheme="minorHAnsi" w:cstheme="minorBidi"/>
          <w:sz w:val="24"/>
          <w:szCs w:val="24"/>
        </w:rPr>
        <w:t xml:space="preserve"> podrazumijeva </w:t>
      </w:r>
      <w:r w:rsidR="00214ED7" w:rsidRPr="003D3A67">
        <w:rPr>
          <w:rFonts w:asciiTheme="minorHAnsi" w:eastAsiaTheme="minorHAnsi" w:hAnsiTheme="minorHAnsi" w:cstheme="minorBidi"/>
          <w:sz w:val="24"/>
          <w:szCs w:val="24"/>
        </w:rPr>
        <w:t>obezbjeđivanje dugoročnih smještajnih opcija koje ne samo da zadovoljavaju osnovne potrebe za krovom nad glavom, već i olakšavaju socijalnu inkluziju, pružaju psihosocijalnu podršku i podstiču ekonomsko osnaživanje.</w:t>
      </w:r>
    </w:p>
    <w:p w:rsidR="00214ED7" w:rsidRPr="003D3A67" w:rsidRDefault="00214ED7" w:rsidP="00214ED7">
      <w:pPr>
        <w:spacing w:after="0" w:line="240" w:lineRule="auto"/>
        <w:jc w:val="both"/>
        <w:rPr>
          <w:rFonts w:asciiTheme="minorHAnsi" w:eastAsiaTheme="minorHAnsi" w:hAnsiTheme="minorHAnsi" w:cstheme="minorBidi"/>
          <w:sz w:val="24"/>
          <w:szCs w:val="24"/>
        </w:rPr>
      </w:pPr>
    </w:p>
    <w:p w:rsidR="008A40EA" w:rsidRPr="003D3A67" w:rsidRDefault="008A40EA"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 xml:space="preserve">Realizacija </w:t>
      </w:r>
      <w:r w:rsidR="00807902" w:rsidRPr="003D3A67">
        <w:rPr>
          <w:rFonts w:asciiTheme="minorHAnsi" w:eastAsiaTheme="minorHAnsi" w:hAnsiTheme="minorHAnsi" w:cstheme="minorBidi"/>
          <w:sz w:val="24"/>
          <w:szCs w:val="24"/>
        </w:rPr>
        <w:t>ovog operativnog cilja</w:t>
      </w:r>
      <w:r w:rsidRPr="003D3A67">
        <w:rPr>
          <w:rFonts w:asciiTheme="minorHAnsi" w:eastAsiaTheme="minorHAnsi" w:hAnsiTheme="minorHAnsi" w:cstheme="minorBidi"/>
          <w:sz w:val="24"/>
          <w:szCs w:val="24"/>
        </w:rPr>
        <w:t xml:space="preserve"> direktno utiče na rješavanje problema </w:t>
      </w:r>
      <w:r w:rsidR="00B54D4A" w:rsidRPr="003D3A67">
        <w:rPr>
          <w:rFonts w:asciiTheme="minorHAnsi" w:eastAsiaTheme="minorHAnsi" w:hAnsiTheme="minorHAnsi" w:cstheme="minorBidi"/>
          <w:sz w:val="24"/>
          <w:szCs w:val="24"/>
        </w:rPr>
        <w:t xml:space="preserve">identifikovanog Drvetom problema koji se odnosi na nemogućnost rješavanja stambenog pitanja za građane u stanju socijalne </w:t>
      </w:r>
      <w:r w:rsidR="00911C61" w:rsidRPr="003D3A67">
        <w:rPr>
          <w:rFonts w:asciiTheme="minorHAnsi" w:eastAsiaTheme="minorHAnsi" w:hAnsiTheme="minorHAnsi" w:cstheme="minorBidi"/>
          <w:sz w:val="24"/>
          <w:szCs w:val="24"/>
        </w:rPr>
        <w:t>potrebe i direktno dop</w:t>
      </w:r>
      <w:r w:rsidRPr="003D3A67">
        <w:rPr>
          <w:rFonts w:asciiTheme="minorHAnsi" w:eastAsiaTheme="minorHAnsi" w:hAnsiTheme="minorHAnsi" w:cstheme="minorBidi"/>
          <w:sz w:val="24"/>
          <w:szCs w:val="24"/>
        </w:rPr>
        <w:t>rinosi smanjenju rizika od beskućništva i poboljšanju životnih uslova za ranjive grupe. Kada je broj pristupačnih stanova ograničen, a cijena stanovanja visoka, mnoge ranjive grupe ni</w:t>
      </w:r>
      <w:r w:rsidR="000010A9">
        <w:rPr>
          <w:rFonts w:asciiTheme="minorHAnsi" w:eastAsiaTheme="minorHAnsi" w:hAnsiTheme="minorHAnsi" w:cstheme="minorBidi"/>
          <w:sz w:val="24"/>
          <w:szCs w:val="24"/>
        </w:rPr>
        <w:t>je</w:t>
      </w:r>
      <w:r w:rsidRPr="003D3A67">
        <w:rPr>
          <w:rFonts w:asciiTheme="minorHAnsi" w:eastAsiaTheme="minorHAnsi" w:hAnsiTheme="minorHAnsi" w:cstheme="minorBidi"/>
          <w:sz w:val="24"/>
          <w:szCs w:val="24"/>
        </w:rPr>
        <w:t xml:space="preserve">su u mogućnosti da riješe stambeno pitanje. Da bi se odgovorilo na ovu situaciju, neophodno je razviti alternativne modele stanovanja koji bi omogućili ovim grupama da pronađu sigurno i pristupačno mjesto za život. Ovi modeli mogu uključivati adaptaciju stambenih jedinica u postojećim objektima, kao i izgradnju stambenih jedinica za sve specifične grupe lica a to podrazumijeva </w:t>
      </w:r>
      <w:r w:rsidR="00911C61" w:rsidRPr="003D3A67">
        <w:rPr>
          <w:rFonts w:asciiTheme="minorHAnsi" w:eastAsiaTheme="minorHAnsi" w:hAnsiTheme="minorHAnsi" w:cstheme="minorBidi"/>
          <w:sz w:val="24"/>
          <w:szCs w:val="24"/>
        </w:rPr>
        <w:t>i</w:t>
      </w:r>
      <w:r w:rsidRPr="003D3A67">
        <w:rPr>
          <w:rFonts w:asciiTheme="minorHAnsi" w:eastAsiaTheme="minorHAnsi" w:hAnsiTheme="minorHAnsi" w:cstheme="minorBidi"/>
          <w:sz w:val="24"/>
          <w:szCs w:val="24"/>
        </w:rPr>
        <w:t xml:space="preserve"> Rome </w:t>
      </w:r>
      <w:r w:rsidR="00911C61" w:rsidRPr="003D3A67">
        <w:rPr>
          <w:rFonts w:asciiTheme="minorHAnsi" w:eastAsiaTheme="minorHAnsi" w:hAnsiTheme="minorHAnsi" w:cstheme="minorBidi"/>
          <w:sz w:val="24"/>
          <w:szCs w:val="24"/>
        </w:rPr>
        <w:t>i</w:t>
      </w:r>
      <w:r w:rsidRPr="003D3A67">
        <w:rPr>
          <w:rFonts w:asciiTheme="minorHAnsi" w:eastAsiaTheme="minorHAnsi" w:hAnsiTheme="minorHAnsi" w:cstheme="minorBidi"/>
          <w:sz w:val="24"/>
          <w:szCs w:val="24"/>
        </w:rPr>
        <w:t xml:space="preserve"> Egipćane, kao  i socijalno ugrožene porodice.</w:t>
      </w:r>
    </w:p>
    <w:p w:rsidR="008A40EA" w:rsidRPr="003D3A67" w:rsidRDefault="008A40EA" w:rsidP="00214ED7">
      <w:pPr>
        <w:spacing w:after="0" w:line="240" w:lineRule="auto"/>
        <w:jc w:val="both"/>
        <w:rPr>
          <w:rFonts w:asciiTheme="minorHAnsi" w:eastAsiaTheme="minorHAnsi" w:hAnsiTheme="minorHAnsi" w:cstheme="minorBidi"/>
          <w:sz w:val="24"/>
          <w:szCs w:val="24"/>
        </w:rPr>
      </w:pPr>
    </w:p>
    <w:p w:rsidR="00C349DF"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 xml:space="preserve">Nadalje, u Crnoj Gori trenutno ne postoji masovna pojava beskućništva, već su prisutni pojedinačni slučajevi koji se uglavnom odnose na najranjivije kategorije stanovništva, poput žrtava nasilja i socijalno ugroženih pojedinaca. </w:t>
      </w:r>
      <w:r w:rsidR="00225E03" w:rsidRPr="003D3A67">
        <w:rPr>
          <w:rFonts w:asciiTheme="minorHAnsi" w:eastAsiaTheme="minorHAnsi" w:hAnsiTheme="minorHAnsi" w:cstheme="minorBidi"/>
          <w:sz w:val="24"/>
          <w:szCs w:val="24"/>
        </w:rPr>
        <w:t xml:space="preserve">Međutim, žrtve nasilja kao i određeni broj žena koje su u procesu razvoda, su u visokom riziku od beskućništva. Ove kategorije često zavise finansijski od partnera, a njihov odlazak iz (nasilnog) odnosa može značiti gubitak doma, i nerijetko ih prati finansijska nesigurnost, te često nedostatak akumuliranih prihoda i ušteđevine. Pogotovo žene u procesu razvoda mogu izgubiti pravo na zajednički dom, suočiti se s dugim sudskim postupcima i teško priuštiti (privremeno) stanovanje. Stoga je pomenutim kategorijama lica potrebno obezbijediti više stambenih rešenja u vidu privremenih skloništa ili dugoročnih smještajnih opcija i/ili socijalnog, odnosno pristupačnog stanovanja. Osim navedenih kategorija i </w:t>
      </w:r>
      <w:r w:rsidR="006E37A2" w:rsidRPr="006E37A2">
        <w:rPr>
          <w:rFonts w:asciiTheme="minorHAnsi" w:eastAsiaTheme="minorHAnsi" w:hAnsiTheme="minorHAnsi" w:cstheme="minorBidi"/>
          <w:sz w:val="24"/>
          <w:szCs w:val="24"/>
        </w:rPr>
        <w:t xml:space="preserve">lica koja napuštaju neku od ustanova </w:t>
      </w:r>
      <w:r w:rsidR="006E37A2" w:rsidRPr="006E37A2">
        <w:rPr>
          <w:rFonts w:asciiTheme="minorHAnsi" w:eastAsiaTheme="minorHAnsi" w:hAnsiTheme="minorHAnsi" w:cstheme="minorBidi"/>
          <w:sz w:val="24"/>
          <w:szCs w:val="24"/>
        </w:rPr>
        <w:lastRenderedPageBreak/>
        <w:t>socijalne i dječije zaštite</w:t>
      </w:r>
      <w:r w:rsidR="006E37A2">
        <w:rPr>
          <w:rFonts w:asciiTheme="minorHAnsi" w:eastAsiaTheme="minorHAnsi" w:hAnsiTheme="minorHAnsi" w:cstheme="minorBidi"/>
          <w:sz w:val="24"/>
          <w:szCs w:val="24"/>
        </w:rPr>
        <w:t xml:space="preserve"> i </w:t>
      </w:r>
      <w:r w:rsidR="00225E03" w:rsidRPr="003D3A67">
        <w:rPr>
          <w:rFonts w:asciiTheme="minorHAnsi" w:eastAsiaTheme="minorHAnsi" w:hAnsiTheme="minorHAnsi" w:cstheme="minorBidi"/>
          <w:sz w:val="24"/>
          <w:szCs w:val="24"/>
        </w:rPr>
        <w:t>transrodne osobe je potrebno prepoznati kao kategoriju u posebnom riziku od beskućništva.</w:t>
      </w:r>
    </w:p>
    <w:p w:rsidR="00C349DF" w:rsidRPr="003D3A67" w:rsidRDefault="00C349DF" w:rsidP="00214ED7">
      <w:pPr>
        <w:spacing w:after="0" w:line="240" w:lineRule="auto"/>
        <w:jc w:val="both"/>
        <w:rPr>
          <w:rFonts w:asciiTheme="minorHAnsi" w:eastAsiaTheme="minorHAnsi" w:hAnsiTheme="minorHAnsi" w:cstheme="minorBidi"/>
          <w:sz w:val="24"/>
          <w:szCs w:val="24"/>
        </w:rPr>
      </w:pPr>
    </w:p>
    <w:p w:rsidR="00214ED7"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Međutim, nedostatak adekvatne infrastrukture za rješavanje ovih problema ukazuje na potencijalne rizike, posebno u kontekstu društvenih i ekonomskih promjena, povećanog ekonomskog raslojavanja i demografskih promjena.</w:t>
      </w:r>
      <w:r w:rsidR="009547AC" w:rsidRPr="003D3A67">
        <w:rPr>
          <w:rFonts w:asciiTheme="minorHAnsi" w:eastAsiaTheme="minorHAnsi" w:hAnsiTheme="minorHAnsi" w:cstheme="minorBidi"/>
          <w:sz w:val="24"/>
          <w:szCs w:val="24"/>
        </w:rPr>
        <w:t xml:space="preserve"> </w:t>
      </w:r>
      <w:r w:rsidRPr="003D3A67">
        <w:rPr>
          <w:rFonts w:asciiTheme="minorHAnsi" w:eastAsiaTheme="minorHAnsi" w:hAnsiTheme="minorHAnsi" w:cstheme="minorBidi"/>
          <w:sz w:val="24"/>
          <w:szCs w:val="24"/>
        </w:rPr>
        <w:t xml:space="preserve">S obzirom na promjene u strukturi stanovništva, migracione tokove, rast cijena nekretnina i troškova stanovanja, postoji potreba za strateškim pristupom koji će unaprijediti mehanizme za prevenciju beskućništva. </w:t>
      </w:r>
    </w:p>
    <w:p w:rsidR="00214ED7" w:rsidRPr="003D3A67" w:rsidRDefault="00214ED7" w:rsidP="00214ED7">
      <w:pPr>
        <w:spacing w:after="0" w:line="240" w:lineRule="auto"/>
        <w:jc w:val="both"/>
        <w:rPr>
          <w:rFonts w:asciiTheme="minorHAnsi" w:eastAsiaTheme="minorHAnsi" w:hAnsiTheme="minorHAnsi" w:cstheme="minorBidi"/>
          <w:sz w:val="24"/>
          <w:szCs w:val="24"/>
        </w:rPr>
      </w:pPr>
    </w:p>
    <w:p w:rsidR="00214ED7"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sz w:val="24"/>
          <w:szCs w:val="24"/>
        </w:rPr>
        <w:t>Cilj je da se kroz javno-privatna partnerstva, saradnju sa nevladinim sektorom i međunarodnim organizacijama, razviju održivi modeli koji će biti implementirani u svim djelovima Crne Gore. Ovi modeli će služiti kao osnova za dugoročnu podršku, omogućavajući korisnicima da napreduju ka samostalnosti i ekonomskoj nezavisnosti.</w:t>
      </w:r>
    </w:p>
    <w:p w:rsidR="00E15037" w:rsidRPr="003D3A67" w:rsidRDefault="00E15037" w:rsidP="00E15037">
      <w:pPr>
        <w:jc w:val="both"/>
        <w:rPr>
          <w:rFonts w:asciiTheme="minorHAnsi" w:eastAsiaTheme="minorHAnsi" w:hAnsiTheme="minorHAnsi" w:cstheme="minorBidi"/>
          <w:b/>
          <w:bCs/>
          <w:sz w:val="24"/>
          <w:szCs w:val="24"/>
        </w:rPr>
      </w:pPr>
      <w:r w:rsidRPr="003D3A67">
        <w:rPr>
          <w:rFonts w:asciiTheme="minorHAnsi" w:eastAsiaTheme="minorHAnsi" w:hAnsiTheme="minorHAnsi" w:cstheme="minorBidi"/>
          <w:b/>
          <w:bCs/>
          <w:sz w:val="24"/>
          <w:szCs w:val="24"/>
        </w:rPr>
        <w:t>U cilju realizacije ovog operativnog cilja definisan</w:t>
      </w:r>
      <w:r w:rsidR="00F4720C" w:rsidRPr="003D3A67">
        <w:rPr>
          <w:rFonts w:asciiTheme="minorHAnsi" w:eastAsiaTheme="minorHAnsi" w:hAnsiTheme="minorHAnsi" w:cstheme="minorBidi"/>
          <w:b/>
          <w:bCs/>
          <w:sz w:val="24"/>
          <w:szCs w:val="24"/>
        </w:rPr>
        <w:t xml:space="preserve"> je </w:t>
      </w:r>
      <w:r w:rsidRPr="003D3A67">
        <w:rPr>
          <w:rFonts w:asciiTheme="minorHAnsi" w:eastAsiaTheme="minorHAnsi" w:hAnsiTheme="minorHAnsi" w:cstheme="minorBidi"/>
          <w:b/>
          <w:bCs/>
          <w:sz w:val="24"/>
          <w:szCs w:val="24"/>
        </w:rPr>
        <w:t>indikatori učinka</w:t>
      </w:r>
      <w:r w:rsidR="00F4720C" w:rsidRPr="003D3A67">
        <w:rPr>
          <w:rFonts w:asciiTheme="minorHAnsi" w:eastAsiaTheme="minorHAnsi" w:hAnsiTheme="minorHAnsi" w:cstheme="minorBidi"/>
          <w:b/>
          <w:bCs/>
          <w:sz w:val="24"/>
          <w:szCs w:val="24"/>
        </w:rPr>
        <w:t xml:space="preserve">: </w:t>
      </w:r>
      <w:r w:rsidRPr="003D3A67">
        <w:rPr>
          <w:rFonts w:asciiTheme="minorHAnsi" w:eastAsiaTheme="minorHAnsi" w:hAnsiTheme="minorHAnsi" w:cstheme="minorBidi"/>
          <w:b/>
          <w:bCs/>
          <w:sz w:val="24"/>
          <w:szCs w:val="24"/>
        </w:rPr>
        <w:t xml:space="preserve">broj </w:t>
      </w:r>
      <w:r w:rsidR="00F4720C" w:rsidRPr="003D3A67">
        <w:rPr>
          <w:rFonts w:asciiTheme="minorHAnsi" w:eastAsiaTheme="minorHAnsi" w:hAnsiTheme="minorHAnsi" w:cstheme="minorBidi"/>
          <w:b/>
          <w:bCs/>
          <w:sz w:val="24"/>
          <w:szCs w:val="24"/>
        </w:rPr>
        <w:t xml:space="preserve">izgrađenih </w:t>
      </w:r>
      <w:r w:rsidRPr="003D3A67">
        <w:rPr>
          <w:rFonts w:asciiTheme="minorHAnsi" w:eastAsiaTheme="minorHAnsi" w:hAnsiTheme="minorHAnsi" w:cstheme="minorBidi"/>
          <w:b/>
          <w:bCs/>
          <w:sz w:val="24"/>
          <w:szCs w:val="24"/>
        </w:rPr>
        <w:t xml:space="preserve">stanova </w:t>
      </w:r>
      <w:r w:rsidR="00F4720C" w:rsidRPr="003D3A67">
        <w:rPr>
          <w:rFonts w:asciiTheme="minorHAnsi" w:eastAsiaTheme="minorHAnsi" w:hAnsiTheme="minorHAnsi" w:cstheme="minorBidi"/>
          <w:b/>
          <w:bCs/>
          <w:sz w:val="24"/>
          <w:szCs w:val="24"/>
        </w:rPr>
        <w:t xml:space="preserve">za alternativne modele stanovanja </w:t>
      </w:r>
      <w:r w:rsidRPr="003D3A67">
        <w:rPr>
          <w:rFonts w:asciiTheme="minorHAnsi" w:eastAsiaTheme="minorHAnsi" w:hAnsiTheme="minorHAnsi" w:cstheme="minorBidi"/>
          <w:b/>
          <w:bCs/>
          <w:sz w:val="24"/>
          <w:szCs w:val="24"/>
        </w:rPr>
        <w:t>prema koj</w:t>
      </w:r>
      <w:r w:rsidR="00F4720C" w:rsidRPr="003D3A67">
        <w:rPr>
          <w:rFonts w:asciiTheme="minorHAnsi" w:eastAsiaTheme="minorHAnsi" w:hAnsiTheme="minorHAnsi" w:cstheme="minorBidi"/>
          <w:b/>
          <w:bCs/>
          <w:sz w:val="24"/>
          <w:szCs w:val="24"/>
        </w:rPr>
        <w:t>em</w:t>
      </w:r>
      <w:r w:rsidRPr="003D3A67">
        <w:rPr>
          <w:rFonts w:asciiTheme="minorHAnsi" w:eastAsiaTheme="minorHAnsi" w:hAnsiTheme="minorHAnsi" w:cstheme="minorBidi"/>
          <w:b/>
          <w:bCs/>
          <w:sz w:val="24"/>
          <w:szCs w:val="24"/>
        </w:rPr>
        <w:t xml:space="preserve"> će se mjeriti stepen ispunjenosti, odnosno efekat sprovedenih projekata </w:t>
      </w:r>
      <w:r w:rsidR="00F4720C" w:rsidRPr="003D3A67">
        <w:rPr>
          <w:rFonts w:asciiTheme="minorHAnsi" w:eastAsiaTheme="minorHAnsi" w:hAnsiTheme="minorHAnsi" w:cstheme="minorBidi"/>
          <w:b/>
          <w:bCs/>
          <w:sz w:val="24"/>
          <w:szCs w:val="24"/>
        </w:rPr>
        <w:t>adaptacije ali i izgradnje stambenih jedinica namijenjenih za razvijanje modela usluga socijalne zaštite-stanovanje uz podršku.</w:t>
      </w:r>
      <w:r w:rsidRPr="003D3A67">
        <w:rPr>
          <w:rFonts w:asciiTheme="minorHAnsi" w:eastAsiaTheme="minorHAnsi" w:hAnsiTheme="minorHAnsi" w:cstheme="minorBidi"/>
          <w:b/>
          <w:bCs/>
          <w:sz w:val="24"/>
          <w:szCs w:val="24"/>
        </w:rPr>
        <w:t xml:space="preserve"> </w:t>
      </w:r>
    </w:p>
    <w:p w:rsidR="00214ED7" w:rsidRPr="003D3A67" w:rsidRDefault="00214ED7" w:rsidP="00214ED7">
      <w:pPr>
        <w:spacing w:after="0" w:line="240" w:lineRule="auto"/>
        <w:jc w:val="both"/>
        <w:rPr>
          <w:rFonts w:asciiTheme="minorHAnsi" w:eastAsiaTheme="minorHAnsi" w:hAnsiTheme="minorHAnsi" w:cstheme="minorBidi"/>
          <w:b/>
          <w:bCs/>
          <w:sz w:val="24"/>
          <w:szCs w:val="24"/>
        </w:rPr>
      </w:pPr>
    </w:p>
    <w:p w:rsidR="00214ED7"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Ključni nosilac:</w:t>
      </w:r>
      <w:r w:rsidRPr="003D3A67">
        <w:rPr>
          <w:rFonts w:asciiTheme="minorHAnsi" w:eastAsiaTheme="minorHAnsi" w:hAnsiTheme="minorHAnsi" w:cstheme="minorBidi"/>
          <w:sz w:val="24"/>
          <w:szCs w:val="24"/>
        </w:rPr>
        <w:t xml:space="preserve"> MSSD, MDUP i JLS</w:t>
      </w:r>
    </w:p>
    <w:p w:rsidR="00214ED7" w:rsidRPr="003D3A67" w:rsidRDefault="00214ED7" w:rsidP="00214ED7">
      <w:pPr>
        <w:spacing w:after="0" w:line="240" w:lineRule="auto"/>
        <w:jc w:val="both"/>
        <w:rPr>
          <w:rFonts w:asciiTheme="minorHAnsi" w:eastAsiaTheme="minorHAnsi" w:hAnsiTheme="minorHAnsi" w:cstheme="minorBidi"/>
          <w:sz w:val="24"/>
          <w:szCs w:val="24"/>
        </w:rPr>
      </w:pPr>
      <w:r w:rsidRPr="003D3A67">
        <w:rPr>
          <w:rFonts w:asciiTheme="minorHAnsi" w:eastAsiaTheme="minorHAnsi" w:hAnsiTheme="minorHAnsi" w:cstheme="minorBidi"/>
          <w:b/>
          <w:bCs/>
          <w:sz w:val="24"/>
          <w:szCs w:val="24"/>
        </w:rPr>
        <w:t>Partneri:</w:t>
      </w:r>
      <w:r w:rsidRPr="003D3A67">
        <w:rPr>
          <w:rFonts w:asciiTheme="minorHAnsi" w:eastAsiaTheme="minorHAnsi" w:hAnsiTheme="minorHAnsi" w:cstheme="minorBidi"/>
          <w:sz w:val="24"/>
          <w:szCs w:val="24"/>
        </w:rPr>
        <w:t xml:space="preserve"> Organizacije civilnog društva, međunarodne organizacije, nevladine organizacije, lokalne zajednice, zdravstvene i socijalne institucije.</w:t>
      </w:r>
    </w:p>
    <w:p w:rsidR="001378F5" w:rsidRPr="003D3A67" w:rsidRDefault="001378F5" w:rsidP="00214ED7">
      <w:pPr>
        <w:spacing w:after="0" w:line="240" w:lineRule="auto"/>
        <w:jc w:val="both"/>
        <w:rPr>
          <w:rFonts w:asciiTheme="minorHAnsi" w:eastAsiaTheme="minorHAnsi" w:hAnsiTheme="minorHAnsi" w:cstheme="minorHAnsi"/>
          <w:sz w:val="24"/>
          <w:szCs w:val="24"/>
        </w:rPr>
      </w:pPr>
    </w:p>
    <w:p w:rsidR="00214ED7" w:rsidRPr="003D3A67" w:rsidRDefault="00214ED7" w:rsidP="00214ED7">
      <w:pPr>
        <w:spacing w:after="0" w:line="240" w:lineRule="auto"/>
        <w:jc w:val="both"/>
        <w:rPr>
          <w:rFonts w:asciiTheme="minorHAnsi" w:eastAsiaTheme="minorHAnsi" w:hAnsiTheme="minorHAnsi" w:cstheme="minorHAnsi"/>
          <w:sz w:val="24"/>
          <w:szCs w:val="24"/>
        </w:rPr>
      </w:pPr>
    </w:p>
    <w:p w:rsidR="003F257A" w:rsidRPr="006007BE" w:rsidRDefault="000A3CB5" w:rsidP="000403F0">
      <w:pPr>
        <w:shd w:val="clear" w:color="auto" w:fill="4472C4" w:themeFill="accent1"/>
        <w:spacing w:after="0" w:line="240" w:lineRule="auto"/>
        <w:jc w:val="both"/>
        <w:rPr>
          <w:rFonts w:asciiTheme="minorHAnsi" w:eastAsiaTheme="minorHAnsi" w:hAnsiTheme="minorHAnsi" w:cstheme="minorHAnsi"/>
          <w:b/>
          <w:color w:val="FFFFFF" w:themeColor="background1"/>
          <w:sz w:val="28"/>
          <w:szCs w:val="24"/>
          <w:shd w:val="clear" w:color="auto" w:fill="4472C4" w:themeFill="accent1"/>
        </w:rPr>
      </w:pPr>
      <w:bookmarkStart w:id="121" w:name="_Hlk182917233"/>
      <w:r w:rsidRPr="006007BE">
        <w:rPr>
          <w:rFonts w:asciiTheme="minorHAnsi" w:eastAsiaTheme="minorHAnsi" w:hAnsiTheme="minorHAnsi" w:cstheme="minorHAnsi"/>
          <w:b/>
          <w:color w:val="FFFFFF" w:themeColor="background1"/>
          <w:sz w:val="28"/>
          <w:szCs w:val="24"/>
          <w:shd w:val="clear" w:color="auto" w:fill="4472C4" w:themeFill="accent1"/>
        </w:rPr>
        <w:t xml:space="preserve">STRATEŠKI </w:t>
      </w:r>
      <w:r w:rsidR="003F257A" w:rsidRPr="006007BE">
        <w:rPr>
          <w:rFonts w:asciiTheme="minorHAnsi" w:eastAsiaTheme="minorHAnsi" w:hAnsiTheme="minorHAnsi" w:cstheme="minorHAnsi"/>
          <w:b/>
          <w:color w:val="FFFFFF" w:themeColor="background1"/>
          <w:sz w:val="28"/>
          <w:szCs w:val="24"/>
          <w:shd w:val="clear" w:color="auto" w:fill="4472C4" w:themeFill="accent1"/>
        </w:rPr>
        <w:t>CILJ 4: UNAPR</w:t>
      </w:r>
      <w:r w:rsidR="00896F97" w:rsidRPr="006007BE">
        <w:rPr>
          <w:rFonts w:asciiTheme="minorHAnsi" w:eastAsiaTheme="minorHAnsi" w:hAnsiTheme="minorHAnsi" w:cstheme="minorHAnsi"/>
          <w:b/>
          <w:color w:val="FFFFFF" w:themeColor="background1"/>
          <w:sz w:val="28"/>
          <w:szCs w:val="24"/>
          <w:shd w:val="clear" w:color="auto" w:fill="4472C4" w:themeFill="accent1"/>
        </w:rPr>
        <w:t>IJ</w:t>
      </w:r>
      <w:r w:rsidR="003F257A" w:rsidRPr="006007BE">
        <w:rPr>
          <w:rFonts w:asciiTheme="minorHAnsi" w:eastAsiaTheme="minorHAnsi" w:hAnsiTheme="minorHAnsi" w:cstheme="minorHAnsi"/>
          <w:b/>
          <w:color w:val="FFFFFF" w:themeColor="background1"/>
          <w:sz w:val="28"/>
          <w:szCs w:val="24"/>
          <w:shd w:val="clear" w:color="auto" w:fill="4472C4" w:themeFill="accent1"/>
        </w:rPr>
        <w:t>EĐENJE RENTALNE POLITIKE</w:t>
      </w:r>
    </w:p>
    <w:bookmarkEnd w:id="121"/>
    <w:p w:rsidR="00896D38" w:rsidRPr="003D3A67" w:rsidRDefault="00896D38" w:rsidP="00896D38">
      <w:pPr>
        <w:spacing w:after="0" w:line="240" w:lineRule="auto"/>
        <w:jc w:val="both"/>
        <w:rPr>
          <w:rFonts w:asciiTheme="minorHAnsi" w:eastAsia="Arial" w:hAnsiTheme="minorHAnsi" w:cstheme="minorHAnsi"/>
          <w:sz w:val="24"/>
          <w:szCs w:val="24"/>
          <w:shd w:val="clear" w:color="auto" w:fill="F7F7F8"/>
        </w:rPr>
      </w:pPr>
    </w:p>
    <w:p w:rsidR="00F06AC5" w:rsidRPr="003D3A67" w:rsidRDefault="00807902" w:rsidP="00595B2B">
      <w:pPr>
        <w:numPr>
          <w:ilvl w:val="0"/>
          <w:numId w:val="19"/>
        </w:numPr>
        <w:shd w:val="clear" w:color="auto" w:fill="D9E2F3" w:themeFill="accent1" w:themeFillTint="33"/>
        <w:spacing w:after="0" w:line="240" w:lineRule="auto"/>
        <w:contextualSpacing/>
        <w:jc w:val="both"/>
        <w:rPr>
          <w:rFonts w:asciiTheme="minorHAnsi" w:eastAsiaTheme="minorHAnsi" w:hAnsiTheme="minorHAnsi" w:cstheme="minorHAnsi"/>
          <w:b/>
          <w:sz w:val="24"/>
          <w:szCs w:val="24"/>
        </w:rPr>
      </w:pPr>
      <w:r w:rsidRPr="003D3A67">
        <w:rPr>
          <w:rFonts w:asciiTheme="minorHAnsi" w:eastAsia="Arial Narrow" w:hAnsiTheme="minorHAnsi" w:cstheme="minorHAnsi"/>
          <w:b/>
          <w:sz w:val="24"/>
          <w:szCs w:val="20"/>
          <w:lang w:val="sr-Latn-CS"/>
        </w:rPr>
        <w:t>Operativni cilj</w:t>
      </w:r>
      <w:r w:rsidR="00F06AC5" w:rsidRPr="003D3A67">
        <w:rPr>
          <w:rFonts w:asciiTheme="minorHAnsi" w:eastAsiaTheme="minorHAnsi" w:hAnsiTheme="minorHAnsi" w:cstheme="minorHAnsi"/>
          <w:b/>
          <w:sz w:val="24"/>
          <w:szCs w:val="24"/>
        </w:rPr>
        <w:t xml:space="preserve"> 4.1: </w:t>
      </w:r>
      <w:r w:rsidR="00F06AC5" w:rsidRPr="003D3A67">
        <w:rPr>
          <w:rFonts w:asciiTheme="minorHAnsi" w:eastAsiaTheme="minorHAnsi" w:hAnsiTheme="minorHAnsi" w:cstheme="minorHAnsi"/>
          <w:sz w:val="24"/>
          <w:szCs w:val="24"/>
        </w:rPr>
        <w:t>Uspostavljanje registra podstanara</w:t>
      </w:r>
      <w:r w:rsidR="00DF33AD" w:rsidRPr="003D3A67">
        <w:rPr>
          <w:rFonts w:asciiTheme="minorHAnsi" w:eastAsiaTheme="minorHAnsi" w:hAnsiTheme="minorHAnsi" w:cstheme="minorHAnsi"/>
          <w:sz w:val="24"/>
          <w:szCs w:val="24"/>
        </w:rPr>
        <w:t>/ki</w:t>
      </w:r>
    </w:p>
    <w:p w:rsidR="003F257A" w:rsidRPr="003D3A67" w:rsidRDefault="003F257A" w:rsidP="00B5310E">
      <w:pPr>
        <w:spacing w:after="0" w:line="240" w:lineRule="auto"/>
        <w:rPr>
          <w:sz w:val="24"/>
          <w:szCs w:val="24"/>
          <w:highlight w:val="white"/>
        </w:rPr>
      </w:pPr>
    </w:p>
    <w:p w:rsidR="0095299B" w:rsidRPr="003D3A67" w:rsidRDefault="00F06AC5" w:rsidP="00F06AC5">
      <w:pPr>
        <w:spacing w:after="0" w:line="240" w:lineRule="auto"/>
        <w:jc w:val="both"/>
        <w:rPr>
          <w:sz w:val="24"/>
          <w:szCs w:val="24"/>
          <w:highlight w:val="white"/>
        </w:rPr>
      </w:pPr>
      <w:r w:rsidRPr="003D3A67">
        <w:rPr>
          <w:sz w:val="24"/>
          <w:szCs w:val="24"/>
          <w:highlight w:val="white"/>
        </w:rPr>
        <w:t xml:space="preserve">U okviru </w:t>
      </w:r>
      <w:r w:rsidR="00807902" w:rsidRPr="003D3A67">
        <w:rPr>
          <w:sz w:val="24"/>
          <w:szCs w:val="24"/>
          <w:highlight w:val="white"/>
        </w:rPr>
        <w:t xml:space="preserve">ovog operativnog cilja </w:t>
      </w:r>
      <w:r w:rsidRPr="003D3A67">
        <w:rPr>
          <w:sz w:val="24"/>
          <w:szCs w:val="24"/>
          <w:highlight w:val="white"/>
        </w:rPr>
        <w:t>predviđeno je stvaranje baze podataka o podstanarima</w:t>
      </w:r>
      <w:r w:rsidR="00DF33AD" w:rsidRPr="003D3A67">
        <w:rPr>
          <w:sz w:val="24"/>
          <w:szCs w:val="24"/>
          <w:highlight w:val="white"/>
        </w:rPr>
        <w:t>/kama</w:t>
      </w:r>
      <w:r w:rsidRPr="003D3A67">
        <w:rPr>
          <w:sz w:val="24"/>
          <w:szCs w:val="24"/>
          <w:highlight w:val="white"/>
        </w:rPr>
        <w:t xml:space="preserve"> kao preduslova za </w:t>
      </w:r>
      <w:r w:rsidR="009B7DD1" w:rsidRPr="003D3A67">
        <w:rPr>
          <w:sz w:val="24"/>
          <w:szCs w:val="24"/>
          <w:highlight w:val="white"/>
        </w:rPr>
        <w:t xml:space="preserve">kreiranje mjera u </w:t>
      </w:r>
      <w:r w:rsidRPr="003D3A67">
        <w:rPr>
          <w:sz w:val="24"/>
          <w:szCs w:val="24"/>
          <w:highlight w:val="white"/>
        </w:rPr>
        <w:t>regulacij</w:t>
      </w:r>
      <w:r w:rsidR="009B7DD1" w:rsidRPr="003D3A67">
        <w:rPr>
          <w:sz w:val="24"/>
          <w:szCs w:val="24"/>
          <w:highlight w:val="white"/>
        </w:rPr>
        <w:t>i</w:t>
      </w:r>
      <w:r w:rsidRPr="003D3A67">
        <w:rPr>
          <w:sz w:val="24"/>
          <w:szCs w:val="24"/>
          <w:highlight w:val="white"/>
        </w:rPr>
        <w:t xml:space="preserve"> sivog tržišta u oblasti rentiranja stanova.</w:t>
      </w:r>
      <w:r w:rsidR="0095299B" w:rsidRPr="003D3A67">
        <w:rPr>
          <w:sz w:val="24"/>
          <w:szCs w:val="24"/>
          <w:highlight w:val="white"/>
        </w:rPr>
        <w:t xml:space="preserve"> </w:t>
      </w:r>
    </w:p>
    <w:p w:rsidR="006325E8" w:rsidRPr="003D3A67" w:rsidRDefault="006325E8" w:rsidP="006325E8">
      <w:pPr>
        <w:jc w:val="both"/>
        <w:rPr>
          <w:sz w:val="24"/>
          <w:szCs w:val="24"/>
        </w:rPr>
      </w:pPr>
      <w:bookmarkStart w:id="122" w:name="_Hlk199338649"/>
      <w:r w:rsidRPr="003D3A67">
        <w:rPr>
          <w:sz w:val="24"/>
          <w:szCs w:val="24"/>
        </w:rPr>
        <w:t>U cilju realizacije ovog operativnog cilja definisan</w:t>
      </w:r>
      <w:r w:rsidR="009471F0" w:rsidRPr="003D3A67">
        <w:rPr>
          <w:sz w:val="24"/>
          <w:szCs w:val="24"/>
        </w:rPr>
        <w:t xml:space="preserve"> je </w:t>
      </w:r>
      <w:r w:rsidRPr="003D3A67">
        <w:rPr>
          <w:sz w:val="24"/>
          <w:szCs w:val="24"/>
        </w:rPr>
        <w:t xml:space="preserve">indikator učinka, i to: broj </w:t>
      </w:r>
      <w:r w:rsidR="009471F0" w:rsidRPr="003D3A67">
        <w:rPr>
          <w:sz w:val="24"/>
          <w:szCs w:val="24"/>
        </w:rPr>
        <w:t xml:space="preserve">jedinica lokalne samouprave koje su uspostavile registar podstanara/ki, </w:t>
      </w:r>
      <w:r w:rsidRPr="003D3A67">
        <w:rPr>
          <w:sz w:val="24"/>
          <w:szCs w:val="24"/>
        </w:rPr>
        <w:t xml:space="preserve">prema kojima će se mjeriti stepen ispunjenosti, odnosno efekat </w:t>
      </w:r>
      <w:r w:rsidR="009471F0" w:rsidRPr="003D3A67">
        <w:rPr>
          <w:sz w:val="24"/>
          <w:szCs w:val="24"/>
        </w:rPr>
        <w:t>aktivnosti na uspostavljanju preciznog registra domaćinstava/lica koja nemaju adekvatno riješeno stambeno pitanje.</w:t>
      </w:r>
      <w:r w:rsidRPr="003D3A67">
        <w:rPr>
          <w:sz w:val="24"/>
          <w:szCs w:val="24"/>
        </w:rPr>
        <w:t xml:space="preserve"> </w:t>
      </w:r>
    </w:p>
    <w:bookmarkEnd w:id="122"/>
    <w:p w:rsidR="009547AC" w:rsidRPr="003D3A67" w:rsidRDefault="0045370A" w:rsidP="00F06AC5">
      <w:pPr>
        <w:spacing w:after="0" w:line="240" w:lineRule="auto"/>
        <w:jc w:val="both"/>
        <w:rPr>
          <w:sz w:val="24"/>
          <w:szCs w:val="24"/>
        </w:rPr>
      </w:pPr>
      <w:r w:rsidRPr="003D3A67">
        <w:rPr>
          <w:sz w:val="24"/>
          <w:szCs w:val="24"/>
        </w:rPr>
        <w:t xml:space="preserve">Važno je istaći da je u </w:t>
      </w:r>
      <w:r w:rsidR="000D46DA" w:rsidRPr="003D3A67">
        <w:rPr>
          <w:sz w:val="24"/>
          <w:szCs w:val="24"/>
        </w:rPr>
        <w:t xml:space="preserve">skupštinskoj proceduri Predlog zakona </w:t>
      </w:r>
      <w:r w:rsidRPr="003D3A67">
        <w:rPr>
          <w:sz w:val="24"/>
          <w:szCs w:val="24"/>
        </w:rPr>
        <w:t>o posredovanju u prometu i zakupu nepokretnosti, kojim će se precizno definisati uslovi za pružanje usluga posredovanja, ali i stvoriti uslovi za adekvatnu kontrolu i registraciju dijela ugovora o zakupu</w:t>
      </w:r>
      <w:r w:rsidR="00F76A0C" w:rsidRPr="003D3A67">
        <w:rPr>
          <w:sz w:val="24"/>
          <w:szCs w:val="24"/>
        </w:rPr>
        <w:t>, što će predstavljati značajan izvor informacija za formiranje ovog registra</w:t>
      </w:r>
      <w:r w:rsidRPr="003D3A67">
        <w:rPr>
          <w:sz w:val="24"/>
          <w:szCs w:val="24"/>
        </w:rPr>
        <w:t>.</w:t>
      </w:r>
    </w:p>
    <w:p w:rsidR="000D46DA" w:rsidRPr="003D3A67" w:rsidRDefault="000D46DA" w:rsidP="00F06AC5">
      <w:pPr>
        <w:spacing w:after="0" w:line="240" w:lineRule="auto"/>
        <w:jc w:val="both"/>
        <w:rPr>
          <w:sz w:val="24"/>
          <w:szCs w:val="24"/>
        </w:rPr>
      </w:pPr>
    </w:p>
    <w:p w:rsidR="007C2743" w:rsidRPr="003D3A67" w:rsidRDefault="005E6C94" w:rsidP="00225E03">
      <w:pPr>
        <w:spacing w:after="0" w:line="240" w:lineRule="auto"/>
        <w:jc w:val="both"/>
        <w:rPr>
          <w:sz w:val="24"/>
          <w:szCs w:val="24"/>
          <w:highlight w:val="white"/>
        </w:rPr>
      </w:pPr>
      <w:r w:rsidRPr="003D3A67">
        <w:rPr>
          <w:sz w:val="24"/>
          <w:szCs w:val="24"/>
        </w:rPr>
        <w:t>Imajući u vidu značaj podataka popisa i da Uprava za statistiku – Monstat nije objavila sve podatke po opštinama, koji su bitni za izradu ovog strateškog dokumenta</w:t>
      </w:r>
      <w:r w:rsidR="00F76A0C" w:rsidRPr="003D3A67">
        <w:rPr>
          <w:sz w:val="24"/>
          <w:szCs w:val="24"/>
        </w:rPr>
        <w:t>, a to su detaljni podaci o domaćinstvima</w:t>
      </w:r>
      <w:r w:rsidRPr="003D3A67">
        <w:rPr>
          <w:sz w:val="24"/>
          <w:szCs w:val="24"/>
        </w:rPr>
        <w:t xml:space="preserve"> (ukupni broj podstanara</w:t>
      </w:r>
      <w:r w:rsidR="00DF33AD" w:rsidRPr="003D3A67">
        <w:rPr>
          <w:sz w:val="24"/>
          <w:szCs w:val="24"/>
        </w:rPr>
        <w:t>/ki</w:t>
      </w:r>
      <w:r w:rsidRPr="003D3A67">
        <w:rPr>
          <w:sz w:val="24"/>
          <w:szCs w:val="24"/>
        </w:rPr>
        <w:t>; starosna i obrazovna struktura podstanara</w:t>
      </w:r>
      <w:r w:rsidR="00DF33AD" w:rsidRPr="003D3A67">
        <w:rPr>
          <w:sz w:val="24"/>
          <w:szCs w:val="24"/>
        </w:rPr>
        <w:t>/ki</w:t>
      </w:r>
      <w:r w:rsidRPr="003D3A67">
        <w:rPr>
          <w:sz w:val="24"/>
          <w:szCs w:val="24"/>
        </w:rPr>
        <w:t>; struktura porodica koje su podstanari</w:t>
      </w:r>
      <w:r w:rsidR="00DF33AD" w:rsidRPr="003D3A67">
        <w:rPr>
          <w:sz w:val="24"/>
          <w:szCs w:val="24"/>
        </w:rPr>
        <w:t>/ke</w:t>
      </w:r>
      <w:r w:rsidRPr="003D3A67">
        <w:rPr>
          <w:sz w:val="24"/>
          <w:szCs w:val="24"/>
        </w:rPr>
        <w:t xml:space="preserve"> i prosječni broj članova porodica podstanarskog domaćinstva), planirana je aktivnost - Analiza podataka iz Popisa stanovništva, domaćinstava i stanova iz 2023. godine. </w:t>
      </w:r>
      <w:r w:rsidR="00225E03" w:rsidRPr="003D3A67">
        <w:rPr>
          <w:sz w:val="24"/>
          <w:szCs w:val="24"/>
        </w:rPr>
        <w:t>Pored starosne i obrazovne, analiza treba da sadrži i rodnu strukturu ukupnog broja podstanara/ki</w:t>
      </w:r>
      <w:r w:rsidR="00A55641" w:rsidRPr="003D3A67">
        <w:rPr>
          <w:sz w:val="24"/>
          <w:szCs w:val="24"/>
        </w:rPr>
        <w:t>. Takođe, osim</w:t>
      </w:r>
      <w:r w:rsidR="00225E03" w:rsidRPr="003D3A67">
        <w:rPr>
          <w:sz w:val="24"/>
          <w:szCs w:val="24"/>
        </w:rPr>
        <w:t xml:space="preserve"> strukture porodica i prosječnog broja članova porodica podstanarskog </w:t>
      </w:r>
      <w:r w:rsidR="00225E03" w:rsidRPr="003D3A67">
        <w:rPr>
          <w:sz w:val="24"/>
          <w:szCs w:val="24"/>
        </w:rPr>
        <w:lastRenderedPageBreak/>
        <w:t>domaćinstva, u cilju uvida u podatke i o onim podstanarskim domaćinstvima koja su neporodična – a pogotovo ženska samačka i višečlana domaćinstva – navesti i strukturu podstanarskih domaćinstava prema broju članova (jednočlana odnosno samačka i višečlana), te strukturu podstanarskih domaćinstava prema broju porodica (jedno</w:t>
      </w:r>
      <w:r w:rsidR="00A55641" w:rsidRPr="003D3A67">
        <w:rPr>
          <w:sz w:val="24"/>
          <w:szCs w:val="24"/>
        </w:rPr>
        <w:t>porodična,</w:t>
      </w:r>
      <w:r w:rsidR="00225E03" w:rsidRPr="003D3A67">
        <w:rPr>
          <w:sz w:val="24"/>
          <w:szCs w:val="24"/>
        </w:rPr>
        <w:t xml:space="preserve"> višeporodična i neporodična domaćinstva, koja su samačka ili višečlana)</w:t>
      </w:r>
      <w:r w:rsidR="00A55641" w:rsidRPr="003D3A67">
        <w:rPr>
          <w:sz w:val="24"/>
          <w:szCs w:val="24"/>
        </w:rPr>
        <w:t>. Analizu treba da sadrži i r</w:t>
      </w:r>
      <w:r w:rsidR="00225E03" w:rsidRPr="003D3A67">
        <w:rPr>
          <w:sz w:val="24"/>
          <w:szCs w:val="24"/>
        </w:rPr>
        <w:t>odno diferencira</w:t>
      </w:r>
      <w:r w:rsidR="00A55641" w:rsidRPr="003D3A67">
        <w:rPr>
          <w:sz w:val="24"/>
          <w:szCs w:val="24"/>
        </w:rPr>
        <w:t>ne</w:t>
      </w:r>
      <w:r w:rsidR="00225E03" w:rsidRPr="003D3A67">
        <w:rPr>
          <w:sz w:val="24"/>
          <w:szCs w:val="24"/>
        </w:rPr>
        <w:t xml:space="preserve"> podatke, gdje postoji statistika, </w:t>
      </w:r>
      <w:r w:rsidR="00A55641" w:rsidRPr="003D3A67">
        <w:rPr>
          <w:sz w:val="24"/>
          <w:szCs w:val="24"/>
        </w:rPr>
        <w:t xml:space="preserve">ali i </w:t>
      </w:r>
      <w:r w:rsidR="00225E03" w:rsidRPr="003D3A67">
        <w:rPr>
          <w:sz w:val="24"/>
          <w:szCs w:val="24"/>
        </w:rPr>
        <w:t>analiz</w:t>
      </w:r>
      <w:r w:rsidR="00A55641" w:rsidRPr="003D3A67">
        <w:rPr>
          <w:sz w:val="24"/>
          <w:szCs w:val="24"/>
        </w:rPr>
        <w:t>u</w:t>
      </w:r>
      <w:r w:rsidR="00225E03" w:rsidRPr="003D3A67">
        <w:rPr>
          <w:sz w:val="24"/>
          <w:szCs w:val="24"/>
        </w:rPr>
        <w:t xml:space="preserve"> eventualne rodne disparitete. </w:t>
      </w:r>
      <w:r w:rsidRPr="003D3A67">
        <w:rPr>
          <w:sz w:val="24"/>
          <w:szCs w:val="24"/>
        </w:rPr>
        <w:t>Na taj način bi se podaci Popisa, čije objavljivanje se očekuje u</w:t>
      </w:r>
      <w:r w:rsidR="00D962C5" w:rsidRPr="003D3A67">
        <w:rPr>
          <w:sz w:val="24"/>
          <w:szCs w:val="24"/>
        </w:rPr>
        <w:t xml:space="preserve"> drugom k</w:t>
      </w:r>
      <w:r w:rsidRPr="003D3A67">
        <w:rPr>
          <w:sz w:val="24"/>
          <w:szCs w:val="24"/>
        </w:rPr>
        <w:t>vartalu 2025. godine, uvrstili u Strategiju stambene politike Crne Gore do 2034 godine, odnosno postali bi njen sastavni dio.</w:t>
      </w:r>
    </w:p>
    <w:p w:rsidR="00A55641" w:rsidRPr="003D3A67" w:rsidRDefault="00A55641" w:rsidP="00F06AC5">
      <w:pPr>
        <w:spacing w:after="0" w:line="240" w:lineRule="auto"/>
        <w:jc w:val="both"/>
        <w:rPr>
          <w:sz w:val="24"/>
          <w:szCs w:val="24"/>
          <w:highlight w:val="white"/>
        </w:rPr>
      </w:pPr>
    </w:p>
    <w:p w:rsidR="00F06AC5" w:rsidRPr="003D3A67" w:rsidRDefault="005E6C94" w:rsidP="00F06AC5">
      <w:pPr>
        <w:spacing w:after="0" w:line="240" w:lineRule="auto"/>
        <w:jc w:val="both"/>
        <w:rPr>
          <w:sz w:val="24"/>
          <w:szCs w:val="24"/>
        </w:rPr>
      </w:pPr>
      <w:r w:rsidRPr="003D3A67">
        <w:rPr>
          <w:sz w:val="24"/>
          <w:szCs w:val="24"/>
          <w:highlight w:val="white"/>
        </w:rPr>
        <w:t>Pored ove analize zvaničnih podataka, neophodno je</w:t>
      </w:r>
      <w:r w:rsidR="003111CB" w:rsidRPr="003D3A67">
        <w:rPr>
          <w:sz w:val="24"/>
          <w:szCs w:val="24"/>
          <w:highlight w:val="white"/>
        </w:rPr>
        <w:t xml:space="preserve"> </w:t>
      </w:r>
      <w:r w:rsidRPr="003D3A67">
        <w:rPr>
          <w:sz w:val="24"/>
          <w:szCs w:val="24"/>
          <w:highlight w:val="white"/>
        </w:rPr>
        <w:t xml:space="preserve">pristupiti izradi </w:t>
      </w:r>
      <w:r w:rsidR="003111CB" w:rsidRPr="003D3A67">
        <w:rPr>
          <w:sz w:val="24"/>
          <w:szCs w:val="24"/>
        </w:rPr>
        <w:t>registra podstanara</w:t>
      </w:r>
      <w:r w:rsidR="00DF33AD" w:rsidRPr="003D3A67">
        <w:rPr>
          <w:sz w:val="24"/>
          <w:szCs w:val="24"/>
        </w:rPr>
        <w:t>/ki</w:t>
      </w:r>
      <w:r w:rsidR="003111CB" w:rsidRPr="003D3A67">
        <w:rPr>
          <w:sz w:val="24"/>
          <w:szCs w:val="24"/>
        </w:rPr>
        <w:t xml:space="preserve"> po jedinicama lokalne samouprave</w:t>
      </w:r>
      <w:r w:rsidR="00105F87" w:rsidRPr="003D3A67">
        <w:rPr>
          <w:sz w:val="24"/>
          <w:szCs w:val="24"/>
        </w:rPr>
        <w:t>.</w:t>
      </w:r>
    </w:p>
    <w:p w:rsidR="003E7605" w:rsidRPr="003D3A67" w:rsidRDefault="003E7605" w:rsidP="00F06AC5">
      <w:pPr>
        <w:spacing w:after="0" w:line="240" w:lineRule="auto"/>
        <w:jc w:val="both"/>
        <w:rPr>
          <w:sz w:val="24"/>
          <w:szCs w:val="24"/>
          <w:highlight w:val="white"/>
        </w:rPr>
      </w:pPr>
    </w:p>
    <w:p w:rsidR="003E7605" w:rsidRPr="003D3A67" w:rsidRDefault="003E7605" w:rsidP="003E7605">
      <w:pPr>
        <w:spacing w:after="0" w:line="240" w:lineRule="auto"/>
        <w:jc w:val="both"/>
        <w:rPr>
          <w:sz w:val="24"/>
          <w:szCs w:val="24"/>
        </w:rPr>
      </w:pPr>
      <w:r w:rsidRPr="003D3A67">
        <w:rPr>
          <w:b/>
          <w:sz w:val="24"/>
          <w:szCs w:val="24"/>
        </w:rPr>
        <w:t>Ključni nosilac:</w:t>
      </w:r>
      <w:r w:rsidRPr="003D3A67">
        <w:rPr>
          <w:sz w:val="24"/>
          <w:szCs w:val="24"/>
        </w:rPr>
        <w:t xml:space="preserve"> MDUP i JLS </w:t>
      </w:r>
    </w:p>
    <w:p w:rsidR="009547AC" w:rsidRDefault="009547AC" w:rsidP="003E7605">
      <w:pPr>
        <w:spacing w:after="0" w:line="240" w:lineRule="auto"/>
        <w:jc w:val="both"/>
        <w:rPr>
          <w:sz w:val="24"/>
          <w:szCs w:val="24"/>
        </w:rPr>
      </w:pPr>
    </w:p>
    <w:p w:rsidR="006007BE" w:rsidRPr="003D3A67" w:rsidRDefault="006007BE" w:rsidP="003E7605">
      <w:pPr>
        <w:spacing w:after="0" w:line="240" w:lineRule="auto"/>
        <w:jc w:val="both"/>
        <w:rPr>
          <w:sz w:val="24"/>
          <w:szCs w:val="24"/>
        </w:rPr>
      </w:pPr>
    </w:p>
    <w:p w:rsidR="00F06AC5" w:rsidRPr="003D3A67" w:rsidRDefault="00807902" w:rsidP="00595B2B">
      <w:pPr>
        <w:numPr>
          <w:ilvl w:val="0"/>
          <w:numId w:val="19"/>
        </w:numPr>
        <w:shd w:val="clear" w:color="auto" w:fill="D9E2F3" w:themeFill="accent1" w:themeFillTint="33"/>
        <w:spacing w:after="0" w:line="240" w:lineRule="auto"/>
        <w:contextualSpacing/>
        <w:jc w:val="both"/>
        <w:rPr>
          <w:rFonts w:asciiTheme="minorHAnsi" w:eastAsiaTheme="minorHAnsi" w:hAnsiTheme="minorHAnsi" w:cstheme="minorHAnsi"/>
          <w:b/>
          <w:sz w:val="24"/>
          <w:szCs w:val="24"/>
        </w:rPr>
      </w:pPr>
      <w:bookmarkStart w:id="123" w:name="_Hlk195268085"/>
      <w:r w:rsidRPr="003D3A67">
        <w:rPr>
          <w:rFonts w:asciiTheme="minorHAnsi" w:eastAsia="Arial Narrow" w:hAnsiTheme="minorHAnsi" w:cstheme="minorHAnsi"/>
          <w:b/>
          <w:sz w:val="24"/>
          <w:szCs w:val="20"/>
          <w:lang w:val="sr-Latn-CS"/>
        </w:rPr>
        <w:t>Operativni cilj</w:t>
      </w:r>
      <w:r w:rsidR="00F06AC5" w:rsidRPr="003D3A67">
        <w:rPr>
          <w:rFonts w:asciiTheme="minorHAnsi" w:eastAsiaTheme="minorHAnsi" w:hAnsiTheme="minorHAnsi" w:cstheme="minorHAnsi"/>
          <w:b/>
          <w:szCs w:val="24"/>
        </w:rPr>
        <w:t xml:space="preserve"> </w:t>
      </w:r>
      <w:bookmarkEnd w:id="123"/>
      <w:r w:rsidR="00F06AC5" w:rsidRPr="003D3A67">
        <w:rPr>
          <w:rFonts w:asciiTheme="minorHAnsi" w:eastAsiaTheme="minorHAnsi" w:hAnsiTheme="minorHAnsi" w:cstheme="minorHAnsi"/>
          <w:b/>
          <w:sz w:val="24"/>
          <w:szCs w:val="24"/>
        </w:rPr>
        <w:t xml:space="preserve">4.2: </w:t>
      </w:r>
      <w:r w:rsidR="002525D3" w:rsidRPr="003D3A67">
        <w:rPr>
          <w:rFonts w:asciiTheme="minorHAnsi" w:eastAsiaTheme="minorHAnsi" w:hAnsiTheme="minorHAnsi" w:cstheme="minorHAnsi"/>
          <w:sz w:val="24"/>
          <w:szCs w:val="24"/>
        </w:rPr>
        <w:t>P</w:t>
      </w:r>
      <w:r w:rsidR="00F06AC5" w:rsidRPr="003D3A67">
        <w:rPr>
          <w:rFonts w:asciiTheme="minorHAnsi" w:eastAsiaTheme="minorHAnsi" w:hAnsiTheme="minorHAnsi" w:cstheme="minorHAnsi"/>
          <w:sz w:val="24"/>
          <w:szCs w:val="24"/>
        </w:rPr>
        <w:t>odsticanje razvoja rentalne politike u privatnom sektoru</w:t>
      </w:r>
    </w:p>
    <w:p w:rsidR="00F06AC5" w:rsidRPr="003D3A67" w:rsidRDefault="00F06AC5" w:rsidP="00F06AC5">
      <w:pPr>
        <w:spacing w:after="0" w:line="240" w:lineRule="auto"/>
        <w:jc w:val="both"/>
        <w:rPr>
          <w:sz w:val="24"/>
          <w:szCs w:val="24"/>
          <w:highlight w:val="white"/>
        </w:rPr>
      </w:pPr>
    </w:p>
    <w:p w:rsidR="00F76A0C" w:rsidRPr="003D3A67" w:rsidRDefault="009A1CA6" w:rsidP="009A1CA6">
      <w:pPr>
        <w:spacing w:after="0" w:line="240" w:lineRule="auto"/>
        <w:jc w:val="both"/>
        <w:rPr>
          <w:sz w:val="24"/>
          <w:szCs w:val="24"/>
        </w:rPr>
      </w:pPr>
      <w:r w:rsidRPr="003D3A67">
        <w:rPr>
          <w:sz w:val="24"/>
          <w:szCs w:val="24"/>
        </w:rPr>
        <w:t>U okviru strateškog cilja ukazano je na mogućnost primjene iskustava zapadnih zemalja u smislu obezbjeđenja dovoljnog broja stanova u javnom sektoru za zakup i stimulisanju privatnog rentalnog sektora. Činjenica je da je sve više novoizgrađenih stanova, na šta ukazuju i podaci Popisa, ali to ne znači da se grade radi rješavanja pitanja stanovanja. Mora se postaviti pitanje opravdanosti dosadašnje najčešće prakse, može se reći tradicije ili istorije prava na stan i visoke stope vlasništva na stanu. Naime</w:t>
      </w:r>
      <w:r w:rsidR="002E5D58" w:rsidRPr="003D3A67">
        <w:rPr>
          <w:sz w:val="24"/>
          <w:szCs w:val="24"/>
        </w:rPr>
        <w:t>,</w:t>
      </w:r>
      <w:r w:rsidRPr="003D3A67">
        <w:rPr>
          <w:sz w:val="24"/>
          <w:szCs w:val="24"/>
        </w:rPr>
        <w:t xml:space="preserve"> osnovni način rješavanja stambenog pitanja je obezbjeđivanjem stana u vlasništvu, izgradnjom, kupovinom ili nasleđivanjem. Stan u svojini kao osnovni način rješavanja stambene potrebe predstavlja neadekvatan stambeni sistem čak i u najrazvijenijim zemljama, jer se na taj način ne može obezbijediti dovoljan broj stanova. Preporuka svih relevantnih institucija koje se bave priuštivim stanovanjem na nivou EU ali i UN-a jeste stvaranje i razvijanje rentalnog sektora, kao funkcionalnog načina rješavanja stambenog pitanja, posebno za osjetljive cilje grupe, mlade</w:t>
      </w:r>
      <w:r w:rsidR="001B13EA" w:rsidRPr="003D3A67">
        <w:rPr>
          <w:rFonts w:asciiTheme="minorHAnsi" w:eastAsiaTheme="minorHAnsi" w:hAnsiTheme="minorHAnsi" w:cstheme="minorBidi"/>
          <w:sz w:val="24"/>
          <w:szCs w:val="24"/>
        </w:rPr>
        <w:t xml:space="preserve"> koji su bili djeca bez roditeljskog staranja, žena žrtava porodičnog nasilja, osoba sa invaliditetom, samohranih roditelja, odnosno majki, te staratelja/ki, pogotovo žena sa invaliditetom i starijih žena (posebno onih koje žive same i imaju niske penzije),  kao i transrodnih osoba i osoba drugih rodnih identiteta i</w:t>
      </w:r>
      <w:r w:rsidRPr="003D3A67">
        <w:rPr>
          <w:sz w:val="24"/>
          <w:szCs w:val="24"/>
        </w:rPr>
        <w:t xml:space="preserve"> soci</w:t>
      </w:r>
      <w:r w:rsidR="008474C9" w:rsidRPr="003D3A67">
        <w:rPr>
          <w:sz w:val="24"/>
          <w:szCs w:val="24"/>
        </w:rPr>
        <w:t>jal</w:t>
      </w:r>
      <w:r w:rsidRPr="003D3A67">
        <w:rPr>
          <w:sz w:val="24"/>
          <w:szCs w:val="24"/>
        </w:rPr>
        <w:t xml:space="preserve">no ugrožene ali i druge grupe. Nedostatak </w:t>
      </w:r>
      <w:r w:rsidR="000D435B" w:rsidRPr="003D3A67">
        <w:rPr>
          <w:sz w:val="24"/>
          <w:szCs w:val="24"/>
        </w:rPr>
        <w:t xml:space="preserve">pristupačnih </w:t>
      </w:r>
      <w:r w:rsidRPr="003D3A67">
        <w:rPr>
          <w:sz w:val="24"/>
          <w:szCs w:val="24"/>
        </w:rPr>
        <w:t xml:space="preserve">stanova za iznajmljivanje u velikoj mjeri predstavlja prepreku mobilnosti radne snage, pa samim tim utiče i na ekonomski razvoj i stvaranje novih radnih mjesta. Crna Gora ima malo i neregulisano tržište zakupa stanova, kao i sve zemlje u okruženju. </w:t>
      </w:r>
    </w:p>
    <w:p w:rsidR="006007BE" w:rsidRDefault="006007BE" w:rsidP="009A1CA6">
      <w:pPr>
        <w:spacing w:after="0" w:line="240" w:lineRule="auto"/>
        <w:jc w:val="both"/>
        <w:rPr>
          <w:sz w:val="24"/>
          <w:szCs w:val="24"/>
        </w:rPr>
      </w:pPr>
    </w:p>
    <w:p w:rsidR="009A1CA6" w:rsidRPr="003D3A67" w:rsidRDefault="009A1CA6" w:rsidP="009A1CA6">
      <w:pPr>
        <w:spacing w:after="0" w:line="240" w:lineRule="auto"/>
        <w:jc w:val="both"/>
        <w:rPr>
          <w:sz w:val="24"/>
          <w:szCs w:val="24"/>
        </w:rPr>
      </w:pPr>
      <w:r w:rsidRPr="003D3A67">
        <w:rPr>
          <w:sz w:val="24"/>
          <w:szCs w:val="24"/>
        </w:rPr>
        <w:t>Oživljavanje, odnosno kreiranje rentalnog sektora je preporuka prethodnog strateškog dokumenta i jedan od načina da se “pravo na stan” kao ljudsko pravo, sadržano u većini međunarodnih dokumenata afirmiše i na taj način omogući svim slojevima stanovništva da ostvare pravo na adekvatno “sklonište”. Afirmisanje slogana “sklonište za sve” preporuka je Ista</w:t>
      </w:r>
      <w:r w:rsidR="008474C9" w:rsidRPr="003D3A67">
        <w:rPr>
          <w:sz w:val="24"/>
          <w:szCs w:val="24"/>
        </w:rPr>
        <w:t>n</w:t>
      </w:r>
      <w:r w:rsidRPr="003D3A67">
        <w:rPr>
          <w:sz w:val="24"/>
          <w:szCs w:val="24"/>
        </w:rPr>
        <w:t xml:space="preserve">bulske deklaracije UN-a, kao jedan od Milenijumskih ciljeva a kasnije je postao sastavni dio  Evropske socijalne povelje. </w:t>
      </w:r>
    </w:p>
    <w:p w:rsidR="00143717" w:rsidRPr="003D3A67" w:rsidRDefault="00143717" w:rsidP="0095299B">
      <w:pPr>
        <w:spacing w:after="0" w:line="240" w:lineRule="auto"/>
        <w:jc w:val="both"/>
        <w:rPr>
          <w:sz w:val="24"/>
          <w:szCs w:val="24"/>
        </w:rPr>
      </w:pPr>
    </w:p>
    <w:p w:rsidR="009A1CA6" w:rsidRPr="003D3A67" w:rsidRDefault="00143717" w:rsidP="0095299B">
      <w:pPr>
        <w:spacing w:after="0" w:line="240" w:lineRule="auto"/>
        <w:jc w:val="both"/>
        <w:rPr>
          <w:sz w:val="24"/>
          <w:szCs w:val="24"/>
          <w:highlight w:val="white"/>
        </w:rPr>
      </w:pPr>
      <w:r w:rsidRPr="003D3A67">
        <w:rPr>
          <w:sz w:val="24"/>
          <w:szCs w:val="24"/>
        </w:rPr>
        <w:t>Preliminarni podaci Popis</w:t>
      </w:r>
      <w:r w:rsidR="001F094E" w:rsidRPr="003D3A67">
        <w:rPr>
          <w:sz w:val="24"/>
          <w:szCs w:val="24"/>
        </w:rPr>
        <w:t>a</w:t>
      </w:r>
      <w:r w:rsidRPr="003D3A67">
        <w:rPr>
          <w:sz w:val="24"/>
          <w:szCs w:val="24"/>
        </w:rPr>
        <w:t xml:space="preserve"> stanovništva, domaćinstava i stanova u 2023. godini</w:t>
      </w:r>
      <w:r w:rsidR="001F094E" w:rsidRPr="003D3A67">
        <w:rPr>
          <w:sz w:val="24"/>
          <w:szCs w:val="24"/>
        </w:rPr>
        <w:t xml:space="preserve">, </w:t>
      </w:r>
      <w:r w:rsidR="00485565" w:rsidRPr="003D3A67">
        <w:rPr>
          <w:sz w:val="24"/>
          <w:szCs w:val="24"/>
        </w:rPr>
        <w:t>s</w:t>
      </w:r>
      <w:r w:rsidR="001F094E" w:rsidRPr="003D3A67">
        <w:rPr>
          <w:sz w:val="24"/>
          <w:szCs w:val="24"/>
        </w:rPr>
        <w:t xml:space="preserve">u ukazali na činjenicu da na teritoriji Crne Gore ima oko 170.000 praznih stanova. </w:t>
      </w:r>
      <w:r w:rsidR="00485565" w:rsidRPr="003D3A67">
        <w:rPr>
          <w:sz w:val="24"/>
          <w:szCs w:val="24"/>
        </w:rPr>
        <w:t>Z</w:t>
      </w:r>
      <w:r w:rsidRPr="003D3A67">
        <w:rPr>
          <w:sz w:val="24"/>
          <w:szCs w:val="24"/>
        </w:rPr>
        <w:t>bog manjka pristupačnih stanova na rentalnom tržištu, a u sv</w:t>
      </w:r>
      <w:r w:rsidR="00865E6C" w:rsidRPr="003D3A67">
        <w:rPr>
          <w:sz w:val="24"/>
          <w:szCs w:val="24"/>
        </w:rPr>
        <w:t>i</w:t>
      </w:r>
      <w:r w:rsidRPr="003D3A67">
        <w:rPr>
          <w:sz w:val="24"/>
          <w:szCs w:val="24"/>
        </w:rPr>
        <w:t>jetlu</w:t>
      </w:r>
      <w:r w:rsidR="00A410E3" w:rsidRPr="003D3A67">
        <w:rPr>
          <w:sz w:val="24"/>
          <w:szCs w:val="24"/>
        </w:rPr>
        <w:t xml:space="preserve"> </w:t>
      </w:r>
      <w:r w:rsidR="00485565" w:rsidRPr="003D3A67">
        <w:rPr>
          <w:sz w:val="24"/>
          <w:szCs w:val="24"/>
        </w:rPr>
        <w:t>navedenog iz preliminarnih podataka</w:t>
      </w:r>
      <w:r w:rsidRPr="003D3A67">
        <w:rPr>
          <w:sz w:val="24"/>
          <w:szCs w:val="24"/>
        </w:rPr>
        <w:t>,</w:t>
      </w:r>
      <w:r w:rsidR="00485565" w:rsidRPr="003D3A67">
        <w:rPr>
          <w:sz w:val="24"/>
          <w:szCs w:val="24"/>
        </w:rPr>
        <w:t xml:space="preserve"> neophodno je sve raspoložive slobodne stanove staviti u funkciju rentiranja. </w:t>
      </w:r>
      <w:r w:rsidR="0095299B" w:rsidRPr="003D3A67">
        <w:rPr>
          <w:sz w:val="24"/>
          <w:szCs w:val="24"/>
          <w:highlight w:val="white"/>
        </w:rPr>
        <w:t xml:space="preserve">U </w:t>
      </w:r>
      <w:r w:rsidR="009A1CA6" w:rsidRPr="003D3A67">
        <w:rPr>
          <w:sz w:val="24"/>
          <w:szCs w:val="24"/>
          <w:highlight w:val="white"/>
        </w:rPr>
        <w:t>tom pravcu prva aktivnost ov</w:t>
      </w:r>
      <w:r w:rsidR="00807902" w:rsidRPr="003D3A67">
        <w:rPr>
          <w:sz w:val="24"/>
          <w:szCs w:val="24"/>
          <w:highlight w:val="white"/>
        </w:rPr>
        <w:t xml:space="preserve">og </w:t>
      </w:r>
      <w:r w:rsidR="00807902" w:rsidRPr="003D3A67">
        <w:rPr>
          <w:sz w:val="24"/>
          <w:szCs w:val="24"/>
          <w:highlight w:val="white"/>
        </w:rPr>
        <w:lastRenderedPageBreak/>
        <w:t>operativnog cilja</w:t>
      </w:r>
      <w:r w:rsidR="009A1CA6" w:rsidRPr="003D3A67">
        <w:rPr>
          <w:sz w:val="24"/>
          <w:szCs w:val="24"/>
          <w:highlight w:val="white"/>
        </w:rPr>
        <w:t xml:space="preserve"> jeste </w:t>
      </w:r>
      <w:r w:rsidR="0095299B" w:rsidRPr="003D3A67">
        <w:rPr>
          <w:sz w:val="24"/>
          <w:szCs w:val="24"/>
          <w:highlight w:val="white"/>
        </w:rPr>
        <w:t xml:space="preserve">izrada </w:t>
      </w:r>
      <w:r w:rsidR="0095299B" w:rsidRPr="003D3A67">
        <w:rPr>
          <w:sz w:val="24"/>
          <w:szCs w:val="24"/>
        </w:rPr>
        <w:t>Studije izvodljivosti o novom programu koji podržava iznajmljivanje socijalnih stanova</w:t>
      </w:r>
      <w:r w:rsidR="009A1CA6" w:rsidRPr="003D3A67">
        <w:rPr>
          <w:sz w:val="24"/>
          <w:szCs w:val="24"/>
        </w:rPr>
        <w:t>. Navedenu studiju će raditi UNECE a ista će biti finansirana od strane CEB-a.</w:t>
      </w:r>
    </w:p>
    <w:p w:rsidR="009A1CA6" w:rsidRPr="003D3A67" w:rsidRDefault="009A1CA6" w:rsidP="0095299B">
      <w:pPr>
        <w:spacing w:after="0" w:line="240" w:lineRule="auto"/>
        <w:jc w:val="both"/>
        <w:rPr>
          <w:sz w:val="24"/>
          <w:szCs w:val="24"/>
        </w:rPr>
      </w:pPr>
    </w:p>
    <w:p w:rsidR="00F06AC5" w:rsidRPr="003D3A67" w:rsidRDefault="009A1CA6" w:rsidP="003F1EDC">
      <w:pPr>
        <w:spacing w:after="0" w:line="240" w:lineRule="auto"/>
        <w:jc w:val="both"/>
        <w:rPr>
          <w:sz w:val="24"/>
          <w:szCs w:val="24"/>
        </w:rPr>
      </w:pPr>
      <w:r w:rsidRPr="003D3A67">
        <w:rPr>
          <w:sz w:val="24"/>
          <w:szCs w:val="24"/>
        </w:rPr>
        <w:t xml:space="preserve">Takođe, zbog manjka pristupačnih stanova na rentalnom tržištu, </w:t>
      </w:r>
      <w:r w:rsidR="003F1EDC" w:rsidRPr="003D3A67">
        <w:rPr>
          <w:sz w:val="24"/>
          <w:szCs w:val="24"/>
        </w:rPr>
        <w:t>rad</w:t>
      </w:r>
      <w:r w:rsidR="008474C9" w:rsidRPr="003D3A67">
        <w:rPr>
          <w:sz w:val="24"/>
          <w:szCs w:val="24"/>
        </w:rPr>
        <w:t>i</w:t>
      </w:r>
      <w:r w:rsidR="003F1EDC" w:rsidRPr="003D3A67">
        <w:rPr>
          <w:sz w:val="24"/>
          <w:szCs w:val="24"/>
        </w:rPr>
        <w:t xml:space="preserve">će se </w:t>
      </w:r>
      <w:r w:rsidR="00485565" w:rsidRPr="003D3A67">
        <w:rPr>
          <w:sz w:val="24"/>
          <w:szCs w:val="24"/>
        </w:rPr>
        <w:t xml:space="preserve">i </w:t>
      </w:r>
      <w:r w:rsidR="003F1EDC" w:rsidRPr="003D3A67">
        <w:rPr>
          <w:sz w:val="24"/>
          <w:szCs w:val="24"/>
        </w:rPr>
        <w:t>na uvođenju kako podsticajnih mjera, tako i represivnih, odnosno na uvođenj</w:t>
      </w:r>
      <w:r w:rsidR="00730926" w:rsidRPr="003D3A67">
        <w:rPr>
          <w:sz w:val="24"/>
          <w:szCs w:val="24"/>
        </w:rPr>
        <w:t>u</w:t>
      </w:r>
      <w:r w:rsidR="003F1EDC" w:rsidRPr="003D3A67">
        <w:rPr>
          <w:sz w:val="24"/>
          <w:szCs w:val="24"/>
        </w:rPr>
        <w:t xml:space="preserve"> podsticajnih mjera </w:t>
      </w:r>
      <w:r w:rsidR="00143717" w:rsidRPr="003D3A67">
        <w:rPr>
          <w:sz w:val="24"/>
          <w:szCs w:val="24"/>
        </w:rPr>
        <w:t>za iznajmljivanje nekorišćenih stanova u smislu smanjenja ili oslobađanja poreza na</w:t>
      </w:r>
      <w:r w:rsidR="002E5D58" w:rsidRPr="003D3A67">
        <w:rPr>
          <w:sz w:val="24"/>
          <w:szCs w:val="24"/>
        </w:rPr>
        <w:t xml:space="preserve"> nekretnine</w:t>
      </w:r>
      <w:r w:rsidR="00143717" w:rsidRPr="003D3A67">
        <w:rPr>
          <w:sz w:val="24"/>
          <w:szCs w:val="24"/>
        </w:rPr>
        <w:t xml:space="preserve"> vlasnicima</w:t>
      </w:r>
      <w:r w:rsidR="008474C9" w:rsidRPr="003D3A67">
        <w:rPr>
          <w:sz w:val="24"/>
          <w:szCs w:val="24"/>
        </w:rPr>
        <w:t>/ama</w:t>
      </w:r>
      <w:r w:rsidR="00143717" w:rsidRPr="003D3A67">
        <w:rPr>
          <w:sz w:val="24"/>
          <w:szCs w:val="24"/>
        </w:rPr>
        <w:t xml:space="preserve"> nekorišćenih stanova i uvođenje </w:t>
      </w:r>
      <w:r w:rsidR="003F1EDC" w:rsidRPr="003D3A67">
        <w:rPr>
          <w:sz w:val="24"/>
          <w:szCs w:val="24"/>
        </w:rPr>
        <w:t>finansijskih opterećenja za vlasnike</w:t>
      </w:r>
      <w:r w:rsidR="00FD43AE" w:rsidRPr="003D3A67">
        <w:rPr>
          <w:sz w:val="24"/>
          <w:szCs w:val="24"/>
        </w:rPr>
        <w:t>/ce</w:t>
      </w:r>
      <w:r w:rsidR="003F1EDC" w:rsidRPr="003D3A67">
        <w:rPr>
          <w:sz w:val="24"/>
          <w:szCs w:val="24"/>
        </w:rPr>
        <w:t xml:space="preserve"> nekorišćenih stanova</w:t>
      </w:r>
      <w:r w:rsidRPr="003D3A67">
        <w:rPr>
          <w:sz w:val="24"/>
          <w:szCs w:val="24"/>
        </w:rPr>
        <w:t xml:space="preserve"> </w:t>
      </w:r>
      <w:r w:rsidR="00143717" w:rsidRPr="003D3A67">
        <w:rPr>
          <w:sz w:val="24"/>
          <w:szCs w:val="24"/>
        </w:rPr>
        <w:t>koji ne žele da ih iznajmljuju ili ih izn</w:t>
      </w:r>
      <w:r w:rsidR="0049208A" w:rsidRPr="003D3A67">
        <w:rPr>
          <w:sz w:val="24"/>
          <w:szCs w:val="24"/>
        </w:rPr>
        <w:t>a</w:t>
      </w:r>
      <w:r w:rsidR="00143717" w:rsidRPr="003D3A67">
        <w:rPr>
          <w:sz w:val="24"/>
          <w:szCs w:val="24"/>
        </w:rPr>
        <w:t>jmljuju na crno.</w:t>
      </w:r>
    </w:p>
    <w:p w:rsidR="009471F0" w:rsidRPr="003D3A67" w:rsidRDefault="009471F0" w:rsidP="003F1EDC">
      <w:pPr>
        <w:spacing w:after="0" w:line="240" w:lineRule="auto"/>
        <w:jc w:val="both"/>
        <w:rPr>
          <w:sz w:val="24"/>
          <w:szCs w:val="24"/>
        </w:rPr>
      </w:pPr>
    </w:p>
    <w:p w:rsidR="009471F0" w:rsidRPr="003A6010" w:rsidRDefault="009471F0" w:rsidP="003F1EDC">
      <w:pPr>
        <w:spacing w:after="0" w:line="240" w:lineRule="auto"/>
        <w:jc w:val="both"/>
        <w:rPr>
          <w:b/>
          <w:sz w:val="24"/>
          <w:szCs w:val="24"/>
          <w:highlight w:val="white"/>
        </w:rPr>
      </w:pPr>
      <w:r w:rsidRPr="003A6010">
        <w:rPr>
          <w:b/>
          <w:sz w:val="24"/>
          <w:szCs w:val="24"/>
        </w:rPr>
        <w:t>U cilju realizacije ovog operativnog cilja definisan je indikator učinka, i to</w:t>
      </w:r>
      <w:r w:rsidRPr="003A6010">
        <w:rPr>
          <w:b/>
        </w:rPr>
        <w:t xml:space="preserve"> b</w:t>
      </w:r>
      <w:r w:rsidRPr="003A6010">
        <w:rPr>
          <w:b/>
          <w:sz w:val="24"/>
          <w:szCs w:val="24"/>
        </w:rPr>
        <w:t xml:space="preserve">roj JLS koje su sprovele projekte dodjela subvencija podstanarima/kama prema kojem će se mjeriti stepen ispunjenosti, odnosno efekat planirane aktivnosti na položaj ove grupe domaćinstava/lica. </w:t>
      </w:r>
    </w:p>
    <w:p w:rsidR="00F06AC5" w:rsidRPr="003D3A67" w:rsidRDefault="00F06AC5" w:rsidP="00B5310E">
      <w:pPr>
        <w:spacing w:after="0" w:line="240" w:lineRule="auto"/>
        <w:rPr>
          <w:sz w:val="24"/>
          <w:szCs w:val="24"/>
          <w:highlight w:val="white"/>
        </w:rPr>
      </w:pPr>
    </w:p>
    <w:p w:rsidR="003E7605" w:rsidRDefault="003E7605" w:rsidP="003E7605">
      <w:pPr>
        <w:spacing w:after="0" w:line="240" w:lineRule="auto"/>
        <w:rPr>
          <w:sz w:val="24"/>
          <w:szCs w:val="24"/>
        </w:rPr>
      </w:pPr>
      <w:r w:rsidRPr="003D3A67">
        <w:rPr>
          <w:b/>
          <w:sz w:val="24"/>
          <w:szCs w:val="24"/>
        </w:rPr>
        <w:t>Ključni nosilac:</w:t>
      </w:r>
      <w:r w:rsidRPr="003D3A67">
        <w:rPr>
          <w:sz w:val="24"/>
          <w:szCs w:val="24"/>
        </w:rPr>
        <w:t xml:space="preserve"> MDUP i Ministarstvo finansija  </w:t>
      </w:r>
    </w:p>
    <w:p w:rsidR="000F0125" w:rsidRDefault="000F0125" w:rsidP="003E7605">
      <w:pPr>
        <w:spacing w:after="0" w:line="240" w:lineRule="auto"/>
        <w:rPr>
          <w:sz w:val="24"/>
          <w:szCs w:val="24"/>
        </w:rPr>
      </w:pPr>
    </w:p>
    <w:p w:rsidR="000F0125" w:rsidRPr="000F0125" w:rsidRDefault="000F0125" w:rsidP="003E7605">
      <w:pPr>
        <w:spacing w:after="0" w:line="240" w:lineRule="auto"/>
        <w:rPr>
          <w:b/>
          <w:i/>
          <w:sz w:val="24"/>
          <w:szCs w:val="24"/>
        </w:rPr>
      </w:pPr>
    </w:p>
    <w:p w:rsidR="000F0125" w:rsidRPr="000F0125" w:rsidRDefault="000F0125" w:rsidP="00E2770C">
      <w:pPr>
        <w:shd w:val="clear" w:color="auto" w:fill="D5DCE4" w:themeFill="text2" w:themeFillTint="33"/>
        <w:autoSpaceDE w:val="0"/>
        <w:autoSpaceDN w:val="0"/>
        <w:adjustRightInd w:val="0"/>
        <w:ind w:right="180"/>
        <w:jc w:val="center"/>
        <w:rPr>
          <w:rFonts w:asciiTheme="minorHAnsi" w:hAnsiTheme="minorHAnsi" w:cs="Arial"/>
          <w:b/>
          <w:bCs/>
          <w:i/>
          <w:sz w:val="24"/>
          <w:szCs w:val="24"/>
        </w:rPr>
      </w:pPr>
      <w:r w:rsidRPr="000F0125">
        <w:rPr>
          <w:rFonts w:asciiTheme="minorHAnsi" w:hAnsiTheme="minorHAnsi" w:cs="Arial"/>
          <w:b/>
          <w:bCs/>
          <w:i/>
          <w:sz w:val="24"/>
          <w:szCs w:val="24"/>
        </w:rPr>
        <w:t>Pregled strateških i operativnih ciljeva sa pratećim indikatorima učinka</w:t>
      </w:r>
    </w:p>
    <w:tbl>
      <w:tblPr>
        <w:tblStyle w:val="TableGrid"/>
        <w:tblW w:w="0" w:type="auto"/>
        <w:jc w:val="center"/>
        <w:tblLook w:val="04A0" w:firstRow="1" w:lastRow="0" w:firstColumn="1" w:lastColumn="0" w:noHBand="0" w:noVBand="1"/>
      </w:tblPr>
      <w:tblGrid>
        <w:gridCol w:w="2127"/>
        <w:gridCol w:w="7138"/>
      </w:tblGrid>
      <w:tr w:rsidR="000F0125" w:rsidRPr="000F0125" w:rsidTr="006007BE">
        <w:trPr>
          <w:trHeight w:val="239"/>
          <w:jc w:val="center"/>
        </w:trPr>
        <w:tc>
          <w:tcPr>
            <w:tcW w:w="2127"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STRATEŠKI CILJ 1</w:t>
            </w:r>
          </w:p>
        </w:tc>
        <w:tc>
          <w:tcPr>
            <w:tcW w:w="7138"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Poboljšanje regulatorn</w:t>
            </w:r>
            <w:r w:rsidR="00466983">
              <w:rPr>
                <w:rFonts w:asciiTheme="minorHAnsi" w:eastAsia="Calibri" w:hAnsiTheme="minorHAnsi" w:cs="Arial"/>
                <w:b/>
                <w:sz w:val="24"/>
                <w:szCs w:val="24"/>
              </w:rPr>
              <w:t>og okvira</w:t>
            </w:r>
            <w:r w:rsidRPr="000F0125">
              <w:rPr>
                <w:rFonts w:asciiTheme="minorHAnsi" w:eastAsia="Calibri" w:hAnsiTheme="minorHAnsi" w:cs="Arial"/>
                <w:b/>
                <w:sz w:val="24"/>
                <w:szCs w:val="24"/>
              </w:rPr>
              <w:t xml:space="preserve"> </w:t>
            </w:r>
            <w:r w:rsidR="00466983">
              <w:rPr>
                <w:rFonts w:asciiTheme="minorHAnsi" w:eastAsia="Calibri" w:hAnsiTheme="minorHAnsi" w:cs="Arial"/>
                <w:b/>
                <w:sz w:val="24"/>
                <w:szCs w:val="24"/>
              </w:rPr>
              <w:t>u oblasti</w:t>
            </w:r>
            <w:r w:rsidRPr="000F0125">
              <w:rPr>
                <w:rFonts w:asciiTheme="minorHAnsi" w:eastAsia="Calibri" w:hAnsiTheme="minorHAnsi" w:cs="Arial"/>
                <w:b/>
                <w:sz w:val="24"/>
                <w:szCs w:val="24"/>
              </w:rPr>
              <w:t xml:space="preserve"> stanovanja</w:t>
            </w:r>
          </w:p>
        </w:tc>
      </w:tr>
      <w:tr w:rsidR="000F0125" w:rsidRPr="000F0125" w:rsidTr="006007BE">
        <w:trPr>
          <w:trHeight w:val="167"/>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1.1</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Unapr</w:t>
            </w:r>
            <w:r w:rsidR="006D657E">
              <w:rPr>
                <w:rFonts w:asciiTheme="minorHAnsi" w:eastAsia="Calibri" w:hAnsiTheme="minorHAnsi" w:cs="Arial"/>
                <w:sz w:val="24"/>
                <w:szCs w:val="24"/>
              </w:rPr>
              <w:t>ij</w:t>
            </w:r>
            <w:r w:rsidRPr="000F0125">
              <w:rPr>
                <w:rFonts w:asciiTheme="minorHAnsi" w:eastAsia="Calibri" w:hAnsiTheme="minorHAnsi" w:cs="Arial"/>
                <w:sz w:val="24"/>
                <w:szCs w:val="24"/>
              </w:rPr>
              <w:t>eđenje zakonodavnog okvira u oblasti stanovanja</w:t>
            </w:r>
          </w:p>
        </w:tc>
      </w:tr>
      <w:tr w:rsidR="000F0125" w:rsidRPr="000F0125" w:rsidTr="006007BE">
        <w:trPr>
          <w:trHeight w:val="284"/>
          <w:jc w:val="center"/>
        </w:trPr>
        <w:tc>
          <w:tcPr>
            <w:tcW w:w="2127" w:type="dxa"/>
            <w:vMerge w:val="restart"/>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donijetih zakona koji regulišu oblast stanovanja</w:t>
            </w:r>
          </w:p>
        </w:tc>
      </w:tr>
      <w:tr w:rsidR="000F0125" w:rsidRPr="000F0125" w:rsidTr="006007BE">
        <w:trPr>
          <w:trHeight w:val="176"/>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donijetih podzakonskih akata koji regulišu oblast stanovanja</w:t>
            </w:r>
          </w:p>
        </w:tc>
      </w:tr>
      <w:tr w:rsidR="000F0125" w:rsidRPr="000F0125" w:rsidTr="006007BE">
        <w:trPr>
          <w:trHeight w:val="230"/>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1.2</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Unapr</w:t>
            </w:r>
            <w:r w:rsidR="006D657E">
              <w:rPr>
                <w:rFonts w:asciiTheme="minorHAnsi" w:eastAsia="Calibri" w:hAnsiTheme="minorHAnsi" w:cs="Arial"/>
                <w:sz w:val="24"/>
                <w:szCs w:val="24"/>
              </w:rPr>
              <w:t>ij</w:t>
            </w:r>
            <w:r w:rsidRPr="000F0125">
              <w:rPr>
                <w:rFonts w:asciiTheme="minorHAnsi" w:eastAsia="Calibri" w:hAnsiTheme="minorHAnsi" w:cs="Arial"/>
                <w:sz w:val="24"/>
                <w:szCs w:val="24"/>
              </w:rPr>
              <w:t>eđenje institucionalnog okvira u oblasti stanovanja</w:t>
            </w:r>
          </w:p>
        </w:tc>
      </w:tr>
      <w:tr w:rsidR="000F0125" w:rsidRPr="000F0125" w:rsidTr="006007BE">
        <w:trPr>
          <w:trHeight w:val="437"/>
          <w:jc w:val="center"/>
        </w:trPr>
        <w:tc>
          <w:tcPr>
            <w:tcW w:w="2127" w:type="dxa"/>
            <w:vMerge w:val="restart"/>
          </w:tcPr>
          <w:p w:rsidR="000F0125" w:rsidRPr="000F0125" w:rsidRDefault="000F0125" w:rsidP="00ED03BB">
            <w:pPr>
              <w:pStyle w:val="NoSpacing"/>
              <w:rPr>
                <w:rFonts w:asciiTheme="minorHAnsi" w:eastAsia="Calibri" w:hAnsiTheme="minorHAnsi" w:cs="Arial"/>
                <w:sz w:val="24"/>
                <w:szCs w:val="24"/>
              </w:rPr>
            </w:pPr>
          </w:p>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 xml:space="preserve">Osnovan organ za izgradnju, održavanje i upravljanje stambenim fondom na </w:t>
            </w:r>
            <w:r w:rsidR="00466983">
              <w:rPr>
                <w:rFonts w:asciiTheme="minorHAnsi" w:eastAsia="Calibri" w:hAnsiTheme="minorHAnsi" w:cs="Arial"/>
                <w:sz w:val="24"/>
                <w:szCs w:val="24"/>
              </w:rPr>
              <w:t>državnom</w:t>
            </w:r>
            <w:r w:rsidRPr="000F0125">
              <w:rPr>
                <w:rFonts w:asciiTheme="minorHAnsi" w:eastAsia="Calibri" w:hAnsiTheme="minorHAnsi" w:cs="Arial"/>
                <w:sz w:val="24"/>
                <w:szCs w:val="24"/>
              </w:rPr>
              <w:t xml:space="preserve"> nivou</w:t>
            </w:r>
          </w:p>
        </w:tc>
      </w:tr>
      <w:tr w:rsidR="000F0125" w:rsidRPr="000F0125" w:rsidTr="006007BE">
        <w:trPr>
          <w:trHeight w:val="257"/>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sprovedenih obuka i radionica za zaposlene</w:t>
            </w:r>
          </w:p>
        </w:tc>
      </w:tr>
      <w:tr w:rsidR="000F0125" w:rsidRPr="000F0125" w:rsidTr="006007BE">
        <w:trPr>
          <w:trHeight w:val="445"/>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 xml:space="preserve">Broj zaposlenih koji su završili obuke na </w:t>
            </w:r>
            <w:r w:rsidR="00316607">
              <w:rPr>
                <w:rFonts w:asciiTheme="minorHAnsi" w:eastAsia="Calibri" w:hAnsiTheme="minorHAnsi" w:cs="Arial"/>
                <w:sz w:val="24"/>
                <w:szCs w:val="24"/>
              </w:rPr>
              <w:t>državnom</w:t>
            </w:r>
            <w:r w:rsidRPr="000F0125">
              <w:rPr>
                <w:rFonts w:asciiTheme="minorHAnsi" w:eastAsia="Calibri" w:hAnsiTheme="minorHAnsi" w:cs="Arial"/>
                <w:sz w:val="24"/>
                <w:szCs w:val="24"/>
              </w:rPr>
              <w:t xml:space="preserve"> i lokalnom nivou</w:t>
            </w:r>
          </w:p>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polaznika/ca po polu</w:t>
            </w:r>
          </w:p>
        </w:tc>
      </w:tr>
      <w:tr w:rsidR="000F0125" w:rsidRPr="000F0125" w:rsidTr="006007BE">
        <w:trPr>
          <w:trHeight w:val="44"/>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JLS koje su uspostavile evidenciju o raspoloživom stambenom fondu</w:t>
            </w:r>
          </w:p>
        </w:tc>
      </w:tr>
    </w:tbl>
    <w:p w:rsidR="000F0125" w:rsidRPr="000F0125" w:rsidRDefault="000F0125" w:rsidP="000F0125">
      <w:pPr>
        <w:pStyle w:val="NoSpacing"/>
        <w:rPr>
          <w:rFonts w:asciiTheme="minorHAnsi" w:hAnsiTheme="minorHAnsi" w:cs="Arial"/>
          <w:sz w:val="24"/>
          <w:szCs w:val="24"/>
        </w:rPr>
      </w:pPr>
    </w:p>
    <w:tbl>
      <w:tblPr>
        <w:tblStyle w:val="TableGrid"/>
        <w:tblW w:w="0" w:type="auto"/>
        <w:jc w:val="center"/>
        <w:tblLook w:val="04A0" w:firstRow="1" w:lastRow="0" w:firstColumn="1" w:lastColumn="0" w:noHBand="0" w:noVBand="1"/>
      </w:tblPr>
      <w:tblGrid>
        <w:gridCol w:w="2127"/>
        <w:gridCol w:w="7138"/>
      </w:tblGrid>
      <w:tr w:rsidR="000F0125" w:rsidRPr="000F0125" w:rsidTr="006007BE">
        <w:trPr>
          <w:jc w:val="center"/>
        </w:trPr>
        <w:tc>
          <w:tcPr>
            <w:tcW w:w="2127"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STRATEŠKI CILJ 2</w:t>
            </w:r>
          </w:p>
        </w:tc>
        <w:tc>
          <w:tcPr>
            <w:tcW w:w="7138"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Unapr</w:t>
            </w:r>
            <w:r w:rsidR="0001704B">
              <w:rPr>
                <w:rFonts w:asciiTheme="minorHAnsi" w:eastAsia="Calibri" w:hAnsiTheme="minorHAnsi" w:cs="Arial"/>
                <w:b/>
                <w:sz w:val="24"/>
                <w:szCs w:val="24"/>
              </w:rPr>
              <w:t>ij</w:t>
            </w:r>
            <w:r w:rsidRPr="000F0125">
              <w:rPr>
                <w:rFonts w:asciiTheme="minorHAnsi" w:eastAsia="Calibri" w:hAnsiTheme="minorHAnsi" w:cs="Arial"/>
                <w:b/>
                <w:sz w:val="24"/>
                <w:szCs w:val="24"/>
              </w:rPr>
              <w:t>eđenje kvaliteta stanovanja</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2.1</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Povećanje efikasnosti u oblasti upravljanja i održavanja stambenog fonda</w:t>
            </w:r>
          </w:p>
        </w:tc>
      </w:tr>
      <w:tr w:rsidR="000F0125" w:rsidRPr="000F0125" w:rsidTr="006007BE">
        <w:trPr>
          <w:jc w:val="center"/>
        </w:trPr>
        <w:tc>
          <w:tcPr>
            <w:tcW w:w="2127" w:type="dxa"/>
            <w:vMerge w:val="restart"/>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licenciranih profesionalnih upravnika/ca po polu</w:t>
            </w:r>
          </w:p>
        </w:tc>
      </w:tr>
      <w:tr w:rsidR="000F0125" w:rsidRPr="000F0125" w:rsidTr="006007BE">
        <w:trPr>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organizovanih polaganja stručnog ispita za izdavanje ovlašćenja za upravnika/cu stambene zgrade</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2.2</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Obnova postojećeg stambenog fonda</w:t>
            </w:r>
          </w:p>
        </w:tc>
      </w:tr>
      <w:tr w:rsidR="000F0125" w:rsidRPr="000F0125" w:rsidTr="006007BE">
        <w:trPr>
          <w:jc w:val="center"/>
        </w:trPr>
        <w:tc>
          <w:tcPr>
            <w:tcW w:w="2127"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color w:val="000000" w:themeColor="text1"/>
                <w:sz w:val="24"/>
                <w:szCs w:val="24"/>
              </w:rPr>
              <w:t>Broj obnovljenih stanova/objekata</w:t>
            </w:r>
          </w:p>
        </w:tc>
      </w:tr>
    </w:tbl>
    <w:p w:rsidR="000F0125" w:rsidRPr="000F0125" w:rsidRDefault="000F0125" w:rsidP="000F0125">
      <w:pPr>
        <w:pStyle w:val="NoSpacing"/>
        <w:rPr>
          <w:rFonts w:asciiTheme="minorHAnsi" w:eastAsia="Calibri" w:hAnsiTheme="minorHAnsi" w:cs="Arial"/>
          <w:sz w:val="24"/>
          <w:szCs w:val="24"/>
        </w:rPr>
      </w:pPr>
    </w:p>
    <w:tbl>
      <w:tblPr>
        <w:tblStyle w:val="TableGrid"/>
        <w:tblW w:w="0" w:type="auto"/>
        <w:jc w:val="center"/>
        <w:tblLook w:val="04A0" w:firstRow="1" w:lastRow="0" w:firstColumn="1" w:lastColumn="0" w:noHBand="0" w:noVBand="1"/>
      </w:tblPr>
      <w:tblGrid>
        <w:gridCol w:w="2127"/>
        <w:gridCol w:w="7138"/>
      </w:tblGrid>
      <w:tr w:rsidR="000F0125" w:rsidRPr="000F0125" w:rsidTr="006007BE">
        <w:trPr>
          <w:jc w:val="center"/>
        </w:trPr>
        <w:tc>
          <w:tcPr>
            <w:tcW w:w="2127"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STRATEŠKI CILJ 3</w:t>
            </w:r>
          </w:p>
        </w:tc>
        <w:tc>
          <w:tcPr>
            <w:tcW w:w="7138"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Povećanje dostupnosti pristupačnog stanovanja</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3.1</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Podsticanje izgradnje pristupačnog stanovanja</w:t>
            </w:r>
          </w:p>
        </w:tc>
      </w:tr>
      <w:tr w:rsidR="000F0125" w:rsidRPr="000F0125" w:rsidTr="006007BE">
        <w:trPr>
          <w:jc w:val="center"/>
        </w:trPr>
        <w:tc>
          <w:tcPr>
            <w:tcW w:w="2127"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pristupačnih stanova</w:t>
            </w:r>
            <w:r w:rsidRPr="000F0125">
              <w:rPr>
                <w:rFonts w:asciiTheme="minorHAnsi" w:hAnsiTheme="minorHAnsi" w:cs="Arial"/>
                <w:sz w:val="24"/>
                <w:szCs w:val="24"/>
              </w:rPr>
              <w:t xml:space="preserve"> </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3.2</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Uvođenje subvencija i olakšica za rješavanje stambenog pitanja</w:t>
            </w:r>
          </w:p>
        </w:tc>
      </w:tr>
      <w:tr w:rsidR="000F0125" w:rsidRPr="000F0125" w:rsidTr="006007BE">
        <w:trPr>
          <w:jc w:val="center"/>
        </w:trPr>
        <w:tc>
          <w:tcPr>
            <w:tcW w:w="2127" w:type="dxa"/>
            <w:vMerge w:val="restart"/>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color w:val="000000"/>
                <w:sz w:val="24"/>
                <w:szCs w:val="24"/>
              </w:rPr>
            </w:pPr>
            <w:r w:rsidRPr="000F0125">
              <w:rPr>
                <w:rFonts w:asciiTheme="minorHAnsi" w:eastAsia="Calibri" w:hAnsiTheme="minorHAnsi" w:cs="Arial"/>
                <w:color w:val="000000"/>
                <w:sz w:val="24"/>
                <w:szCs w:val="24"/>
              </w:rPr>
              <w:t>Broj kupljenih stanova po povoljnijim uslovima – subvencijama kamatne stope, po polu</w:t>
            </w:r>
          </w:p>
        </w:tc>
      </w:tr>
      <w:tr w:rsidR="000F0125" w:rsidRPr="000F0125" w:rsidTr="006007BE">
        <w:trPr>
          <w:jc w:val="center"/>
        </w:trPr>
        <w:tc>
          <w:tcPr>
            <w:tcW w:w="2127" w:type="dxa"/>
            <w:vMerge/>
          </w:tcPr>
          <w:p w:rsidR="000F0125" w:rsidRPr="000F0125" w:rsidRDefault="000F0125" w:rsidP="00ED03BB">
            <w:pPr>
              <w:pStyle w:val="NoSpacing"/>
              <w:rPr>
                <w:rFonts w:asciiTheme="minorHAnsi" w:eastAsia="Calibri" w:hAnsiTheme="minorHAnsi" w:cs="Arial"/>
                <w:sz w:val="24"/>
                <w:szCs w:val="24"/>
              </w:rPr>
            </w:pPr>
          </w:p>
        </w:tc>
        <w:tc>
          <w:tcPr>
            <w:tcW w:w="7138" w:type="dxa"/>
          </w:tcPr>
          <w:p w:rsidR="000F0125" w:rsidRPr="000F0125" w:rsidRDefault="000F0125" w:rsidP="00ED03BB">
            <w:pPr>
              <w:pStyle w:val="NoSpacing"/>
              <w:rPr>
                <w:rFonts w:asciiTheme="minorHAnsi" w:eastAsia="Calibri" w:hAnsiTheme="minorHAnsi" w:cs="Arial"/>
                <w:color w:val="000000"/>
                <w:sz w:val="24"/>
                <w:szCs w:val="24"/>
              </w:rPr>
            </w:pPr>
            <w:r w:rsidRPr="000F0125">
              <w:rPr>
                <w:rFonts w:asciiTheme="minorHAnsi" w:eastAsia="Calibri" w:hAnsiTheme="minorHAnsi" w:cs="Arial"/>
                <w:color w:val="000000"/>
                <w:sz w:val="24"/>
                <w:szCs w:val="24"/>
              </w:rPr>
              <w:t>Broj stanova izgrađenih i dodijeljenih zaposlenim po osnovu saradnje sa sindikatima i stambenim zadrugama, uz podršku države i JLS</w:t>
            </w:r>
            <w:r w:rsidR="00C16ACE">
              <w:rPr>
                <w:rFonts w:asciiTheme="minorHAnsi" w:eastAsia="Calibri" w:hAnsiTheme="minorHAnsi" w:cs="Arial"/>
                <w:color w:val="000000"/>
                <w:sz w:val="24"/>
                <w:szCs w:val="24"/>
              </w:rPr>
              <w:t>, po polu</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3.3</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Razvoj alternativnih modela stanovanja za specifične grupe i lica u riziku od beskućništva</w:t>
            </w:r>
          </w:p>
        </w:tc>
      </w:tr>
      <w:tr w:rsidR="000F0125" w:rsidRPr="000F0125" w:rsidTr="006007BE">
        <w:trPr>
          <w:jc w:val="center"/>
        </w:trPr>
        <w:tc>
          <w:tcPr>
            <w:tcW w:w="2127"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Broj izgrađenih stanova za alternativne modele stanovanja</w:t>
            </w:r>
          </w:p>
        </w:tc>
      </w:tr>
    </w:tbl>
    <w:p w:rsidR="000F0125" w:rsidRPr="000F0125" w:rsidRDefault="000F0125" w:rsidP="000F0125">
      <w:pPr>
        <w:pStyle w:val="NoSpacing"/>
        <w:rPr>
          <w:rFonts w:asciiTheme="minorHAnsi" w:eastAsia="Calibri" w:hAnsiTheme="minorHAnsi" w:cs="Arial"/>
          <w:sz w:val="24"/>
          <w:szCs w:val="24"/>
        </w:rPr>
      </w:pPr>
    </w:p>
    <w:tbl>
      <w:tblPr>
        <w:tblStyle w:val="TableGrid"/>
        <w:tblW w:w="0" w:type="auto"/>
        <w:jc w:val="center"/>
        <w:tblLook w:val="04A0" w:firstRow="1" w:lastRow="0" w:firstColumn="1" w:lastColumn="0" w:noHBand="0" w:noVBand="1"/>
      </w:tblPr>
      <w:tblGrid>
        <w:gridCol w:w="2127"/>
        <w:gridCol w:w="7138"/>
      </w:tblGrid>
      <w:tr w:rsidR="000F0125" w:rsidRPr="000F0125" w:rsidTr="006007BE">
        <w:trPr>
          <w:jc w:val="center"/>
        </w:trPr>
        <w:tc>
          <w:tcPr>
            <w:tcW w:w="2127"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STRATEŠKI CILJ 4</w:t>
            </w:r>
          </w:p>
        </w:tc>
        <w:tc>
          <w:tcPr>
            <w:tcW w:w="7138" w:type="dxa"/>
            <w:shd w:val="clear" w:color="auto" w:fill="ACB9CA" w:themeFill="text2" w:themeFillTint="66"/>
          </w:tcPr>
          <w:p w:rsidR="000F0125" w:rsidRPr="000F0125" w:rsidRDefault="000F0125" w:rsidP="00ED03BB">
            <w:pPr>
              <w:pStyle w:val="NoSpacing"/>
              <w:rPr>
                <w:rFonts w:asciiTheme="minorHAnsi" w:eastAsia="Calibri" w:hAnsiTheme="minorHAnsi" w:cs="Arial"/>
                <w:b/>
                <w:sz w:val="24"/>
                <w:szCs w:val="24"/>
              </w:rPr>
            </w:pPr>
            <w:r w:rsidRPr="000F0125">
              <w:rPr>
                <w:rFonts w:asciiTheme="minorHAnsi" w:eastAsia="Calibri" w:hAnsiTheme="minorHAnsi" w:cs="Arial"/>
                <w:b/>
                <w:sz w:val="24"/>
                <w:szCs w:val="24"/>
              </w:rPr>
              <w:t>Unapr</w:t>
            </w:r>
            <w:r w:rsidR="006F36C4">
              <w:rPr>
                <w:rFonts w:asciiTheme="minorHAnsi" w:eastAsia="Calibri" w:hAnsiTheme="minorHAnsi" w:cs="Arial"/>
                <w:b/>
                <w:sz w:val="24"/>
                <w:szCs w:val="24"/>
              </w:rPr>
              <w:t>ij</w:t>
            </w:r>
            <w:r w:rsidRPr="000F0125">
              <w:rPr>
                <w:rFonts w:asciiTheme="minorHAnsi" w:eastAsia="Calibri" w:hAnsiTheme="minorHAnsi" w:cs="Arial"/>
                <w:b/>
                <w:sz w:val="24"/>
                <w:szCs w:val="24"/>
              </w:rPr>
              <w:t>eđenje rentalne politike</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 xml:space="preserve">Operativni cilj 4.1 </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Uspostavljanje registra podstanara/ki</w:t>
            </w:r>
          </w:p>
        </w:tc>
      </w:tr>
      <w:tr w:rsidR="000F0125" w:rsidRPr="000F0125" w:rsidTr="006007BE">
        <w:trPr>
          <w:trHeight w:val="266"/>
          <w:jc w:val="center"/>
        </w:trPr>
        <w:tc>
          <w:tcPr>
            <w:tcW w:w="2127"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 xml:space="preserve">Broj </w:t>
            </w:r>
            <w:r w:rsidR="00A05D3D">
              <w:rPr>
                <w:rFonts w:asciiTheme="minorHAnsi" w:eastAsia="Calibri" w:hAnsiTheme="minorHAnsi" w:cs="Arial"/>
                <w:sz w:val="24"/>
                <w:szCs w:val="24"/>
              </w:rPr>
              <w:t>JLS</w:t>
            </w:r>
            <w:r w:rsidRPr="000F0125">
              <w:rPr>
                <w:rFonts w:asciiTheme="minorHAnsi" w:eastAsia="Calibri" w:hAnsiTheme="minorHAnsi" w:cs="Arial"/>
                <w:sz w:val="24"/>
                <w:szCs w:val="24"/>
              </w:rPr>
              <w:t xml:space="preserve"> koje su uspostavile registar podstanara/ki</w:t>
            </w:r>
          </w:p>
        </w:tc>
      </w:tr>
      <w:tr w:rsidR="000F0125" w:rsidRPr="000F0125" w:rsidTr="006007BE">
        <w:trPr>
          <w:jc w:val="center"/>
        </w:trPr>
        <w:tc>
          <w:tcPr>
            <w:tcW w:w="2127"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Operativni cilj 4.2</w:t>
            </w:r>
          </w:p>
        </w:tc>
        <w:tc>
          <w:tcPr>
            <w:tcW w:w="7138" w:type="dxa"/>
            <w:shd w:val="clear" w:color="auto" w:fill="D5DCE4" w:themeFill="text2" w:themeFillTint="33"/>
          </w:tcPr>
          <w:p w:rsidR="000F0125" w:rsidRPr="000F0125" w:rsidRDefault="000F0125"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Podsticanje razvoja rentalne politike u privatnom sektoru</w:t>
            </w:r>
          </w:p>
        </w:tc>
      </w:tr>
      <w:tr w:rsidR="009771CE" w:rsidRPr="000F0125" w:rsidTr="006007BE">
        <w:trPr>
          <w:trHeight w:val="620"/>
          <w:jc w:val="center"/>
        </w:trPr>
        <w:tc>
          <w:tcPr>
            <w:tcW w:w="2127" w:type="dxa"/>
          </w:tcPr>
          <w:p w:rsidR="009771CE" w:rsidRPr="000F0125" w:rsidRDefault="009771CE" w:rsidP="00ED03BB">
            <w:pPr>
              <w:pStyle w:val="NoSpacing"/>
              <w:rPr>
                <w:rFonts w:asciiTheme="minorHAnsi" w:eastAsia="Calibri" w:hAnsiTheme="minorHAnsi" w:cs="Arial"/>
                <w:sz w:val="24"/>
                <w:szCs w:val="24"/>
              </w:rPr>
            </w:pPr>
            <w:r w:rsidRPr="000F0125">
              <w:rPr>
                <w:rFonts w:asciiTheme="minorHAnsi" w:eastAsia="Calibri" w:hAnsiTheme="minorHAnsi" w:cs="Arial"/>
                <w:sz w:val="24"/>
                <w:szCs w:val="24"/>
              </w:rPr>
              <w:t>Indikator učinka</w:t>
            </w:r>
          </w:p>
        </w:tc>
        <w:tc>
          <w:tcPr>
            <w:tcW w:w="7138" w:type="dxa"/>
          </w:tcPr>
          <w:p w:rsidR="009771CE" w:rsidRPr="000F0125" w:rsidRDefault="009771CE" w:rsidP="00ED03BB">
            <w:pPr>
              <w:pStyle w:val="NoSpacing"/>
              <w:rPr>
                <w:rFonts w:asciiTheme="minorHAnsi" w:eastAsia="Calibri" w:hAnsiTheme="minorHAnsi" w:cs="Arial"/>
                <w:color w:val="000000"/>
                <w:sz w:val="24"/>
                <w:szCs w:val="24"/>
              </w:rPr>
            </w:pPr>
            <w:r w:rsidRPr="000F0125">
              <w:rPr>
                <w:rFonts w:asciiTheme="minorHAnsi" w:eastAsia="Calibri" w:hAnsiTheme="minorHAnsi" w:cs="Arial"/>
                <w:color w:val="000000"/>
                <w:sz w:val="24"/>
                <w:szCs w:val="24"/>
              </w:rPr>
              <w:t xml:space="preserve">Broj </w:t>
            </w:r>
            <w:r>
              <w:rPr>
                <w:rFonts w:asciiTheme="minorHAnsi" w:eastAsia="Calibri" w:hAnsiTheme="minorHAnsi" w:cs="Arial"/>
                <w:color w:val="000000"/>
                <w:sz w:val="24"/>
                <w:szCs w:val="24"/>
              </w:rPr>
              <w:t>JLS</w:t>
            </w:r>
            <w:r w:rsidRPr="000F0125">
              <w:rPr>
                <w:rFonts w:asciiTheme="minorHAnsi" w:eastAsia="Calibri" w:hAnsiTheme="minorHAnsi" w:cs="Arial"/>
                <w:color w:val="000000"/>
                <w:sz w:val="24"/>
                <w:szCs w:val="24"/>
              </w:rPr>
              <w:t xml:space="preserve"> koje su sprovele projekte dodjela subvencija podstanarima/kama</w:t>
            </w:r>
          </w:p>
        </w:tc>
      </w:tr>
    </w:tbl>
    <w:p w:rsidR="000F0125" w:rsidRPr="003D3A67" w:rsidRDefault="000F0125" w:rsidP="003E7605">
      <w:pPr>
        <w:spacing w:after="0" w:line="240" w:lineRule="auto"/>
        <w:rPr>
          <w:sz w:val="24"/>
          <w:szCs w:val="24"/>
        </w:rPr>
      </w:pPr>
    </w:p>
    <w:p w:rsidR="003E7605" w:rsidRDefault="003E7605" w:rsidP="003E7605">
      <w:pPr>
        <w:spacing w:after="0" w:line="240" w:lineRule="auto"/>
        <w:rPr>
          <w:sz w:val="24"/>
          <w:szCs w:val="24"/>
        </w:rPr>
      </w:pPr>
    </w:p>
    <w:p w:rsidR="000F0125" w:rsidRDefault="000F0125" w:rsidP="003E7605">
      <w:pPr>
        <w:spacing w:after="0" w:line="240" w:lineRule="auto"/>
        <w:rPr>
          <w:sz w:val="24"/>
          <w:szCs w:val="24"/>
        </w:rPr>
      </w:pPr>
    </w:p>
    <w:p w:rsidR="008C185C" w:rsidRDefault="008C185C">
      <w:pPr>
        <w:rPr>
          <w:sz w:val="24"/>
          <w:szCs w:val="24"/>
        </w:rPr>
      </w:pPr>
      <w:r>
        <w:rPr>
          <w:sz w:val="24"/>
          <w:szCs w:val="24"/>
        </w:rPr>
        <w:br w:type="page"/>
      </w:r>
    </w:p>
    <w:p w:rsidR="00C50327" w:rsidRPr="006007BE" w:rsidRDefault="00D05449" w:rsidP="00D05449">
      <w:pPr>
        <w:pStyle w:val="Heading1"/>
        <w:shd w:val="clear" w:color="auto" w:fill="0070C0"/>
        <w:rPr>
          <w:b/>
          <w:color w:val="FFFFFF" w:themeColor="background1"/>
          <w:sz w:val="44"/>
          <w:highlight w:val="white"/>
        </w:rPr>
      </w:pPr>
      <w:bookmarkStart w:id="124" w:name="_Toc195178394"/>
      <w:bookmarkStart w:id="125" w:name="_Toc199342527"/>
      <w:r w:rsidRPr="006007BE">
        <w:rPr>
          <w:b/>
          <w:color w:val="FFFFFF" w:themeColor="background1"/>
          <w:sz w:val="44"/>
        </w:rPr>
        <w:lastRenderedPageBreak/>
        <w:t>V.</w:t>
      </w:r>
      <w:r w:rsidRPr="006007BE">
        <w:rPr>
          <w:b/>
          <w:color w:val="FFFFFF" w:themeColor="background1"/>
          <w:sz w:val="44"/>
        </w:rPr>
        <w:tab/>
        <w:t>Monitoring, izvještavanje i evaluacija</w:t>
      </w:r>
      <w:bookmarkEnd w:id="124"/>
      <w:bookmarkEnd w:id="125"/>
    </w:p>
    <w:p w:rsidR="00D05449" w:rsidRPr="003D3A67" w:rsidRDefault="00D05449" w:rsidP="00BE1317">
      <w:pPr>
        <w:spacing w:after="0" w:line="240" w:lineRule="auto"/>
        <w:rPr>
          <w:sz w:val="24"/>
          <w:szCs w:val="24"/>
          <w:highlight w:val="white"/>
        </w:rPr>
      </w:pPr>
    </w:p>
    <w:p w:rsidR="002C2DD7" w:rsidRPr="003D3A67" w:rsidRDefault="002C2DD7" w:rsidP="006007BE">
      <w:pPr>
        <w:pStyle w:val="Heading4"/>
        <w:spacing w:before="0" w:after="0" w:line="240" w:lineRule="auto"/>
        <w:rPr>
          <w:highlight w:val="white"/>
          <w:lang w:val="en-US"/>
        </w:rPr>
      </w:pPr>
      <w:bookmarkStart w:id="126" w:name="_Hlk199339790"/>
      <w:r w:rsidRPr="003D3A67">
        <w:rPr>
          <w:highlight w:val="white"/>
        </w:rPr>
        <w:t xml:space="preserve">5.1. </w:t>
      </w:r>
      <w:r w:rsidRPr="003D3A67">
        <w:rPr>
          <w:highlight w:val="white"/>
          <w:lang w:val="en-US"/>
        </w:rPr>
        <w:t>Monitoring i izvještavanje</w:t>
      </w:r>
    </w:p>
    <w:p w:rsidR="00BE1317" w:rsidRPr="003D3A67" w:rsidRDefault="00BE1317" w:rsidP="006007BE">
      <w:pPr>
        <w:spacing w:after="0" w:line="240" w:lineRule="auto"/>
        <w:jc w:val="both"/>
        <w:rPr>
          <w:b/>
          <w:sz w:val="24"/>
          <w:szCs w:val="24"/>
          <w:highlight w:val="white"/>
          <w:lang w:val="en-US"/>
        </w:rPr>
      </w:pPr>
    </w:p>
    <w:bookmarkEnd w:id="126"/>
    <w:p w:rsidR="002C2DD7" w:rsidRPr="003D3A67" w:rsidRDefault="002C2DD7" w:rsidP="006007BE">
      <w:pPr>
        <w:spacing w:after="0" w:line="240" w:lineRule="auto"/>
        <w:jc w:val="both"/>
        <w:rPr>
          <w:b/>
          <w:sz w:val="24"/>
          <w:szCs w:val="24"/>
          <w:highlight w:val="white"/>
          <w:lang w:val="en-US"/>
        </w:rPr>
      </w:pPr>
      <w:r w:rsidRPr="003D3A67">
        <w:rPr>
          <w:b/>
          <w:sz w:val="24"/>
          <w:szCs w:val="24"/>
          <w:highlight w:val="white"/>
          <w:lang w:val="en-US"/>
        </w:rPr>
        <w:t>Monitoring</w:t>
      </w:r>
      <w:r w:rsidRPr="003D3A67">
        <w:rPr>
          <w:sz w:val="24"/>
          <w:szCs w:val="24"/>
          <w:highlight w:val="white"/>
          <w:lang w:val="en-US"/>
        </w:rPr>
        <w:t xml:space="preserve"> predstavlja redovan tekući proces prikupljanja i analize podataka i pokazuje nam u kojoj mjeri su postignuti ciljevi i rezultati u periodu za koji se izvještav</w:t>
      </w:r>
      <w:bookmarkStart w:id="127" w:name="_Hlk181004293"/>
      <w:r w:rsidRPr="003D3A67">
        <w:rPr>
          <w:sz w:val="24"/>
          <w:szCs w:val="24"/>
          <w:highlight w:val="white"/>
          <w:lang w:val="en-US"/>
        </w:rPr>
        <w:t xml:space="preserve">a. </w:t>
      </w:r>
      <w:bookmarkEnd w:id="127"/>
      <w:r w:rsidRPr="003D3A67">
        <w:rPr>
          <w:sz w:val="24"/>
          <w:szCs w:val="24"/>
          <w:highlight w:val="white"/>
          <w:lang w:val="en-US"/>
        </w:rPr>
        <w:t xml:space="preserve">Ovo podrazumijeva redovno prikupljanje i analizu podataka koji se odnose na postizanje strateških i operativnih ciljeva Strategije, kroz praćenje realizacije aktivnosti utvrđenih akcionim planovima. Praćenje sprovođenja Strategije stambene politike Crne Gore </w:t>
      </w:r>
      <w:r w:rsidR="003E6B08" w:rsidRPr="003D3A67">
        <w:rPr>
          <w:sz w:val="24"/>
          <w:szCs w:val="24"/>
          <w:highlight w:val="white"/>
          <w:lang w:val="en-US"/>
        </w:rPr>
        <w:t xml:space="preserve">do </w:t>
      </w:r>
      <w:r w:rsidRPr="003D3A67">
        <w:rPr>
          <w:sz w:val="24"/>
          <w:szCs w:val="24"/>
          <w:highlight w:val="white"/>
          <w:lang w:val="en-US"/>
        </w:rPr>
        <w:t xml:space="preserve">2034. godine vršiće </w:t>
      </w:r>
      <w:r w:rsidR="007545D7" w:rsidRPr="003D3A67">
        <w:rPr>
          <w:sz w:val="24"/>
          <w:szCs w:val="24"/>
          <w:highlight w:val="white"/>
          <w:lang w:val="en-US"/>
        </w:rPr>
        <w:t>MDUP</w:t>
      </w:r>
      <w:r w:rsidRPr="003D3A67">
        <w:rPr>
          <w:sz w:val="24"/>
          <w:szCs w:val="24"/>
          <w:highlight w:val="white"/>
          <w:lang w:val="en-US"/>
        </w:rPr>
        <w:t xml:space="preserve">. Direktorat za stanovanje, u okviru pomenutog ministarstva, je zadužen za monitoring, objedinjavanje podataka prikupljenih tokom procesa praćenja, kao i pisanje izvještaja, te njegovog daljeg upućivanja na mišljenje, razmatranje i usvajanje od strane relevantnih institucija. </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b/>
          <w:sz w:val="24"/>
          <w:szCs w:val="24"/>
          <w:highlight w:val="white"/>
          <w:lang w:val="en-US"/>
        </w:rPr>
      </w:pPr>
      <w:r w:rsidRPr="003D3A67">
        <w:rPr>
          <w:sz w:val="24"/>
          <w:szCs w:val="24"/>
          <w:highlight w:val="white"/>
          <w:lang w:val="en-US"/>
        </w:rPr>
        <w:t xml:space="preserve">Takođe, </w:t>
      </w:r>
      <w:r w:rsidR="00B675AD" w:rsidRPr="003D3A67">
        <w:rPr>
          <w:sz w:val="24"/>
          <w:szCs w:val="24"/>
          <w:highlight w:val="white"/>
          <w:lang w:val="en-US"/>
        </w:rPr>
        <w:t>MDUP</w:t>
      </w:r>
      <w:r w:rsidRPr="003D3A67">
        <w:rPr>
          <w:sz w:val="24"/>
          <w:szCs w:val="24"/>
          <w:highlight w:val="white"/>
          <w:lang w:val="en-US"/>
        </w:rPr>
        <w:t xml:space="preserve"> biće nadležno za koordinaciju i</w:t>
      </w:r>
      <w:r w:rsidRPr="003D3A67">
        <w:rPr>
          <w:b/>
          <w:sz w:val="24"/>
          <w:szCs w:val="24"/>
          <w:highlight w:val="white"/>
          <w:lang w:val="en-US"/>
        </w:rPr>
        <w:t xml:space="preserve"> izvještavanje</w:t>
      </w:r>
      <w:r w:rsidRPr="003D3A67">
        <w:rPr>
          <w:sz w:val="24"/>
          <w:szCs w:val="24"/>
          <w:highlight w:val="white"/>
          <w:lang w:val="en-US"/>
        </w:rPr>
        <w:t xml:space="preserve"> na godišnjem nivou o napretku u sprovođenju Strategije stambene politike </w:t>
      </w:r>
      <w:r w:rsidR="00CE472C" w:rsidRPr="003D3A67">
        <w:rPr>
          <w:sz w:val="24"/>
          <w:szCs w:val="24"/>
          <w:highlight w:val="white"/>
          <w:lang w:val="en-US"/>
        </w:rPr>
        <w:t xml:space="preserve">do </w:t>
      </w:r>
      <w:r w:rsidRPr="003D3A67">
        <w:rPr>
          <w:sz w:val="24"/>
          <w:szCs w:val="24"/>
          <w:highlight w:val="white"/>
          <w:lang w:val="en-US"/>
        </w:rPr>
        <w:t>2034. godine. Godišnje izvještavanje je potrebno uraditi u skladu sa Metodologijom razvijanja politika, izrade i praćenja sprovođenja strateških dokumenata, prema indikatorima uspjeha. Izvještaj o monitoringu sprovođenja aktivnosti će se primarno baviti indikatorima rezultata sa osvrtom na indikatore učinka. Rezultate monitoringa u vidu izvještaja nadležni Direktorat dostavlja Vladi na usvajanje, uz mišljenje Generalnog Sekretarijata Vlade Crne Gore.</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t>Godišnji izvještaji, kao i Završni izvještaj, biće javno dostupni na internet stranici Ministarstva nadležnog za praćenje sprovođenja Strategije stambene politike Crne Gore (</w:t>
      </w:r>
      <w:r w:rsidR="00A031A0" w:rsidRPr="003D3A67">
        <w:rPr>
          <w:sz w:val="24"/>
          <w:szCs w:val="24"/>
          <w:highlight w:val="white"/>
          <w:lang w:val="en-US"/>
        </w:rPr>
        <w:t>MDUP</w:t>
      </w:r>
      <w:r w:rsidRPr="003D3A67">
        <w:rPr>
          <w:sz w:val="24"/>
          <w:szCs w:val="24"/>
          <w:highlight w:val="white"/>
          <w:lang w:val="en-US"/>
        </w:rPr>
        <w:t>).</w:t>
      </w:r>
    </w:p>
    <w:p w:rsidR="00B54F79" w:rsidRDefault="00B54F79" w:rsidP="006007BE">
      <w:pPr>
        <w:spacing w:after="0" w:line="240" w:lineRule="auto"/>
        <w:jc w:val="both"/>
        <w:rPr>
          <w:b/>
          <w:sz w:val="24"/>
          <w:szCs w:val="24"/>
          <w:highlight w:val="white"/>
          <w:lang w:val="en-US"/>
        </w:rPr>
      </w:pPr>
    </w:p>
    <w:p w:rsidR="006007BE" w:rsidRPr="003D3A67" w:rsidRDefault="006007BE" w:rsidP="006007BE">
      <w:pPr>
        <w:spacing w:after="0" w:line="240" w:lineRule="auto"/>
        <w:jc w:val="both"/>
        <w:rPr>
          <w:b/>
          <w:sz w:val="24"/>
          <w:szCs w:val="24"/>
          <w:highlight w:val="white"/>
          <w:lang w:val="en-US"/>
        </w:rPr>
      </w:pPr>
    </w:p>
    <w:p w:rsidR="002C2DD7" w:rsidRPr="003D3A67" w:rsidRDefault="002C2DD7" w:rsidP="006007BE">
      <w:pPr>
        <w:pStyle w:val="Heading4"/>
        <w:spacing w:before="0" w:after="0" w:line="240" w:lineRule="auto"/>
        <w:rPr>
          <w:highlight w:val="white"/>
          <w:lang w:val="en-US"/>
        </w:rPr>
      </w:pPr>
      <w:r w:rsidRPr="003D3A67">
        <w:rPr>
          <w:highlight w:val="white"/>
          <w:lang w:val="en-US"/>
        </w:rPr>
        <w:t>5.2. Evaluacija</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t xml:space="preserve">Ministarstvo nadležno za kreiranje navedene Strategije nadležno je i za proces </w:t>
      </w:r>
      <w:r w:rsidRPr="003D3A67">
        <w:rPr>
          <w:b/>
          <w:sz w:val="24"/>
          <w:szCs w:val="24"/>
          <w:highlight w:val="white"/>
          <w:lang w:val="en-US"/>
        </w:rPr>
        <w:t>evaluacije.</w:t>
      </w:r>
      <w:r w:rsidRPr="003D3A67">
        <w:rPr>
          <w:sz w:val="24"/>
          <w:szCs w:val="24"/>
          <w:highlight w:val="white"/>
          <w:lang w:val="en-US"/>
        </w:rPr>
        <w:t xml:space="preserve"> Evaluacijom će se obezbijediti redovno prikupljanje i analiza podataka o postizanju ciljeva i rezultata u toku sprovođenja aktivnosti. Konkretno, biće fokusiran na Akcioni plan i na realizaciju godišnjih aktivnosti predviđenih planom. Kvalitetni godišnji izvještaji o sprovođenju </w:t>
      </w:r>
      <w:r w:rsidR="00054227" w:rsidRPr="003D3A67">
        <w:rPr>
          <w:sz w:val="24"/>
          <w:szCs w:val="24"/>
          <w:highlight w:val="white"/>
          <w:lang w:val="en-US"/>
        </w:rPr>
        <w:t>strateških</w:t>
      </w:r>
      <w:r w:rsidRPr="003D3A67">
        <w:rPr>
          <w:sz w:val="24"/>
          <w:szCs w:val="24"/>
          <w:highlight w:val="white"/>
          <w:lang w:val="en-US"/>
        </w:rPr>
        <w:t xml:space="preserve"> dokumenata sa adekvatnom analizom učinaka, stepenom realizacije akcionih plnova, dobrim izvještajima o indikatorima rezultata i finansijama koje su potrošene, predstavlja neophodnu osnovu za evaluaciju. Evaluacija nam pokazuje pravo i tačno mjerenje efekata sprovedenih aktivnosti, kao i stepen ispunjenosti ciljeva.</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t xml:space="preserve">Evaluacija Strategije stambene politike Crne Gore </w:t>
      </w:r>
      <w:r w:rsidR="00CE472C" w:rsidRPr="003D3A67">
        <w:rPr>
          <w:sz w:val="24"/>
          <w:szCs w:val="24"/>
          <w:highlight w:val="white"/>
          <w:lang w:val="en-US"/>
        </w:rPr>
        <w:t xml:space="preserve">do </w:t>
      </w:r>
      <w:r w:rsidRPr="003D3A67">
        <w:rPr>
          <w:sz w:val="24"/>
          <w:szCs w:val="24"/>
          <w:highlight w:val="white"/>
          <w:lang w:val="en-US"/>
        </w:rPr>
        <w:t>2034.</w:t>
      </w:r>
      <w:r w:rsidR="00936CEE">
        <w:rPr>
          <w:sz w:val="24"/>
          <w:szCs w:val="24"/>
          <w:highlight w:val="white"/>
          <w:lang w:val="en-US"/>
        </w:rPr>
        <w:t xml:space="preserve"> </w:t>
      </w:r>
      <w:r w:rsidRPr="003D3A67">
        <w:rPr>
          <w:sz w:val="24"/>
          <w:szCs w:val="24"/>
          <w:highlight w:val="white"/>
          <w:lang w:val="en-US"/>
        </w:rPr>
        <w:t xml:space="preserve">godine biće sprovedena kroz dvije evaluacije </w:t>
      </w:r>
      <w:r w:rsidRPr="003D3A67">
        <w:rPr>
          <w:b/>
          <w:sz w:val="24"/>
          <w:szCs w:val="24"/>
          <w:highlight w:val="white"/>
          <w:lang w:val="en-US"/>
        </w:rPr>
        <w:t>(srednjoročnu i finalnu),</w:t>
      </w:r>
      <w:r w:rsidRPr="003D3A67">
        <w:rPr>
          <w:sz w:val="24"/>
          <w:szCs w:val="24"/>
          <w:highlight w:val="white"/>
          <w:lang w:val="en-US"/>
        </w:rPr>
        <w:t xml:space="preserve"> od </w:t>
      </w:r>
      <w:r w:rsidRPr="003D3A67">
        <w:rPr>
          <w:b/>
          <w:sz w:val="24"/>
          <w:szCs w:val="24"/>
          <w:highlight w:val="white"/>
          <w:lang w:val="en-US"/>
        </w:rPr>
        <w:t xml:space="preserve">strane </w:t>
      </w:r>
      <w:r w:rsidRPr="003D3A67">
        <w:rPr>
          <w:b/>
          <w:sz w:val="24"/>
          <w:szCs w:val="24"/>
          <w:lang w:val="en-US"/>
        </w:rPr>
        <w:t>eksternih eksperata</w:t>
      </w:r>
      <w:r w:rsidR="00331533" w:rsidRPr="003D3A67">
        <w:rPr>
          <w:b/>
          <w:sz w:val="24"/>
          <w:szCs w:val="24"/>
          <w:lang w:val="en-US"/>
        </w:rPr>
        <w:t>/ekspertkinja</w:t>
      </w:r>
      <w:r w:rsidRPr="003D3A67">
        <w:rPr>
          <w:sz w:val="24"/>
          <w:szCs w:val="24"/>
          <w:lang w:val="en-US"/>
        </w:rPr>
        <w:t xml:space="preserve">, kako </w:t>
      </w:r>
      <w:r w:rsidRPr="003D3A67">
        <w:rPr>
          <w:sz w:val="24"/>
          <w:szCs w:val="24"/>
          <w:highlight w:val="white"/>
          <w:lang w:val="en-US"/>
        </w:rPr>
        <w:t>zbog složenosti tako i zbog obezbjeđivanja većeg stepena objektivnosti.</w:t>
      </w:r>
    </w:p>
    <w:p w:rsidR="00BE1317" w:rsidRPr="003D3A67" w:rsidRDefault="00BE1317" w:rsidP="006007BE">
      <w:pPr>
        <w:spacing w:after="0" w:line="240" w:lineRule="auto"/>
        <w:jc w:val="both"/>
        <w:rPr>
          <w:b/>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b/>
          <w:sz w:val="24"/>
          <w:szCs w:val="24"/>
          <w:highlight w:val="white"/>
          <w:lang w:val="en-US"/>
        </w:rPr>
        <w:t>Srednjoročna evaluacija</w:t>
      </w:r>
      <w:r w:rsidRPr="003D3A67">
        <w:rPr>
          <w:sz w:val="24"/>
          <w:szCs w:val="24"/>
          <w:highlight w:val="white"/>
          <w:lang w:val="en-US"/>
        </w:rPr>
        <w:t xml:space="preserve"> će biti urađena u poslednjem kvartalu prije isteka AP 2027-2029.</w:t>
      </w:r>
      <w:r w:rsidR="003A6010">
        <w:rPr>
          <w:sz w:val="24"/>
          <w:szCs w:val="24"/>
          <w:highlight w:val="white"/>
          <w:lang w:val="en-US"/>
        </w:rPr>
        <w:t xml:space="preserve"> </w:t>
      </w:r>
      <w:r w:rsidRPr="003D3A67">
        <w:rPr>
          <w:sz w:val="24"/>
          <w:szCs w:val="24"/>
          <w:highlight w:val="white"/>
          <w:lang w:val="en-US"/>
        </w:rPr>
        <w:t>godine, na kraju petogodišnjeg perioda. Rezultati srednjoročne evaluacije posluž</w:t>
      </w:r>
      <w:r w:rsidR="00CE472C" w:rsidRPr="003D3A67">
        <w:rPr>
          <w:sz w:val="24"/>
          <w:szCs w:val="24"/>
          <w:highlight w:val="white"/>
          <w:lang w:val="en-US"/>
        </w:rPr>
        <w:t>ić</w:t>
      </w:r>
      <w:r w:rsidRPr="003D3A67">
        <w:rPr>
          <w:sz w:val="24"/>
          <w:szCs w:val="24"/>
          <w:highlight w:val="white"/>
          <w:lang w:val="en-US"/>
        </w:rPr>
        <w:t>e kao smjernice za izradu novog dvogodišnjeg Akcionog plana i smjernice za nastavak aktivnosti predviđenih za naredni period.</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lastRenderedPageBreak/>
        <w:t xml:space="preserve">Po završetku perioda na koji se odnosi Strategija stambene politike Crne Gore </w:t>
      </w:r>
      <w:r w:rsidR="00CE472C" w:rsidRPr="003D3A67">
        <w:rPr>
          <w:sz w:val="24"/>
          <w:szCs w:val="24"/>
          <w:highlight w:val="white"/>
          <w:lang w:val="en-US"/>
        </w:rPr>
        <w:t xml:space="preserve">do </w:t>
      </w:r>
      <w:r w:rsidRPr="003D3A67">
        <w:rPr>
          <w:sz w:val="24"/>
          <w:szCs w:val="24"/>
          <w:highlight w:val="white"/>
          <w:lang w:val="en-US"/>
        </w:rPr>
        <w:t xml:space="preserve">2034. godine </w:t>
      </w:r>
      <w:r w:rsidR="00CE472C" w:rsidRPr="003D3A67">
        <w:rPr>
          <w:sz w:val="24"/>
          <w:szCs w:val="24"/>
          <w:highlight w:val="white"/>
          <w:lang w:val="en-US"/>
        </w:rPr>
        <w:t xml:space="preserve">izvršiće se </w:t>
      </w:r>
      <w:r w:rsidRPr="003D3A67">
        <w:rPr>
          <w:b/>
          <w:sz w:val="24"/>
          <w:szCs w:val="24"/>
          <w:highlight w:val="white"/>
          <w:lang w:val="en-US"/>
        </w:rPr>
        <w:t>finaln</w:t>
      </w:r>
      <w:r w:rsidR="00CE472C" w:rsidRPr="003D3A67">
        <w:rPr>
          <w:b/>
          <w:sz w:val="24"/>
          <w:szCs w:val="24"/>
          <w:highlight w:val="white"/>
          <w:lang w:val="en-US"/>
        </w:rPr>
        <w:t>a</w:t>
      </w:r>
      <w:r w:rsidRPr="003D3A67">
        <w:rPr>
          <w:b/>
          <w:sz w:val="24"/>
          <w:szCs w:val="24"/>
          <w:highlight w:val="white"/>
          <w:lang w:val="en-US"/>
        </w:rPr>
        <w:t xml:space="preserve"> (ex post) evaluacij</w:t>
      </w:r>
      <w:r w:rsidR="00CE472C" w:rsidRPr="003D3A67">
        <w:rPr>
          <w:b/>
          <w:sz w:val="24"/>
          <w:szCs w:val="24"/>
          <w:highlight w:val="white"/>
          <w:lang w:val="en-US"/>
        </w:rPr>
        <w:t>a</w:t>
      </w:r>
      <w:r w:rsidRPr="003D3A67">
        <w:rPr>
          <w:sz w:val="24"/>
          <w:szCs w:val="24"/>
          <w:highlight w:val="white"/>
          <w:lang w:val="en-US"/>
        </w:rPr>
        <w:t xml:space="preserve"> implementacije, odnosno analiz</w:t>
      </w:r>
      <w:r w:rsidR="00CE472C" w:rsidRPr="003D3A67">
        <w:rPr>
          <w:sz w:val="24"/>
          <w:szCs w:val="24"/>
          <w:highlight w:val="white"/>
          <w:lang w:val="en-US"/>
        </w:rPr>
        <w:t>a</w:t>
      </w:r>
      <w:r w:rsidRPr="003D3A67">
        <w:rPr>
          <w:sz w:val="24"/>
          <w:szCs w:val="24"/>
          <w:highlight w:val="white"/>
          <w:lang w:val="en-US"/>
        </w:rPr>
        <w:t xml:space="preserve"> efekata svih sprovedenih aktivnosti i stepena ispunjenosti ciljeva nakon implementacije dokumenta kako bi se izveli zaključci i preporuke za naredni period. Konačno, finalna evaluacija koja će se obaviti na kraju implementacionog perioda, treba da sadrži osvrt na nalaze i preporuke srednjoročne evaluacije, kao i da se ustanovi status sprovođenja Strategije </w:t>
      </w:r>
      <w:r w:rsidR="00CE472C" w:rsidRPr="003D3A67">
        <w:rPr>
          <w:sz w:val="24"/>
          <w:szCs w:val="24"/>
          <w:highlight w:val="white"/>
          <w:lang w:val="en-US"/>
        </w:rPr>
        <w:t xml:space="preserve">do </w:t>
      </w:r>
      <w:r w:rsidRPr="003D3A67">
        <w:rPr>
          <w:sz w:val="24"/>
          <w:szCs w:val="24"/>
          <w:highlight w:val="white"/>
          <w:lang w:val="en-US"/>
        </w:rPr>
        <w:t>2034.</w:t>
      </w:r>
      <w:r w:rsidR="007312A9">
        <w:rPr>
          <w:sz w:val="24"/>
          <w:szCs w:val="24"/>
          <w:highlight w:val="white"/>
          <w:lang w:val="en-US"/>
        </w:rPr>
        <w:t xml:space="preserve"> </w:t>
      </w:r>
      <w:r w:rsidRPr="003D3A67">
        <w:rPr>
          <w:sz w:val="24"/>
          <w:szCs w:val="24"/>
          <w:highlight w:val="white"/>
          <w:lang w:val="en-US"/>
        </w:rPr>
        <w:t xml:space="preserve">godine u odnosu na prethodni strateški period, sa početnom analizom stanja za donošenje narednog strateškog dokumenta. </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t xml:space="preserve">Preporuke ex-post evaluacije činiće sastavni dio Završnog izvještaja o sprovođenju </w:t>
      </w:r>
      <w:bookmarkStart w:id="128" w:name="_Hlk181005729"/>
      <w:r w:rsidRPr="003D3A67">
        <w:rPr>
          <w:sz w:val="24"/>
          <w:szCs w:val="24"/>
          <w:highlight w:val="white"/>
          <w:lang w:val="en-US"/>
        </w:rPr>
        <w:t>strateškog dokumenta</w:t>
      </w:r>
      <w:bookmarkEnd w:id="128"/>
      <w:r w:rsidRPr="003D3A67">
        <w:rPr>
          <w:sz w:val="24"/>
          <w:szCs w:val="24"/>
          <w:highlight w:val="white"/>
          <w:lang w:val="en-US"/>
        </w:rPr>
        <w:t>, a nalazi evaluacije će biti dostupni javno na internet stranici Ministarstva nadležnog za praćenje sprovođenja ovog strateškog dokumenta i organizaciju procesa evaluacije. Na osnovu ev</w:t>
      </w:r>
      <w:r w:rsidR="00CE472C" w:rsidRPr="003D3A67">
        <w:rPr>
          <w:sz w:val="24"/>
          <w:szCs w:val="24"/>
          <w:highlight w:val="white"/>
          <w:lang w:val="en-US"/>
        </w:rPr>
        <w:t>a</w:t>
      </w:r>
      <w:r w:rsidRPr="003D3A67">
        <w:rPr>
          <w:sz w:val="24"/>
          <w:szCs w:val="24"/>
          <w:highlight w:val="white"/>
          <w:lang w:val="en-US"/>
        </w:rPr>
        <w:t xml:space="preserve">lucionog izvještaja donosi se odluka o potrebama za novim strateškim dokumentom, a kao što smo prethodno i naveli, nalazi finalne evaluacije su sastavni dio Završnog izvještaja o sprovođenju Strategije stambene politike Crne Gore </w:t>
      </w:r>
      <w:r w:rsidR="00CE472C" w:rsidRPr="003D3A67">
        <w:rPr>
          <w:sz w:val="24"/>
          <w:szCs w:val="24"/>
          <w:highlight w:val="white"/>
          <w:lang w:val="en-US"/>
        </w:rPr>
        <w:t>do</w:t>
      </w:r>
      <w:r w:rsidRPr="003D3A67">
        <w:rPr>
          <w:sz w:val="24"/>
          <w:szCs w:val="24"/>
          <w:highlight w:val="white"/>
          <w:lang w:val="en-US"/>
        </w:rPr>
        <w:t xml:space="preserve"> 2034.godine.</w:t>
      </w:r>
    </w:p>
    <w:p w:rsidR="00BE1317" w:rsidRPr="003D3A67" w:rsidRDefault="00BE1317" w:rsidP="006007BE">
      <w:pPr>
        <w:spacing w:after="0" w:line="240" w:lineRule="auto"/>
        <w:jc w:val="both"/>
        <w:rPr>
          <w:sz w:val="24"/>
          <w:szCs w:val="24"/>
          <w:highlight w:val="white"/>
          <w:lang w:val="en-US"/>
        </w:rPr>
      </w:pPr>
    </w:p>
    <w:p w:rsidR="002C2DD7" w:rsidRPr="003D3A67" w:rsidRDefault="002C2DD7" w:rsidP="006007BE">
      <w:pPr>
        <w:spacing w:after="0" w:line="240" w:lineRule="auto"/>
        <w:jc w:val="both"/>
        <w:rPr>
          <w:sz w:val="24"/>
          <w:szCs w:val="24"/>
          <w:highlight w:val="white"/>
          <w:lang w:val="en-US"/>
        </w:rPr>
      </w:pPr>
      <w:r w:rsidRPr="003D3A67">
        <w:rPr>
          <w:sz w:val="24"/>
          <w:szCs w:val="24"/>
          <w:highlight w:val="white"/>
          <w:lang w:val="en-US"/>
        </w:rPr>
        <w:t xml:space="preserve">Sredstva za sprovođenje evaluacije </w:t>
      </w:r>
      <w:r w:rsidR="00E82C6C" w:rsidRPr="003D3A67">
        <w:rPr>
          <w:sz w:val="24"/>
          <w:szCs w:val="24"/>
          <w:highlight w:val="white"/>
          <w:lang w:val="en-US"/>
        </w:rPr>
        <w:t xml:space="preserve">u iznosu od 5.000 eura </w:t>
      </w:r>
      <w:r w:rsidRPr="003D3A67">
        <w:rPr>
          <w:sz w:val="24"/>
          <w:szCs w:val="24"/>
          <w:highlight w:val="white"/>
          <w:lang w:val="en-US"/>
        </w:rPr>
        <w:t xml:space="preserve">biće predviđena i obezbijeđena budžetom </w:t>
      </w:r>
      <w:r w:rsidR="00B675AD" w:rsidRPr="003D3A67">
        <w:rPr>
          <w:sz w:val="24"/>
          <w:szCs w:val="24"/>
          <w:highlight w:val="white"/>
          <w:lang w:val="en-US"/>
        </w:rPr>
        <w:t>MDUP-a</w:t>
      </w:r>
      <w:r w:rsidRPr="003D3A67">
        <w:rPr>
          <w:sz w:val="24"/>
          <w:szCs w:val="24"/>
          <w:highlight w:val="white"/>
          <w:lang w:val="en-US"/>
        </w:rPr>
        <w:t>.</w:t>
      </w:r>
    </w:p>
    <w:p w:rsidR="00B52733" w:rsidRDefault="00B52733" w:rsidP="006007BE">
      <w:pPr>
        <w:spacing w:after="0" w:line="240" w:lineRule="auto"/>
        <w:jc w:val="both"/>
        <w:rPr>
          <w:sz w:val="24"/>
          <w:szCs w:val="24"/>
          <w:highlight w:val="white"/>
          <w:lang w:val="en-US"/>
        </w:rPr>
      </w:pPr>
    </w:p>
    <w:p w:rsidR="006007BE" w:rsidRPr="003D3A67" w:rsidRDefault="006007BE" w:rsidP="006007BE">
      <w:pPr>
        <w:spacing w:after="0" w:line="240" w:lineRule="auto"/>
        <w:jc w:val="both"/>
        <w:rPr>
          <w:sz w:val="24"/>
          <w:szCs w:val="24"/>
          <w:highlight w:val="white"/>
          <w:lang w:val="en-US"/>
        </w:rPr>
      </w:pPr>
    </w:p>
    <w:p w:rsidR="00B52733" w:rsidRPr="003D3A67" w:rsidRDefault="00042572" w:rsidP="006007BE">
      <w:pPr>
        <w:pStyle w:val="Heading4"/>
        <w:spacing w:before="0" w:after="0" w:line="240" w:lineRule="auto"/>
        <w:rPr>
          <w:highlight w:val="white"/>
          <w:lang w:val="en-US"/>
        </w:rPr>
      </w:pPr>
      <w:bookmarkStart w:id="129" w:name="_Hlk199339635"/>
      <w:r w:rsidRPr="003D3A67">
        <w:rPr>
          <w:highlight w:val="white"/>
          <w:lang w:val="en-US"/>
        </w:rPr>
        <w:t xml:space="preserve">5.3. </w:t>
      </w:r>
      <w:r w:rsidR="00B52733" w:rsidRPr="003D3A67">
        <w:rPr>
          <w:highlight w:val="white"/>
          <w:lang w:val="en-US"/>
        </w:rPr>
        <w:t>Finansiranje</w:t>
      </w:r>
    </w:p>
    <w:bookmarkEnd w:id="129"/>
    <w:p w:rsidR="00B52733" w:rsidRPr="003D3A67" w:rsidRDefault="00B52733" w:rsidP="006007BE">
      <w:pPr>
        <w:spacing w:after="0" w:line="240" w:lineRule="auto"/>
        <w:jc w:val="both"/>
        <w:rPr>
          <w:sz w:val="24"/>
          <w:szCs w:val="24"/>
          <w:highlight w:val="white"/>
          <w:lang w:val="en-US"/>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Obezbjeđivanje sredstava za rješavanje stambenih potreba različitih ciljnih grupa planira se u Budžetu Države i budžetima jedinica lokalne samouprave. Nedostatak finansijskih sredstava predstavlja jedan od osnovnih izazova za uspostavljanje održivog sistema pristupačnog stanovanja, te je preporuka da se zadovoljenje stambenih potreba ostvaruje uz različite oblike podrške od strane javnog i privatnog sektora (donacijama, kreditnim sredstvima, uspostavljanjem partnerstva javnog, privatnog i neprofitnog sektora u oblasti pristupačnog stanovanja) kombinacijom različitih izvora finansiranja, finansijskim olakšicama, organizacionim formama, vlasničkim statusom i režimom korišćenja stambenih jedinica.</w:t>
      </w:r>
    </w:p>
    <w:p w:rsidR="00042572" w:rsidRPr="003D3A67" w:rsidRDefault="00042572"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Dugoročna politika u oblasti stanovanja je neraskidivo vezana za obezbjeđivanje stabilnih finansija za realizaciju dostupne stambene izgradnje i održavanja stambenog fonda.  Predloženo je da se finansijska sredstva koja država ubira po osnovu oporezivanja prihoda od zakupa stambenih jedinica ali i drugim osnovima kao što je oporezivanje stambenih jedinica koje se ne koriste od strane vlasnika alociraju u izgradnju nacionalnog zakupnog stambenog fond. Stoga je potrebno formiranje organa koji će graditi, ali i upravljati i održavati stambenim fondom koji će biti na raspolaganju građanima. Ovo je najteži i najproblematičniji dio u donošenju političke odluke jer prikupljanje sredstava preko povećanja poreskih nameta, taksi ili akciza uvijek izaziva burne reakcije svih strana. U konačnom, Vlada je u dosadašnjem periodu navikla građane da dobijaju olakšice i povlastice u raznim sektorima, posebno investicionog ulaganja, ali i u oblasti oporezivanja nepokretnosti. Međutim, u dijelu naplate prihoda od zakupa ne dolazi do povećanja nameta, već se različitim mjerama borbe protiv sive ekonomije u ovoj oblasti postiže bolja naplata poreza na dohodak od imovine, odnosnno davanja stana u zakup.</w:t>
      </w:r>
    </w:p>
    <w:p w:rsidR="00042572" w:rsidRDefault="00042572" w:rsidP="006007BE">
      <w:pPr>
        <w:spacing w:after="0" w:line="240" w:lineRule="auto"/>
        <w:ind w:right="180"/>
        <w:jc w:val="both"/>
        <w:rPr>
          <w:rFonts w:asciiTheme="minorHAnsi" w:hAnsiTheme="minorHAnsi" w:cstheme="minorHAnsi"/>
          <w:b/>
          <w:sz w:val="24"/>
          <w:szCs w:val="24"/>
        </w:rPr>
      </w:pPr>
    </w:p>
    <w:p w:rsidR="006007BE" w:rsidRDefault="006007BE" w:rsidP="006007BE">
      <w:pPr>
        <w:spacing w:after="0" w:line="240" w:lineRule="auto"/>
        <w:ind w:right="180"/>
        <w:jc w:val="both"/>
        <w:rPr>
          <w:rFonts w:asciiTheme="minorHAnsi" w:hAnsiTheme="minorHAnsi" w:cstheme="minorHAnsi"/>
          <w:b/>
          <w:sz w:val="24"/>
          <w:szCs w:val="24"/>
        </w:rPr>
      </w:pPr>
    </w:p>
    <w:p w:rsidR="006007BE" w:rsidRDefault="006007BE" w:rsidP="006007BE">
      <w:pPr>
        <w:spacing w:after="0" w:line="240" w:lineRule="auto"/>
        <w:ind w:right="180"/>
        <w:jc w:val="both"/>
        <w:rPr>
          <w:rFonts w:asciiTheme="minorHAnsi" w:hAnsiTheme="minorHAnsi" w:cstheme="minorHAnsi"/>
          <w:b/>
          <w:sz w:val="24"/>
          <w:szCs w:val="24"/>
        </w:rPr>
      </w:pPr>
    </w:p>
    <w:p w:rsidR="006007BE" w:rsidRPr="003D3A67" w:rsidRDefault="006007BE" w:rsidP="006007BE">
      <w:pPr>
        <w:spacing w:after="0" w:line="240" w:lineRule="auto"/>
        <w:ind w:right="180"/>
        <w:jc w:val="both"/>
        <w:rPr>
          <w:rFonts w:asciiTheme="minorHAnsi" w:hAnsiTheme="minorHAnsi" w:cstheme="minorHAnsi"/>
          <w:b/>
          <w:sz w:val="24"/>
          <w:szCs w:val="24"/>
        </w:rPr>
      </w:pPr>
    </w:p>
    <w:p w:rsidR="00B52733" w:rsidRPr="003D3A67" w:rsidRDefault="00357072" w:rsidP="006007BE">
      <w:pPr>
        <w:spacing w:after="0" w:line="240" w:lineRule="auto"/>
        <w:ind w:right="180"/>
        <w:jc w:val="both"/>
        <w:rPr>
          <w:rFonts w:asciiTheme="minorHAnsi" w:hAnsiTheme="minorHAnsi" w:cstheme="minorHAnsi"/>
          <w:b/>
          <w:bCs/>
          <w:i/>
          <w:sz w:val="24"/>
          <w:szCs w:val="24"/>
        </w:rPr>
      </w:pPr>
      <w:r>
        <w:rPr>
          <w:rFonts w:asciiTheme="minorHAnsi" w:hAnsiTheme="minorHAnsi" w:cstheme="minorHAnsi"/>
          <w:b/>
          <w:sz w:val="24"/>
          <w:szCs w:val="24"/>
        </w:rPr>
        <w:lastRenderedPageBreak/>
        <w:t>Izvori sredstava</w:t>
      </w:r>
    </w:p>
    <w:p w:rsidR="006007BE" w:rsidRDefault="006007BE"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 xml:space="preserve">Strategija stambene politike do 2034. godine, odnosno njene pojedinačne aktivnosti finansiraće se iz budžetskih sredstava, donatorskih sredstava, sredstava jedinica lokalnih samouprava i sredstava ostalih zainteresovanih strana pomenutih u strateškom dokumentu. </w:t>
      </w:r>
    </w:p>
    <w:p w:rsidR="00042572" w:rsidRPr="003D3A67" w:rsidRDefault="00042572"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 xml:space="preserve">Kroz Akcioni plan za sprovođenje Strategije stambene politike do 2034. godine za period od 2025-2026. godine, za realizaciju svih planiranih aktivnosti predviđen je trošak u ukupnom iznosu od </w:t>
      </w:r>
      <w:r w:rsidR="00F95335" w:rsidRPr="00F95335">
        <w:rPr>
          <w:rFonts w:asciiTheme="minorHAnsi" w:hAnsiTheme="minorHAnsi" w:cstheme="minorHAnsi"/>
          <w:sz w:val="24"/>
          <w:szCs w:val="24"/>
        </w:rPr>
        <w:t xml:space="preserve"> 54</w:t>
      </w:r>
      <w:r w:rsidR="00F95335">
        <w:rPr>
          <w:rFonts w:asciiTheme="minorHAnsi" w:hAnsiTheme="minorHAnsi" w:cstheme="minorHAnsi"/>
          <w:sz w:val="24"/>
          <w:szCs w:val="24"/>
        </w:rPr>
        <w:t>.</w:t>
      </w:r>
      <w:r w:rsidR="00F95335" w:rsidRPr="00F95335">
        <w:rPr>
          <w:rFonts w:asciiTheme="minorHAnsi" w:hAnsiTheme="minorHAnsi" w:cstheme="minorHAnsi"/>
          <w:sz w:val="24"/>
          <w:szCs w:val="24"/>
        </w:rPr>
        <w:t>675</w:t>
      </w:r>
      <w:r w:rsidR="00F95335">
        <w:rPr>
          <w:rFonts w:asciiTheme="minorHAnsi" w:hAnsiTheme="minorHAnsi" w:cstheme="minorHAnsi"/>
          <w:sz w:val="24"/>
          <w:szCs w:val="24"/>
        </w:rPr>
        <w:t>.</w:t>
      </w:r>
      <w:r w:rsidR="00F95335" w:rsidRPr="00F95335">
        <w:rPr>
          <w:rFonts w:asciiTheme="minorHAnsi" w:hAnsiTheme="minorHAnsi" w:cstheme="minorHAnsi"/>
          <w:sz w:val="24"/>
          <w:szCs w:val="24"/>
        </w:rPr>
        <w:t>566</w:t>
      </w:r>
      <w:r w:rsidR="00F95335">
        <w:rPr>
          <w:rFonts w:asciiTheme="minorHAnsi" w:hAnsiTheme="minorHAnsi" w:cstheme="minorHAnsi"/>
          <w:sz w:val="24"/>
          <w:szCs w:val="24"/>
        </w:rPr>
        <w:t>,</w:t>
      </w:r>
      <w:r w:rsidR="00F95335" w:rsidRPr="00F95335">
        <w:rPr>
          <w:rFonts w:asciiTheme="minorHAnsi" w:hAnsiTheme="minorHAnsi" w:cstheme="minorHAnsi"/>
          <w:sz w:val="24"/>
          <w:szCs w:val="24"/>
        </w:rPr>
        <w:t xml:space="preserve">00 </w:t>
      </w:r>
      <w:r w:rsidRPr="003D3A67">
        <w:rPr>
          <w:rFonts w:asciiTheme="minorHAnsi" w:hAnsiTheme="minorHAnsi" w:cstheme="minorHAnsi"/>
          <w:sz w:val="24"/>
          <w:szCs w:val="24"/>
        </w:rPr>
        <w:t xml:space="preserve">eura, dok će se narednim </w:t>
      </w:r>
      <w:r w:rsidR="00042572" w:rsidRPr="003D3A67">
        <w:rPr>
          <w:rFonts w:asciiTheme="minorHAnsi" w:hAnsiTheme="minorHAnsi" w:cstheme="minorHAnsi"/>
          <w:sz w:val="24"/>
          <w:szCs w:val="24"/>
        </w:rPr>
        <w:t>a</w:t>
      </w:r>
      <w:r w:rsidRPr="003D3A67">
        <w:rPr>
          <w:rFonts w:asciiTheme="minorHAnsi" w:hAnsiTheme="minorHAnsi" w:cstheme="minorHAnsi"/>
          <w:sz w:val="24"/>
          <w:szCs w:val="24"/>
        </w:rPr>
        <w:t xml:space="preserve">kcionim planovima predviđati preostala finansijska sredstva, budući da ista u ovom momentu nije moguće procijeniti. Planirani trošak za 2025. godinu je </w:t>
      </w:r>
      <w:r w:rsidR="00F95335" w:rsidRPr="00F95335">
        <w:rPr>
          <w:rFonts w:asciiTheme="minorHAnsi" w:hAnsiTheme="minorHAnsi" w:cstheme="minorHAnsi"/>
          <w:sz w:val="24"/>
          <w:szCs w:val="24"/>
        </w:rPr>
        <w:t xml:space="preserve"> 24</w:t>
      </w:r>
      <w:r w:rsidR="00F95335">
        <w:rPr>
          <w:rFonts w:asciiTheme="minorHAnsi" w:hAnsiTheme="minorHAnsi" w:cstheme="minorHAnsi"/>
          <w:sz w:val="24"/>
          <w:szCs w:val="24"/>
        </w:rPr>
        <w:t>.</w:t>
      </w:r>
      <w:r w:rsidR="00F95335" w:rsidRPr="00F95335">
        <w:rPr>
          <w:rFonts w:asciiTheme="minorHAnsi" w:hAnsiTheme="minorHAnsi" w:cstheme="minorHAnsi"/>
          <w:sz w:val="24"/>
          <w:szCs w:val="24"/>
        </w:rPr>
        <w:t>789</w:t>
      </w:r>
      <w:r w:rsidR="00F95335">
        <w:rPr>
          <w:rFonts w:asciiTheme="minorHAnsi" w:hAnsiTheme="minorHAnsi" w:cstheme="minorHAnsi"/>
          <w:sz w:val="24"/>
          <w:szCs w:val="24"/>
        </w:rPr>
        <w:t>.</w:t>
      </w:r>
      <w:r w:rsidR="00F95335" w:rsidRPr="00F95335">
        <w:rPr>
          <w:rFonts w:asciiTheme="minorHAnsi" w:hAnsiTheme="minorHAnsi" w:cstheme="minorHAnsi"/>
          <w:sz w:val="24"/>
          <w:szCs w:val="24"/>
        </w:rPr>
        <w:t>413</w:t>
      </w:r>
      <w:r w:rsidR="00F95335">
        <w:rPr>
          <w:rFonts w:asciiTheme="minorHAnsi" w:hAnsiTheme="minorHAnsi" w:cstheme="minorHAnsi"/>
          <w:sz w:val="24"/>
          <w:szCs w:val="24"/>
        </w:rPr>
        <w:t>,</w:t>
      </w:r>
      <w:r w:rsidR="00F95335" w:rsidRPr="00F95335">
        <w:rPr>
          <w:rFonts w:asciiTheme="minorHAnsi" w:hAnsiTheme="minorHAnsi" w:cstheme="minorHAnsi"/>
          <w:sz w:val="24"/>
          <w:szCs w:val="24"/>
        </w:rPr>
        <w:t xml:space="preserve">00 </w:t>
      </w:r>
      <w:r w:rsidRPr="003D3A67">
        <w:rPr>
          <w:rFonts w:asciiTheme="minorHAnsi" w:hAnsiTheme="minorHAnsi" w:cstheme="minorHAnsi"/>
          <w:sz w:val="24"/>
          <w:szCs w:val="24"/>
        </w:rPr>
        <w:t xml:space="preserve">eura, dok za 2026. godinu iznosi </w:t>
      </w:r>
      <w:r w:rsidR="00973240" w:rsidRPr="00973240">
        <w:rPr>
          <w:rFonts w:asciiTheme="minorHAnsi" w:hAnsiTheme="minorHAnsi" w:cstheme="minorHAnsi"/>
          <w:sz w:val="24"/>
          <w:szCs w:val="24"/>
        </w:rPr>
        <w:t xml:space="preserve"> 29</w:t>
      </w:r>
      <w:r w:rsidR="00973240">
        <w:rPr>
          <w:rFonts w:asciiTheme="minorHAnsi" w:hAnsiTheme="minorHAnsi" w:cstheme="minorHAnsi"/>
          <w:sz w:val="24"/>
          <w:szCs w:val="24"/>
        </w:rPr>
        <w:t>.</w:t>
      </w:r>
      <w:r w:rsidR="00973240" w:rsidRPr="00973240">
        <w:rPr>
          <w:rFonts w:asciiTheme="minorHAnsi" w:hAnsiTheme="minorHAnsi" w:cstheme="minorHAnsi"/>
          <w:sz w:val="24"/>
          <w:szCs w:val="24"/>
        </w:rPr>
        <w:t>886</w:t>
      </w:r>
      <w:r w:rsidR="00973240">
        <w:rPr>
          <w:rFonts w:asciiTheme="minorHAnsi" w:hAnsiTheme="minorHAnsi" w:cstheme="minorHAnsi"/>
          <w:sz w:val="24"/>
          <w:szCs w:val="24"/>
        </w:rPr>
        <w:t>.</w:t>
      </w:r>
      <w:r w:rsidR="00973240" w:rsidRPr="00973240">
        <w:rPr>
          <w:rFonts w:asciiTheme="minorHAnsi" w:hAnsiTheme="minorHAnsi" w:cstheme="minorHAnsi"/>
          <w:sz w:val="24"/>
          <w:szCs w:val="24"/>
        </w:rPr>
        <w:t>153</w:t>
      </w:r>
      <w:r w:rsidR="00973240">
        <w:rPr>
          <w:rFonts w:asciiTheme="minorHAnsi" w:hAnsiTheme="minorHAnsi" w:cstheme="minorHAnsi"/>
          <w:sz w:val="24"/>
          <w:szCs w:val="24"/>
        </w:rPr>
        <w:t>,</w:t>
      </w:r>
      <w:r w:rsidR="00973240" w:rsidRPr="00973240">
        <w:rPr>
          <w:rFonts w:asciiTheme="minorHAnsi" w:hAnsiTheme="minorHAnsi" w:cstheme="minorHAnsi"/>
          <w:sz w:val="24"/>
          <w:szCs w:val="24"/>
        </w:rPr>
        <w:t xml:space="preserve">00 </w:t>
      </w:r>
      <w:r w:rsidRPr="003D3A67">
        <w:rPr>
          <w:rFonts w:asciiTheme="minorHAnsi" w:hAnsiTheme="minorHAnsi" w:cstheme="minorHAnsi"/>
          <w:sz w:val="24"/>
          <w:szCs w:val="24"/>
        </w:rPr>
        <w:t>eura.</w:t>
      </w:r>
    </w:p>
    <w:p w:rsidR="00042572" w:rsidRPr="003D3A67" w:rsidRDefault="00042572"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sz w:val="24"/>
          <w:szCs w:val="24"/>
        </w:rPr>
      </w:pPr>
      <w:r w:rsidRPr="003D3A67">
        <w:rPr>
          <w:rFonts w:asciiTheme="minorHAnsi" w:hAnsiTheme="minorHAnsi" w:cstheme="minorHAnsi"/>
          <w:sz w:val="24"/>
          <w:szCs w:val="24"/>
        </w:rPr>
        <w:t>Od navedenih sredstava iz Budžeta Crne Gore za 2025.</w:t>
      </w:r>
      <w:r w:rsidR="00706A71">
        <w:rPr>
          <w:rFonts w:asciiTheme="minorHAnsi" w:hAnsiTheme="minorHAnsi" w:cstheme="minorHAnsi"/>
          <w:sz w:val="24"/>
          <w:szCs w:val="24"/>
        </w:rPr>
        <w:t xml:space="preserve"> </w:t>
      </w:r>
      <w:r w:rsidRPr="003D3A67">
        <w:rPr>
          <w:rFonts w:asciiTheme="minorHAnsi" w:hAnsiTheme="minorHAnsi" w:cstheme="minorHAnsi"/>
          <w:sz w:val="24"/>
          <w:szCs w:val="24"/>
        </w:rPr>
        <w:t xml:space="preserve">godinu je opredijeljeno </w:t>
      </w:r>
      <w:r w:rsidR="00CA71D9" w:rsidRPr="00CA71D9">
        <w:rPr>
          <w:rFonts w:asciiTheme="minorHAnsi" w:hAnsiTheme="minorHAnsi" w:cstheme="minorHAnsi"/>
          <w:sz w:val="24"/>
          <w:szCs w:val="24"/>
        </w:rPr>
        <w:t>10</w:t>
      </w:r>
      <w:r w:rsidR="00CA71D9">
        <w:rPr>
          <w:rFonts w:asciiTheme="minorHAnsi" w:hAnsiTheme="minorHAnsi" w:cstheme="minorHAnsi"/>
          <w:sz w:val="24"/>
          <w:szCs w:val="24"/>
        </w:rPr>
        <w:t>.</w:t>
      </w:r>
      <w:r w:rsidR="00CA71D9" w:rsidRPr="00CA71D9">
        <w:rPr>
          <w:rFonts w:asciiTheme="minorHAnsi" w:hAnsiTheme="minorHAnsi" w:cstheme="minorHAnsi"/>
          <w:sz w:val="24"/>
          <w:szCs w:val="24"/>
        </w:rPr>
        <w:t>334</w:t>
      </w:r>
      <w:r w:rsidR="00CA71D9">
        <w:rPr>
          <w:rFonts w:asciiTheme="minorHAnsi" w:hAnsiTheme="minorHAnsi" w:cstheme="minorHAnsi"/>
          <w:sz w:val="24"/>
          <w:szCs w:val="24"/>
        </w:rPr>
        <w:t>.</w:t>
      </w:r>
      <w:r w:rsidR="00CA71D9" w:rsidRPr="00CA71D9">
        <w:rPr>
          <w:rFonts w:asciiTheme="minorHAnsi" w:hAnsiTheme="minorHAnsi" w:cstheme="minorHAnsi"/>
          <w:sz w:val="24"/>
          <w:szCs w:val="24"/>
        </w:rPr>
        <w:t>240</w:t>
      </w:r>
      <w:r w:rsidR="00CA71D9">
        <w:rPr>
          <w:rFonts w:asciiTheme="minorHAnsi" w:hAnsiTheme="minorHAnsi" w:cstheme="minorHAnsi"/>
          <w:sz w:val="24"/>
          <w:szCs w:val="24"/>
        </w:rPr>
        <w:t>,</w:t>
      </w:r>
      <w:r w:rsidR="00CA71D9" w:rsidRPr="00CA71D9">
        <w:rPr>
          <w:rFonts w:asciiTheme="minorHAnsi" w:hAnsiTheme="minorHAnsi" w:cstheme="minorHAnsi"/>
          <w:sz w:val="24"/>
          <w:szCs w:val="24"/>
        </w:rPr>
        <w:t>00</w:t>
      </w:r>
      <w:r w:rsidR="00CA71D9">
        <w:rPr>
          <w:rFonts w:asciiTheme="minorHAnsi" w:hAnsiTheme="minorHAnsi" w:cstheme="minorHAnsi"/>
          <w:sz w:val="24"/>
          <w:szCs w:val="24"/>
        </w:rPr>
        <w:t xml:space="preserve"> </w:t>
      </w:r>
      <w:r w:rsidRPr="003D3A67">
        <w:rPr>
          <w:rFonts w:asciiTheme="minorHAnsi" w:hAnsiTheme="minorHAnsi" w:cstheme="minorHAnsi"/>
          <w:sz w:val="24"/>
          <w:szCs w:val="24"/>
        </w:rPr>
        <w:t xml:space="preserve">eura od čega je 10.000.000 eura za realizaciju projekta Velje brdo, dok je za 2026. godinu planirano </w:t>
      </w:r>
      <w:r w:rsidR="00B81438" w:rsidRPr="00B81438">
        <w:rPr>
          <w:rFonts w:asciiTheme="minorHAnsi" w:hAnsiTheme="minorHAnsi" w:cstheme="minorHAnsi"/>
          <w:sz w:val="24"/>
          <w:szCs w:val="24"/>
        </w:rPr>
        <w:t>105</w:t>
      </w:r>
      <w:r w:rsidR="00B81438">
        <w:rPr>
          <w:rFonts w:asciiTheme="minorHAnsi" w:hAnsiTheme="minorHAnsi" w:cstheme="minorHAnsi"/>
          <w:sz w:val="24"/>
          <w:szCs w:val="24"/>
        </w:rPr>
        <w:t>.</w:t>
      </w:r>
      <w:r w:rsidR="00B81438" w:rsidRPr="00B81438">
        <w:rPr>
          <w:rFonts w:asciiTheme="minorHAnsi" w:hAnsiTheme="minorHAnsi" w:cstheme="minorHAnsi"/>
          <w:sz w:val="24"/>
          <w:szCs w:val="24"/>
        </w:rPr>
        <w:t>490</w:t>
      </w:r>
      <w:r w:rsidR="00B81438">
        <w:rPr>
          <w:rFonts w:asciiTheme="minorHAnsi" w:hAnsiTheme="minorHAnsi" w:cstheme="minorHAnsi"/>
          <w:sz w:val="24"/>
          <w:szCs w:val="24"/>
        </w:rPr>
        <w:t>,</w:t>
      </w:r>
      <w:r w:rsidR="00B81438" w:rsidRPr="00B81438">
        <w:rPr>
          <w:rFonts w:asciiTheme="minorHAnsi" w:hAnsiTheme="minorHAnsi" w:cstheme="minorHAnsi"/>
          <w:sz w:val="24"/>
          <w:szCs w:val="24"/>
        </w:rPr>
        <w:t>00</w:t>
      </w:r>
      <w:r w:rsidR="00B81438">
        <w:rPr>
          <w:rFonts w:asciiTheme="minorHAnsi" w:hAnsiTheme="minorHAnsi" w:cstheme="minorHAnsi"/>
          <w:sz w:val="24"/>
          <w:szCs w:val="24"/>
        </w:rPr>
        <w:t xml:space="preserve"> </w:t>
      </w:r>
      <w:r w:rsidRPr="003D3A67">
        <w:rPr>
          <w:rFonts w:asciiTheme="minorHAnsi" w:hAnsiTheme="minorHAnsi" w:cstheme="minorHAnsi"/>
          <w:sz w:val="24"/>
          <w:szCs w:val="24"/>
        </w:rPr>
        <w:t>eura.</w:t>
      </w:r>
    </w:p>
    <w:p w:rsidR="00E42585" w:rsidRPr="003D3A67" w:rsidRDefault="00E42585" w:rsidP="006007BE">
      <w:pPr>
        <w:spacing w:after="0" w:line="240" w:lineRule="auto"/>
        <w:ind w:right="180"/>
        <w:jc w:val="both"/>
        <w:rPr>
          <w:rFonts w:asciiTheme="minorHAnsi" w:hAnsiTheme="minorHAnsi" w:cstheme="minorHAnsi"/>
          <w:bCs/>
          <w:sz w:val="24"/>
          <w:szCs w:val="24"/>
        </w:rPr>
      </w:pPr>
    </w:p>
    <w:tbl>
      <w:tblPr>
        <w:tblStyle w:val="PlainTable31"/>
        <w:tblW w:w="5000" w:type="pct"/>
        <w:tblLook w:val="04A0" w:firstRow="1" w:lastRow="0" w:firstColumn="1" w:lastColumn="0" w:noHBand="0" w:noVBand="1"/>
      </w:tblPr>
      <w:tblGrid>
        <w:gridCol w:w="1086"/>
        <w:gridCol w:w="1590"/>
        <w:gridCol w:w="1545"/>
        <w:gridCol w:w="1154"/>
        <w:gridCol w:w="1154"/>
        <w:gridCol w:w="1544"/>
        <w:gridCol w:w="1544"/>
      </w:tblGrid>
      <w:tr w:rsidR="00CA71D9" w:rsidRPr="003D3A67" w:rsidTr="00CA71D9">
        <w:trPr>
          <w:cnfStyle w:val="100000000000" w:firstRow="1" w:lastRow="0" w:firstColumn="0" w:lastColumn="0" w:oddVBand="0" w:evenVBand="0" w:oddHBand="0" w:evenHBand="0" w:firstRowFirstColumn="0" w:firstRowLastColumn="0" w:lastRowFirstColumn="0" w:lastRowLastColumn="0"/>
          <w:trHeight w:val="741"/>
        </w:trPr>
        <w:tc>
          <w:tcPr>
            <w:cnfStyle w:val="001000000100" w:firstRow="0" w:lastRow="0" w:firstColumn="1" w:lastColumn="0" w:oddVBand="0" w:evenVBand="0" w:oddHBand="0" w:evenHBand="0" w:firstRowFirstColumn="1" w:firstRowLastColumn="0" w:lastRowFirstColumn="0" w:lastRowLastColumn="0"/>
            <w:tcW w:w="564" w:type="pct"/>
            <w:tcBorders>
              <w:top w:val="nil"/>
              <w:left w:val="nil"/>
              <w:bottom w:val="nil"/>
            </w:tcBorders>
            <w:noWrap/>
            <w:vAlign w:val="center"/>
            <w:hideMark/>
          </w:tcPr>
          <w:p w:rsidR="00CA71D9" w:rsidRPr="00CA71D9" w:rsidRDefault="00CA71D9" w:rsidP="00CA71D9">
            <w:pPr>
              <w:autoSpaceDE w:val="0"/>
              <w:autoSpaceDN w:val="0"/>
              <w:adjustRightInd w:val="0"/>
              <w:jc w:val="center"/>
              <w:rPr>
                <w:i/>
                <w:color w:val="000000"/>
                <w:lang w:val="en-US"/>
              </w:rPr>
            </w:pPr>
            <w:r w:rsidRPr="00CA71D9">
              <w:rPr>
                <w:i/>
                <w:color w:val="000000"/>
                <w:lang w:val="en-US"/>
              </w:rPr>
              <w:t>Godina</w:t>
            </w:r>
          </w:p>
        </w:tc>
        <w:tc>
          <w:tcPr>
            <w:tcW w:w="826" w:type="pct"/>
            <w:tcBorders>
              <w:top w:val="nil"/>
              <w:left w:val="nil"/>
              <w:bottom w:val="nil"/>
              <w:right w:val="nil"/>
            </w:tcBorders>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Budžet CG</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CEB</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ZOCG</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JLS</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Ostalo</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Ukupno</w:t>
            </w:r>
          </w:p>
        </w:tc>
      </w:tr>
      <w:tr w:rsidR="00CA71D9" w:rsidRPr="003D3A67" w:rsidTr="00CA71D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rPr>
                <w:i/>
                <w:color w:val="000000"/>
                <w:lang w:val="en-US"/>
              </w:rPr>
            </w:pPr>
            <w:r w:rsidRPr="00CA71D9">
              <w:rPr>
                <w:i/>
                <w:color w:val="000000"/>
                <w:lang w:val="en-US"/>
              </w:rPr>
              <w:t>2025</w:t>
            </w:r>
          </w:p>
        </w:tc>
        <w:tc>
          <w:tcPr>
            <w:tcW w:w="826"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10</w:t>
            </w:r>
            <w:r w:rsidR="00B81438">
              <w:rPr>
                <w:i/>
                <w:color w:val="000000"/>
                <w:lang w:val="en-US"/>
              </w:rPr>
              <w:t>.</w:t>
            </w:r>
            <w:r w:rsidRPr="00CA71D9">
              <w:rPr>
                <w:i/>
                <w:color w:val="000000"/>
                <w:lang w:val="en-US"/>
              </w:rPr>
              <w:t>228</w:t>
            </w:r>
            <w:r w:rsidR="00B81438">
              <w:rPr>
                <w:i/>
                <w:color w:val="000000"/>
                <w:lang w:val="en-US"/>
              </w:rPr>
              <w:t>.</w:t>
            </w:r>
            <w:r w:rsidRPr="00CA71D9">
              <w:rPr>
                <w:i/>
                <w:color w:val="000000"/>
                <w:lang w:val="en-US"/>
              </w:rPr>
              <w:t>750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124</w:t>
            </w:r>
            <w:r w:rsidR="00B81438">
              <w:rPr>
                <w:i/>
                <w:color w:val="000000"/>
                <w:lang w:val="en-US"/>
              </w:rPr>
              <w:t>.</w:t>
            </w:r>
            <w:r w:rsidRPr="00CA71D9">
              <w:rPr>
                <w:i/>
                <w:color w:val="000000"/>
                <w:lang w:val="en-US"/>
              </w:rPr>
              <w:t>413</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3</w:t>
            </w:r>
            <w:r w:rsidR="00B81438">
              <w:rPr>
                <w:i/>
                <w:color w:val="000000"/>
                <w:lang w:val="en-US"/>
              </w:rPr>
              <w:t>.</w:t>
            </w:r>
            <w:r w:rsidRPr="00CA71D9">
              <w:rPr>
                <w:i/>
                <w:color w:val="000000"/>
                <w:lang w:val="en-US"/>
              </w:rPr>
              <w:t>750</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2</w:t>
            </w:r>
            <w:r w:rsidR="00B81438">
              <w:rPr>
                <w:i/>
                <w:color w:val="000000"/>
                <w:lang w:val="en-US"/>
              </w:rPr>
              <w:t>.</w:t>
            </w:r>
            <w:r w:rsidRPr="00CA71D9">
              <w:rPr>
                <w:i/>
                <w:color w:val="000000"/>
                <w:lang w:val="en-US"/>
              </w:rPr>
              <w:t>500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4</w:t>
            </w:r>
            <w:r w:rsidR="00B81438">
              <w:rPr>
                <w:i/>
                <w:color w:val="000000"/>
                <w:lang w:val="en-US"/>
              </w:rPr>
              <w:t>.</w:t>
            </w:r>
            <w:r w:rsidRPr="00CA71D9">
              <w:rPr>
                <w:i/>
                <w:color w:val="000000"/>
                <w:lang w:val="en-US"/>
              </w:rPr>
              <w:t>430</w:t>
            </w:r>
            <w:r w:rsidR="00B81438">
              <w:rPr>
                <w:i/>
                <w:color w:val="000000"/>
                <w:lang w:val="en-US"/>
              </w:rPr>
              <w:t>.</w:t>
            </w:r>
            <w:r w:rsidRPr="00CA71D9">
              <w:rPr>
                <w:i/>
                <w:color w:val="000000"/>
                <w:lang w:val="en-US"/>
              </w:rPr>
              <w:t>000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i/>
                <w:color w:val="000000"/>
                <w:lang w:val="en-US"/>
              </w:rPr>
            </w:pPr>
            <w:r w:rsidRPr="00CA71D9">
              <w:rPr>
                <w:b/>
                <w:i/>
                <w:color w:val="000000"/>
                <w:lang w:val="en-US"/>
              </w:rPr>
              <w:t>24</w:t>
            </w:r>
            <w:r w:rsidR="00B81438">
              <w:rPr>
                <w:b/>
                <w:i/>
                <w:color w:val="000000"/>
                <w:lang w:val="en-US"/>
              </w:rPr>
              <w:t>.</w:t>
            </w:r>
            <w:r w:rsidRPr="00CA71D9">
              <w:rPr>
                <w:b/>
                <w:i/>
                <w:color w:val="000000"/>
                <w:lang w:val="en-US"/>
              </w:rPr>
              <w:t>789</w:t>
            </w:r>
            <w:r w:rsidR="00B81438">
              <w:rPr>
                <w:b/>
                <w:i/>
                <w:color w:val="000000"/>
                <w:lang w:val="en-US"/>
              </w:rPr>
              <w:t>.</w:t>
            </w:r>
            <w:r w:rsidRPr="00CA71D9">
              <w:rPr>
                <w:b/>
                <w:i/>
                <w:color w:val="000000"/>
                <w:lang w:val="en-US"/>
              </w:rPr>
              <w:t>413</w:t>
            </w:r>
            <w:r w:rsidR="00B81438">
              <w:rPr>
                <w:b/>
                <w:i/>
                <w:color w:val="000000"/>
                <w:lang w:val="en-US"/>
              </w:rPr>
              <w:t>,</w:t>
            </w:r>
            <w:r w:rsidRPr="00CA71D9">
              <w:rPr>
                <w:b/>
                <w:i/>
                <w:color w:val="000000"/>
                <w:lang w:val="en-US"/>
              </w:rPr>
              <w:t>00</w:t>
            </w:r>
          </w:p>
        </w:tc>
      </w:tr>
      <w:tr w:rsidR="00CA71D9" w:rsidRPr="003D3A67" w:rsidTr="00CA71D9">
        <w:trPr>
          <w:trHeight w:val="624"/>
        </w:trPr>
        <w:tc>
          <w:tcPr>
            <w:cnfStyle w:val="001000000000" w:firstRow="0" w:lastRow="0" w:firstColumn="1" w:lastColumn="0" w:oddVBand="0" w:evenVBand="0" w:oddHBand="0" w:evenHBand="0" w:firstRowFirstColumn="0" w:firstRowLastColumn="0" w:lastRowFirstColumn="0" w:lastRowLastColumn="0"/>
            <w:tcW w:w="564"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rPr>
                <w:i/>
                <w:color w:val="000000"/>
                <w:lang w:val="en-US"/>
              </w:rPr>
            </w:pPr>
            <w:r w:rsidRPr="00CA71D9">
              <w:rPr>
                <w:i/>
                <w:color w:val="000000"/>
                <w:lang w:val="en-US"/>
              </w:rPr>
              <w:t>2026</w:t>
            </w:r>
          </w:p>
        </w:tc>
        <w:tc>
          <w:tcPr>
            <w:tcW w:w="826"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105</w:t>
            </w:r>
            <w:r w:rsidR="00B81438">
              <w:rPr>
                <w:i/>
                <w:color w:val="000000"/>
                <w:lang w:val="en-US"/>
              </w:rPr>
              <w:t>.</w:t>
            </w:r>
            <w:r w:rsidRPr="00CA71D9">
              <w:rPr>
                <w:i/>
                <w:color w:val="000000"/>
                <w:lang w:val="en-US"/>
              </w:rPr>
              <w:t>490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10</w:t>
            </w:r>
            <w:r w:rsidR="00B81438">
              <w:rPr>
                <w:i/>
                <w:color w:val="000000"/>
                <w:lang w:val="en-US"/>
              </w:rPr>
              <w:t>.</w:t>
            </w:r>
            <w:r w:rsidRPr="00CA71D9">
              <w:rPr>
                <w:i/>
                <w:color w:val="000000"/>
                <w:lang w:val="en-US"/>
              </w:rPr>
              <w:t>124</w:t>
            </w:r>
            <w:r w:rsidR="00B81438">
              <w:rPr>
                <w:i/>
                <w:color w:val="000000"/>
                <w:lang w:val="en-US"/>
              </w:rPr>
              <w:t>.</w:t>
            </w:r>
            <w:r w:rsidRPr="00CA71D9">
              <w:rPr>
                <w:i/>
                <w:color w:val="000000"/>
                <w:lang w:val="en-US"/>
              </w:rPr>
              <w:t>413</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3</w:t>
            </w:r>
            <w:r w:rsidR="00B81438">
              <w:rPr>
                <w:i/>
                <w:color w:val="000000"/>
                <w:lang w:val="en-US"/>
              </w:rPr>
              <w:t>.</w:t>
            </w:r>
            <w:r w:rsidRPr="00CA71D9">
              <w:rPr>
                <w:i/>
                <w:color w:val="000000"/>
                <w:lang w:val="en-US"/>
              </w:rPr>
              <w:t>750</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2</w:t>
            </w:r>
            <w:r w:rsidR="00B81438">
              <w:rPr>
                <w:i/>
                <w:color w:val="000000"/>
                <w:lang w:val="en-US"/>
              </w:rPr>
              <w:t>.</w:t>
            </w:r>
            <w:r w:rsidRPr="00CA71D9">
              <w:rPr>
                <w:i/>
                <w:color w:val="000000"/>
                <w:lang w:val="en-US"/>
              </w:rPr>
              <w:t>500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color w:val="000000"/>
                <w:lang w:val="en-US"/>
              </w:rPr>
            </w:pPr>
            <w:r w:rsidRPr="00CA71D9">
              <w:rPr>
                <w:i/>
                <w:color w:val="000000"/>
                <w:lang w:val="en-US"/>
              </w:rPr>
              <w:t>19</w:t>
            </w:r>
            <w:r w:rsidR="00B81438">
              <w:rPr>
                <w:i/>
                <w:color w:val="000000"/>
                <w:lang w:val="en-US"/>
              </w:rPr>
              <w:t>.</w:t>
            </w:r>
            <w:r w:rsidRPr="00CA71D9">
              <w:rPr>
                <w:i/>
                <w:color w:val="000000"/>
                <w:lang w:val="en-US"/>
              </w:rPr>
              <w:t>650</w:t>
            </w:r>
            <w:r w:rsidR="00B81438">
              <w:rPr>
                <w:i/>
                <w:color w:val="000000"/>
                <w:lang w:val="en-US"/>
              </w:rPr>
              <w:t>.</w:t>
            </w:r>
            <w:r w:rsidRPr="00CA71D9">
              <w:rPr>
                <w:i/>
                <w:color w:val="000000"/>
                <w:lang w:val="en-US"/>
              </w:rPr>
              <w:t>000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i/>
                <w:color w:val="000000"/>
                <w:lang w:val="en-US"/>
              </w:rPr>
            </w:pPr>
            <w:r w:rsidRPr="00CA71D9">
              <w:rPr>
                <w:b/>
                <w:i/>
                <w:color w:val="000000"/>
                <w:lang w:val="en-US"/>
              </w:rPr>
              <w:t>29</w:t>
            </w:r>
            <w:r w:rsidR="00B81438">
              <w:rPr>
                <w:b/>
                <w:i/>
                <w:color w:val="000000"/>
                <w:lang w:val="en-US"/>
              </w:rPr>
              <w:t>.</w:t>
            </w:r>
            <w:r w:rsidRPr="00CA71D9">
              <w:rPr>
                <w:b/>
                <w:i/>
                <w:color w:val="000000"/>
                <w:lang w:val="en-US"/>
              </w:rPr>
              <w:t>886</w:t>
            </w:r>
            <w:r w:rsidR="00B81438">
              <w:rPr>
                <w:b/>
                <w:i/>
                <w:color w:val="000000"/>
                <w:lang w:val="en-US"/>
              </w:rPr>
              <w:t>.</w:t>
            </w:r>
            <w:r w:rsidRPr="00CA71D9">
              <w:rPr>
                <w:b/>
                <w:i/>
                <w:color w:val="000000"/>
                <w:lang w:val="en-US"/>
              </w:rPr>
              <w:t>153</w:t>
            </w:r>
            <w:r w:rsidR="00B81438">
              <w:rPr>
                <w:b/>
                <w:i/>
                <w:color w:val="000000"/>
                <w:lang w:val="en-US"/>
              </w:rPr>
              <w:t>,</w:t>
            </w:r>
            <w:r w:rsidRPr="00CA71D9">
              <w:rPr>
                <w:b/>
                <w:i/>
                <w:color w:val="000000"/>
                <w:lang w:val="en-US"/>
              </w:rPr>
              <w:t>00</w:t>
            </w:r>
          </w:p>
        </w:tc>
      </w:tr>
      <w:tr w:rsidR="00CA71D9" w:rsidRPr="003D3A67" w:rsidTr="00CA71D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rPr>
                <w:i/>
                <w:color w:val="000000"/>
                <w:lang w:val="en-US"/>
              </w:rPr>
            </w:pPr>
            <w:r w:rsidRPr="00CA71D9">
              <w:rPr>
                <w:i/>
                <w:color w:val="000000"/>
                <w:lang w:val="en-US"/>
              </w:rPr>
              <w:t>Ukupno</w:t>
            </w:r>
          </w:p>
        </w:tc>
        <w:tc>
          <w:tcPr>
            <w:tcW w:w="826"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10</w:t>
            </w:r>
            <w:r w:rsidR="00B81438">
              <w:rPr>
                <w:i/>
                <w:color w:val="000000"/>
                <w:lang w:val="en-US"/>
              </w:rPr>
              <w:t>.</w:t>
            </w:r>
            <w:r w:rsidRPr="00CA71D9">
              <w:rPr>
                <w:i/>
                <w:color w:val="000000"/>
                <w:lang w:val="en-US"/>
              </w:rPr>
              <w:t>334</w:t>
            </w:r>
            <w:r w:rsidR="00B81438">
              <w:rPr>
                <w:i/>
                <w:color w:val="000000"/>
                <w:lang w:val="en-US"/>
              </w:rPr>
              <w:t>.</w:t>
            </w:r>
            <w:r w:rsidRPr="00CA71D9">
              <w:rPr>
                <w:i/>
                <w:color w:val="000000"/>
                <w:lang w:val="en-US"/>
              </w:rPr>
              <w:t>240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10</w:t>
            </w:r>
            <w:r w:rsidR="00B81438">
              <w:rPr>
                <w:i/>
                <w:color w:val="000000"/>
                <w:lang w:val="en-US"/>
              </w:rPr>
              <w:t>.</w:t>
            </w:r>
            <w:r w:rsidRPr="00CA71D9">
              <w:rPr>
                <w:i/>
                <w:color w:val="000000"/>
                <w:lang w:val="en-US"/>
              </w:rPr>
              <w:t>248</w:t>
            </w:r>
            <w:r w:rsidR="00B81438">
              <w:rPr>
                <w:i/>
                <w:color w:val="000000"/>
                <w:lang w:val="en-US"/>
              </w:rPr>
              <w:t>.</w:t>
            </w:r>
            <w:r w:rsidRPr="00CA71D9">
              <w:rPr>
                <w:i/>
                <w:color w:val="000000"/>
                <w:lang w:val="en-US"/>
              </w:rPr>
              <w:t>826</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7</w:t>
            </w:r>
            <w:r w:rsidR="00B81438">
              <w:rPr>
                <w:i/>
                <w:color w:val="000000"/>
                <w:lang w:val="en-US"/>
              </w:rPr>
              <w:t>.</w:t>
            </w:r>
            <w:r w:rsidRPr="00CA71D9">
              <w:rPr>
                <w:i/>
                <w:color w:val="000000"/>
                <w:lang w:val="en-US"/>
              </w:rPr>
              <w:t>500</w:t>
            </w:r>
            <w:r w:rsidR="00B81438">
              <w:rPr>
                <w:i/>
                <w:color w:val="000000"/>
                <w:lang w:val="en-US"/>
              </w:rPr>
              <w:t>,</w:t>
            </w:r>
            <w:r w:rsidRPr="00CA71D9">
              <w:rPr>
                <w:i/>
                <w:color w:val="000000"/>
                <w:lang w:val="en-US"/>
              </w:rPr>
              <w:t>00</w:t>
            </w:r>
          </w:p>
        </w:tc>
        <w:tc>
          <w:tcPr>
            <w:tcW w:w="600"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5</w:t>
            </w:r>
            <w:r w:rsidR="00B81438">
              <w:rPr>
                <w:i/>
                <w:color w:val="000000"/>
                <w:lang w:val="en-US"/>
              </w:rPr>
              <w:t>.</w:t>
            </w:r>
            <w:r w:rsidRPr="00CA71D9">
              <w:rPr>
                <w:i/>
                <w:color w:val="000000"/>
                <w:lang w:val="en-US"/>
              </w:rPr>
              <w:t>000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color w:val="000000"/>
                <w:lang w:val="en-US"/>
              </w:rPr>
            </w:pPr>
            <w:r w:rsidRPr="00CA71D9">
              <w:rPr>
                <w:i/>
                <w:color w:val="000000"/>
                <w:lang w:val="en-US"/>
              </w:rPr>
              <w:t>34</w:t>
            </w:r>
            <w:r w:rsidR="00B81438">
              <w:rPr>
                <w:i/>
                <w:color w:val="000000"/>
                <w:lang w:val="en-US"/>
              </w:rPr>
              <w:t>.</w:t>
            </w:r>
            <w:r w:rsidRPr="00CA71D9">
              <w:rPr>
                <w:i/>
                <w:color w:val="000000"/>
                <w:lang w:val="en-US"/>
              </w:rPr>
              <w:t>080</w:t>
            </w:r>
            <w:r w:rsidR="00B81438">
              <w:rPr>
                <w:i/>
                <w:color w:val="000000"/>
                <w:lang w:val="en-US"/>
              </w:rPr>
              <w:t>.</w:t>
            </w:r>
            <w:r w:rsidRPr="00CA71D9">
              <w:rPr>
                <w:i/>
                <w:color w:val="000000"/>
                <w:lang w:val="en-US"/>
              </w:rPr>
              <w:t>000</w:t>
            </w:r>
            <w:r w:rsidR="00B81438">
              <w:rPr>
                <w:i/>
                <w:color w:val="000000"/>
                <w:lang w:val="en-US"/>
              </w:rPr>
              <w:t>,</w:t>
            </w:r>
            <w:r w:rsidRPr="00CA71D9">
              <w:rPr>
                <w:i/>
                <w:color w:val="000000"/>
                <w:lang w:val="en-US"/>
              </w:rPr>
              <w:t>00</w:t>
            </w:r>
          </w:p>
        </w:tc>
        <w:tc>
          <w:tcPr>
            <w:tcW w:w="803" w:type="pct"/>
            <w:tcBorders>
              <w:top w:val="nil"/>
              <w:left w:val="nil"/>
              <w:bottom w:val="nil"/>
              <w:right w:val="nil"/>
            </w:tcBorders>
            <w:noWrap/>
            <w:vAlign w:val="center"/>
            <w:hideMark/>
          </w:tcPr>
          <w:p w:rsidR="00CA71D9" w:rsidRPr="00CA71D9" w:rsidRDefault="00CA71D9" w:rsidP="00CA71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i/>
                <w:color w:val="000000"/>
                <w:lang w:val="en-US"/>
              </w:rPr>
            </w:pPr>
            <w:r w:rsidRPr="00CA71D9">
              <w:rPr>
                <w:b/>
                <w:i/>
                <w:color w:val="000000"/>
                <w:lang w:val="en-US"/>
              </w:rPr>
              <w:t>54</w:t>
            </w:r>
            <w:r w:rsidR="00B81438">
              <w:rPr>
                <w:b/>
                <w:i/>
                <w:color w:val="000000"/>
                <w:lang w:val="en-US"/>
              </w:rPr>
              <w:t>.</w:t>
            </w:r>
            <w:r w:rsidRPr="00CA71D9">
              <w:rPr>
                <w:b/>
                <w:i/>
                <w:color w:val="000000"/>
                <w:lang w:val="en-US"/>
              </w:rPr>
              <w:t>675</w:t>
            </w:r>
            <w:r w:rsidR="00B81438">
              <w:rPr>
                <w:b/>
                <w:i/>
                <w:color w:val="000000"/>
                <w:lang w:val="en-US"/>
              </w:rPr>
              <w:t>.</w:t>
            </w:r>
            <w:r w:rsidRPr="00CA71D9">
              <w:rPr>
                <w:b/>
                <w:i/>
                <w:color w:val="000000"/>
                <w:lang w:val="en-US"/>
              </w:rPr>
              <w:t>566</w:t>
            </w:r>
            <w:r w:rsidR="00B81438">
              <w:rPr>
                <w:b/>
                <w:i/>
                <w:color w:val="000000"/>
                <w:lang w:val="en-US"/>
              </w:rPr>
              <w:t>,</w:t>
            </w:r>
            <w:r w:rsidRPr="00CA71D9">
              <w:rPr>
                <w:b/>
                <w:i/>
                <w:color w:val="000000"/>
                <w:lang w:val="en-US"/>
              </w:rPr>
              <w:t>00</w:t>
            </w:r>
          </w:p>
        </w:tc>
      </w:tr>
    </w:tbl>
    <w:p w:rsidR="00B52733" w:rsidRPr="003D3A67" w:rsidRDefault="00B52733" w:rsidP="00B52733">
      <w:pPr>
        <w:spacing w:after="0" w:line="240" w:lineRule="auto"/>
        <w:ind w:right="180"/>
        <w:jc w:val="both"/>
        <w:rPr>
          <w:rFonts w:asciiTheme="minorHAnsi" w:hAnsiTheme="minorHAnsi" w:cstheme="minorHAnsi"/>
          <w:bCs/>
          <w:i/>
          <w:iCs/>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Pri primjeni ovog modela finansiranja trebalo bi pristupiti praksi koja se već decenijama koristi u oblasti zaštiti životne sredine a to je princip “zagađiva</w:t>
      </w:r>
      <w:r w:rsidR="00706A71">
        <w:rPr>
          <w:rFonts w:asciiTheme="minorHAnsi" w:hAnsiTheme="minorHAnsi" w:cstheme="minorHAnsi"/>
          <w:sz w:val="24"/>
          <w:szCs w:val="24"/>
        </w:rPr>
        <w:t>č</w:t>
      </w:r>
      <w:r w:rsidRPr="003D3A67">
        <w:rPr>
          <w:rFonts w:asciiTheme="minorHAnsi" w:hAnsiTheme="minorHAnsi" w:cstheme="minorHAnsi"/>
          <w:sz w:val="24"/>
          <w:szCs w:val="24"/>
        </w:rPr>
        <w:t xml:space="preserve"> plaća“. </w:t>
      </w:r>
    </w:p>
    <w:p w:rsidR="002935A3" w:rsidRPr="003D3A67" w:rsidRDefault="002935A3"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Ovdje bi taj princip bio “korisnik postojećih stanova plaća“. U ovu kategoriju treba priključiti i ostale nekretnine koje postoje u formi administrativnog prostora i svih uslužnih djelatnosti uključujući i turističke, čak i možda proizvodne pogone i firme i njihove objekte. Potrebno je propisati da dio prihoda sakupljenih po ovom osnovu pripada nacionalnom stambenom fondu, ili određene poreze uvećati, što je nepopularno rješenje.</w:t>
      </w:r>
    </w:p>
    <w:p w:rsidR="002935A3" w:rsidRPr="003D3A67" w:rsidRDefault="002935A3"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Ova prikupljena sredstva treba strogo kontrolisano i namjenski realizovati. Postojeći priliv od taksi već utvrđenih od strane lokalne samouprave ostaje i dalje prihod opštinama, samo što se ista za određeni procenat povećava i ide u državnu kasu. Ovaj fond sredstava prikuplja u skladu sa poreskim propisima, dok realizacija tih sredstava ide preko Ministarstva prostornog planiranja, urbanizma i državne imovine sa novooformljenim organom za izgradnju, upravljanje i održavanje stambenog fonda.</w:t>
      </w:r>
    </w:p>
    <w:p w:rsidR="006007BE" w:rsidRDefault="006007BE"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 xml:space="preserve">Na osnovu prethodnih analiza i podataka (preliminarni rezultati popisa iz 2023. godine) u Crnoj Gori postoji stambeni fond od 396.873 stambene jedinice. U odnosu na podatke iz popisa 2011. godine izgrađeno je 82.169 stambenih jedinica u periodu od 2011-2023. godine, što znači okvirno 6.847 stambenih jedinica na godišnjem nivou. Ukoliko se u prosjeku porez na nepokretnosti na godišnjem nivou poveća za 100 €, onda bi se samo u ovom segmentu </w:t>
      </w:r>
      <w:r w:rsidRPr="00CB2F7F">
        <w:rPr>
          <w:rFonts w:asciiTheme="minorHAnsi" w:hAnsiTheme="minorHAnsi" w:cstheme="minorHAnsi"/>
          <w:sz w:val="24"/>
          <w:szCs w:val="24"/>
        </w:rPr>
        <w:t>prikupilo 39,6 miliona eura,</w:t>
      </w:r>
      <w:r w:rsidRPr="003D3A67">
        <w:rPr>
          <w:rFonts w:asciiTheme="minorHAnsi" w:hAnsiTheme="minorHAnsi" w:cstheme="minorHAnsi"/>
          <w:sz w:val="24"/>
          <w:szCs w:val="24"/>
        </w:rPr>
        <w:t xml:space="preserve"> </w:t>
      </w:r>
      <w:r w:rsidRPr="003D3A67">
        <w:rPr>
          <w:rFonts w:asciiTheme="minorHAnsi" w:hAnsiTheme="minorHAnsi" w:cstheme="minorHAnsi"/>
          <w:sz w:val="24"/>
          <w:szCs w:val="24"/>
        </w:rPr>
        <w:lastRenderedPageBreak/>
        <w:t>što je okvirno trećina potrebnih sredstava za realizaciju 3.423 stanova, što predstavlja polovinu izgrađenih stanova na godišnjem nivou koje bi gradila država. Ukoliko se to proširi i na administrativne i ostale objekte za koje u ovoj analizi nemamo podatke, sigurno bi se ova vrijednost udvostručila. Danas su dosta glasni zahtjevi za rješavanjem takozvanog dostupnog-pristupačnog stanovanja ali trebamo biti svjesni da se to može ostvariti kroz prikupljanje sredstava od građana ili velikih kreditnih zaduživanja koje će opet svi građani vraćati. Izgleda da je model progresivnog (drugi, treći ili više stanova veće kvadrature od 25m</w:t>
      </w:r>
      <w:r w:rsidRPr="003D3A67">
        <w:rPr>
          <w:rFonts w:asciiTheme="minorHAnsi" w:hAnsiTheme="minorHAnsi" w:cstheme="minorHAnsi"/>
          <w:sz w:val="24"/>
          <w:szCs w:val="24"/>
          <w:vertAlign w:val="superscript"/>
        </w:rPr>
        <w:t>2</w:t>
      </w:r>
      <w:r w:rsidRPr="003D3A67">
        <w:rPr>
          <w:rFonts w:asciiTheme="minorHAnsi" w:hAnsiTheme="minorHAnsi" w:cstheme="minorHAnsi"/>
          <w:sz w:val="24"/>
          <w:szCs w:val="24"/>
        </w:rPr>
        <w:t xml:space="preserve"> po članu familije itd.) i istovremeno progresivnog oporezivanja na stanove i nekretnine u ovom trenutku najcjelishodniji i najstabilniji izvor sa kojim se mogu ostvarivati planirane aktivnosti. Ovo je samo primjer, ali detaljna analiza izvodljivosti treba da pokaže potrebne detaljne primjere i procenat uvećanja poreskih stopa. Ostatak </w:t>
      </w:r>
      <w:r w:rsidRPr="00CB2F7F">
        <w:rPr>
          <w:rFonts w:asciiTheme="minorHAnsi" w:hAnsiTheme="minorHAnsi" w:cstheme="minorHAnsi"/>
          <w:sz w:val="24"/>
          <w:szCs w:val="24"/>
        </w:rPr>
        <w:t>do 123.2 miliona</w:t>
      </w:r>
      <w:r w:rsidRPr="003D3A67">
        <w:rPr>
          <w:rFonts w:asciiTheme="minorHAnsi" w:hAnsiTheme="minorHAnsi" w:cstheme="minorHAnsi"/>
          <w:sz w:val="24"/>
          <w:szCs w:val="24"/>
        </w:rPr>
        <w:t xml:space="preserve"> eura, koliko je i potrebno za izgradnju 3.423 stanova po zvaničnim podacima MONSTAT-a, treba dopuniti preko ostalih fiskalnih mehanizama u državi koji su na raspolaganju. Kreditna zaduživanja kod kreditno investicionih banaka nijesu preporučljiva. Takav tip zaduživanja prihvatljiviji je za kapitalne objekte. Uslov bez kojeg nije moguće realizovati predloženi sistem je uspostavljanje ažurnog katastra nepokretnosti.</w:t>
      </w:r>
    </w:p>
    <w:p w:rsidR="004C2912" w:rsidRPr="003D3A67" w:rsidRDefault="004C2912" w:rsidP="006007BE">
      <w:pPr>
        <w:spacing w:after="0" w:line="240" w:lineRule="auto"/>
        <w:ind w:right="180"/>
        <w:jc w:val="both"/>
        <w:rPr>
          <w:rFonts w:asciiTheme="minorHAnsi" w:hAnsiTheme="minorHAnsi" w:cstheme="minorHAnsi"/>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Dodatno finasiranje i/ili tehnička podrška može se obezbijediti kroz kreditne aranžmane u projektima namijenjenim za obezbjeđivanje stanovanja socijalnih kategorija preko dostupnih EU fondova, međunarodnih finansijskih institucija ili drugih institucija sa prihvatljivim kreditnim uslovima.</w:t>
      </w:r>
    </w:p>
    <w:p w:rsidR="00B52733" w:rsidRPr="003D3A67" w:rsidRDefault="00B52733" w:rsidP="006007BE">
      <w:pPr>
        <w:spacing w:after="0" w:line="240" w:lineRule="auto"/>
        <w:ind w:right="180"/>
        <w:jc w:val="both"/>
        <w:rPr>
          <w:rFonts w:asciiTheme="minorHAnsi" w:hAnsiTheme="minorHAnsi" w:cstheme="minorHAnsi"/>
          <w:bCs/>
          <w:sz w:val="24"/>
          <w:szCs w:val="24"/>
        </w:rPr>
      </w:pPr>
    </w:p>
    <w:p w:rsidR="00B52733" w:rsidRPr="003D3A67" w:rsidRDefault="00B52733" w:rsidP="006007BE">
      <w:pPr>
        <w:spacing w:after="0" w:line="240" w:lineRule="auto"/>
        <w:ind w:right="180"/>
        <w:jc w:val="both"/>
        <w:rPr>
          <w:rFonts w:asciiTheme="minorHAnsi" w:hAnsiTheme="minorHAnsi" w:cstheme="minorHAnsi"/>
          <w:bCs/>
          <w:sz w:val="24"/>
          <w:szCs w:val="24"/>
        </w:rPr>
      </w:pPr>
      <w:r w:rsidRPr="003D3A67">
        <w:rPr>
          <w:rFonts w:asciiTheme="minorHAnsi" w:hAnsiTheme="minorHAnsi" w:cstheme="minorHAnsi"/>
          <w:sz w:val="24"/>
          <w:szCs w:val="24"/>
        </w:rPr>
        <w:t>Neosporna je činjenica da je jugoslovenski model koji je zahvatao od 1,3 – 3,5% bruto plate po zaposlenom tokom četrdesetogodišnjeg perioda, stvorio više od 52% stambenog fonda u vlasništvu države. Ovaj model može da pretrpi prigovor da nije pravedan jer je 50% građana odvajalo ovaj procenat od svog dohotka, a ni</w:t>
      </w:r>
      <w:r w:rsidR="000010A9">
        <w:rPr>
          <w:rFonts w:asciiTheme="minorHAnsi" w:hAnsiTheme="minorHAnsi" w:cstheme="minorHAnsi"/>
          <w:sz w:val="24"/>
          <w:szCs w:val="24"/>
        </w:rPr>
        <w:t>jes</w:t>
      </w:r>
      <w:r w:rsidRPr="003D3A67">
        <w:rPr>
          <w:rFonts w:asciiTheme="minorHAnsi" w:hAnsiTheme="minorHAnsi" w:cstheme="minorHAnsi"/>
          <w:sz w:val="24"/>
          <w:szCs w:val="24"/>
        </w:rPr>
        <w:t xml:space="preserve">u imali šanse da riješe stambeno pitanje, ali uprkos prigovorima, univerzalni princip solidarnosti važi kao temelj svih socijalnih politika, pa i politike stanovanja. </w:t>
      </w:r>
    </w:p>
    <w:p w:rsidR="00E42585" w:rsidRPr="003D3A67" w:rsidRDefault="00E42585" w:rsidP="006007BE">
      <w:pPr>
        <w:spacing w:after="0" w:line="240" w:lineRule="auto"/>
        <w:jc w:val="both"/>
        <w:rPr>
          <w:rFonts w:asciiTheme="minorHAnsi" w:hAnsiTheme="minorHAnsi" w:cstheme="minorHAnsi"/>
          <w:sz w:val="24"/>
          <w:szCs w:val="24"/>
        </w:rPr>
      </w:pPr>
    </w:p>
    <w:p w:rsidR="00B52733" w:rsidRPr="003D3A67" w:rsidRDefault="00B52733" w:rsidP="006007BE">
      <w:pPr>
        <w:spacing w:after="0" w:line="240" w:lineRule="auto"/>
        <w:jc w:val="both"/>
        <w:rPr>
          <w:rFonts w:asciiTheme="minorHAnsi" w:hAnsiTheme="minorHAnsi" w:cstheme="minorHAnsi"/>
          <w:sz w:val="24"/>
          <w:szCs w:val="24"/>
        </w:rPr>
      </w:pPr>
      <w:r w:rsidRPr="003D3A67">
        <w:rPr>
          <w:rFonts w:asciiTheme="minorHAnsi" w:hAnsiTheme="minorHAnsi" w:cstheme="minorHAnsi"/>
          <w:sz w:val="24"/>
          <w:szCs w:val="24"/>
        </w:rPr>
        <w:t>Ne treba zaboraviti da sadašnje generacije zaposlenih sa većim radnim stažom neće biti u mogućnosti da koriste dobrobiti ovog fonda jer već imaju riješeno stambeno pitanje. Oni ulažu u mladu populaciju koje će ostvarivati dohodak za njihove penzije u budućnosti. Socijalnu pravednost, kada se odnosi na segment stanovanja uvijek treba posmatrati dugoročno. Ovo je sigurno jedan od najstabilnijih načina za finansiranje stambenog fonda u državnom vlasništvu</w:t>
      </w:r>
    </w:p>
    <w:p w:rsidR="00C50BA7" w:rsidRPr="003D3A67" w:rsidRDefault="00C50BA7" w:rsidP="006007BE">
      <w:pPr>
        <w:spacing w:after="0" w:line="240" w:lineRule="auto"/>
        <w:jc w:val="both"/>
        <w:rPr>
          <w:rFonts w:asciiTheme="minorHAnsi" w:hAnsiTheme="minorHAnsi" w:cstheme="minorHAnsi"/>
          <w:sz w:val="24"/>
          <w:szCs w:val="24"/>
          <w:lang w:val="en-US"/>
        </w:rPr>
      </w:pPr>
    </w:p>
    <w:p w:rsidR="00D05449" w:rsidRPr="003D3A67" w:rsidRDefault="00D05449" w:rsidP="006007BE">
      <w:pPr>
        <w:spacing w:after="0" w:line="240" w:lineRule="auto"/>
        <w:jc w:val="both"/>
        <w:rPr>
          <w:rFonts w:asciiTheme="minorHAnsi" w:hAnsiTheme="minorHAnsi" w:cstheme="minorHAnsi"/>
          <w:sz w:val="24"/>
          <w:szCs w:val="24"/>
          <w:highlight w:val="white"/>
        </w:rPr>
      </w:pPr>
    </w:p>
    <w:p w:rsidR="00782637" w:rsidRPr="003D3A67" w:rsidRDefault="00782637">
      <w:pPr>
        <w:spacing w:line="276" w:lineRule="auto"/>
        <w:rPr>
          <w:sz w:val="24"/>
          <w:szCs w:val="24"/>
          <w:highlight w:val="white"/>
        </w:rPr>
        <w:sectPr w:rsidR="00782637" w:rsidRPr="003D3A67" w:rsidSect="006D3AFD">
          <w:pgSz w:w="11906" w:h="16838" w:code="9"/>
          <w:pgMar w:top="1440" w:right="849" w:bottom="1440" w:left="1440" w:header="720" w:footer="720" w:gutter="0"/>
          <w:cols w:space="720"/>
          <w:docGrid w:linePitch="299"/>
        </w:sectPr>
      </w:pPr>
    </w:p>
    <w:p w:rsidR="00D05449" w:rsidRPr="006007BE" w:rsidRDefault="00D05449" w:rsidP="00E30CF6">
      <w:pPr>
        <w:pStyle w:val="Heading1"/>
        <w:shd w:val="clear" w:color="auto" w:fill="0070C0"/>
        <w:rPr>
          <w:b/>
          <w:color w:val="FFFFFF" w:themeColor="background1"/>
          <w:sz w:val="44"/>
        </w:rPr>
      </w:pPr>
      <w:bookmarkStart w:id="130" w:name="_Toc195178395"/>
      <w:bookmarkStart w:id="131" w:name="_Toc199342528"/>
      <w:r w:rsidRPr="006007BE">
        <w:rPr>
          <w:b/>
          <w:color w:val="FFFFFF" w:themeColor="background1"/>
          <w:sz w:val="44"/>
        </w:rPr>
        <w:lastRenderedPageBreak/>
        <w:t>VI.</w:t>
      </w:r>
      <w:r w:rsidRPr="006007BE">
        <w:rPr>
          <w:b/>
          <w:color w:val="FFFFFF" w:themeColor="background1"/>
          <w:sz w:val="44"/>
        </w:rPr>
        <w:tab/>
        <w:t xml:space="preserve">Akcioni plan </w:t>
      </w:r>
      <w:r w:rsidR="00CE472C" w:rsidRPr="006007BE">
        <w:rPr>
          <w:b/>
          <w:color w:val="FFFFFF" w:themeColor="background1"/>
          <w:sz w:val="44"/>
        </w:rPr>
        <w:t xml:space="preserve">2025 </w:t>
      </w:r>
      <w:r w:rsidR="00EF44FF" w:rsidRPr="006007BE">
        <w:rPr>
          <w:b/>
          <w:color w:val="FFFFFF" w:themeColor="background1"/>
          <w:sz w:val="44"/>
        </w:rPr>
        <w:t>–</w:t>
      </w:r>
      <w:r w:rsidR="00CE472C" w:rsidRPr="006007BE">
        <w:rPr>
          <w:b/>
          <w:color w:val="FFFFFF" w:themeColor="background1"/>
          <w:sz w:val="44"/>
        </w:rPr>
        <w:t xml:space="preserve"> 202</w:t>
      </w:r>
      <w:bookmarkEnd w:id="130"/>
      <w:bookmarkEnd w:id="131"/>
      <w:r w:rsidR="00941D22" w:rsidRPr="006007BE">
        <w:rPr>
          <w:b/>
          <w:color w:val="FFFFFF" w:themeColor="background1"/>
          <w:sz w:val="44"/>
        </w:rPr>
        <w:t>6</w:t>
      </w:r>
    </w:p>
    <w:p w:rsidR="00EF44FF" w:rsidRDefault="00EF44FF" w:rsidP="00EF44FF"/>
    <w:p w:rsidR="00EF44FF" w:rsidRDefault="00EF44FF" w:rsidP="00EF44FF"/>
    <w:p w:rsidR="00EF44FF" w:rsidRPr="005A55CD" w:rsidRDefault="00EF44FF" w:rsidP="005A55CD">
      <w:pPr>
        <w:jc w:val="both"/>
        <w:rPr>
          <w:sz w:val="24"/>
          <w:szCs w:val="24"/>
        </w:rPr>
      </w:pPr>
      <w:r w:rsidRPr="005A55CD">
        <w:rPr>
          <w:sz w:val="24"/>
          <w:szCs w:val="24"/>
        </w:rPr>
        <w:t>Akcioni plan za primjenu ove strategije je njen sastavni dio. Akcionim planom se, u skladu sa strateškim i operativnim ciljevima iz ove strategije, definišu aktivnosti kroz koje se sprovodi svaki od ciljeva, institucije odgovorne za njihovo sprovođenje, pokazatelji rezultata (indikatori), rokovi, resursi i njihovi izvori. Imajući u vidu potrebu izrade detaljne budžetske projekcije za period od 2027. godine, u drugoj polovini 2026. godine biće sagledani rezultati sprovođenja regulatornog okvira te izrađena osnova Akcionog plana za period 2027-2029</w:t>
      </w:r>
      <w:r w:rsidR="002F1551">
        <w:rPr>
          <w:sz w:val="24"/>
          <w:szCs w:val="24"/>
        </w:rPr>
        <w:t xml:space="preserve">, </w:t>
      </w:r>
      <w:r w:rsidRPr="005A55CD">
        <w:rPr>
          <w:sz w:val="24"/>
          <w:szCs w:val="24"/>
        </w:rPr>
        <w:t>2030-2032</w:t>
      </w:r>
      <w:r w:rsidR="002F1551">
        <w:rPr>
          <w:sz w:val="24"/>
          <w:szCs w:val="24"/>
        </w:rPr>
        <w:t xml:space="preserve"> i 2032-2034</w:t>
      </w:r>
      <w:r w:rsidRPr="005A55CD">
        <w:rPr>
          <w:sz w:val="24"/>
          <w:szCs w:val="24"/>
        </w:rPr>
        <w:t>. godin</w:t>
      </w:r>
      <w:r w:rsidR="002F1551">
        <w:rPr>
          <w:sz w:val="24"/>
          <w:szCs w:val="24"/>
        </w:rPr>
        <w:t>u</w:t>
      </w:r>
      <w:r w:rsidRPr="005A55CD">
        <w:rPr>
          <w:sz w:val="24"/>
          <w:szCs w:val="24"/>
        </w:rPr>
        <w:t xml:space="preserve"> kao sastavnog dijela ove strategije i instrumenta njenog sprovođenja u periodu koji je planiran za implementaciju.</w:t>
      </w:r>
    </w:p>
    <w:tbl>
      <w:tblPr>
        <w:tblW w:w="14373" w:type="dxa"/>
        <w:jc w:val="center"/>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299"/>
        <w:gridCol w:w="1559"/>
        <w:gridCol w:w="1701"/>
        <w:gridCol w:w="1175"/>
        <w:gridCol w:w="385"/>
        <w:gridCol w:w="2045"/>
      </w:tblGrid>
      <w:tr w:rsidR="00782637" w:rsidRPr="003D3A67" w:rsidTr="002E4F97">
        <w:trPr>
          <w:cantSplit/>
          <w:trHeight w:val="1134"/>
          <w:tblHeader/>
          <w:jc w:val="center"/>
        </w:trPr>
        <w:tc>
          <w:tcPr>
            <w:tcW w:w="3032" w:type="dxa"/>
            <w:gridSpan w:val="2"/>
            <w:shd w:val="clear" w:color="auto" w:fill="DEEBF6"/>
            <w:vAlign w:val="center"/>
          </w:tcPr>
          <w:p w:rsidR="00782637" w:rsidRPr="003D3A67" w:rsidRDefault="000A3CB5" w:rsidP="002E4F97">
            <w:pPr>
              <w:spacing w:after="0" w:line="240" w:lineRule="auto"/>
              <w:jc w:val="center"/>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rPr>
              <w:lastRenderedPageBreak/>
              <w:t xml:space="preserve">STRATEŠKI </w:t>
            </w:r>
            <w:r w:rsidR="00782637" w:rsidRPr="003D3A67">
              <w:rPr>
                <w:rFonts w:asciiTheme="minorHAnsi" w:eastAsia="Arial Narrow" w:hAnsiTheme="minorHAnsi" w:cstheme="minorHAnsi"/>
                <w:b/>
                <w:sz w:val="32"/>
                <w:szCs w:val="20"/>
                <w:lang w:val="sr-Latn-CS"/>
              </w:rPr>
              <w:t>CILJ 1</w:t>
            </w:r>
          </w:p>
        </w:tc>
        <w:tc>
          <w:tcPr>
            <w:tcW w:w="11341" w:type="dxa"/>
            <w:gridSpan w:val="8"/>
            <w:shd w:val="clear" w:color="auto" w:fill="DEEBF6"/>
            <w:vAlign w:val="center"/>
          </w:tcPr>
          <w:p w:rsidR="00782637" w:rsidRPr="003D3A67" w:rsidRDefault="00782637" w:rsidP="002E4F97">
            <w:pPr>
              <w:spacing w:after="0" w:line="240" w:lineRule="auto"/>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lang w:val="sr-Latn-CS"/>
              </w:rPr>
              <w:t xml:space="preserve">POBOLJŠANJE </w:t>
            </w:r>
            <w:r w:rsidR="00AF41C4" w:rsidRPr="003D3A67">
              <w:rPr>
                <w:rFonts w:asciiTheme="minorHAnsi" w:eastAsia="Arial Narrow" w:hAnsiTheme="minorHAnsi" w:cstheme="minorHAnsi"/>
                <w:b/>
                <w:sz w:val="32"/>
                <w:szCs w:val="20"/>
                <w:lang w:val="sr-Latn-CS"/>
              </w:rPr>
              <w:t>REGULATORNOG</w:t>
            </w:r>
            <w:r w:rsidR="00823297" w:rsidRPr="003D3A67">
              <w:rPr>
                <w:rFonts w:asciiTheme="minorHAnsi" w:eastAsia="Arial Narrow" w:hAnsiTheme="minorHAnsi" w:cstheme="minorHAnsi"/>
                <w:b/>
                <w:sz w:val="32"/>
                <w:szCs w:val="20"/>
                <w:lang w:val="sr-Latn-CS"/>
              </w:rPr>
              <w:t xml:space="preserve"> OKVIR</w:t>
            </w:r>
            <w:r w:rsidR="00AF41C4" w:rsidRPr="003D3A67">
              <w:rPr>
                <w:rFonts w:asciiTheme="minorHAnsi" w:eastAsia="Arial Narrow" w:hAnsiTheme="minorHAnsi" w:cstheme="minorHAnsi"/>
                <w:b/>
                <w:sz w:val="32"/>
                <w:szCs w:val="20"/>
                <w:lang w:val="sr-Latn-CS"/>
              </w:rPr>
              <w:t>A</w:t>
            </w:r>
            <w:r w:rsidR="00823297" w:rsidRPr="003D3A67">
              <w:rPr>
                <w:rFonts w:asciiTheme="minorHAnsi" w:eastAsia="Arial Narrow" w:hAnsiTheme="minorHAnsi" w:cstheme="minorHAnsi"/>
                <w:b/>
                <w:sz w:val="32"/>
                <w:szCs w:val="20"/>
                <w:lang w:val="sr-Latn-CS"/>
              </w:rPr>
              <w:t xml:space="preserve"> U OBLASTI </w:t>
            </w:r>
            <w:r w:rsidRPr="003D3A67">
              <w:rPr>
                <w:rFonts w:asciiTheme="minorHAnsi" w:eastAsia="Arial Narrow" w:hAnsiTheme="minorHAnsi" w:cstheme="minorHAnsi"/>
                <w:b/>
                <w:sz w:val="32"/>
                <w:szCs w:val="20"/>
                <w:lang w:val="sr-Latn-CS"/>
              </w:rPr>
              <w:t>STANOVANJA</w:t>
            </w:r>
            <w:r w:rsidR="00823297" w:rsidRPr="003D3A67">
              <w:rPr>
                <w:rFonts w:asciiTheme="minorHAnsi" w:eastAsia="Arial Narrow" w:hAnsiTheme="minorHAnsi" w:cstheme="minorHAnsi"/>
                <w:b/>
                <w:sz w:val="32"/>
                <w:szCs w:val="20"/>
                <w:lang w:val="sr-Latn-CS"/>
              </w:rPr>
              <w:t xml:space="preserve"> </w:t>
            </w:r>
          </w:p>
        </w:tc>
      </w:tr>
      <w:tr w:rsidR="00782637" w:rsidRPr="003D3A67" w:rsidTr="002E4F97">
        <w:trPr>
          <w:cantSplit/>
          <w:trHeight w:val="850"/>
          <w:tblHeader/>
          <w:jc w:val="center"/>
        </w:trPr>
        <w:tc>
          <w:tcPr>
            <w:tcW w:w="3032" w:type="dxa"/>
            <w:gridSpan w:val="2"/>
            <w:shd w:val="clear" w:color="auto" w:fill="DEEBF6"/>
            <w:vAlign w:val="center"/>
          </w:tcPr>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782637" w:rsidRPr="003D3A67">
              <w:rPr>
                <w:rFonts w:asciiTheme="minorHAnsi" w:eastAsia="Arial Narrow" w:hAnsiTheme="minorHAnsi" w:cstheme="minorHAnsi"/>
                <w:b/>
                <w:sz w:val="28"/>
                <w:szCs w:val="20"/>
                <w:lang w:val="sr-Latn-CS"/>
              </w:rPr>
              <w:t xml:space="preserve"> 1.1</w:t>
            </w: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UNAPR</w:t>
            </w:r>
            <w:r w:rsidR="00896F97" w:rsidRPr="003D3A67">
              <w:rPr>
                <w:rFonts w:asciiTheme="minorHAnsi" w:eastAsia="Arial Narrow" w:hAnsiTheme="minorHAnsi" w:cstheme="minorHAnsi"/>
                <w:b/>
                <w:sz w:val="28"/>
                <w:szCs w:val="20"/>
                <w:lang w:val="sr-Latn-CS"/>
              </w:rPr>
              <w:t>IJ</w:t>
            </w:r>
            <w:r w:rsidRPr="003D3A67">
              <w:rPr>
                <w:rFonts w:asciiTheme="minorHAnsi" w:eastAsia="Arial Narrow" w:hAnsiTheme="minorHAnsi" w:cstheme="minorHAnsi"/>
                <w:b/>
                <w:sz w:val="28"/>
                <w:szCs w:val="20"/>
                <w:lang w:val="sr-Latn-CS"/>
              </w:rPr>
              <w:t>EĐENJE ZAKONODAVNOG OKVIRA U OBLASTI STANOVANJA</w:t>
            </w:r>
          </w:p>
          <w:p w:rsidR="00854F85" w:rsidRPr="003D3A67" w:rsidRDefault="00854F85" w:rsidP="002E4F97">
            <w:pPr>
              <w:spacing w:after="0" w:line="240" w:lineRule="auto"/>
              <w:jc w:val="both"/>
              <w:rPr>
                <w:rFonts w:asciiTheme="minorHAnsi" w:eastAsia="Arial Narrow" w:hAnsiTheme="minorHAnsi" w:cstheme="minorHAnsi"/>
                <w:b/>
                <w:sz w:val="28"/>
                <w:szCs w:val="20"/>
                <w:lang w:val="sr-Latn-CS"/>
              </w:rPr>
            </w:pPr>
          </w:p>
        </w:tc>
      </w:tr>
      <w:tr w:rsidR="00782637" w:rsidRPr="003D3A67" w:rsidTr="000D7B93">
        <w:trPr>
          <w:cantSplit/>
          <w:trHeight w:val="454"/>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82637" w:rsidRPr="003D3A67" w:rsidTr="000D7B93">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donijetih zakona koji regulišu oblast stanovanja</w:t>
            </w:r>
            <w:r w:rsidR="0062777C" w:rsidRPr="003D3A67">
              <w:rPr>
                <w:rStyle w:val="EndnoteReference"/>
                <w:rFonts w:asciiTheme="minorHAnsi" w:eastAsia="Arial Narrow" w:hAnsiTheme="minorHAnsi" w:cstheme="minorHAnsi"/>
                <w:sz w:val="20"/>
                <w:szCs w:val="20"/>
                <w:lang w:val="sr-Latn-CS"/>
              </w:rPr>
              <w:endnoteReference w:id="1"/>
            </w:r>
          </w:p>
        </w:tc>
        <w:tc>
          <w:tcPr>
            <w:tcW w:w="3177"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w:t>
            </w:r>
          </w:p>
        </w:tc>
        <w:tc>
          <w:tcPr>
            <w:tcW w:w="2858"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w:t>
            </w:r>
            <w:r w:rsidR="0062777C" w:rsidRPr="003D3A67">
              <w:rPr>
                <w:rStyle w:val="EndnoteReference"/>
                <w:rFonts w:asciiTheme="minorHAnsi" w:eastAsia="Arial Narrow" w:hAnsiTheme="minorHAnsi" w:cstheme="minorHAnsi"/>
                <w:sz w:val="20"/>
                <w:szCs w:val="20"/>
                <w:lang w:val="sr-Latn-CS"/>
              </w:rPr>
              <w:endnoteReference w:id="2"/>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donijetih zakona)</w:t>
            </w:r>
          </w:p>
        </w:tc>
      </w:tr>
      <w:tr w:rsidR="00782637" w:rsidRPr="003D3A67" w:rsidTr="000D7B93">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bookmarkStart w:id="133" w:name="_Hlk181263756"/>
            <w:r w:rsidRPr="003D3A67">
              <w:rPr>
                <w:rFonts w:asciiTheme="minorHAnsi" w:eastAsia="Arial Narrow" w:hAnsiTheme="minorHAnsi" w:cstheme="minorHAnsi"/>
                <w:sz w:val="20"/>
                <w:szCs w:val="20"/>
                <w:lang w:val="sr-Latn-CS"/>
              </w:rPr>
              <w:t>Broj donijetih podzakonskih akata koji regulišu oblast stanovanja</w:t>
            </w:r>
            <w:r w:rsidR="0062777C" w:rsidRPr="003D3A67">
              <w:rPr>
                <w:rStyle w:val="EndnoteReference"/>
                <w:rFonts w:asciiTheme="minorHAnsi" w:eastAsia="Arial Narrow" w:hAnsiTheme="minorHAnsi" w:cstheme="minorHAnsi"/>
                <w:sz w:val="20"/>
                <w:szCs w:val="20"/>
                <w:lang w:val="sr-Latn-CS"/>
              </w:rPr>
              <w:endnoteReference w:id="3"/>
            </w:r>
          </w:p>
        </w:tc>
        <w:tc>
          <w:tcPr>
            <w:tcW w:w="3177"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858"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donijetih podzakonskih akata)</w:t>
            </w:r>
          </w:p>
        </w:tc>
      </w:tr>
      <w:bookmarkEnd w:id="133"/>
      <w:tr w:rsidR="00782637" w:rsidRPr="003D3A67" w:rsidTr="000D7B93">
        <w:trPr>
          <w:cantSplit/>
          <w:tblHeader/>
          <w:jc w:val="center"/>
        </w:trPr>
        <w:tc>
          <w:tcPr>
            <w:tcW w:w="3032"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1.1.1</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Zakona o stambenoj podršci</w:t>
            </w:r>
          </w:p>
        </w:tc>
        <w:tc>
          <w:tcPr>
            <w:tcW w:w="243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Usvojen Zakon</w:t>
            </w:r>
          </w:p>
        </w:tc>
        <w:tc>
          <w:tcPr>
            <w:tcW w:w="2045"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tc>
        <w:tc>
          <w:tcPr>
            <w:tcW w:w="1559"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p>
        </w:tc>
        <w:tc>
          <w:tcPr>
            <w:tcW w:w="170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2025.</w:t>
            </w:r>
          </w:p>
        </w:tc>
        <w:tc>
          <w:tcPr>
            <w:tcW w:w="1560"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1.1.2.</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Zakona o upravljanju i održavanju stambenih zgrada</w:t>
            </w:r>
          </w:p>
        </w:tc>
        <w:tc>
          <w:tcPr>
            <w:tcW w:w="243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Usvojen Zakon</w:t>
            </w:r>
          </w:p>
        </w:tc>
        <w:tc>
          <w:tcPr>
            <w:tcW w:w="2045"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tc>
        <w:tc>
          <w:tcPr>
            <w:tcW w:w="1559"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p>
        </w:tc>
        <w:tc>
          <w:tcPr>
            <w:tcW w:w="170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2025.</w:t>
            </w:r>
          </w:p>
        </w:tc>
        <w:tc>
          <w:tcPr>
            <w:tcW w:w="1560"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p>
        </w:tc>
      </w:tr>
      <w:tr w:rsidR="00782637" w:rsidRPr="003D3A67" w:rsidTr="000D7B93">
        <w:trPr>
          <w:cantSplit/>
          <w:tblHeader/>
          <w:jc w:val="center"/>
        </w:trPr>
        <w:tc>
          <w:tcPr>
            <w:tcW w:w="82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1.1.3</w:t>
            </w:r>
          </w:p>
        </w:tc>
        <w:tc>
          <w:tcPr>
            <w:tcW w:w="221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Izrada podzakonskih akata na osnovu </w:t>
            </w:r>
            <w:r w:rsidR="00F02EF3" w:rsidRPr="003D3A67">
              <w:rPr>
                <w:rFonts w:asciiTheme="minorHAnsi" w:eastAsia="Arial Narrow" w:hAnsiTheme="minorHAnsi" w:cstheme="minorHAnsi"/>
                <w:sz w:val="20"/>
                <w:szCs w:val="20"/>
                <w:lang w:val="sr-Latn-CS"/>
              </w:rPr>
              <w:t xml:space="preserve">Zakona o stambenoj podršci i </w:t>
            </w:r>
            <w:r w:rsidRPr="003D3A67">
              <w:rPr>
                <w:rFonts w:asciiTheme="minorHAnsi" w:eastAsia="Arial Narrow" w:hAnsiTheme="minorHAnsi" w:cstheme="minorHAnsi"/>
                <w:sz w:val="20"/>
                <w:szCs w:val="20"/>
                <w:lang w:val="sr-Latn-CS"/>
              </w:rPr>
              <w:t>Zakona o upravljanju i održavanju stambenih zgrada</w:t>
            </w:r>
          </w:p>
        </w:tc>
        <w:tc>
          <w:tcPr>
            <w:tcW w:w="243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Donijeta podzakonska akta</w:t>
            </w:r>
          </w:p>
        </w:tc>
        <w:tc>
          <w:tcPr>
            <w:tcW w:w="2045" w:type="dxa"/>
            <w:gridSpan w:val="2"/>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tc>
        <w:tc>
          <w:tcPr>
            <w:tcW w:w="1559"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 kvartal 2026.</w:t>
            </w:r>
          </w:p>
        </w:tc>
        <w:tc>
          <w:tcPr>
            <w:tcW w:w="170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tc>
        <w:tc>
          <w:tcPr>
            <w:tcW w:w="1560" w:type="dxa"/>
            <w:gridSpan w:val="2"/>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Nijesu potrebna sredstva</w:t>
            </w:r>
          </w:p>
        </w:tc>
        <w:tc>
          <w:tcPr>
            <w:tcW w:w="2045" w:type="dxa"/>
            <w:tcBorders>
              <w:bottom w:val="single" w:sz="4" w:space="0" w:color="auto"/>
            </w:tcBorders>
            <w:vAlign w:val="center"/>
          </w:tcPr>
          <w:p w:rsidR="00782637" w:rsidRPr="003D3A67" w:rsidRDefault="00F1361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EA2431" w:rsidRPr="003D3A67" w:rsidTr="000D7B93">
        <w:trPr>
          <w:cantSplit/>
          <w:tblHeader/>
          <w:jc w:val="center"/>
        </w:trPr>
        <w:tc>
          <w:tcPr>
            <w:tcW w:w="821" w:type="dxa"/>
            <w:tcBorders>
              <w:bottom w:val="single" w:sz="4" w:space="0" w:color="auto"/>
            </w:tcBorders>
            <w:vAlign w:val="center"/>
          </w:tcPr>
          <w:p w:rsidR="00EA2431" w:rsidRPr="003D3A67" w:rsidRDefault="00EA243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1.1.</w:t>
            </w:r>
            <w:r w:rsidR="00983DE3" w:rsidRPr="003D3A67">
              <w:rPr>
                <w:rFonts w:asciiTheme="minorHAnsi" w:eastAsia="Arial Narrow" w:hAnsiTheme="minorHAnsi" w:cstheme="minorHAnsi"/>
                <w:sz w:val="20"/>
                <w:szCs w:val="20"/>
                <w:lang w:val="sr-Latn-CS"/>
              </w:rPr>
              <w:t>4</w:t>
            </w:r>
          </w:p>
        </w:tc>
        <w:tc>
          <w:tcPr>
            <w:tcW w:w="2211" w:type="dxa"/>
            <w:tcBorders>
              <w:bottom w:val="single" w:sz="4" w:space="0" w:color="auto"/>
            </w:tcBorders>
            <w:vAlign w:val="center"/>
          </w:tcPr>
          <w:p w:rsidR="00EA2431" w:rsidRPr="003D3A67" w:rsidRDefault="00EA243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Z</w:t>
            </w:r>
            <w:r w:rsidR="00C7224B" w:rsidRPr="003D3A67">
              <w:rPr>
                <w:rFonts w:asciiTheme="minorHAnsi" w:eastAsia="Arial Narrow" w:hAnsiTheme="minorHAnsi" w:cstheme="minorHAnsi"/>
                <w:sz w:val="20"/>
                <w:szCs w:val="20"/>
                <w:lang w:val="sr-Latn-CS"/>
              </w:rPr>
              <w:t>a</w:t>
            </w:r>
            <w:r w:rsidRPr="003D3A67">
              <w:rPr>
                <w:rFonts w:asciiTheme="minorHAnsi" w:eastAsia="Arial Narrow" w:hAnsiTheme="minorHAnsi" w:cstheme="minorHAnsi"/>
                <w:sz w:val="20"/>
                <w:szCs w:val="20"/>
                <w:lang w:val="sr-Latn-CS"/>
              </w:rPr>
              <w:t xml:space="preserve">kona </w:t>
            </w:r>
            <w:bookmarkStart w:id="134" w:name="_Hlk193699487"/>
            <w:r w:rsidRPr="003D3A67">
              <w:rPr>
                <w:rFonts w:asciiTheme="minorHAnsi" w:eastAsia="Arial Narrow" w:hAnsiTheme="minorHAnsi" w:cstheme="minorHAnsi"/>
                <w:sz w:val="20"/>
                <w:szCs w:val="20"/>
                <w:lang w:val="sr-Latn-CS"/>
              </w:rPr>
              <w:t>o zakupu stanova</w:t>
            </w:r>
            <w:bookmarkEnd w:id="134"/>
          </w:p>
        </w:tc>
        <w:tc>
          <w:tcPr>
            <w:tcW w:w="2431" w:type="dxa"/>
            <w:tcBorders>
              <w:bottom w:val="single" w:sz="4" w:space="0" w:color="auto"/>
            </w:tcBorders>
            <w:vAlign w:val="center"/>
          </w:tcPr>
          <w:p w:rsidR="00EA2431" w:rsidRPr="003D3A67" w:rsidRDefault="003A71BE"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w:t>
            </w:r>
            <w:r w:rsidR="003E7605" w:rsidRPr="003D3A67">
              <w:rPr>
                <w:rFonts w:asciiTheme="minorHAnsi" w:eastAsia="Arial Narrow" w:hAnsiTheme="minorHAnsi" w:cstheme="minorHAnsi"/>
                <w:sz w:val="20"/>
                <w:szCs w:val="20"/>
                <w:lang w:val="sr-Latn-CS"/>
              </w:rPr>
              <w:t>svojen</w:t>
            </w:r>
            <w:r w:rsidR="00EA2431" w:rsidRPr="003D3A67">
              <w:rPr>
                <w:rFonts w:asciiTheme="minorHAnsi" w:eastAsia="Arial Narrow" w:hAnsiTheme="minorHAnsi" w:cstheme="minorHAnsi"/>
                <w:sz w:val="20"/>
                <w:szCs w:val="20"/>
                <w:lang w:val="sr-Latn-CS"/>
              </w:rPr>
              <w:t xml:space="preserve"> zakon</w:t>
            </w:r>
          </w:p>
        </w:tc>
        <w:tc>
          <w:tcPr>
            <w:tcW w:w="2045" w:type="dxa"/>
            <w:gridSpan w:val="2"/>
            <w:tcBorders>
              <w:bottom w:val="single" w:sz="4" w:space="0" w:color="auto"/>
            </w:tcBorders>
            <w:vAlign w:val="center"/>
          </w:tcPr>
          <w:p w:rsidR="00EA2431" w:rsidRPr="003D3A67" w:rsidRDefault="00EA243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w:t>
            </w:r>
            <w:r w:rsidR="00CB5C8B"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MDUP</w:t>
            </w:r>
          </w:p>
        </w:tc>
        <w:tc>
          <w:tcPr>
            <w:tcW w:w="1559" w:type="dxa"/>
            <w:tcBorders>
              <w:bottom w:val="single" w:sz="4" w:space="0" w:color="auto"/>
            </w:tcBorders>
            <w:vAlign w:val="center"/>
          </w:tcPr>
          <w:p w:rsidR="00EA2431" w:rsidRPr="003D3A67" w:rsidRDefault="00EA243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 kvartal 2026</w:t>
            </w:r>
            <w:r w:rsidR="0017163A" w:rsidRPr="003D3A67">
              <w:rPr>
                <w:rFonts w:asciiTheme="minorHAnsi" w:eastAsia="Arial Narrow" w:hAnsiTheme="minorHAnsi" w:cstheme="minorHAnsi"/>
                <w:sz w:val="20"/>
                <w:szCs w:val="20"/>
                <w:lang w:val="sr-Latn-CS"/>
              </w:rPr>
              <w:t>.</w:t>
            </w:r>
          </w:p>
        </w:tc>
        <w:tc>
          <w:tcPr>
            <w:tcW w:w="1701" w:type="dxa"/>
            <w:tcBorders>
              <w:bottom w:val="single" w:sz="4" w:space="0" w:color="auto"/>
            </w:tcBorders>
            <w:vAlign w:val="center"/>
          </w:tcPr>
          <w:p w:rsidR="00EA2431" w:rsidRPr="003D3A67" w:rsidRDefault="00EA243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2027</w:t>
            </w:r>
            <w:r w:rsidR="00CB5BF3" w:rsidRPr="003D3A67">
              <w:rPr>
                <w:rFonts w:asciiTheme="minorHAnsi" w:eastAsia="Arial Narrow" w:hAnsiTheme="minorHAnsi" w:cstheme="minorHAnsi"/>
                <w:sz w:val="20"/>
                <w:szCs w:val="20"/>
                <w:lang w:val="sr-Latn-CS"/>
              </w:rPr>
              <w:t>.</w:t>
            </w:r>
          </w:p>
        </w:tc>
        <w:tc>
          <w:tcPr>
            <w:tcW w:w="1560" w:type="dxa"/>
            <w:gridSpan w:val="2"/>
            <w:tcBorders>
              <w:bottom w:val="single" w:sz="4" w:space="0" w:color="auto"/>
            </w:tcBorders>
            <w:vAlign w:val="center"/>
          </w:tcPr>
          <w:p w:rsidR="00EA2431" w:rsidRPr="003D3A67" w:rsidRDefault="00CB5BF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w:t>
            </w:r>
            <w:r w:rsidR="00C7224B" w:rsidRPr="003D3A67">
              <w:rPr>
                <w:rFonts w:asciiTheme="minorHAnsi" w:eastAsia="Arial Narrow" w:hAnsiTheme="minorHAnsi" w:cstheme="minorHAnsi"/>
                <w:sz w:val="20"/>
                <w:szCs w:val="20"/>
                <w:lang w:val="sr-Latn-CS"/>
              </w:rPr>
              <w:t>.</w:t>
            </w:r>
            <w:r w:rsidRPr="003D3A67">
              <w:rPr>
                <w:rFonts w:asciiTheme="minorHAnsi" w:eastAsia="Arial Narrow" w:hAnsiTheme="minorHAnsi" w:cstheme="minorHAnsi"/>
                <w:sz w:val="20"/>
                <w:szCs w:val="20"/>
                <w:lang w:val="sr-Latn-CS"/>
              </w:rPr>
              <w:t>000</w:t>
            </w:r>
            <w:r w:rsidR="00C7224B" w:rsidRPr="003D3A67">
              <w:rPr>
                <w:rFonts w:asciiTheme="minorHAnsi" w:eastAsia="Arial Narrow" w:hAnsiTheme="minorHAnsi" w:cstheme="minorHAnsi"/>
                <w:sz w:val="20"/>
                <w:szCs w:val="20"/>
                <w:lang w:val="sr-Latn-CS"/>
              </w:rPr>
              <w:t>,00</w:t>
            </w:r>
            <w:r w:rsidR="002D0573" w:rsidRPr="003D3A67">
              <w:rPr>
                <w:rFonts w:asciiTheme="minorHAnsi" w:eastAsia="Arial Narrow" w:hAnsiTheme="minorHAnsi" w:cstheme="minorHAnsi"/>
                <w:sz w:val="20"/>
                <w:szCs w:val="20"/>
                <w:lang w:val="sr-Latn-CS"/>
              </w:rPr>
              <w:t xml:space="preserve"> €</w:t>
            </w:r>
          </w:p>
        </w:tc>
        <w:tc>
          <w:tcPr>
            <w:tcW w:w="2045" w:type="dxa"/>
            <w:tcBorders>
              <w:bottom w:val="single" w:sz="4" w:space="0" w:color="auto"/>
            </w:tcBorders>
            <w:vAlign w:val="center"/>
          </w:tcPr>
          <w:p w:rsidR="00EA2431" w:rsidRPr="003D3A67" w:rsidRDefault="00CB5BF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p>
        </w:tc>
      </w:tr>
    </w:tbl>
    <w:p w:rsidR="008C185C" w:rsidRDefault="008C185C"/>
    <w:tbl>
      <w:tblPr>
        <w:tblW w:w="14373" w:type="dxa"/>
        <w:jc w:val="center"/>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299"/>
        <w:gridCol w:w="1559"/>
        <w:gridCol w:w="1701"/>
        <w:gridCol w:w="1175"/>
        <w:gridCol w:w="385"/>
        <w:gridCol w:w="2045"/>
      </w:tblGrid>
      <w:tr w:rsidR="00782637" w:rsidRPr="003D3A67" w:rsidTr="002E4F97">
        <w:trPr>
          <w:cantSplit/>
          <w:trHeight w:val="850"/>
          <w:tblHeader/>
          <w:jc w:val="center"/>
        </w:trPr>
        <w:tc>
          <w:tcPr>
            <w:tcW w:w="3032" w:type="dxa"/>
            <w:gridSpan w:val="2"/>
            <w:tcBorders>
              <w:top w:val="single" w:sz="4" w:space="0" w:color="000000"/>
              <w:left w:val="single" w:sz="4" w:space="0" w:color="auto"/>
              <w:bottom w:val="single" w:sz="4" w:space="0" w:color="000000"/>
            </w:tcBorders>
            <w:shd w:val="clear" w:color="auto" w:fill="DEEBF6"/>
            <w:vAlign w:val="center"/>
          </w:tcPr>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lastRenderedPageBreak/>
              <w:t xml:space="preserve">Operativni cilj </w:t>
            </w:r>
            <w:r w:rsidR="00782637" w:rsidRPr="003D3A67">
              <w:rPr>
                <w:rFonts w:asciiTheme="minorHAnsi" w:eastAsia="Arial Narrow" w:hAnsiTheme="minorHAnsi" w:cstheme="minorHAnsi"/>
                <w:b/>
                <w:sz w:val="28"/>
                <w:szCs w:val="20"/>
                <w:lang w:val="sr-Latn-CS"/>
              </w:rPr>
              <w:t>1.2</w:t>
            </w: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UNAPR</w:t>
            </w:r>
            <w:r w:rsidR="00896F97" w:rsidRPr="003D3A67">
              <w:rPr>
                <w:rFonts w:asciiTheme="minorHAnsi" w:eastAsia="Arial Narrow" w:hAnsiTheme="minorHAnsi" w:cstheme="minorHAnsi"/>
                <w:b/>
                <w:sz w:val="28"/>
                <w:szCs w:val="20"/>
                <w:lang w:val="sr-Latn-CS"/>
              </w:rPr>
              <w:t>IJ</w:t>
            </w:r>
            <w:r w:rsidRPr="003D3A67">
              <w:rPr>
                <w:rFonts w:asciiTheme="minorHAnsi" w:eastAsia="Arial Narrow" w:hAnsiTheme="minorHAnsi" w:cstheme="minorHAnsi"/>
                <w:b/>
                <w:sz w:val="28"/>
                <w:szCs w:val="20"/>
                <w:lang w:val="sr-Latn-CS"/>
              </w:rPr>
              <w:t>EĐENJE INSTITUCIONALNOG OKVIRA U OBLASTI STANOVANJA</w:t>
            </w:r>
          </w:p>
        </w:tc>
      </w:tr>
      <w:tr w:rsidR="00782637" w:rsidRPr="003D3A67" w:rsidTr="000D7B93">
        <w:trPr>
          <w:cantSplit/>
          <w:trHeight w:val="454"/>
          <w:tblHeader/>
          <w:jc w:val="center"/>
        </w:trPr>
        <w:tc>
          <w:tcPr>
            <w:tcW w:w="3032" w:type="dxa"/>
            <w:gridSpan w:val="2"/>
            <w:tcBorders>
              <w:bottom w:val="single" w:sz="4" w:space="0" w:color="000000"/>
            </w:tcBorders>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tcBorders>
              <w:bottom w:val="single" w:sz="4" w:space="0" w:color="000000"/>
            </w:tcBorders>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tcBorders>
              <w:bottom w:val="single" w:sz="4" w:space="0" w:color="000000"/>
            </w:tcBorders>
            <w:shd w:val="clear" w:color="auto" w:fill="DAF2F6"/>
            <w:vAlign w:val="center"/>
          </w:tcPr>
          <w:p w:rsidR="00782637" w:rsidRPr="003D3A67" w:rsidRDefault="00782637" w:rsidP="002E4F97">
            <w:pPr>
              <w:spacing w:after="0" w:line="240" w:lineRule="auto"/>
              <w:jc w:val="both"/>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 xml:space="preserve">  Prelazna vrijednost – 2027.g</w:t>
            </w:r>
          </w:p>
        </w:tc>
        <w:tc>
          <w:tcPr>
            <w:tcW w:w="2876" w:type="dxa"/>
            <w:gridSpan w:val="2"/>
            <w:tcBorders>
              <w:bottom w:val="single" w:sz="4" w:space="0" w:color="000000"/>
            </w:tcBorders>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tcBorders>
              <w:bottom w:val="single" w:sz="4" w:space="0" w:color="000000"/>
            </w:tcBorders>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82637" w:rsidRPr="003D3A67" w:rsidTr="000D7B93">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Osnovan organ za izgradnju, održavanje i upravljanje stambenim fondom na </w:t>
            </w:r>
            <w:r w:rsidR="001F2BB6">
              <w:rPr>
                <w:rFonts w:asciiTheme="minorHAnsi" w:eastAsia="Arial Narrow" w:hAnsiTheme="minorHAnsi" w:cstheme="minorHAnsi"/>
                <w:sz w:val="20"/>
                <w:szCs w:val="20"/>
                <w:lang w:val="sr-Latn-CS"/>
              </w:rPr>
              <w:t>državnom</w:t>
            </w:r>
            <w:r w:rsidRPr="003D3A67">
              <w:rPr>
                <w:rFonts w:asciiTheme="minorHAnsi" w:eastAsia="Arial Narrow" w:hAnsiTheme="minorHAnsi" w:cstheme="minorHAnsi"/>
                <w:sz w:val="20"/>
                <w:szCs w:val="20"/>
                <w:lang w:val="sr-Latn-CS"/>
              </w:rPr>
              <w:t xml:space="preserve"> nivou</w:t>
            </w:r>
            <w:r w:rsidR="0062777C" w:rsidRPr="003D3A67">
              <w:rPr>
                <w:rStyle w:val="EndnoteReference"/>
                <w:rFonts w:asciiTheme="minorHAnsi" w:eastAsia="Arial Narrow" w:hAnsiTheme="minorHAnsi" w:cstheme="minorHAnsi"/>
                <w:sz w:val="20"/>
                <w:szCs w:val="20"/>
                <w:lang w:val="sr-Latn-CS"/>
              </w:rPr>
              <w:endnoteReference w:id="4"/>
            </w:r>
          </w:p>
        </w:tc>
        <w:tc>
          <w:tcPr>
            <w:tcW w:w="3177"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858"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aktivnosti koje su realizovane u</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pravcu osnivanja organa za izgradnju, održavanje i upravljanje  stambenim fondom</w:t>
            </w:r>
          </w:p>
        </w:tc>
        <w:tc>
          <w:tcPr>
            <w:tcW w:w="2876"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Osnovan organ za izgradnju, održavanje i upravljanje stambenim fondom</w:t>
            </w:r>
          </w:p>
        </w:tc>
        <w:tc>
          <w:tcPr>
            <w:tcW w:w="2430"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Formirana tri regionalna centra za izgradnju, održavanje i upravljanje stambenim fondom države (sjeverni, centralni i južni)</w:t>
            </w:r>
            <w:r w:rsidR="00C338C5" w:rsidRPr="003D3A67">
              <w:rPr>
                <w:rStyle w:val="EndnoteReference"/>
                <w:rFonts w:asciiTheme="minorHAnsi" w:eastAsia="Arial Narrow" w:hAnsiTheme="minorHAnsi" w:cstheme="minorHAnsi"/>
                <w:sz w:val="20"/>
                <w:szCs w:val="20"/>
                <w:lang w:val="sr-Latn-CS"/>
              </w:rPr>
              <w:endnoteReference w:id="5"/>
            </w:r>
          </w:p>
        </w:tc>
      </w:tr>
      <w:tr w:rsidR="00446A59" w:rsidRPr="003D3A67" w:rsidTr="000D7B93">
        <w:trPr>
          <w:cantSplit/>
          <w:tblHeader/>
          <w:jc w:val="center"/>
        </w:trPr>
        <w:tc>
          <w:tcPr>
            <w:tcW w:w="3032"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sprovedenih obuka i radionica za zaposlene</w:t>
            </w:r>
            <w:r w:rsidR="00104295" w:rsidRPr="003D3A67">
              <w:rPr>
                <w:rStyle w:val="EndnoteReference"/>
                <w:rFonts w:asciiTheme="minorHAnsi" w:eastAsia="Arial Narrow" w:hAnsiTheme="minorHAnsi" w:cstheme="minorHAnsi"/>
                <w:sz w:val="20"/>
                <w:szCs w:val="20"/>
                <w:lang w:val="sr-Latn-CS"/>
              </w:rPr>
              <w:endnoteReference w:id="6"/>
            </w:r>
          </w:p>
        </w:tc>
        <w:tc>
          <w:tcPr>
            <w:tcW w:w="3177" w:type="dxa"/>
            <w:gridSpan w:val="2"/>
            <w:tcBorders>
              <w:bottom w:val="single" w:sz="4" w:space="0" w:color="000000"/>
            </w:tcBorders>
            <w:shd w:val="clear" w:color="auto" w:fill="DAF2F6"/>
            <w:vAlign w:val="center"/>
          </w:tcPr>
          <w:p w:rsidR="00446A59" w:rsidRPr="003D3A67" w:rsidRDefault="002A159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p>
        </w:tc>
        <w:tc>
          <w:tcPr>
            <w:tcW w:w="2858"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organizovanih obuka i radionica)</w:t>
            </w:r>
          </w:p>
        </w:tc>
      </w:tr>
      <w:tr w:rsidR="00446A59" w:rsidRPr="003D3A67" w:rsidTr="000D7B93">
        <w:trPr>
          <w:cantSplit/>
          <w:tblHeader/>
          <w:jc w:val="center"/>
        </w:trPr>
        <w:tc>
          <w:tcPr>
            <w:tcW w:w="3032"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Broj zaposlenih koji su završili obuke na </w:t>
            </w:r>
            <w:r w:rsidR="00050E0E">
              <w:rPr>
                <w:rFonts w:asciiTheme="minorHAnsi" w:eastAsia="Arial Narrow" w:hAnsiTheme="minorHAnsi" w:cstheme="minorHAnsi"/>
                <w:sz w:val="20"/>
                <w:szCs w:val="20"/>
                <w:lang w:val="sr-Latn-CS"/>
              </w:rPr>
              <w:t>državnom</w:t>
            </w:r>
            <w:r w:rsidRPr="003D3A67">
              <w:rPr>
                <w:rFonts w:asciiTheme="minorHAnsi" w:eastAsia="Arial Narrow" w:hAnsiTheme="minorHAnsi" w:cstheme="minorHAnsi"/>
                <w:sz w:val="20"/>
                <w:szCs w:val="20"/>
                <w:lang w:val="sr-Latn-CS"/>
              </w:rPr>
              <w:t xml:space="preserve"> i lokalnom nivou</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polaznika/ca po polu</w:t>
            </w:r>
          </w:p>
        </w:tc>
        <w:tc>
          <w:tcPr>
            <w:tcW w:w="3177"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0</w:t>
            </w:r>
          </w:p>
        </w:tc>
        <w:tc>
          <w:tcPr>
            <w:tcW w:w="2858"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+15</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25</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zaposlenih koji su završili obuke, po polu)</w:t>
            </w:r>
          </w:p>
        </w:tc>
      </w:tr>
      <w:tr w:rsidR="00446A59" w:rsidRPr="003D3A67" w:rsidTr="000D7B93">
        <w:trPr>
          <w:cantSplit/>
          <w:tblHeader/>
          <w:jc w:val="center"/>
        </w:trPr>
        <w:tc>
          <w:tcPr>
            <w:tcW w:w="3032"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JLS koje su uspostavile evidenciju o raspoloživom stambenom fondu</w:t>
            </w:r>
            <w:r w:rsidR="00776AE4" w:rsidRPr="003D3A67">
              <w:rPr>
                <w:rStyle w:val="EndnoteReference"/>
                <w:rFonts w:asciiTheme="minorHAnsi" w:eastAsia="Arial Narrow" w:hAnsiTheme="minorHAnsi" w:cstheme="minorHAnsi"/>
                <w:sz w:val="20"/>
                <w:szCs w:val="20"/>
                <w:lang w:val="sr-Latn-CS"/>
              </w:rPr>
              <w:endnoteReference w:id="7"/>
            </w:r>
          </w:p>
        </w:tc>
        <w:tc>
          <w:tcPr>
            <w:tcW w:w="3177"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0</w:t>
            </w:r>
          </w:p>
        </w:tc>
        <w:tc>
          <w:tcPr>
            <w:tcW w:w="2858"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+15</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tcBorders>
              <w:bottom w:val="single" w:sz="4" w:space="0" w:color="000000"/>
            </w:tcBorders>
            <w:shd w:val="clear" w:color="auto" w:fill="DAF2F6"/>
            <w:vAlign w:val="center"/>
          </w:tcPr>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25</w:t>
            </w:r>
          </w:p>
          <w:p w:rsidR="00446A59" w:rsidRPr="003D3A67" w:rsidRDefault="00446A5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JLS sa uspostavljenom evidencijom)</w:t>
            </w:r>
          </w:p>
        </w:tc>
      </w:tr>
      <w:tr w:rsidR="00782637" w:rsidRPr="003D3A67" w:rsidTr="000D7B93">
        <w:trPr>
          <w:cantSplit/>
          <w:tblHeader/>
          <w:jc w:val="center"/>
        </w:trPr>
        <w:tc>
          <w:tcPr>
            <w:tcW w:w="3032" w:type="dxa"/>
            <w:gridSpan w:val="2"/>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datuma završetka</w:t>
            </w:r>
          </w:p>
        </w:tc>
        <w:tc>
          <w:tcPr>
            <w:tcW w:w="1560" w:type="dxa"/>
            <w:gridSpan w:val="2"/>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tcBorders>
              <w:bottom w:val="single" w:sz="4" w:space="0" w:color="000000"/>
            </w:tcBorders>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782637" w:rsidRPr="003D3A67" w:rsidTr="000D7B93">
        <w:trPr>
          <w:cantSplit/>
          <w:tblHeader/>
          <w:jc w:val="center"/>
        </w:trPr>
        <w:tc>
          <w:tcPr>
            <w:tcW w:w="82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1.2.1</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bookmarkStart w:id="136" w:name="_Hlk183763922"/>
            <w:r w:rsidRPr="003D3A67">
              <w:rPr>
                <w:rFonts w:asciiTheme="minorHAnsi" w:eastAsia="Arial Narrow" w:hAnsiTheme="minorHAnsi" w:cstheme="minorHAnsi"/>
                <w:sz w:val="20"/>
                <w:szCs w:val="20"/>
                <w:lang w:val="sr-Latn-CS"/>
              </w:rPr>
              <w:t xml:space="preserve">Izrada Profila Crne Gore u oblasti stanovanja </w:t>
            </w:r>
            <w:bookmarkEnd w:id="136"/>
            <w:r w:rsidRPr="003D3A67">
              <w:rPr>
                <w:rFonts w:asciiTheme="minorHAnsi" w:eastAsia="Arial Narrow" w:hAnsiTheme="minorHAnsi" w:cstheme="minorHAnsi"/>
                <w:sz w:val="20"/>
                <w:szCs w:val="20"/>
                <w:lang w:val="sr-Latn-CS"/>
              </w:rPr>
              <w:t xml:space="preserve">od strane UNECE-a, sa analizom opravdanosti formiranja organa za izgradnju, održavanje i upravljanje stambenim fondom na </w:t>
            </w:r>
            <w:r w:rsidR="008B59AF">
              <w:rPr>
                <w:rFonts w:asciiTheme="minorHAnsi" w:eastAsia="Arial Narrow" w:hAnsiTheme="minorHAnsi" w:cstheme="minorHAnsi"/>
                <w:sz w:val="20"/>
                <w:szCs w:val="20"/>
                <w:lang w:val="sr-Latn-CS"/>
              </w:rPr>
              <w:t>državnom</w:t>
            </w:r>
            <w:r w:rsidRPr="003D3A67">
              <w:rPr>
                <w:rFonts w:asciiTheme="minorHAnsi" w:eastAsia="Arial Narrow" w:hAnsiTheme="minorHAnsi" w:cstheme="minorHAnsi"/>
                <w:sz w:val="20"/>
                <w:szCs w:val="20"/>
                <w:lang w:val="sr-Latn-CS"/>
              </w:rPr>
              <w:t xml:space="preserve"> nivou</w:t>
            </w:r>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Izrađen Profil Crne Gore u oblasti stanovanja</w:t>
            </w:r>
          </w:p>
        </w:tc>
        <w:tc>
          <w:tcPr>
            <w:tcW w:w="2045"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Partner: Ministarstvo finansija</w:t>
            </w: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17163A" w:rsidRPr="003D3A67">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17163A" w:rsidRPr="003D3A67">
              <w:rPr>
                <w:rFonts w:asciiTheme="minorHAnsi" w:eastAsia="Arial Narrow" w:hAnsiTheme="minorHAnsi" w:cstheme="minorHAnsi"/>
                <w:sz w:val="20"/>
                <w:szCs w:val="20"/>
                <w:lang w:val="sr-Latn-CS"/>
              </w:rPr>
              <w:t>.</w:t>
            </w:r>
          </w:p>
        </w:tc>
        <w:tc>
          <w:tcPr>
            <w:tcW w:w="1560"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highlight w:val="yellow"/>
                <w:lang w:val="sr-Latn-CS"/>
              </w:rPr>
            </w:pPr>
            <w:bookmarkStart w:id="137" w:name="_Hlk183764001"/>
            <w:r w:rsidRPr="003D3A67">
              <w:rPr>
                <w:rFonts w:asciiTheme="minorHAnsi" w:eastAsia="Arial Narrow" w:hAnsiTheme="minorHAnsi" w:cstheme="minorHAnsi"/>
                <w:sz w:val="20"/>
                <w:szCs w:val="20"/>
                <w:lang w:val="sr-Latn-CS"/>
              </w:rPr>
              <w:t>248,826.22</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bookmarkEnd w:id="137"/>
            <w:r w:rsidR="006C1726" w:rsidRPr="003D3A67">
              <w:rPr>
                <w:rStyle w:val="EndnoteReference"/>
                <w:rFonts w:asciiTheme="minorHAnsi" w:eastAsia="Arial Narrow" w:hAnsiTheme="minorHAnsi" w:cstheme="minorHAnsi"/>
                <w:sz w:val="20"/>
                <w:szCs w:val="20"/>
                <w:lang w:val="sr-Latn-CS"/>
              </w:rPr>
              <w:endnoteReference w:id="8"/>
            </w:r>
          </w:p>
        </w:tc>
        <w:tc>
          <w:tcPr>
            <w:tcW w:w="2045"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Donacija CEB-a</w:t>
            </w:r>
          </w:p>
        </w:tc>
      </w:tr>
      <w:tr w:rsidR="00782637" w:rsidRPr="003D3A67" w:rsidTr="000D7B93">
        <w:trPr>
          <w:cantSplit/>
          <w:tblHeader/>
          <w:jc w:val="center"/>
        </w:trPr>
        <w:tc>
          <w:tcPr>
            <w:tcW w:w="82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lastRenderedPageBreak/>
              <w:t>1.2.2</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bookmarkStart w:id="138" w:name="_Hlk183764048"/>
            <w:r w:rsidRPr="003D3A67">
              <w:rPr>
                <w:rFonts w:asciiTheme="minorHAnsi" w:eastAsia="Arial Narrow" w:hAnsiTheme="minorHAnsi" w:cstheme="minorHAnsi"/>
                <w:sz w:val="20"/>
                <w:szCs w:val="20"/>
                <w:lang w:val="sr-Latn-CS"/>
              </w:rPr>
              <w:t>Studija izvodljivosti o novom programu koji podržava kupovinu prvog stana za domaćinstva sa ograničenim prihodima koji prvi put rješavaju stambeno pitanje</w:t>
            </w:r>
            <w:bookmarkEnd w:id="138"/>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Izrađena studija izvodljivosti</w:t>
            </w:r>
          </w:p>
        </w:tc>
        <w:tc>
          <w:tcPr>
            <w:tcW w:w="2045"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Partner: Ministarstvo finansija</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17163A" w:rsidRPr="003D3A67">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highlight w:val="yellow"/>
                <w:lang w:val="sr-Latn-CS"/>
              </w:rPr>
            </w:pPr>
            <w:r w:rsidRPr="003D3A67">
              <w:rPr>
                <w:rFonts w:asciiTheme="minorHAnsi" w:eastAsia="Arial Narrow" w:hAnsiTheme="minorHAnsi" w:cstheme="minorHAnsi"/>
                <w:sz w:val="20"/>
                <w:szCs w:val="20"/>
                <w:lang w:val="sr-Latn-CS"/>
              </w:rPr>
              <w:t>IV kvartal 2026</w:t>
            </w:r>
            <w:r w:rsidR="0017163A" w:rsidRPr="003D3A67">
              <w:rPr>
                <w:rFonts w:asciiTheme="minorHAnsi" w:eastAsia="Arial Narrow" w:hAnsiTheme="minorHAnsi" w:cstheme="minorHAnsi"/>
                <w:sz w:val="20"/>
                <w:szCs w:val="20"/>
                <w:lang w:val="sr-Latn-CS"/>
              </w:rPr>
              <w:t>.</w:t>
            </w:r>
          </w:p>
        </w:tc>
        <w:tc>
          <w:tcPr>
            <w:tcW w:w="1560" w:type="dxa"/>
            <w:gridSpan w:val="2"/>
            <w:tcBorders>
              <w:bottom w:val="single" w:sz="4" w:space="0" w:color="000000"/>
            </w:tcBorders>
            <w:vAlign w:val="center"/>
          </w:tcPr>
          <w:p w:rsidR="00782637" w:rsidRPr="003D3A67" w:rsidRDefault="00B24646" w:rsidP="002E4F97">
            <w:pPr>
              <w:spacing w:after="0" w:line="240" w:lineRule="auto"/>
              <w:jc w:val="center"/>
              <w:rPr>
                <w:rFonts w:asciiTheme="minorHAnsi" w:eastAsia="Arial Narrow" w:hAnsiTheme="minorHAnsi" w:cstheme="minorHAnsi"/>
                <w:sz w:val="20"/>
                <w:szCs w:val="20"/>
                <w:highlight w:val="yellow"/>
                <w:lang w:val="sr-Latn-CS"/>
              </w:rPr>
            </w:pPr>
            <w:r w:rsidRPr="003D3A67">
              <w:rPr>
                <w:rFonts w:asciiTheme="minorHAnsi" w:eastAsia="Arial Narrow" w:hAnsiTheme="minorHAnsi" w:cstheme="minorHAnsi"/>
                <w:bCs/>
                <w:sz w:val="20"/>
                <w:szCs w:val="20"/>
                <w:lang w:val="sr-Latn-CS"/>
              </w:rPr>
              <w:t>Sredstva planirana u okviru Aktivnosti 1.2.1</w:t>
            </w:r>
          </w:p>
        </w:tc>
        <w:tc>
          <w:tcPr>
            <w:tcW w:w="2045"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Donacija CEB-a</w:t>
            </w:r>
          </w:p>
        </w:tc>
      </w:tr>
      <w:tr w:rsidR="00782637" w:rsidRPr="003D3A67" w:rsidTr="000D7B93">
        <w:trPr>
          <w:cantSplit/>
          <w:tblHeader/>
          <w:jc w:val="center"/>
        </w:trPr>
        <w:tc>
          <w:tcPr>
            <w:tcW w:w="82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1.2.</w:t>
            </w:r>
            <w:r w:rsidR="0005372F" w:rsidRPr="003D3A67">
              <w:rPr>
                <w:rFonts w:asciiTheme="minorHAnsi" w:eastAsia="Arial Narrow" w:hAnsiTheme="minorHAnsi" w:cstheme="minorHAnsi"/>
                <w:sz w:val="20"/>
                <w:szCs w:val="20"/>
                <w:lang w:val="sr-Latn-CS"/>
              </w:rPr>
              <w:t>3</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Sprovođenje aktivnosti na</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formiranju organa za izgradnju, održavanje i upravljanje stambenim fondom</w:t>
            </w:r>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Donijeta odluka od strane Vlade Crne Gore o osnivanju organa za izgradnju, održavanje i upravljanje stambenim fondom</w:t>
            </w:r>
          </w:p>
        </w:tc>
        <w:tc>
          <w:tcPr>
            <w:tcW w:w="2045"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352EAD" w:rsidRPr="003D3A67">
              <w:rPr>
                <w:rFonts w:asciiTheme="minorHAnsi" w:eastAsia="Arial Narrow" w:hAnsiTheme="minorHAnsi" w:cstheme="minorHAnsi"/>
                <w:sz w:val="20"/>
                <w:szCs w:val="20"/>
                <w:lang w:val="sr-Latn-CS"/>
              </w:rPr>
              <w:t>MDUP</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2026</w:t>
            </w:r>
            <w:r w:rsidR="0017163A" w:rsidRPr="003D3A67">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17163A" w:rsidRPr="003D3A67" w:rsidRDefault="00782637" w:rsidP="0017163A">
            <w:pPr>
              <w:spacing w:after="0" w:line="240" w:lineRule="auto"/>
              <w:ind w:left="-110"/>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17163A" w:rsidRPr="003D3A67">
              <w:rPr>
                <w:rFonts w:asciiTheme="minorHAnsi" w:eastAsia="Arial Narrow" w:hAnsiTheme="minorHAnsi" w:cstheme="minorHAnsi"/>
                <w:sz w:val="20"/>
                <w:szCs w:val="20"/>
                <w:lang w:val="sr-Latn-CS"/>
              </w:rPr>
              <w:t>.</w:t>
            </w:r>
            <w:r w:rsidR="0017163A" w:rsidRPr="003D3A67">
              <w:rPr>
                <w:rStyle w:val="EndnoteReference"/>
                <w:rFonts w:asciiTheme="minorHAnsi" w:eastAsia="Arial Narrow" w:hAnsiTheme="minorHAnsi" w:cstheme="minorHAnsi"/>
                <w:sz w:val="20"/>
                <w:szCs w:val="20"/>
                <w:lang w:val="sr-Latn-CS"/>
              </w:rPr>
              <w:endnoteReference w:id="9"/>
            </w:r>
            <w:r w:rsidRPr="003D3A67">
              <w:rPr>
                <w:rFonts w:asciiTheme="minorHAnsi" w:hAnsiTheme="minorHAnsi" w:cstheme="minorHAnsi"/>
                <w:sz w:val="20"/>
                <w:szCs w:val="20"/>
                <w:lang w:val="sr-Latn-CS"/>
              </w:rPr>
              <w:t xml:space="preserve"> </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tc>
        <w:tc>
          <w:tcPr>
            <w:tcW w:w="1560"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Nijesu potrebna sredstva</w:t>
            </w:r>
          </w:p>
        </w:tc>
        <w:tc>
          <w:tcPr>
            <w:tcW w:w="2045" w:type="dxa"/>
            <w:tcBorders>
              <w:bottom w:val="single" w:sz="4" w:space="0" w:color="000000"/>
            </w:tcBorders>
            <w:vAlign w:val="center"/>
          </w:tcPr>
          <w:p w:rsidR="00782637" w:rsidRPr="003D3A67" w:rsidRDefault="00F1361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r w:rsidR="0017593F" w:rsidRPr="003D3A67">
              <w:rPr>
                <w:rFonts w:asciiTheme="minorHAnsi" w:eastAsia="Arial Narrow" w:hAnsiTheme="minorHAnsi" w:cstheme="minorHAnsi"/>
                <w:sz w:val="20"/>
                <w:szCs w:val="20"/>
                <w:lang w:val="sr-Latn-CS"/>
              </w:rPr>
              <w:t>.2</w:t>
            </w:r>
            <w:r w:rsidRPr="003D3A67">
              <w:rPr>
                <w:rFonts w:asciiTheme="minorHAnsi" w:eastAsia="Arial Narrow" w:hAnsiTheme="minorHAnsi" w:cstheme="minorHAnsi"/>
                <w:sz w:val="20"/>
                <w:szCs w:val="20"/>
                <w:lang w:val="sr-Latn-CS"/>
              </w:rPr>
              <w:t>.</w:t>
            </w:r>
            <w:r w:rsidR="005D48DA" w:rsidRPr="003D3A67">
              <w:rPr>
                <w:rFonts w:asciiTheme="minorHAnsi" w:eastAsia="Arial Narrow" w:hAnsiTheme="minorHAnsi" w:cstheme="minorHAnsi"/>
                <w:sz w:val="20"/>
                <w:szCs w:val="20"/>
                <w:lang w:val="sr-Latn-CS"/>
              </w:rPr>
              <w:t>4</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plana za sprovođenje obuka/ kurseva za zaposlene u JLS</w:t>
            </w:r>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Izrađen plan</w:t>
            </w:r>
          </w:p>
        </w:tc>
        <w:tc>
          <w:tcPr>
            <w:tcW w:w="2045" w:type="dxa"/>
            <w:gridSpan w:val="2"/>
            <w:tcBorders>
              <w:bottom w:val="single" w:sz="4" w:space="0" w:color="000000"/>
            </w:tcBorders>
            <w:vAlign w:val="center"/>
          </w:tcPr>
          <w:p w:rsidR="00782637" w:rsidRPr="003D3A67" w:rsidRDefault="00CB5C8B"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782637" w:rsidRPr="003D3A67">
              <w:rPr>
                <w:rFonts w:asciiTheme="minorHAnsi" w:eastAsia="Arial Narrow" w:hAnsiTheme="minorHAnsi" w:cstheme="minorHAnsi"/>
                <w:sz w:val="20"/>
                <w:szCs w:val="20"/>
                <w:lang w:val="sr-Latn-CS"/>
              </w:rPr>
              <w:t>MDUP i ZOCG</w:t>
            </w:r>
            <w:r w:rsidR="00C338C5" w:rsidRPr="003D3A67">
              <w:rPr>
                <w:rStyle w:val="EndnoteReference"/>
                <w:rFonts w:asciiTheme="minorHAnsi" w:eastAsia="Arial Narrow" w:hAnsiTheme="minorHAnsi" w:cstheme="minorHAnsi"/>
                <w:sz w:val="20"/>
                <w:szCs w:val="20"/>
                <w:lang w:val="sr-Latn-CS"/>
              </w:rPr>
              <w:endnoteReference w:id="10"/>
            </w: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00484BA5"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325903" w:rsidRPr="003D3A67">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325903"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I kvartal 2025</w:t>
            </w:r>
            <w:r w:rsidR="00325903" w:rsidRPr="003D3A67">
              <w:rPr>
                <w:rFonts w:asciiTheme="minorHAnsi" w:eastAsia="Arial Narrow" w:hAnsiTheme="minorHAnsi" w:cstheme="minorHAnsi"/>
                <w:sz w:val="20"/>
                <w:szCs w:val="20"/>
                <w:lang w:val="sr-Latn-CS"/>
              </w:rPr>
              <w:t>.</w:t>
            </w:r>
          </w:p>
        </w:tc>
        <w:tc>
          <w:tcPr>
            <w:tcW w:w="1560"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Nijesu planirana sredstva</w:t>
            </w:r>
          </w:p>
        </w:tc>
        <w:tc>
          <w:tcPr>
            <w:tcW w:w="2045" w:type="dxa"/>
            <w:tcBorders>
              <w:bottom w:val="single" w:sz="4" w:space="0" w:color="000000"/>
            </w:tcBorders>
            <w:vAlign w:val="center"/>
          </w:tcPr>
          <w:p w:rsidR="00782637" w:rsidRPr="003D3A67" w:rsidRDefault="00F1361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r w:rsidR="0017593F" w:rsidRPr="003D3A67">
              <w:rPr>
                <w:rFonts w:asciiTheme="minorHAnsi" w:eastAsia="Arial Narrow" w:hAnsiTheme="minorHAnsi" w:cstheme="minorHAnsi"/>
                <w:sz w:val="20"/>
                <w:szCs w:val="20"/>
                <w:lang w:val="sr-Latn-CS"/>
              </w:rPr>
              <w:t>2</w:t>
            </w:r>
            <w:r w:rsidRPr="003D3A67">
              <w:rPr>
                <w:rFonts w:asciiTheme="minorHAnsi" w:eastAsia="Arial Narrow" w:hAnsiTheme="minorHAnsi" w:cstheme="minorHAnsi"/>
                <w:sz w:val="20"/>
                <w:szCs w:val="20"/>
                <w:lang w:val="sr-Latn-CS"/>
              </w:rPr>
              <w:t>.</w:t>
            </w:r>
            <w:r w:rsidR="005D48DA" w:rsidRPr="003D3A67">
              <w:rPr>
                <w:rFonts w:asciiTheme="minorHAnsi" w:eastAsia="Arial Narrow" w:hAnsiTheme="minorHAnsi" w:cstheme="minorHAnsi"/>
                <w:sz w:val="20"/>
                <w:szCs w:val="20"/>
                <w:lang w:val="sr-Latn-CS"/>
              </w:rPr>
              <w:t>5</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Sprovođenje obuka i radionica za zaposlene u oblasti stanovanja na nivou JLS</w:t>
            </w:r>
          </w:p>
        </w:tc>
        <w:tc>
          <w:tcPr>
            <w:tcW w:w="2431" w:type="dxa"/>
            <w:tcBorders>
              <w:bottom w:val="single" w:sz="4" w:space="0" w:color="000000"/>
            </w:tcBorders>
            <w:vAlign w:val="center"/>
          </w:tcPr>
          <w:p w:rsidR="00440233" w:rsidRPr="003D3A67" w:rsidRDefault="00131C58" w:rsidP="001343B6">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Šest</w:t>
            </w:r>
            <w:r w:rsidR="00782637" w:rsidRPr="003D3A67">
              <w:rPr>
                <w:rFonts w:asciiTheme="minorHAnsi" w:eastAsia="Arial Narrow" w:hAnsiTheme="minorHAnsi" w:cstheme="minorHAnsi"/>
                <w:sz w:val="20"/>
                <w:szCs w:val="20"/>
                <w:lang w:val="sr-Latn-CS"/>
              </w:rPr>
              <w:t xml:space="preserve"> sprovedenih obuka i radionica za zaposlene u oblasti stanovanja na nivou JLS</w:t>
            </w:r>
          </w:p>
        </w:tc>
        <w:tc>
          <w:tcPr>
            <w:tcW w:w="2045" w:type="dxa"/>
            <w:gridSpan w:val="2"/>
            <w:tcBorders>
              <w:bottom w:val="single" w:sz="4" w:space="0" w:color="000000"/>
            </w:tcBorders>
            <w:vAlign w:val="center"/>
          </w:tcPr>
          <w:p w:rsidR="00782637" w:rsidRPr="003D3A67" w:rsidRDefault="00CB5C8B"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782637" w:rsidRPr="003D3A67">
              <w:rPr>
                <w:rFonts w:asciiTheme="minorHAnsi" w:eastAsia="Arial Narrow" w:hAnsiTheme="minorHAnsi" w:cstheme="minorHAnsi"/>
                <w:sz w:val="20"/>
                <w:szCs w:val="20"/>
                <w:lang w:val="sr-Latn-CS"/>
              </w:rPr>
              <w:t>MDUP i ZOCG</w:t>
            </w: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p>
        </w:tc>
        <w:tc>
          <w:tcPr>
            <w:tcW w:w="1560"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r w:rsidR="00E3212D" w:rsidRPr="003D3A67">
              <w:rPr>
                <w:rFonts w:asciiTheme="minorHAnsi" w:eastAsia="Arial Narrow" w:hAnsiTheme="minorHAnsi" w:cstheme="minorHAnsi"/>
                <w:sz w:val="20"/>
                <w:szCs w:val="20"/>
                <w:lang w:val="sr-Latn-CS"/>
              </w:rPr>
              <w:t xml:space="preserve"> CG</w:t>
            </w:r>
          </w:p>
          <w:p w:rsidR="00E3212D" w:rsidRPr="003D3A67" w:rsidRDefault="00E3212D"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 ZOCG</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r w:rsidR="0017593F" w:rsidRPr="003D3A67">
              <w:rPr>
                <w:rFonts w:asciiTheme="minorHAnsi" w:eastAsia="Arial Narrow" w:hAnsiTheme="minorHAnsi" w:cstheme="minorHAnsi"/>
                <w:sz w:val="20"/>
                <w:szCs w:val="20"/>
                <w:lang w:val="sr-Latn-CS"/>
              </w:rPr>
              <w:t>2</w:t>
            </w:r>
            <w:r w:rsidRPr="003D3A67">
              <w:rPr>
                <w:rFonts w:asciiTheme="minorHAnsi" w:eastAsia="Arial Narrow" w:hAnsiTheme="minorHAnsi" w:cstheme="minorHAnsi"/>
                <w:sz w:val="20"/>
                <w:szCs w:val="20"/>
                <w:lang w:val="sr-Latn-CS"/>
              </w:rPr>
              <w:t>.</w:t>
            </w:r>
            <w:r w:rsidR="005D48DA" w:rsidRPr="003D3A67">
              <w:rPr>
                <w:rFonts w:asciiTheme="minorHAnsi" w:eastAsia="Arial Narrow" w:hAnsiTheme="minorHAnsi" w:cstheme="minorHAnsi"/>
                <w:sz w:val="20"/>
                <w:szCs w:val="20"/>
                <w:lang w:val="sr-Latn-CS"/>
              </w:rPr>
              <w:t>6</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Uspostavljanje evidencije o raspoloživom stambenom fondu u 10 izabranih JLS</w:t>
            </w:r>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Uspostavljena evidencija u 10 izabranih JLS</w:t>
            </w:r>
          </w:p>
        </w:tc>
        <w:tc>
          <w:tcPr>
            <w:tcW w:w="2045" w:type="dxa"/>
            <w:gridSpan w:val="2"/>
            <w:tcBorders>
              <w:bottom w:val="single" w:sz="4" w:space="0" w:color="000000"/>
            </w:tcBorders>
            <w:vAlign w:val="center"/>
          </w:tcPr>
          <w:p w:rsidR="00782637" w:rsidRPr="003D3A67" w:rsidRDefault="00CB5C8B"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782637" w:rsidRPr="003D3A67">
              <w:rPr>
                <w:rFonts w:asciiTheme="minorHAnsi" w:eastAsia="Arial Narrow" w:hAnsiTheme="minorHAnsi" w:cstheme="minorHAnsi"/>
                <w:sz w:val="20"/>
                <w:szCs w:val="20"/>
                <w:lang w:val="sr-Latn-CS"/>
              </w:rPr>
              <w:t>ZOCG</w:t>
            </w: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tc>
        <w:tc>
          <w:tcPr>
            <w:tcW w:w="1560" w:type="dxa"/>
            <w:gridSpan w:val="2"/>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tcBorders>
              <w:bottom w:val="single" w:sz="4" w:space="0" w:color="000000"/>
            </w:tcBorders>
            <w:vAlign w:val="center"/>
          </w:tcPr>
          <w:p w:rsidR="00782637" w:rsidRPr="003D3A67" w:rsidRDefault="00E3212D"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ZOCG</w:t>
            </w:r>
          </w:p>
        </w:tc>
      </w:tr>
      <w:tr w:rsidR="00782637" w:rsidRPr="003D3A67" w:rsidTr="000D7B93">
        <w:trPr>
          <w:cantSplit/>
          <w:tblHeader/>
          <w:jc w:val="center"/>
        </w:trPr>
        <w:tc>
          <w:tcPr>
            <w:tcW w:w="82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r w:rsidR="0017593F" w:rsidRPr="003D3A67">
              <w:rPr>
                <w:rFonts w:asciiTheme="minorHAnsi" w:eastAsia="Arial Narrow" w:hAnsiTheme="minorHAnsi" w:cstheme="minorHAnsi"/>
                <w:sz w:val="20"/>
                <w:szCs w:val="20"/>
                <w:lang w:val="sr-Latn-CS"/>
              </w:rPr>
              <w:t>2</w:t>
            </w:r>
            <w:r w:rsidRPr="003D3A67">
              <w:rPr>
                <w:rFonts w:asciiTheme="minorHAnsi" w:eastAsia="Arial Narrow" w:hAnsiTheme="minorHAnsi" w:cstheme="minorHAnsi"/>
                <w:sz w:val="20"/>
                <w:szCs w:val="20"/>
                <w:lang w:val="sr-Latn-CS"/>
              </w:rPr>
              <w:t>.</w:t>
            </w:r>
            <w:r w:rsidR="00C1679D" w:rsidRPr="003D3A67">
              <w:rPr>
                <w:rFonts w:asciiTheme="minorHAnsi" w:eastAsia="Arial Narrow" w:hAnsiTheme="minorHAnsi" w:cstheme="minorHAnsi"/>
                <w:sz w:val="20"/>
                <w:szCs w:val="20"/>
                <w:lang w:val="sr-Latn-CS"/>
              </w:rPr>
              <w:t>7</w:t>
            </w:r>
          </w:p>
        </w:tc>
        <w:tc>
          <w:tcPr>
            <w:tcW w:w="221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Razvoj pilot modela javno–privatnog partnerstva za podršku socijalnom stanovanju sa jednom JLS</w:t>
            </w:r>
          </w:p>
        </w:tc>
        <w:tc>
          <w:tcPr>
            <w:tcW w:w="243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Realizovan i testiran model javno-privatnog partnerstva za podršku socijalnom stanovanju u jednoj JLS</w:t>
            </w:r>
          </w:p>
        </w:tc>
        <w:tc>
          <w:tcPr>
            <w:tcW w:w="2045" w:type="dxa"/>
            <w:gridSpan w:val="2"/>
            <w:tcBorders>
              <w:bottom w:val="single" w:sz="4" w:space="0" w:color="000000"/>
            </w:tcBorders>
            <w:vAlign w:val="center"/>
          </w:tcPr>
          <w:p w:rsidR="00782637" w:rsidRPr="003D3A67" w:rsidRDefault="00222FA7" w:rsidP="00CB5C8B">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782637" w:rsidRPr="003D3A67">
              <w:rPr>
                <w:rFonts w:asciiTheme="minorHAnsi" w:eastAsia="Arial Narrow" w:hAnsiTheme="minorHAnsi" w:cstheme="minorHAnsi"/>
                <w:sz w:val="20"/>
                <w:szCs w:val="20"/>
                <w:lang w:val="sr-Latn-CS"/>
              </w:rPr>
              <w:t>MDUP i</w:t>
            </w:r>
            <w:r w:rsidR="00CB5C8B" w:rsidRPr="003D3A67">
              <w:rPr>
                <w:rFonts w:asciiTheme="minorHAnsi" w:eastAsia="Arial Narrow" w:hAnsiTheme="minorHAnsi" w:cstheme="minorHAnsi"/>
                <w:sz w:val="20"/>
                <w:szCs w:val="20"/>
                <w:lang w:val="sr-Latn-CS"/>
              </w:rPr>
              <w:t xml:space="preserve"> </w:t>
            </w:r>
            <w:r w:rsidR="00782637" w:rsidRPr="003D3A67">
              <w:rPr>
                <w:rFonts w:asciiTheme="minorHAnsi" w:eastAsia="Arial Narrow" w:hAnsiTheme="minorHAnsi" w:cstheme="minorHAnsi"/>
                <w:sz w:val="20"/>
                <w:szCs w:val="20"/>
                <w:lang w:val="sr-Latn-CS"/>
              </w:rPr>
              <w:t>JLS</w:t>
            </w:r>
          </w:p>
        </w:tc>
        <w:tc>
          <w:tcPr>
            <w:tcW w:w="1559"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w:t>
            </w:r>
            <w:r w:rsidR="00484BA5"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p>
        </w:tc>
        <w:tc>
          <w:tcPr>
            <w:tcW w:w="1701"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325903"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I kvartal 2026.</w:t>
            </w:r>
          </w:p>
        </w:tc>
        <w:tc>
          <w:tcPr>
            <w:tcW w:w="1560" w:type="dxa"/>
            <w:gridSpan w:val="2"/>
            <w:tcBorders>
              <w:bottom w:val="single" w:sz="4" w:space="0" w:color="000000"/>
            </w:tcBorders>
            <w:vAlign w:val="center"/>
          </w:tcPr>
          <w:p w:rsidR="00782637" w:rsidRPr="003D3A67" w:rsidRDefault="00987F0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tcBorders>
              <w:bottom w:val="single" w:sz="4" w:space="0" w:color="000000"/>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r w:rsidR="00987F06" w:rsidRPr="003D3A67">
              <w:rPr>
                <w:rFonts w:asciiTheme="minorHAnsi" w:eastAsia="Arial Narrow" w:hAnsiTheme="minorHAnsi" w:cstheme="minorHAnsi"/>
                <w:sz w:val="20"/>
                <w:szCs w:val="20"/>
                <w:lang w:val="sr-Latn-CS"/>
              </w:rPr>
              <w:t xml:space="preserve"> CG</w:t>
            </w:r>
          </w:p>
          <w:p w:rsidR="00987F06" w:rsidRPr="003D3A67" w:rsidRDefault="00987F0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Budžet </w:t>
            </w:r>
            <w:r w:rsidR="009C3B0C" w:rsidRPr="003D3A67">
              <w:rPr>
                <w:rFonts w:asciiTheme="minorHAnsi" w:eastAsia="Arial Narrow" w:hAnsiTheme="minorHAnsi" w:cstheme="minorHAnsi"/>
                <w:sz w:val="20"/>
                <w:szCs w:val="20"/>
                <w:lang w:val="sr-Latn-CS"/>
              </w:rPr>
              <w:t>JLS</w:t>
            </w:r>
          </w:p>
        </w:tc>
      </w:tr>
    </w:tbl>
    <w:p w:rsidR="008C185C" w:rsidRDefault="008C185C"/>
    <w:tbl>
      <w:tblPr>
        <w:tblW w:w="14373" w:type="dxa"/>
        <w:jc w:val="center"/>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299"/>
        <w:gridCol w:w="1559"/>
        <w:gridCol w:w="1701"/>
        <w:gridCol w:w="1175"/>
        <w:gridCol w:w="385"/>
        <w:gridCol w:w="2045"/>
      </w:tblGrid>
      <w:tr w:rsidR="00782637" w:rsidRPr="003D3A67" w:rsidTr="00552353">
        <w:trPr>
          <w:cantSplit/>
          <w:trHeight w:val="1134"/>
          <w:tblHeader/>
          <w:jc w:val="center"/>
        </w:trPr>
        <w:tc>
          <w:tcPr>
            <w:tcW w:w="3032" w:type="dxa"/>
            <w:gridSpan w:val="2"/>
            <w:shd w:val="clear" w:color="auto" w:fill="DEEBF6"/>
            <w:vAlign w:val="center"/>
          </w:tcPr>
          <w:p w:rsidR="00782637" w:rsidRPr="003D3A67" w:rsidRDefault="00807902" w:rsidP="00552353">
            <w:pPr>
              <w:spacing w:after="0" w:line="240" w:lineRule="auto"/>
              <w:jc w:val="center"/>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rPr>
              <w:lastRenderedPageBreak/>
              <w:t>STRATEŠKI</w:t>
            </w:r>
            <w:r w:rsidR="00782637" w:rsidRPr="003D3A67">
              <w:rPr>
                <w:rFonts w:asciiTheme="minorHAnsi" w:eastAsia="Arial Narrow" w:hAnsiTheme="minorHAnsi" w:cstheme="minorHAnsi"/>
                <w:b/>
                <w:sz w:val="32"/>
                <w:szCs w:val="20"/>
                <w:lang w:val="sr-Latn-CS"/>
              </w:rPr>
              <w:t xml:space="preserve"> CILJ 2</w:t>
            </w:r>
          </w:p>
        </w:tc>
        <w:tc>
          <w:tcPr>
            <w:tcW w:w="11341" w:type="dxa"/>
            <w:gridSpan w:val="8"/>
            <w:shd w:val="clear" w:color="auto" w:fill="DEEBF6"/>
            <w:vAlign w:val="center"/>
          </w:tcPr>
          <w:p w:rsidR="00782637" w:rsidRPr="003D3A67" w:rsidRDefault="00782637" w:rsidP="00552353">
            <w:pPr>
              <w:spacing w:after="0" w:line="240" w:lineRule="auto"/>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lang w:val="sr-Latn-CS"/>
              </w:rPr>
              <w:t>UNAPR</w:t>
            </w:r>
            <w:r w:rsidR="00D17025" w:rsidRPr="003D3A67">
              <w:rPr>
                <w:rFonts w:asciiTheme="minorHAnsi" w:eastAsia="Arial Narrow" w:hAnsiTheme="minorHAnsi" w:cstheme="minorHAnsi"/>
                <w:b/>
                <w:sz w:val="32"/>
                <w:szCs w:val="20"/>
                <w:lang w:val="sr-Latn-CS"/>
              </w:rPr>
              <w:t>IJ</w:t>
            </w:r>
            <w:r w:rsidRPr="003D3A67">
              <w:rPr>
                <w:rFonts w:asciiTheme="minorHAnsi" w:eastAsia="Arial Narrow" w:hAnsiTheme="minorHAnsi" w:cstheme="minorHAnsi"/>
                <w:b/>
                <w:sz w:val="32"/>
                <w:szCs w:val="20"/>
                <w:lang w:val="sr-Latn-CS"/>
              </w:rPr>
              <w:t>EĐENJE KVALITETA STANOVANJA</w:t>
            </w:r>
          </w:p>
        </w:tc>
      </w:tr>
      <w:tr w:rsidR="00782637" w:rsidRPr="003D3A67" w:rsidTr="00552353">
        <w:trPr>
          <w:cantSplit/>
          <w:trHeight w:val="850"/>
          <w:tblHeader/>
          <w:jc w:val="center"/>
        </w:trPr>
        <w:tc>
          <w:tcPr>
            <w:tcW w:w="3032" w:type="dxa"/>
            <w:gridSpan w:val="2"/>
            <w:shd w:val="clear" w:color="auto" w:fill="DEEBF6"/>
            <w:vAlign w:val="center"/>
          </w:tcPr>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782637" w:rsidRPr="003D3A67">
              <w:rPr>
                <w:rFonts w:asciiTheme="minorHAnsi" w:eastAsia="Arial Narrow" w:hAnsiTheme="minorHAnsi" w:cstheme="minorHAnsi"/>
                <w:b/>
                <w:sz w:val="28"/>
                <w:szCs w:val="20"/>
                <w:lang w:val="sr-Latn-CS"/>
              </w:rPr>
              <w:t xml:space="preserve"> 2.1</w:t>
            </w:r>
          </w:p>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POVEĆANJE EFIKASNOSTI U OBLASTI UPRAVLJANJA I ODRŽAVANJA STAMBENOG FONDA</w:t>
            </w:r>
          </w:p>
        </w:tc>
      </w:tr>
      <w:tr w:rsidR="00782637" w:rsidRPr="003D3A67" w:rsidTr="000D7B93">
        <w:trPr>
          <w:cantSplit/>
          <w:trHeight w:val="454"/>
          <w:tblHeader/>
          <w:jc w:val="center"/>
        </w:trPr>
        <w:tc>
          <w:tcPr>
            <w:tcW w:w="3032"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82637" w:rsidRPr="003D3A67" w:rsidTr="000D7B93">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licenciranih profesionalnih upravnika/ca</w:t>
            </w:r>
            <w:r w:rsidR="00440233" w:rsidRPr="003D3A67">
              <w:rPr>
                <w:rFonts w:asciiTheme="minorHAnsi" w:eastAsia="Arial Narrow" w:hAnsiTheme="minorHAnsi" w:cstheme="minorHAnsi"/>
                <w:sz w:val="20"/>
                <w:szCs w:val="20"/>
                <w:lang w:val="sr-Latn-CS"/>
              </w:rPr>
              <w:t>, po polu</w:t>
            </w:r>
          </w:p>
        </w:tc>
        <w:tc>
          <w:tcPr>
            <w:tcW w:w="3177" w:type="dxa"/>
            <w:gridSpan w:val="2"/>
            <w:shd w:val="clear" w:color="auto" w:fill="DAF2F6"/>
            <w:vAlign w:val="center"/>
          </w:tcPr>
          <w:p w:rsidR="00782637" w:rsidRPr="003D3A67" w:rsidRDefault="00EE16D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858" w:type="dxa"/>
            <w:gridSpan w:val="2"/>
            <w:shd w:val="clear" w:color="auto" w:fill="DAF2F6"/>
            <w:vAlign w:val="center"/>
          </w:tcPr>
          <w:p w:rsidR="00782637" w:rsidRPr="003D3A67" w:rsidRDefault="00EE16D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782637" w:rsidRPr="003D3A67" w:rsidRDefault="00EE16D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+100</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782637" w:rsidRPr="003D3A67" w:rsidRDefault="00F71C7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300</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licenciranih profesionalnih upravnika/ca)</w:t>
            </w:r>
          </w:p>
        </w:tc>
      </w:tr>
      <w:tr w:rsidR="00782637" w:rsidRPr="003D3A67" w:rsidTr="000D7B93">
        <w:trPr>
          <w:cantSplit/>
          <w:tblHeader/>
          <w:jc w:val="center"/>
        </w:trPr>
        <w:tc>
          <w:tcPr>
            <w:tcW w:w="3032" w:type="dxa"/>
            <w:gridSpan w:val="2"/>
            <w:shd w:val="clear" w:color="auto" w:fill="DAF2F6"/>
            <w:vAlign w:val="center"/>
          </w:tcPr>
          <w:p w:rsidR="00782637" w:rsidRPr="003D3A67" w:rsidRDefault="00F71C7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organizovanih polaganja stručnog ispita za izdavanje ovlašćenja za upravnika</w:t>
            </w:r>
            <w:r w:rsidR="001F1160" w:rsidRPr="003D3A67">
              <w:rPr>
                <w:rFonts w:asciiTheme="minorHAnsi" w:eastAsia="Arial Narrow" w:hAnsiTheme="minorHAnsi" w:cstheme="minorHAnsi"/>
                <w:sz w:val="20"/>
                <w:szCs w:val="20"/>
                <w:lang w:val="sr-Latn-CS"/>
              </w:rPr>
              <w:t>/c</w:t>
            </w:r>
            <w:r w:rsidR="008474C9" w:rsidRPr="003D3A67">
              <w:rPr>
                <w:rFonts w:asciiTheme="minorHAnsi" w:eastAsia="Arial Narrow" w:hAnsiTheme="minorHAnsi" w:cstheme="minorHAnsi"/>
                <w:sz w:val="20"/>
                <w:szCs w:val="20"/>
                <w:lang w:val="sr-Latn-CS"/>
              </w:rPr>
              <w:t>u</w:t>
            </w:r>
            <w:r w:rsidRPr="003D3A67">
              <w:rPr>
                <w:rFonts w:asciiTheme="minorHAnsi" w:eastAsia="Arial Narrow" w:hAnsiTheme="minorHAnsi" w:cstheme="minorHAnsi"/>
                <w:sz w:val="20"/>
                <w:szCs w:val="20"/>
                <w:lang w:val="sr-Latn-CS"/>
              </w:rPr>
              <w:t xml:space="preserve"> stambene zgrade</w:t>
            </w:r>
            <w:r w:rsidR="00776AE4" w:rsidRPr="003D3A67">
              <w:rPr>
                <w:rStyle w:val="EndnoteReference"/>
                <w:rFonts w:asciiTheme="minorHAnsi" w:eastAsia="Arial Narrow" w:hAnsiTheme="minorHAnsi" w:cstheme="minorHAnsi"/>
                <w:sz w:val="20"/>
                <w:szCs w:val="20"/>
                <w:lang w:val="sr-Latn-CS"/>
              </w:rPr>
              <w:endnoteReference w:id="11"/>
            </w:r>
            <w:r w:rsidRPr="003D3A67">
              <w:rPr>
                <w:rFonts w:asciiTheme="minorHAnsi" w:eastAsia="Arial Narrow" w:hAnsiTheme="minorHAnsi" w:cstheme="minorHAnsi"/>
                <w:sz w:val="20"/>
                <w:szCs w:val="20"/>
                <w:lang w:val="sr-Latn-CS"/>
              </w:rPr>
              <w:t xml:space="preserve"> </w:t>
            </w:r>
          </w:p>
        </w:tc>
        <w:tc>
          <w:tcPr>
            <w:tcW w:w="3177" w:type="dxa"/>
            <w:gridSpan w:val="2"/>
            <w:shd w:val="clear" w:color="auto" w:fill="DAF2F6"/>
            <w:vAlign w:val="center"/>
          </w:tcPr>
          <w:p w:rsidR="00782637" w:rsidRPr="003D3A67" w:rsidRDefault="00F71C7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858" w:type="dxa"/>
            <w:gridSpan w:val="2"/>
            <w:shd w:val="clear" w:color="auto" w:fill="DAF2F6"/>
            <w:vAlign w:val="center"/>
          </w:tcPr>
          <w:p w:rsidR="00782637" w:rsidRPr="003D3A67" w:rsidRDefault="00F71C7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782637" w:rsidRPr="003D3A67" w:rsidRDefault="00F71C7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506A7A" w:rsidRPr="003D3A67">
              <w:rPr>
                <w:rFonts w:asciiTheme="minorHAnsi" w:eastAsia="Arial Narrow" w:hAnsiTheme="minorHAnsi" w:cstheme="minorHAnsi"/>
                <w:sz w:val="20"/>
                <w:szCs w:val="20"/>
                <w:lang w:val="sr-Latn-CS"/>
              </w:rPr>
              <w:t>5</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782637" w:rsidRPr="003D3A67" w:rsidRDefault="00B46A71"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20</w:t>
            </w:r>
          </w:p>
          <w:p w:rsidR="00CE472C" w:rsidRPr="003D3A67" w:rsidRDefault="00CE472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organizovanih polaganja)</w:t>
            </w:r>
          </w:p>
        </w:tc>
      </w:tr>
      <w:tr w:rsidR="00782637" w:rsidRPr="003D3A67" w:rsidTr="000D7B93">
        <w:trPr>
          <w:cantSplit/>
          <w:tblHeader/>
          <w:jc w:val="center"/>
        </w:trPr>
        <w:tc>
          <w:tcPr>
            <w:tcW w:w="3032"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782637" w:rsidRPr="003D3A67" w:rsidTr="000D7B93">
        <w:trPr>
          <w:cantSplit/>
          <w:tblHeader/>
          <w:jc w:val="center"/>
        </w:trPr>
        <w:tc>
          <w:tcPr>
            <w:tcW w:w="821" w:type="dxa"/>
            <w:vAlign w:val="center"/>
          </w:tcPr>
          <w:p w:rsidR="00782637" w:rsidRPr="003D3A67" w:rsidRDefault="009165A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2.1.1</w:t>
            </w:r>
          </w:p>
        </w:tc>
        <w:tc>
          <w:tcPr>
            <w:tcW w:w="2211" w:type="dxa"/>
            <w:vAlign w:val="center"/>
          </w:tcPr>
          <w:p w:rsidR="00782637" w:rsidRPr="003D3A67" w:rsidRDefault="00DF15BB"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Formulisanje i sprovođenje marketinške </w:t>
            </w:r>
            <w:r w:rsidR="00782637" w:rsidRPr="003D3A67">
              <w:rPr>
                <w:rFonts w:asciiTheme="minorHAnsi" w:eastAsia="Arial Narrow" w:hAnsiTheme="minorHAnsi" w:cstheme="minorHAnsi"/>
                <w:sz w:val="20"/>
                <w:szCs w:val="20"/>
                <w:lang w:val="sr-Latn-CS"/>
              </w:rPr>
              <w:t>kampanj</w:t>
            </w:r>
            <w:r w:rsidRPr="003D3A67">
              <w:rPr>
                <w:rFonts w:asciiTheme="minorHAnsi" w:eastAsia="Arial Narrow" w:hAnsiTheme="minorHAnsi" w:cstheme="minorHAnsi"/>
                <w:sz w:val="20"/>
                <w:szCs w:val="20"/>
                <w:lang w:val="sr-Latn-CS"/>
              </w:rPr>
              <w:t>e sa ciljem upoznavanja javnosti sa obavezom dobijanja ovlašćenja za upravnika</w:t>
            </w:r>
            <w:r w:rsidR="001F1160" w:rsidRPr="003D3A67">
              <w:rPr>
                <w:rFonts w:asciiTheme="minorHAnsi" w:eastAsia="Arial Narrow" w:hAnsiTheme="minorHAnsi" w:cstheme="minorHAnsi"/>
                <w:sz w:val="20"/>
                <w:szCs w:val="20"/>
                <w:lang w:val="sr-Latn-CS"/>
              </w:rPr>
              <w:t>/c</w:t>
            </w:r>
            <w:r w:rsidR="008474C9" w:rsidRPr="003D3A67">
              <w:rPr>
                <w:rFonts w:asciiTheme="minorHAnsi" w:eastAsia="Arial Narrow" w:hAnsiTheme="minorHAnsi" w:cstheme="minorHAnsi"/>
                <w:sz w:val="20"/>
                <w:szCs w:val="20"/>
                <w:lang w:val="sr-Latn-CS"/>
              </w:rPr>
              <w:t>u</w:t>
            </w:r>
          </w:p>
        </w:tc>
        <w:tc>
          <w:tcPr>
            <w:tcW w:w="2431" w:type="dxa"/>
            <w:vAlign w:val="center"/>
          </w:tcPr>
          <w:p w:rsidR="00782637" w:rsidRPr="003D3A67" w:rsidRDefault="007B58DD"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S</w:t>
            </w:r>
            <w:r w:rsidR="00782637" w:rsidRPr="003D3A67">
              <w:rPr>
                <w:rFonts w:asciiTheme="minorHAnsi" w:eastAsia="Arial Narrow" w:hAnsiTheme="minorHAnsi" w:cstheme="minorHAnsi"/>
                <w:sz w:val="20"/>
                <w:szCs w:val="20"/>
                <w:lang w:val="sr-Latn-CS"/>
              </w:rPr>
              <w:t>proveden</w:t>
            </w:r>
            <w:r w:rsidRPr="003D3A67">
              <w:rPr>
                <w:rFonts w:asciiTheme="minorHAnsi" w:eastAsia="Arial Narrow" w:hAnsiTheme="minorHAnsi" w:cstheme="minorHAnsi"/>
                <w:sz w:val="20"/>
                <w:szCs w:val="20"/>
                <w:lang w:val="sr-Latn-CS"/>
              </w:rPr>
              <w:t>a</w:t>
            </w:r>
            <w:r w:rsidR="00782637" w:rsidRPr="003D3A67">
              <w:rPr>
                <w:rFonts w:asciiTheme="minorHAnsi" w:eastAsia="Arial Narrow" w:hAnsiTheme="minorHAnsi" w:cstheme="minorHAnsi"/>
                <w:sz w:val="20"/>
                <w:szCs w:val="20"/>
                <w:lang w:val="sr-Latn-CS"/>
              </w:rPr>
              <w:t xml:space="preserve"> marketi</w:t>
            </w:r>
            <w:r w:rsidR="008474C9" w:rsidRPr="003D3A67">
              <w:rPr>
                <w:rFonts w:asciiTheme="minorHAnsi" w:eastAsia="Arial Narrow" w:hAnsiTheme="minorHAnsi" w:cstheme="minorHAnsi"/>
                <w:sz w:val="20"/>
                <w:szCs w:val="20"/>
                <w:lang w:val="sr-Latn-CS"/>
              </w:rPr>
              <w:t>nš</w:t>
            </w:r>
            <w:r w:rsidR="00782637" w:rsidRPr="003D3A67">
              <w:rPr>
                <w:rFonts w:asciiTheme="minorHAnsi" w:eastAsia="Arial Narrow" w:hAnsiTheme="minorHAnsi" w:cstheme="minorHAnsi"/>
                <w:sz w:val="20"/>
                <w:szCs w:val="20"/>
                <w:lang w:val="sr-Latn-CS"/>
              </w:rPr>
              <w:t>k</w:t>
            </w:r>
            <w:r w:rsidRPr="003D3A67">
              <w:rPr>
                <w:rFonts w:asciiTheme="minorHAnsi" w:eastAsia="Arial Narrow" w:hAnsiTheme="minorHAnsi" w:cstheme="minorHAnsi"/>
                <w:sz w:val="20"/>
                <w:szCs w:val="20"/>
                <w:lang w:val="sr-Latn-CS"/>
              </w:rPr>
              <w:t>a</w:t>
            </w:r>
            <w:r w:rsidR="00782637" w:rsidRPr="003D3A67">
              <w:rPr>
                <w:rFonts w:asciiTheme="minorHAnsi" w:eastAsia="Arial Narrow" w:hAnsiTheme="minorHAnsi" w:cstheme="minorHAnsi"/>
                <w:sz w:val="20"/>
                <w:szCs w:val="20"/>
                <w:lang w:val="sr-Latn-CS"/>
              </w:rPr>
              <w:t xml:space="preserve"> kampanja</w:t>
            </w:r>
          </w:p>
        </w:tc>
        <w:tc>
          <w:tcPr>
            <w:tcW w:w="2045" w:type="dxa"/>
            <w:gridSpan w:val="2"/>
            <w:vAlign w:val="center"/>
          </w:tcPr>
          <w:p w:rsidR="0078263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782637" w:rsidRPr="003D3A67">
              <w:rPr>
                <w:rFonts w:asciiTheme="minorHAnsi" w:eastAsia="Arial Narrow" w:hAnsiTheme="minorHAnsi" w:cstheme="minorHAnsi"/>
                <w:sz w:val="20"/>
                <w:szCs w:val="20"/>
                <w:lang w:val="sr-Latn-CS"/>
              </w:rPr>
              <w:t>MDUP</w:t>
            </w:r>
            <w:r w:rsidR="0084278F" w:rsidRPr="003D3A67">
              <w:rPr>
                <w:rFonts w:asciiTheme="minorHAnsi" w:eastAsia="Arial Narrow" w:hAnsiTheme="minorHAnsi" w:cstheme="minorHAnsi"/>
                <w:sz w:val="20"/>
                <w:szCs w:val="20"/>
                <w:lang w:val="sr-Latn-CS"/>
              </w:rPr>
              <w:t>, JLS</w:t>
            </w:r>
          </w:p>
        </w:tc>
        <w:tc>
          <w:tcPr>
            <w:tcW w:w="1559" w:type="dxa"/>
            <w:vAlign w:val="center"/>
          </w:tcPr>
          <w:p w:rsidR="00782637" w:rsidRPr="003D3A67" w:rsidRDefault="001F7F1A"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84278F" w:rsidRPr="003D3A67">
              <w:rPr>
                <w:rFonts w:asciiTheme="minorHAnsi" w:eastAsia="Arial Narrow" w:hAnsiTheme="minorHAnsi" w:cstheme="minorHAnsi"/>
                <w:sz w:val="20"/>
                <w:szCs w:val="20"/>
                <w:lang w:val="sr-Latn-CS"/>
              </w:rPr>
              <w:t xml:space="preserve"> kvartal 202</w:t>
            </w:r>
            <w:r w:rsidRPr="003D3A67">
              <w:rPr>
                <w:rFonts w:asciiTheme="minorHAnsi" w:eastAsia="Arial Narrow" w:hAnsiTheme="minorHAnsi" w:cstheme="minorHAnsi"/>
                <w:sz w:val="20"/>
                <w:szCs w:val="20"/>
                <w:lang w:val="sr-Latn-CS"/>
              </w:rPr>
              <w:t>6</w:t>
            </w:r>
            <w:r w:rsidR="00325903" w:rsidRPr="003D3A67">
              <w:rPr>
                <w:rFonts w:asciiTheme="minorHAnsi" w:eastAsia="Arial Narrow" w:hAnsiTheme="minorHAnsi" w:cstheme="minorHAnsi"/>
                <w:sz w:val="20"/>
                <w:szCs w:val="20"/>
                <w:lang w:val="sr-Latn-CS"/>
              </w:rPr>
              <w:t>.</w:t>
            </w:r>
          </w:p>
        </w:tc>
        <w:tc>
          <w:tcPr>
            <w:tcW w:w="1701" w:type="dxa"/>
            <w:vAlign w:val="center"/>
          </w:tcPr>
          <w:p w:rsidR="00782637" w:rsidRPr="003D3A67" w:rsidRDefault="00FF26B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r w:rsidR="0017163A" w:rsidRPr="003D3A67">
              <w:rPr>
                <w:rStyle w:val="EndnoteReference"/>
                <w:rFonts w:asciiTheme="minorHAnsi" w:eastAsia="Arial Narrow" w:hAnsiTheme="minorHAnsi" w:cstheme="minorHAnsi"/>
                <w:sz w:val="20"/>
                <w:szCs w:val="20"/>
                <w:lang w:val="sr-Latn-CS"/>
              </w:rPr>
              <w:endnoteReference w:id="12"/>
            </w:r>
            <w:r w:rsidRPr="003D3A67">
              <w:rPr>
                <w:rFonts w:asciiTheme="minorHAnsi" w:eastAsia="Arial Narrow" w:hAnsiTheme="minorHAnsi" w:cstheme="minorHAnsi"/>
                <w:sz w:val="20"/>
                <w:szCs w:val="20"/>
                <w:lang w:val="sr-Latn-CS"/>
              </w:rPr>
              <w:t xml:space="preserve"> </w:t>
            </w:r>
          </w:p>
        </w:tc>
        <w:tc>
          <w:tcPr>
            <w:tcW w:w="1560" w:type="dxa"/>
            <w:gridSpan w:val="2"/>
            <w:vAlign w:val="center"/>
          </w:tcPr>
          <w:p w:rsidR="00782637" w:rsidRPr="003D3A67" w:rsidRDefault="00987F0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vAlign w:val="center"/>
          </w:tcPr>
          <w:p w:rsidR="00782637" w:rsidRPr="003D3A67" w:rsidRDefault="0084278F"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r w:rsidR="00987F06" w:rsidRPr="003D3A67">
              <w:rPr>
                <w:rFonts w:asciiTheme="minorHAnsi" w:eastAsia="Arial Narrow" w:hAnsiTheme="minorHAnsi" w:cstheme="minorHAnsi"/>
                <w:sz w:val="20"/>
                <w:szCs w:val="20"/>
                <w:lang w:val="sr-Latn-CS"/>
              </w:rPr>
              <w:t xml:space="preserve"> CG</w:t>
            </w:r>
          </w:p>
        </w:tc>
      </w:tr>
      <w:tr w:rsidR="00782637" w:rsidRPr="003D3A67" w:rsidTr="000D7B93">
        <w:trPr>
          <w:cantSplit/>
          <w:tblHeader/>
          <w:jc w:val="center"/>
        </w:trPr>
        <w:tc>
          <w:tcPr>
            <w:tcW w:w="821" w:type="dxa"/>
            <w:vAlign w:val="center"/>
          </w:tcPr>
          <w:p w:rsidR="00782637" w:rsidRPr="003D3A67" w:rsidRDefault="009165A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2.1.2</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Sprovođenje aktivnosti na </w:t>
            </w:r>
          </w:p>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organizovanju edukacija upravnika</w:t>
            </w:r>
            <w:r w:rsidR="00A34E2B" w:rsidRPr="003D3A67">
              <w:rPr>
                <w:rFonts w:asciiTheme="minorHAnsi" w:eastAsia="Arial Narrow" w:hAnsiTheme="minorHAnsi" w:cstheme="minorHAnsi"/>
                <w:sz w:val="20"/>
                <w:szCs w:val="20"/>
                <w:lang w:val="sr-Latn-CS"/>
              </w:rPr>
              <w:t>/ca</w:t>
            </w:r>
            <w:r w:rsidRPr="003D3A67">
              <w:rPr>
                <w:rFonts w:asciiTheme="minorHAnsi" w:eastAsia="Arial Narrow" w:hAnsiTheme="minorHAnsi" w:cstheme="minorHAnsi"/>
                <w:sz w:val="20"/>
                <w:szCs w:val="20"/>
                <w:lang w:val="sr-Latn-CS"/>
              </w:rPr>
              <w:t xml:space="preserve"> stambenih zgrada</w:t>
            </w:r>
          </w:p>
        </w:tc>
        <w:tc>
          <w:tcPr>
            <w:tcW w:w="2431" w:type="dxa"/>
            <w:vAlign w:val="center"/>
          </w:tcPr>
          <w:p w:rsidR="00782637" w:rsidRPr="003D3A67" w:rsidRDefault="007B58DD"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O</w:t>
            </w:r>
            <w:r w:rsidR="00782637" w:rsidRPr="003D3A67">
              <w:rPr>
                <w:rFonts w:asciiTheme="minorHAnsi" w:eastAsia="Arial Narrow" w:hAnsiTheme="minorHAnsi" w:cstheme="minorHAnsi"/>
                <w:sz w:val="20"/>
                <w:szCs w:val="20"/>
                <w:lang w:val="sr-Latn-CS"/>
              </w:rPr>
              <w:t>rganizovan</w:t>
            </w:r>
            <w:r w:rsidRPr="003D3A67">
              <w:rPr>
                <w:rFonts w:asciiTheme="minorHAnsi" w:eastAsia="Arial Narrow" w:hAnsiTheme="minorHAnsi" w:cstheme="minorHAnsi"/>
                <w:sz w:val="20"/>
                <w:szCs w:val="20"/>
                <w:lang w:val="sr-Latn-CS"/>
              </w:rPr>
              <w:t>e 3</w:t>
            </w:r>
            <w:r w:rsidR="00782637" w:rsidRPr="003D3A67">
              <w:rPr>
                <w:rFonts w:asciiTheme="minorHAnsi" w:eastAsia="Arial Narrow" w:hAnsiTheme="minorHAnsi" w:cstheme="minorHAnsi"/>
                <w:sz w:val="20"/>
                <w:szCs w:val="20"/>
                <w:lang w:val="sr-Latn-CS"/>
              </w:rPr>
              <w:t xml:space="preserve"> edukacij</w:t>
            </w:r>
            <w:r w:rsidRPr="003D3A67">
              <w:rPr>
                <w:rFonts w:asciiTheme="minorHAnsi" w:eastAsia="Arial Narrow" w:hAnsiTheme="minorHAnsi" w:cstheme="minorHAnsi"/>
                <w:sz w:val="20"/>
                <w:szCs w:val="20"/>
                <w:lang w:val="sr-Latn-CS"/>
              </w:rPr>
              <w:t>e</w:t>
            </w:r>
          </w:p>
        </w:tc>
        <w:tc>
          <w:tcPr>
            <w:tcW w:w="2045" w:type="dxa"/>
            <w:gridSpan w:val="2"/>
            <w:vAlign w:val="center"/>
          </w:tcPr>
          <w:p w:rsidR="0078263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84278F" w:rsidRPr="003D3A67">
              <w:rPr>
                <w:rFonts w:asciiTheme="minorHAnsi" w:eastAsia="Arial Narrow" w:hAnsiTheme="minorHAnsi" w:cstheme="minorHAnsi"/>
                <w:sz w:val="20"/>
                <w:szCs w:val="20"/>
                <w:lang w:val="sr-Latn-CS"/>
              </w:rPr>
              <w:t>MDUP</w:t>
            </w:r>
          </w:p>
        </w:tc>
        <w:tc>
          <w:tcPr>
            <w:tcW w:w="1559" w:type="dxa"/>
            <w:vAlign w:val="center"/>
          </w:tcPr>
          <w:p w:rsidR="00782637" w:rsidRPr="00781A3F" w:rsidRDefault="0084278F" w:rsidP="002E4F97">
            <w:pPr>
              <w:spacing w:after="0" w:line="240" w:lineRule="auto"/>
              <w:jc w:val="center"/>
              <w:rPr>
                <w:rFonts w:asciiTheme="minorHAnsi" w:eastAsia="Arial Narrow" w:hAnsiTheme="minorHAnsi" w:cstheme="minorHAnsi"/>
                <w:sz w:val="20"/>
                <w:szCs w:val="20"/>
                <w:lang w:val="sr-Latn-CS"/>
              </w:rPr>
            </w:pPr>
            <w:r w:rsidRPr="00781A3F">
              <w:rPr>
                <w:rFonts w:asciiTheme="minorHAnsi" w:eastAsia="Arial Narrow" w:hAnsiTheme="minorHAnsi" w:cstheme="minorHAnsi"/>
                <w:sz w:val="20"/>
                <w:szCs w:val="20"/>
                <w:lang w:val="sr-Latn-CS"/>
              </w:rPr>
              <w:t>I</w:t>
            </w:r>
            <w:r w:rsidR="00484BA5" w:rsidRPr="00781A3F">
              <w:rPr>
                <w:rFonts w:asciiTheme="minorHAnsi" w:eastAsia="Arial Narrow" w:hAnsiTheme="minorHAnsi" w:cstheme="minorHAnsi"/>
                <w:sz w:val="20"/>
                <w:szCs w:val="20"/>
                <w:lang w:val="sr-Latn-CS"/>
              </w:rPr>
              <w:t>I</w:t>
            </w:r>
            <w:r w:rsidRPr="00781A3F">
              <w:rPr>
                <w:rFonts w:asciiTheme="minorHAnsi" w:eastAsia="Arial Narrow" w:hAnsiTheme="minorHAnsi" w:cstheme="minorHAnsi"/>
                <w:sz w:val="20"/>
                <w:szCs w:val="20"/>
                <w:lang w:val="sr-Latn-CS"/>
              </w:rPr>
              <w:t xml:space="preserve"> kvartal 202</w:t>
            </w:r>
            <w:r w:rsidR="00AA6FCA" w:rsidRPr="00781A3F">
              <w:rPr>
                <w:rFonts w:asciiTheme="minorHAnsi" w:eastAsia="Arial Narrow" w:hAnsiTheme="minorHAnsi" w:cstheme="minorHAnsi"/>
                <w:sz w:val="20"/>
                <w:szCs w:val="20"/>
                <w:lang w:val="sr-Latn-CS"/>
              </w:rPr>
              <w:t>6</w:t>
            </w:r>
            <w:r w:rsidR="00325903" w:rsidRPr="00781A3F">
              <w:rPr>
                <w:rFonts w:asciiTheme="minorHAnsi" w:eastAsia="Arial Narrow" w:hAnsiTheme="minorHAnsi" w:cstheme="minorHAnsi"/>
                <w:sz w:val="20"/>
                <w:szCs w:val="20"/>
                <w:lang w:val="sr-Latn-CS"/>
              </w:rPr>
              <w:t>.</w:t>
            </w:r>
          </w:p>
        </w:tc>
        <w:tc>
          <w:tcPr>
            <w:tcW w:w="1701" w:type="dxa"/>
            <w:vAlign w:val="center"/>
          </w:tcPr>
          <w:p w:rsidR="00782637" w:rsidRPr="003D3A67" w:rsidRDefault="0017163A"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r w:rsidRPr="003D3A67">
              <w:rPr>
                <w:rStyle w:val="EndnoteReference"/>
                <w:rFonts w:asciiTheme="minorHAnsi" w:eastAsia="Arial Narrow" w:hAnsiTheme="minorHAnsi" w:cstheme="minorHAnsi"/>
                <w:sz w:val="20"/>
                <w:szCs w:val="20"/>
                <w:lang w:val="sr-Latn-CS"/>
              </w:rPr>
              <w:endnoteReference w:id="13"/>
            </w:r>
          </w:p>
        </w:tc>
        <w:tc>
          <w:tcPr>
            <w:tcW w:w="1560" w:type="dxa"/>
            <w:gridSpan w:val="2"/>
            <w:vAlign w:val="center"/>
          </w:tcPr>
          <w:p w:rsidR="00782637" w:rsidRPr="003D3A67" w:rsidRDefault="00987F0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vAlign w:val="center"/>
          </w:tcPr>
          <w:p w:rsidR="00782637" w:rsidRPr="003D3A67" w:rsidRDefault="0084278F"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p>
        </w:tc>
      </w:tr>
      <w:tr w:rsidR="00782637" w:rsidRPr="003D3A67" w:rsidTr="000D7B93">
        <w:trPr>
          <w:cantSplit/>
          <w:tblHeader/>
          <w:jc w:val="center"/>
        </w:trPr>
        <w:tc>
          <w:tcPr>
            <w:tcW w:w="821" w:type="dxa"/>
            <w:tcBorders>
              <w:bottom w:val="single" w:sz="4" w:space="0" w:color="auto"/>
            </w:tcBorders>
            <w:vAlign w:val="center"/>
          </w:tcPr>
          <w:p w:rsidR="00782637" w:rsidRPr="003D3A67" w:rsidRDefault="009165A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lastRenderedPageBreak/>
              <w:t>2.1.3</w:t>
            </w:r>
          </w:p>
        </w:tc>
        <w:tc>
          <w:tcPr>
            <w:tcW w:w="2211" w:type="dxa"/>
            <w:tcBorders>
              <w:bottom w:val="single" w:sz="4" w:space="0" w:color="auto"/>
            </w:tcBorders>
            <w:vAlign w:val="center"/>
          </w:tcPr>
          <w:p w:rsidR="00782637" w:rsidRPr="003D3A67" w:rsidRDefault="0084278F"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w:t>
            </w:r>
            <w:r w:rsidR="00782637" w:rsidRPr="003D3A67">
              <w:rPr>
                <w:rFonts w:asciiTheme="minorHAnsi" w:eastAsia="Arial Narrow" w:hAnsiTheme="minorHAnsi" w:cstheme="minorHAnsi"/>
                <w:sz w:val="20"/>
                <w:szCs w:val="20"/>
                <w:lang w:val="sr-Latn-CS"/>
              </w:rPr>
              <w:t>ovećanje broja inspektora</w:t>
            </w:r>
            <w:r w:rsidR="00A34E2B" w:rsidRPr="003D3A67">
              <w:rPr>
                <w:rFonts w:asciiTheme="minorHAnsi" w:eastAsia="Arial Narrow" w:hAnsiTheme="minorHAnsi" w:cstheme="minorHAnsi"/>
                <w:sz w:val="20"/>
                <w:szCs w:val="20"/>
                <w:lang w:val="sr-Latn-CS"/>
              </w:rPr>
              <w:t>/ki</w:t>
            </w:r>
            <w:r w:rsidR="00782637" w:rsidRPr="003D3A67">
              <w:rPr>
                <w:rFonts w:asciiTheme="minorHAnsi" w:eastAsia="Arial Narrow" w:hAnsiTheme="minorHAnsi" w:cstheme="minorHAnsi"/>
                <w:sz w:val="20"/>
                <w:szCs w:val="20"/>
                <w:lang w:val="sr-Latn-CS"/>
              </w:rPr>
              <w:t xml:space="preserve"> za stanovanje </w:t>
            </w:r>
          </w:p>
          <w:p w:rsidR="00DA37BD" w:rsidRPr="003D3A67" w:rsidRDefault="00DA37BD" w:rsidP="002E4F97">
            <w:pPr>
              <w:spacing w:after="0" w:line="240" w:lineRule="auto"/>
              <w:jc w:val="center"/>
              <w:rPr>
                <w:rFonts w:asciiTheme="minorHAnsi" w:eastAsia="Arial Narrow" w:hAnsiTheme="minorHAnsi" w:cstheme="minorHAnsi"/>
                <w:sz w:val="20"/>
                <w:szCs w:val="20"/>
                <w:lang w:val="sr-Latn-CS"/>
              </w:rPr>
            </w:pPr>
          </w:p>
        </w:tc>
        <w:tc>
          <w:tcPr>
            <w:tcW w:w="243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inspektora/ki</w:t>
            </w:r>
          </w:p>
          <w:p w:rsidR="00DA37BD" w:rsidRPr="003D3A67" w:rsidRDefault="009B7215"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p>
        </w:tc>
        <w:tc>
          <w:tcPr>
            <w:tcW w:w="2045" w:type="dxa"/>
            <w:gridSpan w:val="2"/>
            <w:tcBorders>
              <w:bottom w:val="single" w:sz="4" w:space="0" w:color="auto"/>
            </w:tcBorders>
            <w:vAlign w:val="center"/>
          </w:tcPr>
          <w:p w:rsidR="0078263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84278F" w:rsidRPr="003D3A67">
              <w:rPr>
                <w:rFonts w:asciiTheme="minorHAnsi" w:eastAsia="Arial Narrow" w:hAnsiTheme="minorHAnsi" w:cstheme="minorHAnsi"/>
                <w:sz w:val="20"/>
                <w:szCs w:val="20"/>
                <w:lang w:val="sr-Latn-CS"/>
              </w:rPr>
              <w:t>MDUP</w:t>
            </w:r>
          </w:p>
        </w:tc>
        <w:tc>
          <w:tcPr>
            <w:tcW w:w="1559" w:type="dxa"/>
            <w:tcBorders>
              <w:bottom w:val="single" w:sz="4" w:space="0" w:color="auto"/>
            </w:tcBorders>
            <w:vAlign w:val="center"/>
          </w:tcPr>
          <w:p w:rsidR="00782637" w:rsidRPr="003D3A67" w:rsidRDefault="0084278F"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2025</w:t>
            </w:r>
            <w:r w:rsidR="00325903" w:rsidRPr="003D3A67">
              <w:rPr>
                <w:rFonts w:asciiTheme="minorHAnsi" w:eastAsia="Arial Narrow" w:hAnsiTheme="minorHAnsi" w:cstheme="minorHAnsi"/>
                <w:sz w:val="20"/>
                <w:szCs w:val="20"/>
                <w:lang w:val="sr-Latn-CS"/>
              </w:rPr>
              <w:t>.</w:t>
            </w:r>
          </w:p>
        </w:tc>
        <w:tc>
          <w:tcPr>
            <w:tcW w:w="1701" w:type="dxa"/>
            <w:tcBorders>
              <w:bottom w:val="single" w:sz="4" w:space="0" w:color="auto"/>
            </w:tcBorders>
            <w:vAlign w:val="center"/>
          </w:tcPr>
          <w:p w:rsidR="00782637" w:rsidRPr="003D3A67" w:rsidRDefault="0017163A"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r w:rsidRPr="003D3A67">
              <w:rPr>
                <w:rStyle w:val="EndnoteReference"/>
                <w:rFonts w:asciiTheme="minorHAnsi" w:eastAsia="Arial Narrow" w:hAnsiTheme="minorHAnsi" w:cstheme="minorHAnsi"/>
                <w:sz w:val="20"/>
                <w:szCs w:val="20"/>
                <w:lang w:val="sr-Latn-CS"/>
              </w:rPr>
              <w:endnoteReference w:id="14"/>
            </w:r>
          </w:p>
        </w:tc>
        <w:tc>
          <w:tcPr>
            <w:tcW w:w="1560" w:type="dxa"/>
            <w:gridSpan w:val="2"/>
            <w:tcBorders>
              <w:bottom w:val="single" w:sz="4" w:space="0" w:color="auto"/>
            </w:tcBorders>
            <w:vAlign w:val="center"/>
          </w:tcPr>
          <w:p w:rsidR="00E30D5C" w:rsidRPr="003D3A67" w:rsidRDefault="00E30D5C" w:rsidP="00E30D5C">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Početno ulaganje: 10.000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p w:rsidR="00E30D5C" w:rsidRPr="003D3A67" w:rsidRDefault="00E30D5C" w:rsidP="00E30D5C">
            <w:pPr>
              <w:spacing w:after="0" w:line="240" w:lineRule="auto"/>
              <w:jc w:val="center"/>
              <w:rPr>
                <w:rFonts w:asciiTheme="minorHAnsi" w:eastAsia="Arial Narrow" w:hAnsiTheme="minorHAnsi" w:cstheme="minorHAnsi"/>
                <w:sz w:val="20"/>
                <w:szCs w:val="20"/>
                <w:lang w:val="sr-Latn-CS"/>
              </w:rPr>
            </w:pPr>
          </w:p>
          <w:p w:rsidR="00782637" w:rsidRPr="003D3A67" w:rsidRDefault="00E30D5C" w:rsidP="00E30D5C">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Godišnji troškovi: 61.740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tcBorders>
              <w:bottom w:val="single" w:sz="4" w:space="0" w:color="auto"/>
            </w:tcBorders>
            <w:vAlign w:val="center"/>
          </w:tcPr>
          <w:p w:rsidR="00782637" w:rsidRPr="003D3A67" w:rsidRDefault="0084278F"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w:t>
            </w:r>
          </w:p>
        </w:tc>
      </w:tr>
      <w:tr w:rsidR="005A2E04" w:rsidRPr="003D3A67" w:rsidTr="004D2441">
        <w:trPr>
          <w:cantSplit/>
          <w:tblHeader/>
          <w:jc w:val="center"/>
        </w:trPr>
        <w:tc>
          <w:tcPr>
            <w:tcW w:w="14373" w:type="dxa"/>
            <w:gridSpan w:val="10"/>
            <w:tcBorders>
              <w:bottom w:val="single" w:sz="4" w:space="0" w:color="auto"/>
            </w:tcBorders>
            <w:vAlign w:val="center"/>
          </w:tcPr>
          <w:p w:rsidR="005A2E04" w:rsidRPr="003D3A67" w:rsidRDefault="005A2E04" w:rsidP="002E4F97">
            <w:pPr>
              <w:spacing w:after="0" w:line="240" w:lineRule="auto"/>
              <w:jc w:val="center"/>
              <w:rPr>
                <w:rFonts w:asciiTheme="minorHAnsi" w:eastAsia="Arial Narrow" w:hAnsiTheme="minorHAnsi" w:cstheme="minorHAnsi"/>
                <w:sz w:val="20"/>
                <w:szCs w:val="20"/>
                <w:lang w:val="sr-Latn-CS"/>
              </w:rPr>
            </w:pPr>
          </w:p>
        </w:tc>
      </w:tr>
      <w:tr w:rsidR="00782637" w:rsidRPr="003D3A67" w:rsidTr="00552353">
        <w:trPr>
          <w:cantSplit/>
          <w:trHeight w:val="850"/>
          <w:tblHeader/>
          <w:jc w:val="center"/>
        </w:trPr>
        <w:tc>
          <w:tcPr>
            <w:tcW w:w="3032" w:type="dxa"/>
            <w:gridSpan w:val="2"/>
            <w:shd w:val="clear" w:color="auto" w:fill="DEEBF6"/>
            <w:vAlign w:val="center"/>
          </w:tcPr>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bookmarkStart w:id="142" w:name="_Hlk181877829"/>
          </w:p>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782637" w:rsidRPr="003D3A67">
              <w:rPr>
                <w:rFonts w:asciiTheme="minorHAnsi" w:eastAsia="Arial Narrow" w:hAnsiTheme="minorHAnsi" w:cstheme="minorHAnsi"/>
                <w:b/>
                <w:sz w:val="28"/>
                <w:szCs w:val="20"/>
                <w:lang w:val="sr-Latn-CS"/>
              </w:rPr>
              <w:t xml:space="preserve"> 2.2</w:t>
            </w:r>
          </w:p>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OBNOVA POSTOJEĆEG STAMBENOG FONDA</w:t>
            </w:r>
          </w:p>
        </w:tc>
      </w:tr>
      <w:tr w:rsidR="00782637" w:rsidRPr="003D3A67" w:rsidTr="000D7B93">
        <w:trPr>
          <w:cantSplit/>
          <w:trHeight w:val="454"/>
          <w:tblHeader/>
          <w:jc w:val="center"/>
        </w:trPr>
        <w:tc>
          <w:tcPr>
            <w:tcW w:w="3032"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00C94" w:rsidRPr="003D3A67" w:rsidTr="000D7B93">
        <w:trPr>
          <w:cantSplit/>
          <w:tblHeader/>
          <w:jc w:val="center"/>
        </w:trPr>
        <w:tc>
          <w:tcPr>
            <w:tcW w:w="3032" w:type="dxa"/>
            <w:gridSpan w:val="2"/>
            <w:shd w:val="clear" w:color="auto" w:fill="DAF2F6"/>
            <w:vAlign w:val="center"/>
          </w:tcPr>
          <w:p w:rsidR="00700C94" w:rsidRPr="003D3A67" w:rsidRDefault="00700C94" w:rsidP="00700C9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obnovljenih stanova/objekata</w:t>
            </w:r>
            <w:r w:rsidR="003A5B96" w:rsidRPr="003D3A67">
              <w:rPr>
                <w:rStyle w:val="EndnoteReference"/>
                <w:rFonts w:asciiTheme="minorHAnsi" w:eastAsia="Arial Narrow" w:hAnsiTheme="minorHAnsi" w:cstheme="minorHAnsi"/>
                <w:sz w:val="20"/>
                <w:szCs w:val="20"/>
                <w:lang w:val="sr-Latn-CS"/>
              </w:rPr>
              <w:endnoteReference w:id="15"/>
            </w:r>
          </w:p>
        </w:tc>
        <w:tc>
          <w:tcPr>
            <w:tcW w:w="3177" w:type="dxa"/>
            <w:gridSpan w:val="2"/>
            <w:shd w:val="clear" w:color="auto" w:fill="DAF2F6"/>
            <w:vAlign w:val="center"/>
          </w:tcPr>
          <w:p w:rsidR="00700C94" w:rsidRPr="003D3A67" w:rsidRDefault="00700C94" w:rsidP="00700C9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0</w:t>
            </w:r>
          </w:p>
        </w:tc>
        <w:tc>
          <w:tcPr>
            <w:tcW w:w="2858" w:type="dxa"/>
            <w:gridSpan w:val="2"/>
            <w:shd w:val="clear" w:color="auto" w:fill="DAF2F6"/>
            <w:vAlign w:val="center"/>
          </w:tcPr>
          <w:p w:rsidR="00700C94" w:rsidRPr="003D3A67" w:rsidRDefault="00700C94" w:rsidP="00700C9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2000</w:t>
            </w:r>
            <w:r w:rsidRPr="003D3A67">
              <w:rPr>
                <w:rStyle w:val="EndnoteReference"/>
                <w:rFonts w:asciiTheme="minorHAnsi" w:eastAsia="Arial Narrow" w:hAnsiTheme="minorHAnsi" w:cstheme="minorHAnsi"/>
                <w:sz w:val="20"/>
                <w:szCs w:val="20"/>
                <w:lang w:val="sr-Latn-CS"/>
              </w:rPr>
              <w:endnoteReference w:id="16"/>
            </w:r>
          </w:p>
        </w:tc>
        <w:tc>
          <w:tcPr>
            <w:tcW w:w="2876" w:type="dxa"/>
            <w:gridSpan w:val="2"/>
            <w:shd w:val="clear" w:color="auto" w:fill="DAF2F6"/>
            <w:vAlign w:val="center"/>
          </w:tcPr>
          <w:p w:rsidR="00700C94" w:rsidRPr="003D3A67" w:rsidRDefault="00700C94" w:rsidP="00700C9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4000</w:t>
            </w:r>
          </w:p>
        </w:tc>
        <w:tc>
          <w:tcPr>
            <w:tcW w:w="2430" w:type="dxa"/>
            <w:gridSpan w:val="2"/>
            <w:shd w:val="clear" w:color="auto" w:fill="DAF2F6"/>
            <w:vAlign w:val="center"/>
          </w:tcPr>
          <w:p w:rsidR="00700C94" w:rsidRPr="003D3A67" w:rsidRDefault="00700C94" w:rsidP="00700C9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iCs/>
                <w:sz w:val="20"/>
                <w:szCs w:val="20"/>
              </w:rPr>
              <w:t>9000</w:t>
            </w:r>
          </w:p>
        </w:tc>
      </w:tr>
      <w:tr w:rsidR="00782637" w:rsidRPr="003D3A67" w:rsidTr="000D7B93">
        <w:trPr>
          <w:cantSplit/>
          <w:tblHeader/>
          <w:jc w:val="center"/>
        </w:trPr>
        <w:tc>
          <w:tcPr>
            <w:tcW w:w="3032"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2.2.1</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Studij</w:t>
            </w:r>
            <w:r w:rsidR="00066FA5" w:rsidRPr="003D3A67">
              <w:rPr>
                <w:rFonts w:asciiTheme="minorHAnsi" w:eastAsia="Arial Narrow" w:hAnsiTheme="minorHAnsi" w:cstheme="minorHAnsi"/>
                <w:sz w:val="20"/>
                <w:szCs w:val="20"/>
                <w:lang w:val="sr-Latn-CS"/>
              </w:rPr>
              <w:t>e</w:t>
            </w:r>
            <w:r w:rsidRPr="003D3A67">
              <w:rPr>
                <w:rFonts w:asciiTheme="minorHAnsi" w:eastAsia="Arial Narrow" w:hAnsiTheme="minorHAnsi" w:cstheme="minorHAnsi"/>
                <w:sz w:val="20"/>
                <w:szCs w:val="20"/>
                <w:lang w:val="sr-Latn-CS"/>
              </w:rPr>
              <w:t xml:space="preserve"> dugoročnog renoviranja zgrada</w:t>
            </w:r>
          </w:p>
        </w:tc>
        <w:tc>
          <w:tcPr>
            <w:tcW w:w="243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Donijeta Studija dugoročnog renoviranja zgrada</w:t>
            </w:r>
          </w:p>
        </w:tc>
        <w:tc>
          <w:tcPr>
            <w:tcW w:w="2045"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753744" w:rsidRPr="003D3A67">
              <w:rPr>
                <w:rFonts w:asciiTheme="minorHAnsi" w:eastAsia="Arial Narrow" w:hAnsiTheme="minorHAnsi" w:cstheme="minorHAnsi"/>
                <w:sz w:val="20"/>
                <w:szCs w:val="20"/>
                <w:lang w:val="sr-Latn-CS"/>
              </w:rPr>
              <w:t>Ministarstvo energetike i rudarstva</w:t>
            </w:r>
          </w:p>
        </w:tc>
        <w:tc>
          <w:tcPr>
            <w:tcW w:w="1559"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w:t>
            </w:r>
            <w:r w:rsidR="007F580B" w:rsidRPr="003D3A67">
              <w:rPr>
                <w:rFonts w:asciiTheme="minorHAnsi" w:eastAsia="Arial Narrow" w:hAnsiTheme="minorHAnsi" w:cstheme="minorHAnsi"/>
                <w:sz w:val="20"/>
                <w:szCs w:val="20"/>
                <w:lang w:val="sr-Latn-CS"/>
              </w:rPr>
              <w:t>k</w:t>
            </w:r>
            <w:r w:rsidRPr="003D3A67">
              <w:rPr>
                <w:rFonts w:asciiTheme="minorHAnsi" w:eastAsia="Arial Narrow" w:hAnsiTheme="minorHAnsi" w:cstheme="minorHAnsi"/>
                <w:sz w:val="20"/>
                <w:szCs w:val="20"/>
                <w:lang w:val="sr-Latn-CS"/>
              </w:rPr>
              <w:t>v</w:t>
            </w:r>
            <w:r w:rsidR="007F580B" w:rsidRPr="003D3A67">
              <w:rPr>
                <w:rFonts w:asciiTheme="minorHAnsi" w:eastAsia="Arial Narrow" w:hAnsiTheme="minorHAnsi" w:cstheme="minorHAnsi"/>
                <w:sz w:val="20"/>
                <w:szCs w:val="20"/>
                <w:lang w:val="sr-Latn-CS"/>
              </w:rPr>
              <w:t>a</w:t>
            </w:r>
            <w:r w:rsidRPr="003D3A67">
              <w:rPr>
                <w:rFonts w:asciiTheme="minorHAnsi" w:eastAsia="Arial Narrow" w:hAnsiTheme="minorHAnsi" w:cstheme="minorHAnsi"/>
                <w:sz w:val="20"/>
                <w:szCs w:val="20"/>
                <w:lang w:val="sr-Latn-CS"/>
              </w:rPr>
              <w:t>rtal 202</w:t>
            </w:r>
            <w:r w:rsidR="00066FA5" w:rsidRPr="003D3A67">
              <w:rPr>
                <w:rFonts w:asciiTheme="minorHAnsi" w:eastAsia="Arial Narrow" w:hAnsiTheme="minorHAnsi" w:cstheme="minorHAnsi"/>
                <w:sz w:val="20"/>
                <w:szCs w:val="20"/>
                <w:lang w:val="sr-Latn-CS"/>
              </w:rPr>
              <w:t>5</w:t>
            </w:r>
            <w:r w:rsidR="00325903" w:rsidRPr="003D3A67">
              <w:rPr>
                <w:rFonts w:asciiTheme="minorHAnsi" w:eastAsia="Arial Narrow" w:hAnsiTheme="minorHAnsi" w:cstheme="minorHAnsi"/>
                <w:sz w:val="20"/>
                <w:szCs w:val="20"/>
                <w:lang w:val="sr-Latn-CS"/>
              </w:rPr>
              <w:t>.</w:t>
            </w:r>
          </w:p>
        </w:tc>
        <w:tc>
          <w:tcPr>
            <w:tcW w:w="170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0432C7" w:rsidRPr="003D3A67">
              <w:rPr>
                <w:rFonts w:asciiTheme="minorHAnsi" w:eastAsia="Arial Narrow" w:hAnsiTheme="minorHAnsi" w:cstheme="minorHAnsi"/>
                <w:sz w:val="20"/>
                <w:szCs w:val="20"/>
                <w:lang w:val="sr-Latn-CS"/>
              </w:rPr>
              <w:t>I</w:t>
            </w:r>
            <w:r w:rsidR="00281FD0"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325903" w:rsidRPr="003D3A67">
              <w:rPr>
                <w:rFonts w:asciiTheme="minorHAnsi" w:eastAsia="Arial Narrow" w:hAnsiTheme="minorHAnsi" w:cstheme="minorHAnsi"/>
                <w:sz w:val="20"/>
                <w:szCs w:val="20"/>
                <w:lang w:val="sr-Latn-CS"/>
              </w:rPr>
              <w:t>.</w:t>
            </w:r>
          </w:p>
        </w:tc>
        <w:tc>
          <w:tcPr>
            <w:tcW w:w="1560" w:type="dxa"/>
            <w:gridSpan w:val="2"/>
            <w:vAlign w:val="center"/>
          </w:tcPr>
          <w:p w:rsidR="00782637" w:rsidRPr="003D3A67" w:rsidRDefault="009165AC"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80.000</w:t>
            </w:r>
            <w:r w:rsidR="002D0573" w:rsidRPr="003D3A67">
              <w:rPr>
                <w:rFonts w:asciiTheme="minorHAnsi" w:eastAsia="Arial Narrow" w:hAnsiTheme="minorHAnsi" w:cstheme="minorHAnsi"/>
                <w:sz w:val="20"/>
                <w:szCs w:val="20"/>
                <w:lang w:val="sr-Latn-CS"/>
              </w:rPr>
              <w:t xml:space="preserve"> €</w:t>
            </w:r>
          </w:p>
        </w:tc>
        <w:tc>
          <w:tcPr>
            <w:tcW w:w="2045"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Donacija S</w:t>
            </w:r>
            <w:r w:rsidR="00104295" w:rsidRPr="003D3A67">
              <w:rPr>
                <w:rFonts w:asciiTheme="minorHAnsi" w:eastAsia="Arial Narrow" w:hAnsiTheme="minorHAnsi" w:cstheme="minorHAnsi"/>
                <w:sz w:val="20"/>
                <w:szCs w:val="20"/>
                <w:lang w:val="sr-Latn-CS"/>
              </w:rPr>
              <w:t xml:space="preserve">vjetske </w:t>
            </w:r>
            <w:r w:rsidRPr="003D3A67">
              <w:rPr>
                <w:rFonts w:asciiTheme="minorHAnsi" w:eastAsia="Arial Narrow" w:hAnsiTheme="minorHAnsi" w:cstheme="minorHAnsi"/>
                <w:sz w:val="20"/>
                <w:szCs w:val="20"/>
                <w:lang w:val="sr-Latn-CS"/>
              </w:rPr>
              <w:t>B</w:t>
            </w:r>
            <w:r w:rsidR="00104295" w:rsidRPr="003D3A67">
              <w:rPr>
                <w:rFonts w:asciiTheme="minorHAnsi" w:eastAsia="Arial Narrow" w:hAnsiTheme="minorHAnsi" w:cstheme="minorHAnsi"/>
                <w:sz w:val="20"/>
                <w:szCs w:val="20"/>
                <w:lang w:val="sr-Latn-CS"/>
              </w:rPr>
              <w:t>anke</w:t>
            </w:r>
          </w:p>
        </w:tc>
      </w:tr>
      <w:tr w:rsidR="00782637" w:rsidRPr="003D3A67" w:rsidTr="000D7B93">
        <w:trPr>
          <w:cantSplit/>
          <w:tblHeader/>
          <w:jc w:val="center"/>
        </w:trPr>
        <w:tc>
          <w:tcPr>
            <w:tcW w:w="82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2.2.2</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Izrada Izmjena i dopuna Zakona o efikasnom korišćenju energije</w:t>
            </w:r>
          </w:p>
        </w:tc>
        <w:tc>
          <w:tcPr>
            <w:tcW w:w="243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Usvojene Izmjene i dopune Zakona o efikasnom korišćenju energije</w:t>
            </w:r>
          </w:p>
        </w:tc>
        <w:tc>
          <w:tcPr>
            <w:tcW w:w="2045"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753744" w:rsidRPr="003D3A67">
              <w:rPr>
                <w:rFonts w:asciiTheme="minorHAnsi" w:eastAsia="Arial Narrow" w:hAnsiTheme="minorHAnsi" w:cstheme="minorHAnsi"/>
                <w:sz w:val="20"/>
                <w:szCs w:val="20"/>
                <w:lang w:val="sr-Latn-CS"/>
              </w:rPr>
              <w:t>Ministarstvo energetike i rudarstva</w:t>
            </w:r>
          </w:p>
        </w:tc>
        <w:tc>
          <w:tcPr>
            <w:tcW w:w="1559"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753744" w:rsidRPr="003D3A67">
              <w:rPr>
                <w:rFonts w:asciiTheme="minorHAnsi" w:eastAsia="Arial Narrow" w:hAnsiTheme="minorHAnsi" w:cstheme="minorHAnsi"/>
                <w:sz w:val="20"/>
                <w:szCs w:val="20"/>
                <w:lang w:val="sr-Latn-CS"/>
              </w:rPr>
              <w:t>V</w:t>
            </w:r>
            <w:r w:rsidRPr="003D3A67">
              <w:rPr>
                <w:rFonts w:asciiTheme="minorHAnsi" w:eastAsia="Arial Narrow" w:hAnsiTheme="minorHAnsi" w:cstheme="minorHAnsi"/>
                <w:sz w:val="20"/>
                <w:szCs w:val="20"/>
                <w:lang w:val="sr-Latn-CS"/>
              </w:rPr>
              <w:t xml:space="preserve"> kvartal 202</w:t>
            </w:r>
            <w:r w:rsidR="00281FD0" w:rsidRPr="003D3A67">
              <w:rPr>
                <w:rFonts w:asciiTheme="minorHAnsi" w:eastAsia="Arial Narrow" w:hAnsiTheme="minorHAnsi" w:cstheme="minorHAnsi"/>
                <w:sz w:val="20"/>
                <w:szCs w:val="20"/>
                <w:lang w:val="sr-Latn-CS"/>
              </w:rPr>
              <w:t>5</w:t>
            </w:r>
            <w:r w:rsidR="00325903" w:rsidRPr="003D3A67">
              <w:rPr>
                <w:rFonts w:asciiTheme="minorHAnsi" w:eastAsia="Arial Narrow" w:hAnsiTheme="minorHAnsi" w:cstheme="minorHAnsi"/>
                <w:sz w:val="20"/>
                <w:szCs w:val="20"/>
                <w:lang w:val="sr-Latn-CS"/>
              </w:rPr>
              <w:t>.</w:t>
            </w:r>
          </w:p>
        </w:tc>
        <w:tc>
          <w:tcPr>
            <w:tcW w:w="1701" w:type="dxa"/>
            <w:vAlign w:val="center"/>
          </w:tcPr>
          <w:p w:rsidR="00782637" w:rsidRPr="003D3A67" w:rsidRDefault="00753744"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0432C7" w:rsidRPr="003D3A67">
              <w:rPr>
                <w:rFonts w:asciiTheme="minorHAnsi" w:eastAsia="Arial Narrow" w:hAnsiTheme="minorHAnsi" w:cstheme="minorHAnsi"/>
                <w:sz w:val="20"/>
                <w:szCs w:val="20"/>
                <w:lang w:val="sr-Latn-CS"/>
              </w:rPr>
              <w:t>I</w:t>
            </w:r>
            <w:r w:rsidR="00EC4722" w:rsidRPr="003D3A67">
              <w:rPr>
                <w:rFonts w:asciiTheme="minorHAnsi" w:eastAsia="Arial Narrow" w:hAnsiTheme="minorHAnsi" w:cstheme="minorHAnsi"/>
                <w:sz w:val="20"/>
                <w:szCs w:val="20"/>
                <w:lang w:val="sr-Latn-CS"/>
              </w:rPr>
              <w:t>I kvartal 2026</w:t>
            </w:r>
            <w:r w:rsidR="00325903" w:rsidRPr="003D3A67">
              <w:rPr>
                <w:rFonts w:asciiTheme="minorHAnsi" w:eastAsia="Arial Narrow" w:hAnsiTheme="minorHAnsi" w:cstheme="minorHAnsi"/>
                <w:sz w:val="20"/>
                <w:szCs w:val="20"/>
                <w:lang w:val="sr-Latn-CS"/>
              </w:rPr>
              <w:t>.</w:t>
            </w:r>
          </w:p>
        </w:tc>
        <w:tc>
          <w:tcPr>
            <w:tcW w:w="1560" w:type="dxa"/>
            <w:gridSpan w:val="2"/>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Nijesu planirana sredstva</w:t>
            </w:r>
          </w:p>
        </w:tc>
        <w:tc>
          <w:tcPr>
            <w:tcW w:w="2045" w:type="dxa"/>
            <w:vAlign w:val="center"/>
          </w:tcPr>
          <w:p w:rsidR="00782637" w:rsidRPr="003D3A67" w:rsidRDefault="00F1361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782637" w:rsidRPr="003D3A67" w:rsidTr="000D7B93">
        <w:trPr>
          <w:cantSplit/>
          <w:tblHeader/>
          <w:jc w:val="center"/>
        </w:trPr>
        <w:tc>
          <w:tcPr>
            <w:tcW w:w="82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2.2.3</w:t>
            </w:r>
          </w:p>
        </w:tc>
        <w:tc>
          <w:tcPr>
            <w:tcW w:w="2211"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Finanijski podsticaji za građane/</w:t>
            </w:r>
            <w:r w:rsidR="003252A5" w:rsidRPr="003D3A67">
              <w:rPr>
                <w:rFonts w:asciiTheme="minorHAnsi" w:eastAsia="Arial Narrow" w:hAnsiTheme="minorHAnsi" w:cstheme="minorHAnsi"/>
                <w:sz w:val="20"/>
                <w:szCs w:val="20"/>
                <w:lang w:val="sr-Latn-CS"/>
              </w:rPr>
              <w:t xml:space="preserve">ke - </w:t>
            </w:r>
            <w:r w:rsidRPr="003D3A67">
              <w:rPr>
                <w:rFonts w:asciiTheme="minorHAnsi" w:eastAsia="Arial Narrow" w:hAnsiTheme="minorHAnsi" w:cstheme="minorHAnsi"/>
                <w:sz w:val="20"/>
                <w:szCs w:val="20"/>
                <w:lang w:val="sr-Latn-CS"/>
              </w:rPr>
              <w:t>privatna domaćinstva (za investicije u energetsku efikasnost)</w:t>
            </w:r>
          </w:p>
        </w:tc>
        <w:tc>
          <w:tcPr>
            <w:tcW w:w="2431" w:type="dxa"/>
            <w:tcBorders>
              <w:bottom w:val="single" w:sz="4" w:space="0" w:color="auto"/>
            </w:tcBorders>
            <w:vAlign w:val="center"/>
          </w:tcPr>
          <w:p w:rsidR="00782637" w:rsidRPr="003D3A67" w:rsidRDefault="00104295"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2.000 </w:t>
            </w:r>
            <w:r w:rsidR="00782637" w:rsidRPr="003D3A67">
              <w:rPr>
                <w:rFonts w:asciiTheme="minorHAnsi" w:eastAsia="Arial Narrow" w:hAnsiTheme="minorHAnsi" w:cstheme="minorHAnsi"/>
                <w:sz w:val="20"/>
                <w:szCs w:val="20"/>
                <w:lang w:val="sr-Latn-CS"/>
              </w:rPr>
              <w:t xml:space="preserve">zgrada u kojima </w:t>
            </w:r>
            <w:r w:rsidR="00DA37BD" w:rsidRPr="003D3A67">
              <w:rPr>
                <w:rFonts w:asciiTheme="minorHAnsi" w:eastAsia="Arial Narrow" w:hAnsiTheme="minorHAnsi" w:cstheme="minorHAnsi"/>
                <w:sz w:val="20"/>
                <w:szCs w:val="20"/>
                <w:lang w:val="sr-Latn-CS"/>
              </w:rPr>
              <w:t xml:space="preserve">s uvedene mjere </w:t>
            </w:r>
            <w:r w:rsidR="00782637" w:rsidRPr="003D3A67">
              <w:rPr>
                <w:rFonts w:asciiTheme="minorHAnsi" w:eastAsia="Arial Narrow" w:hAnsiTheme="minorHAnsi" w:cstheme="minorHAnsi"/>
                <w:sz w:val="20"/>
                <w:szCs w:val="20"/>
                <w:lang w:val="sr-Latn-CS"/>
              </w:rPr>
              <w:t>energetske efikasnost i komfor u domaćinstvima</w:t>
            </w:r>
          </w:p>
        </w:tc>
        <w:tc>
          <w:tcPr>
            <w:tcW w:w="2045" w:type="dxa"/>
            <w:gridSpan w:val="2"/>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w:t>
            </w:r>
            <w:r w:rsidR="007F580B" w:rsidRPr="003D3A67">
              <w:rPr>
                <w:rFonts w:asciiTheme="minorHAnsi" w:eastAsia="Arial Narrow" w:hAnsiTheme="minorHAnsi" w:cstheme="minorHAnsi"/>
                <w:sz w:val="20"/>
                <w:szCs w:val="20"/>
                <w:lang w:val="sr-Latn-CS"/>
              </w:rPr>
              <w:t>oci</w:t>
            </w:r>
            <w:r w:rsidRPr="003D3A67">
              <w:rPr>
                <w:rFonts w:asciiTheme="minorHAnsi" w:eastAsia="Arial Narrow" w:hAnsiTheme="minorHAnsi" w:cstheme="minorHAnsi"/>
                <w:sz w:val="20"/>
                <w:szCs w:val="20"/>
                <w:lang w:val="sr-Latn-CS"/>
              </w:rPr>
              <w:t xml:space="preserve">: </w:t>
            </w:r>
            <w:r w:rsidR="00753744" w:rsidRPr="003D3A67">
              <w:rPr>
                <w:rFonts w:asciiTheme="minorHAnsi" w:eastAsia="Arial Narrow" w:hAnsiTheme="minorHAnsi" w:cstheme="minorHAnsi"/>
                <w:sz w:val="20"/>
                <w:szCs w:val="20"/>
                <w:lang w:val="sr-Latn-CS"/>
              </w:rPr>
              <w:t>Ministarstvo energetike i rudarstva</w:t>
            </w:r>
            <w:r w:rsidRPr="003D3A67">
              <w:rPr>
                <w:rFonts w:asciiTheme="minorHAnsi" w:eastAsia="Arial Narrow" w:hAnsiTheme="minorHAnsi" w:cstheme="minorHAnsi"/>
                <w:sz w:val="20"/>
                <w:szCs w:val="20"/>
                <w:lang w:val="sr-Latn-CS"/>
              </w:rPr>
              <w:t>, EKO Fond</w:t>
            </w:r>
          </w:p>
        </w:tc>
        <w:tc>
          <w:tcPr>
            <w:tcW w:w="1559" w:type="dxa"/>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325903" w:rsidRPr="003D3A67">
              <w:rPr>
                <w:rFonts w:asciiTheme="minorHAnsi" w:eastAsia="Arial Narrow" w:hAnsiTheme="minorHAnsi" w:cstheme="minorHAnsi"/>
                <w:sz w:val="20"/>
                <w:szCs w:val="20"/>
                <w:lang w:val="sr-Latn-CS"/>
              </w:rPr>
              <w:t>.</w:t>
            </w:r>
          </w:p>
        </w:tc>
        <w:tc>
          <w:tcPr>
            <w:tcW w:w="1701" w:type="dxa"/>
            <w:tcBorders>
              <w:bottom w:val="single" w:sz="4" w:space="0" w:color="auto"/>
            </w:tcBorders>
            <w:vAlign w:val="center"/>
          </w:tcPr>
          <w:p w:rsidR="00782637" w:rsidRPr="003D3A67" w:rsidRDefault="0017163A"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r w:rsidRPr="003D3A67">
              <w:rPr>
                <w:rStyle w:val="EndnoteReference"/>
                <w:rFonts w:asciiTheme="minorHAnsi" w:eastAsia="Arial Narrow" w:hAnsiTheme="minorHAnsi" w:cstheme="minorHAnsi"/>
                <w:sz w:val="20"/>
                <w:szCs w:val="20"/>
                <w:lang w:val="sr-Latn-CS"/>
              </w:rPr>
              <w:endnoteReference w:id="17"/>
            </w:r>
          </w:p>
        </w:tc>
        <w:tc>
          <w:tcPr>
            <w:tcW w:w="1560" w:type="dxa"/>
            <w:gridSpan w:val="2"/>
            <w:tcBorders>
              <w:bottom w:val="single" w:sz="4" w:space="0" w:color="auto"/>
            </w:tcBorders>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8.000.000</w:t>
            </w:r>
            <w:r w:rsidR="002D0573" w:rsidRPr="003D3A67">
              <w:rPr>
                <w:rFonts w:asciiTheme="minorHAnsi" w:eastAsia="Arial Narrow" w:hAnsiTheme="minorHAnsi" w:cstheme="minorHAnsi"/>
                <w:sz w:val="20"/>
                <w:szCs w:val="20"/>
                <w:lang w:val="sr-Latn-CS"/>
              </w:rPr>
              <w:t xml:space="preserve"> €</w:t>
            </w:r>
          </w:p>
        </w:tc>
        <w:tc>
          <w:tcPr>
            <w:tcW w:w="2045" w:type="dxa"/>
            <w:tcBorders>
              <w:bottom w:val="single" w:sz="4" w:space="0" w:color="auto"/>
            </w:tcBorders>
            <w:vAlign w:val="center"/>
          </w:tcPr>
          <w:p w:rsidR="00782637" w:rsidRPr="003D3A67" w:rsidRDefault="003570D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M</w:t>
            </w:r>
            <w:r w:rsidR="00782637" w:rsidRPr="003D3A67">
              <w:rPr>
                <w:rFonts w:asciiTheme="minorHAnsi" w:eastAsia="Arial Narrow" w:hAnsiTheme="minorHAnsi" w:cstheme="minorHAnsi"/>
                <w:sz w:val="20"/>
                <w:szCs w:val="20"/>
                <w:lang w:val="sr-Latn-CS"/>
              </w:rPr>
              <w:t>eđunarodni donatori</w:t>
            </w:r>
          </w:p>
        </w:tc>
      </w:tr>
    </w:tbl>
    <w:p w:rsidR="008C185C" w:rsidRDefault="008C185C"/>
    <w:tbl>
      <w:tblPr>
        <w:tblW w:w="1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186"/>
        <w:gridCol w:w="2412"/>
        <w:gridCol w:w="765"/>
        <w:gridCol w:w="1299"/>
        <w:gridCol w:w="1559"/>
        <w:gridCol w:w="1701"/>
        <w:gridCol w:w="1175"/>
        <w:gridCol w:w="385"/>
        <w:gridCol w:w="2045"/>
      </w:tblGrid>
      <w:tr w:rsidR="00782637" w:rsidRPr="003D3A67" w:rsidTr="008C185C">
        <w:trPr>
          <w:cantSplit/>
          <w:trHeight w:val="1134"/>
          <w:tblHeader/>
          <w:jc w:val="center"/>
        </w:trPr>
        <w:tc>
          <w:tcPr>
            <w:tcW w:w="3032" w:type="dxa"/>
            <w:gridSpan w:val="2"/>
            <w:shd w:val="clear" w:color="auto" w:fill="DEEBF6"/>
            <w:vAlign w:val="center"/>
          </w:tcPr>
          <w:p w:rsidR="00782637" w:rsidRPr="003D3A67" w:rsidRDefault="00807902" w:rsidP="002E4F97">
            <w:pPr>
              <w:spacing w:after="0" w:line="240" w:lineRule="auto"/>
              <w:jc w:val="center"/>
              <w:rPr>
                <w:rFonts w:asciiTheme="minorHAnsi" w:eastAsia="Arial Narrow" w:hAnsiTheme="minorHAnsi" w:cstheme="minorHAnsi"/>
                <w:b/>
                <w:sz w:val="32"/>
                <w:szCs w:val="20"/>
                <w:lang w:val="sr-Latn-CS"/>
              </w:rPr>
            </w:pPr>
            <w:bookmarkStart w:id="143" w:name="_Hlk181798618"/>
            <w:bookmarkEnd w:id="142"/>
            <w:r w:rsidRPr="003D3A67">
              <w:rPr>
                <w:rFonts w:asciiTheme="minorHAnsi" w:eastAsia="Arial Narrow" w:hAnsiTheme="minorHAnsi" w:cstheme="minorHAnsi"/>
                <w:b/>
                <w:sz w:val="32"/>
                <w:szCs w:val="20"/>
              </w:rPr>
              <w:lastRenderedPageBreak/>
              <w:t>STRATEŠKI</w:t>
            </w:r>
            <w:r w:rsidR="00782637" w:rsidRPr="003D3A67">
              <w:rPr>
                <w:rFonts w:asciiTheme="minorHAnsi" w:eastAsia="Arial Narrow" w:hAnsiTheme="minorHAnsi" w:cstheme="minorHAnsi"/>
                <w:b/>
                <w:sz w:val="32"/>
                <w:szCs w:val="20"/>
                <w:lang w:val="sr-Latn-CS"/>
              </w:rPr>
              <w:t xml:space="preserve"> CILJ 3</w:t>
            </w:r>
          </w:p>
        </w:tc>
        <w:tc>
          <w:tcPr>
            <w:tcW w:w="11341" w:type="dxa"/>
            <w:gridSpan w:val="8"/>
            <w:shd w:val="clear" w:color="auto" w:fill="DEEBF6"/>
            <w:vAlign w:val="center"/>
          </w:tcPr>
          <w:p w:rsidR="00782637" w:rsidRPr="003D3A67" w:rsidRDefault="00782637" w:rsidP="002E4F97">
            <w:pPr>
              <w:spacing w:after="0" w:line="240" w:lineRule="auto"/>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lang w:val="sr-Latn-CS"/>
              </w:rPr>
              <w:t>POVEĆANJE DOSTUPNOSTI PRI</w:t>
            </w:r>
            <w:r w:rsidR="00796EA8" w:rsidRPr="003D3A67">
              <w:rPr>
                <w:rFonts w:asciiTheme="minorHAnsi" w:eastAsia="Arial Narrow" w:hAnsiTheme="minorHAnsi" w:cstheme="minorHAnsi"/>
                <w:b/>
                <w:sz w:val="32"/>
                <w:szCs w:val="20"/>
                <w:lang w:val="sr-Latn-CS"/>
              </w:rPr>
              <w:t>STUPAČNOG STANOVANJA</w:t>
            </w:r>
          </w:p>
        </w:tc>
      </w:tr>
      <w:tr w:rsidR="00782637" w:rsidRPr="003D3A67" w:rsidTr="008C185C">
        <w:trPr>
          <w:cantSplit/>
          <w:trHeight w:val="850"/>
          <w:tblHeader/>
          <w:jc w:val="center"/>
        </w:trPr>
        <w:tc>
          <w:tcPr>
            <w:tcW w:w="3032" w:type="dxa"/>
            <w:gridSpan w:val="2"/>
            <w:shd w:val="clear" w:color="auto" w:fill="DEEBF6"/>
          </w:tcPr>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bookmarkStart w:id="144" w:name="_Hlk183081323"/>
            <w:bookmarkStart w:id="145" w:name="_Hlk193357447"/>
          </w:p>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782637" w:rsidRPr="003D3A67">
              <w:rPr>
                <w:rFonts w:asciiTheme="minorHAnsi" w:eastAsia="Arial Narrow" w:hAnsiTheme="minorHAnsi" w:cstheme="minorHAnsi"/>
                <w:b/>
                <w:sz w:val="28"/>
                <w:szCs w:val="20"/>
                <w:lang w:val="sr-Latn-CS"/>
              </w:rPr>
              <w:t xml:space="preserve"> 3.1</w:t>
            </w:r>
          </w:p>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PODSTICANJE IZGRADNJE PRI</w:t>
            </w:r>
            <w:r w:rsidR="00796EA8" w:rsidRPr="003D3A67">
              <w:rPr>
                <w:rFonts w:asciiTheme="minorHAnsi" w:eastAsia="Arial Narrow" w:hAnsiTheme="minorHAnsi" w:cstheme="minorHAnsi"/>
                <w:b/>
                <w:sz w:val="28"/>
                <w:szCs w:val="20"/>
                <w:lang w:val="sr-Latn-CS"/>
              </w:rPr>
              <w:t>STUPAČNOG</w:t>
            </w:r>
            <w:r w:rsidRPr="003D3A67">
              <w:rPr>
                <w:rFonts w:asciiTheme="minorHAnsi" w:eastAsia="Arial Narrow" w:hAnsiTheme="minorHAnsi" w:cstheme="minorHAnsi"/>
                <w:b/>
                <w:sz w:val="28"/>
                <w:szCs w:val="20"/>
                <w:lang w:val="sr-Latn-CS"/>
              </w:rPr>
              <w:t xml:space="preserve"> STANOVA</w:t>
            </w:r>
            <w:r w:rsidR="00796EA8" w:rsidRPr="003D3A67">
              <w:rPr>
                <w:rFonts w:asciiTheme="minorHAnsi" w:eastAsia="Arial Narrow" w:hAnsiTheme="minorHAnsi" w:cstheme="minorHAnsi"/>
                <w:b/>
                <w:sz w:val="28"/>
                <w:szCs w:val="20"/>
                <w:lang w:val="sr-Latn-CS"/>
              </w:rPr>
              <w:t>NJA</w:t>
            </w:r>
          </w:p>
        </w:tc>
      </w:tr>
      <w:bookmarkEnd w:id="144"/>
      <w:tr w:rsidR="00782637" w:rsidRPr="003D3A67" w:rsidTr="008C185C">
        <w:trPr>
          <w:cantSplit/>
          <w:trHeight w:val="454"/>
          <w:tblHeader/>
          <w:jc w:val="center"/>
        </w:trPr>
        <w:tc>
          <w:tcPr>
            <w:tcW w:w="3032"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782637" w:rsidRPr="003D3A67" w:rsidRDefault="00782637" w:rsidP="00552353">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82637" w:rsidRPr="003D3A67" w:rsidTr="008C185C">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pr</w:t>
            </w:r>
            <w:r w:rsidR="00796EA8" w:rsidRPr="003D3A67">
              <w:rPr>
                <w:rFonts w:asciiTheme="minorHAnsi" w:eastAsia="Arial Narrow" w:hAnsiTheme="minorHAnsi" w:cstheme="minorHAnsi"/>
                <w:sz w:val="20"/>
                <w:szCs w:val="20"/>
                <w:lang w:val="sr-Latn-CS"/>
              </w:rPr>
              <w:t>istupačnih</w:t>
            </w:r>
            <w:r w:rsidRPr="003D3A67">
              <w:rPr>
                <w:rFonts w:asciiTheme="minorHAnsi" w:eastAsia="Arial Narrow" w:hAnsiTheme="minorHAnsi" w:cstheme="minorHAnsi"/>
                <w:sz w:val="20"/>
                <w:szCs w:val="20"/>
                <w:lang w:val="sr-Latn-CS"/>
              </w:rPr>
              <w:t xml:space="preserve"> stanova</w:t>
            </w:r>
            <w:r w:rsidR="00440C71" w:rsidRPr="003D3A67">
              <w:rPr>
                <w:rFonts w:asciiTheme="minorHAnsi" w:eastAsia="Arial Narrow" w:hAnsiTheme="minorHAnsi" w:cstheme="minorHAnsi"/>
                <w:sz w:val="20"/>
                <w:szCs w:val="20"/>
                <w:lang w:val="sr-Latn-CS"/>
              </w:rPr>
              <w:t xml:space="preserve"> </w:t>
            </w:r>
          </w:p>
        </w:tc>
        <w:tc>
          <w:tcPr>
            <w:tcW w:w="3177" w:type="dxa"/>
            <w:gridSpan w:val="2"/>
            <w:shd w:val="clear" w:color="auto" w:fill="DAF2F6"/>
            <w:vAlign w:val="center"/>
          </w:tcPr>
          <w:p w:rsidR="00782637" w:rsidRPr="003D3A67" w:rsidRDefault="00810692"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7.334</w:t>
            </w:r>
          </w:p>
        </w:tc>
        <w:tc>
          <w:tcPr>
            <w:tcW w:w="2858" w:type="dxa"/>
            <w:gridSpan w:val="2"/>
            <w:shd w:val="clear" w:color="auto" w:fill="DAF2F6"/>
            <w:vAlign w:val="center"/>
          </w:tcPr>
          <w:p w:rsidR="009B3C75" w:rsidRPr="003D3A67" w:rsidRDefault="00782637" w:rsidP="00B46A71">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F42EC1" w:rsidRPr="003D3A67">
              <w:rPr>
                <w:rFonts w:asciiTheme="minorHAnsi" w:eastAsia="Arial Narrow" w:hAnsiTheme="minorHAnsi" w:cstheme="minorHAnsi"/>
                <w:sz w:val="20"/>
                <w:szCs w:val="20"/>
                <w:lang w:val="sr-Latn-CS"/>
              </w:rPr>
              <w:t>3</w:t>
            </w:r>
            <w:r w:rsidR="00CC16F1" w:rsidRPr="003D3A67">
              <w:rPr>
                <w:rFonts w:asciiTheme="minorHAnsi" w:eastAsia="Arial Narrow" w:hAnsiTheme="minorHAnsi" w:cstheme="minorHAnsi"/>
                <w:sz w:val="20"/>
                <w:szCs w:val="20"/>
                <w:lang w:val="sr-Latn-CS"/>
              </w:rPr>
              <w:t>,5%</w:t>
            </w:r>
            <w:r w:rsidR="000D2021" w:rsidRPr="003D3A67">
              <w:rPr>
                <w:rFonts w:asciiTheme="minorHAnsi" w:eastAsia="Arial Narrow" w:hAnsiTheme="minorHAnsi" w:cstheme="minorHAnsi"/>
                <w:sz w:val="20"/>
                <w:szCs w:val="20"/>
                <w:lang w:val="sr-Latn-CS"/>
              </w:rPr>
              <w:t xml:space="preserve"> </w:t>
            </w:r>
          </w:p>
        </w:tc>
        <w:tc>
          <w:tcPr>
            <w:tcW w:w="2876" w:type="dxa"/>
            <w:gridSpan w:val="2"/>
            <w:shd w:val="clear" w:color="auto" w:fill="DAF2F6"/>
            <w:vAlign w:val="center"/>
          </w:tcPr>
          <w:p w:rsidR="00B46A71" w:rsidRPr="003D3A67" w:rsidRDefault="000D2021" w:rsidP="00B46A71">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CC16F1" w:rsidRPr="003D3A67">
              <w:rPr>
                <w:rFonts w:asciiTheme="minorHAnsi" w:eastAsia="Arial Narrow" w:hAnsiTheme="minorHAnsi" w:cstheme="minorHAnsi"/>
                <w:sz w:val="20"/>
                <w:szCs w:val="20"/>
                <w:lang w:val="sr-Latn-CS"/>
              </w:rPr>
              <w:t>3,</w:t>
            </w:r>
            <w:r w:rsidR="0063016C" w:rsidRPr="003D3A67">
              <w:rPr>
                <w:rFonts w:asciiTheme="minorHAnsi" w:eastAsia="Arial Narrow" w:hAnsiTheme="minorHAnsi" w:cstheme="minorHAnsi"/>
                <w:sz w:val="20"/>
                <w:szCs w:val="20"/>
                <w:lang w:val="sr-Latn-CS"/>
              </w:rPr>
              <w:t>5</w:t>
            </w:r>
            <w:r w:rsidRPr="003D3A67">
              <w:rPr>
                <w:rFonts w:asciiTheme="minorHAnsi" w:eastAsia="Arial Narrow" w:hAnsiTheme="minorHAnsi" w:cstheme="minorHAnsi"/>
                <w:sz w:val="20"/>
                <w:szCs w:val="20"/>
                <w:lang w:val="sr-Latn-CS"/>
              </w:rPr>
              <w:t xml:space="preserve">%  </w:t>
            </w:r>
          </w:p>
        </w:tc>
        <w:tc>
          <w:tcPr>
            <w:tcW w:w="2430" w:type="dxa"/>
            <w:gridSpan w:val="2"/>
            <w:shd w:val="clear" w:color="auto" w:fill="DAF2F6"/>
            <w:vAlign w:val="center"/>
          </w:tcPr>
          <w:p w:rsidR="000C7DE2" w:rsidRPr="003D3A67" w:rsidRDefault="00B46A71" w:rsidP="00B46A71">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14</w:t>
            </w:r>
            <w:r w:rsidR="00782637" w:rsidRPr="003D3A67">
              <w:rPr>
                <w:rFonts w:asciiTheme="minorHAnsi" w:eastAsia="Arial Narrow" w:hAnsiTheme="minorHAnsi" w:cstheme="minorHAnsi"/>
                <w:sz w:val="20"/>
                <w:szCs w:val="20"/>
                <w:lang w:val="sr-Latn-CS"/>
              </w:rPr>
              <w:t>%</w:t>
            </w:r>
            <w:r w:rsidR="000D2021" w:rsidRPr="003D3A67">
              <w:rPr>
                <w:rFonts w:asciiTheme="minorHAnsi" w:eastAsia="Arial Narrow" w:hAnsiTheme="minorHAnsi" w:cstheme="minorHAnsi"/>
                <w:sz w:val="20"/>
                <w:szCs w:val="20"/>
                <w:lang w:val="sr-Latn-CS"/>
              </w:rPr>
              <w:t xml:space="preserve"> </w:t>
            </w:r>
          </w:p>
        </w:tc>
      </w:tr>
      <w:tr w:rsidR="008024E5" w:rsidRPr="003D3A67" w:rsidTr="008C185C">
        <w:trPr>
          <w:cantSplit/>
          <w:tblHeader/>
          <w:jc w:val="center"/>
        </w:trPr>
        <w:tc>
          <w:tcPr>
            <w:tcW w:w="3032" w:type="dxa"/>
            <w:gridSpan w:val="2"/>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Aktivnosti</w:t>
            </w:r>
          </w:p>
        </w:tc>
        <w:tc>
          <w:tcPr>
            <w:tcW w:w="2412" w:type="dxa"/>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64" w:type="dxa"/>
            <w:gridSpan w:val="2"/>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Izvor finansiranja</w:t>
            </w:r>
          </w:p>
        </w:tc>
      </w:tr>
      <w:tr w:rsidR="008024E5" w:rsidRPr="003D3A67" w:rsidTr="008C185C">
        <w:trPr>
          <w:cantSplit/>
          <w:tblHeader/>
          <w:jc w:val="center"/>
        </w:trPr>
        <w:tc>
          <w:tcPr>
            <w:tcW w:w="846"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3.1.1</w:t>
            </w:r>
          </w:p>
        </w:tc>
        <w:tc>
          <w:tcPr>
            <w:tcW w:w="2186"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Projekat Velje </w:t>
            </w:r>
            <w:r w:rsidR="004B2644" w:rsidRPr="003D3A67">
              <w:rPr>
                <w:rFonts w:asciiTheme="minorHAnsi" w:eastAsia="Arial Narrow" w:hAnsiTheme="minorHAnsi" w:cstheme="minorHAnsi"/>
                <w:sz w:val="20"/>
                <w:szCs w:val="20"/>
                <w:lang w:val="sr-Latn-CS"/>
              </w:rPr>
              <w:t>b</w:t>
            </w:r>
            <w:r w:rsidRPr="003D3A67">
              <w:rPr>
                <w:rFonts w:asciiTheme="minorHAnsi" w:eastAsia="Arial Narrow" w:hAnsiTheme="minorHAnsi" w:cstheme="minorHAnsi"/>
                <w:sz w:val="20"/>
                <w:szCs w:val="20"/>
                <w:lang w:val="sr-Latn-CS"/>
              </w:rPr>
              <w:t>rdo</w:t>
            </w:r>
          </w:p>
        </w:tc>
        <w:tc>
          <w:tcPr>
            <w:tcW w:w="2412"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bookmarkStart w:id="146" w:name="_Hlk183785914"/>
            <w:r w:rsidRPr="003D3A67">
              <w:rPr>
                <w:rFonts w:asciiTheme="minorHAnsi" w:eastAsia="Arial Narrow" w:hAnsiTheme="minorHAnsi" w:cstheme="minorHAnsi"/>
                <w:sz w:val="20"/>
                <w:szCs w:val="20"/>
                <w:lang w:val="sr-Latn-CS"/>
              </w:rPr>
              <w:t>Izmijenjena planska dokumentacija i sproveden</w:t>
            </w:r>
            <w:r w:rsidR="00586784"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w:t>
            </w:r>
            <w:r w:rsidR="003736CE" w:rsidRPr="003D3A67">
              <w:rPr>
                <w:rFonts w:asciiTheme="minorHAnsi" w:eastAsia="Arial Narrow" w:hAnsiTheme="minorHAnsi" w:cstheme="minorHAnsi"/>
                <w:sz w:val="20"/>
                <w:szCs w:val="20"/>
                <w:lang w:val="sr-Latn-CS"/>
              </w:rPr>
              <w:t>tender</w:t>
            </w:r>
            <w:r w:rsidR="00586784" w:rsidRPr="003D3A67">
              <w:rPr>
                <w:rFonts w:asciiTheme="minorHAnsi" w:eastAsia="Arial Narrow" w:hAnsiTheme="minorHAnsi" w:cstheme="minorHAnsi"/>
                <w:sz w:val="20"/>
                <w:szCs w:val="20"/>
                <w:lang w:val="sr-Latn-CS"/>
              </w:rPr>
              <w:t>i</w:t>
            </w:r>
            <w:r w:rsidR="003736CE" w:rsidRPr="003D3A67">
              <w:rPr>
                <w:rFonts w:asciiTheme="minorHAnsi" w:eastAsia="Arial Narrow" w:hAnsiTheme="minorHAnsi" w:cstheme="minorHAnsi"/>
                <w:sz w:val="20"/>
                <w:szCs w:val="20"/>
                <w:lang w:val="sr-Latn-CS"/>
              </w:rPr>
              <w:t xml:space="preserve"> za </w:t>
            </w:r>
            <w:r w:rsidRPr="003D3A67">
              <w:rPr>
                <w:rFonts w:asciiTheme="minorHAnsi" w:eastAsia="Arial Narrow" w:hAnsiTheme="minorHAnsi" w:cstheme="minorHAnsi"/>
                <w:sz w:val="20"/>
                <w:szCs w:val="20"/>
                <w:lang w:val="sr-Latn-CS"/>
              </w:rPr>
              <w:t xml:space="preserve"> izradu </w:t>
            </w:r>
            <w:r w:rsidR="00586784" w:rsidRPr="003D3A67">
              <w:rPr>
                <w:rFonts w:asciiTheme="minorHAnsi" w:eastAsia="Arial Narrow" w:hAnsiTheme="minorHAnsi" w:cstheme="minorHAnsi"/>
                <w:sz w:val="20"/>
                <w:szCs w:val="20"/>
                <w:lang w:val="sr-Latn-CS"/>
              </w:rPr>
              <w:t>projektne dokumentacije za izgradnju infrastrukture</w:t>
            </w:r>
            <w:r w:rsidR="00052FD4" w:rsidRPr="003D3A67">
              <w:rPr>
                <w:rFonts w:asciiTheme="minorHAnsi" w:eastAsia="Arial Narrow" w:hAnsiTheme="minorHAnsi" w:cstheme="minorHAnsi"/>
                <w:sz w:val="20"/>
                <w:szCs w:val="20"/>
                <w:lang w:val="sr-Latn-CS"/>
              </w:rPr>
              <w:t xml:space="preserve"> </w:t>
            </w:r>
            <w:r w:rsidR="00586784" w:rsidRPr="003D3A67">
              <w:rPr>
                <w:rFonts w:asciiTheme="minorHAnsi" w:eastAsia="Arial Narrow" w:hAnsiTheme="minorHAnsi" w:cstheme="minorHAnsi"/>
                <w:sz w:val="20"/>
                <w:szCs w:val="20"/>
                <w:lang w:val="sr-Latn-CS"/>
              </w:rPr>
              <w:t xml:space="preserve">(vodovodna, elektro i dr) na lokaciji Velje </w:t>
            </w:r>
            <w:r w:rsidR="004B2644" w:rsidRPr="003D3A67">
              <w:rPr>
                <w:rFonts w:asciiTheme="minorHAnsi" w:eastAsia="Arial Narrow" w:hAnsiTheme="minorHAnsi" w:cstheme="minorHAnsi"/>
                <w:sz w:val="20"/>
                <w:szCs w:val="20"/>
                <w:lang w:val="sr-Latn-CS"/>
              </w:rPr>
              <w:t>b</w:t>
            </w:r>
            <w:r w:rsidR="00586784" w:rsidRPr="003D3A67">
              <w:rPr>
                <w:rFonts w:asciiTheme="minorHAnsi" w:eastAsia="Arial Narrow" w:hAnsiTheme="minorHAnsi" w:cstheme="minorHAnsi"/>
                <w:sz w:val="20"/>
                <w:szCs w:val="20"/>
                <w:lang w:val="sr-Latn-CS"/>
              </w:rPr>
              <w:t>rdo</w:t>
            </w:r>
            <w:bookmarkEnd w:id="146"/>
          </w:p>
        </w:tc>
        <w:tc>
          <w:tcPr>
            <w:tcW w:w="2064" w:type="dxa"/>
            <w:gridSpan w:val="2"/>
            <w:vAlign w:val="center"/>
          </w:tcPr>
          <w:p w:rsidR="00222FA7" w:rsidRPr="003D3A67" w:rsidRDefault="00222FA7"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Nosilac: </w:t>
            </w:r>
            <w:r w:rsidR="002E25B5" w:rsidRPr="003D3A67">
              <w:rPr>
                <w:rFonts w:asciiTheme="minorHAnsi" w:eastAsia="Arial Narrow" w:hAnsiTheme="minorHAnsi" w:cstheme="minorHAnsi"/>
                <w:sz w:val="20"/>
                <w:szCs w:val="20"/>
                <w:lang w:val="sr-Latn-CS"/>
              </w:rPr>
              <w:t>MDUP</w:t>
            </w:r>
          </w:p>
          <w:p w:rsidR="008024E5" w:rsidRPr="003D3A67" w:rsidRDefault="00222FA7"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Partner: </w:t>
            </w:r>
            <w:r w:rsidR="000432C7" w:rsidRPr="003D3A67">
              <w:rPr>
                <w:rFonts w:asciiTheme="minorHAnsi" w:eastAsia="Arial Narrow" w:hAnsiTheme="minorHAnsi" w:cstheme="minorHAnsi"/>
                <w:sz w:val="20"/>
                <w:szCs w:val="20"/>
                <w:lang w:val="sr-Latn-CS"/>
              </w:rPr>
              <w:t>Glavni Grad</w:t>
            </w:r>
          </w:p>
        </w:tc>
        <w:tc>
          <w:tcPr>
            <w:tcW w:w="1559"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325903" w:rsidRPr="003D3A67">
              <w:rPr>
                <w:rFonts w:asciiTheme="minorHAnsi" w:eastAsia="Arial Narrow" w:hAnsiTheme="minorHAnsi" w:cstheme="minorHAnsi"/>
                <w:sz w:val="20"/>
                <w:szCs w:val="20"/>
                <w:lang w:val="sr-Latn-CS"/>
              </w:rPr>
              <w:t>.</w:t>
            </w:r>
          </w:p>
        </w:tc>
        <w:tc>
          <w:tcPr>
            <w:tcW w:w="1701" w:type="dxa"/>
            <w:vAlign w:val="center"/>
          </w:tcPr>
          <w:p w:rsidR="008024E5" w:rsidRPr="003D3A67" w:rsidRDefault="0017163A"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r w:rsidRPr="003D3A67">
              <w:rPr>
                <w:rStyle w:val="EndnoteReference"/>
                <w:rFonts w:asciiTheme="minorHAnsi" w:eastAsia="Arial Narrow" w:hAnsiTheme="minorHAnsi" w:cstheme="minorHAnsi"/>
                <w:sz w:val="20"/>
                <w:szCs w:val="20"/>
                <w:lang w:val="sr-Latn-CS"/>
              </w:rPr>
              <w:endnoteReference w:id="18"/>
            </w:r>
          </w:p>
        </w:tc>
        <w:tc>
          <w:tcPr>
            <w:tcW w:w="1560" w:type="dxa"/>
            <w:gridSpan w:val="2"/>
            <w:vAlign w:val="center"/>
          </w:tcPr>
          <w:p w:rsidR="008024E5" w:rsidRPr="003D3A67" w:rsidRDefault="00127957" w:rsidP="00267942">
            <w:pPr>
              <w:spacing w:after="0" w:line="240" w:lineRule="auto"/>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w:t>
            </w:r>
            <w:r w:rsidR="00267942" w:rsidRPr="003D3A67">
              <w:rPr>
                <w:rFonts w:asciiTheme="minorHAnsi" w:eastAsia="Arial Narrow" w:hAnsiTheme="minorHAnsi" w:cstheme="minorHAnsi"/>
                <w:sz w:val="20"/>
                <w:szCs w:val="20"/>
                <w:lang w:val="sr-Latn-CS"/>
              </w:rPr>
              <w:t>.000.000 €</w:t>
            </w:r>
          </w:p>
        </w:tc>
        <w:tc>
          <w:tcPr>
            <w:tcW w:w="2045"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Budžet CG</w:t>
            </w:r>
          </w:p>
        </w:tc>
      </w:tr>
      <w:tr w:rsidR="008024E5" w:rsidRPr="003D3A67" w:rsidTr="008C185C">
        <w:trPr>
          <w:cantSplit/>
          <w:tblHeader/>
          <w:jc w:val="center"/>
        </w:trPr>
        <w:tc>
          <w:tcPr>
            <w:tcW w:w="846"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3.1.2</w:t>
            </w:r>
          </w:p>
        </w:tc>
        <w:tc>
          <w:tcPr>
            <w:tcW w:w="2186"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Javno-privatno partnerstvo za izgradnju stambenih zgrada sa određenim procentom pristupačnih stanova</w:t>
            </w:r>
          </w:p>
        </w:tc>
        <w:tc>
          <w:tcPr>
            <w:tcW w:w="2412"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Zaključen ugovor o javno-privatnom partnerstvu</w:t>
            </w:r>
          </w:p>
        </w:tc>
        <w:tc>
          <w:tcPr>
            <w:tcW w:w="2064" w:type="dxa"/>
            <w:gridSpan w:val="2"/>
            <w:vAlign w:val="center"/>
          </w:tcPr>
          <w:p w:rsidR="008024E5" w:rsidRPr="003D3A67" w:rsidRDefault="00222FA7"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w:t>
            </w:r>
            <w:r w:rsidR="007F580B" w:rsidRPr="003D3A67">
              <w:rPr>
                <w:rFonts w:asciiTheme="minorHAnsi" w:eastAsia="Arial Narrow" w:hAnsiTheme="minorHAnsi" w:cstheme="minorHAnsi"/>
                <w:sz w:val="20"/>
                <w:szCs w:val="20"/>
                <w:lang w:val="sr-Latn-CS"/>
              </w:rPr>
              <w:t>oci</w:t>
            </w:r>
            <w:r w:rsidRPr="003D3A67">
              <w:rPr>
                <w:rFonts w:asciiTheme="minorHAnsi" w:eastAsia="Arial Narrow" w:hAnsiTheme="minorHAnsi" w:cstheme="minorHAnsi"/>
                <w:sz w:val="20"/>
                <w:szCs w:val="20"/>
                <w:lang w:val="sr-Latn-CS"/>
              </w:rPr>
              <w:t xml:space="preserve">: </w:t>
            </w:r>
            <w:r w:rsidR="000432C7" w:rsidRPr="003D3A67">
              <w:rPr>
                <w:rFonts w:asciiTheme="minorHAnsi" w:eastAsia="Arial Narrow" w:hAnsiTheme="minorHAnsi" w:cstheme="minorHAnsi"/>
                <w:sz w:val="20"/>
                <w:szCs w:val="20"/>
                <w:lang w:val="sr-Latn-CS"/>
              </w:rPr>
              <w:t>Ministarstva i</w:t>
            </w:r>
            <w:r w:rsidR="008024E5"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JLS</w:t>
            </w:r>
          </w:p>
          <w:p w:rsidR="00222FA7" w:rsidRPr="003D3A67" w:rsidRDefault="00222FA7"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Partneri: </w:t>
            </w:r>
            <w:r w:rsidR="00126367" w:rsidRPr="003D3A67">
              <w:rPr>
                <w:rFonts w:asciiTheme="minorHAnsi" w:eastAsia="Arial Narrow" w:hAnsiTheme="minorHAnsi" w:cstheme="minorHAnsi"/>
                <w:sz w:val="20"/>
                <w:szCs w:val="20"/>
                <w:lang w:val="sr-Latn-CS"/>
              </w:rPr>
              <w:t>privatni sektor</w:t>
            </w:r>
          </w:p>
        </w:tc>
        <w:tc>
          <w:tcPr>
            <w:tcW w:w="1559" w:type="dxa"/>
            <w:vAlign w:val="center"/>
          </w:tcPr>
          <w:p w:rsidR="008024E5" w:rsidRPr="003D3A67" w:rsidRDefault="008024E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2026</w:t>
            </w:r>
            <w:r w:rsidR="00325903" w:rsidRPr="003D3A67">
              <w:rPr>
                <w:rFonts w:asciiTheme="minorHAnsi" w:eastAsia="Arial Narrow" w:hAnsiTheme="minorHAnsi" w:cstheme="minorHAnsi"/>
                <w:sz w:val="20"/>
                <w:szCs w:val="20"/>
                <w:lang w:val="sr-Latn-CS"/>
              </w:rPr>
              <w:t>.</w:t>
            </w:r>
          </w:p>
        </w:tc>
        <w:tc>
          <w:tcPr>
            <w:tcW w:w="1701" w:type="dxa"/>
            <w:vAlign w:val="center"/>
          </w:tcPr>
          <w:p w:rsidR="008024E5" w:rsidRPr="003D3A67" w:rsidRDefault="00325903"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Pr="003D3A67">
              <w:rPr>
                <w:rStyle w:val="EndnoteReference"/>
                <w:rFonts w:asciiTheme="minorHAnsi" w:eastAsia="Arial Narrow" w:hAnsiTheme="minorHAnsi" w:cstheme="minorHAnsi"/>
                <w:sz w:val="20"/>
                <w:szCs w:val="20"/>
                <w:lang w:val="sr-Latn-CS"/>
              </w:rPr>
              <w:endnoteReference w:id="19"/>
            </w:r>
          </w:p>
        </w:tc>
        <w:tc>
          <w:tcPr>
            <w:tcW w:w="1560" w:type="dxa"/>
            <w:gridSpan w:val="2"/>
            <w:vAlign w:val="center"/>
          </w:tcPr>
          <w:p w:rsidR="008024E5" w:rsidRPr="003D3A67" w:rsidRDefault="008D5755" w:rsidP="008024E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Učešće JLS u iznosu vrijednosti zemljišta i visine naknade za komunalno opremanje</w:t>
            </w:r>
          </w:p>
        </w:tc>
        <w:tc>
          <w:tcPr>
            <w:tcW w:w="2045" w:type="dxa"/>
            <w:vAlign w:val="center"/>
          </w:tcPr>
          <w:p w:rsidR="008024E5" w:rsidRPr="003D3A67" w:rsidRDefault="00AA6FCA" w:rsidP="00AA6FCA">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L</w:t>
            </w:r>
            <w:r w:rsidR="008024E5" w:rsidRPr="003D3A67">
              <w:rPr>
                <w:rFonts w:asciiTheme="minorHAnsi" w:eastAsia="Arial Narrow" w:hAnsiTheme="minorHAnsi" w:cstheme="minorHAnsi"/>
                <w:sz w:val="20"/>
                <w:szCs w:val="20"/>
                <w:lang w:val="sr-Latn-CS"/>
              </w:rPr>
              <w:t>okalni budžeti</w:t>
            </w:r>
          </w:p>
        </w:tc>
      </w:tr>
    </w:tbl>
    <w:p w:rsidR="008C185C" w:rsidRDefault="008C185C"/>
    <w:bookmarkEnd w:id="145"/>
    <w:tbl>
      <w:tblPr>
        <w:tblW w:w="1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1"/>
        <w:gridCol w:w="2211"/>
        <w:gridCol w:w="2431"/>
        <w:gridCol w:w="746"/>
        <w:gridCol w:w="1299"/>
        <w:gridCol w:w="1559"/>
        <w:gridCol w:w="1701"/>
        <w:gridCol w:w="1175"/>
        <w:gridCol w:w="385"/>
        <w:gridCol w:w="2045"/>
      </w:tblGrid>
      <w:tr w:rsidR="00782637" w:rsidRPr="003D3A67" w:rsidTr="008C185C">
        <w:trPr>
          <w:cantSplit/>
          <w:trHeight w:val="850"/>
          <w:tblHeader/>
          <w:jc w:val="center"/>
        </w:trPr>
        <w:tc>
          <w:tcPr>
            <w:tcW w:w="3032" w:type="dxa"/>
            <w:gridSpan w:val="2"/>
            <w:shd w:val="clear" w:color="auto" w:fill="DEEBF6"/>
            <w:vAlign w:val="center"/>
          </w:tcPr>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p w:rsidR="00782637" w:rsidRPr="003D3A67" w:rsidRDefault="00807902" w:rsidP="002E4F97">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782637" w:rsidRPr="003D3A67">
              <w:rPr>
                <w:rFonts w:asciiTheme="minorHAnsi" w:eastAsia="Arial Narrow" w:hAnsiTheme="minorHAnsi" w:cstheme="minorHAnsi"/>
                <w:b/>
                <w:sz w:val="28"/>
                <w:szCs w:val="20"/>
                <w:lang w:val="sr-Latn-CS"/>
              </w:rPr>
              <w:t xml:space="preserve"> 3.2</w:t>
            </w:r>
          </w:p>
          <w:p w:rsidR="00782637" w:rsidRPr="003D3A67" w:rsidRDefault="00782637" w:rsidP="002E4F97">
            <w:pPr>
              <w:spacing w:after="0" w:line="240" w:lineRule="auto"/>
              <w:jc w:val="center"/>
              <w:rPr>
                <w:rFonts w:asciiTheme="minorHAnsi" w:eastAsia="Arial Narrow" w:hAnsiTheme="minorHAnsi" w:cstheme="minorHAnsi"/>
                <w:b/>
                <w:sz w:val="28"/>
                <w:szCs w:val="20"/>
                <w:lang w:val="sr-Latn-CS"/>
              </w:rPr>
            </w:pPr>
          </w:p>
        </w:tc>
        <w:tc>
          <w:tcPr>
            <w:tcW w:w="11341" w:type="dxa"/>
            <w:gridSpan w:val="8"/>
            <w:shd w:val="clear" w:color="auto" w:fill="DEEBF6"/>
            <w:vAlign w:val="center"/>
          </w:tcPr>
          <w:p w:rsidR="00782637" w:rsidRPr="003D3A67" w:rsidRDefault="00782637" w:rsidP="002E4F97">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 xml:space="preserve">UVOĐENJE SUBVENCIJA I OLAKŠICA ZA </w:t>
            </w:r>
            <w:r w:rsidR="0017593F" w:rsidRPr="003D3A67">
              <w:rPr>
                <w:rFonts w:asciiTheme="minorHAnsi" w:eastAsia="Arial Narrow" w:hAnsiTheme="minorHAnsi" w:cstheme="minorHAnsi"/>
                <w:b/>
                <w:sz w:val="28"/>
                <w:szCs w:val="20"/>
                <w:lang w:val="sr-Latn-CS"/>
              </w:rPr>
              <w:t>RJEŠAVANJE STAMBENOG PITANJA</w:t>
            </w:r>
          </w:p>
        </w:tc>
      </w:tr>
      <w:tr w:rsidR="00782637" w:rsidRPr="003D3A67" w:rsidTr="008C185C">
        <w:trPr>
          <w:cantSplit/>
          <w:trHeight w:val="454"/>
          <w:tblHeader/>
          <w:jc w:val="center"/>
        </w:trPr>
        <w:tc>
          <w:tcPr>
            <w:tcW w:w="3032" w:type="dxa"/>
            <w:gridSpan w:val="2"/>
            <w:shd w:val="clear" w:color="auto" w:fill="DAF2F6"/>
            <w:vAlign w:val="center"/>
          </w:tcPr>
          <w:p w:rsidR="00782637" w:rsidRPr="003D3A67" w:rsidRDefault="00782637" w:rsidP="00130ECB">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782637" w:rsidRPr="003D3A67" w:rsidRDefault="00782637" w:rsidP="00130ECB">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782637" w:rsidRPr="003D3A67" w:rsidRDefault="00782637" w:rsidP="00130ECB">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782637" w:rsidRPr="003D3A67" w:rsidRDefault="00782637" w:rsidP="00130ECB">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782637" w:rsidRPr="003D3A67" w:rsidRDefault="00782637" w:rsidP="00130ECB">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782637" w:rsidRPr="003D3A67" w:rsidTr="008C185C">
        <w:trPr>
          <w:cantSplit/>
          <w:tblHeader/>
          <w:jc w:val="center"/>
        </w:trPr>
        <w:tc>
          <w:tcPr>
            <w:tcW w:w="3032" w:type="dxa"/>
            <w:gridSpan w:val="2"/>
            <w:shd w:val="clear" w:color="auto" w:fill="DAF2F6"/>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kupljenih stanova po povoljnijim uslovima</w:t>
            </w:r>
            <w:r w:rsidR="004B2477" w:rsidRPr="003D3A67">
              <w:rPr>
                <w:rStyle w:val="EndnoteReference"/>
                <w:rFonts w:asciiTheme="minorHAnsi" w:eastAsia="Arial Narrow" w:hAnsiTheme="minorHAnsi" w:cstheme="minorHAnsi"/>
                <w:sz w:val="20"/>
                <w:szCs w:val="20"/>
                <w:lang w:val="sr-Latn-CS"/>
              </w:rPr>
              <w:endnoteReference w:id="20"/>
            </w:r>
            <w:r w:rsidRPr="003D3A67">
              <w:rPr>
                <w:rFonts w:asciiTheme="minorHAnsi" w:eastAsia="Arial Narrow" w:hAnsiTheme="minorHAnsi" w:cstheme="minorHAnsi"/>
                <w:sz w:val="20"/>
                <w:szCs w:val="20"/>
                <w:lang w:val="sr-Latn-CS"/>
              </w:rPr>
              <w:t xml:space="preserve"> </w:t>
            </w:r>
            <w:r w:rsidR="00563189" w:rsidRPr="003D3A67">
              <w:rPr>
                <w:rFonts w:asciiTheme="minorHAnsi" w:eastAsia="Arial Narrow" w:hAnsiTheme="minorHAnsi" w:cstheme="minorHAnsi"/>
                <w:sz w:val="20"/>
                <w:szCs w:val="20"/>
                <w:lang w:val="sr-Latn-CS"/>
              </w:rPr>
              <w:t>-</w:t>
            </w:r>
            <w:r w:rsidRPr="003D3A67">
              <w:rPr>
                <w:rFonts w:asciiTheme="minorHAnsi" w:eastAsia="Arial Narrow" w:hAnsiTheme="minorHAnsi" w:cstheme="minorHAnsi"/>
                <w:sz w:val="20"/>
                <w:szCs w:val="20"/>
                <w:lang w:val="sr-Latn-CS"/>
              </w:rPr>
              <w:t xml:space="preserve"> subvencijama kamatne stope, po polu</w:t>
            </w:r>
            <w:r w:rsidR="004B2477" w:rsidRPr="003D3A67">
              <w:rPr>
                <w:rStyle w:val="EndnoteReference"/>
                <w:rFonts w:asciiTheme="minorHAnsi" w:eastAsia="Arial Narrow" w:hAnsiTheme="minorHAnsi" w:cstheme="minorHAnsi"/>
                <w:sz w:val="20"/>
                <w:szCs w:val="20"/>
                <w:lang w:val="sr-Latn-CS"/>
              </w:rPr>
              <w:endnoteReference w:id="21"/>
            </w:r>
          </w:p>
        </w:tc>
        <w:tc>
          <w:tcPr>
            <w:tcW w:w="3177" w:type="dxa"/>
            <w:gridSpan w:val="2"/>
            <w:shd w:val="clear" w:color="auto" w:fill="DAF2F6"/>
            <w:vAlign w:val="center"/>
          </w:tcPr>
          <w:p w:rsidR="00782637" w:rsidRPr="003D3A67" w:rsidRDefault="00B54F7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366</w:t>
            </w:r>
            <w:r w:rsidR="004B2477" w:rsidRPr="003D3A67">
              <w:rPr>
                <w:rStyle w:val="EndnoteReference"/>
                <w:rFonts w:asciiTheme="minorHAnsi" w:eastAsia="Arial Narrow" w:hAnsiTheme="minorHAnsi" w:cstheme="minorHAnsi"/>
                <w:sz w:val="20"/>
                <w:szCs w:val="20"/>
                <w:lang w:val="sr-Latn-CS"/>
              </w:rPr>
              <w:endnoteReference w:id="22"/>
            </w:r>
          </w:p>
          <w:p w:rsidR="00563189" w:rsidRPr="003D3A67" w:rsidRDefault="00563189"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Od toga 231 su kupile žene, a 135 muškarci</w:t>
            </w:r>
          </w:p>
        </w:tc>
        <w:tc>
          <w:tcPr>
            <w:tcW w:w="2858" w:type="dxa"/>
            <w:gridSpan w:val="2"/>
            <w:shd w:val="clear" w:color="auto" w:fill="DAF2F6"/>
            <w:vAlign w:val="center"/>
          </w:tcPr>
          <w:p w:rsidR="00CE472C" w:rsidRPr="003D3A67" w:rsidRDefault="00782637"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 </w:t>
            </w:r>
            <w:r w:rsidR="00CC16F1" w:rsidRPr="003D3A67">
              <w:rPr>
                <w:rFonts w:asciiTheme="minorHAnsi" w:eastAsia="Arial Narrow" w:hAnsiTheme="minorHAnsi" w:cstheme="minorHAnsi"/>
                <w:sz w:val="20"/>
                <w:szCs w:val="20"/>
                <w:lang w:val="sr-Latn-CS"/>
              </w:rPr>
              <w:t>25%</w:t>
            </w:r>
          </w:p>
        </w:tc>
        <w:tc>
          <w:tcPr>
            <w:tcW w:w="2876" w:type="dxa"/>
            <w:gridSpan w:val="2"/>
            <w:shd w:val="clear" w:color="auto" w:fill="DAF2F6"/>
            <w:vAlign w:val="center"/>
          </w:tcPr>
          <w:p w:rsidR="00CE472C" w:rsidRPr="003D3A67" w:rsidRDefault="00782637"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7A7834" w:rsidRPr="003D3A67">
              <w:rPr>
                <w:rFonts w:asciiTheme="minorHAnsi" w:eastAsia="Arial Narrow" w:hAnsiTheme="minorHAnsi" w:cstheme="minorHAnsi"/>
                <w:sz w:val="20"/>
                <w:szCs w:val="20"/>
                <w:lang w:val="sr-Latn-CS"/>
              </w:rPr>
              <w:t>25</w:t>
            </w:r>
            <w:r w:rsidR="00CC16F1" w:rsidRPr="003D3A67">
              <w:rPr>
                <w:rFonts w:asciiTheme="minorHAnsi" w:eastAsia="Arial Narrow" w:hAnsiTheme="minorHAnsi" w:cstheme="minorHAnsi"/>
                <w:sz w:val="20"/>
                <w:szCs w:val="20"/>
                <w:lang w:val="sr-Latn-CS"/>
              </w:rPr>
              <w:t>%</w:t>
            </w:r>
          </w:p>
        </w:tc>
        <w:tc>
          <w:tcPr>
            <w:tcW w:w="2430" w:type="dxa"/>
            <w:gridSpan w:val="2"/>
            <w:shd w:val="clear" w:color="auto" w:fill="DAF2F6"/>
            <w:vAlign w:val="center"/>
          </w:tcPr>
          <w:p w:rsidR="00CE472C" w:rsidRPr="003D3A67" w:rsidRDefault="007A7834"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50</w:t>
            </w:r>
            <w:r w:rsidR="00CC16F1" w:rsidRPr="003D3A67">
              <w:rPr>
                <w:rFonts w:asciiTheme="minorHAnsi" w:eastAsia="Arial Narrow" w:hAnsiTheme="minorHAnsi" w:cstheme="minorHAnsi"/>
                <w:sz w:val="20"/>
                <w:szCs w:val="20"/>
                <w:lang w:val="sr-Latn-CS"/>
              </w:rPr>
              <w:t>%</w:t>
            </w:r>
          </w:p>
        </w:tc>
      </w:tr>
      <w:tr w:rsidR="006C7B9A" w:rsidRPr="003D3A67" w:rsidTr="008C185C">
        <w:trPr>
          <w:cantSplit/>
          <w:tblHeader/>
          <w:jc w:val="center"/>
        </w:trPr>
        <w:tc>
          <w:tcPr>
            <w:tcW w:w="3032" w:type="dxa"/>
            <w:gridSpan w:val="2"/>
            <w:shd w:val="clear" w:color="auto" w:fill="DAF2F6"/>
            <w:vAlign w:val="center"/>
          </w:tcPr>
          <w:p w:rsidR="001263DD" w:rsidRPr="003D3A67" w:rsidRDefault="001263DD" w:rsidP="001263D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Broj </w:t>
            </w:r>
            <w:r w:rsidR="0003780C" w:rsidRPr="003D3A67">
              <w:rPr>
                <w:rFonts w:asciiTheme="minorHAnsi" w:eastAsia="Arial Narrow" w:hAnsiTheme="minorHAnsi" w:cstheme="minorHAnsi"/>
                <w:sz w:val="20"/>
                <w:szCs w:val="20"/>
                <w:lang w:val="sr-Latn-CS"/>
              </w:rPr>
              <w:t xml:space="preserve">stanova izgrađenih i dodijeljenih zaposlenim po osnovu saradnje sa </w:t>
            </w:r>
            <w:r w:rsidRPr="003D3A67">
              <w:rPr>
                <w:rFonts w:asciiTheme="minorHAnsi" w:eastAsia="Arial Narrow" w:hAnsiTheme="minorHAnsi" w:cstheme="minorHAnsi"/>
                <w:sz w:val="20"/>
                <w:szCs w:val="20"/>
                <w:lang w:val="sr-Latn-CS"/>
              </w:rPr>
              <w:t>sindikat</w:t>
            </w:r>
            <w:r w:rsidR="0003780C" w:rsidRPr="003D3A67">
              <w:rPr>
                <w:rFonts w:asciiTheme="minorHAnsi" w:eastAsia="Arial Narrow" w:hAnsiTheme="minorHAnsi" w:cstheme="minorHAnsi"/>
                <w:sz w:val="20"/>
                <w:szCs w:val="20"/>
                <w:lang w:val="sr-Latn-CS"/>
              </w:rPr>
              <w:t xml:space="preserve">ima </w:t>
            </w:r>
            <w:r w:rsidRPr="003D3A67">
              <w:rPr>
                <w:rFonts w:asciiTheme="minorHAnsi" w:eastAsia="Arial Narrow" w:hAnsiTheme="minorHAnsi" w:cstheme="minorHAnsi"/>
                <w:sz w:val="20"/>
                <w:szCs w:val="20"/>
                <w:lang w:val="sr-Latn-CS"/>
              </w:rPr>
              <w:t>i stambeni</w:t>
            </w:r>
            <w:r w:rsidR="0003780C" w:rsidRPr="003D3A67">
              <w:rPr>
                <w:rFonts w:asciiTheme="minorHAnsi" w:eastAsia="Arial Narrow" w:hAnsiTheme="minorHAnsi" w:cstheme="minorHAnsi"/>
                <w:sz w:val="20"/>
                <w:szCs w:val="20"/>
                <w:lang w:val="sr-Latn-CS"/>
              </w:rPr>
              <w:t>m</w:t>
            </w:r>
            <w:r w:rsidRPr="003D3A67">
              <w:rPr>
                <w:rFonts w:asciiTheme="minorHAnsi" w:eastAsia="Arial Narrow" w:hAnsiTheme="minorHAnsi" w:cstheme="minorHAnsi"/>
                <w:sz w:val="20"/>
                <w:szCs w:val="20"/>
                <w:lang w:val="sr-Latn-CS"/>
              </w:rPr>
              <w:t xml:space="preserve"> zadruga</w:t>
            </w:r>
            <w:r w:rsidR="0003780C" w:rsidRPr="003D3A67">
              <w:rPr>
                <w:rFonts w:asciiTheme="minorHAnsi" w:eastAsia="Arial Narrow" w:hAnsiTheme="minorHAnsi" w:cstheme="minorHAnsi"/>
                <w:sz w:val="20"/>
                <w:szCs w:val="20"/>
                <w:lang w:val="sr-Latn-CS"/>
              </w:rPr>
              <w:t>ma</w:t>
            </w:r>
            <w:r w:rsidRPr="003D3A67">
              <w:rPr>
                <w:rFonts w:asciiTheme="minorHAnsi" w:eastAsia="Arial Narrow" w:hAnsiTheme="minorHAnsi" w:cstheme="minorHAnsi"/>
                <w:sz w:val="20"/>
                <w:szCs w:val="20"/>
                <w:lang w:val="sr-Latn-CS"/>
              </w:rPr>
              <w:t xml:space="preserve">, </w:t>
            </w:r>
            <w:r w:rsidR="0003780C" w:rsidRPr="003D3A67">
              <w:rPr>
                <w:rFonts w:asciiTheme="minorHAnsi" w:eastAsia="Arial Narrow" w:hAnsiTheme="minorHAnsi" w:cstheme="minorHAnsi"/>
                <w:sz w:val="20"/>
                <w:szCs w:val="20"/>
                <w:lang w:val="sr-Latn-CS"/>
              </w:rPr>
              <w:t>uz podršku države i JLS</w:t>
            </w:r>
            <w:r w:rsidR="00104295" w:rsidRPr="003D3A67">
              <w:rPr>
                <w:rFonts w:asciiTheme="minorHAnsi" w:eastAsia="Arial Narrow" w:hAnsiTheme="minorHAnsi" w:cstheme="minorHAnsi"/>
                <w:sz w:val="20"/>
                <w:szCs w:val="20"/>
                <w:lang w:val="sr-Latn-CS"/>
              </w:rPr>
              <w:t>, po polu</w:t>
            </w:r>
            <w:r w:rsidR="00104295" w:rsidRPr="003D3A67">
              <w:rPr>
                <w:rStyle w:val="EndnoteReference"/>
                <w:rFonts w:asciiTheme="minorHAnsi" w:eastAsia="Arial Narrow" w:hAnsiTheme="minorHAnsi" w:cstheme="minorHAnsi"/>
                <w:sz w:val="20"/>
                <w:szCs w:val="20"/>
                <w:lang w:val="sr-Latn-CS"/>
              </w:rPr>
              <w:endnoteReference w:id="23"/>
            </w:r>
          </w:p>
        </w:tc>
        <w:tc>
          <w:tcPr>
            <w:tcW w:w="3177" w:type="dxa"/>
            <w:gridSpan w:val="2"/>
            <w:shd w:val="clear" w:color="auto" w:fill="DAF2F6"/>
            <w:vAlign w:val="center"/>
          </w:tcPr>
          <w:p w:rsidR="002A1E2F" w:rsidRPr="003D3A67" w:rsidRDefault="00402E5D" w:rsidP="001263D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1.881  </w:t>
            </w:r>
          </w:p>
        </w:tc>
        <w:tc>
          <w:tcPr>
            <w:tcW w:w="2858" w:type="dxa"/>
            <w:gridSpan w:val="2"/>
            <w:shd w:val="clear" w:color="auto" w:fill="DAF2F6"/>
            <w:vAlign w:val="center"/>
          </w:tcPr>
          <w:p w:rsidR="00402E5D" w:rsidRPr="003D3A67" w:rsidRDefault="00402E5D"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 </w:t>
            </w:r>
            <w:r w:rsidR="007A7834" w:rsidRPr="003D3A67">
              <w:rPr>
                <w:rFonts w:asciiTheme="minorHAnsi" w:eastAsia="Arial Narrow" w:hAnsiTheme="minorHAnsi" w:cstheme="minorHAnsi"/>
                <w:sz w:val="20"/>
                <w:szCs w:val="20"/>
                <w:lang w:val="sr-Latn-CS"/>
              </w:rPr>
              <w:t>20%</w:t>
            </w:r>
          </w:p>
        </w:tc>
        <w:tc>
          <w:tcPr>
            <w:tcW w:w="2876" w:type="dxa"/>
            <w:gridSpan w:val="2"/>
            <w:shd w:val="clear" w:color="auto" w:fill="DAF2F6"/>
            <w:vAlign w:val="center"/>
          </w:tcPr>
          <w:p w:rsidR="00402E5D" w:rsidRPr="003D3A67" w:rsidRDefault="00D16A76"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 </w:t>
            </w:r>
            <w:r w:rsidR="007A7834" w:rsidRPr="003D3A67">
              <w:rPr>
                <w:rFonts w:asciiTheme="minorHAnsi" w:eastAsia="Arial Narrow" w:hAnsiTheme="minorHAnsi" w:cstheme="minorHAnsi"/>
                <w:sz w:val="20"/>
                <w:szCs w:val="20"/>
                <w:lang w:val="sr-Latn-CS"/>
              </w:rPr>
              <w:t>10%</w:t>
            </w:r>
            <w:r w:rsidR="00F44F8A" w:rsidRPr="003D3A67">
              <w:rPr>
                <w:rFonts w:asciiTheme="minorHAnsi" w:eastAsia="Arial Narrow" w:hAnsiTheme="minorHAnsi" w:cstheme="minorHAnsi"/>
                <w:sz w:val="20"/>
                <w:szCs w:val="20"/>
                <w:lang w:val="sr-Latn-CS"/>
              </w:rPr>
              <w:t xml:space="preserve"> </w:t>
            </w:r>
          </w:p>
        </w:tc>
        <w:tc>
          <w:tcPr>
            <w:tcW w:w="2430" w:type="dxa"/>
            <w:gridSpan w:val="2"/>
            <w:shd w:val="clear" w:color="auto" w:fill="DAF2F6"/>
            <w:vAlign w:val="center"/>
          </w:tcPr>
          <w:p w:rsidR="006C7B9A" w:rsidRPr="003D3A67" w:rsidRDefault="007A7834" w:rsidP="007A783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40%</w:t>
            </w:r>
          </w:p>
        </w:tc>
      </w:tr>
      <w:tr w:rsidR="00782637" w:rsidRPr="003D3A67" w:rsidTr="008C185C">
        <w:trPr>
          <w:cantSplit/>
          <w:tblHeader/>
          <w:jc w:val="center"/>
        </w:trPr>
        <w:tc>
          <w:tcPr>
            <w:tcW w:w="3032"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782637" w:rsidRPr="003D3A67" w:rsidRDefault="00782637" w:rsidP="002E4F97">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782637" w:rsidRPr="003D3A67" w:rsidTr="008C185C">
        <w:trPr>
          <w:cantSplit/>
          <w:tblHeader/>
          <w:jc w:val="center"/>
        </w:trPr>
        <w:tc>
          <w:tcPr>
            <w:tcW w:w="821" w:type="dxa"/>
            <w:vAlign w:val="center"/>
          </w:tcPr>
          <w:p w:rsidR="00782637" w:rsidRPr="003D3A67" w:rsidRDefault="00465758"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3.2.1</w:t>
            </w:r>
          </w:p>
        </w:tc>
        <w:tc>
          <w:tcPr>
            <w:tcW w:w="2211" w:type="dxa"/>
            <w:vAlign w:val="center"/>
          </w:tcPr>
          <w:p w:rsidR="00782637" w:rsidRPr="003D3A67" w:rsidRDefault="0078263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Realizacija projekata čiji je cilj subvencionisanje stambenih kredita</w:t>
            </w:r>
            <w:r w:rsidR="00B10590" w:rsidRPr="003D3A67">
              <w:rPr>
                <w:rFonts w:asciiTheme="minorHAnsi" w:eastAsia="Arial Narrow" w:hAnsiTheme="minorHAnsi" w:cstheme="minorHAnsi"/>
                <w:sz w:val="20"/>
                <w:szCs w:val="20"/>
                <w:lang w:val="sr-Latn-CS"/>
              </w:rPr>
              <w:t xml:space="preserve"> – 1000</w:t>
            </w:r>
            <w:r w:rsidR="008B04D1" w:rsidRPr="003D3A67">
              <w:rPr>
                <w:rFonts w:asciiTheme="minorHAnsi" w:eastAsia="Arial Narrow" w:hAnsiTheme="minorHAnsi" w:cstheme="minorHAnsi"/>
                <w:sz w:val="20"/>
                <w:szCs w:val="20"/>
                <w:lang w:val="sr-Latn-CS"/>
              </w:rPr>
              <w:t xml:space="preserve"> plus</w:t>
            </w:r>
          </w:p>
        </w:tc>
        <w:tc>
          <w:tcPr>
            <w:tcW w:w="2431" w:type="dxa"/>
            <w:vAlign w:val="center"/>
          </w:tcPr>
          <w:p w:rsidR="00440233" w:rsidRPr="003D3A67" w:rsidRDefault="00B10590" w:rsidP="003B23B6">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podstanarskih domaćinstava koja su riješila stambeno pitanje</w:t>
            </w:r>
          </w:p>
        </w:tc>
        <w:tc>
          <w:tcPr>
            <w:tcW w:w="2045" w:type="dxa"/>
            <w:gridSpan w:val="2"/>
            <w:vAlign w:val="center"/>
          </w:tcPr>
          <w:p w:rsidR="0078263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w:t>
            </w:r>
            <w:r w:rsidR="007F580B" w:rsidRPr="003D3A67">
              <w:rPr>
                <w:rFonts w:asciiTheme="minorHAnsi" w:eastAsia="Arial Narrow" w:hAnsiTheme="minorHAnsi" w:cstheme="minorHAnsi"/>
                <w:sz w:val="20"/>
                <w:szCs w:val="20"/>
                <w:lang w:val="sr-Latn-CS"/>
              </w:rPr>
              <w:t>oci</w:t>
            </w:r>
            <w:r w:rsidRPr="003D3A67">
              <w:rPr>
                <w:rFonts w:asciiTheme="minorHAnsi" w:eastAsia="Arial Narrow" w:hAnsiTheme="minorHAnsi" w:cstheme="minorHAnsi"/>
                <w:sz w:val="20"/>
                <w:szCs w:val="20"/>
                <w:lang w:val="sr-Latn-CS"/>
              </w:rPr>
              <w:t xml:space="preserve">: </w:t>
            </w:r>
            <w:r w:rsidR="00B10590" w:rsidRPr="003D3A67">
              <w:rPr>
                <w:rFonts w:asciiTheme="minorHAnsi" w:eastAsia="Arial Narrow" w:hAnsiTheme="minorHAnsi" w:cstheme="minorHAnsi"/>
                <w:sz w:val="20"/>
                <w:szCs w:val="20"/>
                <w:lang w:val="sr-Latn-CS"/>
              </w:rPr>
              <w:t>MDUP</w:t>
            </w:r>
            <w:r w:rsidRPr="003D3A67">
              <w:rPr>
                <w:rFonts w:asciiTheme="minorHAnsi" w:eastAsia="Arial Narrow" w:hAnsiTheme="minorHAnsi" w:cstheme="minorHAnsi"/>
                <w:sz w:val="20"/>
                <w:szCs w:val="20"/>
                <w:lang w:val="sr-Latn-CS"/>
              </w:rPr>
              <w:t xml:space="preserve"> i JLS</w:t>
            </w:r>
          </w:p>
          <w:p w:rsidR="00222FA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Partneri: </w:t>
            </w:r>
            <w:r w:rsidR="00A639A1" w:rsidRPr="003D3A67">
              <w:rPr>
                <w:rFonts w:asciiTheme="minorHAnsi" w:eastAsia="Arial Narrow" w:hAnsiTheme="minorHAnsi" w:cstheme="minorHAnsi"/>
                <w:sz w:val="20"/>
                <w:szCs w:val="20"/>
                <w:lang w:val="sr-Latn-CS"/>
              </w:rPr>
              <w:t>Ministarstvo finansija, komercijalne banke</w:t>
            </w:r>
          </w:p>
        </w:tc>
        <w:tc>
          <w:tcPr>
            <w:tcW w:w="1559" w:type="dxa"/>
            <w:vAlign w:val="center"/>
          </w:tcPr>
          <w:p w:rsidR="00782637" w:rsidRPr="003D3A67" w:rsidRDefault="00B10590"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r w:rsidR="00325903" w:rsidRPr="003D3A67">
              <w:rPr>
                <w:rFonts w:asciiTheme="minorHAnsi" w:eastAsia="Arial Narrow" w:hAnsiTheme="minorHAnsi" w:cstheme="minorHAnsi"/>
                <w:sz w:val="20"/>
                <w:szCs w:val="20"/>
                <w:lang w:val="sr-Latn-CS"/>
              </w:rPr>
              <w:t>.</w:t>
            </w:r>
            <w:r w:rsidRPr="003D3A67">
              <w:rPr>
                <w:rFonts w:asciiTheme="minorHAnsi" w:eastAsia="Arial Narrow" w:hAnsiTheme="minorHAnsi" w:cstheme="minorHAnsi"/>
                <w:sz w:val="20"/>
                <w:szCs w:val="20"/>
                <w:lang w:val="sr-Latn-CS"/>
              </w:rPr>
              <w:t xml:space="preserve">   </w:t>
            </w:r>
          </w:p>
        </w:tc>
        <w:tc>
          <w:tcPr>
            <w:tcW w:w="1701" w:type="dxa"/>
            <w:vAlign w:val="center"/>
          </w:tcPr>
          <w:p w:rsidR="00782637" w:rsidRPr="003D3A67" w:rsidRDefault="0032590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Pr="003D3A67">
              <w:rPr>
                <w:rStyle w:val="EndnoteReference"/>
                <w:rFonts w:asciiTheme="minorHAnsi" w:eastAsia="Arial Narrow" w:hAnsiTheme="minorHAnsi" w:cstheme="minorHAnsi"/>
                <w:sz w:val="20"/>
                <w:szCs w:val="20"/>
                <w:lang w:val="sr-Latn-CS"/>
              </w:rPr>
              <w:endnoteReference w:id="24"/>
            </w:r>
          </w:p>
        </w:tc>
        <w:tc>
          <w:tcPr>
            <w:tcW w:w="1560" w:type="dxa"/>
            <w:gridSpan w:val="2"/>
            <w:vAlign w:val="center"/>
          </w:tcPr>
          <w:p w:rsidR="00782637" w:rsidRPr="003D3A67" w:rsidRDefault="003B23B6"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w:t>
            </w:r>
            <w:r w:rsidR="009B7215" w:rsidRPr="003D3A67">
              <w:rPr>
                <w:rFonts w:asciiTheme="minorHAnsi" w:eastAsia="Arial Narrow" w:hAnsiTheme="minorHAnsi" w:cstheme="minorHAnsi"/>
                <w:sz w:val="20"/>
                <w:szCs w:val="20"/>
                <w:lang w:val="sr-Latn-CS"/>
              </w:rPr>
              <w:t>0.000.000</w:t>
            </w:r>
            <w:r w:rsidR="002D0573" w:rsidRPr="003D3A67">
              <w:rPr>
                <w:rFonts w:asciiTheme="minorHAnsi" w:eastAsia="Arial Narrow" w:hAnsiTheme="minorHAnsi" w:cstheme="minorHAnsi"/>
                <w:sz w:val="20"/>
                <w:szCs w:val="20"/>
                <w:lang w:val="sr-Latn-CS"/>
              </w:rPr>
              <w:t xml:space="preserve"> </w:t>
            </w:r>
            <w:r w:rsidR="009B7215" w:rsidRPr="003D3A67">
              <w:rPr>
                <w:rFonts w:asciiTheme="minorHAnsi" w:eastAsia="Arial Narrow" w:hAnsiTheme="minorHAnsi" w:cstheme="minorHAnsi"/>
                <w:sz w:val="20"/>
                <w:szCs w:val="20"/>
                <w:lang w:val="sr-Latn-CS"/>
              </w:rPr>
              <w:t>€</w:t>
            </w:r>
          </w:p>
        </w:tc>
        <w:tc>
          <w:tcPr>
            <w:tcW w:w="2045" w:type="dxa"/>
            <w:vAlign w:val="center"/>
          </w:tcPr>
          <w:p w:rsidR="00267942" w:rsidRPr="003D3A67" w:rsidRDefault="00267942"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Kredit CEB-a (10. miliona)</w:t>
            </w:r>
          </w:p>
          <w:p w:rsidR="00782637" w:rsidRPr="003D3A67" w:rsidRDefault="003B23B6" w:rsidP="005D4C3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Napomena: vrijednost projekta </w:t>
            </w:r>
            <w:r w:rsidR="00B737FF" w:rsidRPr="003D3A67">
              <w:rPr>
                <w:rFonts w:asciiTheme="minorHAnsi" w:eastAsia="Arial Narrow" w:hAnsiTheme="minorHAnsi" w:cstheme="minorHAnsi"/>
                <w:sz w:val="20"/>
                <w:szCs w:val="20"/>
                <w:lang w:val="sr-Latn-CS"/>
              </w:rPr>
              <w:t>iznosi</w:t>
            </w:r>
            <w:r w:rsidRPr="003D3A67">
              <w:rPr>
                <w:rFonts w:asciiTheme="minorHAnsi" w:eastAsia="Arial Narrow" w:hAnsiTheme="minorHAnsi" w:cstheme="minorHAnsi"/>
                <w:sz w:val="20"/>
                <w:szCs w:val="20"/>
                <w:lang w:val="sr-Latn-CS"/>
              </w:rPr>
              <w:t xml:space="preserve"> 20 miliona eura, od čega 10 miliona </w:t>
            </w:r>
            <w:r w:rsidR="000D7B93" w:rsidRPr="003D3A67">
              <w:rPr>
                <w:rFonts w:asciiTheme="minorHAnsi" w:eastAsia="Arial Narrow" w:hAnsiTheme="minorHAnsi" w:cstheme="minorHAnsi"/>
                <w:sz w:val="20"/>
                <w:szCs w:val="20"/>
                <w:lang w:val="sr-Latn-CS"/>
              </w:rPr>
              <w:t xml:space="preserve"> obezbjeđuje Vlada Crne Gore niskokamatnim kreditom kod </w:t>
            </w:r>
            <w:r w:rsidRPr="003D3A67">
              <w:rPr>
                <w:rFonts w:asciiTheme="minorHAnsi" w:eastAsia="Arial Narrow" w:hAnsiTheme="minorHAnsi" w:cstheme="minorHAnsi"/>
                <w:sz w:val="20"/>
                <w:szCs w:val="20"/>
                <w:lang w:val="sr-Latn-CS"/>
              </w:rPr>
              <w:t xml:space="preserve">CEB-a, </w:t>
            </w:r>
            <w:r w:rsidR="005D4C37" w:rsidRPr="003D3A67">
              <w:rPr>
                <w:rFonts w:asciiTheme="minorHAnsi" w:eastAsia="Arial Narrow" w:hAnsiTheme="minorHAnsi" w:cstheme="minorHAnsi"/>
                <w:sz w:val="20"/>
                <w:szCs w:val="20"/>
                <w:lang w:val="sr-Latn-CS"/>
              </w:rPr>
              <w:t xml:space="preserve">a </w:t>
            </w:r>
            <w:r w:rsidRPr="003D3A67">
              <w:rPr>
                <w:rFonts w:asciiTheme="minorHAnsi" w:eastAsia="Arial Narrow" w:hAnsiTheme="minorHAnsi" w:cstheme="minorHAnsi"/>
                <w:sz w:val="20"/>
                <w:szCs w:val="20"/>
                <w:lang w:val="sr-Latn-CS"/>
              </w:rPr>
              <w:t>10 mil</w:t>
            </w:r>
            <w:r w:rsidR="005D4C37"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ona</w:t>
            </w:r>
            <w:r w:rsidR="000D7B93" w:rsidRPr="003D3A67">
              <w:rPr>
                <w:rFonts w:asciiTheme="minorHAnsi" w:eastAsia="Arial Narrow" w:hAnsiTheme="minorHAnsi" w:cstheme="minorHAnsi"/>
                <w:sz w:val="20"/>
                <w:szCs w:val="20"/>
                <w:lang w:val="sr-Latn-CS"/>
              </w:rPr>
              <w:t xml:space="preserve"> je</w:t>
            </w:r>
            <w:r w:rsidRPr="003D3A67">
              <w:rPr>
                <w:rFonts w:asciiTheme="minorHAnsi" w:eastAsia="Arial Narrow" w:hAnsiTheme="minorHAnsi" w:cstheme="minorHAnsi"/>
                <w:sz w:val="20"/>
                <w:szCs w:val="20"/>
                <w:lang w:val="sr-Latn-CS"/>
              </w:rPr>
              <w:t xml:space="preserve"> u</w:t>
            </w:r>
            <w:r w:rsidR="00267942" w:rsidRPr="003D3A67">
              <w:rPr>
                <w:rFonts w:asciiTheme="minorHAnsi" w:eastAsia="Arial Narrow" w:hAnsiTheme="minorHAnsi" w:cstheme="minorHAnsi"/>
                <w:sz w:val="20"/>
                <w:szCs w:val="20"/>
                <w:lang w:val="sr-Latn-CS"/>
              </w:rPr>
              <w:t>češće banaka</w:t>
            </w:r>
            <w:r w:rsidR="000D7B93" w:rsidRPr="003D3A67">
              <w:rPr>
                <w:rFonts w:asciiTheme="minorHAnsi" w:eastAsia="Arial Narrow" w:hAnsiTheme="minorHAnsi" w:cstheme="minorHAnsi"/>
                <w:sz w:val="20"/>
                <w:szCs w:val="20"/>
                <w:lang w:val="sr-Latn-CS"/>
              </w:rPr>
              <w:t>. I</w:t>
            </w:r>
            <w:r w:rsidR="005D4C37" w:rsidRPr="003D3A67">
              <w:rPr>
                <w:rFonts w:asciiTheme="minorHAnsi" w:eastAsia="Arial Narrow" w:hAnsiTheme="minorHAnsi" w:cstheme="minorHAnsi"/>
                <w:sz w:val="20"/>
                <w:szCs w:val="20"/>
                <w:lang w:val="sr-Latn-CS"/>
              </w:rPr>
              <w:t xml:space="preserve">z  </w:t>
            </w:r>
            <w:r w:rsidR="00B10590" w:rsidRPr="003D3A67">
              <w:rPr>
                <w:rFonts w:asciiTheme="minorHAnsi" w:eastAsia="Arial Narrow" w:hAnsiTheme="minorHAnsi" w:cstheme="minorHAnsi"/>
                <w:sz w:val="20"/>
                <w:szCs w:val="20"/>
                <w:lang w:val="sr-Latn-CS"/>
              </w:rPr>
              <w:t>Budžet</w:t>
            </w:r>
            <w:r w:rsidR="005D4C37" w:rsidRPr="003D3A67">
              <w:rPr>
                <w:rFonts w:asciiTheme="minorHAnsi" w:eastAsia="Arial Narrow" w:hAnsiTheme="minorHAnsi" w:cstheme="minorHAnsi"/>
                <w:sz w:val="20"/>
                <w:szCs w:val="20"/>
                <w:lang w:val="sr-Latn-CS"/>
              </w:rPr>
              <w:t>a</w:t>
            </w:r>
            <w:r w:rsidR="00B10590" w:rsidRPr="003D3A67">
              <w:rPr>
                <w:rFonts w:asciiTheme="minorHAnsi" w:eastAsia="Arial Narrow" w:hAnsiTheme="minorHAnsi" w:cstheme="minorHAnsi"/>
                <w:sz w:val="20"/>
                <w:szCs w:val="20"/>
                <w:lang w:val="sr-Latn-CS"/>
              </w:rPr>
              <w:t xml:space="preserve"> CG</w:t>
            </w:r>
            <w:r w:rsidR="005D4C37" w:rsidRPr="003D3A67">
              <w:rPr>
                <w:rFonts w:asciiTheme="minorHAnsi" w:eastAsia="Arial Narrow" w:hAnsiTheme="minorHAnsi" w:cstheme="minorHAnsi"/>
                <w:sz w:val="20"/>
                <w:szCs w:val="20"/>
                <w:lang w:val="sr-Latn-CS"/>
              </w:rPr>
              <w:t xml:space="preserve"> plać</w:t>
            </w:r>
            <w:r w:rsidR="000D7B93" w:rsidRPr="003D3A67">
              <w:rPr>
                <w:rFonts w:asciiTheme="minorHAnsi" w:eastAsia="Arial Narrow" w:hAnsiTheme="minorHAnsi" w:cstheme="minorHAnsi"/>
                <w:sz w:val="20"/>
                <w:szCs w:val="20"/>
                <w:lang w:val="sr-Latn-CS"/>
              </w:rPr>
              <w:t>a</w:t>
            </w:r>
            <w:r w:rsidR="009B7215" w:rsidRPr="003D3A67">
              <w:rPr>
                <w:rFonts w:asciiTheme="minorHAnsi" w:eastAsia="Arial Narrow" w:hAnsiTheme="minorHAnsi" w:cstheme="minorHAnsi"/>
                <w:sz w:val="20"/>
                <w:szCs w:val="20"/>
                <w:lang w:val="sr-Latn-CS"/>
              </w:rPr>
              <w:t xml:space="preserve"> </w:t>
            </w:r>
            <w:r w:rsidR="000D7B93" w:rsidRPr="003D3A67">
              <w:rPr>
                <w:rFonts w:asciiTheme="minorHAnsi" w:eastAsia="Arial Narrow" w:hAnsiTheme="minorHAnsi" w:cstheme="minorHAnsi"/>
                <w:sz w:val="20"/>
                <w:szCs w:val="20"/>
                <w:lang w:val="sr-Latn-CS"/>
              </w:rPr>
              <w:t xml:space="preserve">se samo </w:t>
            </w:r>
            <w:r w:rsidR="009B7215" w:rsidRPr="003D3A67">
              <w:rPr>
                <w:rFonts w:asciiTheme="minorHAnsi" w:eastAsia="Arial Narrow" w:hAnsiTheme="minorHAnsi" w:cstheme="minorHAnsi"/>
                <w:sz w:val="20"/>
                <w:szCs w:val="20"/>
                <w:lang w:val="sr-Latn-CS"/>
              </w:rPr>
              <w:t>kamat</w:t>
            </w:r>
            <w:r w:rsidR="00267942" w:rsidRPr="003D3A67">
              <w:rPr>
                <w:rFonts w:asciiTheme="minorHAnsi" w:eastAsia="Arial Narrow" w:hAnsiTheme="minorHAnsi" w:cstheme="minorHAnsi"/>
                <w:sz w:val="20"/>
                <w:szCs w:val="20"/>
                <w:lang w:val="sr-Latn-CS"/>
              </w:rPr>
              <w:t>n</w:t>
            </w:r>
            <w:r w:rsidR="000D7B93" w:rsidRPr="003D3A67">
              <w:rPr>
                <w:rFonts w:asciiTheme="minorHAnsi" w:eastAsia="Arial Narrow" w:hAnsiTheme="minorHAnsi" w:cstheme="minorHAnsi"/>
                <w:sz w:val="20"/>
                <w:szCs w:val="20"/>
                <w:lang w:val="sr-Latn-CS"/>
              </w:rPr>
              <w:t>a</w:t>
            </w:r>
            <w:r w:rsidR="00267942" w:rsidRPr="003D3A67">
              <w:rPr>
                <w:rFonts w:asciiTheme="minorHAnsi" w:eastAsia="Arial Narrow" w:hAnsiTheme="minorHAnsi" w:cstheme="minorHAnsi"/>
                <w:sz w:val="20"/>
                <w:szCs w:val="20"/>
                <w:lang w:val="sr-Latn-CS"/>
              </w:rPr>
              <w:t xml:space="preserve"> stop</w:t>
            </w:r>
            <w:r w:rsidR="000D7B93" w:rsidRPr="003D3A67">
              <w:rPr>
                <w:rFonts w:asciiTheme="minorHAnsi" w:eastAsia="Arial Narrow" w:hAnsiTheme="minorHAnsi" w:cstheme="minorHAnsi"/>
                <w:sz w:val="20"/>
                <w:szCs w:val="20"/>
                <w:lang w:val="sr-Latn-CS"/>
              </w:rPr>
              <w:t>a</w:t>
            </w:r>
            <w:r w:rsidR="009B7215" w:rsidRPr="003D3A67">
              <w:rPr>
                <w:rFonts w:asciiTheme="minorHAnsi" w:eastAsia="Arial Narrow" w:hAnsiTheme="minorHAnsi" w:cstheme="minorHAnsi"/>
                <w:sz w:val="20"/>
                <w:szCs w:val="20"/>
                <w:lang w:val="sr-Latn-CS"/>
              </w:rPr>
              <w:t xml:space="preserve"> </w:t>
            </w:r>
            <w:r w:rsidR="005D4C37" w:rsidRPr="003D3A67">
              <w:rPr>
                <w:rFonts w:asciiTheme="minorHAnsi" w:eastAsia="Arial Narrow" w:hAnsiTheme="minorHAnsi" w:cstheme="minorHAnsi"/>
                <w:sz w:val="20"/>
                <w:szCs w:val="20"/>
                <w:lang w:val="sr-Latn-CS"/>
              </w:rPr>
              <w:t>kredita CEB-a</w:t>
            </w:r>
          </w:p>
        </w:tc>
      </w:tr>
      <w:tr w:rsidR="00782637" w:rsidRPr="003D3A67" w:rsidTr="008C185C">
        <w:trPr>
          <w:cantSplit/>
          <w:tblHeader/>
          <w:jc w:val="center"/>
        </w:trPr>
        <w:tc>
          <w:tcPr>
            <w:tcW w:w="821" w:type="dxa"/>
            <w:vAlign w:val="center"/>
          </w:tcPr>
          <w:p w:rsidR="00782637" w:rsidRPr="003D3A67" w:rsidRDefault="00834ED4"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3.2.</w:t>
            </w:r>
            <w:r w:rsidR="0051023F" w:rsidRPr="003D3A67">
              <w:rPr>
                <w:rFonts w:asciiTheme="minorHAnsi" w:eastAsia="Arial Narrow" w:hAnsiTheme="minorHAnsi" w:cstheme="minorHAnsi"/>
                <w:sz w:val="20"/>
                <w:szCs w:val="20"/>
                <w:lang w:val="sr-Latn-CS"/>
              </w:rPr>
              <w:t>2</w:t>
            </w:r>
          </w:p>
        </w:tc>
        <w:tc>
          <w:tcPr>
            <w:tcW w:w="2211" w:type="dxa"/>
            <w:vAlign w:val="center"/>
          </w:tcPr>
          <w:p w:rsidR="00782637" w:rsidRPr="003D3A67" w:rsidRDefault="00834ED4"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Izgradnja stambenih zgrada  preko sindikata i stambenih zadruga</w:t>
            </w:r>
          </w:p>
        </w:tc>
        <w:tc>
          <w:tcPr>
            <w:tcW w:w="2431" w:type="dxa"/>
            <w:vAlign w:val="center"/>
          </w:tcPr>
          <w:p w:rsidR="00782637" w:rsidRPr="003D3A67" w:rsidRDefault="003646A5"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izgrađenih stanova</w:t>
            </w:r>
          </w:p>
          <w:p w:rsidR="00440233" w:rsidRPr="003D3A67" w:rsidRDefault="00440233" w:rsidP="008D575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2025</w:t>
            </w:r>
            <w:r w:rsidR="008D5755" w:rsidRPr="003D3A67">
              <w:rPr>
                <w:rFonts w:asciiTheme="minorHAnsi" w:eastAsia="Arial Narrow" w:hAnsiTheme="minorHAnsi" w:cstheme="minorHAnsi"/>
                <w:sz w:val="20"/>
                <w:szCs w:val="20"/>
                <w:lang w:val="sr-Latn-CS"/>
              </w:rPr>
              <w:t xml:space="preserve">. i </w:t>
            </w:r>
            <w:r w:rsidRPr="003D3A67">
              <w:rPr>
                <w:rFonts w:asciiTheme="minorHAnsi" w:eastAsia="Arial Narrow" w:hAnsiTheme="minorHAnsi" w:cstheme="minorHAnsi"/>
                <w:sz w:val="20"/>
                <w:szCs w:val="20"/>
                <w:lang w:val="sr-Latn-CS"/>
              </w:rPr>
              <w:t>2026</w:t>
            </w:r>
            <w:r w:rsidR="008D5755" w:rsidRPr="003D3A67">
              <w:rPr>
                <w:rFonts w:asciiTheme="minorHAnsi" w:eastAsia="Arial Narrow" w:hAnsiTheme="minorHAnsi" w:cstheme="minorHAnsi"/>
                <w:sz w:val="20"/>
                <w:szCs w:val="20"/>
                <w:lang w:val="sr-Latn-CS"/>
              </w:rPr>
              <w:t>.</w:t>
            </w:r>
          </w:p>
        </w:tc>
        <w:tc>
          <w:tcPr>
            <w:tcW w:w="2045" w:type="dxa"/>
            <w:gridSpan w:val="2"/>
            <w:vAlign w:val="center"/>
          </w:tcPr>
          <w:p w:rsidR="00782637" w:rsidRPr="003D3A67" w:rsidRDefault="00222FA7"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3646A5" w:rsidRPr="003D3A67">
              <w:rPr>
                <w:rFonts w:asciiTheme="minorHAnsi" w:eastAsia="Arial Narrow" w:hAnsiTheme="minorHAnsi" w:cstheme="minorHAnsi"/>
                <w:sz w:val="20"/>
                <w:szCs w:val="20"/>
                <w:lang w:val="sr-Latn-CS"/>
              </w:rPr>
              <w:t>Sindika</w:t>
            </w:r>
            <w:r w:rsidRPr="003D3A67">
              <w:rPr>
                <w:rFonts w:asciiTheme="minorHAnsi" w:eastAsia="Arial Narrow" w:hAnsiTheme="minorHAnsi" w:cstheme="minorHAnsi"/>
                <w:sz w:val="20"/>
                <w:szCs w:val="20"/>
                <w:lang w:val="sr-Latn-CS"/>
              </w:rPr>
              <w:t>lne organizacije</w:t>
            </w:r>
            <w:r w:rsidR="003646A5" w:rsidRPr="003D3A67">
              <w:rPr>
                <w:rFonts w:asciiTheme="minorHAnsi" w:eastAsia="Arial Narrow" w:hAnsiTheme="minorHAnsi" w:cstheme="minorHAnsi"/>
                <w:sz w:val="20"/>
                <w:szCs w:val="20"/>
                <w:lang w:val="sr-Latn-CS"/>
              </w:rPr>
              <w:t xml:space="preserve"> i </w:t>
            </w:r>
            <w:r w:rsidR="001263DD" w:rsidRPr="003D3A67">
              <w:rPr>
                <w:rFonts w:asciiTheme="minorHAnsi" w:eastAsia="Arial Narrow" w:hAnsiTheme="minorHAnsi" w:cstheme="minorHAnsi"/>
                <w:sz w:val="20"/>
                <w:szCs w:val="20"/>
                <w:lang w:val="sr-Latn-CS"/>
              </w:rPr>
              <w:t>stambene</w:t>
            </w:r>
            <w:r w:rsidR="003646A5" w:rsidRPr="003D3A67">
              <w:rPr>
                <w:rFonts w:asciiTheme="minorHAnsi" w:eastAsia="Arial Narrow" w:hAnsiTheme="minorHAnsi" w:cstheme="minorHAnsi"/>
                <w:sz w:val="20"/>
                <w:szCs w:val="20"/>
                <w:lang w:val="sr-Latn-CS"/>
              </w:rPr>
              <w:t xml:space="preserve"> zadruge</w:t>
            </w:r>
          </w:p>
        </w:tc>
        <w:tc>
          <w:tcPr>
            <w:tcW w:w="1559" w:type="dxa"/>
            <w:vAlign w:val="center"/>
          </w:tcPr>
          <w:p w:rsidR="00782637" w:rsidRPr="003D3A67" w:rsidRDefault="003646A5"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p>
        </w:tc>
        <w:tc>
          <w:tcPr>
            <w:tcW w:w="1701" w:type="dxa"/>
            <w:vAlign w:val="center"/>
          </w:tcPr>
          <w:p w:rsidR="00782637" w:rsidRPr="003D3A67" w:rsidRDefault="00325903"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Pr="003D3A67">
              <w:rPr>
                <w:rStyle w:val="EndnoteReference"/>
                <w:rFonts w:asciiTheme="minorHAnsi" w:eastAsia="Arial Narrow" w:hAnsiTheme="minorHAnsi" w:cstheme="minorHAnsi"/>
                <w:sz w:val="20"/>
                <w:szCs w:val="20"/>
                <w:lang w:val="sr-Latn-CS"/>
              </w:rPr>
              <w:endnoteReference w:id="25"/>
            </w:r>
          </w:p>
        </w:tc>
        <w:tc>
          <w:tcPr>
            <w:tcW w:w="1560" w:type="dxa"/>
            <w:gridSpan w:val="2"/>
            <w:vAlign w:val="center"/>
          </w:tcPr>
          <w:p w:rsidR="00E43892" w:rsidRPr="003D3A67" w:rsidRDefault="00D40E1D"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5.550.000 €</w:t>
            </w:r>
          </w:p>
        </w:tc>
        <w:tc>
          <w:tcPr>
            <w:tcW w:w="2045" w:type="dxa"/>
            <w:vAlign w:val="center"/>
          </w:tcPr>
          <w:p w:rsidR="00782637" w:rsidRPr="003D3A67" w:rsidRDefault="003646A5" w:rsidP="002E4F97">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Budžeti </w:t>
            </w:r>
            <w:r w:rsidR="001263DD" w:rsidRPr="003D3A67">
              <w:rPr>
                <w:rFonts w:asciiTheme="minorHAnsi" w:eastAsia="Arial Narrow" w:hAnsiTheme="minorHAnsi" w:cstheme="minorHAnsi"/>
                <w:sz w:val="20"/>
                <w:szCs w:val="20"/>
                <w:lang w:val="sr-Latn-CS"/>
              </w:rPr>
              <w:t xml:space="preserve">stambenih zadruga i </w:t>
            </w:r>
            <w:r w:rsidRPr="003D3A67">
              <w:rPr>
                <w:rFonts w:asciiTheme="minorHAnsi" w:eastAsia="Arial Narrow" w:hAnsiTheme="minorHAnsi" w:cstheme="minorHAnsi"/>
                <w:sz w:val="20"/>
                <w:szCs w:val="20"/>
                <w:lang w:val="sr-Latn-CS"/>
              </w:rPr>
              <w:t>sindikalnih organizacija</w:t>
            </w:r>
          </w:p>
        </w:tc>
      </w:tr>
    </w:tbl>
    <w:p w:rsidR="008C185C" w:rsidRDefault="008C185C"/>
    <w:tbl>
      <w:tblPr>
        <w:tblW w:w="1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1"/>
        <w:gridCol w:w="2211"/>
        <w:gridCol w:w="2431"/>
        <w:gridCol w:w="746"/>
        <w:gridCol w:w="1299"/>
        <w:gridCol w:w="1559"/>
        <w:gridCol w:w="1701"/>
        <w:gridCol w:w="1175"/>
        <w:gridCol w:w="385"/>
        <w:gridCol w:w="2045"/>
      </w:tblGrid>
      <w:tr w:rsidR="004B11B2" w:rsidRPr="003D3A67" w:rsidTr="008C185C">
        <w:trPr>
          <w:cantSplit/>
          <w:trHeight w:val="850"/>
          <w:tblHeader/>
          <w:jc w:val="center"/>
        </w:trPr>
        <w:tc>
          <w:tcPr>
            <w:tcW w:w="3032" w:type="dxa"/>
            <w:gridSpan w:val="2"/>
            <w:shd w:val="clear" w:color="auto" w:fill="DEEBF6"/>
            <w:vAlign w:val="center"/>
          </w:tcPr>
          <w:p w:rsidR="004B11B2" w:rsidRPr="003D3A67" w:rsidRDefault="004B11B2" w:rsidP="00064BE8">
            <w:pPr>
              <w:spacing w:after="0" w:line="240" w:lineRule="auto"/>
              <w:jc w:val="center"/>
              <w:rPr>
                <w:rFonts w:asciiTheme="minorHAnsi" w:eastAsia="Arial Narrow" w:hAnsiTheme="minorHAnsi" w:cstheme="minorHAnsi"/>
                <w:b/>
                <w:sz w:val="28"/>
                <w:szCs w:val="20"/>
                <w:lang w:val="sr-Latn-CS"/>
              </w:rPr>
            </w:pPr>
            <w:bookmarkStart w:id="148" w:name="_Hlk193094204"/>
            <w:bookmarkEnd w:id="143"/>
          </w:p>
          <w:p w:rsidR="004B11B2" w:rsidRPr="003D3A67" w:rsidRDefault="00807902" w:rsidP="00064BE8">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4B11B2" w:rsidRPr="003D3A67">
              <w:rPr>
                <w:rFonts w:asciiTheme="minorHAnsi" w:eastAsia="Arial Narrow" w:hAnsiTheme="minorHAnsi" w:cstheme="minorHAnsi"/>
                <w:b/>
                <w:sz w:val="28"/>
                <w:szCs w:val="20"/>
                <w:lang w:val="sr-Latn-CS"/>
              </w:rPr>
              <w:t xml:space="preserve"> 3.3</w:t>
            </w:r>
          </w:p>
          <w:p w:rsidR="004B11B2" w:rsidRPr="003D3A67" w:rsidRDefault="004B11B2" w:rsidP="00064BE8">
            <w:pPr>
              <w:spacing w:after="0" w:line="240" w:lineRule="auto"/>
              <w:jc w:val="center"/>
              <w:rPr>
                <w:rFonts w:asciiTheme="minorHAnsi" w:eastAsia="Arial Narrow" w:hAnsiTheme="minorHAnsi" w:cstheme="minorHAnsi"/>
                <w:b/>
                <w:sz w:val="28"/>
                <w:szCs w:val="20"/>
                <w:lang w:val="sr-Latn-CS"/>
              </w:rPr>
            </w:pPr>
          </w:p>
        </w:tc>
        <w:tc>
          <w:tcPr>
            <w:tcW w:w="11341" w:type="dxa"/>
            <w:gridSpan w:val="8"/>
            <w:shd w:val="clear" w:color="auto" w:fill="DEEBF6"/>
            <w:vAlign w:val="center"/>
          </w:tcPr>
          <w:p w:rsidR="004B11B2" w:rsidRPr="003D3A67" w:rsidRDefault="00FB6A0C" w:rsidP="00064BE8">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RAZVOJ ALTERNATIVNIH MODELA STANOVANJA ZA SPECIFIČNE GRUPE I LICA U RIZIKU OD BESKUĆNIŠTVA</w:t>
            </w:r>
          </w:p>
        </w:tc>
      </w:tr>
      <w:tr w:rsidR="004B11B2" w:rsidRPr="003D3A67" w:rsidTr="008C185C">
        <w:trPr>
          <w:cantSplit/>
          <w:trHeight w:val="454"/>
          <w:tblHeader/>
          <w:jc w:val="center"/>
        </w:trPr>
        <w:tc>
          <w:tcPr>
            <w:tcW w:w="3032"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4B11B2" w:rsidRPr="003D3A67" w:rsidTr="008C185C">
        <w:trPr>
          <w:cantSplit/>
          <w:tblHeader/>
          <w:jc w:val="center"/>
        </w:trPr>
        <w:tc>
          <w:tcPr>
            <w:tcW w:w="3032" w:type="dxa"/>
            <w:gridSpan w:val="2"/>
            <w:shd w:val="clear" w:color="auto" w:fill="DAF2F6"/>
            <w:vAlign w:val="center"/>
          </w:tcPr>
          <w:p w:rsidR="004B11B2" w:rsidRPr="003D3A67" w:rsidRDefault="004B11B2"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Broj izgrađenih stanova </w:t>
            </w:r>
            <w:r w:rsidR="00FB6A0C" w:rsidRPr="003D3A67">
              <w:rPr>
                <w:rFonts w:asciiTheme="minorHAnsi" w:eastAsia="Arial Narrow" w:hAnsiTheme="minorHAnsi" w:cstheme="minorHAnsi"/>
                <w:sz w:val="20"/>
                <w:szCs w:val="20"/>
                <w:lang w:val="sr-Latn-CS"/>
              </w:rPr>
              <w:t>za alternativne modele stanovanja</w:t>
            </w:r>
            <w:r w:rsidR="00A51EED" w:rsidRPr="003D3A67">
              <w:rPr>
                <w:rStyle w:val="EndnoteReference"/>
                <w:rFonts w:asciiTheme="minorHAnsi" w:eastAsia="Arial Narrow" w:hAnsiTheme="minorHAnsi" w:cstheme="minorHAnsi"/>
                <w:sz w:val="20"/>
                <w:szCs w:val="20"/>
                <w:lang w:val="sr-Latn-CS"/>
              </w:rPr>
              <w:endnoteReference w:id="26"/>
            </w:r>
          </w:p>
        </w:tc>
        <w:tc>
          <w:tcPr>
            <w:tcW w:w="3177" w:type="dxa"/>
            <w:gridSpan w:val="2"/>
            <w:shd w:val="clear" w:color="auto" w:fill="DAF2F6"/>
            <w:vAlign w:val="center"/>
          </w:tcPr>
          <w:p w:rsidR="004B11B2" w:rsidRPr="003D3A67" w:rsidRDefault="00C107DC"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0</w:t>
            </w:r>
          </w:p>
        </w:tc>
        <w:tc>
          <w:tcPr>
            <w:tcW w:w="2858" w:type="dxa"/>
            <w:gridSpan w:val="2"/>
            <w:shd w:val="clear" w:color="auto" w:fill="DAF2F6"/>
            <w:vAlign w:val="center"/>
          </w:tcPr>
          <w:p w:rsidR="004B11B2" w:rsidRPr="003D3A67" w:rsidRDefault="00A51EED"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C107DC" w:rsidRPr="003D3A67">
              <w:rPr>
                <w:rFonts w:asciiTheme="minorHAnsi" w:eastAsia="Arial Narrow" w:hAnsiTheme="minorHAnsi" w:cstheme="minorHAnsi"/>
                <w:sz w:val="20"/>
                <w:szCs w:val="20"/>
                <w:lang w:val="sr-Latn-CS"/>
              </w:rPr>
              <w:t xml:space="preserve">26 </w:t>
            </w:r>
          </w:p>
        </w:tc>
        <w:tc>
          <w:tcPr>
            <w:tcW w:w="2876" w:type="dxa"/>
            <w:gridSpan w:val="2"/>
            <w:shd w:val="clear" w:color="auto" w:fill="DAF2F6"/>
            <w:vAlign w:val="center"/>
          </w:tcPr>
          <w:p w:rsidR="004B11B2" w:rsidRPr="003D3A67" w:rsidRDefault="00A51EED"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99719F" w:rsidRPr="003D3A67">
              <w:rPr>
                <w:rFonts w:asciiTheme="minorHAnsi" w:eastAsia="Arial Narrow" w:hAnsiTheme="minorHAnsi" w:cstheme="minorHAnsi"/>
                <w:sz w:val="20"/>
                <w:szCs w:val="20"/>
                <w:lang w:val="sr-Latn-CS"/>
              </w:rPr>
              <w:t>26</w:t>
            </w:r>
          </w:p>
        </w:tc>
        <w:tc>
          <w:tcPr>
            <w:tcW w:w="2430" w:type="dxa"/>
            <w:gridSpan w:val="2"/>
            <w:shd w:val="clear" w:color="auto" w:fill="DAF2F6"/>
            <w:vAlign w:val="center"/>
          </w:tcPr>
          <w:p w:rsidR="004B11B2" w:rsidRPr="003D3A67" w:rsidRDefault="00E6253F"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60</w:t>
            </w:r>
          </w:p>
        </w:tc>
      </w:tr>
      <w:tr w:rsidR="004B11B2" w:rsidRPr="003D3A67" w:rsidTr="008C185C">
        <w:trPr>
          <w:cantSplit/>
          <w:tblHeader/>
          <w:jc w:val="center"/>
        </w:trPr>
        <w:tc>
          <w:tcPr>
            <w:tcW w:w="3032" w:type="dxa"/>
            <w:gridSpan w:val="2"/>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Aktivnosti</w:t>
            </w:r>
          </w:p>
        </w:tc>
        <w:tc>
          <w:tcPr>
            <w:tcW w:w="2431" w:type="dxa"/>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4B11B2" w:rsidRPr="003D3A67" w:rsidRDefault="004B11B2" w:rsidP="00064BE8">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4B11B2" w:rsidRPr="003D3A67" w:rsidTr="008C185C">
        <w:trPr>
          <w:cantSplit/>
          <w:tblHeader/>
          <w:jc w:val="center"/>
        </w:trPr>
        <w:tc>
          <w:tcPr>
            <w:tcW w:w="821" w:type="dxa"/>
            <w:vAlign w:val="center"/>
          </w:tcPr>
          <w:p w:rsidR="004B11B2" w:rsidRPr="003D3A67" w:rsidRDefault="004B11B2"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w:t>
            </w:r>
            <w:r w:rsidR="00FB6A0C" w:rsidRPr="003D3A67">
              <w:rPr>
                <w:rFonts w:asciiTheme="minorHAnsi" w:eastAsia="Arial Narrow" w:hAnsiTheme="minorHAnsi" w:cstheme="minorHAnsi"/>
                <w:sz w:val="20"/>
                <w:szCs w:val="20"/>
                <w:lang w:val="sr-Latn-CS"/>
              </w:rPr>
              <w:t>3</w:t>
            </w:r>
            <w:r w:rsidRPr="003D3A67">
              <w:rPr>
                <w:rFonts w:asciiTheme="minorHAnsi" w:eastAsia="Arial Narrow" w:hAnsiTheme="minorHAnsi" w:cstheme="minorHAnsi"/>
                <w:sz w:val="20"/>
                <w:szCs w:val="20"/>
                <w:lang w:val="sr-Latn-CS"/>
              </w:rPr>
              <w:t>.1</w:t>
            </w:r>
          </w:p>
        </w:tc>
        <w:tc>
          <w:tcPr>
            <w:tcW w:w="2211" w:type="dxa"/>
            <w:vAlign w:val="center"/>
          </w:tcPr>
          <w:p w:rsidR="004B11B2" w:rsidRPr="003D3A67" w:rsidRDefault="00FB6A0C"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Adaptacija 10 jedinica u  postojećim objektima na Vrelima Ribničkim za potrebe obezbjeđivanja kapaciteta za uslugu socijalne i dječije zaštite - stanovanje uz podršku za sledeće kategorije lica: OSI, starija lica, lica koja napuštaju neku od ustanova socijalne i dječije zaštite.</w:t>
            </w:r>
          </w:p>
        </w:tc>
        <w:tc>
          <w:tcPr>
            <w:tcW w:w="2431" w:type="dxa"/>
            <w:vAlign w:val="center"/>
          </w:tcPr>
          <w:p w:rsidR="004B11B2" w:rsidRPr="003D3A67" w:rsidRDefault="00FB6A0C"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Broj adaptiranih stambenih jedinica </w:t>
            </w:r>
          </w:p>
        </w:tc>
        <w:tc>
          <w:tcPr>
            <w:tcW w:w="2045" w:type="dxa"/>
            <w:gridSpan w:val="2"/>
            <w:vAlign w:val="center"/>
          </w:tcPr>
          <w:p w:rsidR="004B11B2" w:rsidRPr="003D3A67" w:rsidRDefault="004B11B2"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Nosioci: </w:t>
            </w:r>
            <w:r w:rsidR="002B0895" w:rsidRPr="003D3A67">
              <w:rPr>
                <w:rFonts w:asciiTheme="minorHAnsi" w:eastAsia="Arial Narrow" w:hAnsiTheme="minorHAnsi" w:cstheme="minorHAnsi"/>
                <w:sz w:val="20"/>
                <w:szCs w:val="20"/>
                <w:lang w:val="sr-Latn-CS"/>
              </w:rPr>
              <w:t>MSSD, Glavni grad Podgorica, HELP</w:t>
            </w:r>
          </w:p>
        </w:tc>
        <w:tc>
          <w:tcPr>
            <w:tcW w:w="1559" w:type="dxa"/>
            <w:vAlign w:val="center"/>
          </w:tcPr>
          <w:p w:rsidR="004B11B2" w:rsidRPr="003D3A67" w:rsidRDefault="002B0895"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w:t>
            </w:r>
            <w:r w:rsidR="004B11B2" w:rsidRPr="003D3A67">
              <w:rPr>
                <w:rFonts w:asciiTheme="minorHAnsi" w:eastAsia="Arial Narrow" w:hAnsiTheme="minorHAnsi" w:cstheme="minorHAnsi"/>
                <w:sz w:val="20"/>
                <w:szCs w:val="20"/>
                <w:lang w:val="sr-Latn-CS"/>
              </w:rPr>
              <w:t>2025</w:t>
            </w:r>
            <w:r w:rsidRPr="003D3A67">
              <w:rPr>
                <w:rFonts w:asciiTheme="minorHAnsi" w:eastAsia="Arial Narrow" w:hAnsiTheme="minorHAnsi" w:cstheme="minorHAnsi"/>
                <w:sz w:val="20"/>
                <w:szCs w:val="20"/>
                <w:lang w:val="sr-Latn-CS"/>
              </w:rPr>
              <w:t>.</w:t>
            </w:r>
            <w:r w:rsidR="004B11B2" w:rsidRPr="003D3A67">
              <w:rPr>
                <w:rFonts w:asciiTheme="minorHAnsi" w:eastAsia="Arial Narrow" w:hAnsiTheme="minorHAnsi" w:cstheme="minorHAnsi"/>
                <w:sz w:val="20"/>
                <w:szCs w:val="20"/>
                <w:lang w:val="sr-Latn-CS"/>
              </w:rPr>
              <w:t xml:space="preserve">   </w:t>
            </w:r>
          </w:p>
        </w:tc>
        <w:tc>
          <w:tcPr>
            <w:tcW w:w="1701" w:type="dxa"/>
            <w:vAlign w:val="center"/>
          </w:tcPr>
          <w:p w:rsidR="004B11B2" w:rsidRPr="003D3A67" w:rsidRDefault="002B0895"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tc>
        <w:tc>
          <w:tcPr>
            <w:tcW w:w="1560" w:type="dxa"/>
            <w:gridSpan w:val="2"/>
            <w:vAlign w:val="center"/>
          </w:tcPr>
          <w:p w:rsidR="004B11B2" w:rsidRPr="003D3A67" w:rsidRDefault="004B11B2"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20.000.000</w:t>
            </w:r>
            <w:r w:rsidR="002D0573"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w:t>
            </w:r>
          </w:p>
        </w:tc>
        <w:tc>
          <w:tcPr>
            <w:tcW w:w="2045" w:type="dxa"/>
            <w:vAlign w:val="center"/>
          </w:tcPr>
          <w:p w:rsidR="004B11B2" w:rsidRPr="003D3A67" w:rsidRDefault="002B0895" w:rsidP="00064BE8">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MSSD, Glavni grad Podgorica, HELP</w:t>
            </w:r>
            <w:r w:rsidR="004B11B2" w:rsidRPr="003D3A67">
              <w:rPr>
                <w:rFonts w:asciiTheme="minorHAnsi" w:eastAsia="Arial Narrow" w:hAnsiTheme="minorHAnsi" w:cstheme="minorHAnsi"/>
                <w:sz w:val="20"/>
                <w:szCs w:val="20"/>
                <w:lang w:val="sr-Latn-CS"/>
              </w:rPr>
              <w:t xml:space="preserve"> </w:t>
            </w:r>
          </w:p>
        </w:tc>
      </w:tr>
      <w:bookmarkEnd w:id="148"/>
      <w:tr w:rsidR="0099719F" w:rsidRPr="003D3A67" w:rsidTr="008C185C">
        <w:trPr>
          <w:cantSplit/>
          <w:tblHeader/>
          <w:jc w:val="center"/>
        </w:trPr>
        <w:tc>
          <w:tcPr>
            <w:tcW w:w="82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3.3.2</w:t>
            </w:r>
          </w:p>
        </w:tc>
        <w:tc>
          <w:tcPr>
            <w:tcW w:w="221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Adaptacija 10 postojećih objekata na Vrelima Ribničkim za potrebe rješavanja sta</w:t>
            </w:r>
            <w:r w:rsidR="00E8506C" w:rsidRPr="003D3A67">
              <w:rPr>
                <w:rFonts w:asciiTheme="minorHAnsi" w:eastAsia="Arial Narrow" w:hAnsiTheme="minorHAnsi" w:cstheme="minorHAnsi"/>
                <w:sz w:val="20"/>
                <w:szCs w:val="20"/>
                <w:lang w:val="sr-Latn-CS"/>
              </w:rPr>
              <w:t>m</w:t>
            </w:r>
            <w:r w:rsidRPr="003D3A67">
              <w:rPr>
                <w:rFonts w:asciiTheme="minorHAnsi" w:eastAsia="Arial Narrow" w:hAnsiTheme="minorHAnsi" w:cstheme="minorHAnsi"/>
                <w:sz w:val="20"/>
                <w:szCs w:val="20"/>
                <w:lang w:val="sr-Latn-CS"/>
              </w:rPr>
              <w:t>benog pitanja za 10 najugroženih porodica koje nemaju rješeno stambeno pitanje u okviru RHPa</w:t>
            </w:r>
          </w:p>
        </w:tc>
        <w:tc>
          <w:tcPr>
            <w:tcW w:w="2431" w:type="dxa"/>
            <w:vAlign w:val="center"/>
          </w:tcPr>
          <w:p w:rsidR="0099719F" w:rsidRPr="003D3A67" w:rsidRDefault="00C77F3A"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adaptiranih stambenih jedinica</w:t>
            </w:r>
          </w:p>
        </w:tc>
        <w:tc>
          <w:tcPr>
            <w:tcW w:w="2045"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Nosioci: MSSD, Glavni grad Podgorica, HELP</w:t>
            </w:r>
          </w:p>
        </w:tc>
        <w:tc>
          <w:tcPr>
            <w:tcW w:w="1559"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sz w:val="20"/>
                <w:szCs w:val="20"/>
                <w:lang w:val="sr-Latn-RS"/>
              </w:rPr>
              <w:t xml:space="preserve">II kvartal 2025. </w:t>
            </w:r>
          </w:p>
        </w:tc>
        <w:tc>
          <w:tcPr>
            <w:tcW w:w="170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sz w:val="20"/>
                <w:szCs w:val="20"/>
                <w:lang w:val="sr-Latn-RS"/>
              </w:rPr>
              <w:t xml:space="preserve">IV kvartal 2026. </w:t>
            </w:r>
          </w:p>
        </w:tc>
        <w:tc>
          <w:tcPr>
            <w:tcW w:w="1560" w:type="dxa"/>
            <w:gridSpan w:val="2"/>
            <w:vAlign w:val="center"/>
          </w:tcPr>
          <w:p w:rsidR="0099719F" w:rsidRPr="003D3A67" w:rsidRDefault="0099719F" w:rsidP="00D40E1D">
            <w:pPr>
              <w:spacing w:after="0" w:line="240" w:lineRule="auto"/>
              <w:ind w:left="360"/>
              <w:rPr>
                <w:sz w:val="20"/>
                <w:szCs w:val="20"/>
                <w:lang w:val="sr-Latn-RS"/>
              </w:rPr>
            </w:pPr>
            <w:r w:rsidRPr="003D3A67">
              <w:rPr>
                <w:sz w:val="20"/>
                <w:szCs w:val="20"/>
                <w:lang w:val="sr-Latn-RS"/>
              </w:rPr>
              <w:t>MSSD</w:t>
            </w:r>
          </w:p>
          <w:p w:rsidR="0099719F" w:rsidRPr="003D3A67" w:rsidRDefault="0099719F" w:rsidP="00D40E1D">
            <w:pPr>
              <w:spacing w:after="0" w:line="240" w:lineRule="auto"/>
              <w:jc w:val="center"/>
              <w:rPr>
                <w:rFonts w:asciiTheme="minorHAnsi" w:eastAsia="Arial Narrow" w:hAnsiTheme="minorHAnsi" w:cstheme="minorHAnsi"/>
                <w:sz w:val="20"/>
                <w:szCs w:val="20"/>
                <w:lang w:val="sr-Latn-CS"/>
              </w:rPr>
            </w:pPr>
            <w:r w:rsidRPr="003D3A67">
              <w:rPr>
                <w:sz w:val="20"/>
                <w:szCs w:val="20"/>
                <w:lang w:val="sr-Latn-RS"/>
              </w:rPr>
              <w:t>200.000,00</w:t>
            </w:r>
            <w:r w:rsidR="002D0573" w:rsidRPr="003D3A67">
              <w:rPr>
                <w:sz w:val="20"/>
                <w:szCs w:val="20"/>
                <w:lang w:val="sr-Latn-RS"/>
              </w:rPr>
              <w:t xml:space="preserve"> €</w:t>
            </w:r>
          </w:p>
        </w:tc>
        <w:tc>
          <w:tcPr>
            <w:tcW w:w="2045"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sz w:val="20"/>
                <w:szCs w:val="20"/>
                <w:lang w:val="sr-Latn-RS"/>
              </w:rPr>
              <w:t>MSSD, Glavni grad Podgorica, HELP</w:t>
            </w:r>
          </w:p>
        </w:tc>
      </w:tr>
      <w:tr w:rsidR="0099719F" w:rsidRPr="003D3A67" w:rsidTr="008C185C">
        <w:trPr>
          <w:cantSplit/>
          <w:tblHeader/>
          <w:jc w:val="center"/>
        </w:trPr>
        <w:tc>
          <w:tcPr>
            <w:tcW w:w="82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lastRenderedPageBreak/>
              <w:t>3.3.3</w:t>
            </w:r>
          </w:p>
        </w:tc>
        <w:tc>
          <w:tcPr>
            <w:tcW w:w="221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Izgradnja 6 stambenih jedinica u Herceg Novom, za raseljenja lica </w:t>
            </w:r>
            <w:r w:rsidR="00E8506C"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socijalno ugrožene porodice</w:t>
            </w:r>
          </w:p>
        </w:tc>
        <w:tc>
          <w:tcPr>
            <w:tcW w:w="2431" w:type="dxa"/>
            <w:vAlign w:val="center"/>
          </w:tcPr>
          <w:p w:rsidR="0099719F" w:rsidRPr="003D3A67" w:rsidRDefault="00C77F3A"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izgrađenih stambenih jedinica</w:t>
            </w:r>
          </w:p>
        </w:tc>
        <w:tc>
          <w:tcPr>
            <w:tcW w:w="2045"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Nosioci: MSSD, Opština Herceg Novi, HELP</w:t>
            </w:r>
          </w:p>
        </w:tc>
        <w:tc>
          <w:tcPr>
            <w:tcW w:w="1559"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FF26B6"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   </w:t>
            </w:r>
          </w:p>
        </w:tc>
        <w:tc>
          <w:tcPr>
            <w:tcW w:w="170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w:t>
            </w:r>
            <w:r w:rsidR="002D0573" w:rsidRPr="003D3A67">
              <w:rPr>
                <w:rFonts w:asciiTheme="minorHAnsi" w:eastAsia="Arial Narrow" w:hAnsiTheme="minorHAnsi" w:cstheme="minorHAnsi"/>
                <w:sz w:val="20"/>
                <w:szCs w:val="20"/>
                <w:lang w:val="sr-Latn-CS"/>
              </w:rPr>
              <w:t>5</w:t>
            </w:r>
            <w:r w:rsidRPr="003D3A67">
              <w:rPr>
                <w:rFonts w:asciiTheme="minorHAnsi" w:eastAsia="Arial Narrow" w:hAnsiTheme="minorHAnsi" w:cstheme="minorHAnsi"/>
                <w:sz w:val="20"/>
                <w:szCs w:val="20"/>
                <w:lang w:val="sr-Latn-CS"/>
              </w:rPr>
              <w:t>.</w:t>
            </w:r>
          </w:p>
        </w:tc>
        <w:tc>
          <w:tcPr>
            <w:tcW w:w="1560" w:type="dxa"/>
            <w:gridSpan w:val="2"/>
            <w:vAlign w:val="center"/>
          </w:tcPr>
          <w:p w:rsidR="002D0573" w:rsidRPr="003D3A67" w:rsidRDefault="002D0573"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MSSD:</w:t>
            </w:r>
          </w:p>
          <w:p w:rsidR="002D0573" w:rsidRPr="003D3A67" w:rsidRDefault="002D0573"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215.000,00 €</w:t>
            </w:r>
          </w:p>
          <w:p w:rsidR="00D40E1D" w:rsidRPr="003D3A67" w:rsidRDefault="00D40E1D" w:rsidP="00D40E1D">
            <w:pPr>
              <w:spacing w:after="0" w:line="240" w:lineRule="auto"/>
              <w:jc w:val="center"/>
              <w:rPr>
                <w:rFonts w:asciiTheme="minorHAnsi" w:eastAsia="Arial Narrow" w:hAnsiTheme="minorHAnsi" w:cstheme="minorHAnsi"/>
                <w:sz w:val="20"/>
                <w:szCs w:val="20"/>
                <w:lang w:val="sr-Latn-CS"/>
              </w:rPr>
            </w:pPr>
          </w:p>
          <w:p w:rsidR="002D0573" w:rsidRPr="003D3A67" w:rsidRDefault="002D0573"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HELP:</w:t>
            </w:r>
          </w:p>
          <w:p w:rsidR="002D0573" w:rsidRPr="003D3A67" w:rsidRDefault="002D0573"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250.000,00 €</w:t>
            </w:r>
          </w:p>
          <w:p w:rsidR="00D40E1D" w:rsidRPr="003D3A67" w:rsidRDefault="00D40E1D" w:rsidP="00D40E1D">
            <w:pPr>
              <w:spacing w:after="0" w:line="240" w:lineRule="auto"/>
              <w:jc w:val="center"/>
              <w:rPr>
                <w:rFonts w:asciiTheme="minorHAnsi" w:eastAsia="Arial Narrow" w:hAnsiTheme="minorHAnsi" w:cstheme="minorHAnsi"/>
                <w:sz w:val="20"/>
                <w:szCs w:val="20"/>
                <w:lang w:val="sr-Latn-CS"/>
              </w:rPr>
            </w:pPr>
          </w:p>
          <w:p w:rsidR="0099719F" w:rsidRPr="003D3A67" w:rsidRDefault="002D0573" w:rsidP="00D40E1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Lokalna samouprava: lokacija </w:t>
            </w:r>
            <w:r w:rsidR="00D92658"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komunalno opremanje</w:t>
            </w:r>
          </w:p>
        </w:tc>
        <w:tc>
          <w:tcPr>
            <w:tcW w:w="2045"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MSSD, Opština Herceg Novi, HELP</w:t>
            </w:r>
          </w:p>
        </w:tc>
      </w:tr>
    </w:tbl>
    <w:p w:rsidR="008C185C" w:rsidRDefault="008C185C"/>
    <w:tbl>
      <w:tblPr>
        <w:tblW w:w="14373" w:type="dxa"/>
        <w:jc w:val="center"/>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5"/>
        <w:gridCol w:w="2186"/>
        <w:gridCol w:w="2400"/>
        <w:gridCol w:w="31"/>
        <w:gridCol w:w="746"/>
        <w:gridCol w:w="1299"/>
        <w:gridCol w:w="1559"/>
        <w:gridCol w:w="1701"/>
        <w:gridCol w:w="1175"/>
        <w:gridCol w:w="385"/>
        <w:gridCol w:w="2045"/>
      </w:tblGrid>
      <w:tr w:rsidR="0099719F" w:rsidRPr="003D3A67" w:rsidTr="00371900">
        <w:trPr>
          <w:cantSplit/>
          <w:trHeight w:val="1134"/>
          <w:tblHeader/>
          <w:jc w:val="center"/>
        </w:trPr>
        <w:tc>
          <w:tcPr>
            <w:tcW w:w="3032" w:type="dxa"/>
            <w:gridSpan w:val="3"/>
            <w:shd w:val="clear" w:color="auto" w:fill="DEEBF6"/>
            <w:vAlign w:val="center"/>
          </w:tcPr>
          <w:p w:rsidR="0099719F" w:rsidRPr="003D3A67" w:rsidRDefault="00807902" w:rsidP="0099719F">
            <w:pPr>
              <w:spacing w:after="0" w:line="240" w:lineRule="auto"/>
              <w:jc w:val="center"/>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rPr>
              <w:lastRenderedPageBreak/>
              <w:t xml:space="preserve">STRATEŠKI </w:t>
            </w:r>
            <w:r w:rsidR="0099719F" w:rsidRPr="003D3A67">
              <w:rPr>
                <w:rFonts w:asciiTheme="minorHAnsi" w:eastAsia="Arial Narrow" w:hAnsiTheme="minorHAnsi" w:cstheme="minorHAnsi"/>
                <w:b/>
                <w:sz w:val="32"/>
                <w:szCs w:val="20"/>
                <w:lang w:val="sr-Latn-CS"/>
              </w:rPr>
              <w:t>CILJ 4</w:t>
            </w:r>
          </w:p>
        </w:tc>
        <w:tc>
          <w:tcPr>
            <w:tcW w:w="11341" w:type="dxa"/>
            <w:gridSpan w:val="9"/>
            <w:shd w:val="clear" w:color="auto" w:fill="DEEBF6"/>
            <w:vAlign w:val="center"/>
          </w:tcPr>
          <w:p w:rsidR="0099719F" w:rsidRPr="003D3A67" w:rsidRDefault="0099719F" w:rsidP="0099719F">
            <w:pPr>
              <w:spacing w:after="0" w:line="240" w:lineRule="auto"/>
              <w:rPr>
                <w:rFonts w:asciiTheme="minorHAnsi" w:eastAsia="Arial Narrow" w:hAnsiTheme="minorHAnsi" w:cstheme="minorHAnsi"/>
                <w:b/>
                <w:sz w:val="32"/>
                <w:szCs w:val="20"/>
                <w:lang w:val="sr-Latn-CS"/>
              </w:rPr>
            </w:pPr>
            <w:r w:rsidRPr="003D3A67">
              <w:rPr>
                <w:rFonts w:asciiTheme="minorHAnsi" w:eastAsia="Arial Narrow" w:hAnsiTheme="minorHAnsi" w:cstheme="minorHAnsi"/>
                <w:b/>
                <w:sz w:val="32"/>
                <w:szCs w:val="20"/>
                <w:lang w:val="sr-Latn-CS"/>
              </w:rPr>
              <w:t>UNAPR</w:t>
            </w:r>
            <w:r w:rsidR="000A0E71" w:rsidRPr="003D3A67">
              <w:rPr>
                <w:rFonts w:asciiTheme="minorHAnsi" w:eastAsia="Arial Narrow" w:hAnsiTheme="minorHAnsi" w:cstheme="minorHAnsi"/>
                <w:b/>
                <w:sz w:val="32"/>
                <w:szCs w:val="20"/>
                <w:lang w:val="sr-Latn-CS"/>
              </w:rPr>
              <w:t>IJ</w:t>
            </w:r>
            <w:r w:rsidRPr="003D3A67">
              <w:rPr>
                <w:rFonts w:asciiTheme="minorHAnsi" w:eastAsia="Arial Narrow" w:hAnsiTheme="minorHAnsi" w:cstheme="minorHAnsi"/>
                <w:b/>
                <w:sz w:val="32"/>
                <w:szCs w:val="20"/>
                <w:lang w:val="sr-Latn-CS"/>
              </w:rPr>
              <w:t>EĐENJE RENTALNE POLITIKE</w:t>
            </w:r>
          </w:p>
        </w:tc>
      </w:tr>
      <w:tr w:rsidR="0099719F" w:rsidRPr="003D3A67" w:rsidTr="00371900">
        <w:trPr>
          <w:cantSplit/>
          <w:trHeight w:val="850"/>
          <w:tblHeader/>
          <w:jc w:val="center"/>
        </w:trPr>
        <w:tc>
          <w:tcPr>
            <w:tcW w:w="3032" w:type="dxa"/>
            <w:gridSpan w:val="3"/>
            <w:tcBorders>
              <w:top w:val="single" w:sz="4" w:space="0" w:color="000000"/>
            </w:tcBorders>
            <w:shd w:val="clear" w:color="auto" w:fill="DEEBF6"/>
          </w:tcPr>
          <w:p w:rsidR="0099719F" w:rsidRPr="003D3A67" w:rsidRDefault="0099719F" w:rsidP="0099719F">
            <w:pPr>
              <w:spacing w:after="0" w:line="240" w:lineRule="auto"/>
              <w:jc w:val="center"/>
              <w:rPr>
                <w:rFonts w:asciiTheme="minorHAnsi" w:eastAsia="Arial Narrow" w:hAnsiTheme="minorHAnsi" w:cstheme="minorHAnsi"/>
                <w:b/>
                <w:sz w:val="28"/>
                <w:szCs w:val="20"/>
                <w:lang w:val="sr-Latn-CS"/>
              </w:rPr>
            </w:pPr>
            <w:bookmarkStart w:id="149" w:name="_Hlk183081436"/>
          </w:p>
          <w:p w:rsidR="0099719F" w:rsidRPr="003D3A67" w:rsidRDefault="00807902" w:rsidP="0099719F">
            <w:pPr>
              <w:spacing w:after="0" w:line="240" w:lineRule="auto"/>
              <w:jc w:val="center"/>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Operativni cilj</w:t>
            </w:r>
            <w:r w:rsidR="0099719F" w:rsidRPr="003D3A67">
              <w:rPr>
                <w:rFonts w:asciiTheme="minorHAnsi" w:eastAsia="Arial Narrow" w:hAnsiTheme="minorHAnsi" w:cstheme="minorHAnsi"/>
                <w:b/>
                <w:sz w:val="28"/>
                <w:szCs w:val="20"/>
                <w:lang w:val="sr-Latn-CS"/>
              </w:rPr>
              <w:t xml:space="preserve"> 4.1</w:t>
            </w:r>
          </w:p>
          <w:p w:rsidR="0099719F" w:rsidRPr="003D3A67" w:rsidRDefault="0099719F" w:rsidP="0099719F">
            <w:pPr>
              <w:spacing w:after="0" w:line="240" w:lineRule="auto"/>
              <w:jc w:val="center"/>
              <w:rPr>
                <w:rFonts w:asciiTheme="minorHAnsi" w:eastAsia="Arial Narrow" w:hAnsiTheme="minorHAnsi" w:cstheme="minorHAnsi"/>
                <w:b/>
                <w:sz w:val="28"/>
                <w:szCs w:val="20"/>
                <w:lang w:val="sr-Latn-CS"/>
              </w:rPr>
            </w:pPr>
          </w:p>
        </w:tc>
        <w:tc>
          <w:tcPr>
            <w:tcW w:w="11341" w:type="dxa"/>
            <w:gridSpan w:val="9"/>
            <w:tcBorders>
              <w:top w:val="single" w:sz="4" w:space="0" w:color="000000"/>
            </w:tcBorders>
            <w:shd w:val="clear" w:color="auto" w:fill="DEEBF6"/>
            <w:vAlign w:val="center"/>
          </w:tcPr>
          <w:p w:rsidR="0099719F" w:rsidRPr="003D3A67" w:rsidRDefault="0099719F" w:rsidP="0099719F">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 xml:space="preserve">USPOSTAVLJANJE REGISTRA PODSTANARA/KI </w:t>
            </w:r>
          </w:p>
        </w:tc>
      </w:tr>
      <w:bookmarkEnd w:id="149"/>
      <w:tr w:rsidR="0099719F" w:rsidRPr="003D3A67" w:rsidTr="000D7B93">
        <w:trPr>
          <w:cantSplit/>
          <w:trHeight w:val="454"/>
          <w:tblHeader/>
          <w:jc w:val="center"/>
        </w:trPr>
        <w:tc>
          <w:tcPr>
            <w:tcW w:w="3032" w:type="dxa"/>
            <w:gridSpan w:val="3"/>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3"/>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99719F" w:rsidRPr="003D3A67" w:rsidTr="000D7B93">
        <w:trPr>
          <w:cantSplit/>
          <w:tblHeader/>
          <w:jc w:val="center"/>
        </w:trPr>
        <w:tc>
          <w:tcPr>
            <w:tcW w:w="3032" w:type="dxa"/>
            <w:gridSpan w:val="3"/>
            <w:shd w:val="clear" w:color="auto" w:fill="DAF2F6"/>
            <w:vAlign w:val="center"/>
          </w:tcPr>
          <w:p w:rsidR="0099719F" w:rsidRPr="003D3A67" w:rsidRDefault="0099719F" w:rsidP="0099719F">
            <w:pPr>
              <w:spacing w:after="0" w:line="240" w:lineRule="auto"/>
              <w:jc w:val="both"/>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Broj jedinica lokalne samouprave koje su uspostavile registar podstanara/ki</w:t>
            </w:r>
            <w:r w:rsidR="00A51EED" w:rsidRPr="003D3A67">
              <w:rPr>
                <w:rStyle w:val="EndnoteReference"/>
                <w:rFonts w:asciiTheme="minorHAnsi" w:eastAsia="Arial Narrow" w:hAnsiTheme="minorHAnsi" w:cstheme="minorHAnsi"/>
                <w:sz w:val="20"/>
                <w:szCs w:val="20"/>
                <w:lang w:val="sr-Latn-CS"/>
              </w:rPr>
              <w:endnoteReference w:id="27"/>
            </w:r>
          </w:p>
        </w:tc>
        <w:tc>
          <w:tcPr>
            <w:tcW w:w="3177" w:type="dxa"/>
            <w:gridSpan w:val="3"/>
            <w:shd w:val="clear" w:color="auto" w:fill="DAF2F6"/>
            <w:vAlign w:val="center"/>
          </w:tcPr>
          <w:p w:rsidR="0099719F" w:rsidRPr="003D3A67" w:rsidRDefault="00C747EB"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0</w:t>
            </w:r>
          </w:p>
        </w:tc>
        <w:tc>
          <w:tcPr>
            <w:tcW w:w="2858"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+5</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C747EB" w:rsidRPr="003D3A67">
              <w:rPr>
                <w:rFonts w:asciiTheme="minorHAnsi" w:eastAsia="Arial Narrow" w:hAnsiTheme="minorHAnsi" w:cstheme="minorHAnsi"/>
                <w:sz w:val="20"/>
                <w:szCs w:val="20"/>
                <w:lang w:val="sr-Latn-CS"/>
              </w:rPr>
              <w:t>15</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99719F" w:rsidRPr="003D3A67" w:rsidRDefault="00C747EB"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(ukupan broj jedinica lokalnih samouprava koje su uspostavile registar podstanara/ki)</w:t>
            </w:r>
          </w:p>
        </w:tc>
      </w:tr>
      <w:tr w:rsidR="0099719F" w:rsidRPr="003D3A67" w:rsidTr="000D7B93">
        <w:trPr>
          <w:cantSplit/>
          <w:tblHeader/>
          <w:jc w:val="center"/>
        </w:trPr>
        <w:tc>
          <w:tcPr>
            <w:tcW w:w="3032" w:type="dxa"/>
            <w:gridSpan w:val="3"/>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Aktivnosti</w:t>
            </w:r>
          </w:p>
        </w:tc>
        <w:tc>
          <w:tcPr>
            <w:tcW w:w="2400"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76" w:type="dxa"/>
            <w:gridSpan w:val="3"/>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
                <w:i/>
                <w:sz w:val="20"/>
                <w:szCs w:val="20"/>
                <w:lang w:val="sr-Latn-CS"/>
              </w:rPr>
              <w:t>Izvor finansiranja</w:t>
            </w:r>
          </w:p>
        </w:tc>
      </w:tr>
      <w:tr w:rsidR="0099719F" w:rsidRPr="003D3A67" w:rsidTr="000D7B93">
        <w:trPr>
          <w:cantSplit/>
          <w:tblHeader/>
          <w:jc w:val="center"/>
        </w:trPr>
        <w:tc>
          <w:tcPr>
            <w:tcW w:w="846" w:type="dxa"/>
            <w:gridSpan w:val="2"/>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4.1.1</w:t>
            </w:r>
          </w:p>
        </w:tc>
        <w:tc>
          <w:tcPr>
            <w:tcW w:w="2186" w:type="dxa"/>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Analiza podataka Popisa o broju i strukturi podstanarskih domaćinstava</w:t>
            </w:r>
          </w:p>
        </w:tc>
        <w:tc>
          <w:tcPr>
            <w:tcW w:w="2400" w:type="dxa"/>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Izrađena Analiza</w:t>
            </w:r>
          </w:p>
        </w:tc>
        <w:tc>
          <w:tcPr>
            <w:tcW w:w="2076" w:type="dxa"/>
            <w:gridSpan w:val="3"/>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 MDUP</w:t>
            </w:r>
          </w:p>
        </w:tc>
        <w:tc>
          <w:tcPr>
            <w:tcW w:w="1559" w:type="dxa"/>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r w:rsidR="00325903" w:rsidRPr="003D3A67">
              <w:rPr>
                <w:rFonts w:asciiTheme="minorHAnsi" w:eastAsia="Arial Narrow" w:hAnsiTheme="minorHAnsi" w:cstheme="minorHAnsi"/>
                <w:sz w:val="20"/>
                <w:szCs w:val="20"/>
                <w:lang w:val="sr-Latn-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 kvartal 2026</w:t>
            </w:r>
            <w:r w:rsidR="00325903" w:rsidRPr="003D3A67">
              <w:rPr>
                <w:rFonts w:asciiTheme="minorHAnsi" w:eastAsia="Arial Narrow" w:hAnsiTheme="minorHAnsi" w:cstheme="minorHAnsi"/>
                <w:sz w:val="20"/>
                <w:szCs w:val="20"/>
                <w:lang w:val="sr-Latn-CS"/>
              </w:rPr>
              <w:t>.</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045" w:type="dxa"/>
            <w:tcBorders>
              <w:top w:val="single" w:sz="4" w:space="0" w:color="000000"/>
              <w:left w:val="single" w:sz="4" w:space="0" w:color="000000"/>
              <w:bottom w:val="single" w:sz="4" w:space="0" w:color="000000"/>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99719F" w:rsidRPr="003D3A67" w:rsidTr="000D7B93">
        <w:trPr>
          <w:cantSplit/>
          <w:tblHeader/>
          <w:jc w:val="center"/>
        </w:trPr>
        <w:tc>
          <w:tcPr>
            <w:tcW w:w="846" w:type="dxa"/>
            <w:gridSpan w:val="2"/>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4.1.2</w:t>
            </w:r>
          </w:p>
        </w:tc>
        <w:tc>
          <w:tcPr>
            <w:tcW w:w="2186" w:type="dxa"/>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Uspostavljanje registara podstanara/ki na lokalnom nivou</w:t>
            </w:r>
          </w:p>
        </w:tc>
        <w:tc>
          <w:tcPr>
            <w:tcW w:w="2400" w:type="dxa"/>
            <w:tcBorders>
              <w:top w:val="single" w:sz="4" w:space="0" w:color="000000"/>
              <w:left w:val="single" w:sz="4" w:space="0" w:color="000000"/>
              <w:bottom w:val="nil"/>
              <w:right w:val="single" w:sz="4" w:space="0" w:color="000000"/>
            </w:tcBorders>
            <w:vAlign w:val="center"/>
          </w:tcPr>
          <w:p w:rsidR="0099719F" w:rsidRPr="003D3A67" w:rsidRDefault="005A2E04" w:rsidP="005A2E04">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Uspostavljeni registri podstanara/ki na nivou 5 lokalnih samouprava </w:t>
            </w:r>
          </w:p>
        </w:tc>
        <w:tc>
          <w:tcPr>
            <w:tcW w:w="2076" w:type="dxa"/>
            <w:gridSpan w:val="3"/>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Nosioci: MUP, MDUP, JLS i OCD</w:t>
            </w:r>
          </w:p>
        </w:tc>
        <w:tc>
          <w:tcPr>
            <w:tcW w:w="1559" w:type="dxa"/>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 kvartal 2025</w:t>
            </w:r>
            <w:r w:rsidR="00325903" w:rsidRPr="003D3A67">
              <w:rPr>
                <w:rFonts w:asciiTheme="minorHAnsi" w:eastAsia="Arial Narrow" w:hAnsiTheme="minorHAnsi" w:cstheme="minorHAnsi"/>
                <w:sz w:val="20"/>
                <w:szCs w:val="20"/>
                <w:lang w:val="sr-Latn-CS"/>
              </w:rPr>
              <w:t>.</w:t>
            </w:r>
          </w:p>
        </w:tc>
        <w:tc>
          <w:tcPr>
            <w:tcW w:w="1701" w:type="dxa"/>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tc>
        <w:tc>
          <w:tcPr>
            <w:tcW w:w="1560" w:type="dxa"/>
            <w:gridSpan w:val="2"/>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045" w:type="dxa"/>
            <w:tcBorders>
              <w:top w:val="single" w:sz="4" w:space="0" w:color="000000"/>
              <w:left w:val="single" w:sz="4" w:space="0" w:color="000000"/>
              <w:bottom w:val="nil"/>
              <w:right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5A2E04" w:rsidRPr="003D3A67" w:rsidTr="004D2441">
        <w:trPr>
          <w:cantSplit/>
          <w:tblHeader/>
          <w:jc w:val="center"/>
        </w:trPr>
        <w:tc>
          <w:tcPr>
            <w:tcW w:w="14373" w:type="dxa"/>
            <w:gridSpan w:val="12"/>
            <w:tcBorders>
              <w:top w:val="single" w:sz="4" w:space="0" w:color="000000"/>
              <w:left w:val="single" w:sz="4" w:space="0" w:color="000000"/>
              <w:bottom w:val="nil"/>
              <w:right w:val="single" w:sz="4" w:space="0" w:color="000000"/>
            </w:tcBorders>
            <w:vAlign w:val="center"/>
          </w:tcPr>
          <w:p w:rsidR="005A2E04" w:rsidRPr="003D3A67" w:rsidRDefault="005A2E04" w:rsidP="0099719F">
            <w:pPr>
              <w:spacing w:after="0" w:line="240" w:lineRule="auto"/>
              <w:jc w:val="center"/>
              <w:rPr>
                <w:rFonts w:asciiTheme="minorHAnsi" w:eastAsia="Arial Narrow" w:hAnsiTheme="minorHAnsi" w:cstheme="minorHAnsi"/>
                <w:sz w:val="20"/>
                <w:szCs w:val="20"/>
                <w:lang w:val="sr-Latn-CS"/>
              </w:rPr>
            </w:pPr>
          </w:p>
        </w:tc>
      </w:tr>
      <w:tr w:rsidR="0099719F" w:rsidRPr="003D3A67" w:rsidTr="000F17D4">
        <w:trPr>
          <w:cantSplit/>
          <w:trHeight w:val="850"/>
          <w:tblHeader/>
          <w:jc w:val="center"/>
        </w:trPr>
        <w:tc>
          <w:tcPr>
            <w:tcW w:w="3032" w:type="dxa"/>
            <w:gridSpan w:val="3"/>
            <w:shd w:val="clear" w:color="auto" w:fill="DEEBF6"/>
            <w:vAlign w:val="center"/>
          </w:tcPr>
          <w:p w:rsidR="0099719F" w:rsidRPr="003D3A67" w:rsidRDefault="0099719F" w:rsidP="0099719F">
            <w:pPr>
              <w:spacing w:after="0" w:line="240" w:lineRule="auto"/>
              <w:jc w:val="center"/>
              <w:rPr>
                <w:rFonts w:asciiTheme="minorHAnsi" w:eastAsia="Arial Narrow" w:hAnsiTheme="minorHAnsi" w:cstheme="minorHAnsi"/>
                <w:b/>
                <w:sz w:val="28"/>
                <w:szCs w:val="20"/>
                <w:lang w:val="sr-Latn-CS"/>
              </w:rPr>
            </w:pPr>
          </w:p>
          <w:p w:rsidR="0099719F" w:rsidRPr="003D3A67" w:rsidRDefault="00807902" w:rsidP="0099719F">
            <w:pPr>
              <w:spacing w:after="0" w:line="240" w:lineRule="auto"/>
              <w:jc w:val="center"/>
              <w:rPr>
                <w:rFonts w:asciiTheme="minorHAnsi" w:eastAsia="Arial Narrow" w:hAnsiTheme="minorHAnsi" w:cstheme="minorHAnsi"/>
                <w:b/>
                <w:sz w:val="28"/>
                <w:szCs w:val="20"/>
                <w:lang w:val="sr-Latn-CS"/>
              </w:rPr>
            </w:pPr>
            <w:bookmarkStart w:id="150" w:name="_Hlk195268033"/>
            <w:r w:rsidRPr="003D3A67">
              <w:rPr>
                <w:rFonts w:asciiTheme="minorHAnsi" w:eastAsia="Arial Narrow" w:hAnsiTheme="minorHAnsi" w:cstheme="minorHAnsi"/>
                <w:b/>
                <w:sz w:val="28"/>
                <w:szCs w:val="20"/>
                <w:lang w:val="sr-Latn-CS"/>
              </w:rPr>
              <w:t>Operativni cilj</w:t>
            </w:r>
            <w:r w:rsidR="0099719F" w:rsidRPr="003D3A67">
              <w:rPr>
                <w:rFonts w:asciiTheme="minorHAnsi" w:eastAsia="Arial Narrow" w:hAnsiTheme="minorHAnsi" w:cstheme="minorHAnsi"/>
                <w:b/>
                <w:sz w:val="28"/>
                <w:szCs w:val="20"/>
                <w:lang w:val="sr-Latn-CS"/>
              </w:rPr>
              <w:t xml:space="preserve"> </w:t>
            </w:r>
            <w:bookmarkEnd w:id="150"/>
            <w:r w:rsidR="0099719F" w:rsidRPr="003D3A67">
              <w:rPr>
                <w:rFonts w:asciiTheme="minorHAnsi" w:eastAsia="Arial Narrow" w:hAnsiTheme="minorHAnsi" w:cstheme="minorHAnsi"/>
                <w:b/>
                <w:sz w:val="28"/>
                <w:szCs w:val="20"/>
                <w:lang w:val="sr-Latn-CS"/>
              </w:rPr>
              <w:t>4.2</w:t>
            </w:r>
          </w:p>
          <w:p w:rsidR="0099719F" w:rsidRPr="003D3A67" w:rsidRDefault="0099719F" w:rsidP="0099719F">
            <w:pPr>
              <w:spacing w:after="0" w:line="240" w:lineRule="auto"/>
              <w:jc w:val="center"/>
              <w:rPr>
                <w:rFonts w:asciiTheme="minorHAnsi" w:eastAsia="Arial Narrow" w:hAnsiTheme="minorHAnsi" w:cstheme="minorHAnsi"/>
                <w:b/>
                <w:sz w:val="28"/>
                <w:szCs w:val="20"/>
                <w:lang w:val="sr-Latn-CS"/>
              </w:rPr>
            </w:pPr>
          </w:p>
        </w:tc>
        <w:tc>
          <w:tcPr>
            <w:tcW w:w="11341" w:type="dxa"/>
            <w:gridSpan w:val="9"/>
            <w:shd w:val="clear" w:color="auto" w:fill="DEEBF6"/>
            <w:vAlign w:val="center"/>
          </w:tcPr>
          <w:p w:rsidR="0099719F" w:rsidRPr="003D3A67" w:rsidRDefault="0099719F" w:rsidP="0099719F">
            <w:pPr>
              <w:spacing w:after="0" w:line="240" w:lineRule="auto"/>
              <w:jc w:val="both"/>
              <w:rPr>
                <w:rFonts w:asciiTheme="minorHAnsi" w:eastAsia="Arial Narrow" w:hAnsiTheme="minorHAnsi" w:cstheme="minorHAnsi"/>
                <w:b/>
                <w:sz w:val="28"/>
                <w:szCs w:val="20"/>
                <w:lang w:val="sr-Latn-CS"/>
              </w:rPr>
            </w:pPr>
            <w:r w:rsidRPr="003D3A67">
              <w:rPr>
                <w:rFonts w:asciiTheme="minorHAnsi" w:eastAsia="Arial Narrow" w:hAnsiTheme="minorHAnsi" w:cstheme="minorHAnsi"/>
                <w:b/>
                <w:sz w:val="28"/>
                <w:szCs w:val="20"/>
                <w:lang w:val="sr-Latn-CS"/>
              </w:rPr>
              <w:t>PODSTICANJE RAZVOJA RENTALNE POLITIKE U PRIVATNOM SEKTORU</w:t>
            </w:r>
          </w:p>
        </w:tc>
      </w:tr>
      <w:tr w:rsidR="0099719F" w:rsidRPr="003D3A67" w:rsidTr="000D7B93">
        <w:trPr>
          <w:cantSplit/>
          <w:trHeight w:val="454"/>
          <w:tblHeader/>
          <w:jc w:val="center"/>
        </w:trPr>
        <w:tc>
          <w:tcPr>
            <w:tcW w:w="3032" w:type="dxa"/>
            <w:gridSpan w:val="3"/>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Indikator učinka</w:t>
            </w:r>
          </w:p>
        </w:tc>
        <w:tc>
          <w:tcPr>
            <w:tcW w:w="3177" w:type="dxa"/>
            <w:gridSpan w:val="3"/>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Polazna vrijednost – 2024.g</w:t>
            </w:r>
          </w:p>
        </w:tc>
        <w:tc>
          <w:tcPr>
            <w:tcW w:w="2858"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2027.g</w:t>
            </w:r>
          </w:p>
        </w:tc>
        <w:tc>
          <w:tcPr>
            <w:tcW w:w="2876"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Prelazna vrijednost – 2029.g</w:t>
            </w:r>
          </w:p>
        </w:tc>
        <w:tc>
          <w:tcPr>
            <w:tcW w:w="2430"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b/>
                <w:sz w:val="20"/>
                <w:szCs w:val="20"/>
                <w:lang w:val="sr-Latn-CS"/>
              </w:rPr>
            </w:pPr>
            <w:r w:rsidRPr="003D3A67">
              <w:rPr>
                <w:rFonts w:asciiTheme="minorHAnsi" w:eastAsia="Arial Narrow" w:hAnsiTheme="minorHAnsi" w:cstheme="minorHAnsi"/>
                <w:b/>
                <w:sz w:val="20"/>
                <w:szCs w:val="20"/>
                <w:lang w:val="sr-Latn-CS"/>
              </w:rPr>
              <w:t>Ciljna vrijednost - 2034.g</w:t>
            </w:r>
          </w:p>
        </w:tc>
      </w:tr>
      <w:tr w:rsidR="0099719F" w:rsidRPr="003D3A67" w:rsidTr="000D7B93">
        <w:trPr>
          <w:cantSplit/>
          <w:tblHeader/>
          <w:jc w:val="center"/>
        </w:trPr>
        <w:tc>
          <w:tcPr>
            <w:tcW w:w="3032" w:type="dxa"/>
            <w:gridSpan w:val="3"/>
            <w:shd w:val="clear" w:color="auto" w:fill="DAF2F6"/>
          </w:tcPr>
          <w:p w:rsidR="0099719F" w:rsidRPr="003D3A67" w:rsidRDefault="0099719F" w:rsidP="00EE0BE1">
            <w:pPr>
              <w:spacing w:after="0" w:line="240" w:lineRule="auto"/>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Broj </w:t>
            </w:r>
            <w:r w:rsidR="00EE0BE1" w:rsidRPr="003D3A67">
              <w:rPr>
                <w:rFonts w:asciiTheme="minorHAnsi" w:eastAsia="Arial Narrow" w:hAnsiTheme="minorHAnsi" w:cstheme="minorHAnsi"/>
                <w:sz w:val="20"/>
                <w:szCs w:val="20"/>
                <w:lang w:val="sr-Latn-CS"/>
              </w:rPr>
              <w:t>JLS</w:t>
            </w:r>
            <w:r w:rsidRPr="003D3A67">
              <w:rPr>
                <w:rFonts w:asciiTheme="minorHAnsi" w:eastAsia="Arial Narrow" w:hAnsiTheme="minorHAnsi" w:cstheme="minorHAnsi"/>
                <w:sz w:val="20"/>
                <w:szCs w:val="20"/>
                <w:lang w:val="sr-Latn-CS"/>
              </w:rPr>
              <w:t xml:space="preserve"> koje su sprovele projekte dodjela subvencija podstanarima/kama</w:t>
            </w:r>
            <w:r w:rsidR="008A6E38" w:rsidRPr="003D3A67">
              <w:rPr>
                <w:rStyle w:val="EndnoteReference"/>
                <w:rFonts w:asciiTheme="minorHAnsi" w:eastAsia="Arial Narrow" w:hAnsiTheme="minorHAnsi" w:cstheme="minorHAnsi"/>
                <w:sz w:val="20"/>
                <w:szCs w:val="20"/>
                <w:lang w:val="sr-Latn-CS"/>
              </w:rPr>
              <w:endnoteReference w:id="28"/>
            </w:r>
          </w:p>
        </w:tc>
        <w:tc>
          <w:tcPr>
            <w:tcW w:w="3177" w:type="dxa"/>
            <w:gridSpan w:val="3"/>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w:t>
            </w:r>
          </w:p>
        </w:tc>
        <w:tc>
          <w:tcPr>
            <w:tcW w:w="2858"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+10</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2024. godinu)</w:t>
            </w:r>
          </w:p>
        </w:tc>
        <w:tc>
          <w:tcPr>
            <w:tcW w:w="2876"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r w:rsidR="0037461E" w:rsidRPr="003D3A67">
              <w:rPr>
                <w:rFonts w:asciiTheme="minorHAnsi" w:eastAsia="Arial Narrow" w:hAnsiTheme="minorHAnsi" w:cstheme="minorHAnsi"/>
                <w:sz w:val="20"/>
                <w:szCs w:val="20"/>
                <w:lang w:val="sr-Latn-CS"/>
              </w:rPr>
              <w:t>1</w:t>
            </w:r>
            <w:r w:rsidRPr="003D3A67">
              <w:rPr>
                <w:rFonts w:asciiTheme="minorHAnsi" w:eastAsia="Arial Narrow" w:hAnsiTheme="minorHAnsi" w:cstheme="minorHAnsi"/>
                <w:sz w:val="20"/>
                <w:szCs w:val="20"/>
                <w:lang w:val="sr-Latn-CS"/>
              </w:rPr>
              <w:t>0</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 odnosu na 2027. godinu)</w:t>
            </w:r>
          </w:p>
        </w:tc>
        <w:tc>
          <w:tcPr>
            <w:tcW w:w="2430" w:type="dxa"/>
            <w:gridSpan w:val="2"/>
            <w:shd w:val="clear" w:color="auto" w:fill="DAF2F6"/>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25</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(ukupan broj </w:t>
            </w:r>
            <w:r w:rsidR="00667A15">
              <w:rPr>
                <w:rFonts w:asciiTheme="minorHAnsi" w:eastAsia="Arial Narrow" w:hAnsiTheme="minorHAnsi" w:cstheme="minorHAnsi"/>
                <w:sz w:val="20"/>
                <w:szCs w:val="20"/>
                <w:lang w:val="sr-Latn-CS"/>
              </w:rPr>
              <w:t>JLS</w:t>
            </w:r>
            <w:r w:rsidRPr="003D3A67">
              <w:rPr>
                <w:rFonts w:asciiTheme="minorHAnsi" w:eastAsia="Arial Narrow" w:hAnsiTheme="minorHAnsi" w:cstheme="minorHAnsi"/>
                <w:sz w:val="20"/>
                <w:szCs w:val="20"/>
                <w:lang w:val="sr-Latn-CS"/>
              </w:rPr>
              <w:t xml:space="preserve"> koje su sprovele projekte dodjela subvencija)</w:t>
            </w:r>
          </w:p>
        </w:tc>
      </w:tr>
      <w:tr w:rsidR="0099719F" w:rsidRPr="003D3A67" w:rsidTr="000D7B93">
        <w:trPr>
          <w:cantSplit/>
          <w:tblHeader/>
          <w:jc w:val="center"/>
        </w:trPr>
        <w:tc>
          <w:tcPr>
            <w:tcW w:w="3032" w:type="dxa"/>
            <w:gridSpan w:val="3"/>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lastRenderedPageBreak/>
              <w:t>Aktivnosti</w:t>
            </w:r>
          </w:p>
        </w:tc>
        <w:tc>
          <w:tcPr>
            <w:tcW w:w="2431" w:type="dxa"/>
            <w:gridSpan w:val="2"/>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Indikator rezultata</w:t>
            </w:r>
          </w:p>
        </w:tc>
        <w:tc>
          <w:tcPr>
            <w:tcW w:w="2045" w:type="dxa"/>
            <w:gridSpan w:val="2"/>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Nadležnost</w:t>
            </w:r>
          </w:p>
        </w:tc>
        <w:tc>
          <w:tcPr>
            <w:tcW w:w="1559"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početka realizacije</w:t>
            </w:r>
          </w:p>
        </w:tc>
        <w:tc>
          <w:tcPr>
            <w:tcW w:w="1701"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Planirani datum završetka</w:t>
            </w:r>
          </w:p>
        </w:tc>
        <w:tc>
          <w:tcPr>
            <w:tcW w:w="1560" w:type="dxa"/>
            <w:gridSpan w:val="2"/>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Sredstva planirana za sprovođenje aktivnosti</w:t>
            </w:r>
          </w:p>
        </w:tc>
        <w:tc>
          <w:tcPr>
            <w:tcW w:w="2045" w:type="dxa"/>
            <w:shd w:val="clear" w:color="auto" w:fill="FFF2CC"/>
            <w:vAlign w:val="center"/>
          </w:tcPr>
          <w:p w:rsidR="0099719F" w:rsidRPr="003D3A67" w:rsidRDefault="0099719F" w:rsidP="0099719F">
            <w:pPr>
              <w:spacing w:after="0" w:line="240" w:lineRule="auto"/>
              <w:jc w:val="center"/>
              <w:rPr>
                <w:rFonts w:asciiTheme="minorHAnsi" w:eastAsia="Arial Narrow" w:hAnsiTheme="minorHAnsi" w:cstheme="minorHAnsi"/>
                <w:b/>
                <w:i/>
                <w:sz w:val="20"/>
                <w:szCs w:val="20"/>
                <w:lang w:val="sr-Latn-CS"/>
              </w:rPr>
            </w:pPr>
            <w:r w:rsidRPr="003D3A67">
              <w:rPr>
                <w:rFonts w:asciiTheme="minorHAnsi" w:eastAsia="Arial Narrow" w:hAnsiTheme="minorHAnsi" w:cstheme="minorHAnsi"/>
                <w:b/>
                <w:i/>
                <w:sz w:val="20"/>
                <w:szCs w:val="20"/>
                <w:lang w:val="sr-Latn-CS"/>
              </w:rPr>
              <w:t>Izvor finansiranja</w:t>
            </w:r>
          </w:p>
        </w:tc>
      </w:tr>
      <w:tr w:rsidR="0099719F" w:rsidRPr="003D3A67" w:rsidTr="000D7B93">
        <w:trPr>
          <w:cantSplit/>
          <w:tblHeader/>
          <w:jc w:val="center"/>
        </w:trPr>
        <w:tc>
          <w:tcPr>
            <w:tcW w:w="82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bookmarkStart w:id="151" w:name="_Hlk196296253"/>
            <w:r w:rsidRPr="003D3A67">
              <w:rPr>
                <w:rFonts w:asciiTheme="minorHAnsi" w:eastAsia="Arial Narrow" w:hAnsiTheme="minorHAnsi" w:cstheme="minorHAnsi"/>
                <w:sz w:val="20"/>
                <w:szCs w:val="20"/>
                <w:lang w:val="sr-Latn-CS"/>
              </w:rPr>
              <w:t>4.2.1</w:t>
            </w:r>
          </w:p>
        </w:tc>
        <w:tc>
          <w:tcPr>
            <w:tcW w:w="2211" w:type="dxa"/>
            <w:gridSpan w:val="2"/>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bookmarkStart w:id="152" w:name="_Hlk183764109"/>
            <w:r w:rsidRPr="003D3A67">
              <w:rPr>
                <w:rFonts w:asciiTheme="minorHAnsi" w:eastAsia="Arial Narrow" w:hAnsiTheme="minorHAnsi" w:cstheme="minorHAnsi"/>
                <w:sz w:val="20"/>
                <w:szCs w:val="20"/>
                <w:lang w:val="sr-Latn-CS"/>
              </w:rPr>
              <w:t>Studija izvodljivosti o novom programu koji podržava iznajmljivanje socijalnih stanova</w:t>
            </w:r>
            <w:bookmarkEnd w:id="152"/>
          </w:p>
        </w:tc>
        <w:tc>
          <w:tcPr>
            <w:tcW w:w="2431" w:type="dxa"/>
            <w:gridSpan w:val="2"/>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Izrađena studija izvodljivosti</w:t>
            </w:r>
          </w:p>
        </w:tc>
        <w:tc>
          <w:tcPr>
            <w:tcW w:w="2045" w:type="dxa"/>
            <w:gridSpan w:val="2"/>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 MDUP</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Partner: Ministarstvo finansija</w:t>
            </w:r>
          </w:p>
          <w:p w:rsidR="0099719F" w:rsidRPr="003D3A67" w:rsidRDefault="0099719F" w:rsidP="0099719F">
            <w:pPr>
              <w:spacing w:after="0" w:line="240" w:lineRule="auto"/>
              <w:jc w:val="both"/>
              <w:rPr>
                <w:rFonts w:asciiTheme="minorHAnsi" w:eastAsia="Arial Narrow" w:hAnsiTheme="minorHAnsi" w:cstheme="minorHAnsi"/>
                <w:sz w:val="20"/>
                <w:szCs w:val="20"/>
                <w:lang w:val="sr-Latn-CS"/>
              </w:rPr>
            </w:pPr>
          </w:p>
        </w:tc>
        <w:tc>
          <w:tcPr>
            <w:tcW w:w="1559" w:type="dxa"/>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803852" w:rsidRPr="003D3A67">
              <w:rPr>
                <w:rFonts w:asciiTheme="minorHAnsi" w:eastAsia="Arial Narrow" w:hAnsiTheme="minorHAnsi" w:cstheme="minorHAnsi"/>
                <w:sz w:val="20"/>
                <w:szCs w:val="20"/>
                <w:lang w:val="sr-Latn-CS"/>
              </w:rPr>
              <w:t>I</w:t>
            </w:r>
            <w:r w:rsidRPr="003D3A67">
              <w:rPr>
                <w:rFonts w:asciiTheme="minorHAnsi" w:eastAsia="Arial Narrow" w:hAnsiTheme="minorHAnsi" w:cstheme="minorHAnsi"/>
                <w:sz w:val="20"/>
                <w:szCs w:val="20"/>
                <w:lang w:val="sr-Latn-CS"/>
              </w:rPr>
              <w:t xml:space="preserve"> kvartal 2025</w:t>
            </w:r>
            <w:r w:rsidR="00325903" w:rsidRPr="003D3A67">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r w:rsidR="00325903" w:rsidRPr="003D3A67">
              <w:rPr>
                <w:rFonts w:asciiTheme="minorHAnsi" w:eastAsia="Arial Narrow" w:hAnsiTheme="minorHAnsi" w:cstheme="minorHAnsi"/>
                <w:sz w:val="20"/>
                <w:szCs w:val="20"/>
                <w:lang w:val="sr-Latn-CS"/>
              </w:rPr>
              <w:t>.</w:t>
            </w:r>
          </w:p>
        </w:tc>
        <w:tc>
          <w:tcPr>
            <w:tcW w:w="1560" w:type="dxa"/>
            <w:gridSpan w:val="2"/>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bCs/>
                <w:sz w:val="20"/>
                <w:szCs w:val="20"/>
                <w:lang w:val="sr-Latn-CS"/>
              </w:rPr>
              <w:t>Sredstva planirana u okviru Aktivnosti 1.2.1</w:t>
            </w:r>
          </w:p>
        </w:tc>
        <w:tc>
          <w:tcPr>
            <w:tcW w:w="2045" w:type="dxa"/>
            <w:tcBorders>
              <w:bottom w:val="single" w:sz="4" w:space="0" w:color="000000"/>
            </w:tcBorders>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Donacija CEB-a</w:t>
            </w:r>
          </w:p>
        </w:tc>
      </w:tr>
      <w:tr w:rsidR="0099719F" w:rsidRPr="003D3A67" w:rsidTr="000D7B93">
        <w:trPr>
          <w:cantSplit/>
          <w:tblHeader/>
          <w:jc w:val="center"/>
        </w:trPr>
        <w:tc>
          <w:tcPr>
            <w:tcW w:w="82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4.2.2</w:t>
            </w:r>
          </w:p>
        </w:tc>
        <w:tc>
          <w:tcPr>
            <w:tcW w:w="2211"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Uvođenje podsticajnih mjera privatnom sektoru za iznajmljivanje stanova</w:t>
            </w:r>
          </w:p>
        </w:tc>
        <w:tc>
          <w:tcPr>
            <w:tcW w:w="2431" w:type="dxa"/>
            <w:gridSpan w:val="2"/>
            <w:vAlign w:val="center"/>
          </w:tcPr>
          <w:p w:rsidR="00A904DB"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Izmijenjen propis koji uređuj</w:t>
            </w:r>
            <w:r w:rsidR="00A87F65" w:rsidRPr="003D3A67">
              <w:rPr>
                <w:rFonts w:asciiTheme="minorHAnsi" w:eastAsia="Arial Narrow" w:hAnsiTheme="minorHAnsi" w:cstheme="minorHAnsi"/>
                <w:sz w:val="20"/>
                <w:szCs w:val="20"/>
                <w:lang w:val="sr-Latn-CS"/>
              </w:rPr>
              <w:t>e porez na nepokretnost</w:t>
            </w:r>
            <w:r w:rsidR="006900DB" w:rsidRPr="003D3A67">
              <w:rPr>
                <w:rFonts w:asciiTheme="minorHAnsi" w:eastAsia="Arial Narrow" w:hAnsiTheme="minorHAnsi" w:cstheme="minorHAnsi"/>
                <w:sz w:val="20"/>
                <w:szCs w:val="20"/>
                <w:lang w:val="sr-Latn-CS"/>
              </w:rPr>
              <w:t xml:space="preserve"> </w:t>
            </w:r>
          </w:p>
          <w:p w:rsidR="0099719F" w:rsidRPr="003D3A67" w:rsidRDefault="00A904DB"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w:t>
            </w:r>
            <w:r w:rsidR="006900DB" w:rsidRPr="003D3A67">
              <w:rPr>
                <w:rFonts w:asciiTheme="minorHAnsi" w:eastAsia="Arial Narrow" w:hAnsiTheme="minorHAnsi" w:cstheme="minorHAnsi"/>
                <w:sz w:val="20"/>
                <w:szCs w:val="20"/>
                <w:lang w:val="sr-Latn-CS"/>
              </w:rPr>
              <w:t>onijet Zakon o stambenoj podršci</w:t>
            </w:r>
            <w:r w:rsidR="0099719F" w:rsidRPr="003D3A67">
              <w:rPr>
                <w:rFonts w:asciiTheme="minorHAnsi" w:eastAsia="Arial Narrow" w:hAnsiTheme="minorHAnsi" w:cstheme="minorHAnsi"/>
                <w:sz w:val="20"/>
                <w:szCs w:val="20"/>
                <w:lang w:val="sr-Latn-CS"/>
              </w:rPr>
              <w:t xml:space="preserve"> </w:t>
            </w:r>
          </w:p>
        </w:tc>
        <w:tc>
          <w:tcPr>
            <w:tcW w:w="2045"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w:t>
            </w:r>
            <w:r w:rsidR="0050677A" w:rsidRPr="003D3A67">
              <w:rPr>
                <w:rFonts w:asciiTheme="minorHAnsi" w:eastAsia="Arial Narrow" w:hAnsiTheme="minorHAnsi" w:cstheme="minorHAnsi"/>
                <w:sz w:val="20"/>
                <w:szCs w:val="20"/>
                <w:lang w:val="sr-Latn-CS"/>
              </w:rPr>
              <w:t>MDUP,</w:t>
            </w:r>
            <w:r w:rsidR="00A718FE"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Ministarstvo finansija</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p>
        </w:tc>
        <w:tc>
          <w:tcPr>
            <w:tcW w:w="1559"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p>
        </w:tc>
        <w:tc>
          <w:tcPr>
            <w:tcW w:w="170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325903" w:rsidRPr="003D3A67">
              <w:rPr>
                <w:rFonts w:asciiTheme="minorHAnsi" w:eastAsia="Arial Narrow" w:hAnsiTheme="minorHAnsi" w:cstheme="minorHAnsi"/>
                <w:sz w:val="20"/>
                <w:szCs w:val="20"/>
                <w:lang w:val="sr-Latn-CS"/>
              </w:rPr>
              <w:t>V</w:t>
            </w:r>
            <w:r w:rsidRPr="003D3A67">
              <w:rPr>
                <w:rFonts w:asciiTheme="minorHAnsi" w:eastAsia="Arial Narrow" w:hAnsiTheme="minorHAnsi" w:cstheme="minorHAnsi"/>
                <w:sz w:val="20"/>
                <w:szCs w:val="20"/>
                <w:lang w:val="sr-Latn-CS"/>
              </w:rPr>
              <w:t xml:space="preserve"> kvartal 2026.</w:t>
            </w:r>
          </w:p>
        </w:tc>
        <w:tc>
          <w:tcPr>
            <w:tcW w:w="1560"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045"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r w:rsidR="0099719F" w:rsidRPr="003D3A67" w:rsidTr="000D7B93">
        <w:trPr>
          <w:cantSplit/>
          <w:tblHeader/>
          <w:jc w:val="center"/>
        </w:trPr>
        <w:tc>
          <w:tcPr>
            <w:tcW w:w="82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bookmarkStart w:id="153" w:name="_Hlk195703967"/>
            <w:r w:rsidRPr="003D3A67">
              <w:rPr>
                <w:rFonts w:asciiTheme="minorHAnsi" w:eastAsia="Arial Narrow" w:hAnsiTheme="minorHAnsi" w:cstheme="minorHAnsi"/>
                <w:sz w:val="20"/>
                <w:szCs w:val="20"/>
                <w:lang w:val="sr-Latn-CS"/>
              </w:rPr>
              <w:t>4.2.3.</w:t>
            </w:r>
          </w:p>
        </w:tc>
        <w:tc>
          <w:tcPr>
            <w:tcW w:w="2211"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Uvođenje finansijskih opterećenja za vlasnike/ce nekorišćenih stanova</w:t>
            </w:r>
          </w:p>
        </w:tc>
        <w:tc>
          <w:tcPr>
            <w:tcW w:w="2431" w:type="dxa"/>
            <w:gridSpan w:val="2"/>
            <w:vAlign w:val="center"/>
          </w:tcPr>
          <w:p w:rsidR="0099719F" w:rsidRPr="003D3A67" w:rsidRDefault="00A87F65"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Izmijenjen propis koji uređuje porez na nepokretnost </w:t>
            </w:r>
          </w:p>
        </w:tc>
        <w:tc>
          <w:tcPr>
            <w:tcW w:w="2045"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w:t>
            </w:r>
            <w:r w:rsidR="00A718FE"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Ministarstvo finansija</w:t>
            </w:r>
          </w:p>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Partner: MDUP</w:t>
            </w:r>
          </w:p>
        </w:tc>
        <w:tc>
          <w:tcPr>
            <w:tcW w:w="1559"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r w:rsidR="00325903" w:rsidRPr="003D3A67">
              <w:rPr>
                <w:rFonts w:asciiTheme="minorHAnsi" w:eastAsia="Arial Narrow" w:hAnsiTheme="minorHAnsi" w:cstheme="minorHAnsi"/>
                <w:sz w:val="20"/>
                <w:szCs w:val="20"/>
                <w:lang w:val="sr-Latn-CS"/>
              </w:rPr>
              <w:t>.</w:t>
            </w:r>
          </w:p>
        </w:tc>
        <w:tc>
          <w:tcPr>
            <w:tcW w:w="1701"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w:t>
            </w:r>
            <w:r w:rsidR="00325903" w:rsidRPr="003D3A67">
              <w:rPr>
                <w:rFonts w:asciiTheme="minorHAnsi" w:eastAsia="Arial Narrow" w:hAnsiTheme="minorHAnsi" w:cstheme="minorHAnsi"/>
                <w:sz w:val="20"/>
                <w:szCs w:val="20"/>
                <w:lang w:val="sr-Latn-CS"/>
              </w:rPr>
              <w:t>V</w:t>
            </w:r>
            <w:r w:rsidRPr="003D3A67">
              <w:rPr>
                <w:rFonts w:asciiTheme="minorHAnsi" w:eastAsia="Arial Narrow" w:hAnsiTheme="minorHAnsi" w:cstheme="minorHAnsi"/>
                <w:sz w:val="20"/>
                <w:szCs w:val="20"/>
                <w:lang w:val="sr-Latn-CS"/>
              </w:rPr>
              <w:t xml:space="preserve"> kvartal 2026.</w:t>
            </w:r>
          </w:p>
        </w:tc>
        <w:tc>
          <w:tcPr>
            <w:tcW w:w="1560" w:type="dxa"/>
            <w:gridSpan w:val="2"/>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045" w:type="dxa"/>
            <w:vAlign w:val="center"/>
          </w:tcPr>
          <w:p w:rsidR="0099719F" w:rsidRPr="003D3A67" w:rsidRDefault="0099719F" w:rsidP="0099719F">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bookmarkEnd w:id="153"/>
      <w:tr w:rsidR="00A87F65" w:rsidRPr="003D3A67" w:rsidTr="007E6BB7">
        <w:trPr>
          <w:cantSplit/>
          <w:trHeight w:val="1292"/>
          <w:tblHeader/>
          <w:jc w:val="center"/>
        </w:trPr>
        <w:tc>
          <w:tcPr>
            <w:tcW w:w="821" w:type="dxa"/>
            <w:vAlign w:val="center"/>
          </w:tcPr>
          <w:p w:rsidR="00A87F65" w:rsidRPr="00357072" w:rsidRDefault="00A87F65" w:rsidP="00A87F65">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4.2.4.</w:t>
            </w:r>
          </w:p>
        </w:tc>
        <w:tc>
          <w:tcPr>
            <w:tcW w:w="2211" w:type="dxa"/>
            <w:gridSpan w:val="2"/>
            <w:vAlign w:val="center"/>
          </w:tcPr>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Izrada centralnog </w:t>
            </w:r>
          </w:p>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turističkog registra za </w:t>
            </w:r>
          </w:p>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registraciju gostiju kod </w:t>
            </w:r>
          </w:p>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izdavaoca privatnog </w:t>
            </w:r>
          </w:p>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smještaja i uvezivanje sa </w:t>
            </w:r>
          </w:p>
          <w:p w:rsidR="00A87F65"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 xml:space="preserve">RB sistemom MUP-a, radi dobijanja podataka o broju turista u </w:t>
            </w:r>
            <w:r w:rsidR="00225ECD" w:rsidRPr="00357072">
              <w:rPr>
                <w:rFonts w:asciiTheme="minorHAnsi" w:eastAsia="Arial Narrow" w:hAnsiTheme="minorHAnsi" w:cstheme="minorHAnsi"/>
                <w:sz w:val="20"/>
                <w:szCs w:val="20"/>
                <w:lang w:val="sr-Latn-CS"/>
              </w:rPr>
              <w:t>r</w:t>
            </w:r>
            <w:r w:rsidRPr="00357072">
              <w:rPr>
                <w:rFonts w:asciiTheme="minorHAnsi" w:eastAsia="Arial Narrow" w:hAnsiTheme="minorHAnsi" w:cstheme="minorHAnsi"/>
                <w:sz w:val="20"/>
                <w:szCs w:val="20"/>
                <w:lang w:val="sr-Latn-CS"/>
              </w:rPr>
              <w:t>ealnom vremenu (E-visitor)</w:t>
            </w:r>
          </w:p>
        </w:tc>
        <w:tc>
          <w:tcPr>
            <w:tcW w:w="2431" w:type="dxa"/>
            <w:gridSpan w:val="2"/>
            <w:vAlign w:val="center"/>
          </w:tcPr>
          <w:p w:rsidR="00A87F65" w:rsidRPr="003D3A67" w:rsidRDefault="0034532F" w:rsidP="00A87F65">
            <w:pPr>
              <w:spacing w:after="0" w:line="240" w:lineRule="auto"/>
              <w:jc w:val="center"/>
              <w:rPr>
                <w:rFonts w:asciiTheme="minorHAnsi" w:eastAsia="Arial Narrow" w:hAnsiTheme="minorHAnsi" w:cstheme="minorHAnsi"/>
                <w:sz w:val="20"/>
                <w:szCs w:val="20"/>
                <w:highlight w:val="yellow"/>
                <w:lang w:val="sr-Latn-CS"/>
              </w:rPr>
            </w:pPr>
            <w:r w:rsidRPr="00357072">
              <w:rPr>
                <w:rFonts w:asciiTheme="minorHAnsi" w:eastAsia="Arial Narrow" w:hAnsiTheme="minorHAnsi" w:cstheme="minorHAnsi"/>
                <w:sz w:val="20"/>
                <w:szCs w:val="20"/>
                <w:lang w:val="sr-Latn-CS"/>
              </w:rPr>
              <w:t>Registar formiran</w:t>
            </w:r>
          </w:p>
        </w:tc>
        <w:tc>
          <w:tcPr>
            <w:tcW w:w="2045" w:type="dxa"/>
            <w:gridSpan w:val="2"/>
            <w:vAlign w:val="center"/>
          </w:tcPr>
          <w:p w:rsidR="00B35D23" w:rsidRPr="00357072" w:rsidRDefault="00A87F65"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Nosi</w:t>
            </w:r>
            <w:r w:rsidR="007E6BB7" w:rsidRPr="00357072">
              <w:rPr>
                <w:rFonts w:asciiTheme="minorHAnsi" w:eastAsia="Arial Narrow" w:hAnsiTheme="minorHAnsi" w:cstheme="minorHAnsi"/>
                <w:sz w:val="20"/>
                <w:szCs w:val="20"/>
                <w:lang w:val="sr-Latn-CS"/>
              </w:rPr>
              <w:t>o</w:t>
            </w:r>
            <w:r w:rsidRPr="00357072">
              <w:rPr>
                <w:rFonts w:asciiTheme="minorHAnsi" w:eastAsia="Arial Narrow" w:hAnsiTheme="minorHAnsi" w:cstheme="minorHAnsi"/>
                <w:sz w:val="20"/>
                <w:szCs w:val="20"/>
                <w:lang w:val="sr-Latn-CS"/>
              </w:rPr>
              <w:t>c</w:t>
            </w:r>
            <w:r w:rsidR="007E6BB7" w:rsidRPr="00357072">
              <w:rPr>
                <w:rFonts w:asciiTheme="minorHAnsi" w:eastAsia="Arial Narrow" w:hAnsiTheme="minorHAnsi" w:cstheme="minorHAnsi"/>
                <w:sz w:val="20"/>
                <w:szCs w:val="20"/>
                <w:lang w:val="sr-Latn-CS"/>
              </w:rPr>
              <w:t>i</w:t>
            </w:r>
            <w:r w:rsidRPr="00357072">
              <w:rPr>
                <w:rFonts w:asciiTheme="minorHAnsi" w:eastAsia="Arial Narrow" w:hAnsiTheme="minorHAnsi" w:cstheme="minorHAnsi"/>
                <w:sz w:val="20"/>
                <w:szCs w:val="20"/>
                <w:lang w:val="sr-Latn-CS"/>
              </w:rPr>
              <w:t xml:space="preserve">: </w:t>
            </w:r>
          </w:p>
          <w:p w:rsidR="00B35D23" w:rsidRPr="00357072" w:rsidRDefault="00B35D23"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Ministarstvo turizma</w:t>
            </w:r>
            <w:r w:rsidR="007E6BB7" w:rsidRPr="00357072">
              <w:rPr>
                <w:rFonts w:asciiTheme="minorHAnsi" w:eastAsia="Arial Narrow" w:hAnsiTheme="minorHAnsi" w:cstheme="minorHAnsi"/>
                <w:sz w:val="20"/>
                <w:szCs w:val="20"/>
                <w:lang w:val="sr-Latn-CS"/>
              </w:rPr>
              <w:t>,</w:t>
            </w:r>
          </w:p>
          <w:p w:rsidR="00B35D23" w:rsidRPr="00357072" w:rsidRDefault="00B35D23"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Ministarstvo finansija</w:t>
            </w:r>
          </w:p>
          <w:p w:rsidR="007E6BB7" w:rsidRPr="00357072" w:rsidRDefault="007E6BB7" w:rsidP="007E6BB7">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M</w:t>
            </w:r>
            <w:r w:rsidR="00B35D23" w:rsidRPr="00357072">
              <w:rPr>
                <w:rFonts w:asciiTheme="minorHAnsi" w:eastAsia="Arial Narrow" w:hAnsiTheme="minorHAnsi" w:cstheme="minorHAnsi"/>
                <w:sz w:val="20"/>
                <w:szCs w:val="20"/>
                <w:lang w:val="sr-Latn-CS"/>
              </w:rPr>
              <w:t>inistarstvo unutrašnjih poslova</w:t>
            </w:r>
            <w:r w:rsidRPr="00357072">
              <w:rPr>
                <w:rFonts w:asciiTheme="minorHAnsi" w:eastAsia="Arial Narrow" w:hAnsiTheme="minorHAnsi" w:cstheme="minorHAnsi"/>
                <w:sz w:val="20"/>
                <w:szCs w:val="20"/>
                <w:lang w:val="sr-Latn-CS"/>
              </w:rPr>
              <w:t>,</w:t>
            </w:r>
          </w:p>
          <w:p w:rsidR="00A87F65" w:rsidRPr="003D3A67" w:rsidRDefault="00B35D23" w:rsidP="007E6BB7">
            <w:pPr>
              <w:spacing w:after="0" w:line="240" w:lineRule="auto"/>
              <w:jc w:val="center"/>
              <w:rPr>
                <w:rFonts w:asciiTheme="minorHAnsi" w:eastAsia="Arial Narrow" w:hAnsiTheme="minorHAnsi" w:cstheme="minorHAnsi"/>
                <w:sz w:val="20"/>
                <w:szCs w:val="20"/>
                <w:highlight w:val="yellow"/>
                <w:lang w:val="sr-Latn-CS"/>
              </w:rPr>
            </w:pPr>
            <w:r w:rsidRPr="00357072">
              <w:rPr>
                <w:rFonts w:asciiTheme="minorHAnsi" w:eastAsia="Arial Narrow" w:hAnsiTheme="minorHAnsi" w:cstheme="minorHAnsi"/>
                <w:sz w:val="20"/>
                <w:szCs w:val="20"/>
                <w:lang w:val="sr-Latn-CS"/>
              </w:rPr>
              <w:t xml:space="preserve">Nacionalna turistička organizacija </w:t>
            </w:r>
            <w:r w:rsidR="007E6BB7" w:rsidRPr="00357072">
              <w:rPr>
                <w:rFonts w:asciiTheme="minorHAnsi" w:eastAsia="Arial Narrow" w:hAnsiTheme="minorHAnsi" w:cstheme="minorHAnsi"/>
                <w:sz w:val="20"/>
                <w:szCs w:val="20"/>
                <w:lang w:val="sr-Latn-CS"/>
              </w:rPr>
              <w:t>CG</w:t>
            </w:r>
          </w:p>
        </w:tc>
        <w:tc>
          <w:tcPr>
            <w:tcW w:w="1559" w:type="dxa"/>
            <w:tcBorders>
              <w:bottom w:val="single" w:sz="4" w:space="0" w:color="000000"/>
            </w:tcBorders>
            <w:vAlign w:val="center"/>
          </w:tcPr>
          <w:p w:rsidR="00A87F65" w:rsidRPr="00357072" w:rsidRDefault="00A87F65" w:rsidP="00A87F65">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I kvartal 202</w:t>
            </w:r>
            <w:r w:rsidR="00C65CA7">
              <w:rPr>
                <w:rFonts w:asciiTheme="minorHAnsi" w:eastAsia="Arial Narrow" w:hAnsiTheme="minorHAnsi" w:cstheme="minorHAnsi"/>
                <w:sz w:val="20"/>
                <w:szCs w:val="20"/>
                <w:lang w:val="sr-Latn-CS"/>
              </w:rPr>
              <w:t>6</w:t>
            </w:r>
            <w:r w:rsidRPr="00357072">
              <w:rPr>
                <w:rFonts w:asciiTheme="minorHAnsi" w:eastAsia="Arial Narrow" w:hAnsiTheme="minorHAnsi" w:cstheme="minorHAnsi"/>
                <w:sz w:val="20"/>
                <w:szCs w:val="20"/>
                <w:lang w:val="sr-Latn-CS"/>
              </w:rPr>
              <w:t>.</w:t>
            </w:r>
          </w:p>
        </w:tc>
        <w:tc>
          <w:tcPr>
            <w:tcW w:w="1701" w:type="dxa"/>
            <w:tcBorders>
              <w:bottom w:val="single" w:sz="4" w:space="0" w:color="000000"/>
            </w:tcBorders>
            <w:vAlign w:val="center"/>
          </w:tcPr>
          <w:p w:rsidR="00A87F65" w:rsidRPr="00357072" w:rsidRDefault="00A87F65" w:rsidP="00A87F65">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I</w:t>
            </w:r>
            <w:r w:rsidR="00225ECD" w:rsidRPr="00357072">
              <w:rPr>
                <w:rFonts w:asciiTheme="minorHAnsi" w:eastAsia="Arial Narrow" w:hAnsiTheme="minorHAnsi" w:cstheme="minorHAnsi"/>
                <w:sz w:val="20"/>
                <w:szCs w:val="20"/>
                <w:lang w:val="sr-Latn-CS"/>
              </w:rPr>
              <w:t>I</w:t>
            </w:r>
            <w:r w:rsidRPr="00357072">
              <w:rPr>
                <w:rFonts w:asciiTheme="minorHAnsi" w:eastAsia="Arial Narrow" w:hAnsiTheme="minorHAnsi" w:cstheme="minorHAnsi"/>
                <w:sz w:val="20"/>
                <w:szCs w:val="20"/>
                <w:lang w:val="sr-Latn-CS"/>
              </w:rPr>
              <w:t xml:space="preserve"> kvartal 2026.</w:t>
            </w:r>
          </w:p>
        </w:tc>
        <w:tc>
          <w:tcPr>
            <w:tcW w:w="1560" w:type="dxa"/>
            <w:gridSpan w:val="2"/>
            <w:tcBorders>
              <w:bottom w:val="single" w:sz="4" w:space="0" w:color="000000"/>
            </w:tcBorders>
            <w:vAlign w:val="center"/>
          </w:tcPr>
          <w:p w:rsidR="00A87F65" w:rsidRPr="00357072" w:rsidRDefault="00A87F65" w:rsidP="00A87F65">
            <w:pPr>
              <w:spacing w:after="0" w:line="240" w:lineRule="auto"/>
              <w:jc w:val="center"/>
              <w:rPr>
                <w:rFonts w:asciiTheme="minorHAnsi" w:eastAsia="Arial Narrow" w:hAnsiTheme="minorHAnsi" w:cstheme="minorHAnsi"/>
                <w:sz w:val="20"/>
                <w:szCs w:val="20"/>
                <w:lang w:val="sr-Latn-CS"/>
              </w:rPr>
            </w:pPr>
            <w:r w:rsidRPr="00357072">
              <w:rPr>
                <w:rFonts w:asciiTheme="minorHAnsi" w:eastAsia="Arial Narrow" w:hAnsiTheme="minorHAnsi" w:cstheme="minorHAnsi"/>
                <w:sz w:val="20"/>
                <w:szCs w:val="20"/>
                <w:lang w:val="sr-Latn-CS"/>
              </w:rPr>
              <w:t>/</w:t>
            </w:r>
          </w:p>
        </w:tc>
        <w:tc>
          <w:tcPr>
            <w:tcW w:w="2045" w:type="dxa"/>
            <w:tcBorders>
              <w:bottom w:val="single" w:sz="4" w:space="0" w:color="000000"/>
            </w:tcBorders>
            <w:vAlign w:val="center"/>
          </w:tcPr>
          <w:p w:rsidR="00A87F65" w:rsidRPr="003D3A67" w:rsidRDefault="00A87F65" w:rsidP="00A87F65">
            <w:pPr>
              <w:spacing w:after="0" w:line="240" w:lineRule="auto"/>
              <w:jc w:val="center"/>
              <w:rPr>
                <w:rFonts w:asciiTheme="minorHAnsi" w:eastAsia="Arial Narrow" w:hAnsiTheme="minorHAnsi" w:cstheme="minorHAnsi"/>
                <w:sz w:val="20"/>
                <w:szCs w:val="20"/>
                <w:highlight w:val="yellow"/>
                <w:lang w:val="sr-Latn-CS"/>
              </w:rPr>
            </w:pPr>
            <w:r w:rsidRPr="00CF0203">
              <w:rPr>
                <w:rFonts w:asciiTheme="minorHAnsi" w:eastAsia="Arial Narrow" w:hAnsiTheme="minorHAnsi" w:cstheme="minorHAnsi"/>
                <w:sz w:val="20"/>
                <w:szCs w:val="20"/>
                <w:lang w:val="sr-Latn-CS"/>
              </w:rPr>
              <w:t>/</w:t>
            </w:r>
          </w:p>
        </w:tc>
      </w:tr>
      <w:tr w:rsidR="00A87F65" w:rsidRPr="003D3A67" w:rsidTr="000D7B93">
        <w:trPr>
          <w:cantSplit/>
          <w:tblHeader/>
          <w:jc w:val="center"/>
        </w:trPr>
        <w:tc>
          <w:tcPr>
            <w:tcW w:w="821" w:type="dxa"/>
            <w:tcBorders>
              <w:bottom w:val="single" w:sz="4" w:space="0" w:color="auto"/>
            </w:tcBorders>
            <w:vAlign w:val="center"/>
          </w:tcPr>
          <w:p w:rsidR="00A87F65" w:rsidRPr="003D3A67" w:rsidRDefault="00A87F65"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4.2.5.</w:t>
            </w:r>
          </w:p>
        </w:tc>
        <w:tc>
          <w:tcPr>
            <w:tcW w:w="2211" w:type="dxa"/>
            <w:gridSpan w:val="2"/>
            <w:tcBorders>
              <w:bottom w:val="single" w:sz="4" w:space="0" w:color="auto"/>
            </w:tcBorders>
            <w:vAlign w:val="center"/>
          </w:tcPr>
          <w:p w:rsidR="00A87F65" w:rsidRPr="003D3A67" w:rsidRDefault="006900DB"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Digitalizacija, odnosno  unaprijeđenje, ažuriranje i povezivanje</w:t>
            </w:r>
            <w:r w:rsidR="0085616C" w:rsidRPr="003D3A67">
              <w:rPr>
                <w:rFonts w:asciiTheme="minorHAnsi" w:eastAsia="Arial Narrow" w:hAnsiTheme="minorHAnsi" w:cstheme="minorHAnsi"/>
                <w:sz w:val="20"/>
                <w:szCs w:val="20"/>
                <w:lang w:val="sr-Latn-CS"/>
              </w:rPr>
              <w:t xml:space="preserve"> </w:t>
            </w:r>
            <w:r w:rsidRPr="003D3A67">
              <w:rPr>
                <w:rFonts w:asciiTheme="minorHAnsi" w:eastAsia="Arial Narrow" w:hAnsiTheme="minorHAnsi" w:cstheme="minorHAnsi"/>
                <w:sz w:val="20"/>
                <w:szCs w:val="20"/>
                <w:lang w:val="sr-Latn-CS"/>
              </w:rPr>
              <w:t>(interoperabinost)  baza podataka o nepokretnostima na relaciji Katastar-Poreska uprava-jedinice loka</w:t>
            </w:r>
            <w:r w:rsidR="005A79F2">
              <w:rPr>
                <w:rFonts w:asciiTheme="minorHAnsi" w:eastAsia="Arial Narrow" w:hAnsiTheme="minorHAnsi" w:cstheme="minorHAnsi"/>
                <w:sz w:val="20"/>
                <w:szCs w:val="20"/>
                <w:lang w:val="sr-Latn-CS"/>
              </w:rPr>
              <w:t>l</w:t>
            </w:r>
            <w:r w:rsidRPr="003D3A67">
              <w:rPr>
                <w:rFonts w:asciiTheme="minorHAnsi" w:eastAsia="Arial Narrow" w:hAnsiTheme="minorHAnsi" w:cstheme="minorHAnsi"/>
                <w:sz w:val="20"/>
                <w:szCs w:val="20"/>
                <w:lang w:val="sr-Latn-CS"/>
              </w:rPr>
              <w:t>ne samouprave</w:t>
            </w:r>
          </w:p>
        </w:tc>
        <w:tc>
          <w:tcPr>
            <w:tcW w:w="2431" w:type="dxa"/>
            <w:gridSpan w:val="2"/>
            <w:tcBorders>
              <w:bottom w:val="single" w:sz="4" w:space="0" w:color="auto"/>
            </w:tcBorders>
            <w:vAlign w:val="center"/>
          </w:tcPr>
          <w:p w:rsidR="00A87F65" w:rsidRPr="003D3A67" w:rsidRDefault="006900DB"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 xml:space="preserve">Realizovan projekat digitalizacije </w:t>
            </w:r>
          </w:p>
        </w:tc>
        <w:tc>
          <w:tcPr>
            <w:tcW w:w="2045" w:type="dxa"/>
            <w:gridSpan w:val="2"/>
            <w:tcBorders>
              <w:bottom w:val="single" w:sz="4" w:space="0" w:color="auto"/>
            </w:tcBorders>
            <w:vAlign w:val="center"/>
          </w:tcPr>
          <w:p w:rsidR="002F413D" w:rsidRPr="003D3A67" w:rsidRDefault="002F413D" w:rsidP="002F413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Nosilac: Ministarstvo finansija</w:t>
            </w:r>
            <w:r w:rsidR="0034532F" w:rsidRPr="003D3A67">
              <w:rPr>
                <w:rFonts w:asciiTheme="minorHAnsi" w:eastAsia="Arial Narrow" w:hAnsiTheme="minorHAnsi" w:cstheme="minorHAnsi"/>
                <w:sz w:val="20"/>
                <w:szCs w:val="20"/>
                <w:lang w:val="sr-Latn-CS"/>
              </w:rPr>
              <w:t>, Poreska uprava, JLS</w:t>
            </w:r>
          </w:p>
          <w:p w:rsidR="00A87F65" w:rsidRPr="003D3A67" w:rsidRDefault="002F413D" w:rsidP="002F413D">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Partner: MDUP</w:t>
            </w:r>
          </w:p>
        </w:tc>
        <w:tc>
          <w:tcPr>
            <w:tcW w:w="1559" w:type="dxa"/>
            <w:tcBorders>
              <w:bottom w:val="single" w:sz="4" w:space="0" w:color="auto"/>
            </w:tcBorders>
            <w:vAlign w:val="center"/>
          </w:tcPr>
          <w:p w:rsidR="00A87F65" w:rsidRPr="003D3A67" w:rsidRDefault="002F413D"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III kvartal 2025.</w:t>
            </w:r>
          </w:p>
        </w:tc>
        <w:tc>
          <w:tcPr>
            <w:tcW w:w="1701" w:type="dxa"/>
            <w:tcBorders>
              <w:bottom w:val="single" w:sz="4" w:space="0" w:color="auto"/>
            </w:tcBorders>
            <w:vAlign w:val="center"/>
          </w:tcPr>
          <w:p w:rsidR="00A87F65" w:rsidRPr="003D3A67" w:rsidRDefault="002F413D"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IV kvartal 2026.</w:t>
            </w:r>
          </w:p>
        </w:tc>
        <w:tc>
          <w:tcPr>
            <w:tcW w:w="1560" w:type="dxa"/>
            <w:gridSpan w:val="2"/>
            <w:tcBorders>
              <w:bottom w:val="single" w:sz="4" w:space="0" w:color="auto"/>
            </w:tcBorders>
            <w:vAlign w:val="center"/>
          </w:tcPr>
          <w:p w:rsidR="00A87F65" w:rsidRPr="003D3A67" w:rsidRDefault="002F413D"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c>
          <w:tcPr>
            <w:tcW w:w="2045" w:type="dxa"/>
            <w:tcBorders>
              <w:bottom w:val="single" w:sz="4" w:space="0" w:color="auto"/>
            </w:tcBorders>
            <w:vAlign w:val="center"/>
          </w:tcPr>
          <w:p w:rsidR="00A87F65" w:rsidRPr="003D3A67" w:rsidRDefault="002F413D" w:rsidP="00A87F65">
            <w:pPr>
              <w:spacing w:after="0" w:line="240" w:lineRule="auto"/>
              <w:jc w:val="center"/>
              <w:rPr>
                <w:rFonts w:asciiTheme="minorHAnsi" w:eastAsia="Arial Narrow" w:hAnsiTheme="minorHAnsi" w:cstheme="minorHAnsi"/>
                <w:sz w:val="20"/>
                <w:szCs w:val="20"/>
                <w:lang w:val="sr-Latn-CS"/>
              </w:rPr>
            </w:pPr>
            <w:r w:rsidRPr="003D3A67">
              <w:rPr>
                <w:rFonts w:asciiTheme="minorHAnsi" w:eastAsia="Arial Narrow" w:hAnsiTheme="minorHAnsi" w:cstheme="minorHAnsi"/>
                <w:sz w:val="20"/>
                <w:szCs w:val="20"/>
                <w:lang w:val="sr-Latn-CS"/>
              </w:rPr>
              <w:t>/</w:t>
            </w:r>
          </w:p>
        </w:tc>
      </w:tr>
    </w:tbl>
    <w:p w:rsidR="00782637" w:rsidRPr="003D3A67" w:rsidRDefault="00782637" w:rsidP="00782637">
      <w:pPr>
        <w:spacing w:after="0" w:line="240" w:lineRule="auto"/>
        <w:jc w:val="both"/>
        <w:rPr>
          <w:rFonts w:asciiTheme="minorHAnsi" w:hAnsiTheme="minorHAnsi" w:cstheme="minorHAnsi"/>
          <w:sz w:val="20"/>
          <w:szCs w:val="20"/>
          <w:lang w:val="sr-Latn-CS"/>
        </w:rPr>
      </w:pPr>
    </w:p>
    <w:p w:rsidR="00782637" w:rsidRPr="003D3A67" w:rsidRDefault="00782637" w:rsidP="00782637">
      <w:pPr>
        <w:spacing w:after="0" w:line="240" w:lineRule="auto"/>
        <w:jc w:val="both"/>
        <w:rPr>
          <w:rFonts w:asciiTheme="minorHAnsi" w:hAnsiTheme="minorHAnsi" w:cstheme="minorHAnsi"/>
          <w:sz w:val="20"/>
          <w:szCs w:val="20"/>
          <w:lang w:val="sr-Latn-CS"/>
        </w:rPr>
      </w:pPr>
    </w:p>
    <w:bookmarkEnd w:id="151"/>
    <w:p w:rsidR="00782637" w:rsidRPr="003D3A67" w:rsidRDefault="00782637" w:rsidP="00782637">
      <w:pPr>
        <w:spacing w:after="0" w:line="240" w:lineRule="auto"/>
        <w:jc w:val="both"/>
        <w:rPr>
          <w:rFonts w:asciiTheme="minorHAnsi" w:hAnsiTheme="minorHAnsi" w:cstheme="minorHAnsi"/>
          <w:sz w:val="20"/>
          <w:szCs w:val="20"/>
          <w:lang w:val="sr-Latn-CS"/>
        </w:rPr>
      </w:pPr>
    </w:p>
    <w:p w:rsidR="00782637" w:rsidRPr="003D3A67" w:rsidRDefault="00782637" w:rsidP="00782637">
      <w:pPr>
        <w:spacing w:after="0" w:line="240" w:lineRule="auto"/>
        <w:jc w:val="both"/>
        <w:rPr>
          <w:rFonts w:asciiTheme="minorHAnsi" w:hAnsiTheme="minorHAnsi" w:cstheme="minorHAnsi"/>
          <w:sz w:val="20"/>
          <w:szCs w:val="20"/>
          <w:lang w:val="sr-Latn-CS"/>
        </w:rPr>
      </w:pPr>
    </w:p>
    <w:sectPr w:rsidR="00782637" w:rsidRPr="003D3A67" w:rsidSect="00ED03BB">
      <w:endnotePr>
        <w:numFmt w:val="decimal"/>
      </w:endnotePr>
      <w:pgSz w:w="16838" w:h="11906" w:orient="landscape" w:code="9"/>
      <w:pgMar w:top="1134" w:right="1440" w:bottom="567" w:left="1440" w:header="720" w:footer="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7B8" w:rsidRDefault="001157B8">
      <w:pPr>
        <w:spacing w:after="0" w:line="240" w:lineRule="auto"/>
      </w:pPr>
      <w:r>
        <w:separator/>
      </w:r>
    </w:p>
  </w:endnote>
  <w:endnote w:type="continuationSeparator" w:id="0">
    <w:p w:rsidR="001157B8" w:rsidRDefault="001157B8">
      <w:pPr>
        <w:spacing w:after="0" w:line="240" w:lineRule="auto"/>
      </w:pPr>
      <w:r>
        <w:continuationSeparator/>
      </w:r>
    </w:p>
  </w:endnote>
  <w:endnote w:id="1">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w:t>
      </w:r>
      <w:bookmarkStart w:id="132" w:name="_Hlk183075762"/>
      <w:r w:rsidRPr="00AD4F74">
        <w:rPr>
          <w:sz w:val="18"/>
        </w:rPr>
        <w:t>Izvor podataka MDUP</w:t>
      </w:r>
      <w:bookmarkEnd w:id="132"/>
    </w:p>
  </w:endnote>
  <w:endnote w:id="2">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Radiće se na izmjenama i dopunama postojećih tekstova ili novi Zakon o socijalnom stanovanju i Zakon o održavanju stambenih zgrada</w:t>
      </w:r>
    </w:p>
  </w:endnote>
  <w:endnote w:id="3">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Izvor podataka MDUP</w:t>
      </w:r>
    </w:p>
  </w:endnote>
  <w:endnote w:id="4">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S obzirom na to da organ za upravljanje stambenim fondom trenutno ne postoji, u narednim godinama radiće se na donošenju relevantnih zakona i sprovođenju neophodnih procedura kako bi se uspostavio adekvatan institucionalni okvir za njegovo osnivanje i funkcionisanje.</w:t>
      </w:r>
    </w:p>
  </w:endnote>
  <w:endnote w:id="5">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Tri regionalna centra su sastavni dio organa za izgradnju, održavanje i upravljanje stambenim fondom na državnom nivou</w:t>
      </w:r>
    </w:p>
  </w:endnote>
  <w:endnote w:id="6">
    <w:p w:rsidR="00F95335" w:rsidRPr="00AD4F74" w:rsidRDefault="00F95335">
      <w:pPr>
        <w:pStyle w:val="EndnoteText"/>
        <w:rPr>
          <w:sz w:val="18"/>
        </w:rPr>
      </w:pPr>
      <w:r w:rsidRPr="00AD4F74">
        <w:rPr>
          <w:rStyle w:val="EndnoteReference"/>
          <w:sz w:val="18"/>
        </w:rPr>
        <w:endnoteRef/>
      </w:r>
      <w:r w:rsidRPr="00AD4F74">
        <w:rPr>
          <w:sz w:val="18"/>
        </w:rPr>
        <w:t xml:space="preserve"> Izvor podataka MDUP i ZOCG</w:t>
      </w:r>
    </w:p>
  </w:endnote>
  <w:endnote w:id="7">
    <w:p w:rsidR="00F95335" w:rsidRPr="00AD4F74" w:rsidRDefault="00F95335">
      <w:pPr>
        <w:pStyle w:val="EndnoteText"/>
        <w:rPr>
          <w:sz w:val="18"/>
        </w:rPr>
      </w:pPr>
      <w:r w:rsidRPr="00AD4F74">
        <w:rPr>
          <w:rStyle w:val="EndnoteReference"/>
          <w:sz w:val="18"/>
        </w:rPr>
        <w:endnoteRef/>
      </w:r>
      <w:r w:rsidRPr="00AD4F74">
        <w:rPr>
          <w:sz w:val="18"/>
        </w:rPr>
        <w:t xml:space="preserve"> </w:t>
      </w:r>
      <w:bookmarkStart w:id="135" w:name="_Hlk195193656"/>
      <w:r w:rsidRPr="00AD4F74">
        <w:rPr>
          <w:sz w:val="18"/>
        </w:rPr>
        <w:t>Izvor podataka JLS</w:t>
      </w:r>
      <w:bookmarkEnd w:id="135"/>
    </w:p>
  </w:endnote>
  <w:endnote w:id="8">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Donacija CEB-a u visini od 248,826.22€, za izradu Profila Crne Gore u oblasti stanovanja i za izradu dvije studije: Studija izvodljivosti o novom programu koji podržava kupovinu prvog stana za domaćinstva sa ograničenim prihodima koji prvi put rješavaju stambeno pitanje i Studija izvodljivosti o novom programu koji podržava iznajmljivanje socijalnih stanova</w:t>
      </w:r>
    </w:p>
  </w:endnote>
  <w:endnote w:id="9">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10">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Zajednica opština Crne Gore</w:t>
      </w:r>
    </w:p>
  </w:endnote>
  <w:endnote w:id="11">
    <w:p w:rsidR="00F95335" w:rsidRPr="00AD4F74" w:rsidRDefault="00F95335">
      <w:pPr>
        <w:pStyle w:val="EndnoteText"/>
        <w:rPr>
          <w:sz w:val="18"/>
        </w:rPr>
      </w:pPr>
      <w:r w:rsidRPr="00AD4F74">
        <w:rPr>
          <w:rStyle w:val="EndnoteReference"/>
          <w:sz w:val="18"/>
        </w:rPr>
        <w:endnoteRef/>
      </w:r>
      <w:r w:rsidRPr="00AD4F74">
        <w:rPr>
          <w:sz w:val="18"/>
        </w:rPr>
        <w:t xml:space="preserve"> </w:t>
      </w:r>
      <w:bookmarkStart w:id="139" w:name="_Hlk196291007"/>
      <w:r w:rsidRPr="00AD4F74">
        <w:rPr>
          <w:sz w:val="18"/>
        </w:rPr>
        <w:t>Izvor podataka MDUP</w:t>
      </w:r>
      <w:bookmarkEnd w:id="139"/>
    </w:p>
  </w:endnote>
  <w:endnote w:id="12">
    <w:p w:rsidR="00F95335" w:rsidRPr="00AD4F74" w:rsidRDefault="00F95335">
      <w:pPr>
        <w:pStyle w:val="EndnoteText"/>
        <w:rPr>
          <w:sz w:val="18"/>
        </w:rPr>
      </w:pPr>
      <w:r w:rsidRPr="00AD4F74">
        <w:rPr>
          <w:rStyle w:val="EndnoteReference"/>
          <w:sz w:val="18"/>
        </w:rPr>
        <w:endnoteRef/>
      </w:r>
      <w:r w:rsidRPr="00AD4F74">
        <w:rPr>
          <w:sz w:val="18"/>
        </w:rPr>
        <w:t xml:space="preserve"> </w:t>
      </w:r>
      <w:bookmarkStart w:id="140" w:name="_Hlk194573821"/>
      <w:r w:rsidRPr="00AD4F74">
        <w:rPr>
          <w:sz w:val="18"/>
        </w:rPr>
        <w:t>Višegodišnja aktivnost - planirana da se radi u kontinuitetu i narednih godina i biće planirana i kroz sljedeće akcione planove</w:t>
      </w:r>
      <w:bookmarkEnd w:id="140"/>
    </w:p>
  </w:endnote>
  <w:endnote w:id="13">
    <w:p w:rsidR="00F95335" w:rsidRPr="00AD4F74" w:rsidRDefault="00F95335">
      <w:pPr>
        <w:pStyle w:val="EndnoteText"/>
        <w:rPr>
          <w:sz w:val="18"/>
        </w:rPr>
      </w:pPr>
      <w:r w:rsidRPr="00AD4F74">
        <w:rPr>
          <w:rStyle w:val="EndnoteReference"/>
          <w:sz w:val="18"/>
        </w:rPr>
        <w:endnoteRef/>
      </w:r>
      <w:r w:rsidRPr="00AD4F74">
        <w:rPr>
          <w:sz w:val="18"/>
        </w:rPr>
        <w:t xml:space="preserve"> </w:t>
      </w:r>
      <w:bookmarkStart w:id="141" w:name="_Hlk194574206"/>
      <w:r w:rsidRPr="00AD4F74">
        <w:rPr>
          <w:sz w:val="18"/>
        </w:rPr>
        <w:t>Višegodišnja aktivnost - planirana da se radi u kontinuitetu i narednih godina i biće planirana i kroz sljedeće akcione planove</w:t>
      </w:r>
      <w:bookmarkEnd w:id="141"/>
    </w:p>
  </w:endnote>
  <w:endnote w:id="14">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15">
    <w:p w:rsidR="00F95335" w:rsidRPr="00AD4F74" w:rsidRDefault="00F95335">
      <w:pPr>
        <w:pStyle w:val="EndnoteText"/>
        <w:rPr>
          <w:sz w:val="18"/>
        </w:rPr>
      </w:pPr>
      <w:r w:rsidRPr="00AD4F74">
        <w:rPr>
          <w:rStyle w:val="EndnoteReference"/>
          <w:sz w:val="18"/>
        </w:rPr>
        <w:endnoteRef/>
      </w:r>
      <w:r w:rsidRPr="00AD4F74">
        <w:rPr>
          <w:sz w:val="18"/>
        </w:rPr>
        <w:t xml:space="preserve"> Izvor podataka Ministarstvo energetike i Eko fond</w:t>
      </w:r>
    </w:p>
  </w:endnote>
  <w:endnote w:id="16">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Podaci su uzeti iz draft verzije Energetskog i klimatskog plana Crne Gore. Kako je dokument u procesu izrade, moguće su i kasnije izmjene indikatora u skladu sa finalnim dokumentom</w:t>
      </w:r>
    </w:p>
  </w:endnote>
  <w:endnote w:id="17">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18">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19">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20">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Povoljniji uslovi podrazumijevaju bilo koje vrste olakšica za kupovinu stanova u odnosu na tržišne uslove u datom momentu</w:t>
      </w:r>
    </w:p>
  </w:endnote>
  <w:endnote w:id="21">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w:t>
      </w:r>
      <w:bookmarkStart w:id="147" w:name="_Hlk194575761"/>
      <w:r w:rsidRPr="00AD4F74">
        <w:rPr>
          <w:sz w:val="18"/>
        </w:rPr>
        <w:t>Izvor podataka MDUP</w:t>
      </w:r>
      <w:bookmarkEnd w:id="147"/>
    </w:p>
  </w:endnote>
  <w:endnote w:id="22">
    <w:p w:rsidR="00F95335" w:rsidRPr="00AD4F74" w:rsidRDefault="00F95335" w:rsidP="00AF045E">
      <w:pPr>
        <w:pStyle w:val="EndnoteText"/>
        <w:jc w:val="both"/>
        <w:rPr>
          <w:sz w:val="18"/>
        </w:rPr>
      </w:pPr>
      <w:r w:rsidRPr="00AD4F74">
        <w:rPr>
          <w:rStyle w:val="EndnoteReference"/>
          <w:sz w:val="18"/>
        </w:rPr>
        <w:endnoteRef/>
      </w:r>
      <w:r w:rsidRPr="00AD4F74">
        <w:rPr>
          <w:sz w:val="18"/>
        </w:rPr>
        <w:t xml:space="preserve"> Polazna vrijednost je IV faza projekta 1000 plus</w:t>
      </w:r>
    </w:p>
  </w:endnote>
  <w:endnote w:id="23">
    <w:p w:rsidR="00F95335" w:rsidRPr="00AD4F74" w:rsidRDefault="00F95335">
      <w:pPr>
        <w:pStyle w:val="EndnoteText"/>
        <w:rPr>
          <w:sz w:val="18"/>
        </w:rPr>
      </w:pPr>
      <w:r w:rsidRPr="00AD4F74">
        <w:rPr>
          <w:rStyle w:val="EndnoteReference"/>
          <w:sz w:val="18"/>
        </w:rPr>
        <w:endnoteRef/>
      </w:r>
      <w:r w:rsidRPr="00AD4F74">
        <w:rPr>
          <w:sz w:val="18"/>
        </w:rPr>
        <w:t xml:space="preserve"> Izvor podataka sindikati i stambene zadruge</w:t>
      </w:r>
    </w:p>
  </w:endnote>
  <w:endnote w:id="24">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25">
    <w:p w:rsidR="00F95335" w:rsidRPr="00AD4F74" w:rsidRDefault="00F95335">
      <w:pPr>
        <w:pStyle w:val="EndnoteText"/>
        <w:rPr>
          <w:sz w:val="18"/>
        </w:rPr>
      </w:pPr>
      <w:r w:rsidRPr="00AD4F74">
        <w:rPr>
          <w:rStyle w:val="EndnoteReference"/>
          <w:sz w:val="18"/>
        </w:rPr>
        <w:endnoteRef/>
      </w:r>
      <w:r w:rsidRPr="00AD4F74">
        <w:rPr>
          <w:sz w:val="18"/>
        </w:rPr>
        <w:t xml:space="preserve"> Višegodišnja aktivnost - planirana da se radi u kontinuitetu i narednih godina i biće planirana i kroz sljedeće akcione planove</w:t>
      </w:r>
    </w:p>
  </w:endnote>
  <w:endnote w:id="26">
    <w:p w:rsidR="00F95335" w:rsidRPr="00AD4F74" w:rsidRDefault="00F95335">
      <w:pPr>
        <w:pStyle w:val="EndnoteText"/>
        <w:rPr>
          <w:sz w:val="18"/>
        </w:rPr>
      </w:pPr>
      <w:r w:rsidRPr="00AD4F74">
        <w:rPr>
          <w:rStyle w:val="EndnoteReference"/>
          <w:sz w:val="18"/>
        </w:rPr>
        <w:endnoteRef/>
      </w:r>
      <w:r w:rsidRPr="00AD4F74">
        <w:rPr>
          <w:sz w:val="18"/>
        </w:rPr>
        <w:t xml:space="preserve"> Ministarstvo socijalnog staranja, brige o porodici i demografje</w:t>
      </w:r>
    </w:p>
  </w:endnote>
  <w:endnote w:id="27">
    <w:p w:rsidR="00F95335" w:rsidRPr="00AD4F74" w:rsidRDefault="00F95335">
      <w:pPr>
        <w:pStyle w:val="EndnoteText"/>
        <w:rPr>
          <w:sz w:val="18"/>
        </w:rPr>
      </w:pPr>
      <w:r w:rsidRPr="00AD4F74">
        <w:rPr>
          <w:rStyle w:val="EndnoteReference"/>
          <w:sz w:val="18"/>
        </w:rPr>
        <w:endnoteRef/>
      </w:r>
      <w:r w:rsidRPr="00AD4F74">
        <w:rPr>
          <w:sz w:val="18"/>
        </w:rPr>
        <w:t xml:space="preserve"> Izvor podataka JLS</w:t>
      </w:r>
    </w:p>
  </w:endnote>
  <w:endnote w:id="28">
    <w:p w:rsidR="00F95335" w:rsidRPr="00AD4F74" w:rsidRDefault="00F95335">
      <w:pPr>
        <w:pStyle w:val="EndnoteText"/>
        <w:rPr>
          <w:sz w:val="18"/>
        </w:rPr>
      </w:pPr>
      <w:r w:rsidRPr="00AD4F74">
        <w:rPr>
          <w:rStyle w:val="EndnoteReference"/>
          <w:sz w:val="18"/>
        </w:rPr>
        <w:endnoteRef/>
      </w:r>
      <w:r w:rsidRPr="00AD4F74">
        <w:rPr>
          <w:sz w:val="18"/>
        </w:rPr>
        <w:t xml:space="preserve"> Izvor podataka MDUP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42063"/>
      <w:docPartObj>
        <w:docPartGallery w:val="Page Numbers (Bottom of Page)"/>
        <w:docPartUnique/>
      </w:docPartObj>
    </w:sdtPr>
    <w:sdtEndPr>
      <w:rPr>
        <w:noProof/>
      </w:rPr>
    </w:sdtEndPr>
    <w:sdtContent>
      <w:p w:rsidR="00F95335" w:rsidRDefault="00F95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95335" w:rsidRDefault="00F9533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335" w:rsidRDefault="00F95335" w:rsidP="00EA0CE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380409"/>
      <w:docPartObj>
        <w:docPartGallery w:val="Page Numbers (Bottom of Page)"/>
        <w:docPartUnique/>
      </w:docPartObj>
    </w:sdtPr>
    <w:sdtEndPr>
      <w:rPr>
        <w:noProof/>
      </w:rPr>
    </w:sdtEndPr>
    <w:sdtContent>
      <w:p w:rsidR="00F95335" w:rsidRDefault="00F95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95335" w:rsidRDefault="00F953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7B8" w:rsidRDefault="001157B8">
      <w:pPr>
        <w:spacing w:after="0" w:line="240" w:lineRule="auto"/>
      </w:pPr>
      <w:r>
        <w:separator/>
      </w:r>
    </w:p>
  </w:footnote>
  <w:footnote w:type="continuationSeparator" w:id="0">
    <w:p w:rsidR="001157B8" w:rsidRDefault="001157B8">
      <w:pPr>
        <w:spacing w:after="0" w:line="240" w:lineRule="auto"/>
      </w:pPr>
      <w:r>
        <w:continuationSeparator/>
      </w:r>
    </w:p>
  </w:footnote>
  <w:footnote w:id="1">
    <w:p w:rsidR="00F95335" w:rsidRPr="00C05A0F" w:rsidRDefault="00F95335" w:rsidP="00CF3B89">
      <w:pPr>
        <w:pBdr>
          <w:top w:val="nil"/>
          <w:left w:val="nil"/>
          <w:bottom w:val="nil"/>
          <w:right w:val="nil"/>
          <w:between w:val="nil"/>
        </w:pBdr>
        <w:spacing w:after="0" w:line="276" w:lineRule="auto"/>
        <w:rPr>
          <w:color w:val="000000"/>
          <w:sz w:val="18"/>
          <w:szCs w:val="18"/>
        </w:rPr>
      </w:pPr>
      <w:r w:rsidRPr="00C05A0F">
        <w:rPr>
          <w:rStyle w:val="FootnoteReference"/>
          <w:sz w:val="18"/>
          <w:szCs w:val="18"/>
        </w:rPr>
        <w:footnoteRef/>
      </w:r>
      <w:r w:rsidRPr="00C05A0F">
        <w:rPr>
          <w:color w:val="000000"/>
          <w:sz w:val="18"/>
          <w:szCs w:val="18"/>
        </w:rPr>
        <w:t xml:space="preserve"> </w:t>
      </w:r>
      <w:hyperlink r:id="rId1">
        <w:r w:rsidRPr="00C05A0F">
          <w:rPr>
            <w:color w:val="0563C1"/>
            <w:sz w:val="18"/>
            <w:szCs w:val="18"/>
            <w:u w:val="single"/>
          </w:rPr>
          <w:t>https://www.un.org/en/about-us/universal-declaration-of-human-rights</w:t>
        </w:r>
      </w:hyperlink>
      <w:r w:rsidRPr="00C05A0F">
        <w:rPr>
          <w:color w:val="000000"/>
          <w:sz w:val="18"/>
          <w:szCs w:val="18"/>
        </w:rPr>
        <w:t xml:space="preserve"> konekcija ostvarena 12.07.2023. god</w:t>
      </w:r>
      <w:r>
        <w:rPr>
          <w:color w:val="000000"/>
          <w:sz w:val="18"/>
          <w:szCs w:val="18"/>
        </w:rPr>
        <w:t>.</w:t>
      </w:r>
    </w:p>
  </w:footnote>
  <w:footnote w:id="2">
    <w:p w:rsidR="00F95335" w:rsidRPr="00C05A0F" w:rsidRDefault="00F95335" w:rsidP="00CF3B89">
      <w:pPr>
        <w:pBdr>
          <w:top w:val="nil"/>
          <w:left w:val="nil"/>
          <w:bottom w:val="nil"/>
          <w:right w:val="nil"/>
          <w:between w:val="nil"/>
        </w:pBdr>
        <w:spacing w:after="0" w:line="276" w:lineRule="auto"/>
        <w:rPr>
          <w:color w:val="000000"/>
          <w:sz w:val="18"/>
          <w:szCs w:val="18"/>
        </w:rPr>
      </w:pPr>
      <w:r w:rsidRPr="00C05A0F">
        <w:rPr>
          <w:rStyle w:val="FootnoteReference"/>
          <w:sz w:val="18"/>
          <w:szCs w:val="18"/>
        </w:rPr>
        <w:footnoteRef/>
      </w:r>
      <w:r w:rsidRPr="00C05A0F">
        <w:rPr>
          <w:color w:val="000000"/>
          <w:sz w:val="18"/>
          <w:szCs w:val="18"/>
        </w:rPr>
        <w:t xml:space="preserve"> </w:t>
      </w:r>
      <w:hyperlink r:id="rId2">
        <w:r w:rsidRPr="00C05A0F">
          <w:rPr>
            <w:color w:val="0563C1"/>
            <w:sz w:val="18"/>
            <w:szCs w:val="18"/>
            <w:u w:val="single"/>
          </w:rPr>
          <w:t>https://rm.coe.int/CoERMPublicCommonSearchServices/DisplayDCTMContent?documentId=090000168048b059</w:t>
        </w:r>
      </w:hyperlink>
      <w:r w:rsidRPr="00C05A0F">
        <w:rPr>
          <w:color w:val="000000"/>
          <w:sz w:val="18"/>
          <w:szCs w:val="18"/>
        </w:rPr>
        <w:t xml:space="preserve"> konekcija ostvarena 12.07.2023. god</w:t>
      </w:r>
      <w:r>
        <w:rPr>
          <w:color w:val="000000"/>
          <w:sz w:val="18"/>
          <w:szCs w:val="18"/>
        </w:rPr>
        <w:t>.</w:t>
      </w:r>
    </w:p>
  </w:footnote>
  <w:footnote w:id="3">
    <w:p w:rsidR="00F95335" w:rsidRPr="00C05A0F" w:rsidRDefault="00F95335" w:rsidP="00CF3B89">
      <w:pPr>
        <w:pBdr>
          <w:top w:val="nil"/>
          <w:left w:val="nil"/>
          <w:bottom w:val="nil"/>
          <w:right w:val="nil"/>
          <w:between w:val="nil"/>
        </w:pBdr>
        <w:spacing w:after="0" w:line="276" w:lineRule="auto"/>
        <w:rPr>
          <w:color w:val="000000"/>
          <w:sz w:val="18"/>
          <w:szCs w:val="18"/>
        </w:rPr>
      </w:pPr>
      <w:bookmarkStart w:id="7" w:name="_heading=h.4f1mdlm" w:colFirst="0" w:colLast="0"/>
      <w:bookmarkEnd w:id="7"/>
      <w:r w:rsidRPr="00C05A0F">
        <w:rPr>
          <w:rStyle w:val="FootnoteReference"/>
          <w:sz w:val="18"/>
          <w:szCs w:val="18"/>
        </w:rPr>
        <w:footnoteRef/>
      </w:r>
      <w:r w:rsidRPr="00C05A0F">
        <w:rPr>
          <w:color w:val="000000"/>
          <w:sz w:val="18"/>
          <w:szCs w:val="18"/>
        </w:rPr>
        <w:t xml:space="preserve"> </w:t>
      </w:r>
      <w:hyperlink r:id="rId3">
        <w:r w:rsidRPr="00C05A0F">
          <w:rPr>
            <w:color w:val="0563C1"/>
            <w:sz w:val="18"/>
            <w:szCs w:val="18"/>
            <w:u w:val="single"/>
          </w:rPr>
          <w:t>https://www.ohchr.org/en/instruments-mechanisms/instruments/international-covenant-economic-social-and-cultural-rights</w:t>
        </w:r>
      </w:hyperlink>
      <w:r w:rsidRPr="00C05A0F">
        <w:rPr>
          <w:color w:val="000000"/>
          <w:sz w:val="18"/>
          <w:szCs w:val="18"/>
        </w:rPr>
        <w:t xml:space="preserve"> konekcija ostvarena 12.07.2023. god</w:t>
      </w:r>
      <w:r>
        <w:rPr>
          <w:color w:val="000000"/>
          <w:sz w:val="18"/>
          <w:szCs w:val="18"/>
        </w:rPr>
        <w:t>.</w:t>
      </w:r>
    </w:p>
  </w:footnote>
  <w:footnote w:id="4">
    <w:p w:rsidR="00F95335" w:rsidRPr="00C05A0F" w:rsidRDefault="00F95335" w:rsidP="00CF3B89">
      <w:pPr>
        <w:pBdr>
          <w:top w:val="nil"/>
          <w:left w:val="nil"/>
          <w:bottom w:val="nil"/>
          <w:right w:val="nil"/>
          <w:between w:val="nil"/>
        </w:pBdr>
        <w:spacing w:after="0" w:line="276" w:lineRule="auto"/>
        <w:rPr>
          <w:color w:val="000000"/>
          <w:sz w:val="18"/>
          <w:szCs w:val="18"/>
        </w:rPr>
      </w:pPr>
      <w:r w:rsidRPr="00C05A0F">
        <w:rPr>
          <w:rStyle w:val="FootnoteReference"/>
          <w:sz w:val="18"/>
          <w:szCs w:val="18"/>
        </w:rPr>
        <w:footnoteRef/>
      </w:r>
      <w:r w:rsidRPr="00C05A0F">
        <w:rPr>
          <w:color w:val="000000"/>
          <w:sz w:val="18"/>
          <w:szCs w:val="18"/>
        </w:rPr>
        <w:t xml:space="preserve"> </w:t>
      </w:r>
      <w:hyperlink r:id="rId4" w:history="1">
        <w:r w:rsidRPr="00C05A0F">
          <w:rPr>
            <w:rStyle w:val="Hyperlink"/>
            <w:sz w:val="18"/>
            <w:szCs w:val="18"/>
          </w:rPr>
          <w:t>https://www.gov.me/dokumenta/fa226a2f-232b-4e60-9f1c-6a65b6f52311</w:t>
        </w:r>
      </w:hyperlink>
      <w:r w:rsidRPr="00C05A0F">
        <w:rPr>
          <w:color w:val="000000"/>
          <w:sz w:val="18"/>
          <w:szCs w:val="18"/>
        </w:rPr>
        <w:t xml:space="preserve">  konekcija ostvarena 11.11.2024. god</w:t>
      </w:r>
      <w:r>
        <w:rPr>
          <w:color w:val="000000"/>
          <w:sz w:val="18"/>
          <w:szCs w:val="18"/>
        </w:rPr>
        <w:t>.</w:t>
      </w:r>
    </w:p>
  </w:footnote>
  <w:footnote w:id="5">
    <w:p w:rsidR="00F95335" w:rsidRPr="00C05A0F" w:rsidRDefault="00F95335" w:rsidP="00CF3B89">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5">
        <w:r w:rsidRPr="00C05A0F">
          <w:rPr>
            <w:color w:val="0563C1"/>
            <w:sz w:val="18"/>
            <w:szCs w:val="18"/>
            <w:u w:val="single"/>
          </w:rPr>
          <w:t>https://documents-dds-ny.un.org/doc/UNDOC/GEN/G96/025/00/PDF/G9602500.pdf?OpenElement</w:t>
        </w:r>
      </w:hyperlink>
      <w:r w:rsidRPr="00C05A0F">
        <w:rPr>
          <w:color w:val="000000"/>
          <w:sz w:val="18"/>
          <w:szCs w:val="18"/>
        </w:rPr>
        <w:t xml:space="preserve"> konekcija ostvarena 12.07.2023. god</w:t>
      </w:r>
      <w:r>
        <w:rPr>
          <w:color w:val="000000"/>
          <w:sz w:val="18"/>
          <w:szCs w:val="18"/>
        </w:rPr>
        <w:t>.</w:t>
      </w:r>
    </w:p>
  </w:footnote>
  <w:footnote w:id="6">
    <w:p w:rsidR="00F95335" w:rsidRDefault="00F95335" w:rsidP="00CF3B89">
      <w:pPr>
        <w:pBdr>
          <w:top w:val="nil"/>
          <w:left w:val="nil"/>
          <w:bottom w:val="nil"/>
          <w:right w:val="nil"/>
          <w:between w:val="nil"/>
        </w:pBdr>
        <w:spacing w:after="0" w:line="276" w:lineRule="auto"/>
        <w:ind w:right="4"/>
        <w:rPr>
          <w:color w:val="000000"/>
          <w:sz w:val="20"/>
          <w:szCs w:val="20"/>
        </w:rPr>
      </w:pPr>
      <w:r w:rsidRPr="00C05A0F">
        <w:rPr>
          <w:rStyle w:val="FootnoteReference"/>
          <w:sz w:val="18"/>
          <w:szCs w:val="18"/>
        </w:rPr>
        <w:footnoteRef/>
      </w:r>
      <w:r w:rsidRPr="00C05A0F">
        <w:rPr>
          <w:color w:val="000000"/>
          <w:sz w:val="18"/>
          <w:szCs w:val="18"/>
        </w:rPr>
        <w:t xml:space="preserve"> </w:t>
      </w:r>
      <w:hyperlink r:id="rId6">
        <w:r w:rsidRPr="00C05A0F">
          <w:rPr>
            <w:color w:val="0563C1"/>
            <w:sz w:val="18"/>
            <w:szCs w:val="18"/>
            <w:u w:val="single"/>
          </w:rPr>
          <w:t>https://op.europa.eu/en/publication-detail/-/publication/1a8dc173-14d3-4295-81e0-f80fd4c4530f/language-en</w:t>
        </w:r>
      </w:hyperlink>
      <w:r w:rsidRPr="00C05A0F">
        <w:rPr>
          <w:color w:val="000000"/>
          <w:sz w:val="18"/>
          <w:szCs w:val="18"/>
        </w:rPr>
        <w:t xml:space="preserve"> konekcija ostvarena 12.07.2023. god</w:t>
      </w:r>
      <w:r>
        <w:rPr>
          <w:color w:val="000000"/>
          <w:sz w:val="18"/>
          <w:szCs w:val="18"/>
        </w:rPr>
        <w:t>.</w:t>
      </w:r>
    </w:p>
  </w:footnote>
  <w:footnote w:id="7">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7">
        <w:r w:rsidRPr="00C05A0F">
          <w:rPr>
            <w:color w:val="0563C1"/>
            <w:sz w:val="18"/>
            <w:szCs w:val="18"/>
            <w:u w:val="single"/>
          </w:rPr>
          <w:t>https://www.ohchr.org/en/instruments-mechanisms/instruments/united-nations-millennium-declaration</w:t>
        </w:r>
      </w:hyperlink>
      <w:r w:rsidRPr="00C05A0F">
        <w:rPr>
          <w:color w:val="000000"/>
          <w:sz w:val="18"/>
          <w:szCs w:val="18"/>
        </w:rPr>
        <w:t xml:space="preserve"> konekcija ostvarena 12.07.2023. god</w:t>
      </w:r>
      <w:r>
        <w:rPr>
          <w:color w:val="000000"/>
          <w:sz w:val="18"/>
          <w:szCs w:val="18"/>
        </w:rPr>
        <w:t>.</w:t>
      </w:r>
    </w:p>
  </w:footnote>
  <w:footnote w:id="8">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8">
        <w:r w:rsidRPr="00C05A0F">
          <w:rPr>
            <w:color w:val="0563C1"/>
            <w:sz w:val="18"/>
            <w:szCs w:val="18"/>
            <w:u w:val="single"/>
          </w:rPr>
          <w:t>https://eur-lex.europa.eu/legal-content/EN/TXT/?uri=CELEX%3A12012P%2FTXT</w:t>
        </w:r>
      </w:hyperlink>
      <w:r w:rsidRPr="00C05A0F">
        <w:rPr>
          <w:color w:val="000000"/>
          <w:sz w:val="18"/>
          <w:szCs w:val="18"/>
        </w:rPr>
        <w:t xml:space="preserve"> konekcija ostvarena 12.07.2023. god</w:t>
      </w:r>
      <w:r>
        <w:rPr>
          <w:color w:val="000000"/>
          <w:sz w:val="18"/>
          <w:szCs w:val="18"/>
        </w:rPr>
        <w:t>.</w:t>
      </w:r>
    </w:p>
  </w:footnote>
  <w:footnote w:id="9">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9">
        <w:r w:rsidRPr="00C05A0F">
          <w:rPr>
            <w:color w:val="0563C1"/>
            <w:sz w:val="18"/>
            <w:szCs w:val="18"/>
            <w:u w:val="single"/>
          </w:rPr>
          <w:t>https://op.europa.eu/en/publication-detail/-/publication/0cdd4b0f-e11c-4537-a04c-1b372024768c</w:t>
        </w:r>
      </w:hyperlink>
      <w:r w:rsidRPr="00C05A0F">
        <w:rPr>
          <w:color w:val="000000"/>
          <w:sz w:val="18"/>
          <w:szCs w:val="18"/>
        </w:rPr>
        <w:t xml:space="preserve"> konekcija ostvarena 12.07.2023. god</w:t>
      </w:r>
      <w:r>
        <w:rPr>
          <w:color w:val="000000"/>
          <w:sz w:val="18"/>
          <w:szCs w:val="18"/>
        </w:rPr>
        <w:t>.</w:t>
      </w:r>
    </w:p>
  </w:footnote>
  <w:footnote w:id="10">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10">
        <w:r w:rsidRPr="00C05A0F">
          <w:rPr>
            <w:color w:val="0563C1"/>
            <w:sz w:val="18"/>
            <w:szCs w:val="18"/>
            <w:u w:val="single"/>
          </w:rPr>
          <w:t>https://unece.org/DAM/hlm/documents/Publications/sust.hsng.strategy.pdf</w:t>
        </w:r>
      </w:hyperlink>
      <w:r w:rsidRPr="00C05A0F">
        <w:rPr>
          <w:color w:val="000000"/>
          <w:sz w:val="18"/>
          <w:szCs w:val="18"/>
        </w:rPr>
        <w:t xml:space="preserve"> konekcija ostvarena 12.07.2023. god</w:t>
      </w:r>
      <w:r>
        <w:rPr>
          <w:color w:val="000000"/>
          <w:sz w:val="18"/>
          <w:szCs w:val="18"/>
        </w:rPr>
        <w:t>.</w:t>
      </w:r>
    </w:p>
  </w:footnote>
  <w:footnote w:id="11">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11">
        <w:r w:rsidRPr="00C05A0F">
          <w:rPr>
            <w:color w:val="0563C1"/>
            <w:sz w:val="18"/>
            <w:szCs w:val="18"/>
            <w:u w:val="single"/>
          </w:rPr>
          <w:t>https://unece.org/DAM/hlm/documents/Publications/EN_Geneva_UN_Charter_on_Sustainable_Housing.pdf</w:t>
        </w:r>
      </w:hyperlink>
      <w:r w:rsidRPr="00C05A0F">
        <w:rPr>
          <w:color w:val="000000"/>
          <w:sz w:val="18"/>
          <w:szCs w:val="18"/>
        </w:rPr>
        <w:t xml:space="preserve"> konekcija ostvarena 12.07.2023. god</w:t>
      </w:r>
      <w:r>
        <w:rPr>
          <w:color w:val="000000"/>
          <w:sz w:val="18"/>
          <w:szCs w:val="18"/>
        </w:rPr>
        <w:t>.</w:t>
      </w:r>
    </w:p>
  </w:footnote>
  <w:footnote w:id="12">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hyperlink r:id="rId12" w:history="1">
        <w:r w:rsidRPr="00C05A0F">
          <w:rPr>
            <w:rStyle w:val="Hyperlink"/>
            <w:sz w:val="18"/>
            <w:szCs w:val="18"/>
          </w:rPr>
          <w:t>https://sustainabledevelopment.un.org/content/documents/21252030%20Agenda%20for%20Sustainable%20Development%20web.pdf</w:t>
        </w:r>
      </w:hyperlink>
      <w:r w:rsidRPr="00C05A0F">
        <w:rPr>
          <w:color w:val="000000"/>
          <w:sz w:val="18"/>
          <w:szCs w:val="18"/>
        </w:rPr>
        <w:t xml:space="preserve"> konekcija ostvarena 12.07.2023. god</w:t>
      </w:r>
      <w:r>
        <w:rPr>
          <w:color w:val="000000"/>
          <w:sz w:val="18"/>
          <w:szCs w:val="18"/>
        </w:rPr>
        <w:t>.</w:t>
      </w:r>
    </w:p>
  </w:footnote>
  <w:footnote w:id="13">
    <w:p w:rsidR="00F95335" w:rsidRPr="00C05A0F" w:rsidRDefault="00F95335" w:rsidP="004B73C8">
      <w:pPr>
        <w:pBdr>
          <w:top w:val="nil"/>
          <w:left w:val="nil"/>
          <w:bottom w:val="nil"/>
          <w:right w:val="nil"/>
          <w:between w:val="nil"/>
        </w:pBdr>
        <w:spacing w:after="0" w:line="276" w:lineRule="auto"/>
        <w:ind w:right="4"/>
        <w:rPr>
          <w:color w:val="000000"/>
          <w:sz w:val="18"/>
          <w:szCs w:val="18"/>
        </w:rPr>
      </w:pPr>
      <w:bookmarkStart w:id="12" w:name="_heading=h.2u6wntf" w:colFirst="0" w:colLast="0"/>
      <w:bookmarkEnd w:id="12"/>
      <w:r w:rsidRPr="00C05A0F">
        <w:rPr>
          <w:rStyle w:val="FootnoteReference"/>
          <w:sz w:val="18"/>
          <w:szCs w:val="18"/>
        </w:rPr>
        <w:footnoteRef/>
      </w:r>
      <w:r w:rsidRPr="00C05A0F">
        <w:rPr>
          <w:color w:val="000000"/>
          <w:sz w:val="18"/>
          <w:szCs w:val="18"/>
        </w:rPr>
        <w:t xml:space="preserve">  </w:t>
      </w:r>
      <w:hyperlink r:id="rId13">
        <w:r w:rsidRPr="00C05A0F">
          <w:rPr>
            <w:color w:val="0563C1"/>
            <w:sz w:val="18"/>
            <w:szCs w:val="18"/>
            <w:u w:val="single"/>
          </w:rPr>
          <w:t>https://unhabitat.org/the-new-urban-agenda-illustrated</w:t>
        </w:r>
      </w:hyperlink>
      <w:r w:rsidRPr="00C05A0F">
        <w:rPr>
          <w:color w:val="000000"/>
          <w:sz w:val="18"/>
          <w:szCs w:val="18"/>
        </w:rPr>
        <w:t xml:space="preserve"> </w:t>
      </w:r>
      <w:bookmarkStart w:id="13" w:name="_Hlk195278215"/>
      <w:r w:rsidRPr="00C05A0F">
        <w:rPr>
          <w:color w:val="000000"/>
          <w:sz w:val="18"/>
          <w:szCs w:val="18"/>
        </w:rPr>
        <w:t>konekcija ostvarena 12.07.2023. god</w:t>
      </w:r>
      <w:bookmarkEnd w:id="13"/>
      <w:r>
        <w:rPr>
          <w:color w:val="000000"/>
          <w:sz w:val="18"/>
          <w:szCs w:val="18"/>
        </w:rPr>
        <w:t>.</w:t>
      </w:r>
    </w:p>
  </w:footnote>
  <w:footnote w:id="14">
    <w:p w:rsidR="00F95335" w:rsidRPr="00C05A0F" w:rsidRDefault="00F95335" w:rsidP="004B73C8">
      <w:pPr>
        <w:pBdr>
          <w:top w:val="nil"/>
          <w:left w:val="nil"/>
          <w:bottom w:val="nil"/>
          <w:right w:val="nil"/>
          <w:between w:val="nil"/>
        </w:pBdr>
        <w:spacing w:after="0" w:line="276" w:lineRule="auto"/>
        <w:ind w:right="4"/>
        <w:rPr>
          <w:color w:val="000000"/>
          <w:sz w:val="18"/>
          <w:szCs w:val="18"/>
        </w:rPr>
      </w:pPr>
      <w:bookmarkStart w:id="15" w:name="_heading=h.19c6y18" w:colFirst="0" w:colLast="0"/>
      <w:bookmarkEnd w:id="15"/>
      <w:r w:rsidRPr="00C05A0F">
        <w:rPr>
          <w:rStyle w:val="FootnoteReference"/>
          <w:sz w:val="18"/>
          <w:szCs w:val="18"/>
        </w:rPr>
        <w:footnoteRef/>
      </w:r>
      <w:r w:rsidRPr="00C05A0F">
        <w:rPr>
          <w:color w:val="000000"/>
          <w:sz w:val="18"/>
          <w:szCs w:val="18"/>
        </w:rPr>
        <w:t xml:space="preserve"> </w:t>
      </w:r>
      <w:hyperlink r:id="rId14">
        <w:r w:rsidRPr="00C05A0F">
          <w:rPr>
            <w:color w:val="0563C1"/>
            <w:sz w:val="18"/>
            <w:szCs w:val="18"/>
            <w:u w:val="single"/>
          </w:rPr>
          <w:t>https://unece.org/sites/default/files/2022-04/UNECE%20Annual%20Report_2021_Web%20%281%29_0.pdf</w:t>
        </w:r>
      </w:hyperlink>
      <w:r w:rsidRPr="00C05A0F">
        <w:rPr>
          <w:color w:val="000000"/>
          <w:sz w:val="18"/>
          <w:szCs w:val="18"/>
        </w:rPr>
        <w:t>, konekcija ostvarena 10.07.2023. god</w:t>
      </w:r>
      <w:r>
        <w:rPr>
          <w:color w:val="000000"/>
          <w:sz w:val="18"/>
          <w:szCs w:val="18"/>
        </w:rPr>
        <w:t>.</w:t>
      </w:r>
      <w:r w:rsidRPr="00C05A0F">
        <w:rPr>
          <w:color w:val="000000"/>
          <w:sz w:val="18"/>
          <w:szCs w:val="18"/>
        </w:rPr>
        <w:t xml:space="preserve">  </w:t>
      </w:r>
    </w:p>
  </w:footnote>
  <w:footnote w:id="15">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hyperlink r:id="rId15" w:history="1">
        <w:r w:rsidRPr="00C05A0F">
          <w:rPr>
            <w:rStyle w:val="Hyperlink"/>
            <w:sz w:val="18"/>
            <w:szCs w:val="18"/>
          </w:rPr>
          <w:t>https://ec.europa.eu/futurium/en/system/files/ged/final_action_plan_euua_housing_partnership_december_2018_1.pdf</w:t>
        </w:r>
      </w:hyperlink>
      <w:r w:rsidRPr="00C05A0F">
        <w:rPr>
          <w:color w:val="000000"/>
          <w:sz w:val="18"/>
          <w:szCs w:val="18"/>
        </w:rPr>
        <w:t xml:space="preserve">  konekcija ostvarena 12.07.2023. god</w:t>
      </w:r>
      <w:r>
        <w:rPr>
          <w:color w:val="000000"/>
          <w:sz w:val="18"/>
          <w:szCs w:val="18"/>
        </w:rPr>
        <w:t>.</w:t>
      </w:r>
    </w:p>
  </w:footnote>
  <w:footnote w:id="16">
    <w:p w:rsidR="00F95335" w:rsidRPr="00C05A0F" w:rsidRDefault="00F95335" w:rsidP="004B73C8">
      <w:pPr>
        <w:pBdr>
          <w:top w:val="nil"/>
          <w:left w:val="nil"/>
          <w:bottom w:val="nil"/>
          <w:right w:val="nil"/>
          <w:between w:val="nil"/>
        </w:pBdr>
        <w:spacing w:after="0" w:line="276" w:lineRule="auto"/>
        <w:ind w:right="4"/>
        <w:rPr>
          <w:color w:val="000000"/>
          <w:sz w:val="18"/>
          <w:szCs w:val="18"/>
        </w:rPr>
      </w:pPr>
      <w:r w:rsidRPr="00C05A0F">
        <w:rPr>
          <w:rStyle w:val="FootnoteReference"/>
          <w:sz w:val="18"/>
          <w:szCs w:val="18"/>
        </w:rPr>
        <w:footnoteRef/>
      </w:r>
      <w:r w:rsidRPr="00C05A0F">
        <w:rPr>
          <w:color w:val="000000"/>
          <w:sz w:val="18"/>
          <w:szCs w:val="18"/>
        </w:rPr>
        <w:t xml:space="preserve"> </w:t>
      </w:r>
      <w:hyperlink r:id="rId16">
        <w:r w:rsidRPr="00C05A0F">
          <w:rPr>
            <w:color w:val="0563C1"/>
            <w:sz w:val="18"/>
            <w:szCs w:val="18"/>
            <w:u w:val="single"/>
          </w:rPr>
          <w:t>https://eur-lex.europa.eu/legal-content/HR/TXT/?uri=CELEX:52020IE1076</w:t>
        </w:r>
      </w:hyperlink>
      <w:r w:rsidRPr="00C05A0F">
        <w:rPr>
          <w:color w:val="000000"/>
          <w:sz w:val="18"/>
          <w:szCs w:val="18"/>
        </w:rPr>
        <w:t>, preuzeto 10-07.2023.god.</w:t>
      </w:r>
    </w:p>
  </w:footnote>
  <w:footnote w:id="17">
    <w:p w:rsidR="00F95335" w:rsidRPr="00C05A0F" w:rsidRDefault="00F95335">
      <w:pPr>
        <w:pStyle w:val="FootnoteText"/>
        <w:rPr>
          <w:sz w:val="18"/>
          <w:szCs w:val="18"/>
        </w:rPr>
      </w:pPr>
      <w:r w:rsidRPr="00C05A0F">
        <w:rPr>
          <w:rStyle w:val="FootnoteReference"/>
          <w:sz w:val="18"/>
          <w:szCs w:val="18"/>
        </w:rPr>
        <w:footnoteRef/>
      </w:r>
      <w:r w:rsidRPr="00C05A0F">
        <w:rPr>
          <w:sz w:val="18"/>
          <w:szCs w:val="18"/>
        </w:rPr>
        <w:t xml:space="preserve"> </w:t>
      </w:r>
      <w:hyperlink r:id="rId17" w:history="1">
        <w:r w:rsidRPr="00C05A0F">
          <w:rPr>
            <w:rStyle w:val="Hyperlink"/>
            <w:sz w:val="18"/>
            <w:szCs w:val="18"/>
          </w:rPr>
          <w:t>https://media.cgo-cce.org/2013/06/8-Konvencija-o-ukidanju-svih-oblika-diskriminacije-zena.pdf</w:t>
        </w:r>
      </w:hyperlink>
      <w:r w:rsidRPr="00C05A0F">
        <w:rPr>
          <w:sz w:val="18"/>
          <w:szCs w:val="18"/>
        </w:rPr>
        <w:t xml:space="preserve"> , </w:t>
      </w:r>
      <w:bookmarkStart w:id="16" w:name="_Hlk195278444"/>
      <w:r w:rsidRPr="00C05A0F">
        <w:rPr>
          <w:sz w:val="18"/>
          <w:szCs w:val="18"/>
        </w:rPr>
        <w:t>konekcija ostvarena 11.04.2025. god</w:t>
      </w:r>
      <w:bookmarkEnd w:id="16"/>
      <w:r>
        <w:rPr>
          <w:sz w:val="18"/>
          <w:szCs w:val="18"/>
        </w:rPr>
        <w:t>.</w:t>
      </w:r>
    </w:p>
  </w:footnote>
  <w:footnote w:id="18">
    <w:p w:rsidR="00F95335" w:rsidRDefault="00F95335">
      <w:pPr>
        <w:pStyle w:val="FootnoteText"/>
      </w:pPr>
      <w:r w:rsidRPr="00C05A0F">
        <w:rPr>
          <w:rStyle w:val="FootnoteReference"/>
          <w:sz w:val="18"/>
          <w:szCs w:val="18"/>
        </w:rPr>
        <w:footnoteRef/>
      </w:r>
      <w:r w:rsidRPr="00C05A0F">
        <w:rPr>
          <w:sz w:val="18"/>
          <w:szCs w:val="18"/>
        </w:rPr>
        <w:t xml:space="preserve"> </w:t>
      </w:r>
      <w:hyperlink r:id="rId18" w:history="1">
        <w:r w:rsidRPr="00103DB3">
          <w:rPr>
            <w:rStyle w:val="Hyperlink"/>
            <w:sz w:val="18"/>
            <w:szCs w:val="18"/>
          </w:rPr>
          <w:t>https://ravnopravnost.gov.hr/UserDocsImages/arhiva/images/pdf/Publikacija%20Konvencija%20Vije%C4%87a%20Europe%20o%20spre%C4%8Davanju%20i%20borbi%20protiv%20nasilja%20nad%20%C5%BEenama%20i%20nasilja%20u%20obitelji.pdf</w:t>
        </w:r>
      </w:hyperlink>
      <w:r w:rsidRPr="00C05A0F">
        <w:rPr>
          <w:sz w:val="18"/>
          <w:szCs w:val="18"/>
        </w:rPr>
        <w:t>, konekcija ostvarena 11.04.2025. god</w:t>
      </w:r>
      <w:r>
        <w:rPr>
          <w:sz w:val="18"/>
          <w:szCs w:val="18"/>
        </w:rPr>
        <w:t>.</w:t>
      </w:r>
    </w:p>
  </w:footnote>
  <w:footnote w:id="19">
    <w:p w:rsidR="00F95335" w:rsidRPr="00C05A0F" w:rsidRDefault="00F95335">
      <w:pPr>
        <w:pBdr>
          <w:top w:val="nil"/>
          <w:left w:val="nil"/>
          <w:bottom w:val="nil"/>
          <w:right w:val="nil"/>
          <w:between w:val="nil"/>
        </w:pBdr>
        <w:spacing w:after="0" w:line="276" w:lineRule="auto"/>
        <w:jc w:val="both"/>
        <w:rPr>
          <w:color w:val="000000"/>
          <w:sz w:val="18"/>
          <w:szCs w:val="18"/>
        </w:rPr>
      </w:pPr>
      <w:r w:rsidRPr="00C05A0F">
        <w:rPr>
          <w:rStyle w:val="FootnoteReference"/>
          <w:sz w:val="18"/>
          <w:szCs w:val="18"/>
        </w:rPr>
        <w:footnoteRef/>
      </w:r>
      <w:r w:rsidRPr="00C05A0F">
        <w:rPr>
          <w:color w:val="000000"/>
          <w:sz w:val="18"/>
          <w:szCs w:val="18"/>
        </w:rPr>
        <w:t xml:space="preserve"> Stanje - decembar 2023. godine</w:t>
      </w:r>
    </w:p>
  </w:footnote>
  <w:footnote w:id="20">
    <w:p w:rsidR="00F95335" w:rsidRDefault="00F95335">
      <w:pPr>
        <w:pBdr>
          <w:top w:val="nil"/>
          <w:left w:val="nil"/>
          <w:bottom w:val="nil"/>
          <w:right w:val="nil"/>
          <w:between w:val="nil"/>
        </w:pBdr>
        <w:spacing w:after="0" w:line="276" w:lineRule="auto"/>
        <w:jc w:val="both"/>
        <w:rPr>
          <w:color w:val="000000"/>
          <w:sz w:val="20"/>
          <w:szCs w:val="20"/>
        </w:rPr>
      </w:pPr>
      <w:r w:rsidRPr="00C05A0F">
        <w:rPr>
          <w:rStyle w:val="FootnoteReference"/>
          <w:sz w:val="18"/>
          <w:szCs w:val="18"/>
        </w:rPr>
        <w:footnoteRef/>
      </w:r>
      <w:r w:rsidRPr="00C05A0F">
        <w:rPr>
          <w:color w:val="000000"/>
          <w:sz w:val="18"/>
          <w:szCs w:val="18"/>
        </w:rPr>
        <w:t xml:space="preserve"> </w:t>
      </w:r>
      <w:r w:rsidRPr="00C05A0F">
        <w:rPr>
          <w:color w:val="4D5156"/>
          <w:sz w:val="18"/>
          <w:szCs w:val="18"/>
          <w:highlight w:val="white"/>
        </w:rPr>
        <w:t>"</w:t>
      </w:r>
      <w:r w:rsidRPr="00C05A0F">
        <w:rPr>
          <w:color w:val="000000"/>
          <w:sz w:val="18"/>
          <w:szCs w:val="18"/>
          <w:highlight w:val="white"/>
        </w:rPr>
        <w:t>Sl. list </w:t>
      </w:r>
      <w:r w:rsidRPr="00C05A0F">
        <w:rPr>
          <w:i/>
          <w:color w:val="000000"/>
          <w:sz w:val="18"/>
          <w:szCs w:val="18"/>
          <w:highlight w:val="white"/>
        </w:rPr>
        <w:t>CG</w:t>
      </w:r>
      <w:r w:rsidRPr="00C05A0F">
        <w:rPr>
          <w:color w:val="000000"/>
          <w:sz w:val="18"/>
          <w:szCs w:val="18"/>
          <w:highlight w:val="white"/>
        </w:rPr>
        <w:t>", br. 2/2018, 34/2019 i 38/2020</w:t>
      </w:r>
      <w:r w:rsidRPr="00C05A0F">
        <w:rPr>
          <w:color w:val="4D5156"/>
          <w:sz w:val="18"/>
          <w:szCs w:val="18"/>
          <w:highlight w:val="white"/>
        </w:rPr>
        <w:t xml:space="preserve">. </w:t>
      </w:r>
      <w:hyperlink r:id="rId19">
        <w:r w:rsidRPr="00C05A0F">
          <w:rPr>
            <w:color w:val="0563C1"/>
            <w:sz w:val="18"/>
            <w:szCs w:val="18"/>
            <w:highlight w:val="white"/>
            <w:u w:val="single"/>
          </w:rPr>
          <w:t>https://www.paragraf.me/propisi-crnegore/zakon-o-lokalnoj-samoupravi.html</w:t>
        </w:r>
      </w:hyperlink>
      <w:r w:rsidRPr="00C05A0F">
        <w:rPr>
          <w:color w:val="4D5156"/>
          <w:sz w:val="18"/>
          <w:szCs w:val="18"/>
          <w:highlight w:val="white"/>
        </w:rPr>
        <w:t xml:space="preserve">,  </w:t>
      </w:r>
      <w:r w:rsidRPr="00C05A0F">
        <w:rPr>
          <w:color w:val="000000"/>
          <w:sz w:val="18"/>
          <w:szCs w:val="18"/>
          <w:highlight w:val="white"/>
        </w:rPr>
        <w:t>10. juna 2023. god</w:t>
      </w:r>
      <w:r>
        <w:rPr>
          <w:color w:val="000000"/>
          <w:sz w:val="18"/>
          <w:szCs w:val="18"/>
          <w:highlight w:val="white"/>
        </w:rPr>
        <w:t>.</w:t>
      </w:r>
    </w:p>
  </w:footnote>
  <w:footnote w:id="21">
    <w:p w:rsidR="00F95335" w:rsidRPr="00C05A0F" w:rsidRDefault="00F95335">
      <w:pPr>
        <w:pBdr>
          <w:top w:val="nil"/>
          <w:left w:val="nil"/>
          <w:bottom w:val="nil"/>
          <w:right w:val="nil"/>
          <w:between w:val="nil"/>
        </w:pBdr>
        <w:spacing w:after="0" w:line="276" w:lineRule="auto"/>
        <w:jc w:val="both"/>
        <w:rPr>
          <w:color w:val="000000"/>
          <w:sz w:val="18"/>
          <w:szCs w:val="18"/>
        </w:rPr>
      </w:pPr>
      <w:r w:rsidRPr="00C05A0F">
        <w:rPr>
          <w:rStyle w:val="FootnoteReference"/>
          <w:sz w:val="18"/>
          <w:szCs w:val="18"/>
        </w:rPr>
        <w:footnoteRef/>
      </w:r>
      <w:r w:rsidRPr="00C05A0F">
        <w:rPr>
          <w:color w:val="000000"/>
          <w:sz w:val="18"/>
          <w:szCs w:val="18"/>
        </w:rPr>
        <w:t xml:space="preserve"> </w:t>
      </w:r>
      <w:hyperlink r:id="rId20">
        <w:r w:rsidRPr="00C05A0F">
          <w:rPr>
            <w:color w:val="0563C1"/>
            <w:sz w:val="18"/>
            <w:szCs w:val="18"/>
            <w:u w:val="single"/>
          </w:rPr>
          <w:t>https://www.paragraf.me/propisi-crnegore/ustav-crne-gore.html</w:t>
        </w:r>
      </w:hyperlink>
      <w:r w:rsidRPr="00C05A0F">
        <w:rPr>
          <w:color w:val="000000"/>
          <w:sz w:val="18"/>
          <w:szCs w:val="18"/>
        </w:rPr>
        <w:t>, konekcija ostvarena 10.06.2023. god</w:t>
      </w:r>
      <w:r>
        <w:rPr>
          <w:color w:val="000000"/>
          <w:sz w:val="18"/>
          <w:szCs w:val="18"/>
        </w:rPr>
        <w:t>.</w:t>
      </w:r>
    </w:p>
  </w:footnote>
  <w:footnote w:id="22">
    <w:p w:rsidR="00F95335" w:rsidRPr="00E523F8" w:rsidRDefault="00F95335">
      <w:pPr>
        <w:pStyle w:val="FootnoteText"/>
        <w:rPr>
          <w:lang w:val="bs-Latn-BA"/>
        </w:rPr>
      </w:pPr>
      <w:r w:rsidRPr="00C05A0F">
        <w:rPr>
          <w:rStyle w:val="FootnoteReference"/>
          <w:sz w:val="18"/>
          <w:szCs w:val="18"/>
        </w:rPr>
        <w:footnoteRef/>
      </w:r>
      <w:r w:rsidRPr="00C05A0F">
        <w:rPr>
          <w:sz w:val="18"/>
          <w:szCs w:val="18"/>
        </w:rPr>
        <w:t xml:space="preserve"> </w:t>
      </w:r>
      <w:hyperlink r:id="rId21" w:history="1">
        <w:r w:rsidRPr="00050777">
          <w:rPr>
            <w:rStyle w:val="Hyperlink"/>
            <w:sz w:val="18"/>
            <w:szCs w:val="18"/>
          </w:rPr>
          <w:t xml:space="preserve">https://www.gov.me/dokumenta/f576d1cd-ce10-406e-9c46-82848412c552 </w:t>
        </w:r>
        <w:r w:rsidRPr="000C37C4">
          <w:rPr>
            <w:rStyle w:val="Hyperlink"/>
            <w:color w:val="000000" w:themeColor="text1"/>
            <w:sz w:val="18"/>
            <w:szCs w:val="18"/>
            <w:u w:val="none"/>
          </w:rPr>
          <w:t>pristupljeno 14.04.2025</w:t>
        </w:r>
      </w:hyperlink>
      <w:r w:rsidRPr="00C05A0F">
        <w:rPr>
          <w:sz w:val="18"/>
          <w:szCs w:val="18"/>
        </w:rPr>
        <w:t>.</w:t>
      </w:r>
      <w:r>
        <w:rPr>
          <w:sz w:val="18"/>
          <w:szCs w:val="18"/>
        </w:rPr>
        <w:t xml:space="preserve"> god.</w:t>
      </w:r>
    </w:p>
  </w:footnote>
  <w:footnote w:id="23">
    <w:p w:rsidR="00F95335" w:rsidRPr="00C05A0F" w:rsidRDefault="00F95335">
      <w:pPr>
        <w:pStyle w:val="FootnoteText"/>
        <w:rPr>
          <w:sz w:val="18"/>
          <w:lang w:val="bs-Latn-BA"/>
        </w:rPr>
      </w:pPr>
      <w:r w:rsidRPr="00C05A0F">
        <w:rPr>
          <w:rStyle w:val="FootnoteReference"/>
          <w:sz w:val="18"/>
        </w:rPr>
        <w:footnoteRef/>
      </w:r>
      <w:r w:rsidRPr="00C05A0F">
        <w:rPr>
          <w:sz w:val="18"/>
        </w:rPr>
        <w:t xml:space="preserve"> </w:t>
      </w:r>
      <w:hyperlink r:id="rId22" w:history="1">
        <w:r w:rsidRPr="00050777">
          <w:rPr>
            <w:rStyle w:val="Hyperlink"/>
            <w:sz w:val="18"/>
          </w:rPr>
          <w:t>https://me.propisi.net/zakon-o-uredjenju-prostora/</w:t>
        </w:r>
      </w:hyperlink>
      <w:r>
        <w:rPr>
          <w:sz w:val="18"/>
        </w:rPr>
        <w:t xml:space="preserve"> </w:t>
      </w:r>
    </w:p>
  </w:footnote>
  <w:footnote w:id="24">
    <w:p w:rsidR="00F95335" w:rsidRPr="00E34319" w:rsidRDefault="00F95335">
      <w:pPr>
        <w:pStyle w:val="FootnoteText"/>
        <w:rPr>
          <w:lang w:val="bs-Latn-BA"/>
        </w:rPr>
      </w:pPr>
      <w:r w:rsidRPr="00C05A0F">
        <w:rPr>
          <w:rStyle w:val="FootnoteReference"/>
          <w:sz w:val="18"/>
        </w:rPr>
        <w:footnoteRef/>
      </w:r>
      <w:r w:rsidRPr="00C05A0F">
        <w:rPr>
          <w:sz w:val="18"/>
        </w:rPr>
        <w:t xml:space="preserve"> </w:t>
      </w:r>
      <w:hyperlink r:id="rId23" w:history="1">
        <w:r w:rsidRPr="00F976D2">
          <w:rPr>
            <w:rStyle w:val="Hyperlink"/>
            <w:sz w:val="18"/>
          </w:rPr>
          <w:t xml:space="preserve">https://www.gov.me/dokumenta/366ee74c-cf5b-493c-a142-07fbd3bfa440 </w:t>
        </w:r>
        <w:r w:rsidRPr="00AA59C3">
          <w:rPr>
            <w:rStyle w:val="Hyperlink"/>
            <w:color w:val="000000" w:themeColor="text1"/>
            <w:sz w:val="18"/>
            <w:u w:val="none"/>
          </w:rPr>
          <w:t>pristupljeno 14.04.2025</w:t>
        </w:r>
      </w:hyperlink>
      <w:r w:rsidRPr="00C05A0F">
        <w:rPr>
          <w:sz w:val="18"/>
        </w:rPr>
        <w:t>.</w:t>
      </w:r>
      <w:r>
        <w:rPr>
          <w:sz w:val="18"/>
        </w:rPr>
        <w:t xml:space="preserve"> god.</w:t>
      </w:r>
    </w:p>
  </w:footnote>
  <w:footnote w:id="25">
    <w:p w:rsidR="00F95335" w:rsidRPr="00F33205" w:rsidRDefault="00F95335">
      <w:pPr>
        <w:pStyle w:val="FootnoteText"/>
        <w:rPr>
          <w:sz w:val="18"/>
          <w:lang w:val="bs-Latn-BA"/>
        </w:rPr>
      </w:pPr>
      <w:r w:rsidRPr="00F33205">
        <w:rPr>
          <w:rStyle w:val="FootnoteReference"/>
          <w:sz w:val="18"/>
        </w:rPr>
        <w:footnoteRef/>
      </w:r>
      <w:r w:rsidRPr="00F33205">
        <w:rPr>
          <w:sz w:val="18"/>
        </w:rPr>
        <w:t xml:space="preserve"> </w:t>
      </w:r>
      <w:hyperlink r:id="rId24" w:history="1">
        <w:r w:rsidRPr="00103DB3">
          <w:rPr>
            <w:rStyle w:val="Hyperlink"/>
            <w:sz w:val="18"/>
          </w:rPr>
          <w:t xml:space="preserve">https://www.paragraf.me/propisi-crnegore/zakon-o-svojinsko-pravnim-odnosima.html </w:t>
        </w:r>
        <w:r w:rsidRPr="00696FE7">
          <w:rPr>
            <w:rStyle w:val="Hyperlink"/>
            <w:color w:val="000000" w:themeColor="text1"/>
            <w:sz w:val="18"/>
            <w:u w:val="none"/>
          </w:rPr>
          <w:t>pristupljeno 14.04.2025</w:t>
        </w:r>
      </w:hyperlink>
      <w:r w:rsidRPr="00F33205">
        <w:rPr>
          <w:sz w:val="18"/>
        </w:rPr>
        <w:t>.</w:t>
      </w:r>
      <w:r>
        <w:rPr>
          <w:sz w:val="18"/>
        </w:rPr>
        <w:t xml:space="preserve"> god.</w:t>
      </w:r>
    </w:p>
  </w:footnote>
  <w:footnote w:id="26">
    <w:p w:rsidR="00F95335" w:rsidRPr="00F33205" w:rsidRDefault="00F95335">
      <w:pPr>
        <w:pStyle w:val="FootnoteText"/>
        <w:rPr>
          <w:sz w:val="18"/>
          <w:lang w:val="bs-Latn-BA"/>
        </w:rPr>
      </w:pPr>
      <w:r w:rsidRPr="00F33205">
        <w:rPr>
          <w:rStyle w:val="FootnoteReference"/>
          <w:sz w:val="18"/>
        </w:rPr>
        <w:footnoteRef/>
      </w:r>
      <w:r w:rsidRPr="00F33205">
        <w:rPr>
          <w:sz w:val="18"/>
        </w:rPr>
        <w:t xml:space="preserve"> </w:t>
      </w:r>
      <w:hyperlink r:id="rId25" w:history="1">
        <w:r w:rsidRPr="00F33205">
          <w:rPr>
            <w:rStyle w:val="Hyperlink"/>
            <w:sz w:val="18"/>
          </w:rPr>
          <w:t>https://me.propisi.net/zakon-o-odrzavanju-stambenih-zgrada/</w:t>
        </w:r>
      </w:hyperlink>
      <w:r w:rsidRPr="00F33205">
        <w:rPr>
          <w:sz w:val="18"/>
        </w:rPr>
        <w:t xml:space="preserve"> pristupljeno 14.04.2025.</w:t>
      </w:r>
      <w:r>
        <w:rPr>
          <w:sz w:val="18"/>
        </w:rPr>
        <w:t xml:space="preserve"> god.</w:t>
      </w:r>
    </w:p>
  </w:footnote>
  <w:footnote w:id="27">
    <w:p w:rsidR="00F95335" w:rsidRPr="00F33205" w:rsidRDefault="00F95335">
      <w:pPr>
        <w:pStyle w:val="FootnoteText"/>
        <w:rPr>
          <w:sz w:val="18"/>
          <w:lang w:val="bs-Latn-BA"/>
        </w:rPr>
      </w:pPr>
      <w:r w:rsidRPr="00F33205">
        <w:rPr>
          <w:rStyle w:val="FootnoteReference"/>
          <w:sz w:val="18"/>
        </w:rPr>
        <w:footnoteRef/>
      </w:r>
      <w:r w:rsidRPr="00F33205">
        <w:rPr>
          <w:sz w:val="18"/>
        </w:rPr>
        <w:t xml:space="preserve"> </w:t>
      </w:r>
      <w:hyperlink r:id="rId26" w:history="1">
        <w:r w:rsidRPr="00F33205">
          <w:rPr>
            <w:rStyle w:val="Hyperlink"/>
            <w:sz w:val="18"/>
          </w:rPr>
          <w:t>https://www.gov.me/dokumenta/56da308e-ee81-4a63-a6bf-89ab2fd486fb</w:t>
        </w:r>
      </w:hyperlink>
      <w:r w:rsidRPr="00F33205">
        <w:rPr>
          <w:sz w:val="18"/>
        </w:rPr>
        <w:t xml:space="preserve"> pristupljeno 14.04.2025.</w:t>
      </w:r>
      <w:r>
        <w:rPr>
          <w:sz w:val="18"/>
        </w:rPr>
        <w:t xml:space="preserve"> god.</w:t>
      </w:r>
    </w:p>
  </w:footnote>
  <w:footnote w:id="28">
    <w:p w:rsidR="00F95335" w:rsidRPr="00F33205" w:rsidRDefault="00F95335">
      <w:pPr>
        <w:pStyle w:val="FootnoteText"/>
        <w:rPr>
          <w:sz w:val="18"/>
          <w:lang w:val="bs-Latn-BA"/>
        </w:rPr>
      </w:pPr>
      <w:r w:rsidRPr="00F33205">
        <w:rPr>
          <w:rStyle w:val="FootnoteReference"/>
          <w:sz w:val="18"/>
        </w:rPr>
        <w:footnoteRef/>
      </w:r>
      <w:r w:rsidRPr="00F33205">
        <w:rPr>
          <w:sz w:val="18"/>
        </w:rPr>
        <w:t xml:space="preserve"> </w:t>
      </w:r>
      <w:hyperlink r:id="rId27" w:history="1">
        <w:r w:rsidRPr="00F33205">
          <w:rPr>
            <w:rStyle w:val="Hyperlink"/>
            <w:sz w:val="18"/>
          </w:rPr>
          <w:t>https://www.gov.me/dokumenta/bcb6b62f-3adf-4b58-82c4-47bb1e6cdcc6</w:t>
        </w:r>
      </w:hyperlink>
      <w:r w:rsidRPr="00F33205">
        <w:rPr>
          <w:sz w:val="18"/>
        </w:rPr>
        <w:t xml:space="preserve"> pristupljeno 14.04.2025.</w:t>
      </w:r>
      <w:r>
        <w:rPr>
          <w:sz w:val="18"/>
        </w:rPr>
        <w:t xml:space="preserve"> god.</w:t>
      </w:r>
    </w:p>
  </w:footnote>
  <w:footnote w:id="29">
    <w:p w:rsidR="00F95335" w:rsidRPr="00E34319" w:rsidRDefault="00F95335">
      <w:pPr>
        <w:pStyle w:val="FootnoteText"/>
        <w:rPr>
          <w:lang w:val="bs-Latn-BA"/>
        </w:rPr>
      </w:pPr>
      <w:r w:rsidRPr="00F33205">
        <w:rPr>
          <w:rStyle w:val="FootnoteReference"/>
          <w:sz w:val="18"/>
        </w:rPr>
        <w:footnoteRef/>
      </w:r>
      <w:r w:rsidRPr="00F33205">
        <w:rPr>
          <w:sz w:val="18"/>
        </w:rPr>
        <w:t xml:space="preserve"> </w:t>
      </w:r>
      <w:hyperlink r:id="rId28" w:history="1">
        <w:r w:rsidRPr="00F33205">
          <w:rPr>
            <w:rStyle w:val="Hyperlink"/>
            <w:sz w:val="18"/>
          </w:rPr>
          <w:t>https://www.gov.me/dokumenta/276a85b7-935e-4e82-b3c8-35a78c5b2c3a</w:t>
        </w:r>
      </w:hyperlink>
      <w:r w:rsidRPr="00F33205">
        <w:rPr>
          <w:sz w:val="18"/>
        </w:rPr>
        <w:t xml:space="preserve">  pristupljeno 14.04.2025.</w:t>
      </w:r>
      <w:r>
        <w:rPr>
          <w:sz w:val="18"/>
        </w:rPr>
        <w:t xml:space="preserve"> god.</w:t>
      </w:r>
    </w:p>
  </w:footnote>
  <w:footnote w:id="30">
    <w:p w:rsidR="00F95335" w:rsidRPr="00F33205" w:rsidRDefault="00F95335">
      <w:pPr>
        <w:pStyle w:val="FootnoteText"/>
        <w:rPr>
          <w:sz w:val="18"/>
          <w:szCs w:val="18"/>
          <w:lang w:val="bs-Latn-BA"/>
        </w:rPr>
      </w:pPr>
      <w:r w:rsidRPr="00F33205">
        <w:rPr>
          <w:rStyle w:val="FootnoteReference"/>
          <w:sz w:val="18"/>
          <w:szCs w:val="18"/>
        </w:rPr>
        <w:footnoteRef/>
      </w:r>
      <w:r w:rsidRPr="00F33205">
        <w:rPr>
          <w:sz w:val="18"/>
          <w:szCs w:val="18"/>
        </w:rPr>
        <w:t xml:space="preserve"> </w:t>
      </w:r>
      <w:hyperlink r:id="rId29" w:history="1">
        <w:r w:rsidRPr="00F33205">
          <w:rPr>
            <w:rStyle w:val="Hyperlink"/>
            <w:sz w:val="18"/>
            <w:szCs w:val="18"/>
          </w:rPr>
          <w:t>https://www.gov.me/dokumenta/b2a23e5e-e6eb-4a43-b1d4-1ffcad603386</w:t>
        </w:r>
      </w:hyperlink>
      <w:r w:rsidRPr="00F33205">
        <w:rPr>
          <w:sz w:val="18"/>
          <w:szCs w:val="18"/>
        </w:rPr>
        <w:t xml:space="preserve"> pristupljeno 14.04.2025.</w:t>
      </w:r>
      <w:r>
        <w:rPr>
          <w:sz w:val="18"/>
          <w:szCs w:val="18"/>
        </w:rPr>
        <w:t xml:space="preserve"> god.</w:t>
      </w:r>
    </w:p>
  </w:footnote>
  <w:footnote w:id="31">
    <w:p w:rsidR="00F95335" w:rsidRPr="00F33205" w:rsidRDefault="00F95335">
      <w:pPr>
        <w:pStyle w:val="FootnoteText"/>
        <w:rPr>
          <w:sz w:val="18"/>
          <w:szCs w:val="18"/>
          <w:lang w:val="bs-Latn-BA"/>
        </w:rPr>
      </w:pPr>
      <w:r w:rsidRPr="00F33205">
        <w:rPr>
          <w:rStyle w:val="FootnoteReference"/>
          <w:sz w:val="18"/>
          <w:szCs w:val="18"/>
        </w:rPr>
        <w:footnoteRef/>
      </w:r>
      <w:r w:rsidRPr="00F33205">
        <w:rPr>
          <w:sz w:val="18"/>
          <w:szCs w:val="18"/>
        </w:rPr>
        <w:t xml:space="preserve"> </w:t>
      </w:r>
      <w:hyperlink r:id="rId30" w:history="1">
        <w:r w:rsidRPr="00F33205">
          <w:rPr>
            <w:rStyle w:val="Hyperlink"/>
            <w:sz w:val="18"/>
            <w:szCs w:val="18"/>
          </w:rPr>
          <w:t>https://www.gov.me/dokumenta/29ff3f56-1178-46c4-8945-e291913aa949</w:t>
        </w:r>
      </w:hyperlink>
      <w:r w:rsidRPr="00F33205">
        <w:rPr>
          <w:sz w:val="18"/>
          <w:szCs w:val="18"/>
        </w:rPr>
        <w:t xml:space="preserve"> pristupljeno 14.04.2025.</w:t>
      </w:r>
      <w:r>
        <w:rPr>
          <w:sz w:val="18"/>
          <w:szCs w:val="18"/>
        </w:rPr>
        <w:t xml:space="preserve"> god.</w:t>
      </w:r>
    </w:p>
  </w:footnote>
  <w:footnote w:id="32">
    <w:p w:rsidR="00F95335" w:rsidRPr="00F33205" w:rsidRDefault="00F95335">
      <w:pPr>
        <w:pStyle w:val="FootnoteText"/>
        <w:rPr>
          <w:sz w:val="18"/>
          <w:szCs w:val="18"/>
        </w:rPr>
      </w:pPr>
      <w:r w:rsidRPr="00F33205">
        <w:rPr>
          <w:rStyle w:val="FootnoteReference"/>
          <w:sz w:val="18"/>
          <w:szCs w:val="18"/>
        </w:rPr>
        <w:footnoteRef/>
      </w:r>
      <w:r w:rsidRPr="00F33205">
        <w:rPr>
          <w:sz w:val="18"/>
          <w:szCs w:val="18"/>
        </w:rPr>
        <w:t xml:space="preserve"> </w:t>
      </w:r>
      <w:hyperlink r:id="rId31" w:history="1">
        <w:r w:rsidRPr="00F33205">
          <w:rPr>
            <w:rStyle w:val="Hyperlink"/>
            <w:sz w:val="18"/>
            <w:szCs w:val="18"/>
          </w:rPr>
          <w:t>https://www.gov.me/dokumenta/a6a538b0-4884-45fc-8ab8-2240af84c805</w:t>
        </w:r>
      </w:hyperlink>
      <w:r w:rsidRPr="00F33205">
        <w:rPr>
          <w:sz w:val="18"/>
          <w:szCs w:val="18"/>
        </w:rPr>
        <w:t>, preuzeto 22.04.2025</w:t>
      </w:r>
      <w:r>
        <w:rPr>
          <w:sz w:val="18"/>
          <w:szCs w:val="18"/>
        </w:rPr>
        <w:t xml:space="preserve">. </w:t>
      </w:r>
      <w:r w:rsidRPr="00F33205">
        <w:rPr>
          <w:sz w:val="18"/>
          <w:szCs w:val="18"/>
        </w:rPr>
        <w:t>god</w:t>
      </w:r>
      <w:r>
        <w:rPr>
          <w:sz w:val="18"/>
          <w:szCs w:val="18"/>
        </w:rPr>
        <w:t>.</w:t>
      </w:r>
    </w:p>
  </w:footnote>
  <w:footnote w:id="33">
    <w:p w:rsidR="00F95335" w:rsidRPr="00F33205" w:rsidRDefault="00F95335" w:rsidP="001935E2">
      <w:pPr>
        <w:pStyle w:val="FootnoteText"/>
        <w:spacing w:line="276" w:lineRule="auto"/>
        <w:jc w:val="both"/>
        <w:rPr>
          <w:rFonts w:cstheme="minorHAnsi"/>
          <w:sz w:val="18"/>
          <w:szCs w:val="18"/>
        </w:rPr>
      </w:pPr>
      <w:r w:rsidRPr="00F33205">
        <w:rPr>
          <w:rStyle w:val="FootnoteReference"/>
          <w:rFonts w:cstheme="minorHAnsi"/>
          <w:sz w:val="18"/>
          <w:szCs w:val="18"/>
        </w:rPr>
        <w:footnoteRef/>
      </w:r>
      <w:r w:rsidRPr="00F33205">
        <w:rPr>
          <w:rFonts w:cstheme="minorHAnsi"/>
          <w:sz w:val="18"/>
          <w:szCs w:val="18"/>
        </w:rPr>
        <w:t xml:space="preserve"> </w:t>
      </w:r>
      <w:hyperlink r:id="rId32" w:history="1">
        <w:r w:rsidRPr="00F33205">
          <w:rPr>
            <w:rStyle w:val="Hyperlink"/>
            <w:sz w:val="18"/>
            <w:szCs w:val="18"/>
          </w:rPr>
          <w:t>ee885398-748f-48fd-912a-29bbac334bfb (wapi.gov.me)</w:t>
        </w:r>
      </w:hyperlink>
      <w:r w:rsidRPr="00F33205">
        <w:rPr>
          <w:rStyle w:val="Hyperlink"/>
          <w:sz w:val="18"/>
          <w:szCs w:val="18"/>
          <w:u w:val="none"/>
        </w:rPr>
        <w:t xml:space="preserve">, </w:t>
      </w:r>
      <w:bookmarkStart w:id="26" w:name="_Hlk196223495"/>
      <w:r w:rsidRPr="00F33205">
        <w:rPr>
          <w:rStyle w:val="Hyperlink"/>
          <w:color w:val="auto"/>
          <w:sz w:val="18"/>
          <w:szCs w:val="18"/>
          <w:u w:val="none"/>
        </w:rPr>
        <w:t>preuzeto 05.09.2024</w:t>
      </w:r>
      <w:r>
        <w:rPr>
          <w:rStyle w:val="Hyperlink"/>
          <w:color w:val="auto"/>
          <w:sz w:val="18"/>
          <w:szCs w:val="18"/>
          <w:u w:val="none"/>
        </w:rPr>
        <w:t xml:space="preserve">. </w:t>
      </w:r>
      <w:r w:rsidRPr="00F33205">
        <w:rPr>
          <w:rStyle w:val="Hyperlink"/>
          <w:color w:val="auto"/>
          <w:sz w:val="18"/>
          <w:szCs w:val="18"/>
          <w:u w:val="none"/>
        </w:rPr>
        <w:t>god</w:t>
      </w:r>
      <w:bookmarkEnd w:id="26"/>
      <w:r>
        <w:rPr>
          <w:rStyle w:val="Hyperlink"/>
          <w:color w:val="auto"/>
          <w:sz w:val="18"/>
          <w:szCs w:val="18"/>
          <w:u w:val="none"/>
        </w:rPr>
        <w:t>.</w:t>
      </w:r>
    </w:p>
  </w:footnote>
  <w:footnote w:id="34">
    <w:p w:rsidR="00F95335" w:rsidRDefault="00F95335">
      <w:pPr>
        <w:pBdr>
          <w:top w:val="nil"/>
          <w:left w:val="nil"/>
          <w:bottom w:val="nil"/>
          <w:right w:val="nil"/>
          <w:between w:val="nil"/>
        </w:pBdr>
        <w:spacing w:after="0" w:line="276" w:lineRule="auto"/>
        <w:jc w:val="both"/>
        <w:rPr>
          <w:color w:val="000000"/>
          <w:sz w:val="20"/>
          <w:szCs w:val="20"/>
        </w:rPr>
      </w:pPr>
      <w:r w:rsidRPr="00F33205">
        <w:rPr>
          <w:rStyle w:val="FootnoteReference"/>
          <w:sz w:val="18"/>
          <w:szCs w:val="18"/>
        </w:rPr>
        <w:footnoteRef/>
      </w:r>
      <w:r w:rsidRPr="00F33205">
        <w:rPr>
          <w:color w:val="000000"/>
          <w:sz w:val="18"/>
          <w:szCs w:val="18"/>
        </w:rPr>
        <w:t xml:space="preserve"> </w:t>
      </w:r>
      <w:hyperlink r:id="rId33">
        <w:r w:rsidRPr="00F33205">
          <w:rPr>
            <w:color w:val="0563C1"/>
            <w:sz w:val="18"/>
            <w:szCs w:val="18"/>
            <w:u w:val="single"/>
          </w:rPr>
          <w:t>https://wapi.gov.me/download/ac56f1c6-26f1-4216-af5b-5e22dd483076?version=1.0</w:t>
        </w:r>
      </w:hyperlink>
      <w:r w:rsidRPr="00F33205">
        <w:rPr>
          <w:color w:val="000000"/>
          <w:sz w:val="18"/>
          <w:szCs w:val="18"/>
        </w:rPr>
        <w:t xml:space="preserve">, preuzeto 19.06.2023. god., Analiza I </w:t>
      </w:r>
    </w:p>
  </w:footnote>
  <w:footnote w:id="35">
    <w:p w:rsidR="00F95335" w:rsidRPr="00F33205" w:rsidRDefault="00F95335">
      <w:pPr>
        <w:pBdr>
          <w:top w:val="nil"/>
          <w:left w:val="nil"/>
          <w:bottom w:val="nil"/>
          <w:right w:val="nil"/>
          <w:between w:val="nil"/>
        </w:pBdr>
        <w:spacing w:after="0" w:line="276" w:lineRule="auto"/>
        <w:jc w:val="both"/>
        <w:rPr>
          <w:color w:val="000000"/>
          <w:sz w:val="18"/>
          <w:szCs w:val="18"/>
        </w:rPr>
      </w:pPr>
      <w:r w:rsidRPr="00F33205">
        <w:rPr>
          <w:rStyle w:val="FootnoteReference"/>
          <w:sz w:val="18"/>
          <w:szCs w:val="18"/>
        </w:rPr>
        <w:footnoteRef/>
      </w:r>
      <w:r w:rsidRPr="00F33205">
        <w:rPr>
          <w:color w:val="000000"/>
          <w:sz w:val="18"/>
          <w:szCs w:val="18"/>
        </w:rPr>
        <w:t xml:space="preserve"> </w:t>
      </w:r>
      <w:hyperlink r:id="rId34">
        <w:r w:rsidRPr="00F33205">
          <w:rPr>
            <w:color w:val="0563C1"/>
            <w:sz w:val="18"/>
            <w:szCs w:val="18"/>
            <w:u w:val="single"/>
          </w:rPr>
          <w:t>https://www.gov.me/dokumenta/6852d215-af43-4671-b940-cbd0525896c1</w:t>
        </w:r>
      </w:hyperlink>
      <w:r w:rsidRPr="00F33205">
        <w:rPr>
          <w:color w:val="000000"/>
          <w:sz w:val="18"/>
          <w:szCs w:val="18"/>
        </w:rPr>
        <w:t xml:space="preserve">, preuzeto 20.06.2023. god. </w:t>
      </w:r>
    </w:p>
  </w:footnote>
  <w:footnote w:id="36">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w:t>
      </w:r>
      <w:hyperlink r:id="rId35">
        <w:r w:rsidRPr="00F33205">
          <w:rPr>
            <w:color w:val="0563C1"/>
            <w:sz w:val="18"/>
            <w:szCs w:val="18"/>
            <w:u w:val="single"/>
          </w:rPr>
          <w:t>https://www.gov.me/dokumenta/4b0f63fd-e49d-4f0c-9f09-99426dc8d51b</w:t>
        </w:r>
      </w:hyperlink>
      <w:r w:rsidRPr="00F33205">
        <w:rPr>
          <w:color w:val="000000"/>
          <w:sz w:val="18"/>
          <w:szCs w:val="18"/>
        </w:rPr>
        <w:t xml:space="preserve">, preuzeto 12.09.2023. </w:t>
      </w:r>
      <w:r>
        <w:rPr>
          <w:color w:val="000000"/>
          <w:sz w:val="18"/>
          <w:szCs w:val="18"/>
        </w:rPr>
        <w:t>god.</w:t>
      </w:r>
    </w:p>
  </w:footnote>
  <w:footnote w:id="37">
    <w:p w:rsidR="00F95335" w:rsidRPr="00F33205" w:rsidRDefault="00F95335">
      <w:pPr>
        <w:pBdr>
          <w:top w:val="nil"/>
          <w:left w:val="nil"/>
          <w:bottom w:val="nil"/>
          <w:right w:val="nil"/>
          <w:between w:val="nil"/>
        </w:pBdr>
        <w:spacing w:after="0" w:line="276" w:lineRule="auto"/>
        <w:rPr>
          <w:color w:val="000000"/>
          <w:sz w:val="18"/>
          <w:szCs w:val="18"/>
        </w:rPr>
      </w:pPr>
      <w:r w:rsidRPr="00F33205">
        <w:rPr>
          <w:rStyle w:val="FootnoteReference"/>
          <w:sz w:val="18"/>
          <w:szCs w:val="18"/>
        </w:rPr>
        <w:footnoteRef/>
      </w:r>
      <w:r w:rsidRPr="00F33205">
        <w:rPr>
          <w:color w:val="000000"/>
          <w:sz w:val="18"/>
          <w:szCs w:val="18"/>
        </w:rPr>
        <w:t xml:space="preserve"> </w:t>
      </w:r>
      <w:hyperlink r:id="rId36">
        <w:r w:rsidRPr="00F33205">
          <w:rPr>
            <w:color w:val="0563C1"/>
            <w:sz w:val="18"/>
            <w:szCs w:val="18"/>
            <w:u w:val="single"/>
          </w:rPr>
          <w:t>https://wapi.gov.me/download/ac62f522-fc63-4408-b164-546aefa52a4b?version=1.0</w:t>
        </w:r>
      </w:hyperlink>
      <w:r w:rsidRPr="00F33205">
        <w:rPr>
          <w:color w:val="000000"/>
          <w:sz w:val="18"/>
          <w:szCs w:val="18"/>
        </w:rPr>
        <w:t xml:space="preserve">, preuzeto 01.07.2023. god. </w:t>
      </w:r>
    </w:p>
  </w:footnote>
  <w:footnote w:id="38">
    <w:p w:rsidR="00F95335" w:rsidRDefault="00F95335">
      <w:pPr>
        <w:pBdr>
          <w:top w:val="nil"/>
          <w:left w:val="nil"/>
          <w:bottom w:val="nil"/>
          <w:right w:val="nil"/>
          <w:between w:val="nil"/>
        </w:pBdr>
        <w:spacing w:after="0" w:line="276" w:lineRule="auto"/>
        <w:jc w:val="both"/>
        <w:rPr>
          <w:color w:val="000000"/>
          <w:sz w:val="20"/>
          <w:szCs w:val="20"/>
        </w:rPr>
      </w:pPr>
      <w:r w:rsidRPr="00F33205">
        <w:rPr>
          <w:rStyle w:val="FootnoteReference"/>
          <w:sz w:val="18"/>
          <w:szCs w:val="18"/>
        </w:rPr>
        <w:footnoteRef/>
      </w:r>
      <w:r w:rsidRPr="00F33205">
        <w:rPr>
          <w:color w:val="000000"/>
          <w:sz w:val="18"/>
          <w:szCs w:val="18"/>
        </w:rPr>
        <w:t xml:space="preserve"> </w:t>
      </w:r>
      <w:hyperlink r:id="rId37">
        <w:r w:rsidRPr="00F33205">
          <w:rPr>
            <w:color w:val="0563C1"/>
            <w:sz w:val="18"/>
            <w:szCs w:val="18"/>
            <w:u w:val="single"/>
          </w:rPr>
          <w:t>https://www.gov.me/dokumenta/41e3ee6a-757a-4684-9763-9fee5e933afd</w:t>
        </w:r>
      </w:hyperlink>
      <w:r w:rsidRPr="00F33205">
        <w:rPr>
          <w:color w:val="000000"/>
          <w:sz w:val="18"/>
          <w:szCs w:val="18"/>
        </w:rPr>
        <w:t>, preuzeto 04.07.2023. god</w:t>
      </w:r>
      <w:r>
        <w:rPr>
          <w:color w:val="000000"/>
          <w:sz w:val="18"/>
          <w:szCs w:val="18"/>
        </w:rPr>
        <w:t>.</w:t>
      </w:r>
    </w:p>
  </w:footnote>
  <w:footnote w:id="39">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38">
        <w:r w:rsidRPr="00F33205">
          <w:rPr>
            <w:color w:val="0563C1"/>
            <w:sz w:val="18"/>
            <w:szCs w:val="18"/>
            <w:u w:val="single"/>
          </w:rPr>
          <w:t>https://www.un.org/en/about-us/universal-declaration-of-human-rights</w:t>
        </w:r>
      </w:hyperlink>
      <w:r w:rsidRPr="00F33205">
        <w:rPr>
          <w:color w:val="000000"/>
          <w:sz w:val="18"/>
          <w:szCs w:val="18"/>
        </w:rPr>
        <w:t xml:space="preserve"> konekcija ostvarena 12.07.2023. god</w:t>
      </w:r>
      <w:r>
        <w:rPr>
          <w:color w:val="000000"/>
          <w:sz w:val="18"/>
          <w:szCs w:val="18"/>
        </w:rPr>
        <w:t>.</w:t>
      </w:r>
    </w:p>
  </w:footnote>
  <w:footnote w:id="40">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39">
        <w:r w:rsidRPr="00F33205">
          <w:rPr>
            <w:color w:val="0563C1"/>
            <w:sz w:val="18"/>
            <w:szCs w:val="18"/>
            <w:u w:val="single"/>
          </w:rPr>
          <w:t>https://www.ohchr.org/en/instruments-mechanisms/instruments/international-covenant-economic-social-and-cultural-rights</w:t>
        </w:r>
      </w:hyperlink>
      <w:r w:rsidRPr="00F33205">
        <w:rPr>
          <w:color w:val="000000"/>
          <w:sz w:val="18"/>
          <w:szCs w:val="18"/>
        </w:rPr>
        <w:t xml:space="preserve"> konekcija ostvarena 12.07.2023. god</w:t>
      </w:r>
      <w:r>
        <w:rPr>
          <w:color w:val="000000"/>
          <w:sz w:val="18"/>
          <w:szCs w:val="18"/>
        </w:rPr>
        <w:t>.</w:t>
      </w:r>
    </w:p>
  </w:footnote>
  <w:footnote w:id="41">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40">
        <w:r w:rsidRPr="00F33205">
          <w:rPr>
            <w:color w:val="0563C1"/>
            <w:sz w:val="18"/>
            <w:szCs w:val="18"/>
            <w:u w:val="single"/>
          </w:rPr>
          <w:t>https://sustainabledevelopment.un.org/content/documents/7252The_Vancouver_Declaration_1976.pdf</w:t>
        </w:r>
      </w:hyperlink>
      <w:r w:rsidRPr="00F33205">
        <w:rPr>
          <w:color w:val="000000"/>
          <w:sz w:val="18"/>
          <w:szCs w:val="18"/>
        </w:rPr>
        <w:t xml:space="preserve"> konekcija ostvarena 12.07.2023. god</w:t>
      </w:r>
      <w:r>
        <w:rPr>
          <w:color w:val="000000"/>
          <w:sz w:val="18"/>
          <w:szCs w:val="18"/>
        </w:rPr>
        <w:t>.</w:t>
      </w:r>
    </w:p>
  </w:footnote>
  <w:footnote w:id="42">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41">
        <w:r w:rsidRPr="00F33205">
          <w:rPr>
            <w:color w:val="0563C1"/>
            <w:sz w:val="18"/>
            <w:szCs w:val="18"/>
            <w:u w:val="single"/>
          </w:rPr>
          <w:t>https://digitallibrary.un.org/record/136151</w:t>
        </w:r>
      </w:hyperlink>
      <w:r w:rsidRPr="00F33205">
        <w:rPr>
          <w:color w:val="000000"/>
          <w:sz w:val="18"/>
          <w:szCs w:val="18"/>
        </w:rPr>
        <w:t xml:space="preserve"> konekcija ostvarena 12.07.2023. god</w:t>
      </w:r>
      <w:r>
        <w:rPr>
          <w:color w:val="000000"/>
          <w:sz w:val="18"/>
          <w:szCs w:val="18"/>
        </w:rPr>
        <w:t>.</w:t>
      </w:r>
    </w:p>
  </w:footnote>
  <w:footnote w:id="43">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42" w:anchor=":~:text=The%20United%20Nations%20Conference%20on%20Environment%20and%20Development,of%20all%20Types%20of%20Forests%20%28the%20Forest%20Principles%29">
        <w:r w:rsidRPr="00F33205">
          <w:rPr>
            <w:color w:val="0563C1"/>
            <w:sz w:val="18"/>
            <w:szCs w:val="18"/>
            <w:u w:val="single"/>
          </w:rPr>
          <w:t>https://www.un.org/esa/documents/ecosoc/cn17/1997/ecn171997-8.htm#:~:text=The%20United%20Nations%20Conference%20on%20Environment%20and%20Development,of%20all%20Types%20of%20Forests%20%28the%20Forest%20Principles%29</w:t>
        </w:r>
      </w:hyperlink>
      <w:r w:rsidRPr="00F33205">
        <w:rPr>
          <w:color w:val="000000"/>
          <w:sz w:val="18"/>
          <w:szCs w:val="18"/>
        </w:rPr>
        <w:t>.  konekcija ostvarena 12.07.2023. god</w:t>
      </w:r>
      <w:r>
        <w:rPr>
          <w:color w:val="000000"/>
          <w:sz w:val="18"/>
          <w:szCs w:val="18"/>
        </w:rPr>
        <w:t>.</w:t>
      </w:r>
      <w:r w:rsidRPr="00F33205">
        <w:rPr>
          <w:color w:val="000000"/>
          <w:sz w:val="18"/>
          <w:szCs w:val="18"/>
        </w:rPr>
        <w:t xml:space="preserve"> </w:t>
      </w:r>
    </w:p>
  </w:footnote>
  <w:footnote w:id="44">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43">
        <w:r w:rsidRPr="00F33205">
          <w:rPr>
            <w:color w:val="0563C1"/>
            <w:sz w:val="18"/>
            <w:szCs w:val="18"/>
            <w:u w:val="single"/>
          </w:rPr>
          <w:t>https://documents-dds-ny.un.org/doc/UNDOC/GEN/G96/025/00/PDF/G9602500.pdf?OpenElement</w:t>
        </w:r>
      </w:hyperlink>
      <w:r w:rsidRPr="00F33205">
        <w:rPr>
          <w:color w:val="000000"/>
          <w:sz w:val="18"/>
          <w:szCs w:val="18"/>
        </w:rPr>
        <w:t xml:space="preserve"> konekcija ostvarena 12.07.2023. god</w:t>
      </w:r>
      <w:r>
        <w:rPr>
          <w:color w:val="000000"/>
          <w:sz w:val="18"/>
          <w:szCs w:val="18"/>
        </w:rPr>
        <w:t>.</w:t>
      </w:r>
    </w:p>
  </w:footnote>
  <w:footnote w:id="45">
    <w:p w:rsidR="00F95335" w:rsidRPr="00F33205" w:rsidRDefault="00F95335">
      <w:pPr>
        <w:pBdr>
          <w:top w:val="nil"/>
          <w:left w:val="nil"/>
          <w:bottom w:val="nil"/>
          <w:right w:val="nil"/>
          <w:between w:val="nil"/>
        </w:pBdr>
        <w:spacing w:after="0" w:line="276" w:lineRule="auto"/>
        <w:ind w:hanging="90"/>
        <w:rPr>
          <w:color w:val="000000"/>
          <w:sz w:val="18"/>
          <w:szCs w:val="18"/>
        </w:rPr>
      </w:pPr>
      <w:r w:rsidRPr="00F33205">
        <w:rPr>
          <w:rStyle w:val="FootnoteReference"/>
          <w:sz w:val="18"/>
          <w:szCs w:val="18"/>
        </w:rPr>
        <w:footnoteRef/>
      </w:r>
      <w:r w:rsidRPr="00F33205">
        <w:rPr>
          <w:color w:val="000000"/>
          <w:sz w:val="18"/>
          <w:szCs w:val="18"/>
        </w:rPr>
        <w:t xml:space="preserve"> </w:t>
      </w:r>
      <w:hyperlink r:id="rId44">
        <w:r w:rsidRPr="00F33205">
          <w:rPr>
            <w:color w:val="0563C1"/>
            <w:sz w:val="18"/>
            <w:szCs w:val="18"/>
            <w:u w:val="single"/>
          </w:rPr>
          <w:t>https://www.ohchr.org/en/instruments-mechanisms/instruments/united-nations-millennium-declaration</w:t>
        </w:r>
      </w:hyperlink>
      <w:r w:rsidRPr="00F33205">
        <w:rPr>
          <w:color w:val="000000"/>
          <w:sz w:val="18"/>
          <w:szCs w:val="18"/>
        </w:rPr>
        <w:t xml:space="preserve"> konekcija ostvarena 12.07.2023. god</w:t>
      </w:r>
      <w:r>
        <w:rPr>
          <w:color w:val="000000"/>
          <w:sz w:val="18"/>
          <w:szCs w:val="18"/>
        </w:rPr>
        <w:t>.</w:t>
      </w:r>
    </w:p>
  </w:footnote>
  <w:footnote w:id="46">
    <w:p w:rsidR="00F95335" w:rsidRDefault="00F95335" w:rsidP="00E4173A">
      <w:pPr>
        <w:pBdr>
          <w:top w:val="nil"/>
          <w:left w:val="nil"/>
          <w:bottom w:val="nil"/>
          <w:right w:val="nil"/>
          <w:between w:val="nil"/>
        </w:pBdr>
        <w:spacing w:after="0" w:line="276" w:lineRule="auto"/>
        <w:ind w:hanging="90"/>
        <w:rPr>
          <w:color w:val="000000"/>
          <w:sz w:val="20"/>
          <w:szCs w:val="20"/>
        </w:rPr>
      </w:pPr>
      <w:r w:rsidRPr="00F33205">
        <w:rPr>
          <w:rStyle w:val="FootnoteReference"/>
          <w:sz w:val="18"/>
          <w:szCs w:val="18"/>
        </w:rPr>
        <w:footnoteRef/>
      </w:r>
      <w:hyperlink r:id="rId45">
        <w:r w:rsidRPr="00F33205">
          <w:rPr>
            <w:color w:val="0563C1"/>
            <w:sz w:val="18"/>
            <w:szCs w:val="18"/>
            <w:u w:val="single"/>
          </w:rPr>
          <w:t>https://sustainabledevelopment.un.org/content/documents/21252030%20Agenda%20for%20Sustainable%20Development%20web.pdf</w:t>
        </w:r>
      </w:hyperlink>
      <w:r w:rsidRPr="00F33205">
        <w:rPr>
          <w:color w:val="000000"/>
          <w:sz w:val="18"/>
          <w:szCs w:val="18"/>
        </w:rPr>
        <w:t xml:space="preserve"> konekcija ostvarena 12.07.2023. god</w:t>
      </w:r>
      <w:r>
        <w:rPr>
          <w:color w:val="000000"/>
          <w:sz w:val="18"/>
          <w:szCs w:val="18"/>
        </w:rPr>
        <w:t>.</w:t>
      </w:r>
    </w:p>
  </w:footnote>
  <w:footnote w:id="47">
    <w:p w:rsidR="00F95335" w:rsidRPr="00F33205" w:rsidRDefault="00F95335" w:rsidP="00E4173A">
      <w:pPr>
        <w:pBdr>
          <w:top w:val="nil"/>
          <w:left w:val="nil"/>
          <w:bottom w:val="nil"/>
          <w:right w:val="nil"/>
          <w:between w:val="nil"/>
        </w:pBdr>
        <w:spacing w:after="0" w:line="276" w:lineRule="auto"/>
        <w:ind w:left="180" w:hanging="180"/>
        <w:rPr>
          <w:color w:val="000000"/>
          <w:sz w:val="18"/>
          <w:szCs w:val="18"/>
        </w:rPr>
      </w:pPr>
      <w:r w:rsidRPr="00F33205">
        <w:rPr>
          <w:rStyle w:val="FootnoteReference"/>
          <w:sz w:val="18"/>
          <w:szCs w:val="18"/>
        </w:rPr>
        <w:footnoteRef/>
      </w:r>
      <w:r w:rsidRPr="00F33205">
        <w:rPr>
          <w:color w:val="000000"/>
          <w:sz w:val="18"/>
          <w:szCs w:val="18"/>
        </w:rPr>
        <w:t xml:space="preserve"> </w:t>
      </w:r>
      <w:hyperlink r:id="rId46">
        <w:r w:rsidRPr="00F33205">
          <w:rPr>
            <w:color w:val="0563C1"/>
            <w:sz w:val="18"/>
            <w:szCs w:val="18"/>
            <w:u w:val="single"/>
          </w:rPr>
          <w:t>https://unece.org/DAM/hlm/documents/Publications/EN_Geneva_UN_Charter_on_Sustainable_Housing.pdf</w:t>
        </w:r>
      </w:hyperlink>
      <w:r w:rsidRPr="00F33205">
        <w:rPr>
          <w:color w:val="000000"/>
          <w:sz w:val="18"/>
          <w:szCs w:val="18"/>
        </w:rPr>
        <w:t xml:space="preserve"> konekcija ostvarena 12.07.2023. god</w:t>
      </w:r>
      <w:r>
        <w:rPr>
          <w:color w:val="000000"/>
          <w:sz w:val="18"/>
          <w:szCs w:val="18"/>
        </w:rPr>
        <w:t>.</w:t>
      </w:r>
    </w:p>
  </w:footnote>
  <w:footnote w:id="48">
    <w:p w:rsidR="00F95335" w:rsidRPr="00F33205" w:rsidRDefault="00F95335" w:rsidP="00E4173A">
      <w:pPr>
        <w:pBdr>
          <w:top w:val="nil"/>
          <w:left w:val="nil"/>
          <w:bottom w:val="nil"/>
          <w:right w:val="nil"/>
          <w:between w:val="nil"/>
        </w:pBdr>
        <w:spacing w:after="0" w:line="276" w:lineRule="auto"/>
        <w:ind w:left="90" w:hanging="180"/>
        <w:rPr>
          <w:color w:val="000000"/>
          <w:sz w:val="18"/>
          <w:szCs w:val="18"/>
        </w:rPr>
      </w:pPr>
      <w:r w:rsidRPr="00F33205">
        <w:rPr>
          <w:rStyle w:val="FootnoteReference"/>
          <w:sz w:val="18"/>
          <w:szCs w:val="18"/>
        </w:rPr>
        <w:footnoteRef/>
      </w:r>
      <w:r w:rsidRPr="00F33205">
        <w:rPr>
          <w:color w:val="000000"/>
          <w:sz w:val="18"/>
          <w:szCs w:val="18"/>
        </w:rPr>
        <w:t xml:space="preserve"> </w:t>
      </w:r>
      <w:hyperlink r:id="rId47">
        <w:r w:rsidRPr="00F33205">
          <w:rPr>
            <w:color w:val="0563C1"/>
            <w:sz w:val="18"/>
            <w:szCs w:val="18"/>
            <w:u w:val="single"/>
          </w:rPr>
          <w:t>https://rm.coe.int/CoERMPublicCommonSearchServices/DisplayDCTMContent?documentId=090000168048b059</w:t>
        </w:r>
      </w:hyperlink>
      <w:r w:rsidRPr="00F33205">
        <w:rPr>
          <w:color w:val="000000"/>
          <w:sz w:val="18"/>
          <w:szCs w:val="18"/>
        </w:rPr>
        <w:t xml:space="preserve">  konekcija ostvarena 12.07.2023. god</w:t>
      </w:r>
      <w:r>
        <w:rPr>
          <w:color w:val="000000"/>
          <w:sz w:val="18"/>
          <w:szCs w:val="18"/>
        </w:rPr>
        <w:t>.</w:t>
      </w:r>
    </w:p>
  </w:footnote>
  <w:footnote w:id="49">
    <w:p w:rsidR="00F95335" w:rsidRDefault="00F95335">
      <w:pPr>
        <w:pBdr>
          <w:top w:val="nil"/>
          <w:left w:val="nil"/>
          <w:bottom w:val="nil"/>
          <w:right w:val="nil"/>
          <w:between w:val="nil"/>
        </w:pBdr>
        <w:spacing w:after="0" w:line="276" w:lineRule="auto"/>
        <w:jc w:val="both"/>
        <w:rPr>
          <w:color w:val="000000"/>
          <w:sz w:val="20"/>
          <w:szCs w:val="20"/>
        </w:rPr>
      </w:pPr>
      <w:r w:rsidRPr="00F33205">
        <w:rPr>
          <w:rStyle w:val="FootnoteReference"/>
          <w:sz w:val="18"/>
          <w:szCs w:val="18"/>
        </w:rPr>
        <w:footnoteRef/>
      </w:r>
      <w:r w:rsidRPr="00F33205">
        <w:rPr>
          <w:color w:val="000000"/>
          <w:sz w:val="18"/>
          <w:szCs w:val="18"/>
        </w:rPr>
        <w:t xml:space="preserve"> </w:t>
      </w:r>
      <w:hyperlink r:id="rId48">
        <w:r w:rsidRPr="00F33205">
          <w:rPr>
            <w:color w:val="0563C1"/>
            <w:sz w:val="18"/>
            <w:szCs w:val="18"/>
            <w:u w:val="single"/>
          </w:rPr>
          <w:t>https://rm.coe.int/la-charte-sociale-en-bref/1680a090d5</w:t>
        </w:r>
      </w:hyperlink>
      <w:r w:rsidRPr="00F33205">
        <w:rPr>
          <w:color w:val="000000"/>
          <w:sz w:val="18"/>
          <w:szCs w:val="18"/>
        </w:rPr>
        <w:t>, konekcija ostvarena  23.06.2023. god.</w:t>
      </w:r>
    </w:p>
  </w:footnote>
  <w:footnote w:id="50">
    <w:p w:rsidR="00F95335" w:rsidRPr="00F33205" w:rsidRDefault="00F95335">
      <w:pPr>
        <w:pBdr>
          <w:top w:val="nil"/>
          <w:left w:val="nil"/>
          <w:bottom w:val="nil"/>
          <w:right w:val="nil"/>
          <w:between w:val="nil"/>
        </w:pBdr>
        <w:spacing w:after="0" w:line="276" w:lineRule="auto"/>
        <w:ind w:left="90" w:hanging="180"/>
        <w:rPr>
          <w:color w:val="000000"/>
          <w:sz w:val="18"/>
          <w:szCs w:val="18"/>
        </w:rPr>
      </w:pPr>
      <w:r w:rsidRPr="00F33205">
        <w:rPr>
          <w:rStyle w:val="FootnoteReference"/>
          <w:sz w:val="18"/>
          <w:szCs w:val="18"/>
        </w:rPr>
        <w:footnoteRef/>
      </w:r>
      <w:r w:rsidRPr="00F33205">
        <w:rPr>
          <w:color w:val="000000"/>
          <w:sz w:val="18"/>
          <w:szCs w:val="18"/>
        </w:rPr>
        <w:t xml:space="preserve"> </w:t>
      </w:r>
      <w:hyperlink r:id="rId49">
        <w:r w:rsidRPr="00F33205">
          <w:rPr>
            <w:color w:val="0563C1"/>
            <w:sz w:val="18"/>
            <w:szCs w:val="18"/>
            <w:u w:val="single"/>
          </w:rPr>
          <w:t>https://op.europa.eu/en/publication-detail/-/publication/1a8dc173-14d3-4295-81e0-f80fd4c4530f/language-en</w:t>
        </w:r>
      </w:hyperlink>
      <w:r w:rsidRPr="00F33205">
        <w:rPr>
          <w:color w:val="000000"/>
          <w:sz w:val="18"/>
          <w:szCs w:val="18"/>
        </w:rPr>
        <w:t xml:space="preserve"> konekcija ostvarena 12.07.2023. god</w:t>
      </w:r>
    </w:p>
  </w:footnote>
  <w:footnote w:id="51">
    <w:p w:rsidR="00F95335" w:rsidRPr="00F33205" w:rsidRDefault="00F95335">
      <w:pPr>
        <w:pBdr>
          <w:top w:val="nil"/>
          <w:left w:val="nil"/>
          <w:bottom w:val="nil"/>
          <w:right w:val="nil"/>
          <w:between w:val="nil"/>
        </w:pBdr>
        <w:spacing w:after="0" w:line="276" w:lineRule="auto"/>
        <w:ind w:left="90" w:hanging="180"/>
        <w:rPr>
          <w:color w:val="000000"/>
          <w:sz w:val="18"/>
          <w:szCs w:val="18"/>
        </w:rPr>
      </w:pPr>
      <w:r w:rsidRPr="00F33205">
        <w:rPr>
          <w:rStyle w:val="FootnoteReference"/>
          <w:sz w:val="18"/>
          <w:szCs w:val="18"/>
        </w:rPr>
        <w:footnoteRef/>
      </w:r>
      <w:r w:rsidRPr="00F33205">
        <w:rPr>
          <w:color w:val="000000"/>
          <w:sz w:val="18"/>
          <w:szCs w:val="18"/>
        </w:rPr>
        <w:t xml:space="preserve"> </w:t>
      </w:r>
      <w:hyperlink r:id="rId50">
        <w:r w:rsidRPr="00F33205">
          <w:rPr>
            <w:color w:val="0563C1"/>
            <w:sz w:val="18"/>
            <w:szCs w:val="18"/>
            <w:u w:val="single"/>
          </w:rPr>
          <w:t>https://eur-lex.europa.eu/legal-content/EN/TXT/?uri=CELEX%3A12012P%2FTXT</w:t>
        </w:r>
      </w:hyperlink>
      <w:r w:rsidRPr="00F33205">
        <w:rPr>
          <w:color w:val="000000"/>
          <w:sz w:val="18"/>
          <w:szCs w:val="18"/>
        </w:rPr>
        <w:t xml:space="preserve"> konekcija ostvarena 12.07.2023. god</w:t>
      </w:r>
    </w:p>
  </w:footnote>
  <w:footnote w:id="52">
    <w:p w:rsidR="00F95335" w:rsidRPr="00F33205" w:rsidRDefault="00F95335">
      <w:pPr>
        <w:pBdr>
          <w:top w:val="nil"/>
          <w:left w:val="nil"/>
          <w:bottom w:val="nil"/>
          <w:right w:val="nil"/>
          <w:between w:val="nil"/>
        </w:pBdr>
        <w:spacing w:after="0" w:line="276" w:lineRule="auto"/>
        <w:rPr>
          <w:color w:val="000000"/>
          <w:sz w:val="18"/>
          <w:szCs w:val="18"/>
        </w:rPr>
      </w:pPr>
      <w:r w:rsidRPr="00F33205">
        <w:rPr>
          <w:rStyle w:val="FootnoteReference"/>
          <w:sz w:val="18"/>
          <w:szCs w:val="18"/>
        </w:rPr>
        <w:footnoteRef/>
      </w:r>
      <w:r w:rsidRPr="00F33205">
        <w:rPr>
          <w:color w:val="000000"/>
          <w:sz w:val="18"/>
          <w:szCs w:val="18"/>
        </w:rPr>
        <w:t xml:space="preserve"> </w:t>
      </w:r>
      <w:hyperlink r:id="rId51">
        <w:r w:rsidRPr="00F33205">
          <w:rPr>
            <w:color w:val="0563C1"/>
            <w:sz w:val="18"/>
            <w:szCs w:val="18"/>
            <w:u w:val="single"/>
          </w:rPr>
          <w:t>https://ec.europa.eu/social/main.jsp?catId=1226&amp;langId=en</w:t>
        </w:r>
      </w:hyperlink>
      <w:r w:rsidRPr="00F33205">
        <w:rPr>
          <w:color w:val="000000"/>
          <w:sz w:val="18"/>
          <w:szCs w:val="18"/>
        </w:rPr>
        <w:t xml:space="preserve">, preuzeto 22.06.2023. god.  </w:t>
      </w:r>
    </w:p>
  </w:footnote>
  <w:footnote w:id="53">
    <w:p w:rsidR="00F95335" w:rsidRPr="00F33205" w:rsidRDefault="00F95335">
      <w:pPr>
        <w:pBdr>
          <w:top w:val="nil"/>
          <w:left w:val="nil"/>
          <w:bottom w:val="nil"/>
          <w:right w:val="nil"/>
          <w:between w:val="nil"/>
        </w:pBdr>
        <w:spacing w:after="0" w:line="276" w:lineRule="auto"/>
        <w:jc w:val="both"/>
        <w:rPr>
          <w:color w:val="000000"/>
          <w:sz w:val="18"/>
          <w:szCs w:val="18"/>
        </w:rPr>
      </w:pPr>
      <w:r w:rsidRPr="00F33205">
        <w:rPr>
          <w:rStyle w:val="FootnoteReference"/>
          <w:sz w:val="18"/>
          <w:szCs w:val="18"/>
        </w:rPr>
        <w:footnoteRef/>
      </w:r>
      <w:r w:rsidRPr="00F33205">
        <w:rPr>
          <w:color w:val="000000"/>
          <w:sz w:val="18"/>
          <w:szCs w:val="18"/>
        </w:rPr>
        <w:t xml:space="preserve"> </w:t>
      </w:r>
      <w:hyperlink r:id="rId52">
        <w:r w:rsidRPr="00F33205">
          <w:rPr>
            <w:color w:val="0563C1"/>
            <w:sz w:val="18"/>
            <w:szCs w:val="18"/>
            <w:u w:val="single"/>
          </w:rPr>
          <w:t>https://www.gov.me/dokumenta/673bfc2e-9545-4fc3-9ccc-0d01faf5cfe6</w:t>
        </w:r>
      </w:hyperlink>
      <w:r w:rsidRPr="00F33205">
        <w:rPr>
          <w:color w:val="000000"/>
          <w:sz w:val="18"/>
          <w:szCs w:val="18"/>
        </w:rPr>
        <w:t xml:space="preserve">, preuzeto 22.06.2023. god. </w:t>
      </w:r>
    </w:p>
  </w:footnote>
  <w:footnote w:id="54">
    <w:p w:rsidR="00F95335" w:rsidRDefault="00F95335">
      <w:pPr>
        <w:pBdr>
          <w:top w:val="nil"/>
          <w:left w:val="nil"/>
          <w:bottom w:val="nil"/>
          <w:right w:val="nil"/>
          <w:between w:val="nil"/>
        </w:pBdr>
        <w:spacing w:after="0" w:line="276" w:lineRule="auto"/>
        <w:rPr>
          <w:color w:val="000000"/>
          <w:sz w:val="20"/>
          <w:szCs w:val="20"/>
        </w:rPr>
      </w:pPr>
      <w:r w:rsidRPr="00F33205">
        <w:rPr>
          <w:rStyle w:val="FootnoteReference"/>
          <w:sz w:val="18"/>
          <w:szCs w:val="18"/>
        </w:rPr>
        <w:footnoteRef/>
      </w:r>
      <w:r w:rsidRPr="00F33205">
        <w:rPr>
          <w:color w:val="000000"/>
          <w:sz w:val="18"/>
          <w:szCs w:val="18"/>
        </w:rPr>
        <w:t xml:space="preserve"> </w:t>
      </w:r>
      <w:hyperlink r:id="rId53">
        <w:r w:rsidRPr="00F33205">
          <w:rPr>
            <w:color w:val="0563C1"/>
            <w:sz w:val="18"/>
            <w:szCs w:val="18"/>
            <w:u w:val="single"/>
          </w:rPr>
          <w:t>https://op.europa.eu/en/publication-detail/-/publication/16dfe2c0-7fc9-4079-9481-e5de54a3805a/language-en</w:t>
        </w:r>
      </w:hyperlink>
      <w:r w:rsidRPr="00F33205">
        <w:rPr>
          <w:color w:val="000000"/>
          <w:sz w:val="18"/>
          <w:szCs w:val="18"/>
        </w:rPr>
        <w:t>, preuzeto 22.06.2023. god.</w:t>
      </w:r>
    </w:p>
  </w:footnote>
  <w:footnote w:id="55">
    <w:p w:rsidR="00F95335" w:rsidRPr="00F33205" w:rsidRDefault="00F95335">
      <w:pPr>
        <w:pBdr>
          <w:top w:val="nil"/>
          <w:left w:val="nil"/>
          <w:bottom w:val="nil"/>
          <w:right w:val="nil"/>
          <w:between w:val="nil"/>
        </w:pBdr>
        <w:spacing w:after="0" w:line="276" w:lineRule="auto"/>
        <w:ind w:left="180" w:hanging="180"/>
        <w:rPr>
          <w:color w:val="000000"/>
          <w:sz w:val="18"/>
          <w:szCs w:val="18"/>
        </w:rPr>
      </w:pPr>
      <w:r w:rsidRPr="00F33205">
        <w:rPr>
          <w:rStyle w:val="FootnoteReference"/>
          <w:sz w:val="18"/>
          <w:szCs w:val="18"/>
        </w:rPr>
        <w:footnoteRef/>
      </w:r>
      <w:r w:rsidRPr="00F33205">
        <w:rPr>
          <w:color w:val="000000"/>
          <w:sz w:val="18"/>
          <w:szCs w:val="18"/>
        </w:rPr>
        <w:t xml:space="preserve"> </w:t>
      </w:r>
      <w:hyperlink r:id="rId54">
        <w:r w:rsidRPr="00F33205">
          <w:rPr>
            <w:color w:val="0563C1"/>
            <w:sz w:val="18"/>
            <w:szCs w:val="18"/>
            <w:u w:val="single"/>
          </w:rPr>
          <w:t>https://ec.europa.eu/futurium/en/system/files/ged/final_action_plan_euua_housing_partnership_december_2018_1.pdf</w:t>
        </w:r>
      </w:hyperlink>
      <w:r w:rsidRPr="00F33205">
        <w:rPr>
          <w:color w:val="000000"/>
          <w:sz w:val="18"/>
          <w:szCs w:val="18"/>
        </w:rPr>
        <w:t xml:space="preserve">  konekcija ostvarena 12.07.2023. god</w:t>
      </w:r>
      <w:r>
        <w:rPr>
          <w:color w:val="000000"/>
          <w:sz w:val="18"/>
          <w:szCs w:val="18"/>
        </w:rPr>
        <w:t>.</w:t>
      </w:r>
    </w:p>
  </w:footnote>
  <w:footnote w:id="56">
    <w:p w:rsidR="00F95335" w:rsidRDefault="00F95335">
      <w:pPr>
        <w:pBdr>
          <w:top w:val="nil"/>
          <w:left w:val="nil"/>
          <w:bottom w:val="nil"/>
          <w:right w:val="nil"/>
          <w:between w:val="nil"/>
        </w:pBdr>
        <w:spacing w:after="0" w:line="276" w:lineRule="auto"/>
        <w:rPr>
          <w:color w:val="000000"/>
          <w:sz w:val="20"/>
          <w:szCs w:val="20"/>
        </w:rPr>
      </w:pPr>
      <w:r w:rsidRPr="00F33205">
        <w:rPr>
          <w:rStyle w:val="FootnoteReference"/>
          <w:sz w:val="18"/>
          <w:szCs w:val="18"/>
        </w:rPr>
        <w:footnoteRef/>
      </w:r>
      <w:r w:rsidRPr="00F33205">
        <w:rPr>
          <w:color w:val="000000"/>
          <w:sz w:val="18"/>
          <w:szCs w:val="18"/>
        </w:rPr>
        <w:t xml:space="preserve"> </w:t>
      </w:r>
      <w:hyperlink r:id="rId55">
        <w:r w:rsidRPr="00F33205">
          <w:rPr>
            <w:color w:val="0563C1"/>
            <w:sz w:val="18"/>
            <w:szCs w:val="18"/>
            <w:u w:val="single"/>
          </w:rPr>
          <w:t>https://eur-lex.europa.eu/legal-content/HR/TXT/?uri=CELEX:52020IE1076</w:t>
        </w:r>
      </w:hyperlink>
      <w:r w:rsidRPr="00F33205">
        <w:rPr>
          <w:color w:val="000000"/>
          <w:sz w:val="18"/>
          <w:szCs w:val="18"/>
        </w:rPr>
        <w:t>, preuzeto 10-07.2023.god.</w:t>
      </w:r>
    </w:p>
  </w:footnote>
  <w:footnote w:id="57">
    <w:p w:rsidR="00F95335" w:rsidRPr="00F33205" w:rsidRDefault="00F95335">
      <w:pPr>
        <w:pBdr>
          <w:top w:val="nil"/>
          <w:left w:val="nil"/>
          <w:bottom w:val="nil"/>
          <w:right w:val="nil"/>
          <w:between w:val="nil"/>
        </w:pBdr>
        <w:spacing w:after="0" w:line="276" w:lineRule="auto"/>
        <w:rPr>
          <w:color w:val="000000"/>
          <w:sz w:val="18"/>
          <w:szCs w:val="18"/>
        </w:rPr>
      </w:pPr>
      <w:r w:rsidRPr="00F33205">
        <w:rPr>
          <w:rStyle w:val="FootnoteReference"/>
          <w:sz w:val="18"/>
          <w:szCs w:val="18"/>
        </w:rPr>
        <w:footnoteRef/>
      </w:r>
      <w:r w:rsidRPr="00F33205">
        <w:rPr>
          <w:color w:val="000000"/>
          <w:sz w:val="18"/>
          <w:szCs w:val="18"/>
        </w:rPr>
        <w:t xml:space="preserve"> </w:t>
      </w:r>
      <w:hyperlink r:id="rId56">
        <w:r w:rsidRPr="00F33205">
          <w:rPr>
            <w:color w:val="0563C1"/>
            <w:sz w:val="18"/>
            <w:szCs w:val="18"/>
            <w:u w:val="single"/>
          </w:rPr>
          <w:t>https://ec.europa.eu/eu2020/pdf/COMPLET%20EN%20BARROSO%20%20%20007%20-%20Europe%202020%20-%20EN%20version.pdf</w:t>
        </w:r>
      </w:hyperlink>
      <w:r w:rsidRPr="00F33205">
        <w:rPr>
          <w:color w:val="000000"/>
          <w:sz w:val="18"/>
          <w:szCs w:val="18"/>
        </w:rPr>
        <w:t xml:space="preserve">, preuzeto 25.06.2023. god. </w:t>
      </w:r>
    </w:p>
  </w:footnote>
  <w:footnote w:id="58">
    <w:p w:rsidR="00F95335" w:rsidRPr="00AD4F74" w:rsidRDefault="00F95335" w:rsidP="00271F3A">
      <w:pPr>
        <w:pBdr>
          <w:top w:val="nil"/>
          <w:left w:val="nil"/>
          <w:bottom w:val="nil"/>
          <w:right w:val="nil"/>
          <w:between w:val="nil"/>
        </w:pBdr>
        <w:spacing w:after="0" w:line="276" w:lineRule="auto"/>
        <w:jc w:val="both"/>
        <w:rPr>
          <w:color w:val="000000"/>
          <w:sz w:val="18"/>
          <w:szCs w:val="18"/>
        </w:rPr>
      </w:pPr>
      <w:r w:rsidRPr="00AD4F74">
        <w:rPr>
          <w:rStyle w:val="FootnoteReference"/>
          <w:sz w:val="18"/>
          <w:szCs w:val="18"/>
        </w:rPr>
        <w:footnoteRef/>
      </w:r>
      <w:r w:rsidRPr="00AD4F74">
        <w:rPr>
          <w:color w:val="000000"/>
          <w:sz w:val="18"/>
          <w:szCs w:val="18"/>
        </w:rPr>
        <w:t xml:space="preserve"> </w:t>
      </w:r>
      <w:r w:rsidRPr="00AD4F74">
        <w:rPr>
          <w:color w:val="000000"/>
          <w:sz w:val="18"/>
          <w:szCs w:val="18"/>
        </w:rPr>
        <w:t>Strategija 2024-2028 se zasniva na ciljevima, koji su definisani u skladu sa ocjenama o ispunjenosti ciljeva prethodne Strategije razvoja zvanične statistike 2019 - 2023. godine. Ovom Strategijom prepoznati su ključni izazovi, nalazi i preporuke, koji proističu iz integracionog procesa Crne Gore u EU i njenih međunarodnih obaveza u okviru pregovaračkog procesa u Poglavlju 18.</w:t>
      </w:r>
    </w:p>
    <w:p w:rsidR="00F95335" w:rsidRDefault="00F95335" w:rsidP="00C06C7F">
      <w:pPr>
        <w:pBdr>
          <w:top w:val="nil"/>
          <w:left w:val="nil"/>
          <w:bottom w:val="nil"/>
          <w:right w:val="nil"/>
          <w:between w:val="nil"/>
        </w:pBdr>
        <w:spacing w:after="0" w:line="276" w:lineRule="auto"/>
        <w:rPr>
          <w:color w:val="000000"/>
          <w:sz w:val="20"/>
          <w:szCs w:val="20"/>
        </w:rPr>
      </w:pPr>
      <w:hyperlink r:id="rId57" w:history="1">
        <w:r w:rsidRPr="00AD4F74">
          <w:rPr>
            <w:rStyle w:val="Hyperlink"/>
            <w:sz w:val="18"/>
            <w:szCs w:val="18"/>
          </w:rPr>
          <w:t>https://www.monstat.org/uploads/files/O%20NAMA/Strategije%20razvoja%20zvani%C4%8Dne%20statistike%202024-2028%20usvojen%20na%20sjednici%20Vlade%20Crne%20Gore%2027.12.2023..pdf</w:t>
        </w:r>
      </w:hyperlink>
      <w:r>
        <w:rPr>
          <w:color w:val="000000"/>
          <w:sz w:val="20"/>
          <w:szCs w:val="20"/>
        </w:rPr>
        <w:t xml:space="preserve">, </w:t>
      </w:r>
      <w:r w:rsidRPr="00D66AFE">
        <w:rPr>
          <w:color w:val="000000"/>
          <w:sz w:val="20"/>
          <w:szCs w:val="20"/>
        </w:rPr>
        <w:t>“Sl. list Crne Gore”, br. 101/24 od 22.10.2024. godin</w:t>
      </w:r>
      <w:r>
        <w:rPr>
          <w:color w:val="000000"/>
          <w:sz w:val="20"/>
          <w:szCs w:val="20"/>
        </w:rPr>
        <w:t>e.</w:t>
      </w:r>
    </w:p>
  </w:footnote>
  <w:footnote w:id="59">
    <w:p w:rsidR="00F95335" w:rsidRPr="00F33205" w:rsidRDefault="00F95335">
      <w:pPr>
        <w:pBdr>
          <w:top w:val="nil"/>
          <w:left w:val="nil"/>
          <w:bottom w:val="nil"/>
          <w:right w:val="nil"/>
          <w:between w:val="nil"/>
        </w:pBdr>
        <w:spacing w:after="0" w:line="276" w:lineRule="auto"/>
        <w:jc w:val="both"/>
        <w:rPr>
          <w:color w:val="000000"/>
          <w:sz w:val="18"/>
          <w:szCs w:val="18"/>
        </w:rPr>
      </w:pPr>
      <w:r w:rsidRPr="00F33205">
        <w:rPr>
          <w:rStyle w:val="FootnoteReference"/>
          <w:sz w:val="18"/>
          <w:szCs w:val="18"/>
        </w:rPr>
        <w:footnoteRef/>
      </w:r>
      <w:r w:rsidRPr="00F33205">
        <w:rPr>
          <w:color w:val="000000"/>
          <w:sz w:val="18"/>
          <w:szCs w:val="18"/>
        </w:rPr>
        <w:t xml:space="preserve"> </w:t>
      </w:r>
      <w:hyperlink r:id="rId58">
        <w:r w:rsidRPr="00F33205">
          <w:rPr>
            <w:color w:val="0563C1"/>
            <w:sz w:val="18"/>
            <w:szCs w:val="18"/>
            <w:u w:val="single"/>
          </w:rPr>
          <w:t>https://www.eu.me/ipa-iii/</w:t>
        </w:r>
      </w:hyperlink>
      <w:r w:rsidRPr="00F33205">
        <w:rPr>
          <w:color w:val="000000"/>
          <w:sz w:val="18"/>
          <w:szCs w:val="18"/>
        </w:rPr>
        <w:t xml:space="preserve">, uspostavljena konekcija 28.06.2023. god. </w:t>
      </w:r>
    </w:p>
  </w:footnote>
  <w:footnote w:id="60">
    <w:p w:rsidR="00F95335" w:rsidRPr="00F33205" w:rsidRDefault="00F95335">
      <w:pPr>
        <w:pStyle w:val="FootnoteText"/>
        <w:rPr>
          <w:sz w:val="18"/>
          <w:szCs w:val="18"/>
        </w:rPr>
      </w:pPr>
      <w:r w:rsidRPr="00F33205">
        <w:rPr>
          <w:rStyle w:val="FootnoteReference"/>
          <w:sz w:val="18"/>
          <w:szCs w:val="18"/>
        </w:rPr>
        <w:footnoteRef/>
      </w:r>
      <w:r w:rsidRPr="00F33205">
        <w:rPr>
          <w:sz w:val="18"/>
          <w:szCs w:val="18"/>
        </w:rPr>
        <w:t xml:space="preserve"> </w:t>
      </w:r>
      <w:hyperlink r:id="rId59" w:history="1">
        <w:r w:rsidRPr="00F33205">
          <w:rPr>
            <w:rStyle w:val="Hyperlink"/>
            <w:sz w:val="18"/>
            <w:szCs w:val="18"/>
          </w:rPr>
          <w:t>Program ekonomskih reformi Crne Gore 2024 - 2026. (www.gov.me)</w:t>
        </w:r>
      </w:hyperlink>
    </w:p>
  </w:footnote>
  <w:footnote w:id="61">
    <w:p w:rsidR="00F95335" w:rsidRPr="00F33205" w:rsidRDefault="00F95335">
      <w:pPr>
        <w:pStyle w:val="FootnoteText"/>
        <w:rPr>
          <w:sz w:val="18"/>
          <w:szCs w:val="18"/>
        </w:rPr>
      </w:pPr>
      <w:r w:rsidRPr="00526395">
        <w:rPr>
          <w:rStyle w:val="FootnoteReference"/>
          <w:sz w:val="18"/>
          <w:szCs w:val="18"/>
        </w:rPr>
        <w:footnoteRef/>
      </w:r>
      <w:r w:rsidRPr="00526395">
        <w:rPr>
          <w:sz w:val="18"/>
          <w:szCs w:val="18"/>
        </w:rPr>
        <w:t xml:space="preserve"> Izmjenama i dopunama Zakona o održavanju stambenih zgrada iz decembra 2022. godine stavljena je van snage Odluka o načinu i kriterijumima za rješavanje stambenih potreba funkcionera ("Službeni list CG", br. 31/14, 24/16 i 3/18), ali i ukinut pravni osnov za navedena podzakonska akta.</w:t>
      </w:r>
    </w:p>
  </w:footnote>
  <w:footnote w:id="62">
    <w:p w:rsidR="00F95335" w:rsidRDefault="00F95335" w:rsidP="00692803">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hyperlink r:id="rId60" w:history="1">
        <w:r w:rsidRPr="00F33205">
          <w:rPr>
            <w:rStyle w:val="Hyperlink"/>
            <w:sz w:val="18"/>
            <w:szCs w:val="18"/>
          </w:rPr>
          <w:t>https://www.monstat.org/uploads/files/popis%202021/saopstenja/SAOPSTENJE_Popis%20stanovnistva%202023%20I_cg.pdf</w:t>
        </w:r>
      </w:hyperlink>
      <w:r w:rsidRPr="00F33205">
        <w:rPr>
          <w:color w:val="000000"/>
          <w:sz w:val="18"/>
          <w:szCs w:val="18"/>
        </w:rPr>
        <w:t>, preuzeto 04.04.2025.</w:t>
      </w:r>
      <w:r>
        <w:rPr>
          <w:color w:val="000000"/>
          <w:sz w:val="18"/>
          <w:szCs w:val="18"/>
        </w:rPr>
        <w:t xml:space="preserve"> god.</w:t>
      </w:r>
    </w:p>
  </w:footnote>
  <w:footnote w:id="63">
    <w:p w:rsidR="00F95335" w:rsidRPr="00F33205" w:rsidRDefault="00F95335" w:rsidP="00AD2FDC">
      <w:pPr>
        <w:pStyle w:val="FootnoteText"/>
        <w:rPr>
          <w:sz w:val="18"/>
        </w:rPr>
      </w:pPr>
      <w:r w:rsidRPr="00F33205">
        <w:rPr>
          <w:rStyle w:val="FootnoteReference"/>
          <w:sz w:val="18"/>
        </w:rPr>
        <w:footnoteRef/>
      </w:r>
      <w:hyperlink r:id="rId61" w:history="1">
        <w:r w:rsidRPr="00F33205">
          <w:rPr>
            <w:rStyle w:val="Hyperlink"/>
            <w:sz w:val="18"/>
          </w:rPr>
          <w:t>http://monstat.org/userfiles/file/popis2011/saopstenje/saopstenje%20starost%204%2009%202011%20prevod.pdf</w:t>
        </w:r>
      </w:hyperlink>
      <w:r w:rsidRPr="00F33205">
        <w:rPr>
          <w:sz w:val="18"/>
        </w:rPr>
        <w:t xml:space="preserve">, preuzeto  21.09.2023. </w:t>
      </w:r>
      <w:r>
        <w:rPr>
          <w:sz w:val="18"/>
        </w:rPr>
        <w:t>god.</w:t>
      </w:r>
    </w:p>
  </w:footnote>
  <w:footnote w:id="64">
    <w:p w:rsidR="00F95335" w:rsidRDefault="00F95335" w:rsidP="005F0DA5">
      <w:pPr>
        <w:pStyle w:val="FootnoteText"/>
      </w:pPr>
      <w:r w:rsidRPr="00F33205">
        <w:rPr>
          <w:rStyle w:val="FootnoteReference"/>
          <w:sz w:val="18"/>
        </w:rPr>
        <w:footnoteRef/>
      </w:r>
      <w:r w:rsidRPr="00F33205">
        <w:rPr>
          <w:sz w:val="18"/>
        </w:rPr>
        <w:t xml:space="preserve"> Monstat, </w:t>
      </w:r>
      <w:hyperlink r:id="rId62" w:history="1">
        <w:r w:rsidRPr="00F33205">
          <w:rPr>
            <w:rStyle w:val="Hyperlink"/>
            <w:sz w:val="18"/>
          </w:rPr>
          <w:t>Prirodno kretanje stanovnistva 2023. godina.pdf (monstat.org)</w:t>
        </w:r>
      </w:hyperlink>
      <w:r w:rsidRPr="00F33205">
        <w:rPr>
          <w:sz w:val="18"/>
        </w:rPr>
        <w:t>, preuzeto 04.04.2025. god</w:t>
      </w:r>
      <w:r>
        <w:rPr>
          <w:sz w:val="18"/>
        </w:rPr>
        <w:t>.</w:t>
      </w:r>
    </w:p>
  </w:footnote>
  <w:footnote w:id="65">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w:t>
      </w:r>
      <w:hyperlink r:id="rId63">
        <w:r w:rsidRPr="00F33205">
          <w:rPr>
            <w:color w:val="0563C1"/>
            <w:sz w:val="18"/>
            <w:szCs w:val="18"/>
            <w:u w:val="single"/>
          </w:rPr>
          <w:t>https://www.gov.me/dokumenta/4b0f63fd-e49d-4f0c-9f09-99426dc8d51b</w:t>
        </w:r>
      </w:hyperlink>
      <w:r w:rsidRPr="00F33205">
        <w:rPr>
          <w:color w:val="000000"/>
          <w:sz w:val="18"/>
          <w:szCs w:val="18"/>
        </w:rPr>
        <w:t xml:space="preserve">, strana 5, preuzeto 21.09.2023. </w:t>
      </w:r>
      <w:r>
        <w:rPr>
          <w:color w:val="000000"/>
          <w:sz w:val="18"/>
          <w:szCs w:val="18"/>
        </w:rPr>
        <w:t>god.</w:t>
      </w:r>
    </w:p>
  </w:footnote>
  <w:footnote w:id="66">
    <w:p w:rsidR="00F95335" w:rsidRDefault="00F95335">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r w:rsidRPr="00F33205">
        <w:rPr>
          <w:color w:val="000000"/>
          <w:sz w:val="18"/>
          <w:szCs w:val="18"/>
        </w:rPr>
        <w:t xml:space="preserve"> Strategija regionalnog razvoja 2023-2027</w:t>
      </w:r>
    </w:p>
  </w:footnote>
  <w:footnote w:id="67">
    <w:p w:rsidR="00F95335" w:rsidRPr="00F33205" w:rsidRDefault="00F95335" w:rsidP="00B2247C">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64" w:history="1">
        <w:r w:rsidRPr="00F33205">
          <w:rPr>
            <w:rStyle w:val="Hyperlink"/>
            <w:sz w:val="18"/>
            <w:szCs w:val="18"/>
          </w:rPr>
          <w:t>https://www.monstat.org/cg/page.php?id=1147&amp;pageid=53</w:t>
        </w:r>
      </w:hyperlink>
      <w:r w:rsidRPr="00F33205">
        <w:rPr>
          <w:color w:val="000000"/>
          <w:sz w:val="18"/>
          <w:szCs w:val="18"/>
        </w:rPr>
        <w:t>, preuzeto 04.04.2025. god</w:t>
      </w:r>
      <w:r>
        <w:rPr>
          <w:color w:val="000000"/>
          <w:sz w:val="18"/>
          <w:szCs w:val="18"/>
        </w:rPr>
        <w:t>.</w:t>
      </w:r>
    </w:p>
  </w:footnote>
  <w:footnote w:id="68">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65">
        <w:r w:rsidRPr="00F33205">
          <w:rPr>
            <w:color w:val="0563C1"/>
            <w:sz w:val="18"/>
            <w:szCs w:val="18"/>
            <w:u w:val="single"/>
          </w:rPr>
          <w:t>https://www.monstat.org/cg/page.php?id=19&amp;pageid=19</w:t>
        </w:r>
      </w:hyperlink>
      <w:r w:rsidRPr="00F33205">
        <w:rPr>
          <w:color w:val="000000"/>
          <w:sz w:val="18"/>
          <w:szCs w:val="18"/>
        </w:rPr>
        <w:t xml:space="preserve"> </w:t>
      </w:r>
    </w:p>
  </w:footnote>
  <w:footnote w:id="69">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w:t>
      </w:r>
      <w:r w:rsidRPr="00F33205">
        <w:rPr>
          <w:i/>
          <w:color w:val="000000"/>
          <w:sz w:val="18"/>
          <w:szCs w:val="18"/>
        </w:rPr>
        <w:t>Program ekonomskih reformi 2023-2025</w:t>
      </w:r>
      <w:r w:rsidRPr="00F33205">
        <w:rPr>
          <w:color w:val="000000"/>
          <w:sz w:val="18"/>
          <w:szCs w:val="18"/>
        </w:rPr>
        <w:t xml:space="preserve">, </w:t>
      </w:r>
      <w:hyperlink r:id="rId66">
        <w:r w:rsidRPr="00F33205">
          <w:rPr>
            <w:color w:val="0563C1"/>
            <w:sz w:val="18"/>
            <w:szCs w:val="18"/>
            <w:u w:val="single"/>
          </w:rPr>
          <w:t>https://www.gov.me/dokumenta/da1d441a-47a6-4245-a156-c94602f21ab6</w:t>
        </w:r>
      </w:hyperlink>
      <w:r w:rsidRPr="00F33205">
        <w:rPr>
          <w:color w:val="000000"/>
          <w:sz w:val="18"/>
          <w:szCs w:val="18"/>
        </w:rPr>
        <w:t xml:space="preserve">  preuzeto 19.09.2023. god. </w:t>
      </w:r>
    </w:p>
  </w:footnote>
  <w:footnote w:id="70">
    <w:p w:rsidR="00F95335" w:rsidRDefault="00F95335">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r w:rsidRPr="00F33205">
        <w:rPr>
          <w:color w:val="000000"/>
          <w:sz w:val="18"/>
          <w:szCs w:val="18"/>
        </w:rPr>
        <w:t xml:space="preserve"> Monstat, </w:t>
      </w:r>
      <w:hyperlink r:id="rId67" w:history="1">
        <w:r w:rsidRPr="00F33205">
          <w:rPr>
            <w:rStyle w:val="Hyperlink"/>
            <w:sz w:val="18"/>
            <w:szCs w:val="18"/>
          </w:rPr>
          <w:t>https://monstat.org/cg/page.php?id=166&amp;pageid=19</w:t>
        </w:r>
      </w:hyperlink>
      <w:r w:rsidRPr="00F33205">
        <w:rPr>
          <w:color w:val="000000"/>
          <w:sz w:val="18"/>
          <w:szCs w:val="18"/>
        </w:rPr>
        <w:t>, preuzeto 25.10.2024.</w:t>
      </w:r>
      <w:r>
        <w:rPr>
          <w:color w:val="000000"/>
          <w:sz w:val="18"/>
          <w:szCs w:val="18"/>
        </w:rPr>
        <w:t xml:space="preserve"> god.</w:t>
      </w:r>
      <w:r>
        <w:rPr>
          <w:color w:val="000000"/>
          <w:sz w:val="20"/>
          <w:szCs w:val="20"/>
        </w:rPr>
        <w:t xml:space="preserve"> </w:t>
      </w:r>
    </w:p>
  </w:footnote>
  <w:footnote w:id="71">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68">
        <w:r w:rsidRPr="00F33205">
          <w:rPr>
            <w:color w:val="0563C1"/>
            <w:sz w:val="18"/>
            <w:szCs w:val="18"/>
            <w:u w:val="single"/>
          </w:rPr>
          <w:t>https://monstat.org/cg/page.php?id=319&amp;pageid=26</w:t>
        </w:r>
      </w:hyperlink>
      <w:r w:rsidRPr="00F33205">
        <w:rPr>
          <w:color w:val="000000"/>
          <w:sz w:val="18"/>
          <w:szCs w:val="18"/>
        </w:rPr>
        <w:t>, preuzeto 21.09.2023.</w:t>
      </w:r>
      <w:r>
        <w:rPr>
          <w:color w:val="000000"/>
          <w:sz w:val="18"/>
          <w:szCs w:val="18"/>
        </w:rPr>
        <w:t xml:space="preserve"> god.</w:t>
      </w:r>
    </w:p>
  </w:footnote>
  <w:footnote w:id="72">
    <w:p w:rsidR="00F95335" w:rsidRPr="00F33205" w:rsidRDefault="00F95335" w:rsidP="00B2247C">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69">
        <w:r w:rsidRPr="00F33205">
          <w:rPr>
            <w:color w:val="0563C1"/>
            <w:sz w:val="18"/>
            <w:szCs w:val="18"/>
            <w:u w:val="single"/>
          </w:rPr>
          <w:t>https://monstat.org/cg/page.php?id=1164&amp;pageid=23</w:t>
        </w:r>
      </w:hyperlink>
      <w:r w:rsidRPr="00F33205">
        <w:rPr>
          <w:color w:val="000000"/>
          <w:sz w:val="18"/>
          <w:szCs w:val="18"/>
        </w:rPr>
        <w:t>, preuzeto 04.04.2025. god</w:t>
      </w:r>
      <w:r>
        <w:rPr>
          <w:color w:val="000000"/>
          <w:sz w:val="18"/>
          <w:szCs w:val="18"/>
        </w:rPr>
        <w:t>.</w:t>
      </w:r>
    </w:p>
  </w:footnote>
  <w:footnote w:id="73">
    <w:p w:rsidR="00F95335" w:rsidRDefault="00F95335" w:rsidP="00B2247C">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r w:rsidRPr="00F33205">
        <w:rPr>
          <w:color w:val="000000"/>
          <w:sz w:val="18"/>
          <w:szCs w:val="18"/>
        </w:rPr>
        <w:t xml:space="preserve"> Monstat, </w:t>
      </w:r>
      <w:hyperlink r:id="rId70">
        <w:r w:rsidRPr="00F33205">
          <w:rPr>
            <w:color w:val="0563C1"/>
            <w:sz w:val="18"/>
            <w:szCs w:val="18"/>
            <w:u w:val="single"/>
          </w:rPr>
          <w:t>https://monstat.org/cg/page.php?id=22&amp;pageid=22</w:t>
        </w:r>
      </w:hyperlink>
      <w:r w:rsidRPr="00F33205">
        <w:rPr>
          <w:color w:val="000000"/>
          <w:sz w:val="18"/>
          <w:szCs w:val="18"/>
        </w:rPr>
        <w:t>, preuzeto 24.09.2023. god</w:t>
      </w:r>
      <w:r>
        <w:rPr>
          <w:color w:val="000000"/>
          <w:sz w:val="18"/>
          <w:szCs w:val="18"/>
        </w:rPr>
        <w:t>.</w:t>
      </w:r>
    </w:p>
  </w:footnote>
  <w:footnote w:id="74">
    <w:p w:rsidR="00F95335" w:rsidRPr="00F33205" w:rsidRDefault="00F95335" w:rsidP="00B2247C">
      <w:pPr>
        <w:pStyle w:val="FootnoteText"/>
        <w:rPr>
          <w:sz w:val="18"/>
          <w:szCs w:val="18"/>
        </w:rPr>
      </w:pPr>
      <w:r w:rsidRPr="00F33205">
        <w:rPr>
          <w:rStyle w:val="FootnoteReference"/>
          <w:sz w:val="18"/>
          <w:szCs w:val="18"/>
        </w:rPr>
        <w:footnoteRef/>
      </w:r>
      <w:r w:rsidRPr="00F33205">
        <w:rPr>
          <w:sz w:val="18"/>
          <w:szCs w:val="18"/>
        </w:rPr>
        <w:t xml:space="preserve"> Monstat, </w:t>
      </w:r>
      <w:hyperlink r:id="rId71" w:history="1">
        <w:r w:rsidRPr="00F33205">
          <w:rPr>
            <w:rStyle w:val="Hyperlink"/>
            <w:sz w:val="18"/>
            <w:szCs w:val="18"/>
          </w:rPr>
          <w:t>RAD_CG_Decembar_2024.pdf (monstat.org)</w:t>
        </w:r>
      </w:hyperlink>
      <w:r w:rsidRPr="00F33205">
        <w:rPr>
          <w:sz w:val="18"/>
          <w:szCs w:val="18"/>
        </w:rPr>
        <w:t>, preuzeto 04.04.2025. go</w:t>
      </w:r>
      <w:r>
        <w:rPr>
          <w:sz w:val="18"/>
          <w:szCs w:val="18"/>
        </w:rPr>
        <w:t>d.</w:t>
      </w:r>
    </w:p>
  </w:footnote>
  <w:footnote w:id="75">
    <w:p w:rsidR="00F95335" w:rsidRDefault="00F95335">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r w:rsidRPr="00F33205">
        <w:rPr>
          <w:color w:val="000000"/>
          <w:sz w:val="18"/>
          <w:szCs w:val="18"/>
        </w:rPr>
        <w:t xml:space="preserve"> Monstat, </w:t>
      </w:r>
      <w:hyperlink r:id="rId72">
        <w:r w:rsidRPr="00F33205">
          <w:rPr>
            <w:color w:val="0563C1"/>
            <w:sz w:val="18"/>
            <w:szCs w:val="18"/>
            <w:u w:val="single"/>
          </w:rPr>
          <w:t>https://monstat.org/cg/page.php?id=188&amp;pageid=24</w:t>
        </w:r>
      </w:hyperlink>
      <w:r w:rsidRPr="00F33205">
        <w:rPr>
          <w:color w:val="000000"/>
          <w:sz w:val="18"/>
          <w:szCs w:val="18"/>
        </w:rPr>
        <w:t xml:space="preserve">, </w:t>
      </w:r>
      <w:r w:rsidRPr="00036A1E">
        <w:rPr>
          <w:color w:val="000000"/>
          <w:sz w:val="18"/>
          <w:szCs w:val="18"/>
        </w:rPr>
        <w:t>preuzeto 24.09.2023. god.</w:t>
      </w:r>
    </w:p>
  </w:footnote>
  <w:footnote w:id="76">
    <w:p w:rsidR="00F95335" w:rsidRPr="00F33205" w:rsidRDefault="00F95335">
      <w:pPr>
        <w:pBdr>
          <w:top w:val="nil"/>
          <w:left w:val="nil"/>
          <w:bottom w:val="nil"/>
          <w:right w:val="nil"/>
          <w:between w:val="nil"/>
        </w:pBdr>
        <w:spacing w:after="0" w:line="240" w:lineRule="auto"/>
        <w:jc w:val="both"/>
        <w:rPr>
          <w:color w:val="000000"/>
          <w:sz w:val="18"/>
          <w:szCs w:val="18"/>
        </w:rPr>
      </w:pPr>
      <w:r w:rsidRPr="00F33205">
        <w:rPr>
          <w:rStyle w:val="FootnoteReference"/>
          <w:sz w:val="18"/>
          <w:szCs w:val="18"/>
        </w:rPr>
        <w:footnoteRef/>
      </w:r>
      <w:r w:rsidRPr="00F33205">
        <w:rPr>
          <w:color w:val="000000"/>
          <w:sz w:val="18"/>
          <w:szCs w:val="18"/>
        </w:rPr>
        <w:t xml:space="preserve"> U Evropskoj uniji, Anketa o dohotku i uslovima života (EU–SILC 6) se smatra najrelevantnijim izvorom podataka za izračunavanje ukupnog dohotka domaćinstva, indikatora relativnog siromaštva, nejednakosti, socijalne uključenosti/isključenosti,</w:t>
      </w:r>
      <w:r>
        <w:rPr>
          <w:color w:val="000000"/>
          <w:sz w:val="18"/>
          <w:szCs w:val="18"/>
        </w:rPr>
        <w:t xml:space="preserve"> </w:t>
      </w:r>
      <w:r w:rsidRPr="00F33205">
        <w:rPr>
          <w:color w:val="000000"/>
          <w:sz w:val="18"/>
          <w:szCs w:val="18"/>
        </w:rPr>
        <w:t>kao i cjelokupnog životnog standarda u jednom društvu.</w:t>
      </w:r>
    </w:p>
  </w:footnote>
  <w:footnote w:id="77">
    <w:p w:rsidR="00F95335" w:rsidRPr="00D90DD1" w:rsidRDefault="00F95335" w:rsidP="00D90DD1">
      <w:pPr>
        <w:pBdr>
          <w:top w:val="nil"/>
          <w:left w:val="nil"/>
          <w:bottom w:val="nil"/>
          <w:right w:val="nil"/>
          <w:between w:val="nil"/>
        </w:pBdr>
        <w:spacing w:after="0" w:line="240" w:lineRule="auto"/>
        <w:rPr>
          <w:color w:val="0563C1" w:themeColor="hyperlink"/>
          <w:sz w:val="18"/>
          <w:szCs w:val="18"/>
          <w:u w:val="single"/>
        </w:rPr>
      </w:pPr>
      <w:r w:rsidRPr="00F33205">
        <w:rPr>
          <w:rStyle w:val="FootnoteReference"/>
          <w:sz w:val="18"/>
          <w:szCs w:val="18"/>
        </w:rPr>
        <w:footnoteRef/>
      </w:r>
      <w:r w:rsidRPr="00F33205">
        <w:rPr>
          <w:color w:val="000000"/>
          <w:sz w:val="18"/>
          <w:szCs w:val="18"/>
        </w:rPr>
        <w:t xml:space="preserve"> Monstat, </w:t>
      </w:r>
      <w:hyperlink r:id="rId73" w:history="1">
        <w:r w:rsidRPr="00F33205">
          <w:rPr>
            <w:rStyle w:val="Hyperlink"/>
            <w:sz w:val="18"/>
            <w:szCs w:val="18"/>
          </w:rPr>
          <w:t>https://monstat.org/cg/page.php?id=1727&amp;pageid=1673</w:t>
        </w:r>
      </w:hyperlink>
      <w:r w:rsidRPr="00F33205">
        <w:rPr>
          <w:color w:val="000000"/>
          <w:sz w:val="18"/>
          <w:szCs w:val="18"/>
        </w:rPr>
        <w:t xml:space="preserve">, preuzeto 25.10.2024. </w:t>
      </w:r>
      <w:r>
        <w:rPr>
          <w:color w:val="000000"/>
          <w:sz w:val="18"/>
          <w:szCs w:val="18"/>
        </w:rPr>
        <w:t xml:space="preserve">god. </w:t>
      </w:r>
      <w:r w:rsidRPr="00F33205">
        <w:rPr>
          <w:color w:val="000000"/>
          <w:sz w:val="18"/>
          <w:szCs w:val="18"/>
        </w:rPr>
        <w:t xml:space="preserve">Podaci za 2023. godinu su preliminarni, objavljeni </w:t>
      </w:r>
      <w:r>
        <w:rPr>
          <w:color w:val="000000"/>
          <w:sz w:val="18"/>
          <w:szCs w:val="18"/>
        </w:rPr>
        <w:t>0</w:t>
      </w:r>
      <w:r w:rsidRPr="00F33205">
        <w:rPr>
          <w:color w:val="000000"/>
          <w:sz w:val="18"/>
          <w:szCs w:val="18"/>
        </w:rPr>
        <w:t xml:space="preserve">3.09.2024. god, podaci iz publikacije dostupne na  </w:t>
      </w:r>
      <w:hyperlink r:id="rId74" w:history="1">
        <w:r w:rsidRPr="00F33205">
          <w:rPr>
            <w:rStyle w:val="Hyperlink"/>
            <w:sz w:val="18"/>
            <w:szCs w:val="18"/>
          </w:rPr>
          <w:t>https://monstat.org/uploads/files/SILC/2023/Saop%C5%A1tenje_Anketa_o_dohotku_i_uslovima_%C5%BEivota_EU-SILC_2023.pdf</w:t>
        </w:r>
      </w:hyperlink>
    </w:p>
  </w:footnote>
  <w:footnote w:id="78">
    <w:p w:rsidR="00F95335" w:rsidRDefault="00F95335">
      <w:pPr>
        <w:pBdr>
          <w:top w:val="nil"/>
          <w:left w:val="nil"/>
          <w:bottom w:val="nil"/>
          <w:right w:val="nil"/>
          <w:between w:val="nil"/>
        </w:pBdr>
        <w:spacing w:after="0" w:line="240" w:lineRule="auto"/>
        <w:rPr>
          <w:color w:val="000000"/>
          <w:sz w:val="20"/>
          <w:szCs w:val="20"/>
        </w:rPr>
      </w:pPr>
      <w:r w:rsidRPr="00F33205">
        <w:rPr>
          <w:rStyle w:val="FootnoteReference"/>
          <w:sz w:val="18"/>
          <w:szCs w:val="18"/>
        </w:rPr>
        <w:footnoteRef/>
      </w:r>
      <w:r w:rsidRPr="00F33205">
        <w:rPr>
          <w:color w:val="000000"/>
          <w:sz w:val="18"/>
          <w:szCs w:val="18"/>
        </w:rPr>
        <w:t xml:space="preserve"> Monstat, </w:t>
      </w:r>
      <w:hyperlink r:id="rId75">
        <w:r w:rsidRPr="00F33205">
          <w:rPr>
            <w:color w:val="0563C1"/>
            <w:sz w:val="18"/>
            <w:szCs w:val="18"/>
            <w:u w:val="single"/>
          </w:rPr>
          <w:t>http://monstat.org/cg/page.php?id=75&amp;pageid=75</w:t>
        </w:r>
      </w:hyperlink>
      <w:r w:rsidRPr="00F33205">
        <w:rPr>
          <w:color w:val="000000"/>
          <w:sz w:val="18"/>
          <w:szCs w:val="18"/>
        </w:rPr>
        <w:t>, preuzeto 22.09.2024.</w:t>
      </w:r>
      <w:r>
        <w:rPr>
          <w:color w:val="000000"/>
          <w:sz w:val="20"/>
          <w:szCs w:val="20"/>
        </w:rPr>
        <w:t xml:space="preserve"> god.</w:t>
      </w:r>
    </w:p>
  </w:footnote>
  <w:footnote w:id="79">
    <w:p w:rsidR="00F95335" w:rsidRPr="00F33205" w:rsidRDefault="00F95335">
      <w:pPr>
        <w:pStyle w:val="FootnoteText"/>
        <w:rPr>
          <w:sz w:val="18"/>
          <w:szCs w:val="18"/>
        </w:rPr>
      </w:pPr>
      <w:r w:rsidRPr="00F33205">
        <w:rPr>
          <w:rStyle w:val="FootnoteReference"/>
          <w:sz w:val="18"/>
          <w:szCs w:val="18"/>
        </w:rPr>
        <w:footnoteRef/>
      </w:r>
      <w:r w:rsidRPr="00F33205">
        <w:rPr>
          <w:sz w:val="18"/>
          <w:szCs w:val="18"/>
        </w:rPr>
        <w:t xml:space="preserve"> </w:t>
      </w:r>
      <w:r w:rsidRPr="00F33205">
        <w:rPr>
          <w:sz w:val="18"/>
          <w:szCs w:val="18"/>
          <w:lang w:val="sr-Latn-RS"/>
        </w:rPr>
        <w:t>Detaljna stambena statistika, odnosno analiza planirana je nakon objavljivanja podataka od strane Monstat-a, iz Popisa 2023, na nivou opština, sa posebnim akcentom na analizu podstanara/podstanarskih domaćinstava sa socijalnog i ekonomskog aspekta</w:t>
      </w:r>
    </w:p>
  </w:footnote>
  <w:footnote w:id="80">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76">
        <w:r w:rsidRPr="00F33205">
          <w:rPr>
            <w:color w:val="0563C1"/>
            <w:sz w:val="18"/>
            <w:szCs w:val="18"/>
            <w:u w:val="single"/>
          </w:rPr>
          <w:t>http://monstat.org/cg/page.php?id=387&amp;pageid=322</w:t>
        </w:r>
      </w:hyperlink>
      <w:r w:rsidRPr="00F33205">
        <w:rPr>
          <w:color w:val="000000"/>
          <w:sz w:val="18"/>
          <w:szCs w:val="18"/>
        </w:rPr>
        <w:t>, preuzeto 29.09.2023. god</w:t>
      </w:r>
      <w:r>
        <w:rPr>
          <w:color w:val="000000"/>
          <w:sz w:val="18"/>
          <w:szCs w:val="18"/>
        </w:rPr>
        <w:t>.</w:t>
      </w:r>
    </w:p>
  </w:footnote>
  <w:footnote w:id="81">
    <w:p w:rsidR="00F95335" w:rsidRPr="00F33205" w:rsidRDefault="00F95335">
      <w:pPr>
        <w:pStyle w:val="FootnoteText"/>
        <w:rPr>
          <w:sz w:val="18"/>
          <w:szCs w:val="18"/>
          <w:lang w:val="sr-Latn-RS"/>
        </w:rPr>
      </w:pPr>
      <w:r w:rsidRPr="00F33205">
        <w:rPr>
          <w:rStyle w:val="FootnoteReference"/>
          <w:sz w:val="18"/>
          <w:szCs w:val="18"/>
        </w:rPr>
        <w:footnoteRef/>
      </w:r>
      <w:r w:rsidRPr="00F33205">
        <w:rPr>
          <w:sz w:val="18"/>
          <w:szCs w:val="18"/>
        </w:rPr>
        <w:t xml:space="preserve"> </w:t>
      </w:r>
      <w:r w:rsidRPr="00F33205">
        <w:rPr>
          <w:sz w:val="18"/>
          <w:szCs w:val="18"/>
          <w:lang w:val="sr-Latn-RS"/>
        </w:rPr>
        <w:t xml:space="preserve">Detaljniji podaci iz Popisa stanovništva 2023. godine, nijesu još uvijek dostupni, odnosno objavljeni (analiza rađena zaključno sa 29.10.2024. god). </w:t>
      </w:r>
    </w:p>
  </w:footnote>
  <w:footnote w:id="82">
    <w:p w:rsidR="00F95335" w:rsidRPr="006B5157" w:rsidRDefault="00F95335">
      <w:pPr>
        <w:pStyle w:val="FootnoteText"/>
        <w:rPr>
          <w:lang w:val="sr-Latn-RS"/>
        </w:rPr>
      </w:pPr>
      <w:r w:rsidRPr="00F33205">
        <w:rPr>
          <w:rStyle w:val="FootnoteReference"/>
          <w:sz w:val="18"/>
          <w:szCs w:val="18"/>
        </w:rPr>
        <w:footnoteRef/>
      </w:r>
      <w:r w:rsidRPr="00F33205">
        <w:rPr>
          <w:sz w:val="18"/>
          <w:szCs w:val="18"/>
        </w:rPr>
        <w:t xml:space="preserve"> </w:t>
      </w:r>
      <w:r w:rsidRPr="00F33205">
        <w:rPr>
          <w:sz w:val="18"/>
          <w:szCs w:val="18"/>
          <w:lang w:val="sr-Latn-RS"/>
        </w:rPr>
        <w:t>Detaljniji podaci iz Popisa stanovništva 2023. god, nijesu još uvijek dostupni, odnosno objavljeni (analiza rađena zaključno sa 29.10.2024. god)</w:t>
      </w:r>
      <w:r>
        <w:rPr>
          <w:sz w:val="18"/>
          <w:szCs w:val="18"/>
          <w:lang w:val="sr-Latn-RS"/>
        </w:rPr>
        <w:t>.</w:t>
      </w:r>
    </w:p>
  </w:footnote>
  <w:footnote w:id="83">
    <w:p w:rsidR="00F95335" w:rsidRPr="00F33205" w:rsidRDefault="00F95335">
      <w:pPr>
        <w:pBdr>
          <w:top w:val="nil"/>
          <w:left w:val="nil"/>
          <w:bottom w:val="nil"/>
          <w:right w:val="nil"/>
          <w:between w:val="nil"/>
        </w:pBdr>
        <w:spacing w:after="0" w:line="240" w:lineRule="auto"/>
        <w:rPr>
          <w:color w:val="000000"/>
          <w:sz w:val="18"/>
          <w:szCs w:val="18"/>
        </w:rPr>
      </w:pPr>
      <w:r w:rsidRPr="00F33205">
        <w:rPr>
          <w:rStyle w:val="FootnoteReference"/>
          <w:sz w:val="18"/>
          <w:szCs w:val="18"/>
        </w:rPr>
        <w:footnoteRef/>
      </w:r>
      <w:r w:rsidRPr="00F33205">
        <w:rPr>
          <w:color w:val="000000"/>
          <w:sz w:val="18"/>
          <w:szCs w:val="18"/>
        </w:rPr>
        <w:t xml:space="preserve"> Monstat, </w:t>
      </w:r>
      <w:hyperlink r:id="rId77" w:history="1">
        <w:r w:rsidRPr="00F33205">
          <w:rPr>
            <w:rStyle w:val="Hyperlink"/>
            <w:sz w:val="18"/>
            <w:szCs w:val="18"/>
          </w:rPr>
          <w:t>http://monstat.org/cg/page.php?id=657&amp;pageid=35</w:t>
        </w:r>
      </w:hyperlink>
      <w:r w:rsidRPr="00F33205">
        <w:rPr>
          <w:color w:val="000000"/>
          <w:sz w:val="18"/>
          <w:szCs w:val="18"/>
        </w:rPr>
        <w:t xml:space="preserve"> , preuzeto 29.10.2024. god. Podaci za 2023. god</w:t>
      </w:r>
      <w:r>
        <w:rPr>
          <w:color w:val="000000"/>
          <w:sz w:val="18"/>
          <w:szCs w:val="18"/>
        </w:rPr>
        <w:t>.</w:t>
      </w:r>
      <w:r w:rsidRPr="00F33205">
        <w:rPr>
          <w:color w:val="000000"/>
          <w:sz w:val="18"/>
          <w:szCs w:val="18"/>
        </w:rPr>
        <w:t xml:space="preserve"> su konačni. Objavljeni su 23.05.2024. god.</w:t>
      </w:r>
    </w:p>
  </w:footnote>
  <w:footnote w:id="84">
    <w:p w:rsidR="00F95335" w:rsidRDefault="00F95335" w:rsidP="00B2247C">
      <w:pPr>
        <w:pStyle w:val="FootnoteText"/>
      </w:pPr>
      <w:r w:rsidRPr="00F33205">
        <w:rPr>
          <w:rStyle w:val="FootnoteReference"/>
          <w:sz w:val="18"/>
          <w:szCs w:val="18"/>
        </w:rPr>
        <w:footnoteRef/>
      </w:r>
      <w:r w:rsidRPr="00F33205">
        <w:rPr>
          <w:sz w:val="18"/>
          <w:szCs w:val="18"/>
        </w:rPr>
        <w:t xml:space="preserve"> Monstat, </w:t>
      </w:r>
      <w:hyperlink r:id="rId78" w:history="1">
        <w:r w:rsidRPr="00F33205">
          <w:rPr>
            <w:rStyle w:val="Hyperlink"/>
            <w:sz w:val="18"/>
            <w:szCs w:val="18"/>
          </w:rPr>
          <w:t>Cijene stanova u novogradnji_2024.pdf (monstat.org)</w:t>
        </w:r>
      </w:hyperlink>
      <w:r w:rsidRPr="00F33205">
        <w:rPr>
          <w:sz w:val="18"/>
          <w:szCs w:val="18"/>
        </w:rPr>
        <w:t>, preuzeto 04.04.2025. god</w:t>
      </w:r>
      <w:r>
        <w:rPr>
          <w:sz w:val="18"/>
          <w:szCs w:val="18"/>
        </w:rPr>
        <w:t>.</w:t>
      </w:r>
    </w:p>
  </w:footnote>
  <w:footnote w:id="85">
    <w:p w:rsidR="00F95335" w:rsidRPr="00F33205" w:rsidRDefault="00F95335" w:rsidP="00A25768">
      <w:pPr>
        <w:pStyle w:val="FootnoteText"/>
        <w:jc w:val="both"/>
        <w:rPr>
          <w:sz w:val="18"/>
        </w:rPr>
      </w:pPr>
      <w:r w:rsidRPr="00F33205">
        <w:rPr>
          <w:rStyle w:val="FootnoteReference"/>
          <w:sz w:val="18"/>
        </w:rPr>
        <w:footnoteRef/>
      </w:r>
      <w:r w:rsidRPr="00F33205">
        <w:rPr>
          <w:sz w:val="18"/>
        </w:rPr>
        <w:t xml:space="preserve"> Primorski region: Bar, Budva, Herceg Novi, Kotor, Tivat i Ulcinj.</w:t>
      </w:r>
    </w:p>
    <w:p w:rsidR="00F95335" w:rsidRPr="00F33205" w:rsidRDefault="00F95335" w:rsidP="00A25768">
      <w:pPr>
        <w:pStyle w:val="FootnoteText"/>
        <w:jc w:val="both"/>
        <w:rPr>
          <w:sz w:val="18"/>
        </w:rPr>
      </w:pPr>
      <w:r w:rsidRPr="00F33205">
        <w:rPr>
          <w:sz w:val="18"/>
        </w:rPr>
        <w:t xml:space="preserve"> Središnji region: Cetinje, Danilovgrad, Nikšić, Tuzi i Zeta.</w:t>
      </w:r>
    </w:p>
    <w:p w:rsidR="00F95335" w:rsidRPr="00C21903" w:rsidRDefault="00F95335" w:rsidP="00A25768">
      <w:pPr>
        <w:pStyle w:val="FootnoteText"/>
        <w:jc w:val="both"/>
      </w:pPr>
      <w:r w:rsidRPr="00F33205">
        <w:rPr>
          <w:sz w:val="18"/>
        </w:rPr>
        <w:t xml:space="preserve"> Sjeverni region: Andrijevica, Berane, Bijelo Polje, Gusinje, Kolašin, Mojkovac, Petnjica, Plav, Pljevlja, Plužine, Rožaje, Šavnik i Žabljak</w:t>
      </w:r>
      <w:r>
        <w:rPr>
          <w:sz w:val="18"/>
        </w:rPr>
        <w:t>.</w:t>
      </w:r>
    </w:p>
  </w:footnote>
  <w:footnote w:id="86">
    <w:p w:rsidR="00F95335" w:rsidRPr="00643B31" w:rsidRDefault="00F95335" w:rsidP="00F17811">
      <w:pPr>
        <w:pStyle w:val="FootnoteText"/>
        <w:jc w:val="both"/>
        <w:rPr>
          <w:sz w:val="18"/>
          <w:szCs w:val="18"/>
        </w:rPr>
      </w:pPr>
      <w:r w:rsidRPr="00643B31">
        <w:rPr>
          <w:rStyle w:val="FootnoteReference"/>
          <w:sz w:val="18"/>
          <w:szCs w:val="18"/>
        </w:rPr>
        <w:footnoteRef/>
      </w:r>
      <w:r w:rsidRPr="00643B31">
        <w:rPr>
          <w:sz w:val="18"/>
          <w:szCs w:val="18"/>
        </w:rPr>
        <w:t xml:space="preserve"> Periodika prikupljanja i objavljivanja podataka Ankete o potrošnji domaćinstava je od 2015. godine prešla sa jednogodišnjeg na višegodišnje istraživanje (sprovodi se svake druge pa treće godine). Od 2005. do 2015. godine Anketa o potrošnji domaćinstava se sprovodila redovnom godišnjom dinamikom. Usljed pandemije virusa COVID-19, stopiran je rad na prikupljanju podataka Ankete o potrošnji domaćinstava za 2020. godinu.</w:t>
      </w:r>
    </w:p>
  </w:footnote>
  <w:footnote w:id="87">
    <w:p w:rsidR="00F95335" w:rsidRDefault="00F95335" w:rsidP="00531CD7">
      <w:pPr>
        <w:spacing w:after="0" w:line="240" w:lineRule="auto"/>
        <w:rPr>
          <w:lang w:val="en-US"/>
        </w:rPr>
      </w:pPr>
      <w:r w:rsidRPr="00643B31">
        <w:rPr>
          <w:rStyle w:val="FootnoteReference"/>
          <w:sz w:val="18"/>
          <w:szCs w:val="18"/>
        </w:rPr>
        <w:footnoteRef/>
      </w:r>
      <w:r w:rsidRPr="00643B31">
        <w:rPr>
          <w:color w:val="000000"/>
          <w:sz w:val="18"/>
          <w:szCs w:val="18"/>
        </w:rPr>
        <w:t xml:space="preserve"> Centralna banka Crne Gore, </w:t>
      </w:r>
      <w:hyperlink r:id="rId79" w:history="1">
        <w:r w:rsidRPr="00643B31">
          <w:rPr>
            <w:rStyle w:val="Hyperlink"/>
            <w:color w:val="0563C1"/>
            <w:sz w:val="18"/>
            <w:szCs w:val="18"/>
          </w:rPr>
          <w:t>https://www.cbcg.me/slike_i_fajlovi/fajlovi/fajlovi_publikacije/godisnji_makro_izvjestaj/godisnji_makroekonomski_izvjestaj_2013.pdf</w:t>
        </w:r>
      </w:hyperlink>
      <w:r w:rsidRPr="00643B31">
        <w:rPr>
          <w:color w:val="000000"/>
          <w:sz w:val="18"/>
          <w:szCs w:val="18"/>
        </w:rPr>
        <w:t>,  preuzeto 04.10.2023.</w:t>
      </w:r>
      <w:r>
        <w:rPr>
          <w:color w:val="000000"/>
          <w:sz w:val="18"/>
          <w:szCs w:val="18"/>
        </w:rPr>
        <w:t xml:space="preserve"> god.</w:t>
      </w:r>
      <w:r w:rsidRPr="00643B31">
        <w:rPr>
          <w:color w:val="000000"/>
          <w:sz w:val="18"/>
          <w:szCs w:val="18"/>
        </w:rPr>
        <w:t xml:space="preserve"> </w:t>
      </w:r>
      <w:hyperlink r:id="rId80" w:history="1">
        <w:r w:rsidRPr="00955DA8">
          <w:rPr>
            <w:rStyle w:val="Hyperlink"/>
            <w:sz w:val="18"/>
            <w:szCs w:val="18"/>
          </w:rPr>
          <w:t>https://www.cbcg.me/slike_i_fajlovi/fajlovi/fajlovi_publikacije/godisnji_makro_izvjestaj/2023/monetarna_kretanja.pdf</w:t>
        </w:r>
      </w:hyperlink>
      <w:r w:rsidRPr="00643B31">
        <w:rPr>
          <w:color w:val="0563C1"/>
          <w:sz w:val="18"/>
          <w:szCs w:val="18"/>
          <w:u w:val="single"/>
        </w:rPr>
        <w:t>,</w:t>
      </w:r>
      <w:r w:rsidRPr="00643B31">
        <w:rPr>
          <w:color w:val="000000"/>
          <w:sz w:val="18"/>
          <w:szCs w:val="18"/>
        </w:rPr>
        <w:t xml:space="preserve"> preuzeto 30.10.2024.</w:t>
      </w:r>
      <w:r>
        <w:rPr>
          <w:color w:val="000000"/>
          <w:sz w:val="20"/>
          <w:szCs w:val="20"/>
        </w:rPr>
        <w:t xml:space="preserve"> god.</w:t>
      </w:r>
    </w:p>
  </w:footnote>
  <w:footnote w:id="88">
    <w:p w:rsidR="00F95335" w:rsidRPr="00643B31" w:rsidRDefault="00F95335" w:rsidP="00A25768">
      <w:pPr>
        <w:spacing w:after="0" w:line="240" w:lineRule="auto"/>
        <w:jc w:val="both"/>
        <w:rPr>
          <w:color w:val="000000"/>
          <w:sz w:val="18"/>
          <w:szCs w:val="18"/>
        </w:rPr>
      </w:pPr>
      <w:r w:rsidRPr="00643B31">
        <w:rPr>
          <w:rStyle w:val="FootnoteReference"/>
          <w:sz w:val="18"/>
          <w:szCs w:val="18"/>
        </w:rPr>
        <w:footnoteRef/>
      </w:r>
      <w:r w:rsidRPr="00643B31">
        <w:rPr>
          <w:color w:val="000000"/>
          <w:sz w:val="18"/>
          <w:szCs w:val="18"/>
        </w:rPr>
        <w:t xml:space="preserve"> Na ovakvo kretanje kamatnih stopa uticalo je više faktora, među kojima su visoka premija rizika zemlje, pogoršanje kvaliteta kreditnog portfolija domaćih banaka, pogoršanje opšte poslovne klime, povećanje rizičnosti klijenata/</w:t>
      </w:r>
      <w:r>
        <w:rPr>
          <w:color w:val="000000"/>
          <w:sz w:val="18"/>
          <w:szCs w:val="18"/>
        </w:rPr>
        <w:t>t</w:t>
      </w:r>
      <w:r w:rsidRPr="00643B31">
        <w:rPr>
          <w:color w:val="000000"/>
          <w:sz w:val="18"/>
          <w:szCs w:val="18"/>
        </w:rPr>
        <w:t>kinja i nelikvidnosti realnog sektora, ali i smanjenje finansiranja od strane matičnih banaka i pogoršanje stanja u pojedinim državama Evropske unije koje su imale problema u izmirivanju svojih obaveza.</w:t>
      </w:r>
    </w:p>
  </w:footnote>
  <w:footnote w:id="89">
    <w:p w:rsidR="00F95335" w:rsidRPr="00643B31" w:rsidRDefault="00F95335">
      <w:pPr>
        <w:pBdr>
          <w:top w:val="nil"/>
          <w:left w:val="nil"/>
          <w:bottom w:val="nil"/>
          <w:right w:val="nil"/>
          <w:between w:val="nil"/>
        </w:pBdr>
        <w:spacing w:after="0" w:line="276" w:lineRule="auto"/>
        <w:rPr>
          <w:color w:val="000000"/>
          <w:sz w:val="18"/>
          <w:szCs w:val="18"/>
        </w:rPr>
      </w:pPr>
      <w:r w:rsidRPr="00643B31">
        <w:rPr>
          <w:rStyle w:val="FootnoteReference"/>
          <w:sz w:val="18"/>
          <w:szCs w:val="18"/>
        </w:rPr>
        <w:footnoteRef/>
      </w:r>
      <w:r w:rsidRPr="00643B31">
        <w:rPr>
          <w:color w:val="000000"/>
          <w:sz w:val="18"/>
          <w:szCs w:val="18"/>
        </w:rPr>
        <w:t xml:space="preserve"> Baza je osnov stepenastog oporezivanja imovine, a isto predstavlja jedan od stabilnih dugoročnih izvora za finansiranje dostupnog stanovanja</w:t>
      </w:r>
    </w:p>
  </w:footnote>
  <w:footnote w:id="90">
    <w:p w:rsidR="00F95335" w:rsidRPr="00643B31" w:rsidRDefault="00F95335">
      <w:pPr>
        <w:pBdr>
          <w:top w:val="nil"/>
          <w:left w:val="nil"/>
          <w:bottom w:val="nil"/>
          <w:right w:val="nil"/>
          <w:between w:val="nil"/>
        </w:pBdr>
        <w:spacing w:after="0" w:line="276" w:lineRule="auto"/>
        <w:rPr>
          <w:color w:val="000000"/>
          <w:sz w:val="18"/>
          <w:szCs w:val="18"/>
        </w:rPr>
      </w:pPr>
      <w:r w:rsidRPr="00643B31">
        <w:rPr>
          <w:rStyle w:val="FootnoteReference"/>
          <w:sz w:val="18"/>
          <w:szCs w:val="18"/>
        </w:rPr>
        <w:footnoteRef/>
      </w:r>
      <w:r w:rsidRPr="00643B31">
        <w:rPr>
          <w:color w:val="000000"/>
          <w:sz w:val="18"/>
          <w:szCs w:val="18"/>
        </w:rPr>
        <w:t xml:space="preserve"> </w:t>
      </w:r>
      <w:hyperlink r:id="rId81">
        <w:r w:rsidRPr="00643B31">
          <w:rPr>
            <w:color w:val="0563C1"/>
            <w:sz w:val="18"/>
            <w:szCs w:val="18"/>
            <w:u w:val="single"/>
          </w:rPr>
          <w:t>https://www.gov.me/clanak/obim-i-struktura-neformalne-ekonomije-u-crnoj-gori-i-dalje-na-visokom-nivou-pokazatelji-ipsos-istrazivanja</w:t>
        </w:r>
      </w:hyperlink>
      <w:r w:rsidRPr="00643B31">
        <w:rPr>
          <w:color w:val="000000"/>
          <w:sz w:val="18"/>
          <w:szCs w:val="18"/>
        </w:rPr>
        <w:t>, preuzeto 15.07.2023.</w:t>
      </w:r>
      <w:r>
        <w:rPr>
          <w:color w:val="000000"/>
          <w:sz w:val="18"/>
          <w:szCs w:val="18"/>
        </w:rPr>
        <w:t xml:space="preserve"> god.</w:t>
      </w:r>
    </w:p>
  </w:footnote>
  <w:footnote w:id="91">
    <w:p w:rsidR="00F95335" w:rsidRPr="00643B31" w:rsidRDefault="00F95335" w:rsidP="006D3AFD">
      <w:pPr>
        <w:pStyle w:val="FootnoteText"/>
        <w:jc w:val="both"/>
        <w:rPr>
          <w:sz w:val="18"/>
          <w:szCs w:val="18"/>
        </w:rPr>
      </w:pPr>
      <w:r w:rsidRPr="00643B31">
        <w:rPr>
          <w:rStyle w:val="FootnoteReference"/>
          <w:sz w:val="18"/>
          <w:szCs w:val="18"/>
        </w:rPr>
        <w:footnoteRef/>
      </w:r>
      <w:r w:rsidRPr="00643B31">
        <w:rPr>
          <w:sz w:val="18"/>
          <w:szCs w:val="18"/>
        </w:rPr>
        <w:t xml:space="preserve"> </w:t>
      </w:r>
      <w:hyperlink r:id="rId82" w:history="1">
        <w:r w:rsidRPr="00643B31">
          <w:rPr>
            <w:rStyle w:val="Hyperlink"/>
            <w:sz w:val="18"/>
            <w:szCs w:val="18"/>
          </w:rPr>
          <w:t>The future of cities | European Commission (europa.eu)</w:t>
        </w:r>
      </w:hyperlink>
    </w:p>
  </w:footnote>
  <w:footnote w:id="92">
    <w:p w:rsidR="00F95335" w:rsidRPr="00643B31" w:rsidRDefault="00F95335" w:rsidP="006D3AFD">
      <w:pPr>
        <w:pStyle w:val="FootnoteText"/>
        <w:jc w:val="both"/>
        <w:rPr>
          <w:sz w:val="18"/>
          <w:szCs w:val="18"/>
        </w:rPr>
      </w:pPr>
      <w:r w:rsidRPr="00643B31">
        <w:rPr>
          <w:rStyle w:val="FootnoteReference"/>
          <w:sz w:val="18"/>
          <w:szCs w:val="18"/>
        </w:rPr>
        <w:footnoteRef/>
      </w:r>
      <w:r w:rsidRPr="00643B31">
        <w:rPr>
          <w:sz w:val="18"/>
          <w:szCs w:val="18"/>
        </w:rPr>
        <w:t xml:space="preserve"> </w:t>
      </w:r>
      <w:hyperlink r:id="rId83" w:history="1">
        <w:r w:rsidRPr="00643B31">
          <w:rPr>
            <w:rStyle w:val="Hyperlink"/>
            <w:sz w:val="18"/>
            <w:szCs w:val="18"/>
          </w:rPr>
          <w:t>Under Pressure: The Squeezed Middle Class | OECD</w:t>
        </w:r>
      </w:hyperlink>
    </w:p>
  </w:footnote>
  <w:footnote w:id="93">
    <w:p w:rsidR="00F95335" w:rsidRPr="00643B31" w:rsidRDefault="00F95335" w:rsidP="006D3AFD">
      <w:pPr>
        <w:pStyle w:val="FootnoteText"/>
        <w:jc w:val="both"/>
        <w:rPr>
          <w:sz w:val="18"/>
          <w:szCs w:val="18"/>
          <w:lang w:val="bs-Latn-BA"/>
        </w:rPr>
      </w:pPr>
      <w:r w:rsidRPr="00643B31">
        <w:rPr>
          <w:rStyle w:val="FootnoteReference"/>
          <w:sz w:val="18"/>
          <w:szCs w:val="18"/>
        </w:rPr>
        <w:footnoteRef/>
      </w:r>
      <w:r>
        <w:rPr>
          <w:sz w:val="18"/>
          <w:szCs w:val="18"/>
        </w:rPr>
        <w:t xml:space="preserve"> </w:t>
      </w:r>
      <w:hyperlink r:id="rId84" w:anchor="Long_term_trends_in_house_prices_and_rents" w:history="1">
        <w:r w:rsidRPr="00643B31">
          <w:rPr>
            <w:rStyle w:val="Hyperlink"/>
            <w:sz w:val="18"/>
            <w:szCs w:val="18"/>
          </w:rPr>
          <w:t>Housing price statistics - house price index - Statistics Explained (europa.eu)</w:t>
        </w:r>
      </w:hyperlink>
    </w:p>
  </w:footnote>
  <w:footnote w:id="94">
    <w:p w:rsidR="00F95335" w:rsidRPr="00E44627" w:rsidRDefault="00F95335" w:rsidP="006D3AFD">
      <w:pPr>
        <w:pStyle w:val="FootnoteText"/>
        <w:jc w:val="both"/>
        <w:rPr>
          <w:sz w:val="18"/>
          <w:szCs w:val="18"/>
        </w:rPr>
      </w:pPr>
      <w:r w:rsidRPr="00643B31">
        <w:rPr>
          <w:rStyle w:val="FootnoteReference"/>
          <w:sz w:val="18"/>
          <w:szCs w:val="18"/>
        </w:rPr>
        <w:footnoteRef/>
      </w:r>
      <w:r>
        <w:rPr>
          <w:sz w:val="18"/>
          <w:szCs w:val="18"/>
        </w:rPr>
        <w:t xml:space="preserve"> </w:t>
      </w:r>
      <w:hyperlink r:id="rId85" w:history="1">
        <w:r w:rsidRPr="00004D0F">
          <w:rPr>
            <w:rStyle w:val="Hyperlink"/>
            <w:sz w:val="18"/>
            <w:szCs w:val="18"/>
          </w:rPr>
          <w:t xml:space="preserve">https://www2.deloitte.com/content/dam/Deloitte/cz/Documents/real-estate/property-index-2024.pdf </w:t>
        </w:r>
        <w:r w:rsidRPr="0065243D">
          <w:rPr>
            <w:rStyle w:val="Hyperlink"/>
            <w:color w:val="auto"/>
            <w:sz w:val="18"/>
            <w:szCs w:val="18"/>
          </w:rPr>
          <w:t>konekcija ostvarena</w:t>
        </w:r>
        <w:r w:rsidRPr="00004D0F">
          <w:rPr>
            <w:rStyle w:val="Hyperlink"/>
            <w:sz w:val="18"/>
            <w:szCs w:val="18"/>
          </w:rPr>
          <w:t xml:space="preserve"> </w:t>
        </w:r>
        <w:r w:rsidRPr="0065243D">
          <w:rPr>
            <w:rStyle w:val="Hyperlink"/>
            <w:color w:val="auto"/>
            <w:sz w:val="18"/>
            <w:szCs w:val="18"/>
          </w:rPr>
          <w:t>10.11.2024</w:t>
        </w:r>
      </w:hyperlink>
      <w:r w:rsidRPr="00E44627">
        <w:rPr>
          <w:color w:val="833C0B" w:themeColor="accent2" w:themeShade="80"/>
          <w:sz w:val="18"/>
          <w:szCs w:val="18"/>
          <w:u w:val="single"/>
        </w:rPr>
        <w:t>.</w:t>
      </w:r>
      <w:r w:rsidRPr="0065243D">
        <w:rPr>
          <w:sz w:val="18"/>
          <w:szCs w:val="18"/>
          <w:u w:val="single"/>
        </w:rPr>
        <w:t xml:space="preserve"> god. </w:t>
      </w:r>
    </w:p>
    <w:p w:rsidR="00F95335" w:rsidRPr="00E44627" w:rsidRDefault="00F95335" w:rsidP="006D3AFD">
      <w:pPr>
        <w:pStyle w:val="FootnoteText"/>
        <w:jc w:val="both"/>
        <w:rPr>
          <w:sz w:val="18"/>
          <w:szCs w:val="18"/>
        </w:rPr>
      </w:pPr>
    </w:p>
    <w:p w:rsidR="00F95335" w:rsidRPr="00310CB5" w:rsidRDefault="00F95335">
      <w:pPr>
        <w:pStyle w:val="FootnoteText"/>
        <w:rPr>
          <w:lang w:val="bs-Latn-BA"/>
        </w:rPr>
      </w:pPr>
    </w:p>
  </w:footnote>
  <w:footnote w:id="95">
    <w:p w:rsidR="00F95335" w:rsidRPr="00C06C7F" w:rsidRDefault="00F95335" w:rsidP="00010559">
      <w:pPr>
        <w:pStyle w:val="FootnoteText"/>
        <w:jc w:val="both"/>
        <w:rPr>
          <w:rFonts w:asciiTheme="minorHAnsi" w:hAnsiTheme="minorHAnsi" w:cstheme="minorHAnsi"/>
          <w:sz w:val="18"/>
          <w:szCs w:val="18"/>
        </w:rPr>
      </w:pPr>
      <w:bookmarkStart w:id="96" w:name="_GoBack"/>
      <w:r w:rsidRPr="00C06C7F">
        <w:rPr>
          <w:rStyle w:val="FootnoteReference"/>
          <w:rFonts w:asciiTheme="minorHAnsi" w:hAnsiTheme="minorHAnsi" w:cstheme="minorHAnsi"/>
          <w:sz w:val="18"/>
          <w:szCs w:val="18"/>
        </w:rPr>
        <w:footnoteRef/>
      </w:r>
      <w:r w:rsidRPr="00C06C7F">
        <w:rPr>
          <w:rFonts w:asciiTheme="minorHAnsi" w:hAnsiTheme="minorHAnsi" w:cstheme="minorHAnsi"/>
          <w:sz w:val="18"/>
          <w:szCs w:val="18"/>
        </w:rPr>
        <w:t xml:space="preserve"> </w:t>
      </w:r>
      <w:r w:rsidRPr="00C06C7F">
        <w:rPr>
          <w:rFonts w:asciiTheme="minorHAnsi" w:hAnsiTheme="minorHAnsi" w:cstheme="minorHAnsi"/>
          <w:sz w:val="18"/>
          <w:szCs w:val="18"/>
        </w:rPr>
        <w:t xml:space="preserve">OECD (2022), Baza podataka o pristupačnom stanovanju - OECD, </w:t>
      </w:r>
      <w:hyperlink r:id="rId86" w:history="1">
        <w:r w:rsidRPr="00C06C7F">
          <w:rPr>
            <w:rStyle w:val="Hyperlink"/>
            <w:rFonts w:asciiTheme="minorHAnsi" w:hAnsiTheme="minorHAnsi" w:cstheme="minorHAnsi"/>
            <w:sz w:val="18"/>
            <w:szCs w:val="18"/>
          </w:rPr>
          <w:t>http://vvv.oecd.org/social/affordable-housing-database.htm</w:t>
        </w:r>
      </w:hyperlink>
      <w:bookmarkEnd w:id="9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335" w:rsidRDefault="00F95335" w:rsidP="001D1236">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5CD"/>
    <w:multiLevelType w:val="hybridMultilevel"/>
    <w:tmpl w:val="2BE67A00"/>
    <w:lvl w:ilvl="0" w:tplc="95B4C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F1A55"/>
    <w:multiLevelType w:val="multilevel"/>
    <w:tmpl w:val="E292AE3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47641DB"/>
    <w:multiLevelType w:val="multilevel"/>
    <w:tmpl w:val="A1F26092"/>
    <w:lvl w:ilvl="0">
      <w:start w:val="1"/>
      <w:numFmt w:val="decimal"/>
      <w:lvlText w:val="%1."/>
      <w:lvlJc w:val="left"/>
      <w:pPr>
        <w:ind w:left="1020" w:hanging="360"/>
      </w:pPr>
      <w:rPr>
        <w:rFonts w:hint="default"/>
      </w:rPr>
    </w:lvl>
    <w:lvl w:ilvl="1">
      <w:start w:val="3"/>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3" w15:restartNumberingAfterBreak="0">
    <w:nsid w:val="06870F1D"/>
    <w:multiLevelType w:val="multilevel"/>
    <w:tmpl w:val="EC3EB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0B598E"/>
    <w:multiLevelType w:val="hybridMultilevel"/>
    <w:tmpl w:val="3E884280"/>
    <w:lvl w:ilvl="0" w:tplc="52D41D80">
      <w:start w:val="7"/>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B277A40"/>
    <w:multiLevelType w:val="multilevel"/>
    <w:tmpl w:val="64463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99" w:hanging="360"/>
      </w:pPr>
      <w:rPr>
        <w:rFonts w:ascii="Courier New" w:eastAsia="Courier New" w:hAnsi="Courier New" w:cs="Courier New"/>
      </w:rPr>
    </w:lvl>
    <w:lvl w:ilvl="2">
      <w:start w:val="1"/>
      <w:numFmt w:val="bullet"/>
      <w:lvlText w:val="▪"/>
      <w:lvlJc w:val="left"/>
      <w:pPr>
        <w:ind w:left="2019" w:hanging="360"/>
      </w:pPr>
      <w:rPr>
        <w:rFonts w:ascii="Noto Sans Symbols" w:eastAsia="Noto Sans Symbols" w:hAnsi="Noto Sans Symbols" w:cs="Noto Sans Symbols"/>
      </w:rPr>
    </w:lvl>
    <w:lvl w:ilvl="3">
      <w:start w:val="1"/>
      <w:numFmt w:val="bullet"/>
      <w:lvlText w:val="●"/>
      <w:lvlJc w:val="left"/>
      <w:pPr>
        <w:ind w:left="2739" w:hanging="360"/>
      </w:pPr>
      <w:rPr>
        <w:rFonts w:ascii="Noto Sans Symbols" w:eastAsia="Noto Sans Symbols" w:hAnsi="Noto Sans Symbols" w:cs="Noto Sans Symbols"/>
      </w:rPr>
    </w:lvl>
    <w:lvl w:ilvl="4">
      <w:start w:val="1"/>
      <w:numFmt w:val="bullet"/>
      <w:lvlText w:val="o"/>
      <w:lvlJc w:val="left"/>
      <w:pPr>
        <w:ind w:left="3459" w:hanging="360"/>
      </w:pPr>
      <w:rPr>
        <w:rFonts w:ascii="Courier New" w:eastAsia="Courier New" w:hAnsi="Courier New" w:cs="Courier New"/>
      </w:rPr>
    </w:lvl>
    <w:lvl w:ilvl="5">
      <w:start w:val="1"/>
      <w:numFmt w:val="bullet"/>
      <w:lvlText w:val="▪"/>
      <w:lvlJc w:val="left"/>
      <w:pPr>
        <w:ind w:left="4179" w:hanging="360"/>
      </w:pPr>
      <w:rPr>
        <w:rFonts w:ascii="Noto Sans Symbols" w:eastAsia="Noto Sans Symbols" w:hAnsi="Noto Sans Symbols" w:cs="Noto Sans Symbols"/>
      </w:rPr>
    </w:lvl>
    <w:lvl w:ilvl="6">
      <w:start w:val="1"/>
      <w:numFmt w:val="bullet"/>
      <w:lvlText w:val="●"/>
      <w:lvlJc w:val="left"/>
      <w:pPr>
        <w:ind w:left="4899" w:hanging="360"/>
      </w:pPr>
      <w:rPr>
        <w:rFonts w:ascii="Noto Sans Symbols" w:eastAsia="Noto Sans Symbols" w:hAnsi="Noto Sans Symbols" w:cs="Noto Sans Symbols"/>
      </w:rPr>
    </w:lvl>
    <w:lvl w:ilvl="7">
      <w:start w:val="1"/>
      <w:numFmt w:val="bullet"/>
      <w:lvlText w:val="o"/>
      <w:lvlJc w:val="left"/>
      <w:pPr>
        <w:ind w:left="5619" w:hanging="360"/>
      </w:pPr>
      <w:rPr>
        <w:rFonts w:ascii="Courier New" w:eastAsia="Courier New" w:hAnsi="Courier New" w:cs="Courier New"/>
      </w:rPr>
    </w:lvl>
    <w:lvl w:ilvl="8">
      <w:start w:val="1"/>
      <w:numFmt w:val="bullet"/>
      <w:lvlText w:val="▪"/>
      <w:lvlJc w:val="left"/>
      <w:pPr>
        <w:ind w:left="6339" w:hanging="360"/>
      </w:pPr>
      <w:rPr>
        <w:rFonts w:ascii="Noto Sans Symbols" w:eastAsia="Noto Sans Symbols" w:hAnsi="Noto Sans Symbols" w:cs="Noto Sans Symbols"/>
      </w:rPr>
    </w:lvl>
  </w:abstractNum>
  <w:abstractNum w:abstractNumId="6" w15:restartNumberingAfterBreak="0">
    <w:nsid w:val="11384DA8"/>
    <w:multiLevelType w:val="multilevel"/>
    <w:tmpl w:val="E940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91288"/>
    <w:multiLevelType w:val="hybridMultilevel"/>
    <w:tmpl w:val="730C0488"/>
    <w:lvl w:ilvl="0" w:tplc="FDEE61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1549A"/>
    <w:multiLevelType w:val="multilevel"/>
    <w:tmpl w:val="B76A1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3B2F9E"/>
    <w:multiLevelType w:val="hybridMultilevel"/>
    <w:tmpl w:val="FEEE9464"/>
    <w:lvl w:ilvl="0" w:tplc="52D41D8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1299D"/>
    <w:multiLevelType w:val="multilevel"/>
    <w:tmpl w:val="45CAD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7407B9"/>
    <w:multiLevelType w:val="multilevel"/>
    <w:tmpl w:val="004A809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D5053D"/>
    <w:multiLevelType w:val="hybridMultilevel"/>
    <w:tmpl w:val="38740D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D63BB"/>
    <w:multiLevelType w:val="multilevel"/>
    <w:tmpl w:val="9CA4A82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0B6BFA"/>
    <w:multiLevelType w:val="hybridMultilevel"/>
    <w:tmpl w:val="AFA2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4B1A75BD"/>
    <w:multiLevelType w:val="multilevel"/>
    <w:tmpl w:val="6D8649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3D22BC"/>
    <w:multiLevelType w:val="hybridMultilevel"/>
    <w:tmpl w:val="6756DB6C"/>
    <w:lvl w:ilvl="0" w:tplc="95B4C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92AF2"/>
    <w:multiLevelType w:val="hybridMultilevel"/>
    <w:tmpl w:val="5F0CBAFE"/>
    <w:lvl w:ilvl="0" w:tplc="BC2ED37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9" w15:restartNumberingAfterBreak="0">
    <w:nsid w:val="5EA47E98"/>
    <w:multiLevelType w:val="hybridMultilevel"/>
    <w:tmpl w:val="7B1A2D18"/>
    <w:lvl w:ilvl="0" w:tplc="0409000D">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EA65ADC"/>
    <w:multiLevelType w:val="hybridMultilevel"/>
    <w:tmpl w:val="C4A81DC2"/>
    <w:lvl w:ilvl="0" w:tplc="52D41D80">
      <w:start w:val="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4B0F66"/>
    <w:multiLevelType w:val="hybridMultilevel"/>
    <w:tmpl w:val="1A3608A0"/>
    <w:lvl w:ilvl="0" w:tplc="EF5E710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623C575C"/>
    <w:multiLevelType w:val="hybridMultilevel"/>
    <w:tmpl w:val="D812CAC4"/>
    <w:lvl w:ilvl="0" w:tplc="52D41D8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A38C3"/>
    <w:multiLevelType w:val="hybridMultilevel"/>
    <w:tmpl w:val="C3E4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85FC9"/>
    <w:multiLevelType w:val="multilevel"/>
    <w:tmpl w:val="F02695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7B548C1"/>
    <w:multiLevelType w:val="hybridMultilevel"/>
    <w:tmpl w:val="D3E453BA"/>
    <w:lvl w:ilvl="0" w:tplc="52D41D80">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C561F"/>
    <w:multiLevelType w:val="hybridMultilevel"/>
    <w:tmpl w:val="71E492A6"/>
    <w:lvl w:ilvl="0" w:tplc="52D41D8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04546"/>
    <w:multiLevelType w:val="multilevel"/>
    <w:tmpl w:val="B2B2F03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D23AEC"/>
    <w:multiLevelType w:val="hybridMultilevel"/>
    <w:tmpl w:val="7BCCC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248F0"/>
    <w:multiLevelType w:val="multilevel"/>
    <w:tmpl w:val="C234C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EF2803"/>
    <w:multiLevelType w:val="multilevel"/>
    <w:tmpl w:val="860C2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FB498B"/>
    <w:multiLevelType w:val="multilevel"/>
    <w:tmpl w:val="5B00987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C204E0"/>
    <w:multiLevelType w:val="multilevel"/>
    <w:tmpl w:val="8672583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4"/>
  </w:num>
  <w:num w:numId="3">
    <w:abstractNumId w:val="10"/>
  </w:num>
  <w:num w:numId="4">
    <w:abstractNumId w:val="1"/>
  </w:num>
  <w:num w:numId="5">
    <w:abstractNumId w:val="8"/>
  </w:num>
  <w:num w:numId="6">
    <w:abstractNumId w:val="11"/>
  </w:num>
  <w:num w:numId="7">
    <w:abstractNumId w:val="13"/>
  </w:num>
  <w:num w:numId="8">
    <w:abstractNumId w:val="29"/>
  </w:num>
  <w:num w:numId="9">
    <w:abstractNumId w:val="27"/>
  </w:num>
  <w:num w:numId="10">
    <w:abstractNumId w:val="32"/>
  </w:num>
  <w:num w:numId="11">
    <w:abstractNumId w:val="3"/>
  </w:num>
  <w:num w:numId="12">
    <w:abstractNumId w:val="16"/>
  </w:num>
  <w:num w:numId="13">
    <w:abstractNumId w:val="31"/>
  </w:num>
  <w:num w:numId="14">
    <w:abstractNumId w:val="28"/>
  </w:num>
  <w:num w:numId="15">
    <w:abstractNumId w:val="4"/>
  </w:num>
  <w:num w:numId="16">
    <w:abstractNumId w:val="30"/>
  </w:num>
  <w:num w:numId="17">
    <w:abstractNumId w:val="19"/>
  </w:num>
  <w:num w:numId="18">
    <w:abstractNumId w:val="18"/>
  </w:num>
  <w:num w:numId="19">
    <w:abstractNumId w:val="23"/>
  </w:num>
  <w:num w:numId="20">
    <w:abstractNumId w:val="21"/>
  </w:num>
  <w:num w:numId="21">
    <w:abstractNumId w:val="2"/>
  </w:num>
  <w:num w:numId="22">
    <w:abstractNumId w:val="14"/>
  </w:num>
  <w:num w:numId="23">
    <w:abstractNumId w:val="17"/>
  </w:num>
  <w:num w:numId="24">
    <w:abstractNumId w:val="20"/>
  </w:num>
  <w:num w:numId="25">
    <w:abstractNumId w:val="9"/>
  </w:num>
  <w:num w:numId="26">
    <w:abstractNumId w:val="22"/>
  </w:num>
  <w:num w:numId="27">
    <w:abstractNumId w:val="25"/>
  </w:num>
  <w:num w:numId="28">
    <w:abstractNumId w:val="12"/>
  </w:num>
  <w:num w:numId="29">
    <w:abstractNumId w:val="7"/>
  </w:num>
  <w:num w:numId="30">
    <w:abstractNumId w:val="26"/>
  </w:num>
  <w:num w:numId="31">
    <w:abstractNumId w:val="0"/>
  </w:num>
  <w:num w:numId="32">
    <w:abstractNumId w:val="6"/>
  </w:num>
  <w:num w:numId="3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27"/>
    <w:rsid w:val="000005EB"/>
    <w:rsid w:val="000010A9"/>
    <w:rsid w:val="00005FE5"/>
    <w:rsid w:val="0000607A"/>
    <w:rsid w:val="00007A2F"/>
    <w:rsid w:val="00010559"/>
    <w:rsid w:val="00010E49"/>
    <w:rsid w:val="000113A9"/>
    <w:rsid w:val="00012D0C"/>
    <w:rsid w:val="000157DD"/>
    <w:rsid w:val="00016911"/>
    <w:rsid w:val="0001704B"/>
    <w:rsid w:val="00020102"/>
    <w:rsid w:val="00022BFD"/>
    <w:rsid w:val="00023921"/>
    <w:rsid w:val="0002429C"/>
    <w:rsid w:val="00027D2F"/>
    <w:rsid w:val="00030522"/>
    <w:rsid w:val="0003157F"/>
    <w:rsid w:val="00033563"/>
    <w:rsid w:val="00033E05"/>
    <w:rsid w:val="00036608"/>
    <w:rsid w:val="00036A1E"/>
    <w:rsid w:val="0003780C"/>
    <w:rsid w:val="000403F0"/>
    <w:rsid w:val="00042572"/>
    <w:rsid w:val="0004310D"/>
    <w:rsid w:val="000432C7"/>
    <w:rsid w:val="00044F7C"/>
    <w:rsid w:val="00045BFE"/>
    <w:rsid w:val="00045C1B"/>
    <w:rsid w:val="0004628F"/>
    <w:rsid w:val="00046CF0"/>
    <w:rsid w:val="00046E04"/>
    <w:rsid w:val="00050E0E"/>
    <w:rsid w:val="00051752"/>
    <w:rsid w:val="0005263E"/>
    <w:rsid w:val="00052FD4"/>
    <w:rsid w:val="0005372F"/>
    <w:rsid w:val="00054227"/>
    <w:rsid w:val="000570BB"/>
    <w:rsid w:val="00057253"/>
    <w:rsid w:val="00060287"/>
    <w:rsid w:val="00061A07"/>
    <w:rsid w:val="0006249D"/>
    <w:rsid w:val="00063BBF"/>
    <w:rsid w:val="00064BE8"/>
    <w:rsid w:val="00066BC6"/>
    <w:rsid w:val="00066FA5"/>
    <w:rsid w:val="0006738C"/>
    <w:rsid w:val="00067A77"/>
    <w:rsid w:val="00071E7E"/>
    <w:rsid w:val="00072223"/>
    <w:rsid w:val="0007252C"/>
    <w:rsid w:val="00072594"/>
    <w:rsid w:val="00073E6B"/>
    <w:rsid w:val="000748E0"/>
    <w:rsid w:val="00075443"/>
    <w:rsid w:val="00075F27"/>
    <w:rsid w:val="0007622D"/>
    <w:rsid w:val="00077DFF"/>
    <w:rsid w:val="000801DB"/>
    <w:rsid w:val="00081B08"/>
    <w:rsid w:val="00083D4C"/>
    <w:rsid w:val="000905D5"/>
    <w:rsid w:val="000926D6"/>
    <w:rsid w:val="000938C7"/>
    <w:rsid w:val="00093ECA"/>
    <w:rsid w:val="00094CBB"/>
    <w:rsid w:val="00095177"/>
    <w:rsid w:val="00096279"/>
    <w:rsid w:val="00096FDF"/>
    <w:rsid w:val="00097CB0"/>
    <w:rsid w:val="000A0D5C"/>
    <w:rsid w:val="000A0E53"/>
    <w:rsid w:val="000A0E71"/>
    <w:rsid w:val="000A214E"/>
    <w:rsid w:val="000A2499"/>
    <w:rsid w:val="000A2DB6"/>
    <w:rsid w:val="000A3CB5"/>
    <w:rsid w:val="000A78D0"/>
    <w:rsid w:val="000B16DB"/>
    <w:rsid w:val="000B1AEE"/>
    <w:rsid w:val="000B1BF0"/>
    <w:rsid w:val="000B32A5"/>
    <w:rsid w:val="000B3B49"/>
    <w:rsid w:val="000B43B9"/>
    <w:rsid w:val="000B6AFE"/>
    <w:rsid w:val="000C08FA"/>
    <w:rsid w:val="000C2C65"/>
    <w:rsid w:val="000C37C4"/>
    <w:rsid w:val="000C5531"/>
    <w:rsid w:val="000C6578"/>
    <w:rsid w:val="000C6A67"/>
    <w:rsid w:val="000C7DE2"/>
    <w:rsid w:val="000C7E07"/>
    <w:rsid w:val="000D2021"/>
    <w:rsid w:val="000D30FD"/>
    <w:rsid w:val="000D31C0"/>
    <w:rsid w:val="000D435B"/>
    <w:rsid w:val="000D46DA"/>
    <w:rsid w:val="000D4A6C"/>
    <w:rsid w:val="000D62D6"/>
    <w:rsid w:val="000D6A66"/>
    <w:rsid w:val="000D763D"/>
    <w:rsid w:val="000D7B93"/>
    <w:rsid w:val="000E09AF"/>
    <w:rsid w:val="000E4ABB"/>
    <w:rsid w:val="000E4BF7"/>
    <w:rsid w:val="000E634A"/>
    <w:rsid w:val="000F0125"/>
    <w:rsid w:val="000F104A"/>
    <w:rsid w:val="000F17D4"/>
    <w:rsid w:val="000F1931"/>
    <w:rsid w:val="000F3670"/>
    <w:rsid w:val="000F415F"/>
    <w:rsid w:val="000F44AE"/>
    <w:rsid w:val="000F6100"/>
    <w:rsid w:val="00102023"/>
    <w:rsid w:val="001025EC"/>
    <w:rsid w:val="00102EB2"/>
    <w:rsid w:val="001034AE"/>
    <w:rsid w:val="00104295"/>
    <w:rsid w:val="00105F87"/>
    <w:rsid w:val="00107479"/>
    <w:rsid w:val="00110AD4"/>
    <w:rsid w:val="00111236"/>
    <w:rsid w:val="0011139C"/>
    <w:rsid w:val="00111751"/>
    <w:rsid w:val="00111CB4"/>
    <w:rsid w:val="00111CFF"/>
    <w:rsid w:val="00112AFC"/>
    <w:rsid w:val="001155CF"/>
    <w:rsid w:val="001157B8"/>
    <w:rsid w:val="00115BA7"/>
    <w:rsid w:val="00117D48"/>
    <w:rsid w:val="00120FB8"/>
    <w:rsid w:val="00121C82"/>
    <w:rsid w:val="00122AC0"/>
    <w:rsid w:val="00123FC1"/>
    <w:rsid w:val="00126367"/>
    <w:rsid w:val="001263DD"/>
    <w:rsid w:val="001264F2"/>
    <w:rsid w:val="00126858"/>
    <w:rsid w:val="00127957"/>
    <w:rsid w:val="00127DC1"/>
    <w:rsid w:val="00130ECB"/>
    <w:rsid w:val="00131337"/>
    <w:rsid w:val="00131C58"/>
    <w:rsid w:val="0013265E"/>
    <w:rsid w:val="00132C09"/>
    <w:rsid w:val="00133F84"/>
    <w:rsid w:val="00133FC8"/>
    <w:rsid w:val="001341CC"/>
    <w:rsid w:val="001343B6"/>
    <w:rsid w:val="00135415"/>
    <w:rsid w:val="0013545F"/>
    <w:rsid w:val="0013592A"/>
    <w:rsid w:val="00135AB9"/>
    <w:rsid w:val="00136C2D"/>
    <w:rsid w:val="001378F5"/>
    <w:rsid w:val="0014046E"/>
    <w:rsid w:val="001415AF"/>
    <w:rsid w:val="001431F5"/>
    <w:rsid w:val="00143717"/>
    <w:rsid w:val="001439E3"/>
    <w:rsid w:val="00145693"/>
    <w:rsid w:val="00145E6F"/>
    <w:rsid w:val="00145F3A"/>
    <w:rsid w:val="00146F32"/>
    <w:rsid w:val="0014738D"/>
    <w:rsid w:val="001512B4"/>
    <w:rsid w:val="00152D15"/>
    <w:rsid w:val="0015324C"/>
    <w:rsid w:val="00153D53"/>
    <w:rsid w:val="0015519E"/>
    <w:rsid w:val="00155918"/>
    <w:rsid w:val="00157D6B"/>
    <w:rsid w:val="001604C6"/>
    <w:rsid w:val="001604F6"/>
    <w:rsid w:val="00160FD6"/>
    <w:rsid w:val="0016214F"/>
    <w:rsid w:val="00165783"/>
    <w:rsid w:val="00166523"/>
    <w:rsid w:val="00166FC5"/>
    <w:rsid w:val="00167EC7"/>
    <w:rsid w:val="001704D7"/>
    <w:rsid w:val="00170E25"/>
    <w:rsid w:val="0017163A"/>
    <w:rsid w:val="001726DE"/>
    <w:rsid w:val="0017593F"/>
    <w:rsid w:val="00175C6B"/>
    <w:rsid w:val="00176DA8"/>
    <w:rsid w:val="00177125"/>
    <w:rsid w:val="00181CC5"/>
    <w:rsid w:val="00182060"/>
    <w:rsid w:val="00186093"/>
    <w:rsid w:val="00186CE6"/>
    <w:rsid w:val="0019032F"/>
    <w:rsid w:val="001935E2"/>
    <w:rsid w:val="001954B9"/>
    <w:rsid w:val="001961B8"/>
    <w:rsid w:val="00196861"/>
    <w:rsid w:val="00197A8E"/>
    <w:rsid w:val="001A199D"/>
    <w:rsid w:val="001A1FE6"/>
    <w:rsid w:val="001A39A2"/>
    <w:rsid w:val="001A50D1"/>
    <w:rsid w:val="001A5A6B"/>
    <w:rsid w:val="001A5D58"/>
    <w:rsid w:val="001A6541"/>
    <w:rsid w:val="001A6991"/>
    <w:rsid w:val="001B0274"/>
    <w:rsid w:val="001B05C8"/>
    <w:rsid w:val="001B13EA"/>
    <w:rsid w:val="001B1900"/>
    <w:rsid w:val="001B3C25"/>
    <w:rsid w:val="001B55A1"/>
    <w:rsid w:val="001B5956"/>
    <w:rsid w:val="001B5A47"/>
    <w:rsid w:val="001C0385"/>
    <w:rsid w:val="001C162D"/>
    <w:rsid w:val="001C1B3C"/>
    <w:rsid w:val="001C2C4C"/>
    <w:rsid w:val="001C2FBA"/>
    <w:rsid w:val="001C3790"/>
    <w:rsid w:val="001C49DF"/>
    <w:rsid w:val="001C4C24"/>
    <w:rsid w:val="001C6B78"/>
    <w:rsid w:val="001D06D4"/>
    <w:rsid w:val="001D0E0E"/>
    <w:rsid w:val="001D1236"/>
    <w:rsid w:val="001D34D0"/>
    <w:rsid w:val="001D4381"/>
    <w:rsid w:val="001D4E3C"/>
    <w:rsid w:val="001D4FBF"/>
    <w:rsid w:val="001D61E8"/>
    <w:rsid w:val="001D6EEB"/>
    <w:rsid w:val="001D7A58"/>
    <w:rsid w:val="001E21D1"/>
    <w:rsid w:val="001E3C68"/>
    <w:rsid w:val="001E76BC"/>
    <w:rsid w:val="001E79DB"/>
    <w:rsid w:val="001F094E"/>
    <w:rsid w:val="001F1160"/>
    <w:rsid w:val="001F2BB6"/>
    <w:rsid w:val="001F46B4"/>
    <w:rsid w:val="001F4EC6"/>
    <w:rsid w:val="001F66D4"/>
    <w:rsid w:val="001F76A3"/>
    <w:rsid w:val="001F7F1A"/>
    <w:rsid w:val="002000F7"/>
    <w:rsid w:val="00200301"/>
    <w:rsid w:val="00201037"/>
    <w:rsid w:val="002013EA"/>
    <w:rsid w:val="002018C5"/>
    <w:rsid w:val="00203D9A"/>
    <w:rsid w:val="00204E61"/>
    <w:rsid w:val="002058CC"/>
    <w:rsid w:val="00206414"/>
    <w:rsid w:val="00206DC2"/>
    <w:rsid w:val="0020784C"/>
    <w:rsid w:val="002115ED"/>
    <w:rsid w:val="00213529"/>
    <w:rsid w:val="00213994"/>
    <w:rsid w:val="00214ED7"/>
    <w:rsid w:val="0021591B"/>
    <w:rsid w:val="00217DCF"/>
    <w:rsid w:val="002200A5"/>
    <w:rsid w:val="0022041E"/>
    <w:rsid w:val="00222FA7"/>
    <w:rsid w:val="00223492"/>
    <w:rsid w:val="00225E03"/>
    <w:rsid w:val="00225ECD"/>
    <w:rsid w:val="0022684B"/>
    <w:rsid w:val="00230035"/>
    <w:rsid w:val="00236DCF"/>
    <w:rsid w:val="00236EB7"/>
    <w:rsid w:val="00240E00"/>
    <w:rsid w:val="00241FCE"/>
    <w:rsid w:val="00242265"/>
    <w:rsid w:val="00242CE3"/>
    <w:rsid w:val="00244402"/>
    <w:rsid w:val="00244745"/>
    <w:rsid w:val="00245827"/>
    <w:rsid w:val="00247938"/>
    <w:rsid w:val="0025025A"/>
    <w:rsid w:val="002505DE"/>
    <w:rsid w:val="002525D3"/>
    <w:rsid w:val="00253339"/>
    <w:rsid w:val="00256817"/>
    <w:rsid w:val="00260DBB"/>
    <w:rsid w:val="00261981"/>
    <w:rsid w:val="0026281B"/>
    <w:rsid w:val="0026573A"/>
    <w:rsid w:val="00267942"/>
    <w:rsid w:val="00271F3A"/>
    <w:rsid w:val="002720E3"/>
    <w:rsid w:val="002729ED"/>
    <w:rsid w:val="00273E54"/>
    <w:rsid w:val="002748FC"/>
    <w:rsid w:val="002756EE"/>
    <w:rsid w:val="00276818"/>
    <w:rsid w:val="002806DB"/>
    <w:rsid w:val="00280B2C"/>
    <w:rsid w:val="002811B2"/>
    <w:rsid w:val="002818CA"/>
    <w:rsid w:val="00281FD0"/>
    <w:rsid w:val="00282648"/>
    <w:rsid w:val="002850A3"/>
    <w:rsid w:val="00285148"/>
    <w:rsid w:val="002864CF"/>
    <w:rsid w:val="0028707A"/>
    <w:rsid w:val="0028767C"/>
    <w:rsid w:val="002877EC"/>
    <w:rsid w:val="0029061E"/>
    <w:rsid w:val="00290EA4"/>
    <w:rsid w:val="00291029"/>
    <w:rsid w:val="002917DA"/>
    <w:rsid w:val="002935A3"/>
    <w:rsid w:val="00294287"/>
    <w:rsid w:val="00294FB8"/>
    <w:rsid w:val="00296C8D"/>
    <w:rsid w:val="00297949"/>
    <w:rsid w:val="002A021A"/>
    <w:rsid w:val="002A1106"/>
    <w:rsid w:val="002A1593"/>
    <w:rsid w:val="002A1E2F"/>
    <w:rsid w:val="002A29B1"/>
    <w:rsid w:val="002A3185"/>
    <w:rsid w:val="002A5C02"/>
    <w:rsid w:val="002A72A5"/>
    <w:rsid w:val="002A751C"/>
    <w:rsid w:val="002A76E0"/>
    <w:rsid w:val="002A7A80"/>
    <w:rsid w:val="002B0895"/>
    <w:rsid w:val="002B1C96"/>
    <w:rsid w:val="002B1E61"/>
    <w:rsid w:val="002B381C"/>
    <w:rsid w:val="002B4B0C"/>
    <w:rsid w:val="002C04B3"/>
    <w:rsid w:val="002C06D3"/>
    <w:rsid w:val="002C17A6"/>
    <w:rsid w:val="002C1C83"/>
    <w:rsid w:val="002C1EA3"/>
    <w:rsid w:val="002C27D5"/>
    <w:rsid w:val="002C2DD7"/>
    <w:rsid w:val="002C2F3A"/>
    <w:rsid w:val="002C3B01"/>
    <w:rsid w:val="002C4A3C"/>
    <w:rsid w:val="002C4C2A"/>
    <w:rsid w:val="002D0009"/>
    <w:rsid w:val="002D0026"/>
    <w:rsid w:val="002D0035"/>
    <w:rsid w:val="002D02A2"/>
    <w:rsid w:val="002D0573"/>
    <w:rsid w:val="002D1306"/>
    <w:rsid w:val="002D2E32"/>
    <w:rsid w:val="002D2FB3"/>
    <w:rsid w:val="002D7AC7"/>
    <w:rsid w:val="002E0384"/>
    <w:rsid w:val="002E07D4"/>
    <w:rsid w:val="002E0BEE"/>
    <w:rsid w:val="002E25B5"/>
    <w:rsid w:val="002E4F97"/>
    <w:rsid w:val="002E5D58"/>
    <w:rsid w:val="002E632A"/>
    <w:rsid w:val="002E646D"/>
    <w:rsid w:val="002E67C9"/>
    <w:rsid w:val="002E6DE0"/>
    <w:rsid w:val="002F148C"/>
    <w:rsid w:val="002F1551"/>
    <w:rsid w:val="002F3CFA"/>
    <w:rsid w:val="002F40CA"/>
    <w:rsid w:val="002F40F3"/>
    <w:rsid w:val="002F413D"/>
    <w:rsid w:val="002F4596"/>
    <w:rsid w:val="002F5738"/>
    <w:rsid w:val="002F7C89"/>
    <w:rsid w:val="002F7EBE"/>
    <w:rsid w:val="0030077A"/>
    <w:rsid w:val="00301AAE"/>
    <w:rsid w:val="00302D46"/>
    <w:rsid w:val="00302E27"/>
    <w:rsid w:val="00303572"/>
    <w:rsid w:val="003037BD"/>
    <w:rsid w:val="003045A3"/>
    <w:rsid w:val="003046F7"/>
    <w:rsid w:val="00304AF2"/>
    <w:rsid w:val="00305146"/>
    <w:rsid w:val="00305873"/>
    <w:rsid w:val="0030659F"/>
    <w:rsid w:val="00307EA4"/>
    <w:rsid w:val="00310CB5"/>
    <w:rsid w:val="003111CB"/>
    <w:rsid w:val="00312D95"/>
    <w:rsid w:val="00314529"/>
    <w:rsid w:val="00315E96"/>
    <w:rsid w:val="00316607"/>
    <w:rsid w:val="00316E1C"/>
    <w:rsid w:val="00317A37"/>
    <w:rsid w:val="00317F72"/>
    <w:rsid w:val="003200C6"/>
    <w:rsid w:val="003252A5"/>
    <w:rsid w:val="00325903"/>
    <w:rsid w:val="003261A6"/>
    <w:rsid w:val="00326E41"/>
    <w:rsid w:val="0032765A"/>
    <w:rsid w:val="00327B0D"/>
    <w:rsid w:val="00327F64"/>
    <w:rsid w:val="00331533"/>
    <w:rsid w:val="003325B4"/>
    <w:rsid w:val="003334B2"/>
    <w:rsid w:val="003358AA"/>
    <w:rsid w:val="00335A9B"/>
    <w:rsid w:val="00337A1F"/>
    <w:rsid w:val="00340252"/>
    <w:rsid w:val="003402C7"/>
    <w:rsid w:val="00342F90"/>
    <w:rsid w:val="003443AE"/>
    <w:rsid w:val="00344C60"/>
    <w:rsid w:val="00344DDC"/>
    <w:rsid w:val="0034512D"/>
    <w:rsid w:val="0034514E"/>
    <w:rsid w:val="0034532F"/>
    <w:rsid w:val="003455B5"/>
    <w:rsid w:val="003467E1"/>
    <w:rsid w:val="0034685B"/>
    <w:rsid w:val="0034751B"/>
    <w:rsid w:val="003507ED"/>
    <w:rsid w:val="00351D42"/>
    <w:rsid w:val="0035202E"/>
    <w:rsid w:val="0035247F"/>
    <w:rsid w:val="00352EAD"/>
    <w:rsid w:val="00354041"/>
    <w:rsid w:val="00355615"/>
    <w:rsid w:val="00356186"/>
    <w:rsid w:val="00357072"/>
    <w:rsid w:val="003570D9"/>
    <w:rsid w:val="00360746"/>
    <w:rsid w:val="00360F9C"/>
    <w:rsid w:val="003621FB"/>
    <w:rsid w:val="0036283A"/>
    <w:rsid w:val="00364454"/>
    <w:rsid w:val="003646A5"/>
    <w:rsid w:val="00364C7B"/>
    <w:rsid w:val="00365510"/>
    <w:rsid w:val="0036583E"/>
    <w:rsid w:val="00365A4D"/>
    <w:rsid w:val="00366D99"/>
    <w:rsid w:val="00371900"/>
    <w:rsid w:val="003736CE"/>
    <w:rsid w:val="00374286"/>
    <w:rsid w:val="0037461E"/>
    <w:rsid w:val="003768D5"/>
    <w:rsid w:val="0038008A"/>
    <w:rsid w:val="00381D9B"/>
    <w:rsid w:val="00382745"/>
    <w:rsid w:val="0038298D"/>
    <w:rsid w:val="00383084"/>
    <w:rsid w:val="00385E8C"/>
    <w:rsid w:val="0039335F"/>
    <w:rsid w:val="00394EF9"/>
    <w:rsid w:val="00395A6D"/>
    <w:rsid w:val="003979C7"/>
    <w:rsid w:val="003A0462"/>
    <w:rsid w:val="003A0F24"/>
    <w:rsid w:val="003A2458"/>
    <w:rsid w:val="003A27E0"/>
    <w:rsid w:val="003A29D2"/>
    <w:rsid w:val="003A3337"/>
    <w:rsid w:val="003A3764"/>
    <w:rsid w:val="003A3F3C"/>
    <w:rsid w:val="003A555A"/>
    <w:rsid w:val="003A5B96"/>
    <w:rsid w:val="003A6010"/>
    <w:rsid w:val="003A71BE"/>
    <w:rsid w:val="003A7240"/>
    <w:rsid w:val="003A7E3C"/>
    <w:rsid w:val="003B0FD7"/>
    <w:rsid w:val="003B1FCA"/>
    <w:rsid w:val="003B23B6"/>
    <w:rsid w:val="003B2EA1"/>
    <w:rsid w:val="003B319B"/>
    <w:rsid w:val="003B4044"/>
    <w:rsid w:val="003B4BB8"/>
    <w:rsid w:val="003C1365"/>
    <w:rsid w:val="003C15B5"/>
    <w:rsid w:val="003C4F8D"/>
    <w:rsid w:val="003C59FE"/>
    <w:rsid w:val="003C7614"/>
    <w:rsid w:val="003D0E86"/>
    <w:rsid w:val="003D1D54"/>
    <w:rsid w:val="003D2880"/>
    <w:rsid w:val="003D3A67"/>
    <w:rsid w:val="003D4723"/>
    <w:rsid w:val="003D48C4"/>
    <w:rsid w:val="003D51C3"/>
    <w:rsid w:val="003D5DC4"/>
    <w:rsid w:val="003D6B38"/>
    <w:rsid w:val="003E01B3"/>
    <w:rsid w:val="003E1206"/>
    <w:rsid w:val="003E1280"/>
    <w:rsid w:val="003E4A2A"/>
    <w:rsid w:val="003E5240"/>
    <w:rsid w:val="003E5A1E"/>
    <w:rsid w:val="003E63A8"/>
    <w:rsid w:val="003E6B08"/>
    <w:rsid w:val="003E7605"/>
    <w:rsid w:val="003F12ED"/>
    <w:rsid w:val="003F1EDC"/>
    <w:rsid w:val="003F257A"/>
    <w:rsid w:val="003F3BA9"/>
    <w:rsid w:val="003F3CD7"/>
    <w:rsid w:val="0040286A"/>
    <w:rsid w:val="0040298F"/>
    <w:rsid w:val="00402E5D"/>
    <w:rsid w:val="0040332C"/>
    <w:rsid w:val="00403ACB"/>
    <w:rsid w:val="00403CB6"/>
    <w:rsid w:val="00403E12"/>
    <w:rsid w:val="00406708"/>
    <w:rsid w:val="00406D1A"/>
    <w:rsid w:val="00413229"/>
    <w:rsid w:val="00414379"/>
    <w:rsid w:val="0041452C"/>
    <w:rsid w:val="004148E7"/>
    <w:rsid w:val="0042068E"/>
    <w:rsid w:val="00420A0F"/>
    <w:rsid w:val="00420A13"/>
    <w:rsid w:val="004223A7"/>
    <w:rsid w:val="004261EA"/>
    <w:rsid w:val="00430617"/>
    <w:rsid w:val="00430771"/>
    <w:rsid w:val="004307FC"/>
    <w:rsid w:val="004317B4"/>
    <w:rsid w:val="0043346A"/>
    <w:rsid w:val="004334E1"/>
    <w:rsid w:val="00436C44"/>
    <w:rsid w:val="00440233"/>
    <w:rsid w:val="00440C71"/>
    <w:rsid w:val="0044186D"/>
    <w:rsid w:val="0044191C"/>
    <w:rsid w:val="00441EEB"/>
    <w:rsid w:val="004426E5"/>
    <w:rsid w:val="0044364F"/>
    <w:rsid w:val="004454DE"/>
    <w:rsid w:val="00445A74"/>
    <w:rsid w:val="004463D3"/>
    <w:rsid w:val="00446A59"/>
    <w:rsid w:val="0045081D"/>
    <w:rsid w:val="0045352E"/>
    <w:rsid w:val="0045370A"/>
    <w:rsid w:val="00456504"/>
    <w:rsid w:val="00457BF5"/>
    <w:rsid w:val="00460144"/>
    <w:rsid w:val="0046104C"/>
    <w:rsid w:val="00461AC4"/>
    <w:rsid w:val="00462349"/>
    <w:rsid w:val="00463BB4"/>
    <w:rsid w:val="00463C0B"/>
    <w:rsid w:val="00465758"/>
    <w:rsid w:val="00466983"/>
    <w:rsid w:val="00472BA6"/>
    <w:rsid w:val="00473121"/>
    <w:rsid w:val="00475EDC"/>
    <w:rsid w:val="00475FF4"/>
    <w:rsid w:val="00476011"/>
    <w:rsid w:val="00477B7C"/>
    <w:rsid w:val="00481CD8"/>
    <w:rsid w:val="004821CD"/>
    <w:rsid w:val="00482CA6"/>
    <w:rsid w:val="00482E57"/>
    <w:rsid w:val="00483063"/>
    <w:rsid w:val="00483ACF"/>
    <w:rsid w:val="00484BA5"/>
    <w:rsid w:val="00485565"/>
    <w:rsid w:val="004875A7"/>
    <w:rsid w:val="00487CE4"/>
    <w:rsid w:val="004900A4"/>
    <w:rsid w:val="004900F0"/>
    <w:rsid w:val="00490285"/>
    <w:rsid w:val="00490E50"/>
    <w:rsid w:val="0049208A"/>
    <w:rsid w:val="004940A0"/>
    <w:rsid w:val="00494DD4"/>
    <w:rsid w:val="004957B5"/>
    <w:rsid w:val="004A1B8F"/>
    <w:rsid w:val="004A418C"/>
    <w:rsid w:val="004A6497"/>
    <w:rsid w:val="004A7A58"/>
    <w:rsid w:val="004B08FA"/>
    <w:rsid w:val="004B0956"/>
    <w:rsid w:val="004B09D5"/>
    <w:rsid w:val="004B11B2"/>
    <w:rsid w:val="004B1264"/>
    <w:rsid w:val="004B23E0"/>
    <w:rsid w:val="004B2477"/>
    <w:rsid w:val="004B2644"/>
    <w:rsid w:val="004B3055"/>
    <w:rsid w:val="004B3DED"/>
    <w:rsid w:val="004B73C8"/>
    <w:rsid w:val="004C1E24"/>
    <w:rsid w:val="004C24A9"/>
    <w:rsid w:val="004C2912"/>
    <w:rsid w:val="004C4036"/>
    <w:rsid w:val="004C428F"/>
    <w:rsid w:val="004C4AD7"/>
    <w:rsid w:val="004C5279"/>
    <w:rsid w:val="004D02CA"/>
    <w:rsid w:val="004D112A"/>
    <w:rsid w:val="004D2441"/>
    <w:rsid w:val="004D3363"/>
    <w:rsid w:val="004D400A"/>
    <w:rsid w:val="004D4DCA"/>
    <w:rsid w:val="004D7779"/>
    <w:rsid w:val="004D7858"/>
    <w:rsid w:val="004E22D0"/>
    <w:rsid w:val="004E35D1"/>
    <w:rsid w:val="004E5E45"/>
    <w:rsid w:val="004E7AEF"/>
    <w:rsid w:val="004F1E07"/>
    <w:rsid w:val="004F1EA6"/>
    <w:rsid w:val="004F50C3"/>
    <w:rsid w:val="004F52A4"/>
    <w:rsid w:val="004F5A40"/>
    <w:rsid w:val="004F6E65"/>
    <w:rsid w:val="004F7323"/>
    <w:rsid w:val="004F7812"/>
    <w:rsid w:val="004F7C67"/>
    <w:rsid w:val="00500D70"/>
    <w:rsid w:val="005019D1"/>
    <w:rsid w:val="00501AA1"/>
    <w:rsid w:val="00501C1E"/>
    <w:rsid w:val="0050392E"/>
    <w:rsid w:val="00504F1D"/>
    <w:rsid w:val="0050677A"/>
    <w:rsid w:val="00506A7A"/>
    <w:rsid w:val="00506BE5"/>
    <w:rsid w:val="0051023F"/>
    <w:rsid w:val="00511E70"/>
    <w:rsid w:val="00512CA0"/>
    <w:rsid w:val="005139C5"/>
    <w:rsid w:val="0051781F"/>
    <w:rsid w:val="005225A1"/>
    <w:rsid w:val="00523656"/>
    <w:rsid w:val="00524053"/>
    <w:rsid w:val="00525FB3"/>
    <w:rsid w:val="00526395"/>
    <w:rsid w:val="00531CD7"/>
    <w:rsid w:val="005338E7"/>
    <w:rsid w:val="00534235"/>
    <w:rsid w:val="005361FC"/>
    <w:rsid w:val="00536451"/>
    <w:rsid w:val="00542B12"/>
    <w:rsid w:val="00543B3F"/>
    <w:rsid w:val="00544B7B"/>
    <w:rsid w:val="00545197"/>
    <w:rsid w:val="00545C79"/>
    <w:rsid w:val="0054635A"/>
    <w:rsid w:val="00546F7A"/>
    <w:rsid w:val="005476A1"/>
    <w:rsid w:val="00547B7D"/>
    <w:rsid w:val="00547EC1"/>
    <w:rsid w:val="00547F9F"/>
    <w:rsid w:val="00550B0B"/>
    <w:rsid w:val="00550C39"/>
    <w:rsid w:val="00550DAC"/>
    <w:rsid w:val="005521F4"/>
    <w:rsid w:val="00552353"/>
    <w:rsid w:val="00552828"/>
    <w:rsid w:val="005528F3"/>
    <w:rsid w:val="00553A13"/>
    <w:rsid w:val="0055519D"/>
    <w:rsid w:val="00555333"/>
    <w:rsid w:val="00555460"/>
    <w:rsid w:val="00561AE7"/>
    <w:rsid w:val="00561C2B"/>
    <w:rsid w:val="00563189"/>
    <w:rsid w:val="00563B51"/>
    <w:rsid w:val="00563B8A"/>
    <w:rsid w:val="00565AD6"/>
    <w:rsid w:val="00566285"/>
    <w:rsid w:val="00567F25"/>
    <w:rsid w:val="00571181"/>
    <w:rsid w:val="00572A6E"/>
    <w:rsid w:val="00574616"/>
    <w:rsid w:val="00574A72"/>
    <w:rsid w:val="00577DED"/>
    <w:rsid w:val="005814C7"/>
    <w:rsid w:val="00582C51"/>
    <w:rsid w:val="005832DC"/>
    <w:rsid w:val="00583D78"/>
    <w:rsid w:val="00584820"/>
    <w:rsid w:val="00586784"/>
    <w:rsid w:val="00587216"/>
    <w:rsid w:val="00587726"/>
    <w:rsid w:val="00590707"/>
    <w:rsid w:val="005924F2"/>
    <w:rsid w:val="0059366E"/>
    <w:rsid w:val="00594697"/>
    <w:rsid w:val="005946F2"/>
    <w:rsid w:val="00595B2B"/>
    <w:rsid w:val="00595FAF"/>
    <w:rsid w:val="00595FF5"/>
    <w:rsid w:val="00596FFF"/>
    <w:rsid w:val="00597D24"/>
    <w:rsid w:val="005A0C73"/>
    <w:rsid w:val="005A2788"/>
    <w:rsid w:val="005A2E04"/>
    <w:rsid w:val="005A55CD"/>
    <w:rsid w:val="005A5E07"/>
    <w:rsid w:val="005A79F2"/>
    <w:rsid w:val="005B1CE5"/>
    <w:rsid w:val="005B209C"/>
    <w:rsid w:val="005B3E57"/>
    <w:rsid w:val="005B4677"/>
    <w:rsid w:val="005B6AB9"/>
    <w:rsid w:val="005B7776"/>
    <w:rsid w:val="005B7854"/>
    <w:rsid w:val="005C1FB2"/>
    <w:rsid w:val="005C2BCE"/>
    <w:rsid w:val="005C559C"/>
    <w:rsid w:val="005C5E67"/>
    <w:rsid w:val="005C7B88"/>
    <w:rsid w:val="005D08C6"/>
    <w:rsid w:val="005D1AC6"/>
    <w:rsid w:val="005D2372"/>
    <w:rsid w:val="005D2556"/>
    <w:rsid w:val="005D2666"/>
    <w:rsid w:val="005D48DA"/>
    <w:rsid w:val="005D4C37"/>
    <w:rsid w:val="005D4D8E"/>
    <w:rsid w:val="005D5941"/>
    <w:rsid w:val="005D742B"/>
    <w:rsid w:val="005D7C06"/>
    <w:rsid w:val="005E01C6"/>
    <w:rsid w:val="005E0399"/>
    <w:rsid w:val="005E0A87"/>
    <w:rsid w:val="005E6C94"/>
    <w:rsid w:val="005E7186"/>
    <w:rsid w:val="005F0DA5"/>
    <w:rsid w:val="005F172C"/>
    <w:rsid w:val="005F38F6"/>
    <w:rsid w:val="005F40EB"/>
    <w:rsid w:val="005F6F22"/>
    <w:rsid w:val="005F71CB"/>
    <w:rsid w:val="005F7403"/>
    <w:rsid w:val="005F7BA9"/>
    <w:rsid w:val="006007BE"/>
    <w:rsid w:val="00601424"/>
    <w:rsid w:val="006030CC"/>
    <w:rsid w:val="00606ED2"/>
    <w:rsid w:val="006071C2"/>
    <w:rsid w:val="00607FDA"/>
    <w:rsid w:val="006155AE"/>
    <w:rsid w:val="006170A0"/>
    <w:rsid w:val="006174E7"/>
    <w:rsid w:val="0062268D"/>
    <w:rsid w:val="00622FB0"/>
    <w:rsid w:val="006236A3"/>
    <w:rsid w:val="00624E73"/>
    <w:rsid w:val="0062777C"/>
    <w:rsid w:val="0063016C"/>
    <w:rsid w:val="006313D3"/>
    <w:rsid w:val="0063181E"/>
    <w:rsid w:val="006325E8"/>
    <w:rsid w:val="0063331F"/>
    <w:rsid w:val="00634E52"/>
    <w:rsid w:val="00635568"/>
    <w:rsid w:val="00637A12"/>
    <w:rsid w:val="006402AB"/>
    <w:rsid w:val="006404BE"/>
    <w:rsid w:val="0064107E"/>
    <w:rsid w:val="00641969"/>
    <w:rsid w:val="00641E9C"/>
    <w:rsid w:val="00643B31"/>
    <w:rsid w:val="00650817"/>
    <w:rsid w:val="00650B96"/>
    <w:rsid w:val="00651CF4"/>
    <w:rsid w:val="00651D59"/>
    <w:rsid w:val="00651E20"/>
    <w:rsid w:val="0065243D"/>
    <w:rsid w:val="0065269D"/>
    <w:rsid w:val="00654477"/>
    <w:rsid w:val="0065464E"/>
    <w:rsid w:val="00654B8A"/>
    <w:rsid w:val="00655055"/>
    <w:rsid w:val="0065637E"/>
    <w:rsid w:val="0065678A"/>
    <w:rsid w:val="00656E02"/>
    <w:rsid w:val="00660AE2"/>
    <w:rsid w:val="00661AB8"/>
    <w:rsid w:val="0066290A"/>
    <w:rsid w:val="00663A23"/>
    <w:rsid w:val="006666E9"/>
    <w:rsid w:val="00666EAE"/>
    <w:rsid w:val="00667A15"/>
    <w:rsid w:val="00667D83"/>
    <w:rsid w:val="00670A35"/>
    <w:rsid w:val="006728FF"/>
    <w:rsid w:val="00672AAA"/>
    <w:rsid w:val="00672D42"/>
    <w:rsid w:val="00674434"/>
    <w:rsid w:val="00674EFC"/>
    <w:rsid w:val="0067542A"/>
    <w:rsid w:val="006768DE"/>
    <w:rsid w:val="00676954"/>
    <w:rsid w:val="00676ABE"/>
    <w:rsid w:val="006772AA"/>
    <w:rsid w:val="0068010A"/>
    <w:rsid w:val="00680FF3"/>
    <w:rsid w:val="0068279A"/>
    <w:rsid w:val="0068345E"/>
    <w:rsid w:val="00685AF0"/>
    <w:rsid w:val="00686F6A"/>
    <w:rsid w:val="006900DB"/>
    <w:rsid w:val="0069020F"/>
    <w:rsid w:val="006905DD"/>
    <w:rsid w:val="00690B9A"/>
    <w:rsid w:val="00692803"/>
    <w:rsid w:val="00693785"/>
    <w:rsid w:val="00693B4F"/>
    <w:rsid w:val="006946B2"/>
    <w:rsid w:val="00695581"/>
    <w:rsid w:val="00696FE7"/>
    <w:rsid w:val="006A017C"/>
    <w:rsid w:val="006A068C"/>
    <w:rsid w:val="006A17F1"/>
    <w:rsid w:val="006A1C4B"/>
    <w:rsid w:val="006A5C5C"/>
    <w:rsid w:val="006A5F63"/>
    <w:rsid w:val="006A60E4"/>
    <w:rsid w:val="006A6A50"/>
    <w:rsid w:val="006A701A"/>
    <w:rsid w:val="006B0608"/>
    <w:rsid w:val="006B13B0"/>
    <w:rsid w:val="006B1FC4"/>
    <w:rsid w:val="006B2E47"/>
    <w:rsid w:val="006B423B"/>
    <w:rsid w:val="006B4814"/>
    <w:rsid w:val="006B5157"/>
    <w:rsid w:val="006B5884"/>
    <w:rsid w:val="006B5A2A"/>
    <w:rsid w:val="006B5AA5"/>
    <w:rsid w:val="006B617D"/>
    <w:rsid w:val="006B7D50"/>
    <w:rsid w:val="006C0759"/>
    <w:rsid w:val="006C1726"/>
    <w:rsid w:val="006C35BF"/>
    <w:rsid w:val="006C44B8"/>
    <w:rsid w:val="006C48A5"/>
    <w:rsid w:val="006C4EA4"/>
    <w:rsid w:val="006C67C8"/>
    <w:rsid w:val="006C6EB0"/>
    <w:rsid w:val="006C7B9A"/>
    <w:rsid w:val="006C7F0E"/>
    <w:rsid w:val="006C7FE6"/>
    <w:rsid w:val="006D0B29"/>
    <w:rsid w:val="006D1BF2"/>
    <w:rsid w:val="006D3063"/>
    <w:rsid w:val="006D3AFD"/>
    <w:rsid w:val="006D495C"/>
    <w:rsid w:val="006D657E"/>
    <w:rsid w:val="006D7468"/>
    <w:rsid w:val="006D7D5E"/>
    <w:rsid w:val="006E1322"/>
    <w:rsid w:val="006E1AF3"/>
    <w:rsid w:val="006E25FE"/>
    <w:rsid w:val="006E286A"/>
    <w:rsid w:val="006E37A2"/>
    <w:rsid w:val="006E573B"/>
    <w:rsid w:val="006E7102"/>
    <w:rsid w:val="006E7F33"/>
    <w:rsid w:val="006F088C"/>
    <w:rsid w:val="006F3472"/>
    <w:rsid w:val="006F36C4"/>
    <w:rsid w:val="006F41AE"/>
    <w:rsid w:val="006F4A3F"/>
    <w:rsid w:val="006F4CBB"/>
    <w:rsid w:val="006F6D45"/>
    <w:rsid w:val="00700C94"/>
    <w:rsid w:val="0070261C"/>
    <w:rsid w:val="00703A7D"/>
    <w:rsid w:val="007051EB"/>
    <w:rsid w:val="0070586F"/>
    <w:rsid w:val="0070655B"/>
    <w:rsid w:val="00706A71"/>
    <w:rsid w:val="00707AA4"/>
    <w:rsid w:val="007202A4"/>
    <w:rsid w:val="00720BCD"/>
    <w:rsid w:val="007211F5"/>
    <w:rsid w:val="00721689"/>
    <w:rsid w:val="00723DDE"/>
    <w:rsid w:val="007275CF"/>
    <w:rsid w:val="00730926"/>
    <w:rsid w:val="007312A9"/>
    <w:rsid w:val="00731874"/>
    <w:rsid w:val="00731BB7"/>
    <w:rsid w:val="00732C36"/>
    <w:rsid w:val="00733C8E"/>
    <w:rsid w:val="00736A32"/>
    <w:rsid w:val="00736C41"/>
    <w:rsid w:val="007373E7"/>
    <w:rsid w:val="00740718"/>
    <w:rsid w:val="007423BA"/>
    <w:rsid w:val="007444D6"/>
    <w:rsid w:val="00745E50"/>
    <w:rsid w:val="00745ED2"/>
    <w:rsid w:val="007464B5"/>
    <w:rsid w:val="00747030"/>
    <w:rsid w:val="0075365E"/>
    <w:rsid w:val="00753744"/>
    <w:rsid w:val="007545D7"/>
    <w:rsid w:val="007553A1"/>
    <w:rsid w:val="007563DC"/>
    <w:rsid w:val="00756FA0"/>
    <w:rsid w:val="007628D0"/>
    <w:rsid w:val="00764133"/>
    <w:rsid w:val="00766494"/>
    <w:rsid w:val="00767488"/>
    <w:rsid w:val="00770430"/>
    <w:rsid w:val="007707C1"/>
    <w:rsid w:val="00772670"/>
    <w:rsid w:val="007726D7"/>
    <w:rsid w:val="0077331D"/>
    <w:rsid w:val="00773639"/>
    <w:rsid w:val="007736A2"/>
    <w:rsid w:val="0077418F"/>
    <w:rsid w:val="0077630C"/>
    <w:rsid w:val="00776AE4"/>
    <w:rsid w:val="00776C23"/>
    <w:rsid w:val="00781A3F"/>
    <w:rsid w:val="00782637"/>
    <w:rsid w:val="00783A1E"/>
    <w:rsid w:val="00785D60"/>
    <w:rsid w:val="00786538"/>
    <w:rsid w:val="007875EF"/>
    <w:rsid w:val="0079001E"/>
    <w:rsid w:val="0079087C"/>
    <w:rsid w:val="00791026"/>
    <w:rsid w:val="00791284"/>
    <w:rsid w:val="00791EF7"/>
    <w:rsid w:val="00792192"/>
    <w:rsid w:val="00792656"/>
    <w:rsid w:val="00792F5C"/>
    <w:rsid w:val="007933A0"/>
    <w:rsid w:val="0079455B"/>
    <w:rsid w:val="00794CD2"/>
    <w:rsid w:val="00795EC6"/>
    <w:rsid w:val="00796CE8"/>
    <w:rsid w:val="00796DD4"/>
    <w:rsid w:val="00796EA8"/>
    <w:rsid w:val="007A0530"/>
    <w:rsid w:val="007A0CA8"/>
    <w:rsid w:val="007A160C"/>
    <w:rsid w:val="007A571E"/>
    <w:rsid w:val="007A67AF"/>
    <w:rsid w:val="007A74DC"/>
    <w:rsid w:val="007A7834"/>
    <w:rsid w:val="007B1D02"/>
    <w:rsid w:val="007B3F7C"/>
    <w:rsid w:val="007B58DD"/>
    <w:rsid w:val="007C2743"/>
    <w:rsid w:val="007C2E73"/>
    <w:rsid w:val="007C48FA"/>
    <w:rsid w:val="007C7BA8"/>
    <w:rsid w:val="007D0D2B"/>
    <w:rsid w:val="007D140A"/>
    <w:rsid w:val="007D2B7D"/>
    <w:rsid w:val="007D49FD"/>
    <w:rsid w:val="007D6964"/>
    <w:rsid w:val="007D6FB2"/>
    <w:rsid w:val="007D7E8B"/>
    <w:rsid w:val="007D7E95"/>
    <w:rsid w:val="007E1445"/>
    <w:rsid w:val="007E4F31"/>
    <w:rsid w:val="007E60C2"/>
    <w:rsid w:val="007E6164"/>
    <w:rsid w:val="007E6BB7"/>
    <w:rsid w:val="007E7E8E"/>
    <w:rsid w:val="007F0D4B"/>
    <w:rsid w:val="007F1520"/>
    <w:rsid w:val="007F1AC6"/>
    <w:rsid w:val="007F31E5"/>
    <w:rsid w:val="007F3D2F"/>
    <w:rsid w:val="007F4D7A"/>
    <w:rsid w:val="007F4E78"/>
    <w:rsid w:val="007F580B"/>
    <w:rsid w:val="007F7434"/>
    <w:rsid w:val="008002E3"/>
    <w:rsid w:val="0080064D"/>
    <w:rsid w:val="008011D7"/>
    <w:rsid w:val="008020D0"/>
    <w:rsid w:val="008024E5"/>
    <w:rsid w:val="00803852"/>
    <w:rsid w:val="00803EBD"/>
    <w:rsid w:val="00806286"/>
    <w:rsid w:val="008077D7"/>
    <w:rsid w:val="00807902"/>
    <w:rsid w:val="00807DB1"/>
    <w:rsid w:val="00807F03"/>
    <w:rsid w:val="008100E7"/>
    <w:rsid w:val="00810692"/>
    <w:rsid w:val="00815293"/>
    <w:rsid w:val="00817018"/>
    <w:rsid w:val="008216BF"/>
    <w:rsid w:val="0082240F"/>
    <w:rsid w:val="00822A80"/>
    <w:rsid w:val="00823297"/>
    <w:rsid w:val="00825CA3"/>
    <w:rsid w:val="008260A6"/>
    <w:rsid w:val="00827FAA"/>
    <w:rsid w:val="00831FBB"/>
    <w:rsid w:val="0083277D"/>
    <w:rsid w:val="008328DB"/>
    <w:rsid w:val="00833241"/>
    <w:rsid w:val="008336A0"/>
    <w:rsid w:val="008341B1"/>
    <w:rsid w:val="00834ED4"/>
    <w:rsid w:val="00835B5D"/>
    <w:rsid w:val="008362C1"/>
    <w:rsid w:val="008369F1"/>
    <w:rsid w:val="00837F37"/>
    <w:rsid w:val="0084278F"/>
    <w:rsid w:val="0084384F"/>
    <w:rsid w:val="0084631E"/>
    <w:rsid w:val="00846929"/>
    <w:rsid w:val="0084699B"/>
    <w:rsid w:val="008474BE"/>
    <w:rsid w:val="008474C9"/>
    <w:rsid w:val="00847528"/>
    <w:rsid w:val="00850717"/>
    <w:rsid w:val="008510C9"/>
    <w:rsid w:val="008526B2"/>
    <w:rsid w:val="008544BF"/>
    <w:rsid w:val="00854F85"/>
    <w:rsid w:val="008556B7"/>
    <w:rsid w:val="00855818"/>
    <w:rsid w:val="0085616C"/>
    <w:rsid w:val="00856417"/>
    <w:rsid w:val="0085678A"/>
    <w:rsid w:val="00861B9B"/>
    <w:rsid w:val="00864DAE"/>
    <w:rsid w:val="00865E6C"/>
    <w:rsid w:val="0086663A"/>
    <w:rsid w:val="00867D46"/>
    <w:rsid w:val="00870568"/>
    <w:rsid w:val="00871DD6"/>
    <w:rsid w:val="00873B2D"/>
    <w:rsid w:val="008761DA"/>
    <w:rsid w:val="00876546"/>
    <w:rsid w:val="00877F9E"/>
    <w:rsid w:val="0088183A"/>
    <w:rsid w:val="00881F6E"/>
    <w:rsid w:val="008824B5"/>
    <w:rsid w:val="00883177"/>
    <w:rsid w:val="008859B3"/>
    <w:rsid w:val="008868EA"/>
    <w:rsid w:val="0088716D"/>
    <w:rsid w:val="00887B1B"/>
    <w:rsid w:val="00890BC5"/>
    <w:rsid w:val="00891CB4"/>
    <w:rsid w:val="00893931"/>
    <w:rsid w:val="00895808"/>
    <w:rsid w:val="00896D38"/>
    <w:rsid w:val="00896F97"/>
    <w:rsid w:val="008A0BF9"/>
    <w:rsid w:val="008A1B3F"/>
    <w:rsid w:val="008A1F91"/>
    <w:rsid w:val="008A25BD"/>
    <w:rsid w:val="008A2C90"/>
    <w:rsid w:val="008A3B69"/>
    <w:rsid w:val="008A40EA"/>
    <w:rsid w:val="008A6E38"/>
    <w:rsid w:val="008B04D1"/>
    <w:rsid w:val="008B0529"/>
    <w:rsid w:val="008B1287"/>
    <w:rsid w:val="008B1975"/>
    <w:rsid w:val="008B26D8"/>
    <w:rsid w:val="008B3029"/>
    <w:rsid w:val="008B4447"/>
    <w:rsid w:val="008B59AF"/>
    <w:rsid w:val="008B5C18"/>
    <w:rsid w:val="008B7D6D"/>
    <w:rsid w:val="008C0D22"/>
    <w:rsid w:val="008C185C"/>
    <w:rsid w:val="008C18AC"/>
    <w:rsid w:val="008C5F62"/>
    <w:rsid w:val="008C6FB4"/>
    <w:rsid w:val="008C791B"/>
    <w:rsid w:val="008D09DC"/>
    <w:rsid w:val="008D2A05"/>
    <w:rsid w:val="008D36A3"/>
    <w:rsid w:val="008D5755"/>
    <w:rsid w:val="008D5E78"/>
    <w:rsid w:val="008D610B"/>
    <w:rsid w:val="008D7FF2"/>
    <w:rsid w:val="008E066D"/>
    <w:rsid w:val="008E077B"/>
    <w:rsid w:val="008E092F"/>
    <w:rsid w:val="008E49D4"/>
    <w:rsid w:val="008E6B18"/>
    <w:rsid w:val="008E7271"/>
    <w:rsid w:val="008E7C69"/>
    <w:rsid w:val="008F33F7"/>
    <w:rsid w:val="008F3D9D"/>
    <w:rsid w:val="008F5C09"/>
    <w:rsid w:val="008F5D3D"/>
    <w:rsid w:val="00900B69"/>
    <w:rsid w:val="009034A6"/>
    <w:rsid w:val="009046D7"/>
    <w:rsid w:val="00905538"/>
    <w:rsid w:val="0091075E"/>
    <w:rsid w:val="00910BDC"/>
    <w:rsid w:val="00911C61"/>
    <w:rsid w:val="00912396"/>
    <w:rsid w:val="00914CB3"/>
    <w:rsid w:val="009165AC"/>
    <w:rsid w:val="00916B9F"/>
    <w:rsid w:val="00920343"/>
    <w:rsid w:val="00920589"/>
    <w:rsid w:val="009218EE"/>
    <w:rsid w:val="0092291C"/>
    <w:rsid w:val="009244BF"/>
    <w:rsid w:val="00927895"/>
    <w:rsid w:val="00934104"/>
    <w:rsid w:val="00936CEE"/>
    <w:rsid w:val="0093708D"/>
    <w:rsid w:val="009376BC"/>
    <w:rsid w:val="00937D1B"/>
    <w:rsid w:val="00941D22"/>
    <w:rsid w:val="00943E29"/>
    <w:rsid w:val="00946851"/>
    <w:rsid w:val="00946F84"/>
    <w:rsid w:val="009471F0"/>
    <w:rsid w:val="009507B3"/>
    <w:rsid w:val="0095299B"/>
    <w:rsid w:val="00953949"/>
    <w:rsid w:val="00953AD9"/>
    <w:rsid w:val="009547AC"/>
    <w:rsid w:val="009551CC"/>
    <w:rsid w:val="009612A5"/>
    <w:rsid w:val="009614A6"/>
    <w:rsid w:val="009645F1"/>
    <w:rsid w:val="00965149"/>
    <w:rsid w:val="00966890"/>
    <w:rsid w:val="009702D1"/>
    <w:rsid w:val="00972A96"/>
    <w:rsid w:val="00973240"/>
    <w:rsid w:val="00973DFF"/>
    <w:rsid w:val="00974133"/>
    <w:rsid w:val="00974859"/>
    <w:rsid w:val="00975643"/>
    <w:rsid w:val="00976DDA"/>
    <w:rsid w:val="009771CE"/>
    <w:rsid w:val="0098019F"/>
    <w:rsid w:val="009816DD"/>
    <w:rsid w:val="00981E40"/>
    <w:rsid w:val="00983DE3"/>
    <w:rsid w:val="0098437E"/>
    <w:rsid w:val="0098533F"/>
    <w:rsid w:val="00987792"/>
    <w:rsid w:val="00987F06"/>
    <w:rsid w:val="00991E63"/>
    <w:rsid w:val="0099308B"/>
    <w:rsid w:val="00993E32"/>
    <w:rsid w:val="009948BF"/>
    <w:rsid w:val="0099719F"/>
    <w:rsid w:val="00997C8E"/>
    <w:rsid w:val="009A1CA6"/>
    <w:rsid w:val="009A3B93"/>
    <w:rsid w:val="009A3F6F"/>
    <w:rsid w:val="009A4ED4"/>
    <w:rsid w:val="009A68E9"/>
    <w:rsid w:val="009A7CD9"/>
    <w:rsid w:val="009B3C75"/>
    <w:rsid w:val="009B7215"/>
    <w:rsid w:val="009B7B4D"/>
    <w:rsid w:val="009B7DD1"/>
    <w:rsid w:val="009C0645"/>
    <w:rsid w:val="009C0BE1"/>
    <w:rsid w:val="009C3B0C"/>
    <w:rsid w:val="009C5222"/>
    <w:rsid w:val="009C655B"/>
    <w:rsid w:val="009C6BF2"/>
    <w:rsid w:val="009C7FB3"/>
    <w:rsid w:val="009D2276"/>
    <w:rsid w:val="009D4004"/>
    <w:rsid w:val="009D42BF"/>
    <w:rsid w:val="009D4D0C"/>
    <w:rsid w:val="009D5EEE"/>
    <w:rsid w:val="009D6BBB"/>
    <w:rsid w:val="009D7279"/>
    <w:rsid w:val="009D7CDF"/>
    <w:rsid w:val="009D7F7A"/>
    <w:rsid w:val="009E0735"/>
    <w:rsid w:val="009E11A5"/>
    <w:rsid w:val="009E17FF"/>
    <w:rsid w:val="009E2B32"/>
    <w:rsid w:val="009E2ED4"/>
    <w:rsid w:val="009E656E"/>
    <w:rsid w:val="009E6C58"/>
    <w:rsid w:val="009E72A5"/>
    <w:rsid w:val="009F08A1"/>
    <w:rsid w:val="009F0B4C"/>
    <w:rsid w:val="009F1EC3"/>
    <w:rsid w:val="009F2612"/>
    <w:rsid w:val="009F2870"/>
    <w:rsid w:val="009F3EDC"/>
    <w:rsid w:val="009F450F"/>
    <w:rsid w:val="009F61A2"/>
    <w:rsid w:val="00A01342"/>
    <w:rsid w:val="00A018AB"/>
    <w:rsid w:val="00A01D1A"/>
    <w:rsid w:val="00A031A0"/>
    <w:rsid w:val="00A04216"/>
    <w:rsid w:val="00A042EA"/>
    <w:rsid w:val="00A05D3D"/>
    <w:rsid w:val="00A10F45"/>
    <w:rsid w:val="00A116B8"/>
    <w:rsid w:val="00A1263D"/>
    <w:rsid w:val="00A135A9"/>
    <w:rsid w:val="00A14A41"/>
    <w:rsid w:val="00A15FAE"/>
    <w:rsid w:val="00A17028"/>
    <w:rsid w:val="00A20A82"/>
    <w:rsid w:val="00A20CCE"/>
    <w:rsid w:val="00A23255"/>
    <w:rsid w:val="00A25768"/>
    <w:rsid w:val="00A273B4"/>
    <w:rsid w:val="00A318E5"/>
    <w:rsid w:val="00A333A3"/>
    <w:rsid w:val="00A348A1"/>
    <w:rsid w:val="00A34E2B"/>
    <w:rsid w:val="00A35F8B"/>
    <w:rsid w:val="00A362BB"/>
    <w:rsid w:val="00A36C01"/>
    <w:rsid w:val="00A410E3"/>
    <w:rsid w:val="00A41B20"/>
    <w:rsid w:val="00A42E76"/>
    <w:rsid w:val="00A45430"/>
    <w:rsid w:val="00A45EFF"/>
    <w:rsid w:val="00A46AB3"/>
    <w:rsid w:val="00A47ED1"/>
    <w:rsid w:val="00A50199"/>
    <w:rsid w:val="00A50C97"/>
    <w:rsid w:val="00A51EED"/>
    <w:rsid w:val="00A52E1E"/>
    <w:rsid w:val="00A55641"/>
    <w:rsid w:val="00A56C4A"/>
    <w:rsid w:val="00A57C7E"/>
    <w:rsid w:val="00A604EB"/>
    <w:rsid w:val="00A60C0B"/>
    <w:rsid w:val="00A632B1"/>
    <w:rsid w:val="00A63640"/>
    <w:rsid w:val="00A639A1"/>
    <w:rsid w:val="00A64099"/>
    <w:rsid w:val="00A645E5"/>
    <w:rsid w:val="00A6659E"/>
    <w:rsid w:val="00A67E25"/>
    <w:rsid w:val="00A7152D"/>
    <w:rsid w:val="00A718FE"/>
    <w:rsid w:val="00A72EAF"/>
    <w:rsid w:val="00A73EC6"/>
    <w:rsid w:val="00A75AD9"/>
    <w:rsid w:val="00A800D6"/>
    <w:rsid w:val="00A805AF"/>
    <w:rsid w:val="00A83728"/>
    <w:rsid w:val="00A84869"/>
    <w:rsid w:val="00A86067"/>
    <w:rsid w:val="00A86570"/>
    <w:rsid w:val="00A870C5"/>
    <w:rsid w:val="00A8778E"/>
    <w:rsid w:val="00A87F65"/>
    <w:rsid w:val="00A904DB"/>
    <w:rsid w:val="00A916BB"/>
    <w:rsid w:val="00A9270E"/>
    <w:rsid w:val="00AA033D"/>
    <w:rsid w:val="00AA0ECB"/>
    <w:rsid w:val="00AA2281"/>
    <w:rsid w:val="00AA2454"/>
    <w:rsid w:val="00AA49A1"/>
    <w:rsid w:val="00AA4D40"/>
    <w:rsid w:val="00AA4F57"/>
    <w:rsid w:val="00AA5616"/>
    <w:rsid w:val="00AA59C3"/>
    <w:rsid w:val="00AA660D"/>
    <w:rsid w:val="00AA6FCA"/>
    <w:rsid w:val="00AA7288"/>
    <w:rsid w:val="00AA7A20"/>
    <w:rsid w:val="00AB0901"/>
    <w:rsid w:val="00AB148B"/>
    <w:rsid w:val="00AB18B8"/>
    <w:rsid w:val="00AB312A"/>
    <w:rsid w:val="00AB3AA2"/>
    <w:rsid w:val="00AB4E77"/>
    <w:rsid w:val="00AB5119"/>
    <w:rsid w:val="00AB6442"/>
    <w:rsid w:val="00AB7595"/>
    <w:rsid w:val="00AC08C8"/>
    <w:rsid w:val="00AC160C"/>
    <w:rsid w:val="00AC165D"/>
    <w:rsid w:val="00AC3BC7"/>
    <w:rsid w:val="00AC420F"/>
    <w:rsid w:val="00AC47A7"/>
    <w:rsid w:val="00AC4BB6"/>
    <w:rsid w:val="00AC575E"/>
    <w:rsid w:val="00AC6059"/>
    <w:rsid w:val="00AC633B"/>
    <w:rsid w:val="00AC6B24"/>
    <w:rsid w:val="00AD00DC"/>
    <w:rsid w:val="00AD123A"/>
    <w:rsid w:val="00AD15A1"/>
    <w:rsid w:val="00AD2FDC"/>
    <w:rsid w:val="00AD30DA"/>
    <w:rsid w:val="00AD3343"/>
    <w:rsid w:val="00AD4F74"/>
    <w:rsid w:val="00AD6E0E"/>
    <w:rsid w:val="00AD74A9"/>
    <w:rsid w:val="00AD7707"/>
    <w:rsid w:val="00AD771F"/>
    <w:rsid w:val="00AD7ECD"/>
    <w:rsid w:val="00AE1D35"/>
    <w:rsid w:val="00AE24E3"/>
    <w:rsid w:val="00AE404D"/>
    <w:rsid w:val="00AE471F"/>
    <w:rsid w:val="00AE4858"/>
    <w:rsid w:val="00AE4A5F"/>
    <w:rsid w:val="00AF045E"/>
    <w:rsid w:val="00AF1582"/>
    <w:rsid w:val="00AF1A1A"/>
    <w:rsid w:val="00AF21BF"/>
    <w:rsid w:val="00AF41C4"/>
    <w:rsid w:val="00AF6AEF"/>
    <w:rsid w:val="00AF7879"/>
    <w:rsid w:val="00B00470"/>
    <w:rsid w:val="00B0050F"/>
    <w:rsid w:val="00B020E9"/>
    <w:rsid w:val="00B03679"/>
    <w:rsid w:val="00B03E37"/>
    <w:rsid w:val="00B04B7A"/>
    <w:rsid w:val="00B062BC"/>
    <w:rsid w:val="00B06349"/>
    <w:rsid w:val="00B075C0"/>
    <w:rsid w:val="00B10590"/>
    <w:rsid w:val="00B11A74"/>
    <w:rsid w:val="00B15378"/>
    <w:rsid w:val="00B16B74"/>
    <w:rsid w:val="00B20BEC"/>
    <w:rsid w:val="00B21C41"/>
    <w:rsid w:val="00B2247C"/>
    <w:rsid w:val="00B22570"/>
    <w:rsid w:val="00B23FC1"/>
    <w:rsid w:val="00B24646"/>
    <w:rsid w:val="00B259E5"/>
    <w:rsid w:val="00B25B25"/>
    <w:rsid w:val="00B32E36"/>
    <w:rsid w:val="00B35D23"/>
    <w:rsid w:val="00B360E6"/>
    <w:rsid w:val="00B41B97"/>
    <w:rsid w:val="00B43031"/>
    <w:rsid w:val="00B435FF"/>
    <w:rsid w:val="00B43A34"/>
    <w:rsid w:val="00B46A71"/>
    <w:rsid w:val="00B502EF"/>
    <w:rsid w:val="00B5032A"/>
    <w:rsid w:val="00B50AFB"/>
    <w:rsid w:val="00B52733"/>
    <w:rsid w:val="00B5310E"/>
    <w:rsid w:val="00B53C97"/>
    <w:rsid w:val="00B546CC"/>
    <w:rsid w:val="00B54D4A"/>
    <w:rsid w:val="00B54F79"/>
    <w:rsid w:val="00B558FF"/>
    <w:rsid w:val="00B60C8B"/>
    <w:rsid w:val="00B61246"/>
    <w:rsid w:val="00B61FB7"/>
    <w:rsid w:val="00B630B2"/>
    <w:rsid w:val="00B64A1E"/>
    <w:rsid w:val="00B66320"/>
    <w:rsid w:val="00B66EE7"/>
    <w:rsid w:val="00B67535"/>
    <w:rsid w:val="00B675AD"/>
    <w:rsid w:val="00B70612"/>
    <w:rsid w:val="00B72509"/>
    <w:rsid w:val="00B737FF"/>
    <w:rsid w:val="00B7432B"/>
    <w:rsid w:val="00B76009"/>
    <w:rsid w:val="00B7666B"/>
    <w:rsid w:val="00B77778"/>
    <w:rsid w:val="00B801C4"/>
    <w:rsid w:val="00B81438"/>
    <w:rsid w:val="00B8215B"/>
    <w:rsid w:val="00B837FC"/>
    <w:rsid w:val="00B85690"/>
    <w:rsid w:val="00B8676D"/>
    <w:rsid w:val="00B90172"/>
    <w:rsid w:val="00B9026B"/>
    <w:rsid w:val="00B91E51"/>
    <w:rsid w:val="00B93957"/>
    <w:rsid w:val="00B93F68"/>
    <w:rsid w:val="00B94F86"/>
    <w:rsid w:val="00B95933"/>
    <w:rsid w:val="00BA43B4"/>
    <w:rsid w:val="00BA4F68"/>
    <w:rsid w:val="00BA5AA9"/>
    <w:rsid w:val="00BA6923"/>
    <w:rsid w:val="00BB033B"/>
    <w:rsid w:val="00BB161D"/>
    <w:rsid w:val="00BB7C5F"/>
    <w:rsid w:val="00BC142D"/>
    <w:rsid w:val="00BC1840"/>
    <w:rsid w:val="00BC2C65"/>
    <w:rsid w:val="00BD1057"/>
    <w:rsid w:val="00BD3462"/>
    <w:rsid w:val="00BD42B2"/>
    <w:rsid w:val="00BE06FF"/>
    <w:rsid w:val="00BE0EB1"/>
    <w:rsid w:val="00BE1317"/>
    <w:rsid w:val="00BE38C3"/>
    <w:rsid w:val="00BE54F5"/>
    <w:rsid w:val="00BE5DA4"/>
    <w:rsid w:val="00BE6ED9"/>
    <w:rsid w:val="00BE74FB"/>
    <w:rsid w:val="00BF4360"/>
    <w:rsid w:val="00C00D81"/>
    <w:rsid w:val="00C03464"/>
    <w:rsid w:val="00C03884"/>
    <w:rsid w:val="00C049A6"/>
    <w:rsid w:val="00C05A0F"/>
    <w:rsid w:val="00C06C7F"/>
    <w:rsid w:val="00C070A3"/>
    <w:rsid w:val="00C107DC"/>
    <w:rsid w:val="00C14C15"/>
    <w:rsid w:val="00C16001"/>
    <w:rsid w:val="00C1679D"/>
    <w:rsid w:val="00C16996"/>
    <w:rsid w:val="00C16ACE"/>
    <w:rsid w:val="00C20FD8"/>
    <w:rsid w:val="00C22827"/>
    <w:rsid w:val="00C233A1"/>
    <w:rsid w:val="00C25BFF"/>
    <w:rsid w:val="00C26EB7"/>
    <w:rsid w:val="00C305C8"/>
    <w:rsid w:val="00C3062F"/>
    <w:rsid w:val="00C327FD"/>
    <w:rsid w:val="00C338C5"/>
    <w:rsid w:val="00C33E80"/>
    <w:rsid w:val="00C34505"/>
    <w:rsid w:val="00C349DF"/>
    <w:rsid w:val="00C40356"/>
    <w:rsid w:val="00C410DE"/>
    <w:rsid w:val="00C4332B"/>
    <w:rsid w:val="00C45195"/>
    <w:rsid w:val="00C456EA"/>
    <w:rsid w:val="00C4688D"/>
    <w:rsid w:val="00C46930"/>
    <w:rsid w:val="00C47367"/>
    <w:rsid w:val="00C47A01"/>
    <w:rsid w:val="00C50327"/>
    <w:rsid w:val="00C50BA7"/>
    <w:rsid w:val="00C51674"/>
    <w:rsid w:val="00C52862"/>
    <w:rsid w:val="00C5366B"/>
    <w:rsid w:val="00C55BF4"/>
    <w:rsid w:val="00C5669B"/>
    <w:rsid w:val="00C62B53"/>
    <w:rsid w:val="00C62C3C"/>
    <w:rsid w:val="00C633C4"/>
    <w:rsid w:val="00C638AC"/>
    <w:rsid w:val="00C65CA7"/>
    <w:rsid w:val="00C671C5"/>
    <w:rsid w:val="00C67656"/>
    <w:rsid w:val="00C67E44"/>
    <w:rsid w:val="00C710B6"/>
    <w:rsid w:val="00C71559"/>
    <w:rsid w:val="00C71A39"/>
    <w:rsid w:val="00C7224B"/>
    <w:rsid w:val="00C747EB"/>
    <w:rsid w:val="00C757E5"/>
    <w:rsid w:val="00C77F3A"/>
    <w:rsid w:val="00C809E9"/>
    <w:rsid w:val="00C837CB"/>
    <w:rsid w:val="00C841AF"/>
    <w:rsid w:val="00C85E1B"/>
    <w:rsid w:val="00C90658"/>
    <w:rsid w:val="00C90845"/>
    <w:rsid w:val="00C944B7"/>
    <w:rsid w:val="00C95091"/>
    <w:rsid w:val="00C952A4"/>
    <w:rsid w:val="00C96BEC"/>
    <w:rsid w:val="00C96D1D"/>
    <w:rsid w:val="00C9707E"/>
    <w:rsid w:val="00C97C0E"/>
    <w:rsid w:val="00C97C14"/>
    <w:rsid w:val="00CA12D8"/>
    <w:rsid w:val="00CA1399"/>
    <w:rsid w:val="00CA14D3"/>
    <w:rsid w:val="00CA1B4D"/>
    <w:rsid w:val="00CA372F"/>
    <w:rsid w:val="00CA3750"/>
    <w:rsid w:val="00CA66A7"/>
    <w:rsid w:val="00CA71D9"/>
    <w:rsid w:val="00CB0D65"/>
    <w:rsid w:val="00CB10C6"/>
    <w:rsid w:val="00CB1E67"/>
    <w:rsid w:val="00CB29BF"/>
    <w:rsid w:val="00CB2F7F"/>
    <w:rsid w:val="00CB3CA0"/>
    <w:rsid w:val="00CB47F9"/>
    <w:rsid w:val="00CB5943"/>
    <w:rsid w:val="00CB5BF3"/>
    <w:rsid w:val="00CB5C8B"/>
    <w:rsid w:val="00CB7DC8"/>
    <w:rsid w:val="00CC09DA"/>
    <w:rsid w:val="00CC0FB1"/>
    <w:rsid w:val="00CC16F1"/>
    <w:rsid w:val="00CC78AB"/>
    <w:rsid w:val="00CD218F"/>
    <w:rsid w:val="00CD33C8"/>
    <w:rsid w:val="00CD68E6"/>
    <w:rsid w:val="00CD7AB6"/>
    <w:rsid w:val="00CD7C61"/>
    <w:rsid w:val="00CD7EE2"/>
    <w:rsid w:val="00CE101E"/>
    <w:rsid w:val="00CE2564"/>
    <w:rsid w:val="00CE2F2D"/>
    <w:rsid w:val="00CE3EEC"/>
    <w:rsid w:val="00CE472C"/>
    <w:rsid w:val="00CE4EB4"/>
    <w:rsid w:val="00CF0203"/>
    <w:rsid w:val="00CF1401"/>
    <w:rsid w:val="00CF3ACD"/>
    <w:rsid w:val="00CF3B89"/>
    <w:rsid w:val="00CF64D8"/>
    <w:rsid w:val="00D01BD8"/>
    <w:rsid w:val="00D026A6"/>
    <w:rsid w:val="00D02896"/>
    <w:rsid w:val="00D03EB6"/>
    <w:rsid w:val="00D04BE5"/>
    <w:rsid w:val="00D05449"/>
    <w:rsid w:val="00D0605C"/>
    <w:rsid w:val="00D06730"/>
    <w:rsid w:val="00D07453"/>
    <w:rsid w:val="00D075E0"/>
    <w:rsid w:val="00D07856"/>
    <w:rsid w:val="00D07AB8"/>
    <w:rsid w:val="00D13269"/>
    <w:rsid w:val="00D13B05"/>
    <w:rsid w:val="00D1621F"/>
    <w:rsid w:val="00D16A76"/>
    <w:rsid w:val="00D17025"/>
    <w:rsid w:val="00D175BD"/>
    <w:rsid w:val="00D17681"/>
    <w:rsid w:val="00D2025C"/>
    <w:rsid w:val="00D20A9B"/>
    <w:rsid w:val="00D23724"/>
    <w:rsid w:val="00D23726"/>
    <w:rsid w:val="00D25494"/>
    <w:rsid w:val="00D2586F"/>
    <w:rsid w:val="00D25DD6"/>
    <w:rsid w:val="00D260B3"/>
    <w:rsid w:val="00D27BFE"/>
    <w:rsid w:val="00D3038B"/>
    <w:rsid w:val="00D30EA2"/>
    <w:rsid w:val="00D31248"/>
    <w:rsid w:val="00D3497F"/>
    <w:rsid w:val="00D35E53"/>
    <w:rsid w:val="00D40E1D"/>
    <w:rsid w:val="00D41218"/>
    <w:rsid w:val="00D41384"/>
    <w:rsid w:val="00D44AA7"/>
    <w:rsid w:val="00D45AD9"/>
    <w:rsid w:val="00D5000D"/>
    <w:rsid w:val="00D50369"/>
    <w:rsid w:val="00D53E72"/>
    <w:rsid w:val="00D56C05"/>
    <w:rsid w:val="00D602FC"/>
    <w:rsid w:val="00D60773"/>
    <w:rsid w:val="00D63A26"/>
    <w:rsid w:val="00D64716"/>
    <w:rsid w:val="00D6489A"/>
    <w:rsid w:val="00D65122"/>
    <w:rsid w:val="00D664F3"/>
    <w:rsid w:val="00D66AFE"/>
    <w:rsid w:val="00D701AB"/>
    <w:rsid w:val="00D735A0"/>
    <w:rsid w:val="00D753E8"/>
    <w:rsid w:val="00D7578E"/>
    <w:rsid w:val="00D80C68"/>
    <w:rsid w:val="00D817AE"/>
    <w:rsid w:val="00D8286B"/>
    <w:rsid w:val="00D8454E"/>
    <w:rsid w:val="00D8503C"/>
    <w:rsid w:val="00D862A8"/>
    <w:rsid w:val="00D8676F"/>
    <w:rsid w:val="00D90DD1"/>
    <w:rsid w:val="00D91871"/>
    <w:rsid w:val="00D92658"/>
    <w:rsid w:val="00D930AA"/>
    <w:rsid w:val="00D944A1"/>
    <w:rsid w:val="00D944B7"/>
    <w:rsid w:val="00D95195"/>
    <w:rsid w:val="00D962C5"/>
    <w:rsid w:val="00D975F5"/>
    <w:rsid w:val="00D97D1C"/>
    <w:rsid w:val="00DA01CC"/>
    <w:rsid w:val="00DA19BD"/>
    <w:rsid w:val="00DA2071"/>
    <w:rsid w:val="00DA37BD"/>
    <w:rsid w:val="00DA5B46"/>
    <w:rsid w:val="00DA5CF3"/>
    <w:rsid w:val="00DB0B25"/>
    <w:rsid w:val="00DB5141"/>
    <w:rsid w:val="00DB7427"/>
    <w:rsid w:val="00DB756E"/>
    <w:rsid w:val="00DB7618"/>
    <w:rsid w:val="00DB7D63"/>
    <w:rsid w:val="00DC2DF4"/>
    <w:rsid w:val="00DC4D59"/>
    <w:rsid w:val="00DC77EC"/>
    <w:rsid w:val="00DC7B49"/>
    <w:rsid w:val="00DD0AD3"/>
    <w:rsid w:val="00DD1CC8"/>
    <w:rsid w:val="00DD3C86"/>
    <w:rsid w:val="00DD4352"/>
    <w:rsid w:val="00DD4428"/>
    <w:rsid w:val="00DD750D"/>
    <w:rsid w:val="00DE1576"/>
    <w:rsid w:val="00DE30C2"/>
    <w:rsid w:val="00DE5BD4"/>
    <w:rsid w:val="00DE60A1"/>
    <w:rsid w:val="00DE62F5"/>
    <w:rsid w:val="00DE7A22"/>
    <w:rsid w:val="00DF0597"/>
    <w:rsid w:val="00DF15BB"/>
    <w:rsid w:val="00DF20C6"/>
    <w:rsid w:val="00DF33AD"/>
    <w:rsid w:val="00DF5B4F"/>
    <w:rsid w:val="00DF62E2"/>
    <w:rsid w:val="00DF7E23"/>
    <w:rsid w:val="00E00E89"/>
    <w:rsid w:val="00E014ED"/>
    <w:rsid w:val="00E02C2E"/>
    <w:rsid w:val="00E04313"/>
    <w:rsid w:val="00E06228"/>
    <w:rsid w:val="00E10371"/>
    <w:rsid w:val="00E12326"/>
    <w:rsid w:val="00E1279E"/>
    <w:rsid w:val="00E15037"/>
    <w:rsid w:val="00E157AD"/>
    <w:rsid w:val="00E16543"/>
    <w:rsid w:val="00E16CF5"/>
    <w:rsid w:val="00E17AC8"/>
    <w:rsid w:val="00E206D2"/>
    <w:rsid w:val="00E20CD1"/>
    <w:rsid w:val="00E213BB"/>
    <w:rsid w:val="00E21EF9"/>
    <w:rsid w:val="00E2200F"/>
    <w:rsid w:val="00E237F2"/>
    <w:rsid w:val="00E23A14"/>
    <w:rsid w:val="00E23A8D"/>
    <w:rsid w:val="00E25469"/>
    <w:rsid w:val="00E26263"/>
    <w:rsid w:val="00E263C1"/>
    <w:rsid w:val="00E266BF"/>
    <w:rsid w:val="00E2770C"/>
    <w:rsid w:val="00E27AB3"/>
    <w:rsid w:val="00E30CF6"/>
    <w:rsid w:val="00E30D5C"/>
    <w:rsid w:val="00E310E5"/>
    <w:rsid w:val="00E3212D"/>
    <w:rsid w:val="00E33299"/>
    <w:rsid w:val="00E3408B"/>
    <w:rsid w:val="00E34319"/>
    <w:rsid w:val="00E34428"/>
    <w:rsid w:val="00E3795C"/>
    <w:rsid w:val="00E4173A"/>
    <w:rsid w:val="00E42585"/>
    <w:rsid w:val="00E43258"/>
    <w:rsid w:val="00E43892"/>
    <w:rsid w:val="00E43CF7"/>
    <w:rsid w:val="00E441C3"/>
    <w:rsid w:val="00E44627"/>
    <w:rsid w:val="00E505EC"/>
    <w:rsid w:val="00E5130B"/>
    <w:rsid w:val="00E51D09"/>
    <w:rsid w:val="00E523F8"/>
    <w:rsid w:val="00E528B7"/>
    <w:rsid w:val="00E54498"/>
    <w:rsid w:val="00E545D1"/>
    <w:rsid w:val="00E5591D"/>
    <w:rsid w:val="00E561F9"/>
    <w:rsid w:val="00E562D3"/>
    <w:rsid w:val="00E57F81"/>
    <w:rsid w:val="00E612BB"/>
    <w:rsid w:val="00E62191"/>
    <w:rsid w:val="00E6253F"/>
    <w:rsid w:val="00E62A62"/>
    <w:rsid w:val="00E62B0D"/>
    <w:rsid w:val="00E63531"/>
    <w:rsid w:val="00E64CF6"/>
    <w:rsid w:val="00E6505C"/>
    <w:rsid w:val="00E65A69"/>
    <w:rsid w:val="00E66654"/>
    <w:rsid w:val="00E67111"/>
    <w:rsid w:val="00E70E54"/>
    <w:rsid w:val="00E71AB5"/>
    <w:rsid w:val="00E71B6D"/>
    <w:rsid w:val="00E73CB7"/>
    <w:rsid w:val="00E74974"/>
    <w:rsid w:val="00E75290"/>
    <w:rsid w:val="00E826E5"/>
    <w:rsid w:val="00E82C6C"/>
    <w:rsid w:val="00E8506C"/>
    <w:rsid w:val="00E9278E"/>
    <w:rsid w:val="00E93179"/>
    <w:rsid w:val="00E95572"/>
    <w:rsid w:val="00E95B16"/>
    <w:rsid w:val="00E95ECD"/>
    <w:rsid w:val="00E96319"/>
    <w:rsid w:val="00E9692E"/>
    <w:rsid w:val="00E97215"/>
    <w:rsid w:val="00E9765E"/>
    <w:rsid w:val="00EA0CE6"/>
    <w:rsid w:val="00EA1DA5"/>
    <w:rsid w:val="00EA2431"/>
    <w:rsid w:val="00EA2F3C"/>
    <w:rsid w:val="00EA35A0"/>
    <w:rsid w:val="00EA38F5"/>
    <w:rsid w:val="00EA4153"/>
    <w:rsid w:val="00EA4672"/>
    <w:rsid w:val="00EA61A6"/>
    <w:rsid w:val="00EA6A0B"/>
    <w:rsid w:val="00EB0BA9"/>
    <w:rsid w:val="00EB125B"/>
    <w:rsid w:val="00EB1914"/>
    <w:rsid w:val="00EB2912"/>
    <w:rsid w:val="00EB75EB"/>
    <w:rsid w:val="00EB7F87"/>
    <w:rsid w:val="00EC0492"/>
    <w:rsid w:val="00EC3432"/>
    <w:rsid w:val="00EC4722"/>
    <w:rsid w:val="00EC7FA4"/>
    <w:rsid w:val="00ED03BB"/>
    <w:rsid w:val="00ED14C6"/>
    <w:rsid w:val="00ED17CB"/>
    <w:rsid w:val="00ED1A75"/>
    <w:rsid w:val="00ED1ED1"/>
    <w:rsid w:val="00ED2677"/>
    <w:rsid w:val="00ED2E64"/>
    <w:rsid w:val="00ED3379"/>
    <w:rsid w:val="00ED4232"/>
    <w:rsid w:val="00ED4F47"/>
    <w:rsid w:val="00ED5E04"/>
    <w:rsid w:val="00ED6C5A"/>
    <w:rsid w:val="00ED7ACE"/>
    <w:rsid w:val="00EE0208"/>
    <w:rsid w:val="00EE0BE1"/>
    <w:rsid w:val="00EE16D9"/>
    <w:rsid w:val="00EE43EF"/>
    <w:rsid w:val="00EE477B"/>
    <w:rsid w:val="00EE4D07"/>
    <w:rsid w:val="00EE5CD1"/>
    <w:rsid w:val="00EE68E1"/>
    <w:rsid w:val="00EE7C24"/>
    <w:rsid w:val="00EF136A"/>
    <w:rsid w:val="00EF1997"/>
    <w:rsid w:val="00EF44FF"/>
    <w:rsid w:val="00EF469C"/>
    <w:rsid w:val="00EF4824"/>
    <w:rsid w:val="00EF502B"/>
    <w:rsid w:val="00EF5235"/>
    <w:rsid w:val="00EF5DEE"/>
    <w:rsid w:val="00F02860"/>
    <w:rsid w:val="00F02EF3"/>
    <w:rsid w:val="00F03C3C"/>
    <w:rsid w:val="00F05976"/>
    <w:rsid w:val="00F065B4"/>
    <w:rsid w:val="00F06735"/>
    <w:rsid w:val="00F06AC5"/>
    <w:rsid w:val="00F12D31"/>
    <w:rsid w:val="00F13613"/>
    <w:rsid w:val="00F1629B"/>
    <w:rsid w:val="00F17270"/>
    <w:rsid w:val="00F174D2"/>
    <w:rsid w:val="00F17811"/>
    <w:rsid w:val="00F201C6"/>
    <w:rsid w:val="00F21C34"/>
    <w:rsid w:val="00F21DB2"/>
    <w:rsid w:val="00F22D95"/>
    <w:rsid w:val="00F248D2"/>
    <w:rsid w:val="00F24B33"/>
    <w:rsid w:val="00F24C3F"/>
    <w:rsid w:val="00F250E6"/>
    <w:rsid w:val="00F2556B"/>
    <w:rsid w:val="00F25EBF"/>
    <w:rsid w:val="00F2633F"/>
    <w:rsid w:val="00F33205"/>
    <w:rsid w:val="00F37CA1"/>
    <w:rsid w:val="00F40DBB"/>
    <w:rsid w:val="00F42EC1"/>
    <w:rsid w:val="00F42FE2"/>
    <w:rsid w:val="00F44BBF"/>
    <w:rsid w:val="00F44CE8"/>
    <w:rsid w:val="00F44DAF"/>
    <w:rsid w:val="00F44F8A"/>
    <w:rsid w:val="00F46868"/>
    <w:rsid w:val="00F4720C"/>
    <w:rsid w:val="00F50097"/>
    <w:rsid w:val="00F5092E"/>
    <w:rsid w:val="00F52FCD"/>
    <w:rsid w:val="00F53044"/>
    <w:rsid w:val="00F54526"/>
    <w:rsid w:val="00F549A0"/>
    <w:rsid w:val="00F55586"/>
    <w:rsid w:val="00F55739"/>
    <w:rsid w:val="00F55F87"/>
    <w:rsid w:val="00F562AD"/>
    <w:rsid w:val="00F5687C"/>
    <w:rsid w:val="00F572F6"/>
    <w:rsid w:val="00F61EC1"/>
    <w:rsid w:val="00F63FBE"/>
    <w:rsid w:val="00F645DB"/>
    <w:rsid w:val="00F64BE7"/>
    <w:rsid w:val="00F71C7C"/>
    <w:rsid w:val="00F72EF8"/>
    <w:rsid w:val="00F7655B"/>
    <w:rsid w:val="00F76A0C"/>
    <w:rsid w:val="00F8110A"/>
    <w:rsid w:val="00F86D0B"/>
    <w:rsid w:val="00F918BA"/>
    <w:rsid w:val="00F91C40"/>
    <w:rsid w:val="00F926C3"/>
    <w:rsid w:val="00F941BD"/>
    <w:rsid w:val="00F95335"/>
    <w:rsid w:val="00F95EB3"/>
    <w:rsid w:val="00F9695C"/>
    <w:rsid w:val="00F97217"/>
    <w:rsid w:val="00FA0D8E"/>
    <w:rsid w:val="00FA326A"/>
    <w:rsid w:val="00FA3842"/>
    <w:rsid w:val="00FA56F8"/>
    <w:rsid w:val="00FA5876"/>
    <w:rsid w:val="00FA5E40"/>
    <w:rsid w:val="00FA65AE"/>
    <w:rsid w:val="00FA7A59"/>
    <w:rsid w:val="00FB12A6"/>
    <w:rsid w:val="00FB3744"/>
    <w:rsid w:val="00FB469C"/>
    <w:rsid w:val="00FB5FD5"/>
    <w:rsid w:val="00FB6595"/>
    <w:rsid w:val="00FB6A0C"/>
    <w:rsid w:val="00FC1007"/>
    <w:rsid w:val="00FC2F7E"/>
    <w:rsid w:val="00FC6E52"/>
    <w:rsid w:val="00FD0C98"/>
    <w:rsid w:val="00FD2864"/>
    <w:rsid w:val="00FD3D79"/>
    <w:rsid w:val="00FD438D"/>
    <w:rsid w:val="00FD43AE"/>
    <w:rsid w:val="00FD51E2"/>
    <w:rsid w:val="00FD60F3"/>
    <w:rsid w:val="00FD6884"/>
    <w:rsid w:val="00FE01D9"/>
    <w:rsid w:val="00FE05BA"/>
    <w:rsid w:val="00FE08BB"/>
    <w:rsid w:val="00FE34FA"/>
    <w:rsid w:val="00FE3E45"/>
    <w:rsid w:val="00FE42E7"/>
    <w:rsid w:val="00FE44BE"/>
    <w:rsid w:val="00FE4977"/>
    <w:rsid w:val="00FE650D"/>
    <w:rsid w:val="00FE7974"/>
    <w:rsid w:val="00FF26B6"/>
    <w:rsid w:val="00FF2B01"/>
    <w:rsid w:val="00FF5890"/>
    <w:rsid w:val="00FF5CE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C3ED0"/>
  <w15:docId w15:val="{952C98A7-FFD7-44C1-A1E0-15D1ED4A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4AE"/>
  </w:style>
  <w:style w:type="paragraph" w:styleId="Heading1">
    <w:name w:val="heading 1"/>
    <w:basedOn w:val="Normal"/>
    <w:next w:val="Normal"/>
    <w:link w:val="Heading1Char"/>
    <w:uiPriority w:val="9"/>
    <w:qFormat/>
    <w:rsid w:val="006A5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96D"/>
    <w:pPr>
      <w:keepNext/>
      <w:keepLines/>
      <w:spacing w:before="40" w:after="0"/>
      <w:outlineLvl w:val="2"/>
    </w:pPr>
    <w:rPr>
      <w:rFonts w:eastAsiaTheme="majorEastAsia" w:cstheme="minorHAns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69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paragraph" w:styleId="NoSpacing">
    <w:name w:val="No Spacing"/>
    <w:link w:val="NoSpacingChar"/>
    <w:uiPriority w:val="1"/>
    <w:qFormat/>
    <w:rsid w:val="00AE0694"/>
    <w:pPr>
      <w:spacing w:after="0" w:line="240" w:lineRule="auto"/>
    </w:pPr>
    <w:rPr>
      <w:rFonts w:eastAsiaTheme="minorEastAsia"/>
    </w:rPr>
  </w:style>
  <w:style w:type="character" w:customStyle="1" w:styleId="NoSpacingChar">
    <w:name w:val="No Spacing Char"/>
    <w:basedOn w:val="DefaultParagraphFont"/>
    <w:link w:val="NoSpacing"/>
    <w:uiPriority w:val="1"/>
    <w:rsid w:val="00AE0694"/>
    <w:rPr>
      <w:rFonts w:eastAsiaTheme="minorEastAsia"/>
    </w:rPr>
  </w:style>
  <w:style w:type="character" w:customStyle="1" w:styleId="TitleChar">
    <w:name w:val="Title Char"/>
    <w:basedOn w:val="DefaultParagraphFont"/>
    <w:link w:val="Title"/>
    <w:uiPriority w:val="10"/>
    <w:rsid w:val="00AE069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AE0694"/>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6A54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43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A5439"/>
    <w:pPr>
      <w:outlineLvl w:val="9"/>
    </w:pPr>
  </w:style>
  <w:style w:type="paragraph" w:styleId="TOC1">
    <w:name w:val="toc 1"/>
    <w:basedOn w:val="Normal"/>
    <w:next w:val="Normal"/>
    <w:autoRedefine/>
    <w:uiPriority w:val="39"/>
    <w:unhideWhenUsed/>
    <w:rsid w:val="00CF3B89"/>
    <w:pPr>
      <w:tabs>
        <w:tab w:val="left" w:pos="426"/>
        <w:tab w:val="right" w:leader="dot" w:pos="9350"/>
      </w:tabs>
      <w:spacing w:before="360" w:after="120" w:line="240" w:lineRule="auto"/>
    </w:pPr>
    <w:rPr>
      <w:noProof/>
      <w:sz w:val="28"/>
    </w:rPr>
  </w:style>
  <w:style w:type="character" w:styleId="Hyperlink">
    <w:name w:val="Hyperlink"/>
    <w:basedOn w:val="DefaultParagraphFont"/>
    <w:uiPriority w:val="99"/>
    <w:unhideWhenUsed/>
    <w:rsid w:val="006A5439"/>
    <w:rPr>
      <w:color w:val="0563C1" w:themeColor="hyperlink"/>
      <w:u w:val="single"/>
    </w:rPr>
  </w:style>
  <w:style w:type="character" w:customStyle="1" w:styleId="Heading3Char">
    <w:name w:val="Heading 3 Char"/>
    <w:basedOn w:val="DefaultParagraphFont"/>
    <w:link w:val="Heading3"/>
    <w:uiPriority w:val="9"/>
    <w:rsid w:val="000F696D"/>
    <w:rPr>
      <w:rFonts w:eastAsiaTheme="majorEastAsia" w:cstheme="minorHAnsi"/>
      <w:color w:val="1F3763" w:themeColor="accent1" w:themeShade="7F"/>
      <w:sz w:val="24"/>
      <w:szCs w:val="24"/>
      <w:lang w:val="sr-Latn-ME"/>
    </w:rPr>
  </w:style>
  <w:style w:type="paragraph" w:styleId="TOC2">
    <w:name w:val="toc 2"/>
    <w:basedOn w:val="Normal"/>
    <w:next w:val="Normal"/>
    <w:autoRedefine/>
    <w:uiPriority w:val="39"/>
    <w:unhideWhenUsed/>
    <w:rsid w:val="00266F1A"/>
    <w:pPr>
      <w:tabs>
        <w:tab w:val="right" w:leader="dot" w:pos="9350"/>
      </w:tabs>
      <w:spacing w:after="100"/>
      <w:ind w:left="540" w:hanging="360"/>
    </w:pPr>
    <w:rPr>
      <w:rFonts w:eastAsiaTheme="minorEastAsia" w:cs="Times New Roman"/>
    </w:rPr>
  </w:style>
  <w:style w:type="paragraph" w:styleId="TOC3">
    <w:name w:val="toc 3"/>
    <w:basedOn w:val="Normal"/>
    <w:next w:val="Normal"/>
    <w:autoRedefine/>
    <w:uiPriority w:val="39"/>
    <w:unhideWhenUsed/>
    <w:rsid w:val="006A5439"/>
    <w:pPr>
      <w:spacing w:after="100"/>
      <w:ind w:left="440"/>
    </w:pPr>
    <w:rPr>
      <w:rFonts w:eastAsiaTheme="minorEastAsia" w:cs="Times New Roman"/>
    </w:rPr>
  </w:style>
  <w:style w:type="paragraph" w:styleId="Caption">
    <w:name w:val="caption"/>
    <w:basedOn w:val="Normal"/>
    <w:next w:val="Normal"/>
    <w:uiPriority w:val="35"/>
    <w:unhideWhenUsed/>
    <w:qFormat/>
    <w:rsid w:val="001506E2"/>
    <w:pPr>
      <w:spacing w:after="200" w:line="240" w:lineRule="auto"/>
    </w:pPr>
    <w:rPr>
      <w:i/>
      <w:iCs/>
      <w:color w:val="44546A" w:themeColor="text2"/>
      <w:sz w:val="18"/>
      <w:szCs w:val="18"/>
    </w:rPr>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içindekiler vb,6"/>
    <w:basedOn w:val="Normal"/>
    <w:link w:val="ListParagraphChar"/>
    <w:uiPriority w:val="34"/>
    <w:qFormat/>
    <w:rsid w:val="00042630"/>
    <w:pPr>
      <w:ind w:left="720"/>
      <w:contextualSpacing/>
    </w:pPr>
  </w:style>
  <w:style w:type="paragraph" w:styleId="Header">
    <w:name w:val="header"/>
    <w:basedOn w:val="Normal"/>
    <w:link w:val="HeaderChar"/>
    <w:uiPriority w:val="99"/>
    <w:unhideWhenUsed/>
    <w:rsid w:val="00EC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96"/>
  </w:style>
  <w:style w:type="paragraph" w:styleId="Footer">
    <w:name w:val="footer"/>
    <w:basedOn w:val="Normal"/>
    <w:link w:val="FooterChar"/>
    <w:uiPriority w:val="99"/>
    <w:unhideWhenUsed/>
    <w:rsid w:val="00EC5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96"/>
  </w:style>
  <w:style w:type="table" w:styleId="GridTable5Dark-Accent1">
    <w:name w:val="Grid Table 5 Dark Accent 1"/>
    <w:basedOn w:val="TableNormal"/>
    <w:uiPriority w:val="50"/>
    <w:rsid w:val="00764A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aliases w:val="Footnotes,Footnotes Char,Footnote Text Char Char,Footnotes Char Char Char, Footnote Char,Footnotes Char Char,Footnote Char"/>
    <w:basedOn w:val="Normal"/>
    <w:link w:val="FootnoteTextChar"/>
    <w:uiPriority w:val="99"/>
    <w:unhideWhenUsed/>
    <w:rsid w:val="00C211D8"/>
    <w:pPr>
      <w:spacing w:after="0" w:line="240" w:lineRule="auto"/>
    </w:pPr>
    <w:rPr>
      <w:sz w:val="20"/>
      <w:szCs w:val="20"/>
    </w:rPr>
  </w:style>
  <w:style w:type="character" w:customStyle="1" w:styleId="FootnoteTextChar">
    <w:name w:val="Footnote Text Char"/>
    <w:aliases w:val="Footnotes Char1,Footnotes Char Char1,Footnote Text Char Char Char,Footnotes Char Char Char Char, Footnote Char Char,Footnotes Char Char Char1,Footnote Char Char"/>
    <w:basedOn w:val="DefaultParagraphFont"/>
    <w:link w:val="FootnoteText"/>
    <w:uiPriority w:val="99"/>
    <w:rsid w:val="00C211D8"/>
    <w:rPr>
      <w:sz w:val="20"/>
      <w:szCs w:val="20"/>
    </w:rPr>
  </w:style>
  <w:style w:type="character" w:styleId="FootnoteReference">
    <w:name w:val="footnote reference"/>
    <w:basedOn w:val="DefaultParagraphFont"/>
    <w:uiPriority w:val="99"/>
    <w:semiHidden/>
    <w:unhideWhenUsed/>
    <w:rsid w:val="00C211D8"/>
    <w:rPr>
      <w:vertAlign w:val="superscript"/>
    </w:rPr>
  </w:style>
  <w:style w:type="character" w:styleId="CommentReference">
    <w:name w:val="annotation reference"/>
    <w:basedOn w:val="DefaultParagraphFont"/>
    <w:uiPriority w:val="99"/>
    <w:semiHidden/>
    <w:unhideWhenUsed/>
    <w:rsid w:val="00125438"/>
    <w:rPr>
      <w:sz w:val="16"/>
      <w:szCs w:val="16"/>
    </w:rPr>
  </w:style>
  <w:style w:type="paragraph" w:styleId="CommentText">
    <w:name w:val="annotation text"/>
    <w:basedOn w:val="Normal"/>
    <w:link w:val="CommentTextChar"/>
    <w:uiPriority w:val="99"/>
    <w:unhideWhenUsed/>
    <w:rsid w:val="00125438"/>
    <w:pPr>
      <w:spacing w:line="240" w:lineRule="auto"/>
    </w:pPr>
    <w:rPr>
      <w:sz w:val="20"/>
      <w:szCs w:val="20"/>
    </w:rPr>
  </w:style>
  <w:style w:type="character" w:customStyle="1" w:styleId="CommentTextChar">
    <w:name w:val="Comment Text Char"/>
    <w:basedOn w:val="DefaultParagraphFont"/>
    <w:link w:val="CommentText"/>
    <w:uiPriority w:val="99"/>
    <w:rsid w:val="00125438"/>
    <w:rPr>
      <w:sz w:val="20"/>
      <w:szCs w:val="20"/>
    </w:rPr>
  </w:style>
  <w:style w:type="paragraph" w:styleId="CommentSubject">
    <w:name w:val="annotation subject"/>
    <w:basedOn w:val="CommentText"/>
    <w:next w:val="CommentText"/>
    <w:link w:val="CommentSubjectChar"/>
    <w:uiPriority w:val="99"/>
    <w:semiHidden/>
    <w:unhideWhenUsed/>
    <w:rsid w:val="00125438"/>
    <w:rPr>
      <w:b/>
      <w:bCs/>
    </w:rPr>
  </w:style>
  <w:style w:type="character" w:customStyle="1" w:styleId="CommentSubjectChar">
    <w:name w:val="Comment Subject Char"/>
    <w:basedOn w:val="CommentTextChar"/>
    <w:link w:val="CommentSubject"/>
    <w:uiPriority w:val="99"/>
    <w:semiHidden/>
    <w:rsid w:val="00125438"/>
    <w:rPr>
      <w:b/>
      <w:bCs/>
      <w:sz w:val="20"/>
      <w:szCs w:val="20"/>
    </w:rPr>
  </w:style>
  <w:style w:type="character" w:styleId="UnresolvedMention">
    <w:name w:val="Unresolved Mention"/>
    <w:basedOn w:val="DefaultParagraphFont"/>
    <w:uiPriority w:val="99"/>
    <w:semiHidden/>
    <w:unhideWhenUsed/>
    <w:rsid w:val="00125438"/>
    <w:rPr>
      <w:color w:val="605E5C"/>
      <w:shd w:val="clear" w:color="auto" w:fill="E1DFDD"/>
    </w:rPr>
  </w:style>
  <w:style w:type="paragraph" w:styleId="BalloonText">
    <w:name w:val="Balloon Text"/>
    <w:basedOn w:val="Normal"/>
    <w:link w:val="BalloonTextChar"/>
    <w:uiPriority w:val="99"/>
    <w:semiHidden/>
    <w:unhideWhenUsed/>
    <w:rsid w:val="006F5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E3"/>
    <w:rPr>
      <w:rFonts w:ascii="Segoe UI" w:hAnsi="Segoe UI" w:cs="Segoe UI"/>
      <w:sz w:val="18"/>
      <w:szCs w:val="18"/>
    </w:rPr>
  </w:style>
  <w:style w:type="table" w:styleId="TableGrid">
    <w:name w:val="Table Grid"/>
    <w:basedOn w:val="TableNormal"/>
    <w:uiPriority w:val="59"/>
    <w:rsid w:val="006F5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53E3"/>
    <w:rPr>
      <w:i/>
      <w:iCs/>
    </w:rPr>
  </w:style>
  <w:style w:type="character" w:styleId="FollowedHyperlink">
    <w:name w:val="FollowedHyperlink"/>
    <w:basedOn w:val="DefaultParagraphFont"/>
    <w:uiPriority w:val="99"/>
    <w:semiHidden/>
    <w:unhideWhenUsed/>
    <w:rsid w:val="00EA7720"/>
    <w:rPr>
      <w:color w:val="954F72" w:themeColor="followedHyperlink"/>
      <w:u w:val="single"/>
    </w:r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link w:val="ListParagraph"/>
    <w:uiPriority w:val="34"/>
    <w:qFormat/>
    <w:locked/>
    <w:rsid w:val="00D24C6C"/>
  </w:style>
  <w:style w:type="paragraph" w:customStyle="1" w:styleId="Default">
    <w:name w:val="Default"/>
    <w:rsid w:val="00D24C6C"/>
    <w:pPr>
      <w:autoSpaceDE w:val="0"/>
      <w:autoSpaceDN w:val="0"/>
      <w:adjustRightInd w:val="0"/>
      <w:spacing w:after="0" w:line="240" w:lineRule="auto"/>
    </w:pPr>
    <w:rPr>
      <w:color w:val="000000"/>
      <w:sz w:val="24"/>
      <w:szCs w:val="24"/>
    </w:rPr>
  </w:style>
  <w:style w:type="character" w:customStyle="1" w:styleId="A8">
    <w:name w:val="A8"/>
    <w:uiPriority w:val="99"/>
    <w:rsid w:val="007C206B"/>
    <w:rPr>
      <w:color w:val="000000"/>
      <w:sz w:val="22"/>
      <w:szCs w:val="22"/>
    </w:rPr>
  </w:style>
  <w:style w:type="table" w:customStyle="1" w:styleId="PlainTable11">
    <w:name w:val="Plain Table 11"/>
    <w:basedOn w:val="TableNormal"/>
    <w:uiPriority w:val="41"/>
    <w:rsid w:val="007C20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
    <w:name w:val="TEXT"/>
    <w:basedOn w:val="Normal"/>
    <w:qFormat/>
    <w:rsid w:val="007C206B"/>
    <w:pPr>
      <w:spacing w:before="120" w:after="0" w:line="240" w:lineRule="auto"/>
      <w:ind w:firstLine="284"/>
      <w:jc w:val="both"/>
    </w:pPr>
    <w:rPr>
      <w:rFonts w:ascii="Arial" w:eastAsia="Times New Roman" w:hAnsi="Arial" w:cs="Arial"/>
      <w:bCs/>
      <w:color w:val="000000"/>
      <w:sz w:val="24"/>
      <w:szCs w:val="24"/>
    </w:rPr>
  </w:style>
  <w:style w:type="paragraph" w:customStyle="1" w:styleId="Textprvi">
    <w:name w:val="Text prvi"/>
    <w:basedOn w:val="TEXT"/>
    <w:next w:val="TEXT"/>
    <w:qFormat/>
    <w:rsid w:val="007C206B"/>
    <w:pPr>
      <w:spacing w:before="300"/>
    </w:pPr>
  </w:style>
  <w:style w:type="table" w:customStyle="1" w:styleId="PlainTable31">
    <w:name w:val="Plain Table 31"/>
    <w:basedOn w:val="TableNormal"/>
    <w:uiPriority w:val="43"/>
    <w:rsid w:val="005E76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ela">
    <w:name w:val="Tabela"/>
    <w:basedOn w:val="Normal"/>
    <w:next w:val="Normal"/>
    <w:qFormat/>
    <w:rsid w:val="005E7687"/>
    <w:pPr>
      <w:keepNext/>
      <w:spacing w:before="240" w:after="60" w:line="240" w:lineRule="auto"/>
      <w:jc w:val="center"/>
    </w:pPr>
    <w:rPr>
      <w:rFonts w:ascii="Arial" w:hAnsi="Arial" w:cs="Arial"/>
      <w:i/>
      <w:sz w:val="20"/>
      <w:szCs w:val="20"/>
    </w:rPr>
  </w:style>
  <w:style w:type="table" w:styleId="PlainTable1">
    <w:name w:val="Plain Table 1"/>
    <w:basedOn w:val="TableNormal"/>
    <w:uiPriority w:val="41"/>
    <w:rsid w:val="005825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92A25"/>
    <w:pPr>
      <w:spacing w:before="100" w:beforeAutospacing="1" w:after="100" w:afterAutospacing="1" w:line="240" w:lineRule="auto"/>
    </w:pPr>
    <w:rPr>
      <w:rFonts w:ascii="Times New Roman" w:eastAsia="Times New Roman" w:hAnsi="Times New Roman" w:cs="Times New Roman"/>
      <w:sz w:val="24"/>
      <w:szCs w:val="24"/>
    </w:rPr>
  </w:style>
  <w:style w:type="table" w:styleId="GridTable5Dark-Accent5">
    <w:name w:val="Grid Table 5 Dark Accent 5"/>
    <w:basedOn w:val="TableNormal"/>
    <w:uiPriority w:val="50"/>
    <w:rsid w:val="00637A63"/>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PlainTable4">
    <w:name w:val="Plain Table 4"/>
    <w:basedOn w:val="TableNormal"/>
    <w:uiPriority w:val="44"/>
    <w:rsid w:val="00637A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style>
  <w:style w:type="table" w:customStyle="1" w:styleId="17">
    <w:name w:val="17"/>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4">
    <w:name w:val="14"/>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3">
    <w:name w:val="13"/>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2">
    <w:name w:val="12"/>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1">
    <w:name w:val="11"/>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0">
    <w:name w:val="10"/>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9">
    <w:name w:val="9"/>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
    <w:name w:val="8"/>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
    <w:name w:val="5"/>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style>
  <w:style w:type="table" w:customStyle="1" w:styleId="4">
    <w:name w:val="4"/>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style>
  <w:style w:type="table" w:customStyle="1" w:styleId="3">
    <w:name w:val="3"/>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2">
    <w:name w:val="2"/>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style>
  <w:style w:type="table" w:customStyle="1" w:styleId="1">
    <w:name w:val="1"/>
    <w:basedOn w:val="TableNormal"/>
    <w:pPr>
      <w:spacing w:after="0" w:line="240" w:lineRule="auto"/>
    </w:pPr>
    <w:rPr>
      <w:rFonts w:ascii="Arial" w:eastAsia="Arial" w:hAnsi="Arial" w:cs="Arial"/>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1">
    <w:name w:val="Grid Table 4 Accent 1"/>
    <w:basedOn w:val="TableNormal"/>
    <w:uiPriority w:val="49"/>
    <w:rsid w:val="00B075C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260DBB"/>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327F64"/>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0D4A6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3">
    <w:name w:val="Plain Table 13"/>
    <w:basedOn w:val="TableNormal"/>
    <w:next w:val="PlainTable1"/>
    <w:uiPriority w:val="41"/>
    <w:rsid w:val="000D4A6C"/>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1">
    <w:name w:val="Grid Table 7 Colorful Accent 1"/>
    <w:basedOn w:val="TableNormal"/>
    <w:uiPriority w:val="52"/>
    <w:rsid w:val="000D4A6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14">
    <w:name w:val="Plain Table 14"/>
    <w:basedOn w:val="TableNormal"/>
    <w:next w:val="PlainTable1"/>
    <w:uiPriority w:val="41"/>
    <w:rsid w:val="00E75290"/>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D817AE"/>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AB5"/>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E71AB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17">
    <w:name w:val="Plain Table 17"/>
    <w:basedOn w:val="TableNormal"/>
    <w:next w:val="PlainTable1"/>
    <w:uiPriority w:val="41"/>
    <w:rsid w:val="002E6DE0"/>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2E6DE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18">
    <w:name w:val="Plain Table 18"/>
    <w:basedOn w:val="TableNormal"/>
    <w:next w:val="PlainTable1"/>
    <w:uiPriority w:val="41"/>
    <w:rsid w:val="002E6DE0"/>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9">
    <w:name w:val="Plain Table 19"/>
    <w:basedOn w:val="TableNormal"/>
    <w:next w:val="PlainTable1"/>
    <w:uiPriority w:val="41"/>
    <w:rsid w:val="00F17811"/>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5">
    <w:name w:val="List Table 2 Accent 5"/>
    <w:basedOn w:val="TableNormal"/>
    <w:uiPriority w:val="47"/>
    <w:rsid w:val="0043077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D45AD9"/>
    <w:pPr>
      <w:spacing w:after="0" w:line="240" w:lineRule="auto"/>
    </w:pPr>
  </w:style>
  <w:style w:type="paragraph" w:styleId="EndnoteText">
    <w:name w:val="endnote text"/>
    <w:basedOn w:val="Normal"/>
    <w:link w:val="EndnoteTextChar"/>
    <w:uiPriority w:val="99"/>
    <w:semiHidden/>
    <w:unhideWhenUsed/>
    <w:rsid w:val="00186C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CE6"/>
    <w:rPr>
      <w:sz w:val="20"/>
      <w:szCs w:val="20"/>
    </w:rPr>
  </w:style>
  <w:style w:type="character" w:styleId="EndnoteReference">
    <w:name w:val="endnote reference"/>
    <w:basedOn w:val="DefaultParagraphFont"/>
    <w:uiPriority w:val="99"/>
    <w:semiHidden/>
    <w:unhideWhenUsed/>
    <w:rsid w:val="00186CE6"/>
    <w:rPr>
      <w:vertAlign w:val="superscript"/>
    </w:rPr>
  </w:style>
  <w:style w:type="table" w:styleId="PlainTable3">
    <w:name w:val="Plain Table 3"/>
    <w:basedOn w:val="TableNormal"/>
    <w:uiPriority w:val="43"/>
    <w:rsid w:val="002A31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236EB7"/>
    <w:rPr>
      <w:b/>
      <w:bCs/>
    </w:rPr>
  </w:style>
  <w:style w:type="table" w:styleId="ListTable7Colorful">
    <w:name w:val="List Table 7 Colorful"/>
    <w:basedOn w:val="TableNormal"/>
    <w:uiPriority w:val="52"/>
    <w:rsid w:val="000F0125"/>
    <w:pPr>
      <w:spacing w:after="0" w:line="240" w:lineRule="auto"/>
    </w:pPr>
    <w:rPr>
      <w:rFonts w:asciiTheme="minorHAnsi" w:eastAsiaTheme="minorHAnsi" w:hAnsiTheme="minorHAnsi" w:cstheme="minorBidi"/>
      <w:color w:val="000000"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5266">
      <w:bodyDiv w:val="1"/>
      <w:marLeft w:val="0"/>
      <w:marRight w:val="0"/>
      <w:marTop w:val="0"/>
      <w:marBottom w:val="0"/>
      <w:divBdr>
        <w:top w:val="none" w:sz="0" w:space="0" w:color="auto"/>
        <w:left w:val="none" w:sz="0" w:space="0" w:color="auto"/>
        <w:bottom w:val="none" w:sz="0" w:space="0" w:color="auto"/>
        <w:right w:val="none" w:sz="0" w:space="0" w:color="auto"/>
      </w:divBdr>
    </w:div>
    <w:div w:id="284968140">
      <w:bodyDiv w:val="1"/>
      <w:marLeft w:val="0"/>
      <w:marRight w:val="0"/>
      <w:marTop w:val="0"/>
      <w:marBottom w:val="0"/>
      <w:divBdr>
        <w:top w:val="none" w:sz="0" w:space="0" w:color="auto"/>
        <w:left w:val="none" w:sz="0" w:space="0" w:color="auto"/>
        <w:bottom w:val="none" w:sz="0" w:space="0" w:color="auto"/>
        <w:right w:val="none" w:sz="0" w:space="0" w:color="auto"/>
      </w:divBdr>
    </w:div>
    <w:div w:id="329526960">
      <w:bodyDiv w:val="1"/>
      <w:marLeft w:val="0"/>
      <w:marRight w:val="0"/>
      <w:marTop w:val="0"/>
      <w:marBottom w:val="0"/>
      <w:divBdr>
        <w:top w:val="none" w:sz="0" w:space="0" w:color="auto"/>
        <w:left w:val="none" w:sz="0" w:space="0" w:color="auto"/>
        <w:bottom w:val="none" w:sz="0" w:space="0" w:color="auto"/>
        <w:right w:val="none" w:sz="0" w:space="0" w:color="auto"/>
      </w:divBdr>
    </w:div>
    <w:div w:id="439227325">
      <w:bodyDiv w:val="1"/>
      <w:marLeft w:val="0"/>
      <w:marRight w:val="0"/>
      <w:marTop w:val="0"/>
      <w:marBottom w:val="0"/>
      <w:divBdr>
        <w:top w:val="none" w:sz="0" w:space="0" w:color="auto"/>
        <w:left w:val="none" w:sz="0" w:space="0" w:color="auto"/>
        <w:bottom w:val="none" w:sz="0" w:space="0" w:color="auto"/>
        <w:right w:val="none" w:sz="0" w:space="0" w:color="auto"/>
      </w:divBdr>
    </w:div>
    <w:div w:id="492068119">
      <w:bodyDiv w:val="1"/>
      <w:marLeft w:val="0"/>
      <w:marRight w:val="0"/>
      <w:marTop w:val="0"/>
      <w:marBottom w:val="0"/>
      <w:divBdr>
        <w:top w:val="none" w:sz="0" w:space="0" w:color="auto"/>
        <w:left w:val="none" w:sz="0" w:space="0" w:color="auto"/>
        <w:bottom w:val="none" w:sz="0" w:space="0" w:color="auto"/>
        <w:right w:val="none" w:sz="0" w:space="0" w:color="auto"/>
      </w:divBdr>
    </w:div>
    <w:div w:id="560484256">
      <w:bodyDiv w:val="1"/>
      <w:marLeft w:val="0"/>
      <w:marRight w:val="0"/>
      <w:marTop w:val="0"/>
      <w:marBottom w:val="0"/>
      <w:divBdr>
        <w:top w:val="none" w:sz="0" w:space="0" w:color="auto"/>
        <w:left w:val="none" w:sz="0" w:space="0" w:color="auto"/>
        <w:bottom w:val="none" w:sz="0" w:space="0" w:color="auto"/>
        <w:right w:val="none" w:sz="0" w:space="0" w:color="auto"/>
      </w:divBdr>
    </w:div>
    <w:div w:id="599335743">
      <w:bodyDiv w:val="1"/>
      <w:marLeft w:val="0"/>
      <w:marRight w:val="0"/>
      <w:marTop w:val="0"/>
      <w:marBottom w:val="0"/>
      <w:divBdr>
        <w:top w:val="none" w:sz="0" w:space="0" w:color="auto"/>
        <w:left w:val="none" w:sz="0" w:space="0" w:color="auto"/>
        <w:bottom w:val="none" w:sz="0" w:space="0" w:color="auto"/>
        <w:right w:val="none" w:sz="0" w:space="0" w:color="auto"/>
      </w:divBdr>
    </w:div>
    <w:div w:id="724647169">
      <w:bodyDiv w:val="1"/>
      <w:marLeft w:val="0"/>
      <w:marRight w:val="0"/>
      <w:marTop w:val="0"/>
      <w:marBottom w:val="0"/>
      <w:divBdr>
        <w:top w:val="none" w:sz="0" w:space="0" w:color="auto"/>
        <w:left w:val="none" w:sz="0" w:space="0" w:color="auto"/>
        <w:bottom w:val="none" w:sz="0" w:space="0" w:color="auto"/>
        <w:right w:val="none" w:sz="0" w:space="0" w:color="auto"/>
      </w:divBdr>
    </w:div>
    <w:div w:id="769400416">
      <w:bodyDiv w:val="1"/>
      <w:marLeft w:val="0"/>
      <w:marRight w:val="0"/>
      <w:marTop w:val="0"/>
      <w:marBottom w:val="0"/>
      <w:divBdr>
        <w:top w:val="none" w:sz="0" w:space="0" w:color="auto"/>
        <w:left w:val="none" w:sz="0" w:space="0" w:color="auto"/>
        <w:bottom w:val="none" w:sz="0" w:space="0" w:color="auto"/>
        <w:right w:val="none" w:sz="0" w:space="0" w:color="auto"/>
      </w:divBdr>
    </w:div>
    <w:div w:id="811484424">
      <w:bodyDiv w:val="1"/>
      <w:marLeft w:val="0"/>
      <w:marRight w:val="0"/>
      <w:marTop w:val="0"/>
      <w:marBottom w:val="0"/>
      <w:divBdr>
        <w:top w:val="none" w:sz="0" w:space="0" w:color="auto"/>
        <w:left w:val="none" w:sz="0" w:space="0" w:color="auto"/>
        <w:bottom w:val="none" w:sz="0" w:space="0" w:color="auto"/>
        <w:right w:val="none" w:sz="0" w:space="0" w:color="auto"/>
      </w:divBdr>
    </w:div>
    <w:div w:id="839808031">
      <w:bodyDiv w:val="1"/>
      <w:marLeft w:val="0"/>
      <w:marRight w:val="0"/>
      <w:marTop w:val="0"/>
      <w:marBottom w:val="0"/>
      <w:divBdr>
        <w:top w:val="none" w:sz="0" w:space="0" w:color="auto"/>
        <w:left w:val="none" w:sz="0" w:space="0" w:color="auto"/>
        <w:bottom w:val="none" w:sz="0" w:space="0" w:color="auto"/>
        <w:right w:val="none" w:sz="0" w:space="0" w:color="auto"/>
      </w:divBdr>
    </w:div>
    <w:div w:id="862133113">
      <w:bodyDiv w:val="1"/>
      <w:marLeft w:val="0"/>
      <w:marRight w:val="0"/>
      <w:marTop w:val="0"/>
      <w:marBottom w:val="0"/>
      <w:divBdr>
        <w:top w:val="none" w:sz="0" w:space="0" w:color="auto"/>
        <w:left w:val="none" w:sz="0" w:space="0" w:color="auto"/>
        <w:bottom w:val="none" w:sz="0" w:space="0" w:color="auto"/>
        <w:right w:val="none" w:sz="0" w:space="0" w:color="auto"/>
      </w:divBdr>
    </w:div>
    <w:div w:id="995769358">
      <w:bodyDiv w:val="1"/>
      <w:marLeft w:val="0"/>
      <w:marRight w:val="0"/>
      <w:marTop w:val="0"/>
      <w:marBottom w:val="0"/>
      <w:divBdr>
        <w:top w:val="none" w:sz="0" w:space="0" w:color="auto"/>
        <w:left w:val="none" w:sz="0" w:space="0" w:color="auto"/>
        <w:bottom w:val="none" w:sz="0" w:space="0" w:color="auto"/>
        <w:right w:val="none" w:sz="0" w:space="0" w:color="auto"/>
      </w:divBdr>
    </w:div>
    <w:div w:id="1184897252">
      <w:bodyDiv w:val="1"/>
      <w:marLeft w:val="0"/>
      <w:marRight w:val="0"/>
      <w:marTop w:val="0"/>
      <w:marBottom w:val="0"/>
      <w:divBdr>
        <w:top w:val="none" w:sz="0" w:space="0" w:color="auto"/>
        <w:left w:val="none" w:sz="0" w:space="0" w:color="auto"/>
        <w:bottom w:val="none" w:sz="0" w:space="0" w:color="auto"/>
        <w:right w:val="none" w:sz="0" w:space="0" w:color="auto"/>
      </w:divBdr>
    </w:div>
    <w:div w:id="1408840510">
      <w:bodyDiv w:val="1"/>
      <w:marLeft w:val="0"/>
      <w:marRight w:val="0"/>
      <w:marTop w:val="0"/>
      <w:marBottom w:val="0"/>
      <w:divBdr>
        <w:top w:val="none" w:sz="0" w:space="0" w:color="auto"/>
        <w:left w:val="none" w:sz="0" w:space="0" w:color="auto"/>
        <w:bottom w:val="none" w:sz="0" w:space="0" w:color="auto"/>
        <w:right w:val="none" w:sz="0" w:space="0" w:color="auto"/>
      </w:divBdr>
    </w:div>
    <w:div w:id="1567061460">
      <w:bodyDiv w:val="1"/>
      <w:marLeft w:val="0"/>
      <w:marRight w:val="0"/>
      <w:marTop w:val="0"/>
      <w:marBottom w:val="0"/>
      <w:divBdr>
        <w:top w:val="none" w:sz="0" w:space="0" w:color="auto"/>
        <w:left w:val="none" w:sz="0" w:space="0" w:color="auto"/>
        <w:bottom w:val="none" w:sz="0" w:space="0" w:color="auto"/>
        <w:right w:val="none" w:sz="0" w:space="0" w:color="auto"/>
      </w:divBdr>
    </w:div>
    <w:div w:id="1567230165">
      <w:bodyDiv w:val="1"/>
      <w:marLeft w:val="0"/>
      <w:marRight w:val="0"/>
      <w:marTop w:val="0"/>
      <w:marBottom w:val="0"/>
      <w:divBdr>
        <w:top w:val="none" w:sz="0" w:space="0" w:color="auto"/>
        <w:left w:val="none" w:sz="0" w:space="0" w:color="auto"/>
        <w:bottom w:val="none" w:sz="0" w:space="0" w:color="auto"/>
        <w:right w:val="none" w:sz="0" w:space="0" w:color="auto"/>
      </w:divBdr>
    </w:div>
    <w:div w:id="1593010536">
      <w:bodyDiv w:val="1"/>
      <w:marLeft w:val="0"/>
      <w:marRight w:val="0"/>
      <w:marTop w:val="0"/>
      <w:marBottom w:val="0"/>
      <w:divBdr>
        <w:top w:val="none" w:sz="0" w:space="0" w:color="auto"/>
        <w:left w:val="none" w:sz="0" w:space="0" w:color="auto"/>
        <w:bottom w:val="none" w:sz="0" w:space="0" w:color="auto"/>
        <w:right w:val="none" w:sz="0" w:space="0" w:color="auto"/>
      </w:divBdr>
    </w:div>
    <w:div w:id="1618180417">
      <w:bodyDiv w:val="1"/>
      <w:marLeft w:val="0"/>
      <w:marRight w:val="0"/>
      <w:marTop w:val="0"/>
      <w:marBottom w:val="0"/>
      <w:divBdr>
        <w:top w:val="none" w:sz="0" w:space="0" w:color="auto"/>
        <w:left w:val="none" w:sz="0" w:space="0" w:color="auto"/>
        <w:bottom w:val="none" w:sz="0" w:space="0" w:color="auto"/>
        <w:right w:val="none" w:sz="0" w:space="0" w:color="auto"/>
      </w:divBdr>
    </w:div>
    <w:div w:id="1669285674">
      <w:bodyDiv w:val="1"/>
      <w:marLeft w:val="0"/>
      <w:marRight w:val="0"/>
      <w:marTop w:val="0"/>
      <w:marBottom w:val="0"/>
      <w:divBdr>
        <w:top w:val="none" w:sz="0" w:space="0" w:color="auto"/>
        <w:left w:val="none" w:sz="0" w:space="0" w:color="auto"/>
        <w:bottom w:val="none" w:sz="0" w:space="0" w:color="auto"/>
        <w:right w:val="none" w:sz="0" w:space="0" w:color="auto"/>
      </w:divBdr>
    </w:div>
    <w:div w:id="1678312123">
      <w:bodyDiv w:val="1"/>
      <w:marLeft w:val="0"/>
      <w:marRight w:val="0"/>
      <w:marTop w:val="0"/>
      <w:marBottom w:val="0"/>
      <w:divBdr>
        <w:top w:val="none" w:sz="0" w:space="0" w:color="auto"/>
        <w:left w:val="none" w:sz="0" w:space="0" w:color="auto"/>
        <w:bottom w:val="none" w:sz="0" w:space="0" w:color="auto"/>
        <w:right w:val="none" w:sz="0" w:space="0" w:color="auto"/>
      </w:divBdr>
    </w:div>
    <w:div w:id="1759015465">
      <w:bodyDiv w:val="1"/>
      <w:marLeft w:val="0"/>
      <w:marRight w:val="0"/>
      <w:marTop w:val="0"/>
      <w:marBottom w:val="0"/>
      <w:divBdr>
        <w:top w:val="none" w:sz="0" w:space="0" w:color="auto"/>
        <w:left w:val="none" w:sz="0" w:space="0" w:color="auto"/>
        <w:bottom w:val="none" w:sz="0" w:space="0" w:color="auto"/>
        <w:right w:val="none" w:sz="0" w:space="0" w:color="auto"/>
      </w:divBdr>
    </w:div>
    <w:div w:id="1835604903">
      <w:bodyDiv w:val="1"/>
      <w:marLeft w:val="0"/>
      <w:marRight w:val="0"/>
      <w:marTop w:val="0"/>
      <w:marBottom w:val="0"/>
      <w:divBdr>
        <w:top w:val="none" w:sz="0" w:space="0" w:color="auto"/>
        <w:left w:val="none" w:sz="0" w:space="0" w:color="auto"/>
        <w:bottom w:val="none" w:sz="0" w:space="0" w:color="auto"/>
        <w:right w:val="none" w:sz="0" w:space="0" w:color="auto"/>
      </w:divBdr>
    </w:div>
    <w:div w:id="2014381027">
      <w:bodyDiv w:val="1"/>
      <w:marLeft w:val="0"/>
      <w:marRight w:val="0"/>
      <w:marTop w:val="0"/>
      <w:marBottom w:val="0"/>
      <w:divBdr>
        <w:top w:val="none" w:sz="0" w:space="0" w:color="auto"/>
        <w:left w:val="none" w:sz="0" w:space="0" w:color="auto"/>
        <w:bottom w:val="none" w:sz="0" w:space="0" w:color="auto"/>
        <w:right w:val="none" w:sz="0" w:space="0" w:color="auto"/>
      </w:divBdr>
    </w:div>
    <w:div w:id="206617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hyperlink" Target="https://stat.fi/tup/suoluk/suoluk_asuminen_en.html" TargetMode="Externa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image" Target="media/image3.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gov.me/dokumenta/56da308e-ee81-4a63-a6bf-89ab2fd486fb" TargetMode="External"/><Relationship Id="rId21" Type="http://schemas.openxmlformats.org/officeDocument/2006/relationships/hyperlink" Target="https://www.gov.me/dokumenta/f576d1cd-ce10-406e-9c46-82848412c552%20pristupljeno%2014.04.2025" TargetMode="External"/><Relationship Id="rId42" Type="http://schemas.openxmlformats.org/officeDocument/2006/relationships/hyperlink" Target="https://www.un.org/esa/documents/ecosoc/cn17/1997/ecn171997-8.htm" TargetMode="External"/><Relationship Id="rId47" Type="http://schemas.openxmlformats.org/officeDocument/2006/relationships/hyperlink" Target="https://rm.coe.int/CoERMPublicCommonSearchServices/DisplayDCTMContent?documentId=090000168048b059" TargetMode="External"/><Relationship Id="rId63" Type="http://schemas.openxmlformats.org/officeDocument/2006/relationships/hyperlink" Target="https://www.gov.me/dokumenta/4b0f63fd-e49d-4f0c-9f09-99426dc8d51b" TargetMode="External"/><Relationship Id="rId68" Type="http://schemas.openxmlformats.org/officeDocument/2006/relationships/hyperlink" Target="https://monstat.org/cg/page.php?id=319&amp;pageid=26" TargetMode="External"/><Relationship Id="rId84" Type="http://schemas.openxmlformats.org/officeDocument/2006/relationships/hyperlink" Target="https://ec.europa.eu/eurostat/statistics-explained/index.php?title=Housing_price_statistics_-_house_price_index" TargetMode="External"/><Relationship Id="rId16" Type="http://schemas.openxmlformats.org/officeDocument/2006/relationships/hyperlink" Target="https://eur-lex.europa.eu/legal-content/HR/TXT/?uri=CELEX:52020IE1076" TargetMode="External"/><Relationship Id="rId11" Type="http://schemas.openxmlformats.org/officeDocument/2006/relationships/hyperlink" Target="https://unece.org/DAM/hlm/documents/Publications/EN_Geneva_UN_Charter_on_Sustainable_Housing.pdf" TargetMode="External"/><Relationship Id="rId32" Type="http://schemas.openxmlformats.org/officeDocument/2006/relationships/hyperlink" Target="https://wapi.gov.me/download-preview/ee885398-748f-48fd-912a-29bbac334bfb?version=1.0" TargetMode="External"/><Relationship Id="rId37" Type="http://schemas.openxmlformats.org/officeDocument/2006/relationships/hyperlink" Target="https://www.gov.me/dokumenta/41e3ee6a-757a-4684-9763-9fee5e933afd" TargetMode="External"/><Relationship Id="rId53" Type="http://schemas.openxmlformats.org/officeDocument/2006/relationships/hyperlink" Target="https://op.europa.eu/en/publication-detail/-/publication/16dfe2c0-7fc9-4079-9481-e5de54a3805a/language-en" TargetMode="External"/><Relationship Id="rId58" Type="http://schemas.openxmlformats.org/officeDocument/2006/relationships/hyperlink" Target="https://www.eu.me/ipa-iii/" TargetMode="External"/><Relationship Id="rId74" Type="http://schemas.openxmlformats.org/officeDocument/2006/relationships/hyperlink" Target="https://monstat.org/uploads/files/SILC/2023/Saop%C5%A1tenje_Anketa_o_dohotku_i_uslovima_%C5%BEivota_EU-SILC_2023.pdf" TargetMode="External"/><Relationship Id="rId79" Type="http://schemas.openxmlformats.org/officeDocument/2006/relationships/hyperlink" Target="https://www.cbcg.me/slike_i_fajlovi/fajlovi/fajlovi_publikacije/godisnji_makro_izvjestaj/godisnji_makroekonomski_izvjestaj_2013.pdf" TargetMode="External"/><Relationship Id="rId5" Type="http://schemas.openxmlformats.org/officeDocument/2006/relationships/hyperlink" Target="https://documents-dds-ny.un.org/doc/UNDOC/GEN/G96/025/00/PDF/G9602500.pdf?OpenElement" TargetMode="External"/><Relationship Id="rId19" Type="http://schemas.openxmlformats.org/officeDocument/2006/relationships/hyperlink" Target="https://www.paragraf.me/propisi-crnegore/zakon-o-lokalnoj-samoupravi.html" TargetMode="External"/><Relationship Id="rId14" Type="http://schemas.openxmlformats.org/officeDocument/2006/relationships/hyperlink" Target="https://unece.org/sites/default/files/2022-04/UNECE%20Annual%20Report_2021_Web%20%281%29_0.pdf" TargetMode="External"/><Relationship Id="rId22" Type="http://schemas.openxmlformats.org/officeDocument/2006/relationships/hyperlink" Target="https://me.propisi.net/zakon-o-uredjenju-prostora/" TargetMode="External"/><Relationship Id="rId27" Type="http://schemas.openxmlformats.org/officeDocument/2006/relationships/hyperlink" Target="https://www.gov.me/dokumenta/bcb6b62f-3adf-4b58-82c4-47bb1e6cdcc6" TargetMode="External"/><Relationship Id="rId30" Type="http://schemas.openxmlformats.org/officeDocument/2006/relationships/hyperlink" Target="https://www.gov.me/dokumenta/29ff3f56-1178-46c4-8945-e291913aa949" TargetMode="External"/><Relationship Id="rId35" Type="http://schemas.openxmlformats.org/officeDocument/2006/relationships/hyperlink" Target="https://www.gov.me/dokumenta/4b0f63fd-e49d-4f0c-9f09-99426dc8d51b" TargetMode="External"/><Relationship Id="rId43" Type="http://schemas.openxmlformats.org/officeDocument/2006/relationships/hyperlink" Target="https://documents-dds-ny.un.org/doc/UNDOC/GEN/G96/025/00/PDF/G9602500.pdf?OpenElement" TargetMode="External"/><Relationship Id="rId48" Type="http://schemas.openxmlformats.org/officeDocument/2006/relationships/hyperlink" Target="https://rm.coe.int/la-charte-sociale-en-bref/1680a090d5" TargetMode="External"/><Relationship Id="rId56" Type="http://schemas.openxmlformats.org/officeDocument/2006/relationships/hyperlink" Target="https://ec.europa.eu/eu2020/pdf/COMPLET%20EN%20BARROSO%20%20%20007%20-%20Europe%202020%20-%20EN%20version.pdf" TargetMode="External"/><Relationship Id="rId64" Type="http://schemas.openxmlformats.org/officeDocument/2006/relationships/hyperlink" Target="https://www.monstat.org/cg/page.php?id=1147&amp;pageid=53" TargetMode="External"/><Relationship Id="rId69" Type="http://schemas.openxmlformats.org/officeDocument/2006/relationships/hyperlink" Target="https://monstat.org/cg/page.php?id=1164&amp;pageid=23" TargetMode="External"/><Relationship Id="rId77" Type="http://schemas.openxmlformats.org/officeDocument/2006/relationships/hyperlink" Target="http://monstat.org/cg/page.php?id=657&amp;pageid=35" TargetMode="External"/><Relationship Id="rId8" Type="http://schemas.openxmlformats.org/officeDocument/2006/relationships/hyperlink" Target="https://eur-lex.europa.eu/legal-content/EN/TXT/?uri=CELEX%3A12012P%2FTXT" TargetMode="External"/><Relationship Id="rId51" Type="http://schemas.openxmlformats.org/officeDocument/2006/relationships/hyperlink" Target="https://ec.europa.eu/social/main.jsp?catId=1226&amp;langId=en" TargetMode="External"/><Relationship Id="rId72" Type="http://schemas.openxmlformats.org/officeDocument/2006/relationships/hyperlink" Target="https://monstat.org/cg/page.php?id=188&amp;pageid=24" TargetMode="External"/><Relationship Id="rId80" Type="http://schemas.openxmlformats.org/officeDocument/2006/relationships/hyperlink" Target="https://www.cbcg.me/slike_i_fajlovi/fajlovi/fajlovi_publikacije/godisnji_makro_izvjestaj/2023/monetarna_kretanja.pdf" TargetMode="External"/><Relationship Id="rId85" Type="http://schemas.openxmlformats.org/officeDocument/2006/relationships/hyperlink" Target="https://www2.deloitte.com/content/dam/Deloitte/cz/Documents/real-estate/property-index-2024.pdf%20konekcija%20ostvarena%2010.11.2024" TargetMode="External"/><Relationship Id="rId3" Type="http://schemas.openxmlformats.org/officeDocument/2006/relationships/hyperlink" Target="https://www.ohchr.org/en/instruments-mechanisms/instruments/international-covenant-economic-social-and-cultural-rights" TargetMode="External"/><Relationship Id="rId12" Type="http://schemas.openxmlformats.org/officeDocument/2006/relationships/hyperlink" Target="https://sustainabledevelopment.un.org/content/documents/21252030%20Agenda%20for%20Sustainable%20Development%20web.pdf" TargetMode="External"/><Relationship Id="rId17" Type="http://schemas.openxmlformats.org/officeDocument/2006/relationships/hyperlink" Target="https://media.cgo-cce.org/2013/06/8-Konvencija-o-ukidanju-svih-oblika-diskriminacije-zena.pdf" TargetMode="External"/><Relationship Id="rId25" Type="http://schemas.openxmlformats.org/officeDocument/2006/relationships/hyperlink" Target="https://me.propisi.net/zakon-o-odrzavanju-stambenih-zgrada/" TargetMode="External"/><Relationship Id="rId33" Type="http://schemas.openxmlformats.org/officeDocument/2006/relationships/hyperlink" Target="https://wapi.gov.me/download/ac56f1c6-26f1-4216-af5b-5e22dd483076?version=1.0" TargetMode="External"/><Relationship Id="rId38" Type="http://schemas.openxmlformats.org/officeDocument/2006/relationships/hyperlink" Target="https://www.un.org/en/about-us/universal-declaration-of-human-rights" TargetMode="External"/><Relationship Id="rId46" Type="http://schemas.openxmlformats.org/officeDocument/2006/relationships/hyperlink" Target="https://unece.org/DAM/hlm/documents/Publications/EN_Geneva_UN_Charter_on_Sustainable_Housing.pdf" TargetMode="External"/><Relationship Id="rId59" Type="http://schemas.openxmlformats.org/officeDocument/2006/relationships/hyperlink" Target="https://www.gov.me/dokumenta/e19b682f-19f3-4788-99f5-ca5ad1df3e4a" TargetMode="External"/><Relationship Id="rId67" Type="http://schemas.openxmlformats.org/officeDocument/2006/relationships/hyperlink" Target="https://monstat.org/cg/page.php?id=166&amp;pageid=19" TargetMode="External"/><Relationship Id="rId20" Type="http://schemas.openxmlformats.org/officeDocument/2006/relationships/hyperlink" Target="https://www.paragraf.me/propisi-crnegore/ustav-crne-gore.html" TargetMode="External"/><Relationship Id="rId41" Type="http://schemas.openxmlformats.org/officeDocument/2006/relationships/hyperlink" Target="https://digitallibrary.un.org/record/136151" TargetMode="External"/><Relationship Id="rId54" Type="http://schemas.openxmlformats.org/officeDocument/2006/relationships/hyperlink" Target="https://ec.europa.eu/futurium/en/system/files/ged/final_action_plan_euua_housing_partnership_december_2018_1.pdf" TargetMode="External"/><Relationship Id="rId62" Type="http://schemas.openxmlformats.org/officeDocument/2006/relationships/hyperlink" Target="https://www.monstat.org/uploads/files/demografija/pr.kretanje/2023/Prirodno%20kretanje%20stanovnistva%202023.%20godina.pdf" TargetMode="External"/><Relationship Id="rId70" Type="http://schemas.openxmlformats.org/officeDocument/2006/relationships/hyperlink" Target="https://monstat.org/cg/page.php?id=22&amp;pageid=22" TargetMode="External"/><Relationship Id="rId75" Type="http://schemas.openxmlformats.org/officeDocument/2006/relationships/hyperlink" Target="http://monstat.org/cg/page.php?id=75&amp;pageid=75" TargetMode="External"/><Relationship Id="rId83" Type="http://schemas.openxmlformats.org/officeDocument/2006/relationships/hyperlink" Target="https://www.oecd.org/en/publications/under-pressure-the-squeezed-middle-class_689afed1-en.html" TargetMode="External"/><Relationship Id="rId1" Type="http://schemas.openxmlformats.org/officeDocument/2006/relationships/hyperlink" Target="https://www.un.org/en/about-us/universal-declaration-of-human-rights" TargetMode="External"/><Relationship Id="rId6" Type="http://schemas.openxmlformats.org/officeDocument/2006/relationships/hyperlink" Target="https://op.europa.eu/en/publication-detail/-/publication/1a8dc173-14d3-4295-81e0-f80fd4c4530f/language-en" TargetMode="External"/><Relationship Id="rId15" Type="http://schemas.openxmlformats.org/officeDocument/2006/relationships/hyperlink" Target="https://ec.europa.eu/futurium/en/system/files/ged/final_action_plan_euua_housing_partnership_december_2018_1.pdf" TargetMode="External"/><Relationship Id="rId23" Type="http://schemas.openxmlformats.org/officeDocument/2006/relationships/hyperlink" Target="https://www.gov.me/dokumenta/366ee74c-cf5b-493c-a142-07fbd3bfa440%20pristupljeno%2014.04.2025" TargetMode="External"/><Relationship Id="rId28" Type="http://schemas.openxmlformats.org/officeDocument/2006/relationships/hyperlink" Target="https://www.gov.me/dokumenta/276a85b7-935e-4e82-b3c8-35a78c5b2c3a" TargetMode="External"/><Relationship Id="rId36" Type="http://schemas.openxmlformats.org/officeDocument/2006/relationships/hyperlink" Target="https://wapi.gov.me/download/ac62f522-fc63-4408-b164-546aefa52a4b?version=1.0" TargetMode="External"/><Relationship Id="rId49" Type="http://schemas.openxmlformats.org/officeDocument/2006/relationships/hyperlink" Target="https://op.europa.eu/en/publication-detail/-/publication/1a8dc173-14d3-4295-81e0-f80fd4c4530f/language-en" TargetMode="External"/><Relationship Id="rId57" Type="http://schemas.openxmlformats.org/officeDocument/2006/relationships/hyperlink" Target="https://www.monstat.org/uploads/files/O%20NAMA/Strategije%20razvoja%20zvani%C4%8Dne%20statistike%202024-2028%20usvojen%20na%20sjednici%20Vlade%20Crne%20Gore%2027.12.2023..pdf" TargetMode="External"/><Relationship Id="rId10" Type="http://schemas.openxmlformats.org/officeDocument/2006/relationships/hyperlink" Target="https://unece.org/DAM/hlm/documents/Publications/sust.hsng.strategy.pdf" TargetMode="External"/><Relationship Id="rId31" Type="http://schemas.openxmlformats.org/officeDocument/2006/relationships/hyperlink" Target="https://www.gov.me/dokumenta/a6a538b0-4884-45fc-8ab8-2240af84c805" TargetMode="External"/><Relationship Id="rId44" Type="http://schemas.openxmlformats.org/officeDocument/2006/relationships/hyperlink" Target="https://www.ohchr.org/en/instruments-mechanisms/instruments/united-nations-millennium-declaration" TargetMode="External"/><Relationship Id="rId52" Type="http://schemas.openxmlformats.org/officeDocument/2006/relationships/hyperlink" Target="https://www.gov.me/dokumenta/673bfc2e-9545-4fc3-9ccc-0d01faf5cfe6" TargetMode="External"/><Relationship Id="rId60" Type="http://schemas.openxmlformats.org/officeDocument/2006/relationships/hyperlink" Target="https://www.monstat.org/uploads/files/popis%202021/saopstenja/SAOPSTENJE_Popis%20stanovnistva%202023%20I_cg.pdf" TargetMode="External"/><Relationship Id="rId65" Type="http://schemas.openxmlformats.org/officeDocument/2006/relationships/hyperlink" Target="https://www.monstat.org/cg/page.php?id=19&amp;pageid=19" TargetMode="External"/><Relationship Id="rId73" Type="http://schemas.openxmlformats.org/officeDocument/2006/relationships/hyperlink" Target="https://monstat.org/cg/page.php?id=1727&amp;pageid=1673" TargetMode="External"/><Relationship Id="rId78" Type="http://schemas.openxmlformats.org/officeDocument/2006/relationships/hyperlink" Target="https://monstat.org/uploads/files/gradjevinarstvo/Cijene%20stanova%20u%20novogradnji/2024/Cijene%20stanova%20u%20novogradnji_2024.pdf" TargetMode="External"/><Relationship Id="rId81" Type="http://schemas.openxmlformats.org/officeDocument/2006/relationships/hyperlink" Target="https://www.gov.me/clanak/obim-i-struktura-neformalne-ekonomije-u-crnoj-gori-i-dalje-na-visokom-nivou-pokazatelji-ipsos-istrazivanja" TargetMode="External"/><Relationship Id="rId86" Type="http://schemas.openxmlformats.org/officeDocument/2006/relationships/hyperlink" Target="http://vvv.oecd.org/social/affordable-housing-database.htm" TargetMode="External"/><Relationship Id="rId4" Type="http://schemas.openxmlformats.org/officeDocument/2006/relationships/hyperlink" Target="https://www.gov.me/dokumenta/fa226a2f-232b-4e60-9f1c-6a65b6f52311" TargetMode="External"/><Relationship Id="rId9" Type="http://schemas.openxmlformats.org/officeDocument/2006/relationships/hyperlink" Target="https://op.europa.eu/en/publication-detail/-/publication/0cdd4b0f-e11c-4537-a04c-1b372024768c" TargetMode="External"/><Relationship Id="rId13" Type="http://schemas.openxmlformats.org/officeDocument/2006/relationships/hyperlink" Target="https://unhabitat.org/the-new-urban-agenda-illustrated" TargetMode="External"/><Relationship Id="rId18" Type="http://schemas.openxmlformats.org/officeDocument/2006/relationships/hyperlink" Target="https://ravnopravnost.gov.hr/UserDocsImages/arhiva/images/pdf/Publikacija%20Konvencija%20Vije%C4%87a%20Europe%20o%20spre%C4%8Davanju%20i%20borbi%20protiv%20nasilja%20nad%20%C5%BEenama%20i%20nasilja%20u%20obitelji.pdf" TargetMode="External"/><Relationship Id="rId39" Type="http://schemas.openxmlformats.org/officeDocument/2006/relationships/hyperlink" Target="https://www.ohchr.org/en/instruments-mechanisms/instruments/international-covenant-economic-social-and-cultural-rights" TargetMode="External"/><Relationship Id="rId34" Type="http://schemas.openxmlformats.org/officeDocument/2006/relationships/hyperlink" Target="https://www.gov.me/dokumenta/6852d215-af43-4671-b940-cbd0525896c1" TargetMode="External"/><Relationship Id="rId50" Type="http://schemas.openxmlformats.org/officeDocument/2006/relationships/hyperlink" Target="https://eur-lex.europa.eu/legal-content/EN/TXT/?uri=CELEX%3A12012P%2FTXT" TargetMode="External"/><Relationship Id="rId55" Type="http://schemas.openxmlformats.org/officeDocument/2006/relationships/hyperlink" Target="https://eur-lex.europa.eu/legal-content/HR/TXT/?uri=CELEX:52020IE1076" TargetMode="External"/><Relationship Id="rId76" Type="http://schemas.openxmlformats.org/officeDocument/2006/relationships/hyperlink" Target="http://monstat.org/cg/page.php?id=387&amp;pageid=322" TargetMode="External"/><Relationship Id="rId7" Type="http://schemas.openxmlformats.org/officeDocument/2006/relationships/hyperlink" Target="https://www.ohchr.org/en/instruments-mechanisms/instruments/united-nations-millennium-declaration" TargetMode="External"/><Relationship Id="rId71" Type="http://schemas.openxmlformats.org/officeDocument/2006/relationships/hyperlink" Target="https://monstat.org/uploads/files/zarade/2024/12/RAD_CG_Decembar_2024.pdf" TargetMode="External"/><Relationship Id="rId2" Type="http://schemas.openxmlformats.org/officeDocument/2006/relationships/hyperlink" Target="https://rm.coe.int/CoERMPublicCommonSearchServices/DisplayDCTMContent?documentId=090000168048b059" TargetMode="External"/><Relationship Id="rId29" Type="http://schemas.openxmlformats.org/officeDocument/2006/relationships/hyperlink" Target="https://www.gov.me/dokumenta/b2a23e5e-e6eb-4a43-b1d4-1ffcad603386" TargetMode="External"/><Relationship Id="rId24" Type="http://schemas.openxmlformats.org/officeDocument/2006/relationships/hyperlink" Target="https://www.paragraf.me/propisi-crnegore/zakon-o-svojinsko-pravnim-odnosima.html%20pristupljeno%2014.04.2025" TargetMode="External"/><Relationship Id="rId40" Type="http://schemas.openxmlformats.org/officeDocument/2006/relationships/hyperlink" Target="https://sustainabledevelopment.un.org/content/documents/7252The_Vancouver_Declaration_1976.pdf" TargetMode="External"/><Relationship Id="rId45" Type="http://schemas.openxmlformats.org/officeDocument/2006/relationships/hyperlink" Target="https://sustainabledevelopment.un.org/content/documents/21252030%20Agenda%20for%20Sustainable%20Development%20web.pdf" TargetMode="External"/><Relationship Id="rId66" Type="http://schemas.openxmlformats.org/officeDocument/2006/relationships/hyperlink" Target="https://www.gov.me/dokumenta/da1d441a-47a6-4245-a156-c94602f21ab6" TargetMode="External"/><Relationship Id="rId61" Type="http://schemas.openxmlformats.org/officeDocument/2006/relationships/hyperlink" Target="http://monstat.org/userfiles/file/popis2011/saopstenje/saopstenje%20starost%204%2009%202011%20prevod.pdf" TargetMode="External"/><Relationship Id="rId82" Type="http://schemas.openxmlformats.org/officeDocument/2006/relationships/hyperlink" Target="https://visitors-centre.jrc.ec.europa.eu/en/media/publications/future-citie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ljubisa.pavicevic\Desktop\New%20Microsoft%20Excel%20Worksheet.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atasa.ceranic\Desktop\kvantitativna%20i%20kvalitativna%20analiza%20exce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SynologyDrive\Stambena%20politika_MEPPU\Grafici_JZ.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ko.vico\Desktop\MARKO\Strategija%20stambene%20politike\GRAFICI\GRAFIK2.%20Procjene%20broja%20stanovnika%20na%201.%20januar_podaci%202012-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ko.vico\Desktop\MARKO\Strategija%20stambene%20politike\GRAFICI\GRAFIK3.%20Stope%20nataliteta,%20mortaliteta%20i%20stopa%20prirodnog%20prira&#353;taja,%202013-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ynologyDrive\Stambena%20politika_MEPPU\Grafici_JZ.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ko.vico\Desktop\MARKO\Strategija%20stambene%20politike\GRAFICI\GRAFIK5.%20Migracije%20stanovni&#353;tva%20unutar%20Crne%20Gore,%202013%20-%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atasa.ceranic\Desktop\kvantitativna%20i%20kvalitativna%20analiza%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tatjana%20popovic\Desktop\TANJA\tanja,%20posao\jelena%20dopuna%20podataka\Grafici_JZ%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ap</a:t>
            </a:r>
            <a:r>
              <a:rPr lang="sr-Latn-ME" baseline="0"/>
              <a:t> 2011 - 2015 i ap 2015 -2020</a:t>
            </a:r>
          </a:p>
        </c:rich>
      </c:tx>
      <c:layout>
        <c:manualLayout>
          <c:xMode val="edge"/>
          <c:yMode val="edge"/>
          <c:x val="0.18825511532543843"/>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08872133688865E-2"/>
          <c:y val="0.18545995159527912"/>
          <c:w val="0.91209108404572314"/>
          <c:h val="0.77916997899254914"/>
        </c:manualLayout>
      </c:layout>
      <c:pie3DChart>
        <c:varyColors val="1"/>
        <c:ser>
          <c:idx val="0"/>
          <c:order val="0"/>
          <c:tx>
            <c:strRef>
              <c:f>Sheet1!$D$40</c:f>
              <c:strCache>
                <c:ptCount val="1"/>
                <c:pt idx="0">
                  <c:v>Realizovano</c:v>
                </c:pt>
              </c:strCache>
            </c:strRef>
          </c:tx>
          <c:dPt>
            <c:idx val="0"/>
            <c:bubble3D val="0"/>
            <c:explosion val="16"/>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D71-48A4-A9C9-C2C0BAFDDBDE}"/>
              </c:ext>
            </c:extLst>
          </c:dPt>
          <c:dPt>
            <c:idx val="1"/>
            <c:bubble3D val="0"/>
            <c:spPr>
              <a:solidFill>
                <a:srgbClr val="FFFF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D71-48A4-A9C9-C2C0BAFDDBDE}"/>
              </c:ext>
            </c:extLst>
          </c:dPt>
          <c:dPt>
            <c:idx val="2"/>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D71-48A4-A9C9-C2C0BAFDDBDE}"/>
              </c:ext>
            </c:extLst>
          </c:dPt>
          <c:dLbls>
            <c:delete val="1"/>
          </c:dLbls>
          <c:val>
            <c:numRef>
              <c:f>Sheet1!$F$40:$H$40</c:f>
              <c:numCache>
                <c:formatCode>0%</c:formatCode>
                <c:ptCount val="3"/>
                <c:pt idx="0">
                  <c:v>0.72</c:v>
                </c:pt>
                <c:pt idx="1">
                  <c:v>6.1224489795918366E-2</c:v>
                </c:pt>
                <c:pt idx="2">
                  <c:v>0.22448979591836735</c:v>
                </c:pt>
              </c:numCache>
            </c:numRef>
          </c:val>
          <c:extLst>
            <c:ext xmlns:c16="http://schemas.microsoft.com/office/drawing/2014/chart" uri="{C3380CC4-5D6E-409C-BE32-E72D297353CC}">
              <c16:uniqueId val="{00000006-DD71-48A4-A9C9-C2C0BAFDDBDE}"/>
            </c:ext>
          </c:extLst>
        </c:ser>
        <c:ser>
          <c:idx val="1"/>
          <c:order val="1"/>
          <c:tx>
            <c:strRef>
              <c:f>Sheet1!$D$41</c:f>
              <c:strCache>
                <c:ptCount val="1"/>
                <c:pt idx="0">
                  <c:v>Djelimično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DD71-48A4-A9C9-C2C0BAFDDB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DD71-48A4-A9C9-C2C0BAFDDB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DD71-48A4-A9C9-C2C0BAFDDB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8-DD71-48A4-A9C9-C2C0BAFDDBD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A-DD71-48A4-A9C9-C2C0BAFDDBD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C-DD71-48A4-A9C9-C2C0BAFDDBDE}"/>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Sheet1!$F$41:$H$41</c:f>
              <c:numCache>
                <c:formatCode>General</c:formatCode>
                <c:ptCount val="3"/>
              </c:numCache>
            </c:numRef>
          </c:val>
          <c:extLst>
            <c:ext xmlns:c16="http://schemas.microsoft.com/office/drawing/2014/chart" uri="{C3380CC4-5D6E-409C-BE32-E72D297353CC}">
              <c16:uniqueId val="{0000000D-DD71-48A4-A9C9-C2C0BAFDDBDE}"/>
            </c:ext>
          </c:extLst>
        </c:ser>
        <c:ser>
          <c:idx val="2"/>
          <c:order val="2"/>
          <c:tx>
            <c:strRef>
              <c:f>Sheet1!$D$42</c:f>
              <c:strCache>
                <c:ptCount val="1"/>
                <c:pt idx="0">
                  <c:v>Nije realizovano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DD71-48A4-A9C9-C2C0BAFDDB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DD71-48A4-A9C9-C2C0BAFDDB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DD71-48A4-A9C9-C2C0BAFDDB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F-DD71-48A4-A9C9-C2C0BAFDDBD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1-DD71-48A4-A9C9-C2C0BAFDDBD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3-DD71-48A4-A9C9-C2C0BAFDDBDE}"/>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Sheet1!$F$42:$H$42</c:f>
              <c:numCache>
                <c:formatCode>General</c:formatCode>
                <c:ptCount val="3"/>
              </c:numCache>
            </c:numRef>
          </c:val>
          <c:extLst>
            <c:ext xmlns:c16="http://schemas.microsoft.com/office/drawing/2014/chart" uri="{C3380CC4-5D6E-409C-BE32-E72D297353CC}">
              <c16:uniqueId val="{00000014-DD71-48A4-A9C9-C2C0BAFDDBD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43089034873261E-2"/>
          <c:y val="8.1177054506556962E-2"/>
          <c:w val="0.88393779719936916"/>
          <c:h val="0.7683475323933201"/>
        </c:manualLayout>
      </c:layout>
      <c:barChart>
        <c:barDir val="col"/>
        <c:grouping val="clustered"/>
        <c:varyColors val="0"/>
        <c:ser>
          <c:idx val="0"/>
          <c:order val="0"/>
          <c:tx>
            <c:strRef>
              <c:f>Sheet4!$B$1</c:f>
              <c:strCache>
                <c:ptCount val="1"/>
                <c:pt idx="0">
                  <c:v>Crna Gora</c:v>
                </c:pt>
              </c:strCache>
            </c:strRef>
          </c:tx>
          <c:spPr>
            <a:solidFill>
              <a:schemeClr val="accent1"/>
            </a:solidFill>
            <a:ln>
              <a:noFill/>
            </a:ln>
            <a:effectLst/>
          </c:spPr>
          <c:invertIfNegative val="0"/>
          <c:dLbls>
            <c:dLbl>
              <c:idx val="4"/>
              <c:layout>
                <c:manualLayout>
                  <c:x val="0"/>
                  <c:y val="1.62354109013113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4E-43C9-B859-9938EFE6A247}"/>
                </c:ext>
              </c:extLst>
            </c:dLbl>
            <c:dLbl>
              <c:idx val="6"/>
              <c:layout>
                <c:manualLayout>
                  <c:x val="0"/>
                  <c:y val="8.1177054506556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4E-43C9-B859-9938EFE6A247}"/>
                </c:ext>
              </c:extLst>
            </c:dLbl>
            <c:dLbl>
              <c:idx val="10"/>
              <c:layout>
                <c:manualLayout>
                  <c:x val="-9.6521854017833722E-17"/>
                  <c:y val="-2.43531163519670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4E-43C9-B859-9938EFE6A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Sheet4!$B$2:$B$13</c:f>
              <c:numCache>
                <c:formatCode>General</c:formatCode>
                <c:ptCount val="12"/>
                <c:pt idx="0">
                  <c:v>1152</c:v>
                </c:pt>
                <c:pt idx="1">
                  <c:v>1089</c:v>
                </c:pt>
                <c:pt idx="2">
                  <c:v>1090</c:v>
                </c:pt>
                <c:pt idx="3">
                  <c:v>1011</c:v>
                </c:pt>
                <c:pt idx="4">
                  <c:v>1111</c:v>
                </c:pt>
                <c:pt idx="5">
                  <c:v>1122</c:v>
                </c:pt>
                <c:pt idx="6">
                  <c:v>1113</c:v>
                </c:pt>
                <c:pt idx="7">
                  <c:v>951</c:v>
                </c:pt>
                <c:pt idx="8">
                  <c:v>1194</c:v>
                </c:pt>
                <c:pt idx="9">
                  <c:v>1339</c:v>
                </c:pt>
                <c:pt idx="10">
                  <c:v>1532</c:v>
                </c:pt>
                <c:pt idx="11">
                  <c:v>1844</c:v>
                </c:pt>
              </c:numCache>
            </c:numRef>
          </c:val>
          <c:extLst>
            <c:ext xmlns:c16="http://schemas.microsoft.com/office/drawing/2014/chart" uri="{C3380CC4-5D6E-409C-BE32-E72D297353CC}">
              <c16:uniqueId val="{00000003-B44E-43C9-B859-9938EFE6A247}"/>
            </c:ext>
          </c:extLst>
        </c:ser>
        <c:ser>
          <c:idx val="1"/>
          <c:order val="1"/>
          <c:tx>
            <c:strRef>
              <c:f>Sheet4!$C$1</c:f>
              <c:strCache>
                <c:ptCount val="1"/>
                <c:pt idx="0">
                  <c:v>Podgorica</c:v>
                </c:pt>
              </c:strCache>
            </c:strRef>
          </c:tx>
          <c:spPr>
            <a:solidFill>
              <a:schemeClr val="accent2"/>
            </a:solidFill>
            <a:ln>
              <a:noFill/>
            </a:ln>
            <a:effectLst/>
          </c:spPr>
          <c:invertIfNegative val="0"/>
          <c:dLbls>
            <c:dLbl>
              <c:idx val="0"/>
              <c:layout>
                <c:manualLayout>
                  <c:x val="3.4221779934678065E-2"/>
                  <c:y val="-6.08827908799177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4E-43C9-B859-9938EFE6A247}"/>
                </c:ext>
              </c:extLst>
            </c:dLbl>
            <c:dLbl>
              <c:idx val="1"/>
              <c:layout>
                <c:manualLayout>
                  <c:x val="3.6854224545037916E-2"/>
                  <c:y val="-6.08827908799177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4E-43C9-B859-9938EFE6A247}"/>
                </c:ext>
              </c:extLst>
            </c:dLbl>
            <c:dLbl>
              <c:idx val="2"/>
              <c:layout>
                <c:manualLayout>
                  <c:x val="3.6854224545037916E-2"/>
                  <c:y val="-3.6529674527950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4E-43C9-B859-9938EFE6A247}"/>
                </c:ext>
              </c:extLst>
            </c:dLbl>
            <c:dLbl>
              <c:idx val="3"/>
              <c:layout>
                <c:manualLayout>
                  <c:x val="3.4221779934678016E-2"/>
                  <c:y val="-5.6823938154589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4E-43C9-B859-9938EFE6A247}"/>
                </c:ext>
              </c:extLst>
            </c:dLbl>
            <c:dLbl>
              <c:idx val="4"/>
              <c:layout>
                <c:manualLayout>
                  <c:x val="1.5794667662159059E-2"/>
                  <c:y val="-3.65296745279506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44E-43C9-B859-9938EFE6A247}"/>
                </c:ext>
              </c:extLst>
            </c:dLbl>
            <c:dLbl>
              <c:idx val="5"/>
              <c:layout>
                <c:manualLayout>
                  <c:x val="2.1059556882878808E-2"/>
                  <c:y val="-6.49416436052456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44E-43C9-B859-9938EFE6A247}"/>
                </c:ext>
              </c:extLst>
            </c:dLbl>
            <c:dLbl>
              <c:idx val="6"/>
              <c:layout>
                <c:manualLayout>
                  <c:x val="5.0016447596837169E-2"/>
                  <c:y val="-5.6823938154589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44E-43C9-B859-9938EFE6A247}"/>
                </c:ext>
              </c:extLst>
            </c:dLbl>
            <c:dLbl>
              <c:idx val="7"/>
              <c:layout>
                <c:manualLayout>
                  <c:x val="1.8427112272518958E-2"/>
                  <c:y val="-2.84119690772949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44E-43C9-B859-9938EFE6A247}"/>
                </c:ext>
              </c:extLst>
            </c:dLbl>
            <c:dLbl>
              <c:idx val="8"/>
              <c:layout>
                <c:manualLayout>
                  <c:x val="-5.2648892207197984E-3"/>
                  <c:y val="-5.68239381545899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44E-43C9-B859-9938EFE6A247}"/>
                </c:ext>
              </c:extLst>
            </c:dLbl>
            <c:dLbl>
              <c:idx val="9"/>
              <c:layout>
                <c:manualLayout>
                  <c:x val="1.5794667662159107E-2"/>
                  <c:y val="-3.24708218026227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44E-43C9-B859-9938EFE6A247}"/>
                </c:ext>
              </c:extLst>
            </c:dLbl>
            <c:dLbl>
              <c:idx val="10"/>
              <c:layout>
                <c:manualLayout>
                  <c:x val="2.1059556882878711E-2"/>
                  <c:y val="-4.05885272532784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44E-43C9-B859-9938EFE6A247}"/>
                </c:ext>
              </c:extLst>
            </c:dLbl>
            <c:dLbl>
              <c:idx val="11"/>
              <c:layout>
                <c:manualLayout>
                  <c:x val="2.3692001493238659E-2"/>
                  <c:y val="-4.0588527253278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44E-43C9-B859-9938EFE6A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Sheet4!$C$2:$C$13</c:f>
              <c:numCache>
                <c:formatCode>General</c:formatCode>
                <c:ptCount val="12"/>
                <c:pt idx="0">
                  <c:v>1128</c:v>
                </c:pt>
                <c:pt idx="1">
                  <c:v>1080</c:v>
                </c:pt>
                <c:pt idx="2">
                  <c:v>1121</c:v>
                </c:pt>
                <c:pt idx="3">
                  <c:v>1092</c:v>
                </c:pt>
                <c:pt idx="4">
                  <c:v>1123</c:v>
                </c:pt>
                <c:pt idx="5">
                  <c:v>1054</c:v>
                </c:pt>
                <c:pt idx="6">
                  <c:v>1066</c:v>
                </c:pt>
                <c:pt idx="7">
                  <c:v>966</c:v>
                </c:pt>
                <c:pt idx="8">
                  <c:v>1211</c:v>
                </c:pt>
                <c:pt idx="9">
                  <c:v>1383</c:v>
                </c:pt>
                <c:pt idx="10">
                  <c:v>1585</c:v>
                </c:pt>
                <c:pt idx="11">
                  <c:v>1810</c:v>
                </c:pt>
              </c:numCache>
            </c:numRef>
          </c:val>
          <c:extLst>
            <c:ext xmlns:c16="http://schemas.microsoft.com/office/drawing/2014/chart" uri="{C3380CC4-5D6E-409C-BE32-E72D297353CC}">
              <c16:uniqueId val="{00000010-B44E-43C9-B859-9938EFE6A247}"/>
            </c:ext>
          </c:extLst>
        </c:ser>
        <c:dLbls>
          <c:dLblPos val="outEnd"/>
          <c:showLegendKey val="0"/>
          <c:showVal val="1"/>
          <c:showCatName val="0"/>
          <c:showSerName val="0"/>
          <c:showPercent val="0"/>
          <c:showBubbleSize val="0"/>
        </c:dLbls>
        <c:gapWidth val="219"/>
        <c:overlap val="-27"/>
        <c:axId val="1692680495"/>
        <c:axId val="1572920175"/>
      </c:barChart>
      <c:catAx>
        <c:axId val="1692680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920175"/>
        <c:crosses val="autoZero"/>
        <c:auto val="1"/>
        <c:lblAlgn val="ctr"/>
        <c:lblOffset val="100"/>
        <c:noMultiLvlLbl val="0"/>
      </c:catAx>
      <c:valAx>
        <c:axId val="157292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2680495"/>
        <c:crosses val="autoZero"/>
        <c:crossBetween val="between"/>
      </c:valAx>
      <c:spPr>
        <a:noFill/>
        <a:ln>
          <a:noFill/>
        </a:ln>
        <a:effectLst/>
      </c:spPr>
    </c:plotArea>
    <c:legend>
      <c:legendPos val="b"/>
      <c:layout>
        <c:manualLayout>
          <c:xMode val="edge"/>
          <c:yMode val="edge"/>
          <c:x val="0.3856861003653877"/>
          <c:y val="0.91629405699287592"/>
          <c:w val="0.24160481075368986"/>
          <c:h val="8.3705943007124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Sheet1!$B$289</c:f>
              <c:strCache>
                <c:ptCount val="1"/>
                <c:pt idx="0">
                  <c:v> Broj izgrađenih stanova </c:v>
                </c:pt>
              </c:strCache>
            </c:strRef>
          </c:tx>
          <c:spPr>
            <a:ln w="28575" cap="rnd">
              <a:solidFill>
                <a:schemeClr val="accent1"/>
              </a:solidFill>
              <a:round/>
            </a:ln>
            <a:effectLst/>
          </c:spPr>
          <c:marker>
            <c:symbol val="none"/>
          </c:marker>
          <c:dLbls>
            <c:dLbl>
              <c:idx val="1"/>
              <c:layout>
                <c:manualLayout>
                  <c:x val="0"/>
                  <c:y val="9.2592592592592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C1-4D57-A21A-C2F58F420CC7}"/>
                </c:ext>
              </c:extLst>
            </c:dLbl>
            <c:dLbl>
              <c:idx val="2"/>
              <c:layout>
                <c:manualLayout>
                  <c:x val="-1.3888888888888888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C1-4D57-A21A-C2F58F420C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Sheet1!$C$288:$L$288</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Sheet1!$C$289:$L$289</c:f>
              <c:numCache>
                <c:formatCode>_(* #,##0_);_(* \(#,##0\);_(* "-"??_);_(@_)</c:formatCode>
                <c:ptCount val="10"/>
                <c:pt idx="0">
                  <c:v>3293</c:v>
                </c:pt>
                <c:pt idx="1">
                  <c:v>2945</c:v>
                </c:pt>
                <c:pt idx="2">
                  <c:v>2993</c:v>
                </c:pt>
                <c:pt idx="3">
                  <c:v>3005</c:v>
                </c:pt>
                <c:pt idx="4">
                  <c:v>4439</c:v>
                </c:pt>
                <c:pt idx="5">
                  <c:v>2339</c:v>
                </c:pt>
                <c:pt idx="6">
                  <c:v>1580</c:v>
                </c:pt>
                <c:pt idx="7">
                  <c:v>1297</c:v>
                </c:pt>
                <c:pt idx="8">
                  <c:v>649</c:v>
                </c:pt>
                <c:pt idx="9">
                  <c:v>2156</c:v>
                </c:pt>
              </c:numCache>
            </c:numRef>
          </c:val>
          <c:smooth val="0"/>
          <c:extLst>
            <c:ext xmlns:c16="http://schemas.microsoft.com/office/drawing/2014/chart" uri="{C3380CC4-5D6E-409C-BE32-E72D297353CC}">
              <c16:uniqueId val="{00000000-07C1-4D57-A21A-C2F58F420CC7}"/>
            </c:ext>
          </c:extLst>
        </c:ser>
        <c:dLbls>
          <c:showLegendKey val="0"/>
          <c:showVal val="0"/>
          <c:showCatName val="0"/>
          <c:showSerName val="0"/>
          <c:showPercent val="0"/>
          <c:showBubbleSize val="0"/>
        </c:dLbls>
        <c:smooth val="0"/>
        <c:axId val="862288928"/>
        <c:axId val="862288272"/>
      </c:lineChart>
      <c:catAx>
        <c:axId val="86228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88272"/>
        <c:crosses val="autoZero"/>
        <c:auto val="1"/>
        <c:lblAlgn val="ctr"/>
        <c:lblOffset val="100"/>
        <c:noMultiLvlLbl val="0"/>
      </c:catAx>
      <c:valAx>
        <c:axId val="8622882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88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0"/>
              <c:layout>
                <c:manualLayout>
                  <c:x val="-2.3541776027996512E-2"/>
                  <c:y val="8.56827792359288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5D-4D28-BC95-A1CB940D60DB}"/>
                </c:ext>
              </c:extLst>
            </c:dLbl>
            <c:dLbl>
              <c:idx val="1"/>
              <c:layout>
                <c:manualLayout>
                  <c:x val="-4.5764002175095159E-2"/>
                  <c:y val="-5.96877612520657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5D-4D28-BC95-A1CB940D60DB}"/>
                </c:ext>
              </c:extLst>
            </c:dLbl>
            <c:dLbl>
              <c:idx val="2"/>
              <c:layout>
                <c:manualLayout>
                  <c:x val="-4.3588907014681891E-2"/>
                  <c:y val="-7.35763585107417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5D-4D28-BC95-A1CB940D60DB}"/>
                </c:ext>
              </c:extLst>
            </c:dLbl>
            <c:dLbl>
              <c:idx val="3"/>
              <c:layout>
                <c:manualLayout>
                  <c:x val="-2.3541776027996501E-2"/>
                  <c:y val="-5.7835739282589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5D-4D28-BC95-A1CB940D60DB}"/>
                </c:ext>
              </c:extLst>
            </c:dLbl>
            <c:dLbl>
              <c:idx val="4"/>
              <c:layout>
                <c:manualLayout>
                  <c:x val="-5.4831408716651035E-2"/>
                  <c:y val="6.77814717604743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5D-4D28-BC95-A1CB940D60DB}"/>
                </c:ext>
              </c:extLst>
            </c:dLbl>
            <c:dLbl>
              <c:idx val="5"/>
              <c:layout>
                <c:manualLayout>
                  <c:x val="-1.5208442694663269E-2"/>
                  <c:y val="-5.7835739282589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5D-4D28-BC95-A1CB940D60DB}"/>
                </c:ext>
              </c:extLst>
            </c:dLbl>
            <c:dLbl>
              <c:idx val="6"/>
              <c:layout>
                <c:manualLayout>
                  <c:x val="-2.9097331583552054E-2"/>
                  <c:y val="8.105314960629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5D-4D28-BC95-A1CB940D60DB}"/>
                </c:ext>
              </c:extLst>
            </c:dLbl>
            <c:dLbl>
              <c:idx val="7"/>
              <c:layout>
                <c:manualLayout>
                  <c:x val="-3.1875109361329937E-2"/>
                  <c:y val="8.10531496062991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5D-4D28-BC95-A1CB940D60DB}"/>
                </c:ext>
              </c:extLst>
            </c:dLbl>
            <c:dLbl>
              <c:idx val="8"/>
              <c:layout>
                <c:manualLayout>
                  <c:x val="-3.4652887139107615E-2"/>
                  <c:y val="-5.7835739282589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5D-4D28-BC95-A1CB940D60DB}"/>
                </c:ext>
              </c:extLst>
            </c:dLbl>
            <c:dLbl>
              <c:idx val="9"/>
              <c:layout>
                <c:manualLayout>
                  <c:x val="-3.6827957679841407E-2"/>
                  <c:y val="8.4139593661903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5D-4D28-BC95-A1CB940D60DB}"/>
                </c:ext>
              </c:extLst>
            </c:dLbl>
            <c:dLbl>
              <c:idx val="10"/>
              <c:layout>
                <c:manualLayout>
                  <c:x val="-2.9309492920236522E-2"/>
                  <c:y val="-0.120950714494021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45D-4D28-BC95-A1CB940D60DB}"/>
                </c:ext>
              </c:extLst>
            </c:dLbl>
            <c:dLbl>
              <c:idx val="11"/>
              <c:layout>
                <c:manualLayout>
                  <c:x val="-2.8564960629921362E-2"/>
                  <c:y val="-3.931722076407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45D-4D28-BC95-A1CB940D60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Sheet6!$A$1:$A$12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Sheet6!$B$1:$B$12</c:f>
              <c:numCache>
                <c:formatCode>General</c:formatCode>
                <c:ptCount val="12"/>
                <c:pt idx="0">
                  <c:v>7.44</c:v>
                </c:pt>
                <c:pt idx="1">
                  <c:v>7.45</c:v>
                </c:pt>
                <c:pt idx="2">
                  <c:v>7.31</c:v>
                </c:pt>
                <c:pt idx="3">
                  <c:v>6.51</c:v>
                </c:pt>
                <c:pt idx="4">
                  <c:v>6.18</c:v>
                </c:pt>
                <c:pt idx="5">
                  <c:v>5.84</c:v>
                </c:pt>
                <c:pt idx="6">
                  <c:v>5.59</c:v>
                </c:pt>
                <c:pt idx="7">
                  <c:v>5.44</c:v>
                </c:pt>
                <c:pt idx="8">
                  <c:v>5.23</c:v>
                </c:pt>
                <c:pt idx="9">
                  <c:v>5.31</c:v>
                </c:pt>
                <c:pt idx="10">
                  <c:v>5.67</c:v>
                </c:pt>
                <c:pt idx="11">
                  <c:v>5.56</c:v>
                </c:pt>
              </c:numCache>
            </c:numRef>
          </c:val>
          <c:smooth val="0"/>
          <c:extLst>
            <c:ext xmlns:c16="http://schemas.microsoft.com/office/drawing/2014/chart" uri="{C3380CC4-5D6E-409C-BE32-E72D297353CC}">
              <c16:uniqueId val="{0000000B-945D-4D28-BC95-A1CB940D60DB}"/>
            </c:ext>
          </c:extLst>
        </c:ser>
        <c:dLbls>
          <c:dLblPos val="t"/>
          <c:showLegendKey val="0"/>
          <c:showVal val="1"/>
          <c:showCatName val="0"/>
          <c:showSerName val="0"/>
          <c:showPercent val="0"/>
          <c:showBubbleSize val="0"/>
        </c:dLbls>
        <c:smooth val="0"/>
        <c:axId val="697300639"/>
        <c:axId val="963160303"/>
      </c:lineChart>
      <c:catAx>
        <c:axId val="69730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3160303"/>
        <c:crosses val="autoZero"/>
        <c:auto val="1"/>
        <c:lblAlgn val="ctr"/>
        <c:lblOffset val="100"/>
        <c:noMultiLvlLbl val="0"/>
      </c:catAx>
      <c:valAx>
        <c:axId val="9631603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300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0"/>
              <c:layout>
                <c:manualLayout>
                  <c:x val="-6.2712722707414403E-2"/>
                  <c:y val="-0.1221797519207143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12-4952-A99C-2F357A66E18F}"/>
                </c:ext>
              </c:extLst>
            </c:dLbl>
            <c:dLbl>
              <c:idx val="1"/>
              <c:layout>
                <c:manualLayout>
                  <c:x val="-5.2049224184055644E-2"/>
                  <c:y val="6.3866786427363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12-4952-A99C-2F357A66E18F}"/>
                </c:ext>
              </c:extLst>
            </c:dLbl>
            <c:dLbl>
              <c:idx val="2"/>
              <c:layout>
                <c:manualLayout>
                  <c:x val="-6.7030497592295346E-2"/>
                  <c:y val="-0.133123665941189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12-4952-A99C-2F357A66E18F}"/>
                </c:ext>
              </c:extLst>
            </c:dLbl>
            <c:dLbl>
              <c:idx val="3"/>
              <c:layout>
                <c:manualLayout>
                  <c:x val="-5.2049224184055685E-2"/>
                  <c:y val="7.8458671787997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12-4952-A99C-2F357A66E18F}"/>
                </c:ext>
              </c:extLst>
            </c:dLbl>
            <c:dLbl>
              <c:idx val="4"/>
              <c:layout>
                <c:manualLayout>
                  <c:x val="-7.3451043338683783E-2"/>
                  <c:y val="-0.1440675799616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12-4952-A99C-2F357A66E18F}"/>
                </c:ext>
              </c:extLst>
            </c:dLbl>
            <c:dLbl>
              <c:idx val="5"/>
              <c:layout>
                <c:manualLayout>
                  <c:x val="-5.4189406099518458E-2"/>
                  <c:y val="7.8458671787997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12-4952-A99C-2F357A66E18F}"/>
                </c:ext>
              </c:extLst>
            </c:dLbl>
            <c:dLbl>
              <c:idx val="6"/>
              <c:layout>
                <c:manualLayout>
                  <c:x val="-6.9170679507758237E-2"/>
                  <c:y val="-0.133123665941189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12-4952-A99C-2F357A66E18F}"/>
                </c:ext>
              </c:extLst>
            </c:dLbl>
            <c:dLbl>
              <c:idx val="7"/>
              <c:layout>
                <c:manualLayout>
                  <c:x val="-8.4151952915997932E-2"/>
                  <c:y val="5.2922872406888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12-4952-A99C-2F357A66E18F}"/>
                </c:ext>
              </c:extLst>
            </c:dLbl>
            <c:dLbl>
              <c:idx val="8"/>
              <c:layout>
                <c:manualLayout>
                  <c:x val="-5.8469769930444164E-2"/>
                  <c:y val="-0.1258277232608727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012-4952-A99C-2F357A66E18F}"/>
                </c:ext>
              </c:extLst>
            </c:dLbl>
            <c:dLbl>
              <c:idx val="9"/>
              <c:layout>
                <c:manualLayout>
                  <c:x val="-5.8469769930444088E-2"/>
                  <c:y val="-0.125827723260872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12-4952-A99C-2F357A66E18F}"/>
                </c:ext>
              </c:extLst>
            </c:dLbl>
            <c:dLbl>
              <c:idx val="10"/>
              <c:layout>
                <c:manualLayout>
                  <c:x val="-5.2049224184055644E-2"/>
                  <c:y val="8.5754614468313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012-4952-A99C-2F357A66E18F}"/>
                </c:ext>
              </c:extLst>
            </c:dLbl>
            <c:dLbl>
              <c:idx val="11"/>
              <c:layout>
                <c:manualLayout>
                  <c:x val="-2.6405968916806747E-2"/>
                  <c:y val="-0.1075878665600807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012-4952-A99C-2F357A66E1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Sheet2!$A$1:$A$12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Sheet2!$B$1:$B$12</c:f>
              <c:numCache>
                <c:formatCode>_-* #,##0_-;\-* #,##0_-;_-* "-"??_-;_-@_-</c:formatCode>
                <c:ptCount val="12"/>
                <c:pt idx="0" formatCode="#,##0">
                  <c:v>620893</c:v>
                </c:pt>
                <c:pt idx="1">
                  <c:v>621521</c:v>
                </c:pt>
                <c:pt idx="2">
                  <c:v>622099</c:v>
                </c:pt>
                <c:pt idx="3">
                  <c:v>622218</c:v>
                </c:pt>
                <c:pt idx="4">
                  <c:v>622387</c:v>
                </c:pt>
                <c:pt idx="5">
                  <c:v>622359</c:v>
                </c:pt>
                <c:pt idx="6">
                  <c:v>622182</c:v>
                </c:pt>
                <c:pt idx="7">
                  <c:v>621873</c:v>
                </c:pt>
                <c:pt idx="8">
                  <c:v>620739</c:v>
                </c:pt>
                <c:pt idx="9">
                  <c:v>617683</c:v>
                </c:pt>
                <c:pt idx="10">
                  <c:v>616695</c:v>
                </c:pt>
                <c:pt idx="11">
                  <c:v>623680</c:v>
                </c:pt>
              </c:numCache>
            </c:numRef>
          </c:val>
          <c:smooth val="0"/>
          <c:extLst>
            <c:ext xmlns:c16="http://schemas.microsoft.com/office/drawing/2014/chart" uri="{C3380CC4-5D6E-409C-BE32-E72D297353CC}">
              <c16:uniqueId val="{0000000C-2012-4952-A99C-2F357A66E18F}"/>
            </c:ext>
          </c:extLst>
        </c:ser>
        <c:dLbls>
          <c:dLblPos val="t"/>
          <c:showLegendKey val="0"/>
          <c:showVal val="1"/>
          <c:showCatName val="0"/>
          <c:showSerName val="0"/>
          <c:showPercent val="0"/>
          <c:showBubbleSize val="0"/>
        </c:dLbls>
        <c:smooth val="0"/>
        <c:axId val="110875615"/>
        <c:axId val="123845407"/>
      </c:lineChart>
      <c:catAx>
        <c:axId val="11087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845407"/>
        <c:crosses val="autoZero"/>
        <c:auto val="1"/>
        <c:lblAlgn val="ctr"/>
        <c:lblOffset val="100"/>
        <c:noMultiLvlLbl val="0"/>
      </c:catAx>
      <c:valAx>
        <c:axId val="123845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5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stopa nataliteta</c:v>
                </c:pt>
              </c:strCache>
            </c:strRef>
          </c:tx>
          <c:spPr>
            <a:solidFill>
              <a:schemeClr val="accent1"/>
            </a:solidFill>
            <a:ln>
              <a:noFill/>
            </a:ln>
            <a:effectLst/>
          </c:spPr>
          <c:invertIfNegative val="0"/>
          <c:dLbls>
            <c:dLbl>
              <c:idx val="0"/>
              <c:layout>
                <c:manualLayout>
                  <c:x val="-1.3840830449827E-2"/>
                  <c:y val="-9.17197574896444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49-4394-9BAC-28D899D2A1A4}"/>
                </c:ext>
              </c:extLst>
            </c:dLbl>
            <c:dLbl>
              <c:idx val="1"/>
              <c:layout>
                <c:manualLayout>
                  <c:x val="-2.3068050749711863E-3"/>
                  <c:y val="-8.1528673324128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49-4394-9BAC-28D899D2A1A4}"/>
                </c:ext>
              </c:extLst>
            </c:dLbl>
            <c:dLbl>
              <c:idx val="2"/>
              <c:layout>
                <c:manualLayout>
                  <c:x val="-1.384083044982699E-2"/>
                  <c:y val="-4.07643366620641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49-4394-9BAC-28D899D2A1A4}"/>
                </c:ext>
              </c:extLst>
            </c:dLbl>
            <c:dLbl>
              <c:idx val="3"/>
              <c:layout>
                <c:manualLayout>
                  <c:x val="-1.1534025374855867E-2"/>
                  <c:y val="-8.1528673324128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49-4394-9BAC-28D899D2A1A4}"/>
                </c:ext>
              </c:extLst>
            </c:dLbl>
            <c:dLbl>
              <c:idx val="4"/>
              <c:layout>
                <c:manualLayout>
                  <c:x val="-6.920415224913495E-3"/>
                  <c:y val="-8.1528673324128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49-4394-9BAC-28D899D2A1A4}"/>
                </c:ext>
              </c:extLst>
            </c:dLbl>
            <c:dLbl>
              <c:idx val="5"/>
              <c:layout>
                <c:manualLayout>
                  <c:x val="6.920415224913495E-3"/>
                  <c:y val="-9.1719757489644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49-4394-9BAC-28D899D2A1A4}"/>
                </c:ext>
              </c:extLst>
            </c:dLbl>
            <c:dLbl>
              <c:idx val="6"/>
              <c:layout>
                <c:manualLayout>
                  <c:x val="2.306805074971165E-3"/>
                  <c:y val="-9.8513813599988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49-4394-9BAC-28D899D2A1A4}"/>
                </c:ext>
              </c:extLst>
            </c:dLbl>
            <c:dLbl>
              <c:idx val="7"/>
              <c:layout>
                <c:manualLayout>
                  <c:x val="-9.22722029988466E-3"/>
                  <c:y val="-0.108704897765504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49-4394-9BAC-28D899D2A1A4}"/>
                </c:ext>
              </c:extLst>
            </c:dLbl>
            <c:dLbl>
              <c:idx val="8"/>
              <c:layout>
                <c:manualLayout>
                  <c:x val="-9.227220299884575E-3"/>
                  <c:y val="-3.05732524965481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49-4394-9BAC-28D899D2A1A4}"/>
                </c:ext>
              </c:extLst>
            </c:dLbl>
            <c:dLbl>
              <c:idx val="9"/>
              <c:layout>
                <c:manualLayout>
                  <c:x val="-2.0761245674740653E-2"/>
                  <c:y val="-5.77494769379242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49-4394-9BAC-28D899D2A1A4}"/>
                </c:ext>
              </c:extLst>
            </c:dLbl>
            <c:dLbl>
              <c:idx val="10"/>
              <c:layout>
                <c:manualLayout>
                  <c:x val="-2.306805074971182E-2"/>
                  <c:y val="-0.132484094151708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49-4394-9BAC-28D899D2A1A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Sheet1!$A$4:$A$14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Sheet1!$B$4:$B$14</c:f>
              <c:numCache>
                <c:formatCode>General</c:formatCode>
                <c:ptCount val="11"/>
                <c:pt idx="0">
                  <c:v>12</c:v>
                </c:pt>
                <c:pt idx="1">
                  <c:v>12.1</c:v>
                </c:pt>
                <c:pt idx="2">
                  <c:v>11.9</c:v>
                </c:pt>
                <c:pt idx="3">
                  <c:v>12.2</c:v>
                </c:pt>
                <c:pt idx="4">
                  <c:v>11.9</c:v>
                </c:pt>
                <c:pt idx="5">
                  <c:v>11.7</c:v>
                </c:pt>
                <c:pt idx="6">
                  <c:v>11.6</c:v>
                </c:pt>
                <c:pt idx="7">
                  <c:v>11.4</c:v>
                </c:pt>
                <c:pt idx="8">
                  <c:v>11.4</c:v>
                </c:pt>
                <c:pt idx="9">
                  <c:v>11.4</c:v>
                </c:pt>
                <c:pt idx="10">
                  <c:v>11.2</c:v>
                </c:pt>
              </c:numCache>
            </c:numRef>
          </c:val>
          <c:extLst>
            <c:ext xmlns:c16="http://schemas.microsoft.com/office/drawing/2014/chart" uri="{C3380CC4-5D6E-409C-BE32-E72D297353CC}">
              <c16:uniqueId val="{0000000B-4C49-4394-9BAC-28D899D2A1A4}"/>
            </c:ext>
          </c:extLst>
        </c:ser>
        <c:ser>
          <c:idx val="1"/>
          <c:order val="1"/>
          <c:tx>
            <c:strRef>
              <c:f>Sheet1!$C$3</c:f>
              <c:strCache>
                <c:ptCount val="1"/>
                <c:pt idx="0">
                  <c:v>stopa mortaliteta</c:v>
                </c:pt>
              </c:strCache>
            </c:strRef>
          </c:tx>
          <c:spPr>
            <a:solidFill>
              <a:schemeClr val="accent2"/>
            </a:solidFill>
            <a:ln>
              <a:noFill/>
            </a:ln>
            <a:effectLst/>
          </c:spPr>
          <c:invertIfNegative val="0"/>
          <c:dLbls>
            <c:dLbl>
              <c:idx val="0"/>
              <c:layout>
                <c:manualLayout>
                  <c:x val="2.3068050749711542E-3"/>
                  <c:y val="-6.79405611034403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49-4394-9BAC-28D899D2A1A4}"/>
                </c:ext>
              </c:extLst>
            </c:dLbl>
            <c:dLbl>
              <c:idx val="1"/>
              <c:layout>
                <c:manualLayout>
                  <c:x val="6.920415224913495E-3"/>
                  <c:y val="-5.09554208275802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49-4394-9BAC-28D899D2A1A4}"/>
                </c:ext>
              </c:extLst>
            </c:dLbl>
            <c:dLbl>
              <c:idx val="2"/>
              <c:layout>
                <c:manualLayout>
                  <c:x val="1.6147635524798153E-2"/>
                  <c:y val="-3.3970280551720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49-4394-9BAC-28D899D2A1A4}"/>
                </c:ext>
              </c:extLst>
            </c:dLbl>
            <c:dLbl>
              <c:idx val="3"/>
              <c:layout>
                <c:manualLayout>
                  <c:x val="9.2272202998846167E-3"/>
                  <c:y val="-7.13375891586123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49-4394-9BAC-28D899D2A1A4}"/>
                </c:ext>
              </c:extLst>
            </c:dLbl>
            <c:dLbl>
              <c:idx val="4"/>
              <c:layout>
                <c:manualLayout>
                  <c:x val="0"/>
                  <c:y val="-6.11465049930962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49-4394-9BAC-28D899D2A1A4}"/>
                </c:ext>
              </c:extLst>
            </c:dLbl>
            <c:dLbl>
              <c:idx val="5"/>
              <c:layout>
                <c:manualLayout>
                  <c:x val="2.3068050749710804E-3"/>
                  <c:y val="-5.09554208275802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49-4394-9BAC-28D899D2A1A4}"/>
                </c:ext>
              </c:extLst>
            </c:dLbl>
            <c:dLbl>
              <c:idx val="6"/>
              <c:layout>
                <c:manualLayout>
                  <c:x val="4.61361014994233E-3"/>
                  <c:y val="-6.4543533048268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49-4394-9BAC-28D899D2A1A4}"/>
                </c:ext>
              </c:extLst>
            </c:dLbl>
            <c:dLbl>
              <c:idx val="7"/>
              <c:layout>
                <c:manualLayout>
                  <c:x val="2.306805074971165E-3"/>
                  <c:y val="-3.7367308606892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C49-4394-9BAC-28D899D2A1A4}"/>
                </c:ext>
              </c:extLst>
            </c:dLbl>
            <c:dLbl>
              <c:idx val="8"/>
              <c:layout>
                <c:manualLayout>
                  <c:x val="-8.4581875651897525E-17"/>
                  <c:y val="-4.07643366620641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C49-4394-9BAC-28D899D2A1A4}"/>
                </c:ext>
              </c:extLst>
            </c:dLbl>
            <c:dLbl>
              <c:idx val="9"/>
              <c:layout>
                <c:manualLayout>
                  <c:x val="6.9204152249133259E-3"/>
                  <c:y val="-5.77494769379242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C49-4394-9BAC-28D899D2A1A4}"/>
                </c:ext>
              </c:extLst>
            </c:dLbl>
            <c:dLbl>
              <c:idx val="10"/>
              <c:layout>
                <c:manualLayout>
                  <c:x val="9.22722029988466E-3"/>
                  <c:y val="-5.4352448882752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C49-4394-9BAC-28D899D2A1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Sheet1!$A$4:$A$14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Sheet1!$C$4:$C$14</c:f>
              <c:numCache>
                <c:formatCode>General</c:formatCode>
                <c:ptCount val="11"/>
                <c:pt idx="0">
                  <c:v>9.5</c:v>
                </c:pt>
                <c:pt idx="1">
                  <c:v>9.6999999999999993</c:v>
                </c:pt>
                <c:pt idx="2">
                  <c:v>10.199999999999999</c:v>
                </c:pt>
                <c:pt idx="3">
                  <c:v>10.4</c:v>
                </c:pt>
                <c:pt idx="4">
                  <c:v>10.5</c:v>
                </c:pt>
                <c:pt idx="5">
                  <c:v>10.5</c:v>
                </c:pt>
                <c:pt idx="6">
                  <c:v>10.6</c:v>
                </c:pt>
                <c:pt idx="7">
                  <c:v>11.7</c:v>
                </c:pt>
                <c:pt idx="8">
                  <c:v>14.8</c:v>
                </c:pt>
                <c:pt idx="9">
                  <c:v>11.5</c:v>
                </c:pt>
                <c:pt idx="10">
                  <c:v>10.1</c:v>
                </c:pt>
              </c:numCache>
            </c:numRef>
          </c:val>
          <c:extLst>
            <c:ext xmlns:c16="http://schemas.microsoft.com/office/drawing/2014/chart" uri="{C3380CC4-5D6E-409C-BE32-E72D297353CC}">
              <c16:uniqueId val="{00000017-4C49-4394-9BAC-28D899D2A1A4}"/>
            </c:ext>
          </c:extLst>
        </c:ser>
        <c:ser>
          <c:idx val="2"/>
          <c:order val="2"/>
          <c:tx>
            <c:strRef>
              <c:f>Sheet1!$D$3</c:f>
              <c:strCache>
                <c:ptCount val="1"/>
                <c:pt idx="0">
                  <c:v>stopa prirodnog prirastaja</c:v>
                </c:pt>
              </c:strCache>
            </c:strRef>
          </c:tx>
          <c:spPr>
            <a:solidFill>
              <a:schemeClr val="accent3"/>
            </a:solidFill>
            <a:ln>
              <a:noFill/>
            </a:ln>
            <a:effectLst/>
          </c:spPr>
          <c:invertIfNegative val="0"/>
          <c:dLbls>
            <c:dLbl>
              <c:idx val="0"/>
              <c:layout>
                <c:manualLayout>
                  <c:x val="4.61361014994233E-3"/>
                  <c:y val="-8.8322729434472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C49-4394-9BAC-28D899D2A1A4}"/>
                </c:ext>
              </c:extLst>
            </c:dLbl>
            <c:dLbl>
              <c:idx val="1"/>
              <c:layout>
                <c:manualLayout>
                  <c:x val="6.9204152249134733E-3"/>
                  <c:y val="-7.13375891586123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C49-4394-9BAC-28D899D2A1A4}"/>
                </c:ext>
              </c:extLst>
            </c:dLbl>
            <c:dLbl>
              <c:idx val="2"/>
              <c:layout>
                <c:manualLayout>
                  <c:x val="9.22722029988466E-3"/>
                  <c:y val="-7.1337589158612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C49-4394-9BAC-28D899D2A1A4}"/>
                </c:ext>
              </c:extLst>
            </c:dLbl>
            <c:dLbl>
              <c:idx val="3"/>
              <c:layout>
                <c:manualLayout>
                  <c:x val="4.61361014994233E-3"/>
                  <c:y val="-5.7749476937924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C49-4394-9BAC-28D899D2A1A4}"/>
                </c:ext>
              </c:extLst>
            </c:dLbl>
            <c:dLbl>
              <c:idx val="4"/>
              <c:layout>
                <c:manualLayout>
                  <c:x val="1.1534025374855825E-2"/>
                  <c:y val="-5.7749476937924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C49-4394-9BAC-28D899D2A1A4}"/>
                </c:ext>
              </c:extLst>
            </c:dLbl>
            <c:dLbl>
              <c:idx val="5"/>
              <c:layout>
                <c:manualLayout>
                  <c:x val="6.92041522491341E-3"/>
                  <c:y val="-7.13375891586124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C49-4394-9BAC-28D899D2A1A4}"/>
                </c:ext>
              </c:extLst>
            </c:dLbl>
            <c:dLbl>
              <c:idx val="6"/>
              <c:layout>
                <c:manualLayout>
                  <c:x val="6.920415224913495E-3"/>
                  <c:y val="-5.7749476937924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C49-4394-9BAC-28D899D2A1A4}"/>
                </c:ext>
              </c:extLst>
            </c:dLbl>
            <c:dLbl>
              <c:idx val="7"/>
              <c:layout>
                <c:manualLayout>
                  <c:x val="-8.4581875651897525E-17"/>
                  <c:y val="-6.11465049930961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C49-4394-9BAC-28D899D2A1A4}"/>
                </c:ext>
              </c:extLst>
            </c:dLbl>
            <c:dLbl>
              <c:idx val="8"/>
              <c:layout>
                <c:manualLayout>
                  <c:x val="0"/>
                  <c:y val="-3.39702805517201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C49-4394-9BAC-28D899D2A1A4}"/>
                </c:ext>
              </c:extLst>
            </c:dLbl>
            <c:dLbl>
              <c:idx val="9"/>
              <c:layout>
                <c:manualLayout>
                  <c:x val="0"/>
                  <c:y val="-5.43524488827522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C49-4394-9BAC-28D899D2A1A4}"/>
                </c:ext>
              </c:extLst>
            </c:dLbl>
            <c:dLbl>
              <c:idx val="10"/>
              <c:layout>
                <c:manualLayout>
                  <c:x val="4.61361014994233E-3"/>
                  <c:y val="-7.81316452689564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C49-4394-9BAC-28D899D2A1A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Sheet1!$A$4:$A$14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Sheet1!$D$4:$D$14</c:f>
              <c:numCache>
                <c:formatCode>General</c:formatCode>
                <c:ptCount val="11"/>
                <c:pt idx="0">
                  <c:v>2.5</c:v>
                </c:pt>
                <c:pt idx="1">
                  <c:v>2.4000000000000004</c:v>
                </c:pt>
                <c:pt idx="2">
                  <c:v>1.7000000000000011</c:v>
                </c:pt>
                <c:pt idx="3">
                  <c:v>1.7999999999999989</c:v>
                </c:pt>
                <c:pt idx="4">
                  <c:v>1.4000000000000004</c:v>
                </c:pt>
                <c:pt idx="5">
                  <c:v>1.1999999999999993</c:v>
                </c:pt>
                <c:pt idx="6">
                  <c:v>1</c:v>
                </c:pt>
                <c:pt idx="7">
                  <c:v>-0.29999999999999893</c:v>
                </c:pt>
                <c:pt idx="8">
                  <c:v>-3.4000000000000004</c:v>
                </c:pt>
                <c:pt idx="9">
                  <c:v>-9.9999999999999645E-2</c:v>
                </c:pt>
                <c:pt idx="10">
                  <c:v>1.0999999999999996</c:v>
                </c:pt>
              </c:numCache>
            </c:numRef>
          </c:val>
          <c:extLst>
            <c:ext xmlns:c16="http://schemas.microsoft.com/office/drawing/2014/chart" uri="{C3380CC4-5D6E-409C-BE32-E72D297353CC}">
              <c16:uniqueId val="{00000023-4C49-4394-9BAC-28D899D2A1A4}"/>
            </c:ext>
          </c:extLst>
        </c:ser>
        <c:dLbls>
          <c:showLegendKey val="0"/>
          <c:showVal val="0"/>
          <c:showCatName val="0"/>
          <c:showSerName val="0"/>
          <c:showPercent val="0"/>
          <c:showBubbleSize val="0"/>
        </c:dLbls>
        <c:gapWidth val="219"/>
        <c:overlap val="-27"/>
        <c:axId val="2104877119"/>
        <c:axId val="2104227311"/>
      </c:barChart>
      <c:catAx>
        <c:axId val="2104877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27311"/>
        <c:crosses val="autoZero"/>
        <c:auto val="1"/>
        <c:lblAlgn val="ctr"/>
        <c:lblOffset val="100"/>
        <c:noMultiLvlLbl val="0"/>
      </c:catAx>
      <c:valAx>
        <c:axId val="21042273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877119"/>
        <c:crosses val="autoZero"/>
        <c:crossBetween val="between"/>
      </c:valAx>
      <c:spPr>
        <a:noFill/>
        <a:ln>
          <a:noFill/>
        </a:ln>
        <a:effectLst/>
      </c:spPr>
    </c:plotArea>
    <c:legend>
      <c:legendPos val="b"/>
      <c:layout>
        <c:manualLayout>
          <c:xMode val="edge"/>
          <c:yMode val="edge"/>
          <c:x val="5.2875605082236703E-2"/>
          <c:y val="0.92229258201415409"/>
          <c:w val="0.91962364566020938"/>
          <c:h val="5.73252496548138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thickThin"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Sheet1!$B$67</c:f>
              <c:strCache>
                <c:ptCount val="1"/>
                <c:pt idx="0">
                  <c:v>svega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Sheet1!$C$67:$L$67</c:f>
              <c:numCache>
                <c:formatCode>_(* #,##0.0_);_(* \(#,##0.0\);_(* "-"??_);_(@_)</c:formatCode>
                <c:ptCount val="10"/>
                <c:pt idx="0">
                  <c:v>76.599999999999994</c:v>
                </c:pt>
                <c:pt idx="1">
                  <c:v>76.400000000000006</c:v>
                </c:pt>
                <c:pt idx="2">
                  <c:v>76.5</c:v>
                </c:pt>
                <c:pt idx="3">
                  <c:v>76.599999999999994</c:v>
                </c:pt>
                <c:pt idx="4">
                  <c:v>76.7</c:v>
                </c:pt>
                <c:pt idx="5">
                  <c:v>77</c:v>
                </c:pt>
                <c:pt idx="6">
                  <c:v>76.7</c:v>
                </c:pt>
                <c:pt idx="7">
                  <c:v>75.900000000000006</c:v>
                </c:pt>
                <c:pt idx="8">
                  <c:v>73.8</c:v>
                </c:pt>
                <c:pt idx="9">
                  <c:v>76.2</c:v>
                </c:pt>
              </c:numCache>
            </c:numRef>
          </c:val>
          <c:smooth val="0"/>
          <c:extLst>
            <c:ext xmlns:c16="http://schemas.microsoft.com/office/drawing/2014/chart" uri="{C3380CC4-5D6E-409C-BE32-E72D297353CC}">
              <c16:uniqueId val="{00000000-0A32-4557-AF28-3E9C50634AC3}"/>
            </c:ext>
          </c:extLst>
        </c:ser>
        <c:ser>
          <c:idx val="1"/>
          <c:order val="1"/>
          <c:tx>
            <c:strRef>
              <c:f>Sheet1!$B$68</c:f>
              <c:strCache>
                <c:ptCount val="1"/>
                <c:pt idx="0">
                  <c:v>Muški</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Sheet1!$C$68:$L$68</c:f>
              <c:numCache>
                <c:formatCode>_(* #,##0.0_);_(* \(#,##0.0\);_(* "-"??_);_(@_)</c:formatCode>
                <c:ptCount val="10"/>
                <c:pt idx="0">
                  <c:v>74.099999999999994</c:v>
                </c:pt>
                <c:pt idx="1">
                  <c:v>73.900000000000006</c:v>
                </c:pt>
                <c:pt idx="2">
                  <c:v>74.7</c:v>
                </c:pt>
                <c:pt idx="3">
                  <c:v>74.2</c:v>
                </c:pt>
                <c:pt idx="4">
                  <c:v>74.099999999999994</c:v>
                </c:pt>
                <c:pt idx="5">
                  <c:v>75.3</c:v>
                </c:pt>
                <c:pt idx="6">
                  <c:v>74</c:v>
                </c:pt>
                <c:pt idx="7">
                  <c:v>73.2</c:v>
                </c:pt>
                <c:pt idx="8">
                  <c:v>70.8</c:v>
                </c:pt>
                <c:pt idx="9">
                  <c:v>73.7</c:v>
                </c:pt>
              </c:numCache>
            </c:numRef>
          </c:val>
          <c:smooth val="0"/>
          <c:extLst>
            <c:ext xmlns:c16="http://schemas.microsoft.com/office/drawing/2014/chart" uri="{C3380CC4-5D6E-409C-BE32-E72D297353CC}">
              <c16:uniqueId val="{00000001-0A32-4557-AF28-3E9C50634AC3}"/>
            </c:ext>
          </c:extLst>
        </c:ser>
        <c:ser>
          <c:idx val="2"/>
          <c:order val="2"/>
          <c:tx>
            <c:strRef>
              <c:f>Sheet1!$B$69</c:f>
              <c:strCache>
                <c:ptCount val="1"/>
                <c:pt idx="0">
                  <c:v>Ženski</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Sheet1!$C$69:$L$69</c:f>
              <c:numCache>
                <c:formatCode>_(* #,##0.0_);_(* \(#,##0.0\);_(* "-"??_);_(@_)</c:formatCode>
                <c:ptCount val="10"/>
                <c:pt idx="0">
                  <c:v>79</c:v>
                </c:pt>
                <c:pt idx="1">
                  <c:v>78.900000000000006</c:v>
                </c:pt>
                <c:pt idx="2">
                  <c:v>78.599999999999994</c:v>
                </c:pt>
                <c:pt idx="3">
                  <c:v>79</c:v>
                </c:pt>
                <c:pt idx="4">
                  <c:v>79.400000000000006</c:v>
                </c:pt>
                <c:pt idx="5">
                  <c:v>80.599999999999994</c:v>
                </c:pt>
                <c:pt idx="6">
                  <c:v>79.5</c:v>
                </c:pt>
                <c:pt idx="7">
                  <c:v>78.8</c:v>
                </c:pt>
                <c:pt idx="8">
                  <c:v>77</c:v>
                </c:pt>
                <c:pt idx="9">
                  <c:v>78.8</c:v>
                </c:pt>
              </c:numCache>
            </c:numRef>
          </c:val>
          <c:smooth val="0"/>
          <c:extLst>
            <c:ext xmlns:c16="http://schemas.microsoft.com/office/drawing/2014/chart" uri="{C3380CC4-5D6E-409C-BE32-E72D297353CC}">
              <c16:uniqueId val="{00000002-0A32-4557-AF28-3E9C50634AC3}"/>
            </c:ext>
          </c:extLst>
        </c:ser>
        <c:dLbls>
          <c:showLegendKey val="0"/>
          <c:showVal val="0"/>
          <c:showCatName val="0"/>
          <c:showSerName val="0"/>
          <c:showPercent val="0"/>
          <c:showBubbleSize val="0"/>
        </c:dLbls>
        <c:smooth val="0"/>
        <c:axId val="444157384"/>
        <c:axId val="444151152"/>
      </c:lineChart>
      <c:catAx>
        <c:axId val="44415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1152"/>
        <c:crosses val="autoZero"/>
        <c:auto val="1"/>
        <c:lblAlgn val="ctr"/>
        <c:lblOffset val="100"/>
        <c:noMultiLvlLbl val="0"/>
      </c:catAx>
      <c:valAx>
        <c:axId val="44415115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7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0"/>
                  <c:y val="-9.72417160482992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F7-44A2-A7AC-4DCC4A592BF7}"/>
                </c:ext>
              </c:extLst>
            </c:dLbl>
            <c:dLbl>
              <c:idx val="1"/>
              <c:layout>
                <c:manualLayout>
                  <c:x val="0"/>
                  <c:y val="-7.8541386039010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F7-44A2-A7AC-4DCC4A592BF7}"/>
                </c:ext>
              </c:extLst>
            </c:dLbl>
            <c:dLbl>
              <c:idx val="2"/>
              <c:layout>
                <c:manualLayout>
                  <c:x val="-7.462686567164179E-3"/>
                  <c:y val="-0.104721848052014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F7-44A2-A7AC-4DCC4A592BF7}"/>
                </c:ext>
              </c:extLst>
            </c:dLbl>
            <c:dLbl>
              <c:idx val="3"/>
              <c:layout>
                <c:manualLayout>
                  <c:x val="-4.5604779969026837E-17"/>
                  <c:y val="-7.48013200371532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F7-44A2-A7AC-4DCC4A592BF7}"/>
                </c:ext>
              </c:extLst>
            </c:dLbl>
            <c:dLbl>
              <c:idx val="4"/>
              <c:layout>
                <c:manualLayout>
                  <c:x val="2.4875621890547263E-3"/>
                  <c:y val="-6.73211880334379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F7-44A2-A7AC-4DCC4A592BF7}"/>
                </c:ext>
              </c:extLst>
            </c:dLbl>
            <c:dLbl>
              <c:idx val="5"/>
              <c:layout>
                <c:manualLayout>
                  <c:x val="-4.9751243781095437E-3"/>
                  <c:y val="-5.61009900278649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F7-44A2-A7AC-4DCC4A592BF7}"/>
                </c:ext>
              </c:extLst>
            </c:dLbl>
            <c:dLbl>
              <c:idx val="6"/>
              <c:layout>
                <c:manualLayout>
                  <c:x val="0"/>
                  <c:y val="-7.8541386039010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F7-44A2-A7AC-4DCC4A592BF7}"/>
                </c:ext>
              </c:extLst>
            </c:dLbl>
            <c:dLbl>
              <c:idx val="7"/>
              <c:layout>
                <c:manualLayout>
                  <c:x val="0"/>
                  <c:y val="-6.73211880334379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F7-44A2-A7AC-4DCC4A592BF7}"/>
                </c:ext>
              </c:extLst>
            </c:dLbl>
            <c:dLbl>
              <c:idx val="8"/>
              <c:layout>
                <c:manualLayout>
                  <c:x val="-4.9751243781094526E-3"/>
                  <c:y val="-5.61009900278649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F7-44A2-A7AC-4DCC4A592BF7}"/>
                </c:ext>
              </c:extLst>
            </c:dLbl>
            <c:dLbl>
              <c:idx val="9"/>
              <c:layout>
                <c:manualLayout>
                  <c:x val="9.9502487562188151E-3"/>
                  <c:y val="-1.87003300092883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F7-44A2-A7AC-4DCC4A592BF7}"/>
                </c:ext>
              </c:extLst>
            </c:dLbl>
            <c:dLbl>
              <c:idx val="10"/>
              <c:layout>
                <c:manualLayout>
                  <c:x val="0"/>
                  <c:y val="-8.97615840445840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F7-44A2-A7AC-4DCC4A592BF7}"/>
                </c:ext>
              </c:extLst>
            </c:dLbl>
            <c:dLbl>
              <c:idx val="11"/>
              <c:layout>
                <c:manualLayout>
                  <c:x val="0"/>
                  <c:y val="-0.112201980055729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FF7-44A2-A7AC-4DCC4A592B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Sheet1!$B$2:$B$13</c:f>
              <c:numCache>
                <c:formatCode>General</c:formatCode>
                <c:ptCount val="12"/>
                <c:pt idx="0">
                  <c:v>4374</c:v>
                </c:pt>
                <c:pt idx="1">
                  <c:v>4202</c:v>
                </c:pt>
                <c:pt idx="2">
                  <c:v>4325</c:v>
                </c:pt>
                <c:pt idx="3">
                  <c:v>5162</c:v>
                </c:pt>
                <c:pt idx="4">
                  <c:v>5237</c:v>
                </c:pt>
                <c:pt idx="5">
                  <c:v>6631</c:v>
                </c:pt>
                <c:pt idx="6">
                  <c:v>6504</c:v>
                </c:pt>
                <c:pt idx="7">
                  <c:v>4941</c:v>
                </c:pt>
                <c:pt idx="8">
                  <c:v>6723</c:v>
                </c:pt>
                <c:pt idx="9">
                  <c:v>6960</c:v>
                </c:pt>
                <c:pt idx="10">
                  <c:v>3958</c:v>
                </c:pt>
                <c:pt idx="11">
                  <c:v>3258</c:v>
                </c:pt>
              </c:numCache>
            </c:numRef>
          </c:val>
          <c:extLst>
            <c:ext xmlns:c16="http://schemas.microsoft.com/office/drawing/2014/chart" uri="{C3380CC4-5D6E-409C-BE32-E72D297353CC}">
              <c16:uniqueId val="{0000000C-EFF7-44A2-A7AC-4DCC4A592BF7}"/>
            </c:ext>
          </c:extLst>
        </c:ser>
        <c:dLbls>
          <c:dLblPos val="outEnd"/>
          <c:showLegendKey val="0"/>
          <c:showVal val="1"/>
          <c:showCatName val="0"/>
          <c:showSerName val="0"/>
          <c:showPercent val="0"/>
          <c:showBubbleSize val="0"/>
        </c:dLbls>
        <c:gapWidth val="219"/>
        <c:overlap val="-27"/>
        <c:axId val="691173647"/>
        <c:axId val="851844079"/>
      </c:barChart>
      <c:catAx>
        <c:axId val="691173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844079"/>
        <c:crosses val="autoZero"/>
        <c:auto val="1"/>
        <c:lblAlgn val="ctr"/>
        <c:lblOffset val="100"/>
        <c:noMultiLvlLbl val="0"/>
      </c:catAx>
      <c:valAx>
        <c:axId val="85184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73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7342995169082148E-2"/>
                  <c:y val="9.4942038495188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A5-40DD-B07D-50EA0E5DAC46}"/>
                </c:ext>
              </c:extLst>
            </c:dLbl>
            <c:dLbl>
              <c:idx val="1"/>
              <c:layout>
                <c:manualLayout>
                  <c:x val="-1.4927536231884059E-2"/>
                  <c:y val="-9.95024059492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A5-40DD-B07D-50EA0E5DAC46}"/>
                </c:ext>
              </c:extLst>
            </c:dLbl>
            <c:dLbl>
              <c:idx val="2"/>
              <c:layout>
                <c:manualLayout>
                  <c:x val="-2.4589371980676327E-2"/>
                  <c:y val="8.5682779235928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A5-40DD-B07D-50EA0E5DAC46}"/>
                </c:ext>
              </c:extLst>
            </c:dLbl>
            <c:dLbl>
              <c:idx val="3"/>
              <c:layout>
                <c:manualLayout>
                  <c:x val="-1.9758454106280236E-2"/>
                  <c:y val="-0.1272801837270341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A5-40DD-B07D-50EA0E5DAC46}"/>
                </c:ext>
              </c:extLst>
            </c:dLbl>
            <c:dLbl>
              <c:idx val="4"/>
              <c:layout>
                <c:manualLayout>
                  <c:x val="-2.7004830917874395E-2"/>
                  <c:y val="8.105314960629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A5-40DD-B07D-50EA0E5DAC46}"/>
                </c:ext>
              </c:extLst>
            </c:dLbl>
            <c:dLbl>
              <c:idx val="5"/>
              <c:layout>
                <c:manualLayout>
                  <c:x val="-3.4251207729468602E-2"/>
                  <c:y val="-9.95024059492563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A5-40DD-B07D-50EA0E5DAC46}"/>
                </c:ext>
              </c:extLst>
            </c:dLbl>
            <c:dLbl>
              <c:idx val="6"/>
              <c:layout>
                <c:manualLayout>
                  <c:x val="-3.3676481758108209E-2"/>
                  <c:y val="0.1762058566208635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A5-40DD-B07D-50EA0E5DAC46}"/>
                </c:ext>
              </c:extLst>
            </c:dLbl>
            <c:dLbl>
              <c:idx val="7"/>
              <c:layout>
                <c:manualLayout>
                  <c:x val="-4.010734992531078E-2"/>
                  <c:y val="-0.139698420050434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A5-40DD-B07D-50EA0E5DAC46}"/>
                </c:ext>
              </c:extLst>
            </c:dLbl>
            <c:dLbl>
              <c:idx val="8"/>
              <c:layout>
                <c:manualLayout>
                  <c:x val="1.8888888888888799E-2"/>
                  <c:y val="8.105314960629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A5-40DD-B07D-50EA0E5DAC46}"/>
                </c:ext>
              </c:extLst>
            </c:dLbl>
            <c:dLbl>
              <c:idx val="9"/>
              <c:layout>
                <c:manualLayout>
                  <c:x val="-3.6666666666666667E-2"/>
                  <c:y val="-9.02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A5-40DD-B07D-50EA0E5DAC46}"/>
                </c:ext>
              </c:extLst>
            </c:dLbl>
            <c:dLbl>
              <c:idx val="10"/>
              <c:layout>
                <c:manualLayout>
                  <c:x val="-1.0096618357487923E-2"/>
                  <c:y val="8.1053149606299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A5-40DD-B07D-50EA0E5DAC46}"/>
                </c:ext>
              </c:extLst>
            </c:dLbl>
            <c:dLbl>
              <c:idx val="11"/>
              <c:layout>
                <c:manualLayout>
                  <c:x val="-4.2396806508511194E-2"/>
                  <c:y val="-8.56137100509495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AA5-40DD-B07D-50EA0E5DAC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Sheet1!$A$1:$A$12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Sheet1!$B$1:$B$12</c:f>
              <c:numCache>
                <c:formatCode>General</c:formatCode>
                <c:ptCount val="12"/>
                <c:pt idx="0">
                  <c:v>171474</c:v>
                </c:pt>
                <c:pt idx="1">
                  <c:v>173595</c:v>
                </c:pt>
                <c:pt idx="2">
                  <c:v>175617</c:v>
                </c:pt>
                <c:pt idx="3">
                  <c:v>177908</c:v>
                </c:pt>
                <c:pt idx="4">
                  <c:v>182368</c:v>
                </c:pt>
                <c:pt idx="5">
                  <c:v>190132</c:v>
                </c:pt>
                <c:pt idx="6">
                  <c:v>203545</c:v>
                </c:pt>
                <c:pt idx="7">
                  <c:v>176693</c:v>
                </c:pt>
                <c:pt idx="8">
                  <c:v>188964</c:v>
                </c:pt>
                <c:pt idx="9">
                  <c:v>223744</c:v>
                </c:pt>
                <c:pt idx="10">
                  <c:v>244484</c:v>
                </c:pt>
                <c:pt idx="11">
                  <c:v>257390</c:v>
                </c:pt>
              </c:numCache>
            </c:numRef>
          </c:val>
          <c:smooth val="0"/>
          <c:extLst>
            <c:ext xmlns:c16="http://schemas.microsoft.com/office/drawing/2014/chart" uri="{C3380CC4-5D6E-409C-BE32-E72D297353CC}">
              <c16:uniqueId val="{0000000C-0AA5-40DD-B07D-50EA0E5DAC46}"/>
            </c:ext>
          </c:extLst>
        </c:ser>
        <c:dLbls>
          <c:showLegendKey val="0"/>
          <c:showVal val="0"/>
          <c:showCatName val="0"/>
          <c:showSerName val="0"/>
          <c:showPercent val="0"/>
          <c:showBubbleSize val="0"/>
        </c:dLbls>
        <c:marker val="1"/>
        <c:smooth val="0"/>
        <c:axId val="1487362111"/>
        <c:axId val="1482954335"/>
      </c:lineChart>
      <c:catAx>
        <c:axId val="148736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2954335"/>
        <c:crosses val="autoZero"/>
        <c:auto val="1"/>
        <c:lblAlgn val="ctr"/>
        <c:lblOffset val="100"/>
        <c:noMultiLvlLbl val="0"/>
      </c:catAx>
      <c:valAx>
        <c:axId val="148295433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736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Ukupno</c:v>
                </c:pt>
              </c:strCache>
            </c:strRef>
          </c:tx>
          <c:spPr>
            <a:solidFill>
              <a:schemeClr val="accent1"/>
            </a:solidFill>
            <a:ln>
              <a:noFill/>
            </a:ln>
            <a:effectLst/>
          </c:spPr>
          <c:invertIfNegative val="0"/>
          <c:dLbls>
            <c:dLbl>
              <c:idx val="4"/>
              <c:layout>
                <c:manualLayout>
                  <c:x val="0"/>
                  <c:y val="-4.81481481481481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E-4328-A6FD-96D3641DDF45}"/>
                </c:ext>
              </c:extLst>
            </c:dLbl>
            <c:dLbl>
              <c:idx val="5"/>
              <c:layout>
                <c:manualLayout>
                  <c:x val="0"/>
                  <c:y val="-5.18518518518518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AE-4328-A6FD-96D3641DDF45}"/>
                </c:ext>
              </c:extLst>
            </c:dLbl>
            <c:dLbl>
              <c:idx val="6"/>
              <c:layout>
                <c:manualLayout>
                  <c:x val="4.6538685282139928E-3"/>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E-4328-A6FD-96D3641DDF45}"/>
                </c:ext>
              </c:extLst>
            </c:dLbl>
            <c:dLbl>
              <c:idx val="8"/>
              <c:layout>
                <c:manualLayout>
                  <c:x val="2.3269342641070389E-3"/>
                  <c:y val="-6.29629629629629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AE-4328-A6FD-96D3641DDF45}"/>
                </c:ext>
              </c:extLst>
            </c:dLbl>
            <c:dLbl>
              <c:idx val="9"/>
              <c:layout>
                <c:manualLayout>
                  <c:x val="1.1634671320535195E-2"/>
                  <c:y val="-4.44444444444444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AE-4328-A6FD-96D3641DDF45}"/>
                </c:ext>
              </c:extLst>
            </c:dLbl>
            <c:dLbl>
              <c:idx val="10"/>
              <c:layout>
                <c:manualLayout>
                  <c:x val="6.9808027923211171E-3"/>
                  <c:y val="-4.81481481481481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AE-4328-A6FD-96D3641DDF45}"/>
                </c:ext>
              </c:extLst>
            </c:dLbl>
            <c:dLbl>
              <c:idx val="11"/>
              <c:layout>
                <c:manualLayout>
                  <c:x val="9.3077370564279855E-3"/>
                  <c:y val="-8.14814814814814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AE-4328-A6FD-96D3641DDF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Sheet2!$B$2:$B$13</c:f>
              <c:numCache>
                <c:formatCode>General</c:formatCode>
                <c:ptCount val="12"/>
                <c:pt idx="0">
                  <c:v>48.9</c:v>
                </c:pt>
                <c:pt idx="1">
                  <c:v>47.5</c:v>
                </c:pt>
                <c:pt idx="2">
                  <c:v>47.2</c:v>
                </c:pt>
                <c:pt idx="3">
                  <c:v>48.3</c:v>
                </c:pt>
                <c:pt idx="4">
                  <c:v>43.9</c:v>
                </c:pt>
                <c:pt idx="5">
                  <c:v>42.5</c:v>
                </c:pt>
                <c:pt idx="6">
                  <c:v>43.4</c:v>
                </c:pt>
                <c:pt idx="7">
                  <c:v>47.8</c:v>
                </c:pt>
                <c:pt idx="8">
                  <c:v>42.2</c:v>
                </c:pt>
                <c:pt idx="9">
                  <c:v>43.2</c:v>
                </c:pt>
                <c:pt idx="10">
                  <c:v>41.8</c:v>
                </c:pt>
                <c:pt idx="11">
                  <c:v>36.5</c:v>
                </c:pt>
              </c:numCache>
            </c:numRef>
          </c:val>
          <c:extLst>
            <c:ext xmlns:c16="http://schemas.microsoft.com/office/drawing/2014/chart" uri="{C3380CC4-5D6E-409C-BE32-E72D297353CC}">
              <c16:uniqueId val="{00000007-CAAE-4328-A6FD-96D3641DDF45}"/>
            </c:ext>
          </c:extLst>
        </c:ser>
        <c:ser>
          <c:idx val="1"/>
          <c:order val="1"/>
          <c:tx>
            <c:strRef>
              <c:f>Sheet2!$C$1</c:f>
              <c:strCache>
                <c:ptCount val="1"/>
                <c:pt idx="0">
                  <c:v>Žene </c:v>
                </c:pt>
              </c:strCache>
            </c:strRef>
          </c:tx>
          <c:spPr>
            <a:solidFill>
              <a:schemeClr val="accent2"/>
            </a:solidFill>
            <a:ln>
              <a:noFill/>
            </a:ln>
            <a:effectLst/>
          </c:spPr>
          <c:invertIfNegative val="0"/>
          <c:dLbls>
            <c:dLbl>
              <c:idx val="0"/>
              <c:layout>
                <c:manualLayout>
                  <c:x val="6.9808027923211067E-3"/>
                  <c:y val="-0.10370370370370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AE-4328-A6FD-96D3641DDF45}"/>
                </c:ext>
              </c:extLst>
            </c:dLbl>
            <c:dLbl>
              <c:idx val="1"/>
              <c:layout>
                <c:manualLayout>
                  <c:x val="1.6666712472459266E-2"/>
                  <c:y val="-0.1092592592592592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AE-4328-A6FD-96D3641DDF45}"/>
                </c:ext>
              </c:extLst>
            </c:dLbl>
            <c:dLbl>
              <c:idx val="2"/>
              <c:layout>
                <c:manualLayout>
                  <c:x val="1.6666712472459266E-2"/>
                  <c:y val="-8.9814814814814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AE-4328-A6FD-96D3641DDF45}"/>
                </c:ext>
              </c:extLst>
            </c:dLbl>
            <c:dLbl>
              <c:idx val="3"/>
              <c:layout>
                <c:manualLayout>
                  <c:x val="1.1561931721885549E-2"/>
                  <c:y val="-0.119444444444444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AE-4328-A6FD-96D3641DDF45}"/>
                </c:ext>
              </c:extLst>
            </c:dLbl>
            <c:dLbl>
              <c:idx val="4"/>
              <c:layout>
                <c:manualLayout>
                  <c:x val="1.7190181070298152E-2"/>
                  <c:y val="-6.75925925925925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AE-4328-A6FD-96D3641DDF45}"/>
                </c:ext>
              </c:extLst>
            </c:dLbl>
            <c:dLbl>
              <c:idx val="5"/>
              <c:layout>
                <c:manualLayout>
                  <c:x val="1.8092005515017429E-2"/>
                  <c:y val="-0.113888888888888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AE-4328-A6FD-96D3641DDF45}"/>
                </c:ext>
              </c:extLst>
            </c:dLbl>
            <c:dLbl>
              <c:idx val="6"/>
              <c:layout>
                <c:manualLayout>
                  <c:x val="1.3961605584642234E-2"/>
                  <c:y val="-7.31481481481481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AE-4328-A6FD-96D3641DDF45}"/>
                </c:ext>
              </c:extLst>
            </c:dLbl>
            <c:dLbl>
              <c:idx val="7"/>
              <c:layout>
                <c:manualLayout>
                  <c:x val="1.486324680619111E-2"/>
                  <c:y val="-8.33333333333333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AE-4328-A6FD-96D3641DDF45}"/>
                </c:ext>
              </c:extLst>
            </c:dLbl>
            <c:dLbl>
              <c:idx val="8"/>
              <c:layout>
                <c:manualLayout>
                  <c:x val="1.4339778208352142E-2"/>
                  <c:y val="-0.15277777777777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AAE-4328-A6FD-96D3641DDF45}"/>
                </c:ext>
              </c:extLst>
            </c:dLbl>
            <c:dLbl>
              <c:idx val="9"/>
              <c:layout>
                <c:manualLayout>
                  <c:x val="8.333333333333230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AE-4328-A6FD-96D3641DDF45}"/>
                </c:ext>
              </c:extLst>
            </c:dLbl>
            <c:dLbl>
              <c:idx val="10"/>
              <c:layout>
                <c:manualLayout>
                  <c:x val="8.3333562362294632E-3"/>
                  <c:y val="-4.44444444444444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AE-4328-A6FD-96D3641DDF45}"/>
                </c:ext>
              </c:extLst>
            </c:dLbl>
            <c:dLbl>
              <c:idx val="11"/>
              <c:layout>
                <c:manualLayout>
                  <c:x val="8.3333562362294632E-3"/>
                  <c:y val="-0.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AE-4328-A6FD-96D3641DDF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Sheet2!$C$2:$C$13</c:f>
              <c:numCache>
                <c:formatCode>General</c:formatCode>
                <c:ptCount val="12"/>
                <c:pt idx="0">
                  <c:v>21.1</c:v>
                </c:pt>
                <c:pt idx="1">
                  <c:v>21.6</c:v>
                </c:pt>
                <c:pt idx="2" formatCode="0.0">
                  <c:v>26</c:v>
                </c:pt>
                <c:pt idx="3">
                  <c:v>20.8</c:v>
                </c:pt>
                <c:pt idx="4">
                  <c:v>20.6</c:v>
                </c:pt>
                <c:pt idx="5">
                  <c:v>18.5</c:v>
                </c:pt>
                <c:pt idx="6" formatCode="0.0">
                  <c:v>20</c:v>
                </c:pt>
                <c:pt idx="7" formatCode="0.0">
                  <c:v>21.8</c:v>
                </c:pt>
                <c:pt idx="8" formatCode="0.0">
                  <c:v>18</c:v>
                </c:pt>
                <c:pt idx="9" formatCode="0.0">
                  <c:v>17</c:v>
                </c:pt>
                <c:pt idx="10">
                  <c:v>20.5</c:v>
                </c:pt>
                <c:pt idx="11" formatCode="0.0">
                  <c:v>17.5</c:v>
                </c:pt>
              </c:numCache>
            </c:numRef>
          </c:val>
          <c:extLst>
            <c:ext xmlns:c16="http://schemas.microsoft.com/office/drawing/2014/chart" uri="{C3380CC4-5D6E-409C-BE32-E72D297353CC}">
              <c16:uniqueId val="{00000014-CAAE-4328-A6FD-96D3641DDF45}"/>
            </c:ext>
          </c:extLst>
        </c:ser>
        <c:ser>
          <c:idx val="2"/>
          <c:order val="2"/>
          <c:tx>
            <c:strRef>
              <c:f>Sheet2!$D$1</c:f>
              <c:strCache>
                <c:ptCount val="1"/>
                <c:pt idx="0">
                  <c:v>Muškarci</c:v>
                </c:pt>
              </c:strCache>
            </c:strRef>
          </c:tx>
          <c:spPr>
            <a:solidFill>
              <a:schemeClr val="accent3"/>
            </a:solidFill>
            <a:ln>
              <a:noFill/>
            </a:ln>
            <a:effectLst/>
          </c:spPr>
          <c:invertIfNegative val="0"/>
          <c:dLbls>
            <c:dLbl>
              <c:idx val="0"/>
              <c:layout>
                <c:manualLayout>
                  <c:x val="-2.1329984348515172E-17"/>
                  <c:y val="-7.03703703703704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AE-4328-A6FD-96D3641DDF45}"/>
                </c:ext>
              </c:extLst>
            </c:dLbl>
            <c:dLbl>
              <c:idx val="1"/>
              <c:layout>
                <c:manualLayout>
                  <c:x val="6.9808027923210954E-3"/>
                  <c:y val="-0.125925925925925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AE-4328-A6FD-96D3641DDF45}"/>
                </c:ext>
              </c:extLst>
            </c:dLbl>
            <c:dLbl>
              <c:idx val="2"/>
              <c:layout>
                <c:manualLayout>
                  <c:x val="2.1320581000673345E-2"/>
                  <c:y val="-5.27777777777777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AAE-4328-A6FD-96D3641DDF45}"/>
                </c:ext>
              </c:extLst>
            </c:dLbl>
            <c:dLbl>
              <c:idx val="3"/>
              <c:layout>
                <c:manualLayout>
                  <c:x val="6.9808027923211171E-3"/>
                  <c:y val="-0.118518518518518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AAE-4328-A6FD-96D3641DDF45}"/>
                </c:ext>
              </c:extLst>
            </c:dLbl>
            <c:dLbl>
              <c:idx val="4"/>
              <c:layout>
                <c:manualLayout>
                  <c:x val="5.55550974976287E-3"/>
                  <c:y val="-0.115740740740740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AAE-4328-A6FD-96D3641DDF45}"/>
                </c:ext>
              </c:extLst>
            </c:dLbl>
            <c:dLbl>
              <c:idx val="5"/>
              <c:layout>
                <c:manualLayout>
                  <c:x val="1.3961605584642149E-2"/>
                  <c:y val="-0.125925925925925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AAE-4328-A6FD-96D3641DDF45}"/>
                </c:ext>
              </c:extLst>
            </c:dLbl>
            <c:dLbl>
              <c:idx val="6"/>
              <c:layout>
                <c:manualLayout>
                  <c:x val="9.3077370564280705E-3"/>
                  <c:y val="-0.111111111111111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AAE-4328-A6FD-96D3641DDF45}"/>
                </c:ext>
              </c:extLst>
            </c:dLbl>
            <c:dLbl>
              <c:idx val="7"/>
              <c:layout>
                <c:manualLayout>
                  <c:x val="9.3077370564280705E-3"/>
                  <c:y val="-0.111111111111111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AAE-4328-A6FD-96D3641DDF45}"/>
                </c:ext>
              </c:extLst>
            </c:dLbl>
            <c:dLbl>
              <c:idx val="8"/>
              <c:layout>
                <c:manualLayout>
                  <c:x val="1.3961605584642234E-2"/>
                  <c:y val="-0.114814814814814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AAE-4328-A6FD-96D3641DDF45}"/>
                </c:ext>
              </c:extLst>
            </c:dLbl>
            <c:dLbl>
              <c:idx val="10"/>
              <c:layout>
                <c:manualLayout>
                  <c:x val="6.9808027923211171E-3"/>
                  <c:y val="-0.121296296296296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AAE-4328-A6FD-96D3641DDF45}"/>
                </c:ext>
              </c:extLst>
            </c:dLbl>
            <c:dLbl>
              <c:idx val="11"/>
              <c:layout>
                <c:manualLayout>
                  <c:x val="1.9444375735755373E-2"/>
                  <c:y val="-0.130555555555555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AAE-4328-A6FD-96D3641DDF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Sheet2!$D$2:$D$13</c:f>
              <c:numCache>
                <c:formatCode>General</c:formatCode>
                <c:ptCount val="12"/>
                <c:pt idx="0">
                  <c:v>27.8</c:v>
                </c:pt>
                <c:pt idx="1">
                  <c:v>25.9</c:v>
                </c:pt>
                <c:pt idx="2">
                  <c:v>21.1</c:v>
                </c:pt>
                <c:pt idx="3">
                  <c:v>27.5</c:v>
                </c:pt>
                <c:pt idx="4">
                  <c:v>23.4</c:v>
                </c:pt>
                <c:pt idx="5">
                  <c:v>23.9</c:v>
                </c:pt>
                <c:pt idx="6">
                  <c:v>23.5</c:v>
                </c:pt>
                <c:pt idx="7" formatCode="0.0">
                  <c:v>26</c:v>
                </c:pt>
                <c:pt idx="8">
                  <c:v>24.1</c:v>
                </c:pt>
                <c:pt idx="9">
                  <c:v>26.2</c:v>
                </c:pt>
                <c:pt idx="10">
                  <c:v>21.2</c:v>
                </c:pt>
                <c:pt idx="11" formatCode="0.0">
                  <c:v>19</c:v>
                </c:pt>
              </c:numCache>
            </c:numRef>
          </c:val>
          <c:extLst>
            <c:ext xmlns:c16="http://schemas.microsoft.com/office/drawing/2014/chart" uri="{C3380CC4-5D6E-409C-BE32-E72D297353CC}">
              <c16:uniqueId val="{00000020-CAAE-4328-A6FD-96D3641DDF45}"/>
            </c:ext>
          </c:extLst>
        </c:ser>
        <c:dLbls>
          <c:dLblPos val="outEnd"/>
          <c:showLegendKey val="0"/>
          <c:showVal val="1"/>
          <c:showCatName val="0"/>
          <c:showSerName val="0"/>
          <c:showPercent val="0"/>
          <c:showBubbleSize val="0"/>
        </c:dLbls>
        <c:gapWidth val="219"/>
        <c:overlap val="-27"/>
        <c:axId val="1313882879"/>
        <c:axId val="1315861727"/>
      </c:barChart>
      <c:catAx>
        <c:axId val="1313882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861727"/>
        <c:crosses val="autoZero"/>
        <c:auto val="1"/>
        <c:lblAlgn val="ctr"/>
        <c:lblOffset val="100"/>
        <c:noMultiLvlLbl val="0"/>
      </c:catAx>
      <c:valAx>
        <c:axId val="1315861727"/>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882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Bruto</c:v>
                </c:pt>
              </c:strCache>
            </c:strRef>
          </c:tx>
          <c:spPr>
            <a:solidFill>
              <a:schemeClr val="accent1"/>
            </a:solidFill>
            <a:ln>
              <a:noFill/>
            </a:ln>
            <a:effectLst/>
          </c:spPr>
          <c:invertIfNegative val="0"/>
          <c:dLbls>
            <c:dLbl>
              <c:idx val="4"/>
              <c:tx>
                <c:rich>
                  <a:bodyPr/>
                  <a:lstStyle/>
                  <a:p>
                    <a:r>
                      <a:rPr lang="en-US"/>
                      <a:t>765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9-4FAB-90AB-A8D27348F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Sheet3!$B$2:$B$13</c:f>
              <c:numCache>
                <c:formatCode>0</c:formatCode>
                <c:ptCount val="12"/>
                <c:pt idx="0">
                  <c:v>726</c:v>
                </c:pt>
                <c:pt idx="1">
                  <c:v>723</c:v>
                </c:pt>
                <c:pt idx="2">
                  <c:v>725</c:v>
                </c:pt>
                <c:pt idx="3">
                  <c:v>751</c:v>
                </c:pt>
                <c:pt idx="4">
                  <c:v>766</c:v>
                </c:pt>
                <c:pt idx="5">
                  <c:v>766</c:v>
                </c:pt>
                <c:pt idx="6">
                  <c:v>773</c:v>
                </c:pt>
                <c:pt idx="7">
                  <c:v>783</c:v>
                </c:pt>
                <c:pt idx="8">
                  <c:v>793</c:v>
                </c:pt>
                <c:pt idx="9">
                  <c:v>883</c:v>
                </c:pt>
                <c:pt idx="10">
                  <c:v>987</c:v>
                </c:pt>
                <c:pt idx="11">
                  <c:v>1083</c:v>
                </c:pt>
              </c:numCache>
            </c:numRef>
          </c:val>
          <c:extLst>
            <c:ext xmlns:c16="http://schemas.microsoft.com/office/drawing/2014/chart" uri="{C3380CC4-5D6E-409C-BE32-E72D297353CC}">
              <c16:uniqueId val="{00000001-4D29-4FAB-90AB-A8D27348FD2C}"/>
            </c:ext>
          </c:extLst>
        </c:ser>
        <c:ser>
          <c:idx val="1"/>
          <c:order val="1"/>
          <c:tx>
            <c:strRef>
              <c:f>Sheet3!$C$1</c:f>
              <c:strCache>
                <c:ptCount val="1"/>
                <c:pt idx="0">
                  <c:v>Neto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Sheet3!$C$2:$C$13</c:f>
              <c:numCache>
                <c:formatCode>0</c:formatCode>
                <c:ptCount val="12"/>
                <c:pt idx="0">
                  <c:v>479</c:v>
                </c:pt>
                <c:pt idx="1">
                  <c:v>477</c:v>
                </c:pt>
                <c:pt idx="2">
                  <c:v>480</c:v>
                </c:pt>
                <c:pt idx="3">
                  <c:v>499</c:v>
                </c:pt>
                <c:pt idx="4">
                  <c:v>510</c:v>
                </c:pt>
                <c:pt idx="5">
                  <c:v>511</c:v>
                </c:pt>
                <c:pt idx="6">
                  <c:v>515</c:v>
                </c:pt>
                <c:pt idx="7">
                  <c:v>524</c:v>
                </c:pt>
                <c:pt idx="8">
                  <c:v>532</c:v>
                </c:pt>
                <c:pt idx="9">
                  <c:v>712</c:v>
                </c:pt>
                <c:pt idx="10">
                  <c:v>792</c:v>
                </c:pt>
                <c:pt idx="11">
                  <c:v>876</c:v>
                </c:pt>
              </c:numCache>
            </c:numRef>
          </c:val>
          <c:extLst>
            <c:ext xmlns:c16="http://schemas.microsoft.com/office/drawing/2014/chart" uri="{C3380CC4-5D6E-409C-BE32-E72D297353CC}">
              <c16:uniqueId val="{00000002-4D29-4FAB-90AB-A8D27348FD2C}"/>
            </c:ext>
          </c:extLst>
        </c:ser>
        <c:dLbls>
          <c:dLblPos val="outEnd"/>
          <c:showLegendKey val="0"/>
          <c:showVal val="1"/>
          <c:showCatName val="0"/>
          <c:showSerName val="0"/>
          <c:showPercent val="0"/>
          <c:showBubbleSize val="0"/>
        </c:dLbls>
        <c:gapWidth val="219"/>
        <c:overlap val="-27"/>
        <c:axId val="1491779551"/>
        <c:axId val="1693999647"/>
      </c:barChart>
      <c:catAx>
        <c:axId val="149177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999647"/>
        <c:crosses val="autoZero"/>
        <c:auto val="1"/>
        <c:lblAlgn val="ctr"/>
        <c:lblOffset val="100"/>
        <c:noMultiLvlLbl val="0"/>
      </c:catAx>
      <c:valAx>
        <c:axId val="1693999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77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Sheet1!$C$169</c:f>
              <c:strCache>
                <c:ptCount val="1"/>
                <c:pt idx="0">
                  <c:v>Jednočlano domaćinstvo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Sheet1!$D$168:$N$168</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Sheet1!$D$169:$N$169</c:f>
              <c:numCache>
                <c:formatCode>General</c:formatCode>
                <c:ptCount val="11"/>
                <c:pt idx="0">
                  <c:v>1779</c:v>
                </c:pt>
                <c:pt idx="1">
                  <c:v>1819</c:v>
                </c:pt>
                <c:pt idx="2">
                  <c:v>1879</c:v>
                </c:pt>
                <c:pt idx="3">
                  <c:v>1920</c:v>
                </c:pt>
                <c:pt idx="4">
                  <c:v>2097</c:v>
                </c:pt>
                <c:pt idx="5">
                  <c:v>2270</c:v>
                </c:pt>
                <c:pt idx="6">
                  <c:v>2261</c:v>
                </c:pt>
                <c:pt idx="7">
                  <c:v>2347</c:v>
                </c:pt>
                <c:pt idx="8">
                  <c:v>2278</c:v>
                </c:pt>
                <c:pt idx="9">
                  <c:v>2576</c:v>
                </c:pt>
                <c:pt idx="10">
                  <c:v>3367</c:v>
                </c:pt>
              </c:numCache>
            </c:numRef>
          </c:val>
          <c:extLst>
            <c:ext xmlns:c16="http://schemas.microsoft.com/office/drawing/2014/chart" uri="{C3380CC4-5D6E-409C-BE32-E72D297353CC}">
              <c16:uniqueId val="{00000000-D0A0-4378-8A39-628D62A371F2}"/>
            </c:ext>
          </c:extLst>
        </c:ser>
        <c:ser>
          <c:idx val="1"/>
          <c:order val="1"/>
          <c:tx>
            <c:strRef>
              <c:f>Sheet1!$C$170</c:f>
              <c:strCache>
                <c:ptCount val="1"/>
                <c:pt idx="0">
                  <c:v>Domaćinstvo s dvije odrasle osobe i dvoje djece mlađe od 14 godina (prema OECD skali)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Sheet1!$D$168:$N$168</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Sheet1!$D$170:$N$170</c:f>
              <c:numCache>
                <c:formatCode>General</c:formatCode>
                <c:ptCount val="11"/>
                <c:pt idx="0">
                  <c:v>3735</c:v>
                </c:pt>
                <c:pt idx="1">
                  <c:v>3821</c:v>
                </c:pt>
                <c:pt idx="2">
                  <c:v>3946</c:v>
                </c:pt>
                <c:pt idx="3">
                  <c:v>4032</c:v>
                </c:pt>
                <c:pt idx="4">
                  <c:v>4405</c:v>
                </c:pt>
                <c:pt idx="5">
                  <c:v>4766</c:v>
                </c:pt>
                <c:pt idx="6">
                  <c:v>4748</c:v>
                </c:pt>
                <c:pt idx="7">
                  <c:v>4928</c:v>
                </c:pt>
                <c:pt idx="8">
                  <c:v>4784</c:v>
                </c:pt>
                <c:pt idx="9">
                  <c:v>5409</c:v>
                </c:pt>
                <c:pt idx="10">
                  <c:v>7070</c:v>
                </c:pt>
              </c:numCache>
            </c:numRef>
          </c:val>
          <c:extLst>
            <c:ext xmlns:c16="http://schemas.microsoft.com/office/drawing/2014/chart" uri="{C3380CC4-5D6E-409C-BE32-E72D297353CC}">
              <c16:uniqueId val="{00000001-D0A0-4378-8A39-628D62A371F2}"/>
            </c:ext>
          </c:extLst>
        </c:ser>
        <c:dLbls>
          <c:showLegendKey val="0"/>
          <c:showVal val="0"/>
          <c:showCatName val="0"/>
          <c:showSerName val="0"/>
          <c:showPercent val="0"/>
          <c:showBubbleSize val="0"/>
        </c:dLbls>
        <c:gapWidth val="219"/>
        <c:overlap val="-27"/>
        <c:axId val="837304448"/>
        <c:axId val="837308056"/>
      </c:barChart>
      <c:catAx>
        <c:axId val="8373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308056"/>
        <c:crosses val="autoZero"/>
        <c:auto val="1"/>
        <c:lblAlgn val="ctr"/>
        <c:lblOffset val="100"/>
        <c:noMultiLvlLbl val="0"/>
      </c:catAx>
      <c:valAx>
        <c:axId val="837308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30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0.78299</cdr:x>
      <cdr:y>0.14106</cdr:y>
    </cdr:from>
    <cdr:to>
      <cdr:x>0.99311</cdr:x>
      <cdr:y>0.27778</cdr:y>
    </cdr:to>
    <cdr:sp macro="" textlink="">
      <cdr:nvSpPr>
        <cdr:cNvPr id="2" name="Speech Bubble: Rectangle with Corners Rounded 1">
          <a:extLst xmlns:a="http://schemas.openxmlformats.org/drawingml/2006/main">
            <a:ext uri="{FF2B5EF4-FFF2-40B4-BE49-F238E27FC236}">
              <a16:creationId xmlns:a16="http://schemas.microsoft.com/office/drawing/2014/main" id="{F378DC3D-E770-487A-9753-533399D4B98C}"/>
            </a:ext>
          </a:extLst>
        </cdr:cNvPr>
        <cdr:cNvSpPr/>
      </cdr:nvSpPr>
      <cdr:spPr>
        <a:xfrm xmlns:a="http://schemas.openxmlformats.org/drawingml/2006/main">
          <a:off x="3373969" y="363396"/>
          <a:ext cx="905430" cy="352221"/>
        </a:xfrm>
        <a:prstGeom xmlns:a="http://schemas.openxmlformats.org/drawingml/2006/main" prst="wedgeRoundRectCallout">
          <a:avLst>
            <a:gd name="adj1" fmla="val -33829"/>
            <a:gd name="adj2" fmla="val 80052"/>
            <a:gd name="adj3" fmla="val 16667"/>
          </a:avLst>
        </a:prstGeom>
        <a:solidFill xmlns:a="http://schemas.openxmlformats.org/drawingml/2006/main">
          <a:schemeClr val="accent1">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chor="ctr">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sr-Latn-ME" sz="800" b="1">
              <a:ln>
                <a:noFill/>
              </a:ln>
              <a:solidFill>
                <a:schemeClr val="tx1"/>
              </a:solidFill>
            </a:rPr>
            <a:t>REALIZOVANO</a:t>
          </a:r>
          <a:r>
            <a:rPr lang="sr-Latn-ME" sz="1050" b="1" baseline="0">
              <a:ln>
                <a:noFill/>
              </a:ln>
              <a:solidFill>
                <a:schemeClr val="tx1"/>
              </a:solidFill>
            </a:rPr>
            <a:t> </a:t>
          </a:r>
        </a:p>
        <a:p xmlns:a="http://schemas.openxmlformats.org/drawingml/2006/main">
          <a:pPr algn="ctr"/>
          <a:r>
            <a:rPr lang="sr-Latn-ME" sz="900" b="1">
              <a:ln>
                <a:noFill/>
              </a:ln>
              <a:solidFill>
                <a:schemeClr val="tx1"/>
              </a:solidFill>
            </a:rPr>
            <a:t>72%</a:t>
          </a:r>
        </a:p>
      </cdr:txBody>
    </cdr:sp>
  </cdr:relSizeAnchor>
  <cdr:relSizeAnchor xmlns:cdr="http://schemas.openxmlformats.org/drawingml/2006/chartDrawing">
    <cdr:from>
      <cdr:x>0.01854</cdr:x>
      <cdr:y>0.64198</cdr:y>
    </cdr:from>
    <cdr:to>
      <cdr:x>0.2432</cdr:x>
      <cdr:y>0.83334</cdr:y>
    </cdr:to>
    <cdr:sp macro="" textlink="">
      <cdr:nvSpPr>
        <cdr:cNvPr id="3" name="Speech Bubble: Rectangle with Corners Rounded 2">
          <a:extLst xmlns:a="http://schemas.openxmlformats.org/drawingml/2006/main">
            <a:ext uri="{FF2B5EF4-FFF2-40B4-BE49-F238E27FC236}">
              <a16:creationId xmlns:a16="http://schemas.microsoft.com/office/drawing/2014/main" id="{37AA41E9-92B4-40CD-B875-8C5195C919F4}"/>
            </a:ext>
          </a:extLst>
        </cdr:cNvPr>
        <cdr:cNvSpPr/>
      </cdr:nvSpPr>
      <cdr:spPr>
        <a:xfrm xmlns:a="http://schemas.openxmlformats.org/drawingml/2006/main">
          <a:off x="78490" y="1441884"/>
          <a:ext cx="951110" cy="429793"/>
        </a:xfrm>
        <a:prstGeom xmlns:a="http://schemas.openxmlformats.org/drawingml/2006/main" prst="wedgeRoundRectCallout">
          <a:avLst>
            <a:gd name="adj1" fmla="val 71093"/>
            <a:gd name="adj2" fmla="val -142216"/>
            <a:gd name="adj3" fmla="val 16667"/>
          </a:avLst>
        </a:prstGeom>
        <a:solidFill xmlns:a="http://schemas.openxmlformats.org/drawingml/2006/main">
          <a:schemeClr val="accent1">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chor="ctr">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sr-Latn-ME" sz="800" b="1">
              <a:ln>
                <a:noFill/>
              </a:ln>
              <a:solidFill>
                <a:schemeClr val="tx1"/>
              </a:solidFill>
            </a:rPr>
            <a:t>DJELIMIČNO</a:t>
          </a:r>
          <a:r>
            <a:rPr lang="sr-Latn-ME" sz="800" b="1" baseline="0">
              <a:ln>
                <a:noFill/>
              </a:ln>
              <a:solidFill>
                <a:schemeClr val="tx1"/>
              </a:solidFill>
            </a:rPr>
            <a:t> </a:t>
          </a:r>
          <a:r>
            <a:rPr lang="sr-Latn-ME" sz="800" b="1">
              <a:ln>
                <a:noFill/>
              </a:ln>
              <a:solidFill>
                <a:schemeClr val="tx1"/>
              </a:solidFill>
            </a:rPr>
            <a:t>REALIZOVANO</a:t>
          </a:r>
          <a:r>
            <a:rPr lang="sr-Latn-ME" sz="1050" b="1" baseline="0">
              <a:ln>
                <a:noFill/>
              </a:ln>
              <a:solidFill>
                <a:schemeClr val="tx1"/>
              </a:solidFill>
            </a:rPr>
            <a:t> </a:t>
          </a:r>
        </a:p>
        <a:p xmlns:a="http://schemas.openxmlformats.org/drawingml/2006/main">
          <a:pPr algn="ctr"/>
          <a:r>
            <a:rPr lang="sr-Latn-ME" sz="800" b="1">
              <a:ln>
                <a:noFill/>
              </a:ln>
              <a:solidFill>
                <a:schemeClr val="tx1"/>
              </a:solidFill>
            </a:rPr>
            <a:t>6%</a:t>
          </a:r>
        </a:p>
      </cdr:txBody>
    </cdr:sp>
  </cdr:relSizeAnchor>
  <cdr:relSizeAnchor xmlns:cdr="http://schemas.openxmlformats.org/drawingml/2006/chartDrawing">
    <cdr:from>
      <cdr:x>0.0796</cdr:x>
      <cdr:y>0.15387</cdr:y>
    </cdr:from>
    <cdr:to>
      <cdr:x>0.30624</cdr:x>
      <cdr:y>0.30927</cdr:y>
    </cdr:to>
    <cdr:sp macro="" textlink="">
      <cdr:nvSpPr>
        <cdr:cNvPr id="4" name="Speech Bubble: Rectangle with Corners Rounded 3">
          <a:extLst xmlns:a="http://schemas.openxmlformats.org/drawingml/2006/main">
            <a:ext uri="{FF2B5EF4-FFF2-40B4-BE49-F238E27FC236}">
              <a16:creationId xmlns:a16="http://schemas.microsoft.com/office/drawing/2014/main" id="{64634384-E168-40C9-A80B-B7FD3BC46E64}"/>
            </a:ext>
          </a:extLst>
        </cdr:cNvPr>
        <cdr:cNvSpPr/>
      </cdr:nvSpPr>
      <cdr:spPr>
        <a:xfrm xmlns:a="http://schemas.openxmlformats.org/drawingml/2006/main">
          <a:off x="336983" y="345599"/>
          <a:ext cx="959490" cy="349025"/>
        </a:xfrm>
        <a:prstGeom xmlns:a="http://schemas.openxmlformats.org/drawingml/2006/main" prst="wedgeRoundRectCallout">
          <a:avLst>
            <a:gd name="adj1" fmla="val 39755"/>
            <a:gd name="adj2" fmla="val 71228"/>
            <a:gd name="adj3" fmla="val 16667"/>
          </a:avLst>
        </a:prstGeom>
        <a:solidFill xmlns:a="http://schemas.openxmlformats.org/drawingml/2006/main">
          <a:schemeClr val="accent1">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chor="ctr">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sr-Latn-ME" sz="800" b="1">
              <a:ln>
                <a:noFill/>
              </a:ln>
              <a:solidFill>
                <a:schemeClr val="tx1"/>
              </a:solidFill>
            </a:rPr>
            <a:t>NEREALIZOVANO</a:t>
          </a:r>
          <a:r>
            <a:rPr lang="sr-Latn-ME" sz="1000" b="1" baseline="0">
              <a:ln>
                <a:noFill/>
              </a:ln>
              <a:solidFill>
                <a:schemeClr val="tx1"/>
              </a:solidFill>
            </a:rPr>
            <a:t> </a:t>
          </a:r>
        </a:p>
        <a:p xmlns:a="http://schemas.openxmlformats.org/drawingml/2006/main">
          <a:pPr algn="ctr"/>
          <a:r>
            <a:rPr lang="sr-Latn-ME" sz="800" b="1">
              <a:ln>
                <a:noFill/>
              </a:ln>
              <a:solidFill>
                <a:schemeClr val="tx1"/>
              </a:solidFill>
            </a:rPr>
            <a:t>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KDgbwAhz84IUpHDBxSdjw0HCw==">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OAByITEtUmxMWFlyYnd3T3JLdzVqbHBaa0ZUVHN3Um84RXZl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841167-559E-4E59-819E-D0D0306A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46165</Words>
  <Characters>263142</Characters>
  <Application>Microsoft Office Word</Application>
  <DocSecurity>0</DocSecurity>
  <Lines>2192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ekologije, prostornog planiranja I urbanizma</dc:creator>
  <cp:keywords/>
  <dc:description/>
  <cp:lastModifiedBy>Tatjana Vujosevic</cp:lastModifiedBy>
  <cp:revision>2</cp:revision>
  <cp:lastPrinted>2025-05-28T13:53:00Z</cp:lastPrinted>
  <dcterms:created xsi:type="dcterms:W3CDTF">2025-08-22T11:54:00Z</dcterms:created>
  <dcterms:modified xsi:type="dcterms:W3CDTF">2025-08-22T11:54:00Z</dcterms:modified>
</cp:coreProperties>
</file>