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432DD" w14:textId="0F03120D" w:rsidR="005E26C9" w:rsidRPr="00EB3BE6" w:rsidRDefault="00530A7A" w:rsidP="00EB3BE6">
      <w:pPr>
        <w:spacing w:before="0" w:after="0" w:line="276" w:lineRule="auto"/>
        <w:jc w:val="center"/>
        <w:rPr>
          <w:rFonts w:ascii="Arial" w:eastAsia="Calibri" w:hAnsi="Arial" w:cs="Arial"/>
          <w:b/>
          <w:sz w:val="22"/>
          <w:lang w:val="sr-Latn-CS"/>
        </w:rPr>
      </w:pPr>
      <w:r w:rsidRPr="00EB3BE6">
        <w:rPr>
          <w:rFonts w:ascii="Arial" w:hAnsi="Arial" w:cs="Arial"/>
          <w:b/>
          <w:sz w:val="22"/>
        </w:rPr>
        <w:t xml:space="preserve">Primjena Odluke </w:t>
      </w:r>
      <w:r w:rsidR="001C0A38" w:rsidRPr="00EB3BE6">
        <w:rPr>
          <w:rFonts w:ascii="Arial" w:hAnsi="Arial" w:cs="Arial"/>
          <w:b/>
          <w:sz w:val="22"/>
        </w:rPr>
        <w:t>o uvođenju međunarodnih restriktivnih mjera utvrđenih odlukama Savjeta Evropske unije i regulativama Evropske unije o embargu na oružje s obzirom na stanje u Republici Zimbabve</w:t>
      </w:r>
    </w:p>
    <w:p w14:paraId="1199F74D" w14:textId="77777777" w:rsidR="005E26C9" w:rsidRPr="001C0A38" w:rsidRDefault="005E26C9" w:rsidP="005E26C9">
      <w:pPr>
        <w:spacing w:before="0" w:after="0" w:line="276" w:lineRule="auto"/>
        <w:rPr>
          <w:rFonts w:ascii="Arial" w:eastAsia="Calibri" w:hAnsi="Arial" w:cs="Arial"/>
          <w:sz w:val="20"/>
          <w:szCs w:val="20"/>
          <w:lang w:val="sr-Latn-CS"/>
        </w:rPr>
      </w:pPr>
    </w:p>
    <w:p w14:paraId="23E0877E" w14:textId="77777777" w:rsidR="001C0A38" w:rsidRPr="001C0A38" w:rsidRDefault="00F42149" w:rsidP="001C0A38">
      <w:pPr>
        <w:pStyle w:val="T30X"/>
        <w:ind w:firstLine="0"/>
        <w:rPr>
          <w:rFonts w:ascii="Arial" w:hAnsi="Arial" w:cs="Arial"/>
          <w:sz w:val="20"/>
          <w:szCs w:val="20"/>
        </w:rPr>
      </w:pPr>
      <w:r w:rsidRPr="001C0A38">
        <w:rPr>
          <w:rFonts w:ascii="Arial" w:hAnsi="Arial" w:cs="Arial"/>
          <w:sz w:val="20"/>
          <w:szCs w:val="20"/>
        </w:rPr>
        <w:t xml:space="preserve">     </w:t>
      </w:r>
      <w:r w:rsidR="00530A7A" w:rsidRPr="001C0A38">
        <w:rPr>
          <w:rFonts w:ascii="Arial" w:hAnsi="Arial" w:cs="Arial"/>
          <w:sz w:val="20"/>
          <w:szCs w:val="20"/>
        </w:rPr>
        <w:t xml:space="preserve">U „Službenom listu Crne Gore“ broj </w:t>
      </w:r>
      <w:r w:rsidRPr="001C0A38">
        <w:rPr>
          <w:rFonts w:ascii="Arial" w:hAnsi="Arial" w:cs="Arial"/>
          <w:sz w:val="20"/>
          <w:szCs w:val="20"/>
        </w:rPr>
        <w:t xml:space="preserve">076/26 od 04.06.2026.godine objavljena je </w:t>
      </w:r>
      <w:r w:rsidR="001C0A38" w:rsidRPr="001C0A38">
        <w:rPr>
          <w:rFonts w:ascii="Arial" w:hAnsi="Arial" w:cs="Arial"/>
          <w:sz w:val="20"/>
          <w:szCs w:val="20"/>
        </w:rPr>
        <w:t>Odluka o uvođenju međunarodnih restriktivnih mjera utvrđenih odlukama Savjeta Evropske unije i regulativama Evropske unije o embargu na oružje s obzirom na stanje u Republici Zimbabve.</w:t>
      </w:r>
    </w:p>
    <w:p w14:paraId="1CE2B5FB" w14:textId="0A2D5E7B" w:rsidR="001C0A38" w:rsidRPr="001C0A38" w:rsidRDefault="001C0A38" w:rsidP="001C0A38">
      <w:pPr>
        <w:pStyle w:val="T30X"/>
        <w:ind w:firstLine="0"/>
        <w:rPr>
          <w:rFonts w:ascii="Arial" w:hAnsi="Arial" w:cs="Arial"/>
          <w:sz w:val="20"/>
          <w:szCs w:val="20"/>
        </w:rPr>
      </w:pPr>
      <w:r w:rsidRPr="001C0A38">
        <w:rPr>
          <w:rFonts w:ascii="Arial" w:hAnsi="Arial" w:cs="Arial"/>
          <w:sz w:val="20"/>
          <w:szCs w:val="20"/>
        </w:rPr>
        <w:t xml:space="preserve">     Ovom odlukom uvode se međunarodne restriktivne mjere o embargu na oružje s obzirom na stanje u Republici Zimbabve, koje su utvrđene:</w:t>
      </w:r>
    </w:p>
    <w:p w14:paraId="406C0FB6" w14:textId="77777777" w:rsidR="001C0A38" w:rsidRPr="001C0A38" w:rsidRDefault="001C0A38" w:rsidP="001C0A38">
      <w:pPr>
        <w:pStyle w:val="T30X"/>
        <w:ind w:left="142" w:hanging="283"/>
        <w:rPr>
          <w:rFonts w:ascii="Arial" w:hAnsi="Arial" w:cs="Arial"/>
          <w:sz w:val="20"/>
          <w:szCs w:val="20"/>
        </w:rPr>
      </w:pPr>
      <w:r w:rsidRPr="001C0A38">
        <w:rPr>
          <w:rFonts w:ascii="Arial" w:hAnsi="Arial" w:cs="Arial"/>
          <w:sz w:val="20"/>
          <w:szCs w:val="20"/>
        </w:rPr>
        <w:t xml:space="preserve">   1) odlukama Savjeta Evropske unije 2011/101/ZVBP od 15. februara 2011. godine, 2012/97/ZVBP od 17. februara 2012. godine, 2012/124/ZVBP od 27. februara 2012. godine, 2013/89/ZVBP od 18. februara 2013. godine, 2013/160/ZVBP od 27. marta 2013. godine, 2013/469/ZVBP od 23. septembra 2013. godine, 2014/98/ZVBP od 17. februara 2014. godine, 2015/277/ZVBP od 19. februara 2015. godine, 2015/1924/ZVBP od 26. oktobra 2015. godine, 2016/220/ZVBP od 15. februara 2016. godine, 2017/288/ZVBP od 17. februara 2017. godine, 2018/224/ZVBP od 15. februara 2018. godine, 2018/227/ZVBP od 15. februara 2018. godine, 2019/284/ZVBP od 18. februara 2019. godine, 2020/215/ZVBP od 17. februara 2020. godine, 2021/258/ZVBP od 18. februara 2021. godine, 2022/227/ZVBP od 17. februara 2022. godine, 2023/339/ZVBP od 14. februara 2023. godine, 2023/2686/ZVBP od 27. novembra 2023. godine, 2024/460/ZVBP od 2. februara 2024. godine, 2025/335/ZVBP od 18. februara 2025. godine i 2026/383/ZVBP od 17. februara 2026. godine, kojima se Crna Gora pridružila, u skladu sa vanjskopolitičkim prioritetom usaglašavanja sa Evropskom unijom, u oblasti zajedničke vanjske i bezbjednosne politike; i</w:t>
      </w:r>
    </w:p>
    <w:p w14:paraId="0CA3956F" w14:textId="77777777" w:rsidR="001C0A38" w:rsidRPr="001C0A38" w:rsidRDefault="001C0A38" w:rsidP="001C0A38">
      <w:pPr>
        <w:pStyle w:val="T30X"/>
        <w:ind w:left="142" w:hanging="283"/>
        <w:rPr>
          <w:rFonts w:ascii="Arial" w:hAnsi="Arial" w:cs="Arial"/>
          <w:sz w:val="20"/>
          <w:szCs w:val="20"/>
        </w:rPr>
      </w:pPr>
      <w:r w:rsidRPr="001C0A38">
        <w:rPr>
          <w:rFonts w:ascii="Arial" w:hAnsi="Arial" w:cs="Arial"/>
          <w:sz w:val="20"/>
          <w:szCs w:val="20"/>
        </w:rPr>
        <w:t xml:space="preserve">   2) regulativama Evropske unije 314/2004 od 19. februara 2004. godine, 1488/2004 od 20. avgusta 2004. godine, 898/2005 od 15. juna 2005. godine, 1272/2005 od 1. avgusta 2005. godine, 1367/2005 od 19. avgusta 2005. godine, 1791/2006 od 20. novembra 2006. godine, 236/2007 od 2. marta 2007. godine, 412/2007 od 16. aprila 2007. godine, 777/2007 od 2. jula 2007. godine, 702/2008 od 23. jula 2008. godine, 1226/2008 od 8. decembra 2008. godine, 77/2009 od 26. januara 2009. godine, 173/2010 od 25. februara 2010. godine, 174/2011 od 23. februara 2011. godine, 151/2012 od 21. februara 2012. godine, 145/2013 od 19. februara 2013. godine, 517/2013 od 13. maja 2013. godine, 915/2013 od 23. septembra 2013. godine, 153/2014 od 17. februara 2014. godine, 2015/275 od 19. februara 2015. godine, 2015/612 od 20. aprila 2015. godine, 2015/1919 od 26. oktobra 2015. godine, 2015/1921 od 26. oktobra 2015. godine, 2016/214 od 15. februara 2016. godine, 2016/218 od 16. februara 2016. godine, 2017/284 od 17. februara 2017. godine, 2018/223 od 15. februara 2018. godine, 2019/278 od 18. februara 2019. godine, 2019/283 od 18. februara 2019. godine, 2019/1163 od 5. jula 2019. godine, 2020/213 od 17. februara 2020. godine, 2020/219 od 17. februara 2020. godine, 2021/251 od 18. februara 2021. godine, 2021/253 od 17. februara 2021. godine, 2022/225 od 17. februara 2022. godine, 2022/226 od 17. februara 2022. godine, 2022/595 od 11. aprila 2022. godine, 2023/2694 od 27. novembra 2023. godine, 2024/2465 od 10. septembra 2024. godine, 2025/348 od 18. februara 2025. godine i 2026/384 od 17. februara 2026. godine, kojima se Crna Gora pridružila, u skladu sa vanjskopolitičkim prioritetom usaglašavanja sa Evropskom unijom, u oblasti zajedničke vanjske i bezbjednosne politike.</w:t>
      </w:r>
    </w:p>
    <w:p w14:paraId="1BF3B54C" w14:textId="1515B21B" w:rsidR="001C0A38" w:rsidRPr="001C0A38" w:rsidRDefault="001C0A38" w:rsidP="001C0A38">
      <w:pPr>
        <w:pStyle w:val="T30X"/>
        <w:ind w:left="142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1C0A38">
        <w:rPr>
          <w:rFonts w:ascii="Arial" w:hAnsi="Arial" w:cs="Arial"/>
          <w:sz w:val="20"/>
          <w:szCs w:val="20"/>
        </w:rPr>
        <w:t>Stalni aktivni linkovi za pristup prečišćenom tekstu odluka i regulativa objavljenih u Službenom listu Evropske unije su:</w:t>
      </w:r>
    </w:p>
    <w:p w14:paraId="2AA076A1" w14:textId="749549A5" w:rsidR="001C0A38" w:rsidRPr="001C0A38" w:rsidRDefault="001C0A38" w:rsidP="001C0A38">
      <w:pPr>
        <w:pStyle w:val="T30X"/>
        <w:ind w:left="142" w:firstLine="0"/>
        <w:rPr>
          <w:rFonts w:ascii="Arial" w:hAnsi="Arial" w:cs="Arial"/>
          <w:sz w:val="20"/>
          <w:szCs w:val="20"/>
        </w:rPr>
      </w:pPr>
      <w:r w:rsidRPr="001C0A38">
        <w:rPr>
          <w:rFonts w:ascii="Arial" w:hAnsi="Arial" w:cs="Arial"/>
          <w:sz w:val="20"/>
          <w:szCs w:val="20"/>
        </w:rPr>
        <w:t>https://eur-lex.europa.eu/legal-content/EN/TXT/?uri=CELEX%3A02011D0101-20260219</w:t>
      </w:r>
      <w:r>
        <w:rPr>
          <w:rFonts w:ascii="Arial" w:hAnsi="Arial" w:cs="Arial"/>
          <w:sz w:val="20"/>
          <w:szCs w:val="20"/>
        </w:rPr>
        <w:t>;</w:t>
      </w:r>
    </w:p>
    <w:p w14:paraId="68F3D939" w14:textId="425BAF3D" w:rsidR="001C0A38" w:rsidRPr="001C0A38" w:rsidRDefault="001C0A38" w:rsidP="001C0A38">
      <w:pPr>
        <w:pStyle w:val="T30X"/>
        <w:ind w:left="142" w:firstLine="0"/>
        <w:rPr>
          <w:rFonts w:ascii="Arial" w:hAnsi="Arial" w:cs="Arial"/>
          <w:sz w:val="20"/>
          <w:szCs w:val="20"/>
        </w:rPr>
      </w:pPr>
      <w:r w:rsidRPr="001C0A38">
        <w:rPr>
          <w:rFonts w:ascii="Arial" w:hAnsi="Arial" w:cs="Arial"/>
          <w:sz w:val="20"/>
          <w:szCs w:val="20"/>
        </w:rPr>
        <w:t>https://eur-lex.europa.eu/eli/reg/2004/314/2026-02-19</w:t>
      </w:r>
      <w:r>
        <w:rPr>
          <w:rFonts w:ascii="Arial" w:hAnsi="Arial" w:cs="Arial"/>
          <w:sz w:val="20"/>
          <w:szCs w:val="20"/>
        </w:rPr>
        <w:t>.</w:t>
      </w:r>
    </w:p>
    <w:p w14:paraId="5B7AC4C3" w14:textId="77777777" w:rsidR="001C0A38" w:rsidRPr="001C0A38" w:rsidRDefault="001C0A38" w:rsidP="001C0A38">
      <w:pPr>
        <w:pStyle w:val="T30X"/>
        <w:ind w:firstLine="0"/>
        <w:rPr>
          <w:rFonts w:ascii="Arial" w:hAnsi="Arial" w:cs="Arial"/>
          <w:b/>
          <w:sz w:val="20"/>
          <w:szCs w:val="20"/>
        </w:rPr>
      </w:pPr>
      <w:r w:rsidRPr="001C0A38">
        <w:rPr>
          <w:rFonts w:ascii="Arial" w:hAnsi="Arial" w:cs="Arial"/>
          <w:sz w:val="20"/>
          <w:szCs w:val="20"/>
        </w:rPr>
        <w:t xml:space="preserve">Zabrane, ograničenja i izuzeci od zabrana i ograničenja i druge restriktivne mjere predviđene odlukama i regulativama koje se odnose na države članice Evropske unije </w:t>
      </w:r>
      <w:r w:rsidRPr="001C0A38">
        <w:rPr>
          <w:rFonts w:ascii="Arial" w:hAnsi="Arial" w:cs="Arial"/>
          <w:b/>
          <w:sz w:val="20"/>
          <w:szCs w:val="20"/>
        </w:rPr>
        <w:t>primjenjuju se u Crnoj Gori danom donošenja ove odluke.</w:t>
      </w:r>
    </w:p>
    <w:p w14:paraId="0FDB41D0" w14:textId="77777777" w:rsidR="001C0A38" w:rsidRPr="001C0A38" w:rsidRDefault="001C0A38" w:rsidP="001C0A38">
      <w:pPr>
        <w:pStyle w:val="T30X"/>
        <w:rPr>
          <w:rFonts w:ascii="Arial" w:hAnsi="Arial" w:cs="Arial"/>
          <w:sz w:val="20"/>
          <w:szCs w:val="20"/>
        </w:rPr>
      </w:pPr>
      <w:r w:rsidRPr="001C0A38">
        <w:rPr>
          <w:rFonts w:ascii="Arial" w:hAnsi="Arial" w:cs="Arial"/>
          <w:sz w:val="20"/>
          <w:szCs w:val="20"/>
        </w:rPr>
        <w:t>Nadležni organi, uključujući i Upravu carina dužni su da obezbijede primjenu ove odluke u skladu sa Zakonom o restriktivnim mjerama, i da podatke o primjeni ove odluke unose u pojedinačne evidencije o primjeni restriktivnih mjera, kao i da te podatke dostavljaju Stalnom koordinacionom tijelu za restriktivne mjere.</w:t>
      </w:r>
    </w:p>
    <w:p w14:paraId="04E4FD04" w14:textId="77777777" w:rsidR="001C0A38" w:rsidRPr="001C0A38" w:rsidRDefault="001C0A38" w:rsidP="001C0A38">
      <w:pPr>
        <w:pStyle w:val="T30X"/>
        <w:rPr>
          <w:rFonts w:ascii="Arial" w:hAnsi="Arial" w:cs="Arial"/>
          <w:b/>
          <w:sz w:val="20"/>
          <w:szCs w:val="20"/>
        </w:rPr>
      </w:pPr>
      <w:r w:rsidRPr="001C0A38">
        <w:rPr>
          <w:rFonts w:ascii="Arial" w:hAnsi="Arial" w:cs="Arial"/>
          <w:b/>
          <w:sz w:val="20"/>
          <w:szCs w:val="20"/>
        </w:rPr>
        <w:t>Ova odluka će se primjenjivati do 20. februara 2027. godine.</w:t>
      </w:r>
    </w:p>
    <w:p w14:paraId="5FCB4656" w14:textId="7C5E6EFA" w:rsidR="001C0A38" w:rsidRPr="001C0A38" w:rsidRDefault="001C0A38" w:rsidP="001C0A38">
      <w:pPr>
        <w:pStyle w:val="T30X"/>
        <w:rPr>
          <w:rFonts w:ascii="Arial" w:hAnsi="Arial" w:cs="Arial"/>
          <w:sz w:val="20"/>
          <w:szCs w:val="20"/>
        </w:rPr>
      </w:pPr>
      <w:r w:rsidRPr="001C0A38">
        <w:rPr>
          <w:rFonts w:ascii="Arial" w:hAnsi="Arial" w:cs="Arial"/>
          <w:sz w:val="20"/>
          <w:szCs w:val="20"/>
        </w:rPr>
        <w:t>Ako Savjet Evropske unije, prije isteka vremena, donese odluku o produženju primjene međunarodnih restriktivnih mjera, ova odluka će se primjenjivati do novog roka utvrđenog tom odlukom Savjeta Evropske unije.</w:t>
      </w:r>
    </w:p>
    <w:p w14:paraId="19E30E51" w14:textId="77777777" w:rsidR="001C0A38" w:rsidRPr="001C0A38" w:rsidRDefault="001C0A38" w:rsidP="001C0A38">
      <w:pPr>
        <w:pStyle w:val="T30X"/>
        <w:rPr>
          <w:rFonts w:ascii="Arial" w:hAnsi="Arial" w:cs="Arial"/>
          <w:sz w:val="20"/>
          <w:szCs w:val="20"/>
        </w:rPr>
      </w:pPr>
      <w:r w:rsidRPr="001C0A38">
        <w:rPr>
          <w:rFonts w:ascii="Arial" w:hAnsi="Arial" w:cs="Arial"/>
          <w:sz w:val="20"/>
          <w:szCs w:val="20"/>
        </w:rPr>
        <w:t>Danom donošenja ove odluke prestaje da važi Odluka o uvođenju međunarodnih restriktivnih mjera utvrđenih odlukama Savjeta Evropske unije s obzirom na stanje u Republici Zimbabve ("Službeni list CG", br. 93/23 i 76/24).</w:t>
      </w:r>
    </w:p>
    <w:p w14:paraId="3142B107" w14:textId="77777777" w:rsidR="00EB3BE6" w:rsidRDefault="00EB3BE6" w:rsidP="00EB3BE6">
      <w:pPr>
        <w:jc w:val="center"/>
        <w:rPr>
          <w:rFonts w:ascii="Arial" w:hAnsi="Arial" w:cs="Arial"/>
          <w:b/>
          <w:sz w:val="20"/>
          <w:szCs w:val="20"/>
        </w:rPr>
      </w:pPr>
    </w:p>
    <w:p w14:paraId="379B9502" w14:textId="6D7B60EF" w:rsidR="00EB3BE6" w:rsidRDefault="00530A7A" w:rsidP="00EB3BE6">
      <w:pPr>
        <w:jc w:val="center"/>
        <w:rPr>
          <w:rFonts w:ascii="Arial" w:hAnsi="Arial" w:cs="Arial"/>
          <w:b/>
          <w:sz w:val="22"/>
        </w:rPr>
      </w:pPr>
      <w:r w:rsidRPr="001C0A38">
        <w:rPr>
          <w:rFonts w:ascii="Arial" w:hAnsi="Arial" w:cs="Arial"/>
          <w:b/>
          <w:sz w:val="20"/>
          <w:szCs w:val="20"/>
        </w:rPr>
        <w:t xml:space="preserve">     </w:t>
      </w:r>
      <w:r w:rsidR="00EB3BE6">
        <w:rPr>
          <w:rFonts w:ascii="Arial" w:hAnsi="Arial" w:cs="Arial"/>
          <w:b/>
          <w:sz w:val="22"/>
        </w:rPr>
        <w:t>Akt Uprave carina broj D-</w:t>
      </w:r>
      <w:r w:rsidR="00EB3BE6">
        <w:rPr>
          <w:rFonts w:ascii="Arial" w:hAnsi="Arial" w:cs="Arial"/>
          <w:b/>
          <w:sz w:val="22"/>
        </w:rPr>
        <w:t>6625</w:t>
      </w:r>
      <w:r w:rsidR="00EB3BE6">
        <w:rPr>
          <w:rFonts w:ascii="Arial" w:hAnsi="Arial" w:cs="Arial"/>
          <w:b/>
          <w:sz w:val="22"/>
        </w:rPr>
        <w:t>/1-26 od 11.06.2026.godine</w:t>
      </w:r>
      <w:bookmarkStart w:id="0" w:name="_GoBack"/>
      <w:bookmarkEnd w:id="0"/>
    </w:p>
    <w:sectPr w:rsidR="00EB3BE6" w:rsidSect="001C0A38">
      <w:pgSz w:w="11909" w:h="16834" w:code="9"/>
      <w:pgMar w:top="851" w:right="1134" w:bottom="851" w:left="1134" w:header="454" w:footer="3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0C"/>
    <w:rsid w:val="001C0A38"/>
    <w:rsid w:val="003C664D"/>
    <w:rsid w:val="00530A7A"/>
    <w:rsid w:val="005E26C9"/>
    <w:rsid w:val="00932E0C"/>
    <w:rsid w:val="00EB3BE6"/>
    <w:rsid w:val="00F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81DF"/>
  <w15:chartTrackingRefBased/>
  <w15:docId w15:val="{0666621D-3AF6-4832-BE79-2C612450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A7A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0A7A"/>
    <w:pPr>
      <w:tabs>
        <w:tab w:val="center" w:pos="4513"/>
        <w:tab w:val="right" w:pos="9026"/>
      </w:tabs>
      <w:spacing w:before="0" w:after="0" w:line="240" w:lineRule="auto"/>
      <w:jc w:val="left"/>
    </w:pPr>
    <w:rPr>
      <w:sz w:val="22"/>
      <w:lang w:val="sl-SI"/>
    </w:rPr>
  </w:style>
  <w:style w:type="character" w:customStyle="1" w:styleId="FooterChar">
    <w:name w:val="Footer Char"/>
    <w:basedOn w:val="DefaultParagraphFont"/>
    <w:link w:val="Footer"/>
    <w:uiPriority w:val="99"/>
    <w:rsid w:val="00530A7A"/>
  </w:style>
  <w:style w:type="character" w:customStyle="1" w:styleId="NoSpacingChar">
    <w:name w:val="No Spacing Char"/>
    <w:link w:val="NoSpacing"/>
    <w:uiPriority w:val="1"/>
    <w:locked/>
    <w:rsid w:val="00530A7A"/>
    <w:rPr>
      <w:lang w:val="en-US"/>
    </w:rPr>
  </w:style>
  <w:style w:type="paragraph" w:styleId="NoSpacing">
    <w:name w:val="No Spacing"/>
    <w:link w:val="NoSpacingChar"/>
    <w:uiPriority w:val="1"/>
    <w:qFormat/>
    <w:rsid w:val="00530A7A"/>
    <w:pPr>
      <w:spacing w:after="0" w:line="240" w:lineRule="auto"/>
    </w:pPr>
    <w:rPr>
      <w:lang w:val="en-US"/>
    </w:rPr>
  </w:style>
  <w:style w:type="paragraph" w:customStyle="1" w:styleId="T30X">
    <w:name w:val="T30X"/>
    <w:basedOn w:val="Normal"/>
    <w:uiPriority w:val="99"/>
    <w:rsid w:val="00530A7A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sl-SI" w:eastAsia="sl-SI"/>
    </w:rPr>
  </w:style>
  <w:style w:type="paragraph" w:customStyle="1" w:styleId="N03Y">
    <w:name w:val="N03Y"/>
    <w:basedOn w:val="Normal"/>
    <w:uiPriority w:val="99"/>
    <w:rsid w:val="005E26C9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sl-SI" w:eastAsia="sl-SI"/>
    </w:rPr>
  </w:style>
  <w:style w:type="paragraph" w:customStyle="1" w:styleId="C30X">
    <w:name w:val="C30X"/>
    <w:basedOn w:val="Normal"/>
    <w:uiPriority w:val="99"/>
    <w:rsid w:val="005E26C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paragraph" w:customStyle="1" w:styleId="N01Y">
    <w:name w:val="N01Y"/>
    <w:basedOn w:val="Normal"/>
    <w:uiPriority w:val="99"/>
    <w:rsid w:val="005E26C9"/>
    <w:pPr>
      <w:autoSpaceDE w:val="0"/>
      <w:autoSpaceDN w:val="0"/>
      <w:adjustRightInd w:val="0"/>
      <w:spacing w:before="60" w:after="60" w:line="240" w:lineRule="auto"/>
      <w:jc w:val="left"/>
    </w:pPr>
    <w:rPr>
      <w:rFonts w:ascii="Times New Roman" w:eastAsiaTheme="minorEastAsia" w:hAnsi="Times New Roman" w:cs="Times New Roman"/>
      <w:b/>
      <w:bCs/>
      <w:color w:val="000000"/>
      <w:sz w:val="22"/>
      <w:lang w:val="sl-SI" w:eastAsia="sl-SI"/>
    </w:rPr>
  </w:style>
  <w:style w:type="paragraph" w:customStyle="1" w:styleId="N02Y">
    <w:name w:val="N02Y"/>
    <w:basedOn w:val="Normal"/>
    <w:uiPriority w:val="99"/>
    <w:rsid w:val="005E26C9"/>
    <w:pPr>
      <w:autoSpaceDE w:val="0"/>
      <w:autoSpaceDN w:val="0"/>
      <w:adjustRightInd w:val="0"/>
      <w:spacing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sl-SI" w:eastAsia="sl-SI"/>
    </w:rPr>
  </w:style>
  <w:style w:type="paragraph" w:customStyle="1" w:styleId="N05Y">
    <w:name w:val="N05Y"/>
    <w:basedOn w:val="Normal"/>
    <w:uiPriority w:val="99"/>
    <w:rsid w:val="005E26C9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paragraph" w:customStyle="1" w:styleId="N01Z">
    <w:name w:val="N01Z"/>
    <w:basedOn w:val="Normal"/>
    <w:uiPriority w:val="99"/>
    <w:rsid w:val="005E26C9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F42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Ostojić</dc:creator>
  <cp:keywords/>
  <dc:description/>
  <cp:lastModifiedBy>Stefan Ostojić</cp:lastModifiedBy>
  <cp:revision>7</cp:revision>
  <cp:lastPrinted>2026-06-12T05:47:00Z</cp:lastPrinted>
  <dcterms:created xsi:type="dcterms:W3CDTF">2026-06-11T08:30:00Z</dcterms:created>
  <dcterms:modified xsi:type="dcterms:W3CDTF">2026-06-17T10:21:00Z</dcterms:modified>
</cp:coreProperties>
</file>