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1D" w:rsidRDefault="003B4D60" w:rsidP="00D00F3A">
      <w:pPr>
        <w:shd w:val="clear" w:color="auto" w:fill="FFFFFF"/>
        <w:rPr>
          <w:rFonts w:ascii="Arial" w:hAnsi="Arial" w:cs="Arial"/>
          <w:i/>
          <w:iCs/>
          <w:color w:val="1F497D"/>
          <w:sz w:val="21"/>
          <w:szCs w:val="21"/>
        </w:rPr>
      </w:pPr>
      <w:r>
        <w:rPr>
          <w:noProof/>
        </w:rPr>
        <mc:AlternateContent>
          <mc:Choice Requires="wps">
            <w:drawing>
              <wp:anchor distT="0" distB="0" distL="114300" distR="114300" simplePos="0" relativeHeight="251658240" behindDoc="0" locked="0" layoutInCell="1" allowOverlap="1" wp14:anchorId="60C3B4FF" wp14:editId="4F037B5E">
                <wp:simplePos x="0" y="0"/>
                <wp:positionH relativeFrom="column">
                  <wp:posOffset>2009775</wp:posOffset>
                </wp:positionH>
                <wp:positionV relativeFrom="paragraph">
                  <wp:posOffset>9525</wp:posOffset>
                </wp:positionV>
                <wp:extent cx="4000500" cy="1276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71D" w:rsidRDefault="00A9171D" w:rsidP="00A9171D">
                            <w:pPr>
                              <w:spacing w:after="0" w:line="240" w:lineRule="auto"/>
                              <w:jc w:val="center"/>
                              <w:rPr>
                                <w:rFonts w:ascii="Arial" w:hAnsi="Arial" w:cs="Arial"/>
                                <w:b/>
                                <w:bCs/>
                                <w:sz w:val="24"/>
                                <w:szCs w:val="24"/>
                                <w:lang w:val="sl-SI"/>
                              </w:rPr>
                            </w:pPr>
                            <w:bookmarkStart w:id="0" w:name="_GoBack"/>
                            <w:r>
                              <w:rPr>
                                <w:rFonts w:ascii="Arial" w:hAnsi="Arial" w:cs="Arial"/>
                                <w:b/>
                                <w:bCs/>
                                <w:sz w:val="24"/>
                                <w:szCs w:val="24"/>
                                <w:lang w:val="sl-SI"/>
                              </w:rPr>
                              <w:t>Crna Gora</w:t>
                            </w:r>
                          </w:p>
                          <w:p w:rsidR="00A9171D" w:rsidRDefault="00A9171D" w:rsidP="00A9171D">
                            <w:pPr>
                              <w:spacing w:after="0" w:line="240" w:lineRule="auto"/>
                              <w:jc w:val="center"/>
                              <w:rPr>
                                <w:rFonts w:ascii="Arial" w:hAnsi="Arial" w:cs="Arial"/>
                                <w:b/>
                                <w:bCs/>
                                <w:sz w:val="24"/>
                                <w:szCs w:val="24"/>
                                <w:lang w:val="sl-SI"/>
                              </w:rPr>
                            </w:pPr>
                            <w:r>
                              <w:rPr>
                                <w:rFonts w:ascii="Arial" w:hAnsi="Arial" w:cs="Arial"/>
                                <w:b/>
                                <w:bCs/>
                                <w:sz w:val="24"/>
                                <w:szCs w:val="24"/>
                                <w:lang w:val="sl-SI"/>
                              </w:rPr>
                              <w:t>Vlada Crne Gore</w:t>
                            </w:r>
                          </w:p>
                          <w:p w:rsidR="00A9171D" w:rsidRDefault="00A9171D" w:rsidP="00A9171D">
                            <w:pPr>
                              <w:spacing w:after="0" w:line="240" w:lineRule="auto"/>
                              <w:jc w:val="center"/>
                              <w:rPr>
                                <w:rFonts w:ascii="Arial" w:hAnsi="Arial" w:cs="Arial"/>
                                <w:b/>
                                <w:bCs/>
                                <w:sz w:val="24"/>
                                <w:szCs w:val="24"/>
                                <w:lang w:val="sl-SI"/>
                              </w:rPr>
                            </w:pPr>
                            <w:r>
                              <w:rPr>
                                <w:rFonts w:ascii="Arial" w:hAnsi="Arial" w:cs="Arial"/>
                                <w:b/>
                                <w:bCs/>
                                <w:sz w:val="24"/>
                                <w:szCs w:val="24"/>
                                <w:lang w:val="sl-SI"/>
                              </w:rPr>
                              <w:t>MINISTARSTVO UNUTRAŠNJIH POSLOVA</w:t>
                            </w:r>
                          </w:p>
                          <w:p w:rsidR="00A9171D" w:rsidRDefault="00A9171D" w:rsidP="00A9171D">
                            <w:pPr>
                              <w:spacing w:after="0"/>
                              <w:jc w:val="center"/>
                              <w:rPr>
                                <w:rFonts w:ascii="Arial" w:hAnsi="Arial" w:cs="Arial"/>
                                <w:b/>
                                <w:bCs/>
                                <w:color w:val="0000FF"/>
                                <w:sz w:val="16"/>
                                <w:szCs w:val="16"/>
                                <w:lang w:val="sl-SI"/>
                              </w:rPr>
                            </w:pPr>
                          </w:p>
                          <w:p w:rsidR="00A9171D" w:rsidRDefault="00A9171D" w:rsidP="00A9171D">
                            <w:pPr>
                              <w:jc w:val="center"/>
                              <w:rPr>
                                <w:rFonts w:ascii="Arial" w:hAnsi="Arial" w:cs="Arial"/>
                                <w:b/>
                                <w:bCs/>
                                <w:color w:val="0000FF"/>
                                <w:sz w:val="28"/>
                                <w:szCs w:val="28"/>
                                <w:lang w:val="sl-SI"/>
                              </w:rPr>
                            </w:pPr>
                            <w:r>
                              <w:rPr>
                                <w:rFonts w:ascii="Arial" w:hAnsi="Arial" w:cs="Arial"/>
                                <w:b/>
                                <w:bCs/>
                                <w:color w:val="0000FF"/>
                                <w:sz w:val="28"/>
                                <w:szCs w:val="28"/>
                                <w:lang w:val="sl-SI"/>
                              </w:rPr>
                              <w:t>Odjeljenje za unutrašnju kontrolu policije</w:t>
                            </w:r>
                          </w:p>
                          <w:p w:rsidR="00A9171D" w:rsidRDefault="00A9171D" w:rsidP="00A9171D">
                            <w:pPr>
                              <w:rPr>
                                <w:rFonts w:ascii="Tahoma" w:hAnsi="Tahoma" w:cs="Tahoma"/>
                                <w:b/>
                                <w:bCs/>
                                <w:i/>
                                <w:iCs/>
                                <w:sz w:val="24"/>
                                <w:szCs w:val="24"/>
                                <w:lang w:val="sl-SI"/>
                              </w:rPr>
                            </w:pPr>
                          </w:p>
                          <w:p w:rsidR="00A9171D" w:rsidRDefault="00A9171D" w:rsidP="00A9171D">
                            <w:pPr>
                              <w:jc w:val="center"/>
                              <w:rPr>
                                <w:sz w:val="20"/>
                                <w:szCs w:val="20"/>
                                <w:lang w:val="sl-SI"/>
                              </w:rPr>
                            </w:pPr>
                            <w:r>
                              <w:rPr>
                                <w:lang w:val="sl-SI"/>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B4FF" id="_x0000_t202" coordsize="21600,21600" o:spt="202" path="m,l,21600r21600,l21600,xe">
                <v:stroke joinstyle="miter"/>
                <v:path gradientshapeok="t" o:connecttype="rect"/>
              </v:shapetype>
              <v:shape id="Text Box 3" o:spid="_x0000_s1026" type="#_x0000_t202" style="position:absolute;margin-left:158.25pt;margin-top:.75pt;width:31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AfhQ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" stroked="f">
                <v:textbox>
                  <w:txbxContent>
                    <w:p w:rsidR="00A9171D" w:rsidRDefault="00A9171D" w:rsidP="00A9171D">
                      <w:pPr>
                        <w:spacing w:after="0" w:line="240" w:lineRule="auto"/>
                        <w:jc w:val="center"/>
                        <w:rPr>
                          <w:rFonts w:ascii="Arial" w:hAnsi="Arial" w:cs="Arial"/>
                          <w:b/>
                          <w:bCs/>
                          <w:sz w:val="24"/>
                          <w:szCs w:val="24"/>
                          <w:lang w:val="sl-SI"/>
                        </w:rPr>
                      </w:pPr>
                      <w:bookmarkStart w:id="1" w:name="_GoBack"/>
                      <w:r>
                        <w:rPr>
                          <w:rFonts w:ascii="Arial" w:hAnsi="Arial" w:cs="Arial"/>
                          <w:b/>
                          <w:bCs/>
                          <w:sz w:val="24"/>
                          <w:szCs w:val="24"/>
                          <w:lang w:val="sl-SI"/>
                        </w:rPr>
                        <w:t>Crna Gora</w:t>
                      </w:r>
                    </w:p>
                    <w:p w:rsidR="00A9171D" w:rsidRDefault="00A9171D" w:rsidP="00A9171D">
                      <w:pPr>
                        <w:spacing w:after="0" w:line="240" w:lineRule="auto"/>
                        <w:jc w:val="center"/>
                        <w:rPr>
                          <w:rFonts w:ascii="Arial" w:hAnsi="Arial" w:cs="Arial"/>
                          <w:b/>
                          <w:bCs/>
                          <w:sz w:val="24"/>
                          <w:szCs w:val="24"/>
                          <w:lang w:val="sl-SI"/>
                        </w:rPr>
                      </w:pPr>
                      <w:r>
                        <w:rPr>
                          <w:rFonts w:ascii="Arial" w:hAnsi="Arial" w:cs="Arial"/>
                          <w:b/>
                          <w:bCs/>
                          <w:sz w:val="24"/>
                          <w:szCs w:val="24"/>
                          <w:lang w:val="sl-SI"/>
                        </w:rPr>
                        <w:t>Vlada Crne Gore</w:t>
                      </w:r>
                    </w:p>
                    <w:p w:rsidR="00A9171D" w:rsidRDefault="00A9171D" w:rsidP="00A9171D">
                      <w:pPr>
                        <w:spacing w:after="0" w:line="240" w:lineRule="auto"/>
                        <w:jc w:val="center"/>
                        <w:rPr>
                          <w:rFonts w:ascii="Arial" w:hAnsi="Arial" w:cs="Arial"/>
                          <w:b/>
                          <w:bCs/>
                          <w:sz w:val="24"/>
                          <w:szCs w:val="24"/>
                          <w:lang w:val="sl-SI"/>
                        </w:rPr>
                      </w:pPr>
                      <w:r>
                        <w:rPr>
                          <w:rFonts w:ascii="Arial" w:hAnsi="Arial" w:cs="Arial"/>
                          <w:b/>
                          <w:bCs/>
                          <w:sz w:val="24"/>
                          <w:szCs w:val="24"/>
                          <w:lang w:val="sl-SI"/>
                        </w:rPr>
                        <w:t>MINISTARSTVO UNUTRAŠNJIH POSLOVA</w:t>
                      </w:r>
                    </w:p>
                    <w:p w:rsidR="00A9171D" w:rsidRDefault="00A9171D" w:rsidP="00A9171D">
                      <w:pPr>
                        <w:spacing w:after="0"/>
                        <w:jc w:val="center"/>
                        <w:rPr>
                          <w:rFonts w:ascii="Arial" w:hAnsi="Arial" w:cs="Arial"/>
                          <w:b/>
                          <w:bCs/>
                          <w:color w:val="0000FF"/>
                          <w:sz w:val="16"/>
                          <w:szCs w:val="16"/>
                          <w:lang w:val="sl-SI"/>
                        </w:rPr>
                      </w:pPr>
                    </w:p>
                    <w:p w:rsidR="00A9171D" w:rsidRDefault="00A9171D" w:rsidP="00A9171D">
                      <w:pPr>
                        <w:jc w:val="center"/>
                        <w:rPr>
                          <w:rFonts w:ascii="Arial" w:hAnsi="Arial" w:cs="Arial"/>
                          <w:b/>
                          <w:bCs/>
                          <w:color w:val="0000FF"/>
                          <w:sz w:val="28"/>
                          <w:szCs w:val="28"/>
                          <w:lang w:val="sl-SI"/>
                        </w:rPr>
                      </w:pPr>
                      <w:r>
                        <w:rPr>
                          <w:rFonts w:ascii="Arial" w:hAnsi="Arial" w:cs="Arial"/>
                          <w:b/>
                          <w:bCs/>
                          <w:color w:val="0000FF"/>
                          <w:sz w:val="28"/>
                          <w:szCs w:val="28"/>
                          <w:lang w:val="sl-SI"/>
                        </w:rPr>
                        <w:t>Odjeljenje za unutrašnju kontrolu policije</w:t>
                      </w:r>
                    </w:p>
                    <w:p w:rsidR="00A9171D" w:rsidRDefault="00A9171D" w:rsidP="00A9171D">
                      <w:pPr>
                        <w:rPr>
                          <w:rFonts w:ascii="Tahoma" w:hAnsi="Tahoma" w:cs="Tahoma"/>
                          <w:b/>
                          <w:bCs/>
                          <w:i/>
                          <w:iCs/>
                          <w:sz w:val="24"/>
                          <w:szCs w:val="24"/>
                          <w:lang w:val="sl-SI"/>
                        </w:rPr>
                      </w:pPr>
                    </w:p>
                    <w:p w:rsidR="00A9171D" w:rsidRDefault="00A9171D" w:rsidP="00A9171D">
                      <w:pPr>
                        <w:jc w:val="center"/>
                        <w:rPr>
                          <w:sz w:val="20"/>
                          <w:szCs w:val="20"/>
                          <w:lang w:val="sl-SI"/>
                        </w:rPr>
                      </w:pPr>
                      <w:r>
                        <w:rPr>
                          <w:lang w:val="sl-SI"/>
                        </w:rPr>
                        <w:t xml:space="preserve">                                                             </w:t>
                      </w:r>
                      <w:bookmarkEnd w:id="1"/>
                    </w:p>
                  </w:txbxContent>
                </v:textbox>
              </v:shape>
            </w:pict>
          </mc:Fallback>
        </mc:AlternateContent>
      </w:r>
      <w:r w:rsidR="00A9171D">
        <w:rPr>
          <w:noProof/>
        </w:rPr>
        <w:drawing>
          <wp:anchor distT="0" distB="0" distL="114300" distR="114300" simplePos="0" relativeHeight="251657216" behindDoc="0" locked="0" layoutInCell="1" allowOverlap="1" wp14:anchorId="205D0F6B" wp14:editId="2D254CA5">
            <wp:simplePos x="0" y="0"/>
            <wp:positionH relativeFrom="column">
              <wp:posOffset>-38100</wp:posOffset>
            </wp:positionH>
            <wp:positionV relativeFrom="paragraph">
              <wp:posOffset>-47625</wp:posOffset>
            </wp:positionV>
            <wp:extent cx="1200150" cy="1371600"/>
            <wp:effectExtent l="19050" t="0" r="0" b="0"/>
            <wp:wrapSquare wrapText="right"/>
            <wp:docPr id="2" name="Picture 3"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pic:cNvPicPr>
                      <a:picLocks noChangeAspect="1" noChangeArrowheads="1"/>
                    </pic:cNvPicPr>
                  </pic:nvPicPr>
                  <pic:blipFill>
                    <a:blip r:embed="rId5"/>
                    <a:srcRect/>
                    <a:stretch>
                      <a:fillRect/>
                    </a:stretch>
                  </pic:blipFill>
                  <pic:spPr bwMode="auto">
                    <a:xfrm>
                      <a:off x="0" y="0"/>
                      <a:ext cx="1200150" cy="1371600"/>
                    </a:xfrm>
                    <a:prstGeom prst="rect">
                      <a:avLst/>
                    </a:prstGeom>
                    <a:noFill/>
                  </pic:spPr>
                </pic:pic>
              </a:graphicData>
            </a:graphic>
          </wp:anchor>
        </w:drawing>
      </w:r>
      <w:r w:rsidR="00A9171D">
        <w:rPr>
          <w:rFonts w:ascii="Arial" w:hAnsi="Arial" w:cs="Arial"/>
          <w:i/>
          <w:iCs/>
          <w:color w:val="1F497D"/>
          <w:sz w:val="21"/>
          <w:szCs w:val="21"/>
        </w:rPr>
        <w:t xml:space="preserve">                                                                                                                                                                                                                                            </w:t>
      </w:r>
    </w:p>
    <w:p w:rsidR="00A9171D" w:rsidRDefault="00A9171D" w:rsidP="00A9171D">
      <w:pPr>
        <w:shd w:val="clear" w:color="auto" w:fill="FFFFFF"/>
        <w:rPr>
          <w:rFonts w:ascii="Arial" w:hAnsi="Arial" w:cs="Arial"/>
          <w:i/>
          <w:iCs/>
          <w:color w:val="1F497D"/>
          <w:sz w:val="21"/>
          <w:szCs w:val="21"/>
        </w:rPr>
      </w:pPr>
      <w:r>
        <w:rPr>
          <w:rFonts w:ascii="Arial" w:hAnsi="Arial" w:cs="Arial"/>
          <w:i/>
          <w:iCs/>
          <w:color w:val="1F497D"/>
          <w:sz w:val="21"/>
          <w:szCs w:val="21"/>
        </w:rPr>
        <w:t xml:space="preserve">    </w:t>
      </w:r>
    </w:p>
    <w:p w:rsidR="00A9171D" w:rsidRDefault="00A9171D" w:rsidP="00A9171D">
      <w:pPr>
        <w:shd w:val="clear" w:color="auto" w:fill="FFFFFF"/>
        <w:rPr>
          <w:rFonts w:ascii="Arial" w:hAnsi="Arial" w:cs="Arial"/>
          <w:i/>
          <w:iCs/>
          <w:color w:val="1F497D"/>
          <w:sz w:val="21"/>
          <w:szCs w:val="21"/>
        </w:rPr>
      </w:pPr>
    </w:p>
    <w:p w:rsidR="00A9171D" w:rsidRDefault="00A9171D" w:rsidP="00A9171D">
      <w:pPr>
        <w:shd w:val="clear" w:color="auto" w:fill="FFFFFF"/>
        <w:rPr>
          <w:rFonts w:ascii="Arial" w:hAnsi="Arial" w:cs="Arial"/>
          <w:i/>
          <w:iCs/>
          <w:color w:val="1F497D"/>
          <w:sz w:val="21"/>
          <w:szCs w:val="21"/>
        </w:rPr>
      </w:pPr>
      <w:r>
        <w:rPr>
          <w:rFonts w:ascii="Arial" w:hAnsi="Arial" w:cs="Arial"/>
          <w:i/>
          <w:iCs/>
          <w:color w:val="1F497D"/>
          <w:sz w:val="21"/>
          <w:szCs w:val="21"/>
        </w:rPr>
        <w:t xml:space="preserve"> </w:t>
      </w:r>
    </w:p>
    <w:p w:rsidR="00A9171D" w:rsidRDefault="00A9171D" w:rsidP="00A9171D">
      <w:pPr>
        <w:shd w:val="clear" w:color="auto" w:fill="FFFFFF"/>
        <w:rPr>
          <w:rFonts w:ascii="Arial" w:hAnsi="Arial" w:cs="Arial"/>
          <w:i/>
          <w:iCs/>
          <w:color w:val="1F497D"/>
          <w:sz w:val="21"/>
          <w:szCs w:val="21"/>
        </w:rPr>
      </w:pPr>
    </w:p>
    <w:p w:rsidR="00A9171D" w:rsidRDefault="00A9171D" w:rsidP="00A9171D">
      <w:pPr>
        <w:shd w:val="clear" w:color="auto" w:fill="FFFFFF"/>
        <w:rPr>
          <w:rFonts w:ascii="Arial" w:hAnsi="Arial" w:cs="Arial"/>
          <w:i/>
          <w:iCs/>
          <w:color w:val="1F497D"/>
          <w:sz w:val="21"/>
          <w:szCs w:val="21"/>
        </w:rPr>
      </w:pPr>
    </w:p>
    <w:p w:rsidR="00A9171D" w:rsidRDefault="00A9171D" w:rsidP="00A9171D">
      <w:pPr>
        <w:pStyle w:val="Title"/>
        <w:rPr>
          <w:rFonts w:ascii="Arial" w:hAnsi="Arial" w:cs="Arial"/>
          <w:sz w:val="21"/>
          <w:szCs w:val="21"/>
        </w:rPr>
      </w:pPr>
      <w:r>
        <w:rPr>
          <w:rFonts w:ascii="Arial" w:hAnsi="Arial" w:cs="Arial"/>
          <w:sz w:val="21"/>
          <w:szCs w:val="21"/>
        </w:rPr>
        <w:t>I Z V J E Š T A J</w:t>
      </w:r>
    </w:p>
    <w:p w:rsidR="00A9171D" w:rsidRDefault="00A9171D" w:rsidP="00A9171D">
      <w:pPr>
        <w:pStyle w:val="Title"/>
        <w:rPr>
          <w:rFonts w:ascii="Arial" w:hAnsi="Arial" w:cs="Arial"/>
          <w:sz w:val="21"/>
          <w:szCs w:val="21"/>
        </w:rPr>
      </w:pPr>
      <w:r>
        <w:rPr>
          <w:rFonts w:ascii="Arial" w:hAnsi="Arial" w:cs="Arial"/>
          <w:sz w:val="21"/>
          <w:szCs w:val="21"/>
        </w:rPr>
        <w:t>Odjeljenja za unutrašnju kontrolu policije</w:t>
      </w:r>
    </w:p>
    <w:p w:rsidR="00A9171D" w:rsidRDefault="00A9171D" w:rsidP="00A9171D">
      <w:pPr>
        <w:pStyle w:val="Title"/>
        <w:rPr>
          <w:rFonts w:ascii="Arial" w:hAnsi="Arial" w:cs="Arial"/>
          <w:sz w:val="21"/>
          <w:szCs w:val="21"/>
        </w:rPr>
      </w:pPr>
      <w:r>
        <w:rPr>
          <w:rFonts w:ascii="Arial" w:hAnsi="Arial" w:cs="Arial"/>
          <w:sz w:val="21"/>
          <w:szCs w:val="21"/>
        </w:rPr>
        <w:t>o izvršenim unutrašnjim kontrolama policije</w:t>
      </w:r>
    </w:p>
    <w:p w:rsidR="00D00F3A" w:rsidRDefault="00A9171D" w:rsidP="00AE6E6E">
      <w:pPr>
        <w:pStyle w:val="Title"/>
        <w:rPr>
          <w:rFonts w:ascii="Arial" w:hAnsi="Arial" w:cs="Arial"/>
          <w:sz w:val="21"/>
          <w:szCs w:val="21"/>
        </w:rPr>
      </w:pPr>
      <w:r>
        <w:rPr>
          <w:rFonts w:ascii="Arial" w:hAnsi="Arial" w:cs="Arial"/>
          <w:sz w:val="21"/>
          <w:szCs w:val="21"/>
        </w:rPr>
        <w:t>za mjesec</w:t>
      </w:r>
      <w:r w:rsidR="00AE6E6E">
        <w:rPr>
          <w:rFonts w:ascii="Arial" w:hAnsi="Arial" w:cs="Arial"/>
          <w:sz w:val="21"/>
          <w:szCs w:val="21"/>
        </w:rPr>
        <w:t xml:space="preserve"> M A J </w:t>
      </w:r>
      <w:r w:rsidR="00B05599">
        <w:rPr>
          <w:rFonts w:ascii="Arial" w:hAnsi="Arial" w:cs="Arial"/>
          <w:sz w:val="21"/>
          <w:szCs w:val="21"/>
        </w:rPr>
        <w:t>2024</w:t>
      </w:r>
    </w:p>
    <w:p w:rsidR="00FF29D7" w:rsidRDefault="00FF29D7" w:rsidP="00FF29D7">
      <w:pPr>
        <w:pStyle w:val="Title"/>
        <w:rPr>
          <w:rFonts w:ascii="Arial" w:hAnsi="Arial" w:cs="Arial"/>
          <w:sz w:val="21"/>
          <w:szCs w:val="21"/>
        </w:rPr>
      </w:pPr>
    </w:p>
    <w:p w:rsidR="00FF29D7" w:rsidRDefault="00FF29D7" w:rsidP="00FF29D7">
      <w:pPr>
        <w:pStyle w:val="Title"/>
        <w:rPr>
          <w:rFonts w:ascii="Arial" w:hAnsi="Arial" w:cs="Arial"/>
          <w:sz w:val="21"/>
          <w:szCs w:val="21"/>
        </w:rPr>
      </w:pPr>
    </w:p>
    <w:p w:rsidR="00FF29D7" w:rsidRDefault="00FF29D7" w:rsidP="00FF29D7">
      <w:pPr>
        <w:pStyle w:val="Title"/>
        <w:rPr>
          <w:rFonts w:ascii="Arial" w:hAnsi="Arial" w:cs="Arial"/>
          <w:sz w:val="21"/>
          <w:szCs w:val="21"/>
        </w:rPr>
      </w:pPr>
    </w:p>
    <w:p w:rsidR="00FF29D7" w:rsidRDefault="00FF29D7" w:rsidP="00FF29D7">
      <w:pPr>
        <w:pStyle w:val="Title"/>
        <w:rPr>
          <w:rFonts w:ascii="Arial" w:hAnsi="Arial" w:cs="Arial"/>
          <w:sz w:val="21"/>
          <w:szCs w:val="21"/>
        </w:rPr>
      </w:pPr>
    </w:p>
    <w:p w:rsidR="00FF29D7" w:rsidRPr="00AE6E6E" w:rsidRDefault="00FF29D7" w:rsidP="00FF29D7">
      <w:pPr>
        <w:tabs>
          <w:tab w:val="left" w:pos="709"/>
        </w:tabs>
        <w:jc w:val="both"/>
        <w:rPr>
          <w:rFonts w:ascii="Arial" w:hAnsi="Arial" w:cs="Arial"/>
          <w:b/>
          <w:bCs/>
          <w:lang w:val="sl-SI"/>
        </w:rPr>
      </w:pPr>
      <w:r w:rsidRPr="00AE6E6E">
        <w:rPr>
          <w:rFonts w:ascii="Arial" w:hAnsi="Arial" w:cs="Arial"/>
          <w:b/>
          <w:bCs/>
          <w:lang w:val="sl-SI"/>
        </w:rPr>
        <w:t>■ Kontrole – provjere</w:t>
      </w:r>
    </w:p>
    <w:p w:rsidR="00AE6E6E" w:rsidRPr="00020AA5" w:rsidRDefault="00AE6E6E" w:rsidP="00AE6E6E">
      <w:pPr>
        <w:shd w:val="clear" w:color="auto" w:fill="FFFFFF"/>
        <w:ind w:firstLine="720"/>
        <w:jc w:val="both"/>
        <w:rPr>
          <w:rFonts w:ascii="Arial" w:hAnsi="Arial" w:cs="Arial"/>
        </w:rPr>
      </w:pPr>
      <w:r w:rsidRPr="00020AA5">
        <w:rPr>
          <w:rFonts w:ascii="Arial" w:hAnsi="Arial" w:cs="Arial"/>
        </w:rPr>
        <w:t>Službenici Odjeljenja za unutrašnju kontrolu policije su tokom maja</w:t>
      </w:r>
      <w:r>
        <w:rPr>
          <w:rFonts w:ascii="Arial" w:hAnsi="Arial" w:cs="Arial"/>
        </w:rPr>
        <w:t xml:space="preserve"> 2024.godine izvršili četiri </w:t>
      </w:r>
      <w:r w:rsidRPr="00020AA5">
        <w:rPr>
          <w:rFonts w:ascii="Arial" w:hAnsi="Arial" w:cs="Arial"/>
        </w:rPr>
        <w:t>kontrole – provjere zakonitosti postupanja policijskih službenika na osnovu operativnih i drugih saznanja o mogućim nezakonitostima i nepravilnostima u radu i postupanju policijskih službenika.</w:t>
      </w:r>
    </w:p>
    <w:p w:rsidR="00AE6E6E" w:rsidRPr="00020AA5" w:rsidRDefault="00AE6E6E" w:rsidP="00AE6E6E">
      <w:pPr>
        <w:ind w:right="-57" w:firstLine="720"/>
        <w:jc w:val="both"/>
        <w:rPr>
          <w:rFonts w:ascii="Arial" w:hAnsi="Arial" w:cs="Arial"/>
          <w:iCs/>
        </w:rPr>
      </w:pPr>
      <w:r w:rsidRPr="00020AA5">
        <w:rPr>
          <w:rFonts w:ascii="Arial" w:hAnsi="Arial" w:cs="Arial"/>
          <w:iCs/>
        </w:rPr>
        <w:t xml:space="preserve"> Na osnovu činjenica i dokaza utvrđenih u </w:t>
      </w:r>
      <w:r>
        <w:rPr>
          <w:rFonts w:ascii="Arial" w:hAnsi="Arial" w:cs="Arial"/>
          <w:iCs/>
        </w:rPr>
        <w:t>postupku unutrašnje kontrole, u tri</w:t>
      </w:r>
      <w:r w:rsidRPr="00020AA5">
        <w:rPr>
          <w:rFonts w:ascii="Arial" w:hAnsi="Arial" w:cs="Arial"/>
          <w:iCs/>
        </w:rPr>
        <w:t>slučaja kontrola, utvrđeno je postojanje nezakonitosti u radu policijskih službenika, usljed čega je:</w:t>
      </w:r>
    </w:p>
    <w:p w:rsidR="00AE6E6E" w:rsidRPr="000A6062" w:rsidRDefault="00AE6E6E" w:rsidP="00AE6E6E">
      <w:pPr>
        <w:shd w:val="clear" w:color="auto" w:fill="FFFFFF"/>
        <w:jc w:val="both"/>
        <w:rPr>
          <w:rFonts w:ascii="Arial" w:hAnsi="Arial" w:cs="Arial"/>
          <w:color w:val="FF0000"/>
        </w:rPr>
      </w:pPr>
      <w:r>
        <w:rPr>
          <w:rFonts w:ascii="Arial" w:hAnsi="Arial" w:cs="Arial"/>
        </w:rPr>
        <w:t xml:space="preserve">● </w:t>
      </w:r>
      <w:r w:rsidRPr="000A6062">
        <w:rPr>
          <w:rFonts w:ascii="Arial" w:hAnsi="Arial" w:cs="Arial"/>
        </w:rPr>
        <w:t>U jednom slučaju Izvještaj sa spisima sačinjenim u postupku unutrašnje kontrole, dostavljen v.d.direktora Uprave policije na dalju nadležnost u cilju pokretanja disciplinskog postupka protiv dva</w:t>
      </w:r>
      <w:r>
        <w:rPr>
          <w:rFonts w:ascii="Arial" w:hAnsi="Arial" w:cs="Arial"/>
        </w:rPr>
        <w:t xml:space="preserve"> </w:t>
      </w:r>
      <w:r w:rsidRPr="000A6062">
        <w:rPr>
          <w:rFonts w:ascii="Arial" w:hAnsi="Arial" w:cs="Arial"/>
        </w:rPr>
        <w:t>policijska službenika zbog osnovane sumnje dasu počinili težu povredu službene dužnosti iz člana 173 stav 1 tačka 21 Zakona o unutrašnjim poslovima („nepostupanje po usmenom ili pisanom zahtjevu službenika zaduženog za vršenje poslova unutrašnje kontrole Policije ili onemogćavanje ili ometanje obavljanja poslova unutrašnje kontrole“).</w:t>
      </w:r>
    </w:p>
    <w:p w:rsidR="00AE6E6E" w:rsidRPr="000A6062" w:rsidRDefault="00AE6E6E" w:rsidP="00AE6E6E">
      <w:pPr>
        <w:jc w:val="both"/>
        <w:rPr>
          <w:rFonts w:ascii="Arial" w:hAnsi="Arial" w:cs="Arial"/>
          <w:lang w:val="sl-SI"/>
        </w:rPr>
      </w:pPr>
      <w:r w:rsidRPr="000A6062">
        <w:rPr>
          <w:rFonts w:ascii="Arial" w:hAnsi="Arial" w:cs="Arial"/>
        </w:rPr>
        <w:t>●</w:t>
      </w:r>
      <w:r>
        <w:rPr>
          <w:rFonts w:ascii="Arial" w:hAnsi="Arial" w:cs="Arial"/>
        </w:rPr>
        <w:t xml:space="preserve"> </w:t>
      </w:r>
      <w:r w:rsidRPr="000A6062">
        <w:rPr>
          <w:rFonts w:ascii="Arial" w:hAnsi="Arial" w:cs="Arial"/>
        </w:rPr>
        <w:t xml:space="preserve">U drugom slučaju, </w:t>
      </w:r>
      <w:r w:rsidRPr="000A6062">
        <w:rPr>
          <w:rFonts w:ascii="Arial" w:hAnsi="Arial" w:cs="Arial"/>
          <w:lang w:val="sl-SI"/>
        </w:rPr>
        <w:t xml:space="preserve">na osnovu utvrđenog činjeničnog stanja i prikupljenih dokaza u postupku unutrašnje kontrole, utvrđeno je da postoji osnov sumnje da su dva policijska službenika na graničnom prelazu »Dračenovac«, počinili krivično djelo primanje mita iz člana 423 KZ CG, usljed čega je Izvještaj sa spisima sačinjenim u postupku unutrašnje kontrole dostavljen postupajućoj tužiteljki Višeg državnog tužilaštva u Bijelom Polju Ljubici Caković, uz nalog da se lica istoj sprovedu u zakonskom roku na dalje postupanje i preduzimanje mjera i radnji iz nadležnosti državnog tužilaštva u cilju pokretanja krivičnog postupka protiv </w:t>
      </w:r>
      <w:r>
        <w:rPr>
          <w:rFonts w:ascii="Arial" w:hAnsi="Arial" w:cs="Arial"/>
          <w:lang w:val="sl-SI"/>
        </w:rPr>
        <w:t>ovih</w:t>
      </w:r>
      <w:r w:rsidRPr="000A6062">
        <w:rPr>
          <w:rFonts w:ascii="Arial" w:hAnsi="Arial" w:cs="Arial"/>
          <w:lang w:val="sl-SI"/>
        </w:rPr>
        <w:t xml:space="preserve"> policijskih službenika.</w:t>
      </w:r>
    </w:p>
    <w:p w:rsidR="00AE6E6E" w:rsidRDefault="00AE6E6E" w:rsidP="00AE6E6E">
      <w:pPr>
        <w:ind w:left="142" w:firstLine="218"/>
        <w:jc w:val="both"/>
        <w:rPr>
          <w:rFonts w:ascii="Arial" w:hAnsi="Arial" w:cs="Arial"/>
          <w:lang w:val="sl-SI"/>
        </w:rPr>
      </w:pPr>
      <w:r w:rsidRPr="003E0CFF">
        <w:rPr>
          <w:rFonts w:ascii="Arial" w:hAnsi="Arial" w:cs="Arial"/>
          <w:lang w:val="sl-SI"/>
        </w:rPr>
        <w:t xml:space="preserve">**S tim u vezi, Izvještaj o izvršenoj kontroli sa predmetnim spisima dostavljen je  i v.d.direktora Uprave policije u cilju preduzimanja mjera iz nadležnosti Uprave policije kojima bi se spriječile dalje koruptivne radnje na graničnim prelazima, uz predlog da se od strane pomoćnika direktora za Sektor granične policije dostavi telegram svim graničnim prelazima, kojim bi policijski </w:t>
      </w:r>
      <w:r w:rsidRPr="003E0CFF">
        <w:rPr>
          <w:rFonts w:ascii="Arial" w:hAnsi="Arial" w:cs="Arial"/>
          <w:lang w:val="sl-SI"/>
        </w:rPr>
        <w:lastRenderedPageBreak/>
        <w:t>službenici bili upoznati sa činjenicom da se od strane službenika Odjeljenja za unutrašnju kontrolu policije vrši svakodnevni nadzor nad radom graničnih prelaza, kao mjera preventivnog rada u suzbijanju  koruptivnih radnji na graničnim prelazima.</w:t>
      </w:r>
    </w:p>
    <w:p w:rsidR="00AE6E6E" w:rsidRPr="004F1DBD" w:rsidRDefault="00AE6E6E" w:rsidP="00AE6E6E">
      <w:pPr>
        <w:jc w:val="both"/>
        <w:rPr>
          <w:rFonts w:ascii="Arial" w:hAnsi="Arial" w:cs="Arial"/>
          <w:lang w:val="sl-SI"/>
        </w:rPr>
      </w:pPr>
      <w:r>
        <w:rPr>
          <w:rFonts w:ascii="Arial" w:hAnsi="Arial" w:cs="Arial"/>
          <w:lang w:val="sl-SI"/>
        </w:rPr>
        <w:t xml:space="preserve">● U </w:t>
      </w:r>
      <w:r w:rsidRPr="004F1DBD">
        <w:rPr>
          <w:rFonts w:ascii="Arial" w:hAnsi="Arial" w:cs="Arial"/>
          <w:lang w:val="sl-SI"/>
        </w:rPr>
        <w:t xml:space="preserve"> trećem slučaju </w:t>
      </w:r>
      <w:r w:rsidRPr="004F1DBD">
        <w:rPr>
          <w:rFonts w:ascii="Arial" w:hAnsi="Arial" w:cs="Arial"/>
        </w:rPr>
        <w:t xml:space="preserve">na osnovu činjenica i dokaza utvrđenih u postupku unutrašnje kontrole Izvještaj sa spisima sačinjenim u postupku unutrašnje kontrole dostavljen je v.d. direktora Uprave policije na dalji postupak u cilju pokretanja disciplinskog postupka protiv </w:t>
      </w:r>
      <w:r w:rsidRPr="004F1DBD">
        <w:rPr>
          <w:rFonts w:ascii="Arial" w:hAnsi="Arial"/>
          <w:color w:val="000000"/>
        </w:rPr>
        <w:t>rukovodioca OB Kotor, zbog činjenice da nijesu preduzete službene mjere i radnje u cilju pokretanja disciplinskog postupka protiv jednog policijskog službenika, čime je rukovodilac OB Kotor počinio težu povredu službene dužnosti iz člana 173 stav 1 tačka 19 Zakona o unutrašnjim poslovima („prikrivanje izvršenja teže povrede službene dužnosti i nepodnošenje predloga za pokretanje disciplinskog postupka“).</w:t>
      </w:r>
    </w:p>
    <w:p w:rsidR="00AE6E6E" w:rsidRPr="00AE6E6E" w:rsidRDefault="00AE6E6E" w:rsidP="00AE6E6E">
      <w:pPr>
        <w:ind w:right="-57"/>
        <w:jc w:val="both"/>
        <w:rPr>
          <w:rFonts w:ascii="Arial" w:hAnsi="Arial" w:cs="Arial"/>
        </w:rPr>
      </w:pPr>
      <w:r w:rsidRPr="00AE6E6E">
        <w:rPr>
          <w:rFonts w:ascii="Arial" w:hAnsi="Arial"/>
          <w:color w:val="000000"/>
        </w:rPr>
        <w:t>*</w:t>
      </w:r>
      <w:r w:rsidRPr="00AE6E6E">
        <w:rPr>
          <w:rFonts w:ascii="Arial" w:hAnsi="Arial" w:cs="Arial"/>
        </w:rPr>
        <w:t xml:space="preserve"> Takođe, Izvještaj sa spisima sačinjenim u postupku unutrašnje kontrole dostavljen je i nadležnom Osnovnom državnom tužilaštvu u Herceg Novom na dalji postupak, ocjenu i odlučivanje da li u radnjama i postupanju policijskih službenika ima elemenata krivičnog djela za koje se gonjenje preduzima po službenoj dužnosti.</w:t>
      </w:r>
    </w:p>
    <w:p w:rsidR="00AE6E6E" w:rsidRPr="00F2702F" w:rsidRDefault="00AE6E6E" w:rsidP="00AE6E6E">
      <w:pPr>
        <w:ind w:right="-57" w:firstLine="360"/>
        <w:jc w:val="both"/>
        <w:rPr>
          <w:rFonts w:ascii="Arial" w:hAnsi="Arial" w:cs="Arial"/>
        </w:rPr>
      </w:pPr>
      <w:r w:rsidRPr="00F2702F">
        <w:rPr>
          <w:rFonts w:ascii="Arial" w:hAnsi="Arial" w:cs="Arial"/>
        </w:rPr>
        <w:t>U jednom slučaju kontrole, nijesu su se mogle utvrditi činjenice i dokazi kojima bi se nesporno potvrdile sumnje o nezakonitom postupanju policijskih službenika u predmetnom slučaju.</w:t>
      </w:r>
    </w:p>
    <w:p w:rsidR="00C644B1" w:rsidRPr="008A6C94" w:rsidRDefault="00C644B1" w:rsidP="00C644B1">
      <w:pPr>
        <w:shd w:val="clear" w:color="auto" w:fill="FFFFFF"/>
        <w:rPr>
          <w:rFonts w:ascii="Arial" w:hAnsi="Arial" w:cs="Arial"/>
          <w:b/>
          <w:bCs/>
        </w:rPr>
      </w:pPr>
      <w:r w:rsidRPr="008A6C94">
        <w:rPr>
          <w:rFonts w:ascii="Arial" w:hAnsi="Arial" w:cs="Arial"/>
          <w:b/>
          <w:bCs/>
        </w:rPr>
        <w:t xml:space="preserve">■Pritužbe – žalbe građana </w:t>
      </w:r>
    </w:p>
    <w:p w:rsidR="00C644B1" w:rsidRPr="008A6C94" w:rsidRDefault="00C644B1" w:rsidP="00C644B1">
      <w:pPr>
        <w:shd w:val="clear" w:color="auto" w:fill="FFFFFF"/>
        <w:tabs>
          <w:tab w:val="left" w:pos="4200"/>
        </w:tabs>
        <w:ind w:firstLine="720"/>
        <w:jc w:val="both"/>
        <w:rPr>
          <w:rFonts w:ascii="Arial" w:hAnsi="Arial" w:cs="Arial"/>
        </w:rPr>
      </w:pPr>
      <w:r w:rsidRPr="008A6C94">
        <w:rPr>
          <w:rFonts w:ascii="Arial" w:hAnsi="Arial" w:cs="Arial"/>
        </w:rPr>
        <w:tab/>
      </w:r>
    </w:p>
    <w:p w:rsidR="00C644B1" w:rsidRPr="008A6C94" w:rsidRDefault="00C644B1" w:rsidP="00C644B1">
      <w:pPr>
        <w:ind w:firstLine="720"/>
        <w:jc w:val="both"/>
        <w:rPr>
          <w:rFonts w:ascii="Arial" w:hAnsi="Arial" w:cs="Arial"/>
        </w:rPr>
      </w:pPr>
      <w:r w:rsidRPr="008A6C94">
        <w:rPr>
          <w:rFonts w:ascii="Arial" w:hAnsi="Arial" w:cs="Arial"/>
        </w:rPr>
        <w:t>Službenici Odjeljenja za unutrašnju kontrolu policije su tokom maja2024.godine, izvršili kontrolu zakonitosti postupanja policijskih službenika na osnovu pet pritužbi na postupanje policijskih službenika.</w:t>
      </w:r>
    </w:p>
    <w:p w:rsidR="00C644B1" w:rsidRPr="008A6C94" w:rsidRDefault="00C644B1" w:rsidP="00C644B1">
      <w:pPr>
        <w:ind w:right="-108" w:firstLine="720"/>
        <w:jc w:val="both"/>
        <w:rPr>
          <w:rFonts w:ascii="Arial" w:hAnsi="Arial" w:cs="Arial"/>
        </w:rPr>
      </w:pPr>
      <w:r w:rsidRPr="008A6C94">
        <w:rPr>
          <w:rFonts w:ascii="Arial" w:hAnsi="Arial" w:cs="Arial"/>
        </w:rPr>
        <w:t>Pritužbe su se sadržinski odnosile na način vršenja policijskih poslova i primjene policijskih ovlašćenja, dok se u jednom slučaju pritužba odnosila na sumnju u zlostavljanje od strane policijskih službenika.</w:t>
      </w:r>
    </w:p>
    <w:p w:rsidR="00C644B1" w:rsidRPr="008F79D3" w:rsidRDefault="00C644B1" w:rsidP="00C644B1">
      <w:pPr>
        <w:ind w:firstLine="720"/>
        <w:jc w:val="both"/>
        <w:rPr>
          <w:rFonts w:ascii="Arial" w:hAnsi="Arial" w:cs="Arial"/>
        </w:rPr>
      </w:pPr>
      <w:r w:rsidRPr="008F79D3">
        <w:rPr>
          <w:rFonts w:ascii="Arial" w:hAnsi="Arial" w:cs="Arial"/>
          <w:i/>
        </w:rPr>
        <w:t xml:space="preserve">► </w:t>
      </w:r>
      <w:r w:rsidRPr="008F79D3">
        <w:rPr>
          <w:rFonts w:ascii="Arial" w:hAnsi="Arial" w:cs="Arial"/>
        </w:rPr>
        <w:t>U jednom slučaju,</w:t>
      </w:r>
      <w:r w:rsidRPr="008F79D3">
        <w:rPr>
          <w:rFonts w:ascii="Arial" w:hAnsi="Arial" w:cs="Arial"/>
          <w:bCs/>
        </w:rPr>
        <w:t>n</w:t>
      </w:r>
      <w:r w:rsidRPr="008F79D3">
        <w:rPr>
          <w:rFonts w:ascii="Arial" w:hAnsi="Arial"/>
        </w:rPr>
        <w:t>a osnovu utvrđenog činjeničnog stanja i izvršenog uvida u službenu dokumentaciju policije sačinjenu povodom predmetnog događaja, Izvještaj sa spisima predmeta sačinjenim u postupku unutrašnje kontrole dostavljen je v.d. direktora Uprave policije u cilju pokretanja disciplinskog postupka protiv policijskog službenika vođe bezbjednosnog sektora u Odjeljenju bezbjednosti  Bijelo Polje</w:t>
      </w:r>
      <w:r>
        <w:rPr>
          <w:rFonts w:ascii="Arial" w:hAnsi="Arial"/>
        </w:rPr>
        <w:t>,</w:t>
      </w:r>
      <w:r w:rsidRPr="008F79D3">
        <w:rPr>
          <w:rFonts w:ascii="Arial" w:hAnsi="Arial"/>
        </w:rPr>
        <w:t xml:space="preserve"> zbog počinjene teže povrede službene dužnosti iz člana 95 stav 1 tačka 1 Zakona o državnim službenicima i namještenicima („neizvršavanje ili nesavjesno ili neblagovremeno ili nemarno vršenje  službenih obaveza“).</w:t>
      </w:r>
    </w:p>
    <w:p w:rsidR="00C644B1" w:rsidRPr="00DB10D6" w:rsidRDefault="00C644B1" w:rsidP="00C644B1">
      <w:pPr>
        <w:pStyle w:val="ListParagraph"/>
        <w:keepNext/>
        <w:ind w:left="1080" w:right="-57"/>
        <w:jc w:val="both"/>
        <w:outlineLvl w:val="1"/>
        <w:rPr>
          <w:rFonts w:ascii="Arial" w:hAnsi="Arial" w:cs="Arial"/>
          <w:color w:val="FF0000"/>
          <w:sz w:val="22"/>
          <w:szCs w:val="22"/>
        </w:rPr>
      </w:pPr>
    </w:p>
    <w:p w:rsidR="00C644B1" w:rsidRPr="008F79D3" w:rsidRDefault="00C644B1" w:rsidP="00C644B1">
      <w:pPr>
        <w:spacing w:after="160"/>
        <w:ind w:firstLine="720"/>
        <w:jc w:val="both"/>
        <w:rPr>
          <w:rFonts w:ascii="Arial" w:hAnsi="Arial" w:cs="Arial"/>
        </w:rPr>
      </w:pPr>
      <w:r w:rsidRPr="008F79D3">
        <w:rPr>
          <w:rFonts w:ascii="Arial" w:hAnsi="Arial" w:cs="Arial"/>
          <w:bCs/>
        </w:rPr>
        <w:t>U preostala četitri</w:t>
      </w:r>
      <w:r>
        <w:rPr>
          <w:rFonts w:ascii="Arial" w:hAnsi="Arial" w:cs="Arial"/>
          <w:bCs/>
        </w:rPr>
        <w:t xml:space="preserve"> </w:t>
      </w:r>
      <w:r w:rsidRPr="008F79D3">
        <w:rPr>
          <w:rFonts w:ascii="Arial" w:hAnsi="Arial" w:cs="Arial"/>
          <w:bCs/>
        </w:rPr>
        <w:t xml:space="preserve">slučaja nijesu utvrđene činjenice i dokazi </w:t>
      </w:r>
      <w:r w:rsidRPr="008F79D3">
        <w:rPr>
          <w:rFonts w:ascii="Arial" w:hAnsi="Arial" w:cs="Arial"/>
        </w:rPr>
        <w:t>koji bi ukazivali na postojanje elemenata disiplinske ili druge odgovornosti u preduzimanju službenih radnji od strane policijskih službenika u predmetnim slučajevima.</w:t>
      </w:r>
    </w:p>
    <w:p w:rsidR="00C644B1" w:rsidRDefault="00C644B1" w:rsidP="00C644B1">
      <w:pPr>
        <w:jc w:val="both"/>
        <w:rPr>
          <w:rFonts w:ascii="Arial" w:hAnsi="Arial" w:cs="Arial"/>
          <w:iCs/>
          <w:color w:val="FF0000"/>
        </w:rPr>
      </w:pPr>
      <w:r w:rsidRPr="00DB10D6">
        <w:rPr>
          <w:rFonts w:ascii="Arial" w:hAnsi="Arial" w:cs="Arial"/>
          <w:iCs/>
          <w:color w:val="FF0000"/>
        </w:rPr>
        <w:tab/>
      </w:r>
    </w:p>
    <w:p w:rsidR="00D00F3A" w:rsidRPr="00AE6E6E" w:rsidRDefault="00D00F3A" w:rsidP="00D00F3A">
      <w:pPr>
        <w:pStyle w:val="Title"/>
        <w:rPr>
          <w:rFonts w:ascii="Arial" w:hAnsi="Arial" w:cs="Arial"/>
          <w:sz w:val="21"/>
          <w:szCs w:val="21"/>
        </w:rPr>
      </w:pPr>
    </w:p>
    <w:sectPr w:rsidR="00D00F3A" w:rsidRPr="00AE6E6E" w:rsidSect="00180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2B8"/>
    <w:multiLevelType w:val="hybridMultilevel"/>
    <w:tmpl w:val="C7D8662A"/>
    <w:lvl w:ilvl="0" w:tplc="C8D8A12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BF129EE"/>
    <w:multiLevelType w:val="hybridMultilevel"/>
    <w:tmpl w:val="B48AC97A"/>
    <w:lvl w:ilvl="0" w:tplc="BCC2F5BC">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767A70"/>
    <w:multiLevelType w:val="hybridMultilevel"/>
    <w:tmpl w:val="C9B8224A"/>
    <w:lvl w:ilvl="0" w:tplc="FD926F2E">
      <w:numFmt w:val="bullet"/>
      <w:lvlText w:val=""/>
      <w:lvlJc w:val="left"/>
      <w:pPr>
        <w:ind w:left="1080" w:hanging="360"/>
      </w:pPr>
      <w:rPr>
        <w:rFonts w:ascii="Symbol" w:eastAsia="Times New Roman" w:hAnsi="Symbo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D"/>
    <w:rsid w:val="000C5B7C"/>
    <w:rsid w:val="00180EDA"/>
    <w:rsid w:val="00310D26"/>
    <w:rsid w:val="00327C4C"/>
    <w:rsid w:val="003B4D60"/>
    <w:rsid w:val="00402B16"/>
    <w:rsid w:val="00473F39"/>
    <w:rsid w:val="004C4FE8"/>
    <w:rsid w:val="00542BDA"/>
    <w:rsid w:val="005849CB"/>
    <w:rsid w:val="005C2C16"/>
    <w:rsid w:val="00665D39"/>
    <w:rsid w:val="00A9171D"/>
    <w:rsid w:val="00AE6E6E"/>
    <w:rsid w:val="00B05599"/>
    <w:rsid w:val="00B1775B"/>
    <w:rsid w:val="00C45282"/>
    <w:rsid w:val="00C644B1"/>
    <w:rsid w:val="00D00F3A"/>
    <w:rsid w:val="00D05E53"/>
    <w:rsid w:val="00E074DA"/>
    <w:rsid w:val="00E61737"/>
    <w:rsid w:val="00F50095"/>
    <w:rsid w:val="00FA360A"/>
    <w:rsid w:val="00FF2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D002A-F681-4C3A-BF3F-A929F9FA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rsid w:val="00A9171D"/>
    <w:pPr>
      <w:spacing w:after="0" w:line="240" w:lineRule="auto"/>
      <w:jc w:val="center"/>
    </w:pPr>
    <w:rPr>
      <w:rFonts w:ascii="Tahoma" w:eastAsia="Calibri" w:hAnsi="Tahoma" w:cs="Times New Roman"/>
      <w:b/>
      <w:bCs/>
      <w:sz w:val="24"/>
      <w:szCs w:val="24"/>
      <w:lang w:val="sl-SI"/>
    </w:rPr>
  </w:style>
  <w:style w:type="character" w:customStyle="1" w:styleId="TitleChar">
    <w:name w:val="Title Char"/>
    <w:basedOn w:val="DefaultParagraphFont"/>
    <w:uiPriority w:val="10"/>
    <w:rsid w:val="00A9171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1"/>
    <w:uiPriority w:val="99"/>
    <w:semiHidden/>
    <w:unhideWhenUsed/>
    <w:rsid w:val="00A9171D"/>
    <w:pPr>
      <w:spacing w:after="0" w:line="240" w:lineRule="auto"/>
      <w:jc w:val="both"/>
    </w:pPr>
    <w:rPr>
      <w:rFonts w:ascii="Tahoma" w:eastAsia="Calibri" w:hAnsi="Tahoma" w:cs="Times New Roman"/>
      <w:b/>
      <w:bCs/>
      <w:sz w:val="24"/>
      <w:szCs w:val="24"/>
      <w:lang w:val="sl-SI"/>
    </w:rPr>
  </w:style>
  <w:style w:type="character" w:customStyle="1" w:styleId="BodyTextChar">
    <w:name w:val="Body Text Char"/>
    <w:basedOn w:val="DefaultParagraphFont"/>
    <w:uiPriority w:val="99"/>
    <w:semiHidden/>
    <w:rsid w:val="00A9171D"/>
  </w:style>
  <w:style w:type="character" w:customStyle="1" w:styleId="TitleChar1">
    <w:name w:val="Title Char1"/>
    <w:link w:val="Title"/>
    <w:uiPriority w:val="99"/>
    <w:locked/>
    <w:rsid w:val="00A9171D"/>
    <w:rPr>
      <w:rFonts w:ascii="Tahoma" w:eastAsia="Calibri" w:hAnsi="Tahoma" w:cs="Times New Roman"/>
      <w:b/>
      <w:bCs/>
      <w:sz w:val="24"/>
      <w:szCs w:val="24"/>
      <w:lang w:val="sl-SI"/>
    </w:rPr>
  </w:style>
  <w:style w:type="character" w:customStyle="1" w:styleId="BodyTextChar1">
    <w:name w:val="Body Text Char1"/>
    <w:link w:val="BodyText"/>
    <w:uiPriority w:val="99"/>
    <w:semiHidden/>
    <w:locked/>
    <w:rsid w:val="00A9171D"/>
    <w:rPr>
      <w:rFonts w:ascii="Tahoma" w:eastAsia="Calibri" w:hAnsi="Tahoma" w:cs="Times New Roman"/>
      <w:b/>
      <w:bCs/>
      <w:sz w:val="24"/>
      <w:szCs w:val="24"/>
      <w:lang w:val="sl-SI"/>
    </w:rPr>
  </w:style>
  <w:style w:type="paragraph" w:styleId="ListParagraph">
    <w:name w:val="List Paragraph"/>
    <w:basedOn w:val="Normal"/>
    <w:uiPriority w:val="34"/>
    <w:qFormat/>
    <w:rsid w:val="00D00F3A"/>
    <w:pPr>
      <w:spacing w:after="0" w:line="240" w:lineRule="auto"/>
      <w:ind w:left="720"/>
      <w:contextualSpacing/>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83964">
      <w:bodyDiv w:val="1"/>
      <w:marLeft w:val="0"/>
      <w:marRight w:val="0"/>
      <w:marTop w:val="0"/>
      <w:marBottom w:val="0"/>
      <w:divBdr>
        <w:top w:val="none" w:sz="0" w:space="0" w:color="auto"/>
        <w:left w:val="none" w:sz="0" w:space="0" w:color="auto"/>
        <w:bottom w:val="none" w:sz="0" w:space="0" w:color="auto"/>
        <w:right w:val="none" w:sz="0" w:space="0" w:color="auto"/>
      </w:divBdr>
    </w:div>
    <w:div w:id="19607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cp:lastModifiedBy>
  <cp:revision>3</cp:revision>
  <dcterms:created xsi:type="dcterms:W3CDTF">2024-07-16T09:38:00Z</dcterms:created>
  <dcterms:modified xsi:type="dcterms:W3CDTF">2024-07-16T09:41:00Z</dcterms:modified>
</cp:coreProperties>
</file>