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13" w:rsidRDefault="00C47613">
      <w:pPr>
        <w:pStyle w:val="BodyText"/>
        <w:rPr>
          <w:rFonts w:ascii="Cambria" w:hAnsi="Cambria"/>
        </w:rPr>
      </w:pPr>
    </w:p>
    <w:p w:rsidR="00C47613" w:rsidRPr="00545ABE" w:rsidRDefault="00C47613" w:rsidP="00C47613">
      <w:pPr>
        <w:widowControl w:val="0"/>
        <w:autoSpaceDE w:val="0"/>
        <w:autoSpaceDN w:val="0"/>
        <w:adjustRightInd w:val="0"/>
        <w:spacing w:before="57"/>
        <w:ind w:right="71"/>
      </w:pPr>
      <w:r w:rsidRPr="00545ABE">
        <w:t xml:space="preserve">Pursuant to Article </w:t>
      </w:r>
      <w:r>
        <w:t>95</w:t>
      </w:r>
      <w:r w:rsidRPr="00545ABE">
        <w:t xml:space="preserve"> item </w:t>
      </w:r>
      <w:r>
        <w:t>3</w:t>
      </w:r>
      <w:r w:rsidR="00033166">
        <w:t xml:space="preserve"> of the Constitution of </w:t>
      </w:r>
      <w:r w:rsidRPr="00545ABE">
        <w:t>Montenegro I hereby enact</w:t>
      </w:r>
    </w:p>
    <w:p w:rsidR="00C47613" w:rsidRPr="00545ABE" w:rsidRDefault="00C47613" w:rsidP="00C47613">
      <w:pPr>
        <w:rPr>
          <w:rFonts w:cs="Arial"/>
        </w:rPr>
      </w:pPr>
    </w:p>
    <w:p w:rsidR="00C47613" w:rsidRPr="00545ABE" w:rsidRDefault="00C47613" w:rsidP="00C47613">
      <w:pPr>
        <w:widowControl w:val="0"/>
        <w:autoSpaceDE w:val="0"/>
        <w:autoSpaceDN w:val="0"/>
        <w:adjustRightInd w:val="0"/>
        <w:spacing w:before="57"/>
        <w:ind w:right="71"/>
        <w:jc w:val="center"/>
        <w:rPr>
          <w:b/>
        </w:rPr>
      </w:pPr>
      <w:r w:rsidRPr="00545ABE">
        <w:rPr>
          <w:b/>
        </w:rPr>
        <w:t>DECREE</w:t>
      </w:r>
    </w:p>
    <w:p w:rsidR="00C47613" w:rsidRPr="00545ABE" w:rsidRDefault="00C47613" w:rsidP="00C47613">
      <w:pPr>
        <w:widowControl w:val="0"/>
        <w:autoSpaceDE w:val="0"/>
        <w:autoSpaceDN w:val="0"/>
        <w:adjustRightInd w:val="0"/>
        <w:spacing w:before="57"/>
        <w:ind w:right="71"/>
        <w:jc w:val="center"/>
        <w:rPr>
          <w:rFonts w:cs="Arial"/>
          <w:b/>
        </w:rPr>
      </w:pPr>
      <w:r w:rsidRPr="00545ABE">
        <w:rPr>
          <w:b/>
        </w:rPr>
        <w:t xml:space="preserve">PROMULGATING THE </w:t>
      </w:r>
      <w:r w:rsidRPr="00545ABE">
        <w:rPr>
          <w:rFonts w:cs="Arial"/>
          <w:b/>
        </w:rPr>
        <w:t xml:space="preserve">LAW ON </w:t>
      </w:r>
      <w:r w:rsidR="002D1579">
        <w:rPr>
          <w:rFonts w:cs="Arial"/>
          <w:b/>
        </w:rPr>
        <w:t>TAX ON IMMOVABLE PROPERTY TRANSACTIONS</w:t>
      </w:r>
    </w:p>
    <w:p w:rsidR="00764BBB" w:rsidRPr="002F38FD" w:rsidRDefault="00764BBB" w:rsidP="00764BBB">
      <w:pPr>
        <w:jc w:val="center"/>
        <w:rPr>
          <w:rFonts w:cs="Arial"/>
          <w:b/>
          <w:bCs/>
        </w:rPr>
      </w:pPr>
      <w:r>
        <w:rPr>
          <w:rFonts w:cs="Arial"/>
          <w:b/>
          <w:bCs/>
        </w:rPr>
        <w:t>(</w:t>
      </w:r>
      <w:r w:rsidRPr="002F38FD">
        <w:rPr>
          <w:rFonts w:cs="Arial"/>
          <w:b/>
          <w:bCs/>
        </w:rPr>
        <w:t xml:space="preserve">Official Gazette of </w:t>
      </w:r>
      <w:r>
        <w:rPr>
          <w:rFonts w:cs="Arial"/>
          <w:b/>
          <w:bCs/>
        </w:rPr>
        <w:t>Montenegro, No</w:t>
      </w:r>
      <w:r w:rsidRPr="002F38FD">
        <w:rPr>
          <w:rFonts w:cs="Arial"/>
          <w:b/>
          <w:bCs/>
        </w:rPr>
        <w:t xml:space="preserve"> </w:t>
      </w:r>
      <w:r>
        <w:rPr>
          <w:rFonts w:cs="Arial"/>
          <w:b/>
          <w:bCs/>
        </w:rPr>
        <w:t>36/13</w:t>
      </w:r>
      <w:r w:rsidRPr="002F38FD">
        <w:rPr>
          <w:rFonts w:cs="Arial"/>
          <w:b/>
          <w:bCs/>
        </w:rPr>
        <w:t xml:space="preserve"> </w:t>
      </w:r>
      <w:r>
        <w:rPr>
          <w:rFonts w:cs="Arial"/>
          <w:b/>
          <w:bCs/>
        </w:rPr>
        <w:t>of 26 July 2013</w:t>
      </w:r>
      <w:r w:rsidRPr="002F38FD">
        <w:rPr>
          <w:rFonts w:cs="Arial"/>
          <w:b/>
          <w:bCs/>
        </w:rPr>
        <w:t>)</w:t>
      </w:r>
    </w:p>
    <w:p w:rsidR="00C47613" w:rsidRDefault="00C47613">
      <w:pPr>
        <w:pStyle w:val="BodyText"/>
        <w:rPr>
          <w:rFonts w:ascii="Cambria" w:hAnsi="Cambria"/>
        </w:rPr>
      </w:pPr>
    </w:p>
    <w:p w:rsidR="002742F8" w:rsidRPr="00545ABE" w:rsidRDefault="002742F8" w:rsidP="002742F8">
      <w:r w:rsidRPr="00545ABE">
        <w:t xml:space="preserve">I hereby promulgate the Law on </w:t>
      </w:r>
      <w:r>
        <w:t xml:space="preserve">Tax on </w:t>
      </w:r>
      <w:r w:rsidRPr="00545ABE">
        <w:t xml:space="preserve">Immovable Property </w:t>
      </w:r>
      <w:r>
        <w:t>Transactions</w:t>
      </w:r>
      <w:r w:rsidRPr="00545ABE">
        <w:t xml:space="preserve">, adopted by the Parliament of Montenegro on its </w:t>
      </w:r>
      <w:r w:rsidR="00691F7C">
        <w:t>eighth</w:t>
      </w:r>
      <w:r w:rsidRPr="00545ABE">
        <w:t xml:space="preserve"> sitting of the </w:t>
      </w:r>
      <w:r w:rsidR="00691F7C">
        <w:t>first</w:t>
      </w:r>
      <w:r w:rsidRPr="00545ABE">
        <w:t xml:space="preserve"> regular</w:t>
      </w:r>
      <w:r w:rsidR="00691F7C">
        <w:t xml:space="preserve"> (spring)</w:t>
      </w:r>
      <w:r w:rsidRPr="00545ABE">
        <w:t xml:space="preserve"> session in </w:t>
      </w:r>
      <w:r w:rsidR="00691F7C">
        <w:t>2013</w:t>
      </w:r>
      <w:r w:rsidRPr="00545ABE">
        <w:t xml:space="preserve">, on </w:t>
      </w:r>
      <w:r w:rsidR="00691F7C">
        <w:t>9</w:t>
      </w:r>
      <w:r w:rsidRPr="00545ABE">
        <w:t xml:space="preserve"> </w:t>
      </w:r>
      <w:r w:rsidR="00691F7C">
        <w:t>July</w:t>
      </w:r>
      <w:r w:rsidR="009005B8">
        <w:t xml:space="preserve"> 20</w:t>
      </w:r>
      <w:r w:rsidRPr="00545ABE">
        <w:t>1</w:t>
      </w:r>
      <w:r w:rsidR="009005B8">
        <w:t>3</w:t>
      </w:r>
      <w:r w:rsidRPr="00545ABE">
        <w:t>.</w:t>
      </w:r>
    </w:p>
    <w:p w:rsidR="002742F8" w:rsidRPr="00545ABE" w:rsidRDefault="002742F8" w:rsidP="002742F8">
      <w:pPr>
        <w:rPr>
          <w:rFonts w:cs="Arial"/>
        </w:rPr>
      </w:pPr>
    </w:p>
    <w:p w:rsidR="001D0C77" w:rsidRPr="002F38FD" w:rsidRDefault="001D0C77">
      <w:pPr>
        <w:rPr>
          <w:rFonts w:cs="Arial"/>
        </w:rPr>
      </w:pPr>
      <w:r w:rsidRPr="002F38FD">
        <w:rPr>
          <w:rFonts w:cs="Arial"/>
        </w:rPr>
        <w:t>Number: 01-</w:t>
      </w:r>
      <w:r w:rsidR="00797DF8">
        <w:rPr>
          <w:rFonts w:cs="Arial"/>
        </w:rPr>
        <w:t>1375</w:t>
      </w:r>
      <w:r w:rsidRPr="002F38FD">
        <w:rPr>
          <w:rFonts w:cs="Arial"/>
        </w:rPr>
        <w:t>/2</w:t>
      </w:r>
    </w:p>
    <w:p w:rsidR="001D0C77" w:rsidRPr="002F38FD" w:rsidRDefault="001D0C77">
      <w:pPr>
        <w:rPr>
          <w:rFonts w:cs="Arial"/>
        </w:rPr>
      </w:pPr>
      <w:r w:rsidRPr="002F38FD">
        <w:rPr>
          <w:rFonts w:cs="Arial"/>
        </w:rPr>
        <w:t xml:space="preserve">Podgorica, </w:t>
      </w:r>
      <w:r w:rsidR="00797DF8">
        <w:rPr>
          <w:rFonts w:cs="Arial"/>
        </w:rPr>
        <w:t>19</w:t>
      </w:r>
      <w:r w:rsidRPr="002F38FD">
        <w:rPr>
          <w:rFonts w:cs="Arial"/>
        </w:rPr>
        <w:t xml:space="preserve"> </w:t>
      </w:r>
      <w:r w:rsidR="00797DF8">
        <w:rPr>
          <w:rFonts w:cs="Arial"/>
        </w:rPr>
        <w:t>July</w:t>
      </w:r>
      <w:r w:rsidR="003C2A01">
        <w:rPr>
          <w:rFonts w:cs="Arial"/>
        </w:rPr>
        <w:t xml:space="preserve"> 201</w:t>
      </w:r>
      <w:r w:rsidRPr="002F38FD">
        <w:rPr>
          <w:rFonts w:cs="Arial"/>
        </w:rPr>
        <w:t>3</w:t>
      </w:r>
    </w:p>
    <w:p w:rsidR="001D0C77" w:rsidRPr="002F38FD" w:rsidRDefault="001D0C77">
      <w:pPr>
        <w:rPr>
          <w:rFonts w:cs="Arial"/>
        </w:rPr>
      </w:pPr>
      <w:r w:rsidRPr="002F38FD">
        <w:rPr>
          <w:rFonts w:cs="Arial"/>
        </w:rPr>
        <w:t>President of Montenegro</w:t>
      </w:r>
    </w:p>
    <w:p w:rsidR="001D0C77" w:rsidRPr="002F38FD" w:rsidRDefault="001D0C77">
      <w:pPr>
        <w:rPr>
          <w:rFonts w:cs="Arial"/>
        </w:rPr>
      </w:pPr>
      <w:r w:rsidRPr="002F38FD">
        <w:rPr>
          <w:rFonts w:cs="Arial"/>
        </w:rPr>
        <w:t xml:space="preserve">Filip </w:t>
      </w:r>
      <w:proofErr w:type="spellStart"/>
      <w:r w:rsidRPr="002F38FD">
        <w:rPr>
          <w:rFonts w:cs="Arial"/>
        </w:rPr>
        <w:t>Vujanović</w:t>
      </w:r>
      <w:proofErr w:type="spellEnd"/>
      <w:r w:rsidRPr="002F38FD">
        <w:rPr>
          <w:rFonts w:cs="Arial"/>
        </w:rPr>
        <w:t xml:space="preserve">, </w:t>
      </w:r>
      <w:proofErr w:type="spellStart"/>
      <w:r w:rsidR="00EB1D10">
        <w:rPr>
          <w:rFonts w:cs="Arial"/>
        </w:rPr>
        <w:t>m.p</w:t>
      </w:r>
      <w:proofErr w:type="spellEnd"/>
      <w:r w:rsidR="00EB1D10">
        <w:rPr>
          <w:rFonts w:cs="Arial"/>
        </w:rPr>
        <w:t>.</w:t>
      </w:r>
    </w:p>
    <w:p w:rsidR="001D0C77" w:rsidRDefault="001D0C77">
      <w:pPr>
        <w:rPr>
          <w:rFonts w:cs="Arial"/>
        </w:rPr>
      </w:pPr>
    </w:p>
    <w:p w:rsidR="00AD504E" w:rsidRDefault="00AD504E">
      <w:pPr>
        <w:rPr>
          <w:rFonts w:cs="Arial"/>
        </w:rPr>
      </w:pPr>
    </w:p>
    <w:p w:rsidR="00AD504E" w:rsidRPr="00545ABE" w:rsidRDefault="00AD504E" w:rsidP="00AD504E">
      <w:pPr>
        <w:widowControl w:val="0"/>
        <w:autoSpaceDE w:val="0"/>
        <w:autoSpaceDN w:val="0"/>
        <w:adjustRightInd w:val="0"/>
        <w:spacing w:before="57"/>
        <w:ind w:right="71"/>
      </w:pPr>
      <w:r w:rsidRPr="00545ABE">
        <w:t xml:space="preserve">Pursuant to Article </w:t>
      </w:r>
      <w:r>
        <w:t>82</w:t>
      </w:r>
      <w:r w:rsidRPr="00545ABE">
        <w:t xml:space="preserve"> </w:t>
      </w:r>
      <w:r>
        <w:t xml:space="preserve">paragraph 1 </w:t>
      </w:r>
      <w:r w:rsidRPr="00545ABE">
        <w:t xml:space="preserve">item </w:t>
      </w:r>
      <w:r>
        <w:t xml:space="preserve">2 and Article 91 paragraph 2 of the Constitution of </w:t>
      </w:r>
      <w:r w:rsidRPr="00545ABE">
        <w:t>Montenegro</w:t>
      </w:r>
      <w:r>
        <w:t>, the 25</w:t>
      </w:r>
      <w:r w:rsidRPr="00AD504E">
        <w:rPr>
          <w:vertAlign w:val="superscript"/>
        </w:rPr>
        <w:t>th</w:t>
      </w:r>
      <w:r>
        <w:t xml:space="preserve"> Parliament of Montenegro on its eighth</w:t>
      </w:r>
      <w:r w:rsidRPr="00545ABE">
        <w:t xml:space="preserve"> sitting of the </w:t>
      </w:r>
      <w:r>
        <w:t>first</w:t>
      </w:r>
      <w:r w:rsidRPr="00545ABE">
        <w:t xml:space="preserve"> regular</w:t>
      </w:r>
      <w:r>
        <w:t xml:space="preserve"> (spring)</w:t>
      </w:r>
      <w:r w:rsidRPr="00545ABE">
        <w:t xml:space="preserve"> session </w:t>
      </w:r>
      <w:r>
        <w:t>in 2013, on 9 July 2013, adopted</w:t>
      </w:r>
    </w:p>
    <w:p w:rsidR="00EB32F5" w:rsidRPr="002F38FD" w:rsidRDefault="00EB32F5">
      <w:pPr>
        <w:rPr>
          <w:rFonts w:cs="Arial"/>
        </w:rPr>
      </w:pPr>
    </w:p>
    <w:p w:rsidR="001D0C77" w:rsidRPr="002F38FD" w:rsidRDefault="001D0C77">
      <w:pPr>
        <w:rPr>
          <w:rFonts w:cs="Arial"/>
        </w:rPr>
      </w:pPr>
    </w:p>
    <w:p w:rsidR="001D0C77" w:rsidRPr="00EB32F5" w:rsidRDefault="001D0C77" w:rsidP="00EB32F5">
      <w:pPr>
        <w:pStyle w:val="Heading1"/>
      </w:pPr>
      <w:r w:rsidRPr="00EB32F5">
        <w:t>LAW</w:t>
      </w:r>
      <w:r w:rsidR="00FA4E62" w:rsidRPr="00EB32F5">
        <w:t xml:space="preserve"> </w:t>
      </w:r>
      <w:r w:rsidRPr="00EB32F5">
        <w:t>ON TAX ON TURNOVER OF IMMOVABLE PROPE</w:t>
      </w:r>
      <w:r w:rsidR="00FA4E62" w:rsidRPr="00EB32F5">
        <w:t>RTY</w:t>
      </w:r>
    </w:p>
    <w:p w:rsidR="001D0C77" w:rsidRPr="002F38FD" w:rsidRDefault="001D0C77" w:rsidP="00FA4E62">
      <w:pPr>
        <w:rPr>
          <w:rFonts w:cs="Arial"/>
        </w:rPr>
      </w:pPr>
    </w:p>
    <w:p w:rsidR="001D0C77" w:rsidRPr="002F38FD" w:rsidRDefault="001D0C77" w:rsidP="00FA4E62">
      <w:pPr>
        <w:pStyle w:val="Heading2"/>
      </w:pPr>
      <w:r w:rsidRPr="002F38FD">
        <w:t>I</w:t>
      </w:r>
      <w:r w:rsidR="006738CD" w:rsidRPr="002F38FD">
        <w:tab/>
      </w:r>
      <w:r w:rsidRPr="002F38FD">
        <w:t>BASIC PROVISIONS</w:t>
      </w:r>
    </w:p>
    <w:p w:rsidR="001D0C77" w:rsidRPr="002F38FD" w:rsidRDefault="001D0C77" w:rsidP="00FA4E62">
      <w:pPr>
        <w:rPr>
          <w:rFonts w:cs="Arial"/>
        </w:rPr>
      </w:pPr>
    </w:p>
    <w:p w:rsidR="001D0C77" w:rsidRPr="002F38FD" w:rsidRDefault="001D0C77" w:rsidP="00FA4E62">
      <w:pPr>
        <w:pStyle w:val="Heading3"/>
      </w:pPr>
      <w:r w:rsidRPr="002F38FD">
        <w:t>Article 1</w:t>
      </w:r>
    </w:p>
    <w:p w:rsidR="001D0C77" w:rsidRPr="002F38FD" w:rsidRDefault="001D0C77"/>
    <w:p w:rsidR="001D0C77" w:rsidRPr="002F38FD" w:rsidRDefault="001D0C77">
      <w:pPr>
        <w:rPr>
          <w:rFonts w:cs="Arial"/>
        </w:rPr>
      </w:pPr>
      <w:r w:rsidRPr="002F38FD">
        <w:rPr>
          <w:rFonts w:cs="Arial"/>
        </w:rPr>
        <w:t xml:space="preserve">This Law </w:t>
      </w:r>
      <w:r w:rsidR="002038F8">
        <w:rPr>
          <w:rFonts w:cs="Arial"/>
        </w:rPr>
        <w:t>governs</w:t>
      </w:r>
      <w:r w:rsidRPr="002F38FD">
        <w:rPr>
          <w:rFonts w:cs="Arial"/>
        </w:rPr>
        <w:t xml:space="preserve"> the obligation of payment </w:t>
      </w:r>
      <w:r w:rsidR="002038F8">
        <w:rPr>
          <w:rFonts w:cs="Arial"/>
        </w:rPr>
        <w:t xml:space="preserve">and the manner of calculation </w:t>
      </w:r>
      <w:r w:rsidRPr="002F38FD">
        <w:rPr>
          <w:rFonts w:cs="Arial"/>
        </w:rPr>
        <w:t xml:space="preserve">of the tax on immovable property </w:t>
      </w:r>
      <w:r w:rsidR="002038F8">
        <w:rPr>
          <w:rFonts w:cs="Arial"/>
        </w:rPr>
        <w:t>transactions</w:t>
      </w:r>
      <w:r w:rsidRPr="002F38FD">
        <w:rPr>
          <w:rFonts w:cs="Arial"/>
        </w:rPr>
        <w:t>.</w:t>
      </w:r>
    </w:p>
    <w:p w:rsidR="001D0C77" w:rsidRPr="002F38FD" w:rsidRDefault="001D0C77">
      <w:pPr>
        <w:rPr>
          <w:rFonts w:cs="Arial"/>
        </w:rPr>
      </w:pPr>
    </w:p>
    <w:p w:rsidR="001D0C77" w:rsidRPr="002F38FD" w:rsidRDefault="001D0C77" w:rsidP="00FA4E62">
      <w:pPr>
        <w:pStyle w:val="Heading3"/>
      </w:pPr>
      <w:r w:rsidRPr="002F38FD">
        <w:t>Article 2</w:t>
      </w:r>
    </w:p>
    <w:p w:rsidR="001D0C77" w:rsidRPr="002F38FD" w:rsidRDefault="001D0C77">
      <w:pPr>
        <w:rPr>
          <w:rFonts w:cs="Arial"/>
        </w:rPr>
      </w:pPr>
    </w:p>
    <w:p w:rsidR="001D0C77" w:rsidRPr="002F38FD" w:rsidRDefault="001D0C77" w:rsidP="00313825">
      <w:pPr>
        <w:pStyle w:val="ListParagraph"/>
        <w:numPr>
          <w:ilvl w:val="0"/>
          <w:numId w:val="16"/>
        </w:numPr>
      </w:pPr>
      <w:r w:rsidRPr="002F38FD">
        <w:t xml:space="preserve">Revenues from </w:t>
      </w:r>
      <w:r w:rsidR="00971EBF">
        <w:t xml:space="preserve">the </w:t>
      </w:r>
      <w:r w:rsidRPr="002F38FD">
        <w:t xml:space="preserve">tax on immovable property </w:t>
      </w:r>
      <w:r w:rsidR="00971EBF">
        <w:t xml:space="preserve">transactions </w:t>
      </w:r>
      <w:r w:rsidRPr="002F38FD">
        <w:t>shall belong to the Budget</w:t>
      </w:r>
      <w:r w:rsidR="00971EBF">
        <w:t xml:space="preserve"> of Montenegro</w:t>
      </w:r>
      <w:r w:rsidR="00FA4E62" w:rsidRPr="002F38FD">
        <w:t>,</w:t>
      </w:r>
      <w:r w:rsidRPr="002F38FD">
        <w:t xml:space="preserve"> budget</w:t>
      </w:r>
      <w:r w:rsidR="00FA4E62" w:rsidRPr="002F38FD">
        <w:t>s</w:t>
      </w:r>
      <w:r w:rsidRPr="002F38FD">
        <w:t xml:space="preserve"> of local self-government unit</w:t>
      </w:r>
      <w:r w:rsidR="00FA4E62" w:rsidRPr="002F38FD">
        <w:t>s and the Equalization Fund</w:t>
      </w:r>
      <w:r w:rsidRPr="002F38FD">
        <w:t xml:space="preserve">, in proportion </w:t>
      </w:r>
      <w:r w:rsidR="00B531CA">
        <w:t>10</w:t>
      </w:r>
      <w:r w:rsidR="003C3729" w:rsidRPr="002F38FD">
        <w:t xml:space="preserve">% : </w:t>
      </w:r>
      <w:r w:rsidR="00B531CA">
        <w:t>80</w:t>
      </w:r>
      <w:r w:rsidRPr="002F38FD">
        <w:t xml:space="preserve">% : </w:t>
      </w:r>
      <w:r w:rsidR="00B531CA">
        <w:t>10</w:t>
      </w:r>
      <w:r w:rsidRPr="002F38FD">
        <w:t>%.</w:t>
      </w:r>
    </w:p>
    <w:p w:rsidR="001D0C77" w:rsidRDefault="001D0C77" w:rsidP="002F38FD"/>
    <w:p w:rsidR="00B531CA" w:rsidRDefault="00630F83" w:rsidP="00313825">
      <w:pPr>
        <w:pStyle w:val="ListParagraph"/>
        <w:numPr>
          <w:ilvl w:val="0"/>
          <w:numId w:val="16"/>
        </w:numPr>
      </w:pPr>
      <w:r>
        <w:t>Revenues referred to in paragraph 1 of this Article</w:t>
      </w:r>
      <w:r w:rsidR="000D1245">
        <w:t xml:space="preserve"> </w:t>
      </w:r>
      <w:r w:rsidR="00236173">
        <w:t>in the amount of 10% that belong to the Budget of Montenegro shall be used for:</w:t>
      </w:r>
    </w:p>
    <w:p w:rsidR="00B531CA" w:rsidRDefault="00236173" w:rsidP="00313825">
      <w:pPr>
        <w:pStyle w:val="ListParagraph"/>
        <w:numPr>
          <w:ilvl w:val="0"/>
          <w:numId w:val="17"/>
        </w:numPr>
      </w:pPr>
      <w:r>
        <w:t>Financing of cultural heritage protection, in accordance with an annual program of cultural heritage protection adopted by the Government of Montenegro upon a proposal of the state administration authority competent for culture affairs;</w:t>
      </w:r>
    </w:p>
    <w:p w:rsidR="00236173" w:rsidRDefault="00480D69" w:rsidP="00313825">
      <w:pPr>
        <w:pStyle w:val="ListParagraph"/>
        <w:numPr>
          <w:ilvl w:val="0"/>
          <w:numId w:val="17"/>
        </w:numPr>
      </w:pPr>
      <w:r>
        <w:t xml:space="preserve">Remuneration of </w:t>
      </w:r>
      <w:r w:rsidR="00956C0A">
        <w:t xml:space="preserve">world class athletes, pursuant to </w:t>
      </w:r>
      <w:r w:rsidR="00AA611E">
        <w:t xml:space="preserve">obtained opinion of the state administration authority </w:t>
      </w:r>
      <w:r w:rsidR="00DF481C">
        <w:t>competent for sport affairs;</w:t>
      </w:r>
    </w:p>
    <w:p w:rsidR="00DF481C" w:rsidRDefault="00F0251B" w:rsidP="00313825">
      <w:pPr>
        <w:pStyle w:val="ListParagraph"/>
        <w:numPr>
          <w:ilvl w:val="0"/>
          <w:numId w:val="17"/>
        </w:numPr>
      </w:pPr>
      <w:proofErr w:type="gramStart"/>
      <w:r>
        <w:t>Scholarships</w:t>
      </w:r>
      <w:r w:rsidR="001E37E9">
        <w:t>/stipends</w:t>
      </w:r>
      <w:r>
        <w:t xml:space="preserve"> </w:t>
      </w:r>
      <w:r w:rsidR="001E37E9">
        <w:t xml:space="preserve">for young scientists </w:t>
      </w:r>
      <w:r w:rsidR="00AF0E5C">
        <w:t xml:space="preserve">and researchers upon a proposal of the state administration authority competent for science affairs, with a </w:t>
      </w:r>
      <w:r w:rsidR="00AF0E5C">
        <w:lastRenderedPageBreak/>
        <w:t xml:space="preserve">mandatory notification to the </w:t>
      </w:r>
      <w:r w:rsidR="00CC7CD6" w:rsidRPr="00B945C8">
        <w:t>parliamentary</w:t>
      </w:r>
      <w:r w:rsidR="00CC7CD6">
        <w:t xml:space="preserve"> committee</w:t>
      </w:r>
      <w:r w:rsidR="00945356">
        <w:t xml:space="preserve"> of the Parliament of Montenegro.</w:t>
      </w:r>
      <w:proofErr w:type="gramEnd"/>
    </w:p>
    <w:p w:rsidR="00236173" w:rsidRDefault="00236173" w:rsidP="002F38FD"/>
    <w:p w:rsidR="00C64350" w:rsidRDefault="00C64350" w:rsidP="00313825">
      <w:pPr>
        <w:pStyle w:val="ListParagraph"/>
        <w:numPr>
          <w:ilvl w:val="0"/>
          <w:numId w:val="16"/>
        </w:numPr>
      </w:pPr>
      <w:r>
        <w:t xml:space="preserve">The state administration authority </w:t>
      </w:r>
      <w:r w:rsidR="00604E00">
        <w:t>competent for finance affairs (hereinafter referred to as the Ministry of Finance) shall stipulate the manner of distribution of r</w:t>
      </w:r>
      <w:r>
        <w:t xml:space="preserve">evenues </w:t>
      </w:r>
      <w:r w:rsidR="00604E00">
        <w:t>referred to in paragraph 2</w:t>
      </w:r>
      <w:r>
        <w:t xml:space="preserve"> of this Article</w:t>
      </w:r>
      <w:r w:rsidR="0043170A">
        <w:t>.</w:t>
      </w:r>
    </w:p>
    <w:p w:rsidR="00236173" w:rsidRPr="002F38FD" w:rsidRDefault="00236173" w:rsidP="002F38FD"/>
    <w:p w:rsidR="001D0C77" w:rsidRPr="002F38FD" w:rsidRDefault="001D0C77" w:rsidP="003C3729">
      <w:pPr>
        <w:pStyle w:val="Heading3"/>
      </w:pPr>
      <w:r w:rsidRPr="002F38FD">
        <w:t>Article 3</w:t>
      </w:r>
    </w:p>
    <w:p w:rsidR="001D0C77" w:rsidRPr="002F38FD" w:rsidRDefault="001D0C77" w:rsidP="003C3729"/>
    <w:p w:rsidR="001D0C77" w:rsidRPr="002F38FD" w:rsidRDefault="0043170A" w:rsidP="002F38FD">
      <w:r>
        <w:t>National</w:t>
      </w:r>
      <w:r w:rsidRPr="002F38FD">
        <w:t xml:space="preserve"> </w:t>
      </w:r>
      <w:r w:rsidR="001D0C77" w:rsidRPr="002F38FD">
        <w:t>and foreign legal</w:t>
      </w:r>
      <w:r w:rsidR="006738CD" w:rsidRPr="002F38FD">
        <w:t xml:space="preserve"> </w:t>
      </w:r>
      <w:r w:rsidR="001D0C77" w:rsidRPr="002F38FD">
        <w:t xml:space="preserve">and </w:t>
      </w:r>
      <w:r w:rsidR="00931CD7">
        <w:t>natural</w:t>
      </w:r>
      <w:r w:rsidR="00931CD7" w:rsidRPr="002F38FD">
        <w:t xml:space="preserve"> </w:t>
      </w:r>
      <w:r w:rsidR="001D0C77" w:rsidRPr="002F38FD">
        <w:t>persons shall be equal with respect to payment of tax on immovable property</w:t>
      </w:r>
      <w:r w:rsidR="00FF7E1C">
        <w:t xml:space="preserve"> transactions</w:t>
      </w:r>
      <w:r w:rsidR="001D0C77" w:rsidRPr="002F38FD">
        <w:t xml:space="preserve">, unless otherwise determined by an international agreement. </w:t>
      </w:r>
    </w:p>
    <w:p w:rsidR="001D0C77" w:rsidRPr="002F38FD" w:rsidRDefault="001D0C77">
      <w:pPr>
        <w:pStyle w:val="BodyText"/>
        <w:rPr>
          <w:rFonts w:ascii="Cambria" w:hAnsi="Cambria"/>
        </w:rPr>
      </w:pPr>
    </w:p>
    <w:p w:rsidR="001D0C77" w:rsidRPr="002F38FD" w:rsidRDefault="001D0C77">
      <w:pPr>
        <w:pStyle w:val="BodyText"/>
        <w:rPr>
          <w:rFonts w:ascii="Cambria" w:hAnsi="Cambria"/>
        </w:rPr>
      </w:pPr>
    </w:p>
    <w:p w:rsidR="001D0C77" w:rsidRPr="002F38FD" w:rsidRDefault="001D0C77">
      <w:pPr>
        <w:pStyle w:val="BodyText"/>
        <w:rPr>
          <w:rFonts w:ascii="Cambria" w:hAnsi="Cambria"/>
        </w:rPr>
      </w:pPr>
    </w:p>
    <w:p w:rsidR="001D0C77" w:rsidRPr="002F38FD" w:rsidRDefault="001D0C77">
      <w:pPr>
        <w:pStyle w:val="Heading2"/>
      </w:pPr>
      <w:r w:rsidRPr="002F38FD">
        <w:t>II</w:t>
      </w:r>
      <w:r w:rsidR="006738CD" w:rsidRPr="002F38FD">
        <w:tab/>
      </w:r>
      <w:r w:rsidRPr="002F38FD">
        <w:t>SUBJECT OF TAXATION</w:t>
      </w:r>
      <w:r w:rsidR="008D7A1A">
        <w:t xml:space="preserve"> AND TAX</w:t>
      </w:r>
      <w:r w:rsidR="004F220A">
        <w:t>BLE PERSON</w:t>
      </w:r>
    </w:p>
    <w:p w:rsidR="001D0C77" w:rsidRPr="002F38FD" w:rsidRDefault="001D0C77" w:rsidP="006738CD">
      <w:pPr>
        <w:rPr>
          <w:rFonts w:cs="Arial"/>
        </w:rPr>
      </w:pPr>
    </w:p>
    <w:p w:rsidR="001D0C77" w:rsidRPr="002F38FD" w:rsidRDefault="001D0C77" w:rsidP="006738CD">
      <w:pPr>
        <w:pStyle w:val="Heading3"/>
      </w:pPr>
      <w:r w:rsidRPr="002F38FD">
        <w:t>Article 4</w:t>
      </w:r>
    </w:p>
    <w:p w:rsidR="001D0C77" w:rsidRPr="002F38FD" w:rsidRDefault="001D0C77" w:rsidP="006738CD">
      <w:pPr>
        <w:rPr>
          <w:rFonts w:cs="Arial"/>
        </w:rPr>
      </w:pPr>
    </w:p>
    <w:p w:rsidR="001D0C77" w:rsidRPr="002F38FD" w:rsidRDefault="00D844A1" w:rsidP="00313825">
      <w:pPr>
        <w:numPr>
          <w:ilvl w:val="0"/>
          <w:numId w:val="1"/>
        </w:numPr>
        <w:rPr>
          <w:rFonts w:cs="Arial"/>
        </w:rPr>
      </w:pPr>
      <w:r>
        <w:rPr>
          <w:rFonts w:cs="Arial"/>
        </w:rPr>
        <w:t>I</w:t>
      </w:r>
      <w:r w:rsidR="001D0C77" w:rsidRPr="002F38FD">
        <w:rPr>
          <w:rFonts w:cs="Arial"/>
        </w:rPr>
        <w:t xml:space="preserve">mmovable property </w:t>
      </w:r>
      <w:r w:rsidR="004F220A">
        <w:rPr>
          <w:rFonts w:cs="Arial"/>
        </w:rPr>
        <w:t>trans</w:t>
      </w:r>
      <w:r w:rsidR="0049769E">
        <w:rPr>
          <w:rFonts w:cs="Arial"/>
        </w:rPr>
        <w:t>ac</w:t>
      </w:r>
      <w:r w:rsidR="004F220A">
        <w:rPr>
          <w:rFonts w:cs="Arial"/>
        </w:rPr>
        <w:t>tion</w:t>
      </w:r>
      <w:r w:rsidR="00AB47BF">
        <w:rPr>
          <w:rFonts w:cs="Arial"/>
        </w:rPr>
        <w:t>s</w:t>
      </w:r>
      <w:r w:rsidR="004F220A">
        <w:rPr>
          <w:rFonts w:cs="Arial"/>
        </w:rPr>
        <w:t xml:space="preserve"> </w:t>
      </w:r>
      <w:r w:rsidR="001D0C77" w:rsidRPr="002F38FD">
        <w:rPr>
          <w:rFonts w:cs="Arial"/>
        </w:rPr>
        <w:t>shall be subject to taxation.</w:t>
      </w:r>
    </w:p>
    <w:p w:rsidR="001D0C77" w:rsidRPr="002F38FD" w:rsidRDefault="001D0C77">
      <w:pPr>
        <w:rPr>
          <w:rFonts w:cs="Arial"/>
        </w:rPr>
      </w:pPr>
    </w:p>
    <w:p w:rsidR="001D0C77" w:rsidRPr="002F38FD" w:rsidRDefault="00AB47BF" w:rsidP="00313825">
      <w:pPr>
        <w:numPr>
          <w:ilvl w:val="0"/>
          <w:numId w:val="1"/>
        </w:numPr>
        <w:rPr>
          <w:rFonts w:cs="Arial"/>
        </w:rPr>
      </w:pPr>
      <w:r>
        <w:rPr>
          <w:rFonts w:cs="Arial"/>
        </w:rPr>
        <w:t>I</w:t>
      </w:r>
      <w:r w:rsidR="001D0C77" w:rsidRPr="002F38FD">
        <w:rPr>
          <w:rFonts w:cs="Arial"/>
        </w:rPr>
        <w:t>mmovable property</w:t>
      </w:r>
      <w:r>
        <w:rPr>
          <w:rFonts w:cs="Arial"/>
        </w:rPr>
        <w:t xml:space="preserve"> transactions</w:t>
      </w:r>
      <w:r w:rsidR="001D0C77" w:rsidRPr="002F38FD">
        <w:rPr>
          <w:rFonts w:cs="Arial"/>
        </w:rPr>
        <w:t xml:space="preserve">, </w:t>
      </w:r>
      <w:r w:rsidR="00B666E6">
        <w:rPr>
          <w:rFonts w:cs="Arial"/>
        </w:rPr>
        <w:t>within the meaning of</w:t>
      </w:r>
      <w:r w:rsidR="00B666E6" w:rsidRPr="002F38FD">
        <w:rPr>
          <w:rFonts w:cs="Arial"/>
        </w:rPr>
        <w:t xml:space="preserve"> </w:t>
      </w:r>
      <w:r w:rsidR="001D0C77" w:rsidRPr="002F38FD">
        <w:rPr>
          <w:rFonts w:cs="Arial"/>
        </w:rPr>
        <w:t xml:space="preserve">this Law, </w:t>
      </w:r>
      <w:proofErr w:type="gramStart"/>
      <w:r w:rsidR="001D0C77" w:rsidRPr="002F38FD">
        <w:rPr>
          <w:rFonts w:cs="Arial"/>
        </w:rPr>
        <w:t>shall be deemed</w:t>
      </w:r>
      <w:proofErr w:type="gramEnd"/>
      <w:r w:rsidR="001D0C77" w:rsidRPr="002F38FD">
        <w:rPr>
          <w:rFonts w:cs="Arial"/>
        </w:rPr>
        <w:t xml:space="preserve"> any acquisition of ownership </w:t>
      </w:r>
      <w:r w:rsidR="00FF444B">
        <w:rPr>
          <w:rFonts w:cs="Arial"/>
        </w:rPr>
        <w:t xml:space="preserve">right </w:t>
      </w:r>
      <w:r w:rsidR="001D0C77" w:rsidRPr="002F38FD">
        <w:rPr>
          <w:rFonts w:cs="Arial"/>
        </w:rPr>
        <w:t xml:space="preserve">over immovable property in </w:t>
      </w:r>
      <w:r w:rsidR="006738CD" w:rsidRPr="002F38FD">
        <w:rPr>
          <w:rFonts w:cs="Arial"/>
        </w:rPr>
        <w:t>Montenegro.</w:t>
      </w:r>
    </w:p>
    <w:p w:rsidR="001D0C77" w:rsidRPr="002F38FD" w:rsidRDefault="001D0C77">
      <w:pPr>
        <w:rPr>
          <w:rFonts w:cs="Arial"/>
        </w:rPr>
      </w:pPr>
    </w:p>
    <w:p w:rsidR="001D0C77" w:rsidRPr="002F38FD" w:rsidRDefault="001D0C77" w:rsidP="00313825">
      <w:pPr>
        <w:numPr>
          <w:ilvl w:val="0"/>
          <w:numId w:val="1"/>
        </w:numPr>
        <w:rPr>
          <w:rFonts w:cs="Arial"/>
        </w:rPr>
      </w:pPr>
      <w:proofErr w:type="gramStart"/>
      <w:r w:rsidRPr="002F38FD">
        <w:rPr>
          <w:rFonts w:cs="Arial"/>
        </w:rPr>
        <w:t xml:space="preserve">Acquisition of ownership </w:t>
      </w:r>
      <w:r w:rsidR="00FF444B">
        <w:rPr>
          <w:rFonts w:cs="Arial"/>
        </w:rPr>
        <w:t xml:space="preserve">right </w:t>
      </w:r>
      <w:r w:rsidRPr="002F38FD">
        <w:rPr>
          <w:rFonts w:cs="Arial"/>
        </w:rPr>
        <w:t xml:space="preserve">over immovable property, </w:t>
      </w:r>
      <w:r w:rsidR="00FF444B">
        <w:rPr>
          <w:rFonts w:cs="Arial"/>
        </w:rPr>
        <w:t>within the meaning</w:t>
      </w:r>
      <w:r w:rsidRPr="002F38FD">
        <w:rPr>
          <w:rFonts w:cs="Arial"/>
        </w:rPr>
        <w:t xml:space="preserve"> of paragraph 2 of this Article, shall be deemed: purchase</w:t>
      </w:r>
      <w:r w:rsidR="00A977AE">
        <w:rPr>
          <w:rFonts w:cs="Arial"/>
        </w:rPr>
        <w:t xml:space="preserve"> and sale</w:t>
      </w:r>
      <w:r w:rsidRPr="002F38FD">
        <w:rPr>
          <w:rFonts w:cs="Arial"/>
        </w:rPr>
        <w:t xml:space="preserve">, exchange, inheritance, gift, inclusion and exclusion of immovable property in/from a business organization, acquisition of immovable property </w:t>
      </w:r>
      <w:r w:rsidR="006738CD" w:rsidRPr="002F38FD">
        <w:rPr>
          <w:rFonts w:cs="Arial"/>
        </w:rPr>
        <w:t>under</w:t>
      </w:r>
      <w:r w:rsidRPr="002F38FD">
        <w:rPr>
          <w:rFonts w:cs="Arial"/>
        </w:rPr>
        <w:t xml:space="preserve"> the liquidation or bankruptcy proce</w:t>
      </w:r>
      <w:r w:rsidR="006738CD" w:rsidRPr="002F38FD">
        <w:rPr>
          <w:rFonts w:cs="Arial"/>
        </w:rPr>
        <w:t>eding</w:t>
      </w:r>
      <w:r w:rsidRPr="002F38FD">
        <w:rPr>
          <w:rFonts w:cs="Arial"/>
        </w:rPr>
        <w:t xml:space="preserve">, acquisition of immovable property based on a </w:t>
      </w:r>
      <w:r w:rsidR="006738CD" w:rsidRPr="002F38FD">
        <w:rPr>
          <w:rFonts w:cs="Arial"/>
        </w:rPr>
        <w:t xml:space="preserve">decision of </w:t>
      </w:r>
      <w:r w:rsidR="00A977AE">
        <w:rPr>
          <w:rFonts w:cs="Arial"/>
        </w:rPr>
        <w:t>a</w:t>
      </w:r>
      <w:r w:rsidR="00A977AE" w:rsidRPr="002F38FD">
        <w:rPr>
          <w:rFonts w:cs="Arial"/>
        </w:rPr>
        <w:t xml:space="preserve"> </w:t>
      </w:r>
      <w:r w:rsidRPr="002F38FD">
        <w:rPr>
          <w:rFonts w:cs="Arial"/>
        </w:rPr>
        <w:t>court or other competent authority, as well as other manner of acquisition of immovable property.</w:t>
      </w:r>
      <w:proofErr w:type="gramEnd"/>
      <w:r w:rsidRPr="002F38FD">
        <w:rPr>
          <w:rFonts w:cs="Arial"/>
        </w:rPr>
        <w:t xml:space="preserve"> </w:t>
      </w:r>
    </w:p>
    <w:p w:rsidR="001D0C77" w:rsidRDefault="001D0C77" w:rsidP="003C3729"/>
    <w:p w:rsidR="00074C5D" w:rsidRPr="002F38FD" w:rsidRDefault="00074C5D" w:rsidP="00074C5D">
      <w:pPr>
        <w:pStyle w:val="Heading3"/>
      </w:pPr>
      <w:r w:rsidRPr="002F38FD">
        <w:t>Article 5</w:t>
      </w:r>
    </w:p>
    <w:p w:rsidR="00074C5D" w:rsidRPr="002F38FD" w:rsidRDefault="00074C5D" w:rsidP="003C3729"/>
    <w:p w:rsidR="001D0C77" w:rsidRPr="002F38FD" w:rsidRDefault="001D0C77" w:rsidP="00313825">
      <w:pPr>
        <w:numPr>
          <w:ilvl w:val="0"/>
          <w:numId w:val="18"/>
        </w:numPr>
        <w:rPr>
          <w:rFonts w:cs="Arial"/>
        </w:rPr>
      </w:pPr>
      <w:r w:rsidRPr="002F38FD">
        <w:rPr>
          <w:rFonts w:cs="Arial"/>
        </w:rPr>
        <w:t>The immovable property</w:t>
      </w:r>
      <w:r w:rsidR="00915B7D">
        <w:rPr>
          <w:rFonts w:cs="Arial"/>
        </w:rPr>
        <w:t>,</w:t>
      </w:r>
      <w:r w:rsidRPr="002F38FD">
        <w:rPr>
          <w:rFonts w:cs="Arial"/>
        </w:rPr>
        <w:t xml:space="preserve"> </w:t>
      </w:r>
      <w:r w:rsidR="00915B7D">
        <w:rPr>
          <w:rFonts w:cs="Arial"/>
        </w:rPr>
        <w:t>within the meaning</w:t>
      </w:r>
      <w:r w:rsidRPr="002F38FD">
        <w:rPr>
          <w:rFonts w:cs="Arial"/>
        </w:rPr>
        <w:t xml:space="preserve"> of this Law</w:t>
      </w:r>
      <w:r w:rsidR="00A34997">
        <w:rPr>
          <w:rFonts w:cs="Arial"/>
        </w:rPr>
        <w:t>,</w:t>
      </w:r>
      <w:r w:rsidRPr="002F38FD">
        <w:rPr>
          <w:rFonts w:cs="Arial"/>
        </w:rPr>
        <w:t xml:space="preserve"> </w:t>
      </w:r>
      <w:proofErr w:type="gramStart"/>
      <w:r w:rsidRPr="002F38FD">
        <w:rPr>
          <w:rFonts w:cs="Arial"/>
        </w:rPr>
        <w:t>shall be deemed</w:t>
      </w:r>
      <w:proofErr w:type="gramEnd"/>
      <w:r w:rsidRPr="002F38FD">
        <w:rPr>
          <w:rFonts w:cs="Arial"/>
        </w:rPr>
        <w:t xml:space="preserve"> to imply land and building </w:t>
      </w:r>
      <w:r w:rsidR="00A34997">
        <w:rPr>
          <w:rFonts w:cs="Arial"/>
        </w:rPr>
        <w:t>structures</w:t>
      </w:r>
      <w:r w:rsidRPr="002F38FD">
        <w:rPr>
          <w:rFonts w:cs="Arial"/>
        </w:rPr>
        <w:t>.</w:t>
      </w:r>
    </w:p>
    <w:p w:rsidR="001D0C77" w:rsidRPr="002F38FD" w:rsidRDefault="001D0C77">
      <w:pPr>
        <w:rPr>
          <w:rFonts w:cs="Arial"/>
        </w:rPr>
      </w:pPr>
    </w:p>
    <w:p w:rsidR="001D0C77" w:rsidRPr="002F38FD" w:rsidRDefault="001D0C77" w:rsidP="00313825">
      <w:pPr>
        <w:numPr>
          <w:ilvl w:val="0"/>
          <w:numId w:val="18"/>
        </w:numPr>
        <w:rPr>
          <w:rFonts w:cs="Arial"/>
        </w:rPr>
      </w:pPr>
      <w:r w:rsidRPr="002F38FD">
        <w:rPr>
          <w:rFonts w:cs="Arial"/>
        </w:rPr>
        <w:t xml:space="preserve">The land referred to in paragraph </w:t>
      </w:r>
      <w:r w:rsidR="00221CEF">
        <w:rPr>
          <w:rFonts w:cs="Arial"/>
        </w:rPr>
        <w:t>1</w:t>
      </w:r>
      <w:r w:rsidR="00221CEF" w:rsidRPr="002F38FD">
        <w:rPr>
          <w:rFonts w:cs="Arial"/>
        </w:rPr>
        <w:t xml:space="preserve"> </w:t>
      </w:r>
      <w:r w:rsidRPr="002F38FD">
        <w:rPr>
          <w:rFonts w:cs="Arial"/>
        </w:rPr>
        <w:t xml:space="preserve">of this Article shall be deemed to </w:t>
      </w:r>
      <w:proofErr w:type="gramStart"/>
      <w:r w:rsidRPr="002F38FD">
        <w:rPr>
          <w:rFonts w:cs="Arial"/>
        </w:rPr>
        <w:t>imply</w:t>
      </w:r>
      <w:r w:rsidR="005E5555">
        <w:rPr>
          <w:rFonts w:cs="Arial"/>
        </w:rPr>
        <w:t>:</w:t>
      </w:r>
      <w:proofErr w:type="gramEnd"/>
      <w:r w:rsidRPr="002F38FD">
        <w:rPr>
          <w:rFonts w:cs="Arial"/>
        </w:rPr>
        <w:t xml:space="preserve"> agricultural, </w:t>
      </w:r>
      <w:r w:rsidR="005E5555">
        <w:rPr>
          <w:rFonts w:cs="Arial"/>
        </w:rPr>
        <w:t>buildable</w:t>
      </w:r>
      <w:r w:rsidR="005E5555" w:rsidRPr="002F38FD">
        <w:rPr>
          <w:rFonts w:cs="Arial"/>
        </w:rPr>
        <w:t xml:space="preserve"> </w:t>
      </w:r>
      <w:r w:rsidRPr="002F38FD">
        <w:rPr>
          <w:rFonts w:cs="Arial"/>
        </w:rPr>
        <w:t>and other land.</w:t>
      </w:r>
    </w:p>
    <w:p w:rsidR="001D0C77" w:rsidRPr="002F38FD" w:rsidRDefault="001D0C77">
      <w:pPr>
        <w:rPr>
          <w:rFonts w:cs="Arial"/>
        </w:rPr>
      </w:pPr>
    </w:p>
    <w:p w:rsidR="001D0C77" w:rsidRPr="002F38FD" w:rsidRDefault="001D0C77" w:rsidP="00313825">
      <w:pPr>
        <w:numPr>
          <w:ilvl w:val="0"/>
          <w:numId w:val="18"/>
        </w:numPr>
        <w:rPr>
          <w:rFonts w:cs="Arial"/>
        </w:rPr>
      </w:pPr>
      <w:r w:rsidRPr="002F38FD">
        <w:rPr>
          <w:rFonts w:cs="Arial"/>
        </w:rPr>
        <w:t xml:space="preserve">Building </w:t>
      </w:r>
      <w:r w:rsidR="0005768D">
        <w:rPr>
          <w:rFonts w:cs="Arial"/>
        </w:rPr>
        <w:t>structures</w:t>
      </w:r>
      <w:r w:rsidR="0005768D" w:rsidRPr="002F38FD">
        <w:rPr>
          <w:rFonts w:cs="Arial"/>
        </w:rPr>
        <w:t xml:space="preserve"> </w:t>
      </w:r>
      <w:r w:rsidR="006738CD" w:rsidRPr="002F38FD">
        <w:rPr>
          <w:rFonts w:cs="Arial"/>
        </w:rPr>
        <w:t>referred to in</w:t>
      </w:r>
      <w:r w:rsidRPr="002F38FD">
        <w:rPr>
          <w:rFonts w:cs="Arial"/>
        </w:rPr>
        <w:t xml:space="preserve"> paragraph </w:t>
      </w:r>
      <w:r w:rsidR="0005768D">
        <w:rPr>
          <w:rFonts w:cs="Arial"/>
        </w:rPr>
        <w:t>1</w:t>
      </w:r>
      <w:r w:rsidRPr="002F38FD">
        <w:rPr>
          <w:rFonts w:cs="Arial"/>
        </w:rPr>
        <w:t xml:space="preserve"> of this Article shall be deemed to </w:t>
      </w:r>
      <w:proofErr w:type="gramStart"/>
      <w:r w:rsidRPr="002F38FD">
        <w:rPr>
          <w:rFonts w:cs="Arial"/>
        </w:rPr>
        <w:t>be</w:t>
      </w:r>
      <w:r w:rsidR="00F17C83">
        <w:rPr>
          <w:rFonts w:cs="Arial"/>
        </w:rPr>
        <w:t>:</w:t>
      </w:r>
      <w:proofErr w:type="gramEnd"/>
      <w:r w:rsidRPr="002F38FD">
        <w:rPr>
          <w:rFonts w:cs="Arial"/>
        </w:rPr>
        <w:t xml:space="preserve"> buildings and parts</w:t>
      </w:r>
      <w:r w:rsidR="007A429E">
        <w:rPr>
          <w:rFonts w:cs="Arial"/>
        </w:rPr>
        <w:t xml:space="preserve"> of building</w:t>
      </w:r>
      <w:r w:rsidRPr="002F38FD">
        <w:rPr>
          <w:rFonts w:cs="Arial"/>
        </w:rPr>
        <w:t xml:space="preserve">, irrespective of their purpose. </w:t>
      </w:r>
    </w:p>
    <w:p w:rsidR="001D0C77" w:rsidRDefault="001D0C77">
      <w:pPr>
        <w:rPr>
          <w:rFonts w:cs="Arial"/>
        </w:rPr>
      </w:pPr>
    </w:p>
    <w:p w:rsidR="0033091E" w:rsidRPr="002F38FD" w:rsidRDefault="0033091E" w:rsidP="00313825">
      <w:pPr>
        <w:numPr>
          <w:ilvl w:val="0"/>
          <w:numId w:val="18"/>
        </w:numPr>
        <w:rPr>
          <w:rFonts w:cs="Arial"/>
        </w:rPr>
      </w:pPr>
      <w:r w:rsidRPr="002F38FD">
        <w:rPr>
          <w:rFonts w:cs="Arial"/>
        </w:rPr>
        <w:t xml:space="preserve">Building </w:t>
      </w:r>
      <w:r>
        <w:rPr>
          <w:rFonts w:cs="Arial"/>
        </w:rPr>
        <w:t>structures</w:t>
      </w:r>
      <w:r w:rsidRPr="002F38FD">
        <w:rPr>
          <w:rFonts w:cs="Arial"/>
        </w:rPr>
        <w:t xml:space="preserve"> referred shall </w:t>
      </w:r>
      <w:r w:rsidR="00F17C83">
        <w:rPr>
          <w:rFonts w:cs="Arial"/>
        </w:rPr>
        <w:t xml:space="preserve">not </w:t>
      </w:r>
      <w:r w:rsidRPr="002F38FD">
        <w:rPr>
          <w:rFonts w:cs="Arial"/>
        </w:rPr>
        <w:t xml:space="preserve">be deemed to be </w:t>
      </w:r>
      <w:r w:rsidR="00F17C83">
        <w:rPr>
          <w:rFonts w:cs="Arial"/>
        </w:rPr>
        <w:t xml:space="preserve">ancillary </w:t>
      </w:r>
      <w:r w:rsidRPr="002F38FD">
        <w:rPr>
          <w:rFonts w:cs="Arial"/>
        </w:rPr>
        <w:t xml:space="preserve">buildings and </w:t>
      </w:r>
      <w:r w:rsidR="00F17C83">
        <w:rPr>
          <w:rFonts w:cs="Arial"/>
        </w:rPr>
        <w:t>temporary</w:t>
      </w:r>
      <w:r>
        <w:rPr>
          <w:rFonts w:cs="Arial"/>
        </w:rPr>
        <w:t xml:space="preserve"> building</w:t>
      </w:r>
      <w:r w:rsidR="00F17C83">
        <w:rPr>
          <w:rFonts w:cs="Arial"/>
        </w:rPr>
        <w:t>s</w:t>
      </w:r>
      <w:r w:rsidR="008D1178">
        <w:rPr>
          <w:rFonts w:cs="Arial"/>
        </w:rPr>
        <w:t xml:space="preserve"> of pre-assembled nature (</w:t>
      </w:r>
      <w:r w:rsidR="00193D76">
        <w:rPr>
          <w:rFonts w:cs="Arial"/>
        </w:rPr>
        <w:t>stands, storerooms and similar)</w:t>
      </w:r>
      <w:r w:rsidR="006748F1">
        <w:rPr>
          <w:rFonts w:cs="Arial"/>
        </w:rPr>
        <w:t>.</w:t>
      </w:r>
    </w:p>
    <w:p w:rsidR="001D0C77" w:rsidRPr="002F38FD" w:rsidRDefault="001D0C77">
      <w:pPr>
        <w:rPr>
          <w:rFonts w:cs="Arial"/>
        </w:rPr>
      </w:pPr>
    </w:p>
    <w:p w:rsidR="001D0C77" w:rsidRPr="002F38FD" w:rsidRDefault="001D0C77" w:rsidP="006738CD">
      <w:pPr>
        <w:pStyle w:val="Heading3"/>
      </w:pPr>
      <w:r w:rsidRPr="002F38FD">
        <w:t xml:space="preserve">Article </w:t>
      </w:r>
      <w:r w:rsidR="00411C1F">
        <w:t>6</w:t>
      </w:r>
    </w:p>
    <w:p w:rsidR="001D0C77" w:rsidRPr="002F38FD" w:rsidRDefault="001D0C77" w:rsidP="006738CD"/>
    <w:p w:rsidR="001D0C77" w:rsidRPr="002F38FD" w:rsidRDefault="00411C1F" w:rsidP="00411C1F">
      <w:pPr>
        <w:rPr>
          <w:rFonts w:cs="Arial"/>
        </w:rPr>
      </w:pPr>
      <w:r>
        <w:rPr>
          <w:rFonts w:cs="Arial"/>
        </w:rPr>
        <w:lastRenderedPageBreak/>
        <w:t>I</w:t>
      </w:r>
      <w:r w:rsidR="001D0C77" w:rsidRPr="002F38FD">
        <w:rPr>
          <w:rFonts w:cs="Arial"/>
        </w:rPr>
        <w:t>mmovable property</w:t>
      </w:r>
      <w:r>
        <w:rPr>
          <w:rFonts w:cs="Arial"/>
        </w:rPr>
        <w:t xml:space="preserve"> transactions</w:t>
      </w:r>
      <w:r w:rsidR="001D0C77" w:rsidRPr="002F38FD">
        <w:rPr>
          <w:rFonts w:cs="Arial"/>
        </w:rPr>
        <w:t xml:space="preserve">, </w:t>
      </w:r>
      <w:r>
        <w:rPr>
          <w:rFonts w:cs="Arial"/>
        </w:rPr>
        <w:t>within the meaning of</w:t>
      </w:r>
      <w:r w:rsidRPr="002F38FD">
        <w:rPr>
          <w:rFonts w:cs="Arial"/>
        </w:rPr>
        <w:t xml:space="preserve"> </w:t>
      </w:r>
      <w:r w:rsidR="001D0C77" w:rsidRPr="002F38FD">
        <w:rPr>
          <w:rFonts w:cs="Arial"/>
        </w:rPr>
        <w:t xml:space="preserve">this Law, </w:t>
      </w:r>
      <w:proofErr w:type="gramStart"/>
      <w:r w:rsidR="001D0C77" w:rsidRPr="002F38FD">
        <w:rPr>
          <w:rFonts w:cs="Arial"/>
        </w:rPr>
        <w:t>shall not be deemed</w:t>
      </w:r>
      <w:proofErr w:type="gramEnd"/>
      <w:r w:rsidR="001D0C77" w:rsidRPr="002F38FD">
        <w:rPr>
          <w:rFonts w:cs="Arial"/>
        </w:rPr>
        <w:t xml:space="preserve"> to imply the acquisition of newly built building </w:t>
      </w:r>
      <w:r w:rsidR="002B3C2E">
        <w:rPr>
          <w:rFonts w:cs="Arial"/>
        </w:rPr>
        <w:t>structures</w:t>
      </w:r>
      <w:r w:rsidR="002B3C2E" w:rsidRPr="002F38FD">
        <w:rPr>
          <w:rFonts w:cs="Arial"/>
        </w:rPr>
        <w:t xml:space="preserve"> </w:t>
      </w:r>
      <w:r w:rsidR="001D0C77" w:rsidRPr="002F38FD">
        <w:rPr>
          <w:rFonts w:cs="Arial"/>
        </w:rPr>
        <w:t xml:space="preserve">that are subject to </w:t>
      </w:r>
      <w:r w:rsidR="000E1B9E">
        <w:rPr>
          <w:rFonts w:cs="Arial"/>
        </w:rPr>
        <w:t>payment of the value added tax</w:t>
      </w:r>
      <w:r w:rsidR="000E1B9E" w:rsidRPr="002F38FD">
        <w:rPr>
          <w:rFonts w:cs="Arial"/>
        </w:rPr>
        <w:t xml:space="preserve"> </w:t>
      </w:r>
      <w:r w:rsidR="000E1B9E">
        <w:rPr>
          <w:rFonts w:cs="Arial"/>
        </w:rPr>
        <w:t xml:space="preserve">in </w:t>
      </w:r>
      <w:r w:rsidR="001D0C77" w:rsidRPr="002F38FD">
        <w:rPr>
          <w:rFonts w:cs="Arial"/>
        </w:rPr>
        <w:t>accord</w:t>
      </w:r>
      <w:r w:rsidR="000E1B9E">
        <w:rPr>
          <w:rFonts w:cs="Arial"/>
        </w:rPr>
        <w:t>ance with</w:t>
      </w:r>
      <w:r w:rsidR="001D0C77" w:rsidRPr="002F38FD">
        <w:rPr>
          <w:rFonts w:cs="Arial"/>
        </w:rPr>
        <w:t xml:space="preserve"> the </w:t>
      </w:r>
      <w:r w:rsidR="005F3D2E">
        <w:rPr>
          <w:rFonts w:cs="Arial"/>
        </w:rPr>
        <w:t>l</w:t>
      </w:r>
      <w:r w:rsidR="001D0C77" w:rsidRPr="002F38FD">
        <w:rPr>
          <w:rFonts w:cs="Arial"/>
        </w:rPr>
        <w:t xml:space="preserve">aw </w:t>
      </w:r>
      <w:r w:rsidR="005F3D2E">
        <w:rPr>
          <w:rFonts w:cs="Arial"/>
        </w:rPr>
        <w:t>governing the v</w:t>
      </w:r>
      <w:r w:rsidR="001D0C77" w:rsidRPr="002F38FD">
        <w:rPr>
          <w:rFonts w:cs="Arial"/>
        </w:rPr>
        <w:t xml:space="preserve">alue </w:t>
      </w:r>
      <w:r w:rsidR="005F3D2E">
        <w:rPr>
          <w:rFonts w:cs="Arial"/>
        </w:rPr>
        <w:t>a</w:t>
      </w:r>
      <w:r w:rsidR="001D0C77" w:rsidRPr="002F38FD">
        <w:rPr>
          <w:rFonts w:cs="Arial"/>
        </w:rPr>
        <w:t xml:space="preserve">dded </w:t>
      </w:r>
      <w:r w:rsidR="005F3D2E">
        <w:rPr>
          <w:rFonts w:cs="Arial"/>
        </w:rPr>
        <w:t>t</w:t>
      </w:r>
      <w:r w:rsidR="001D0C77" w:rsidRPr="002F38FD">
        <w:rPr>
          <w:rFonts w:cs="Arial"/>
        </w:rPr>
        <w:t>ax.</w:t>
      </w:r>
    </w:p>
    <w:p w:rsidR="001D0C77" w:rsidRPr="002F38FD" w:rsidRDefault="001D0C77" w:rsidP="006738CD">
      <w:pPr>
        <w:rPr>
          <w:rFonts w:cs="Arial"/>
        </w:rPr>
      </w:pPr>
    </w:p>
    <w:p w:rsidR="001D0C77" w:rsidRPr="002F38FD" w:rsidRDefault="001D0C77" w:rsidP="006738CD">
      <w:pPr>
        <w:pStyle w:val="Heading3"/>
      </w:pPr>
      <w:r w:rsidRPr="002F38FD">
        <w:t xml:space="preserve">Article </w:t>
      </w:r>
      <w:r w:rsidR="00D20796">
        <w:t>7</w:t>
      </w:r>
    </w:p>
    <w:p w:rsidR="001D0C77" w:rsidRPr="002F38FD" w:rsidRDefault="001D0C77" w:rsidP="006738CD">
      <w:pPr>
        <w:rPr>
          <w:rFonts w:cs="Arial"/>
        </w:rPr>
      </w:pPr>
    </w:p>
    <w:p w:rsidR="001D0C77" w:rsidRPr="002F38FD" w:rsidRDefault="001D0C77" w:rsidP="00313825">
      <w:pPr>
        <w:numPr>
          <w:ilvl w:val="0"/>
          <w:numId w:val="2"/>
        </w:numPr>
        <w:rPr>
          <w:rFonts w:cs="Arial"/>
        </w:rPr>
      </w:pPr>
      <w:r w:rsidRPr="002F38FD">
        <w:rPr>
          <w:rFonts w:cs="Arial"/>
        </w:rPr>
        <w:t xml:space="preserve">The taxpayer of the tax on immovable property </w:t>
      </w:r>
      <w:r w:rsidR="000E484D">
        <w:rPr>
          <w:rFonts w:cs="Arial"/>
        </w:rPr>
        <w:t>transactions</w:t>
      </w:r>
      <w:r w:rsidR="00061AB7">
        <w:rPr>
          <w:rFonts w:cs="Arial"/>
        </w:rPr>
        <w:t xml:space="preserve"> </w:t>
      </w:r>
      <w:r w:rsidRPr="002F38FD">
        <w:rPr>
          <w:rFonts w:cs="Arial"/>
        </w:rPr>
        <w:t xml:space="preserve">shall be the acquirer of the immovable property. </w:t>
      </w:r>
    </w:p>
    <w:p w:rsidR="001D0C77" w:rsidRPr="002F38FD" w:rsidRDefault="001D0C77">
      <w:pPr>
        <w:rPr>
          <w:rFonts w:cs="Arial"/>
        </w:rPr>
      </w:pPr>
    </w:p>
    <w:p w:rsidR="001D0C77" w:rsidRPr="002F38FD" w:rsidRDefault="001D0C77" w:rsidP="00313825">
      <w:pPr>
        <w:numPr>
          <w:ilvl w:val="0"/>
          <w:numId w:val="2"/>
        </w:numPr>
        <w:rPr>
          <w:rFonts w:cs="Arial"/>
        </w:rPr>
      </w:pPr>
      <w:r w:rsidRPr="002F38FD">
        <w:rPr>
          <w:rFonts w:cs="Arial"/>
        </w:rPr>
        <w:t xml:space="preserve">The taxpayer of the tax on immovable property </w:t>
      </w:r>
      <w:r w:rsidR="000E484D">
        <w:rPr>
          <w:rFonts w:cs="Arial"/>
        </w:rPr>
        <w:t xml:space="preserve">transactions </w:t>
      </w:r>
      <w:r w:rsidRPr="002F38FD">
        <w:rPr>
          <w:rFonts w:cs="Arial"/>
        </w:rPr>
        <w:t xml:space="preserve">in </w:t>
      </w:r>
      <w:r w:rsidR="005737AE" w:rsidRPr="002F38FD">
        <w:rPr>
          <w:rFonts w:cs="Arial"/>
        </w:rPr>
        <w:t xml:space="preserve">case of </w:t>
      </w:r>
      <w:r w:rsidRPr="002F38FD">
        <w:rPr>
          <w:rFonts w:cs="Arial"/>
        </w:rPr>
        <w:t xml:space="preserve">exchange of immovable property shall be each participant in the exchange. </w:t>
      </w:r>
    </w:p>
    <w:p w:rsidR="001D0C77" w:rsidRPr="002F38FD" w:rsidRDefault="001D0C77">
      <w:pPr>
        <w:rPr>
          <w:rFonts w:cs="Arial"/>
        </w:rPr>
      </w:pPr>
    </w:p>
    <w:p w:rsidR="001D0C77" w:rsidRPr="002F38FD" w:rsidRDefault="001D0C77" w:rsidP="00313825">
      <w:pPr>
        <w:numPr>
          <w:ilvl w:val="0"/>
          <w:numId w:val="2"/>
        </w:numPr>
        <w:rPr>
          <w:rFonts w:cs="Arial"/>
        </w:rPr>
      </w:pPr>
      <w:r w:rsidRPr="002F38FD">
        <w:rPr>
          <w:rFonts w:cs="Arial"/>
        </w:rPr>
        <w:t>The taxpayer of the tax on immovable property</w:t>
      </w:r>
      <w:r w:rsidR="009128BC">
        <w:rPr>
          <w:rFonts w:cs="Arial"/>
        </w:rPr>
        <w:t xml:space="preserve"> transactions</w:t>
      </w:r>
      <w:r w:rsidRPr="002F38FD">
        <w:rPr>
          <w:rFonts w:cs="Arial"/>
        </w:rPr>
        <w:t xml:space="preserve">, in case of acquisition of </w:t>
      </w:r>
      <w:r w:rsidR="0016466D">
        <w:rPr>
          <w:rFonts w:cs="Arial"/>
        </w:rPr>
        <w:t>co-ownership right over an</w:t>
      </w:r>
      <w:r w:rsidR="0016466D" w:rsidRPr="002F38FD">
        <w:rPr>
          <w:rFonts w:cs="Arial"/>
        </w:rPr>
        <w:t xml:space="preserve"> </w:t>
      </w:r>
      <w:r w:rsidRPr="002F38FD">
        <w:rPr>
          <w:rFonts w:cs="Arial"/>
        </w:rPr>
        <w:t xml:space="preserve">immovable property, shall be each acquirer </w:t>
      </w:r>
      <w:r w:rsidR="00431F39">
        <w:rPr>
          <w:rFonts w:cs="Arial"/>
        </w:rPr>
        <w:t xml:space="preserve">of </w:t>
      </w:r>
      <w:r w:rsidR="0016466D">
        <w:rPr>
          <w:rFonts w:cs="Arial"/>
        </w:rPr>
        <w:t xml:space="preserve">the </w:t>
      </w:r>
      <w:r w:rsidR="00431F39">
        <w:rPr>
          <w:rFonts w:cs="Arial"/>
        </w:rPr>
        <w:t>immovable property in proportion to its share</w:t>
      </w:r>
      <w:r w:rsidRPr="002F38FD">
        <w:rPr>
          <w:rFonts w:cs="Arial"/>
        </w:rPr>
        <w:t xml:space="preserve">. </w:t>
      </w:r>
    </w:p>
    <w:p w:rsidR="001D0C77" w:rsidRPr="002F38FD" w:rsidRDefault="001D0C77">
      <w:pPr>
        <w:rPr>
          <w:rFonts w:cs="Arial"/>
        </w:rPr>
      </w:pPr>
    </w:p>
    <w:p w:rsidR="001D0C77" w:rsidRPr="002F38FD" w:rsidRDefault="001D0C77" w:rsidP="005737AE">
      <w:pPr>
        <w:pStyle w:val="Heading3"/>
      </w:pPr>
      <w:r w:rsidRPr="002F38FD">
        <w:t xml:space="preserve">Article </w:t>
      </w:r>
      <w:r w:rsidR="009D1993">
        <w:t>8</w:t>
      </w:r>
    </w:p>
    <w:p w:rsidR="001D0C77" w:rsidRPr="002F38FD" w:rsidRDefault="001D0C77" w:rsidP="005737AE"/>
    <w:p w:rsidR="00DA22FB" w:rsidRDefault="001D0C77" w:rsidP="00313825">
      <w:pPr>
        <w:numPr>
          <w:ilvl w:val="0"/>
          <w:numId w:val="9"/>
        </w:numPr>
        <w:autoSpaceDE w:val="0"/>
        <w:autoSpaceDN w:val="0"/>
        <w:adjustRightInd w:val="0"/>
      </w:pPr>
      <w:r w:rsidRPr="002F38FD">
        <w:t xml:space="preserve">The taxpayer of the tax on turnover of immovable property in case of inheritance shall be the heir.  </w:t>
      </w:r>
    </w:p>
    <w:p w:rsidR="00DA22FB" w:rsidRDefault="00DA22FB" w:rsidP="00DA22FB">
      <w:pPr>
        <w:autoSpaceDE w:val="0"/>
        <w:autoSpaceDN w:val="0"/>
        <w:adjustRightInd w:val="0"/>
      </w:pPr>
    </w:p>
    <w:p w:rsidR="001D0C77" w:rsidRPr="002F38FD" w:rsidRDefault="001D0C77" w:rsidP="00313825">
      <w:pPr>
        <w:numPr>
          <w:ilvl w:val="0"/>
          <w:numId w:val="9"/>
        </w:numPr>
        <w:autoSpaceDE w:val="0"/>
        <w:autoSpaceDN w:val="0"/>
        <w:adjustRightInd w:val="0"/>
      </w:pPr>
      <w:r w:rsidRPr="002F38FD">
        <w:t xml:space="preserve">If the heir, during the </w:t>
      </w:r>
      <w:r w:rsidR="005737AE" w:rsidRPr="002F38FD">
        <w:t>probation</w:t>
      </w:r>
      <w:r w:rsidRPr="002F38FD">
        <w:t xml:space="preserve"> proce</w:t>
      </w:r>
      <w:r w:rsidR="005737AE" w:rsidRPr="002F38FD">
        <w:t>eding</w:t>
      </w:r>
      <w:r w:rsidRPr="002F38FD">
        <w:t>, renounces his</w:t>
      </w:r>
      <w:r w:rsidR="005737AE" w:rsidRPr="002F38FD">
        <w:t>/her</w:t>
      </w:r>
      <w:r w:rsidRPr="002F38FD">
        <w:t xml:space="preserve"> inheritance or cedes </w:t>
      </w:r>
      <w:r w:rsidR="00E85D72" w:rsidRPr="002F38FD">
        <w:t xml:space="preserve">inheritance </w:t>
      </w:r>
      <w:r w:rsidRPr="002F38FD">
        <w:t xml:space="preserve">to another co-heir, shall not pay the tax under this Law, on </w:t>
      </w:r>
      <w:r w:rsidR="00A1387C" w:rsidRPr="002F38FD">
        <w:t xml:space="preserve">inheritance </w:t>
      </w:r>
      <w:r w:rsidR="00A1387C">
        <w:t xml:space="preserve">he/she is </w:t>
      </w:r>
      <w:r w:rsidRPr="002F38FD">
        <w:t xml:space="preserve">renouncing or </w:t>
      </w:r>
      <w:r w:rsidR="00A1387C">
        <w:t xml:space="preserve">part of </w:t>
      </w:r>
      <w:r w:rsidR="00A1387C" w:rsidRPr="002F38FD">
        <w:t xml:space="preserve">inheritance </w:t>
      </w:r>
      <w:r w:rsidR="00A1387C">
        <w:t xml:space="preserve">he/she is </w:t>
      </w:r>
      <w:r w:rsidRPr="002F38FD">
        <w:t>ceding .</w:t>
      </w:r>
    </w:p>
    <w:p w:rsidR="001D0C77" w:rsidRPr="002F38FD" w:rsidRDefault="001D0C77" w:rsidP="003C3729"/>
    <w:p w:rsidR="001D0C77" w:rsidRPr="002F38FD" w:rsidRDefault="001D0C77" w:rsidP="00313825">
      <w:pPr>
        <w:numPr>
          <w:ilvl w:val="0"/>
          <w:numId w:val="9"/>
        </w:numPr>
        <w:autoSpaceDE w:val="0"/>
        <w:autoSpaceDN w:val="0"/>
        <w:adjustRightInd w:val="0"/>
        <w:rPr>
          <w:rFonts w:cs="Arial"/>
        </w:rPr>
      </w:pPr>
      <w:r w:rsidRPr="002F38FD">
        <w:rPr>
          <w:rFonts w:cs="Arial"/>
        </w:rPr>
        <w:t xml:space="preserve">The taxpayer of the tax on immovable property </w:t>
      </w:r>
      <w:r w:rsidR="0030522B">
        <w:rPr>
          <w:rFonts w:cs="Arial"/>
        </w:rPr>
        <w:t xml:space="preserve">transactions </w:t>
      </w:r>
      <w:r w:rsidRPr="002F38FD">
        <w:rPr>
          <w:rFonts w:cs="Arial"/>
        </w:rPr>
        <w:t xml:space="preserve">in case of gift or other form of acquisition of immovable property without compensation shall be </w:t>
      </w:r>
      <w:r w:rsidR="00740861">
        <w:rPr>
          <w:rFonts w:cs="Arial"/>
        </w:rPr>
        <w:t>a</w:t>
      </w:r>
      <w:r w:rsidR="00740861" w:rsidRPr="002F38FD">
        <w:rPr>
          <w:rFonts w:cs="Arial"/>
        </w:rPr>
        <w:t xml:space="preserve"> </w:t>
      </w:r>
      <w:r w:rsidRPr="002F38FD">
        <w:rPr>
          <w:rFonts w:cs="Arial"/>
        </w:rPr>
        <w:t xml:space="preserve">person receiving the gift or other person acquiring the immovable property without compensation. </w:t>
      </w:r>
    </w:p>
    <w:p w:rsidR="001D0C77" w:rsidRPr="002F38FD" w:rsidRDefault="001D0C77" w:rsidP="003C3729"/>
    <w:p w:rsidR="001D0C77" w:rsidRPr="002F38FD" w:rsidRDefault="001D0C77" w:rsidP="00313825">
      <w:pPr>
        <w:numPr>
          <w:ilvl w:val="0"/>
          <w:numId w:val="9"/>
        </w:numPr>
        <w:autoSpaceDE w:val="0"/>
        <w:autoSpaceDN w:val="0"/>
        <w:adjustRightInd w:val="0"/>
        <w:rPr>
          <w:rFonts w:cs="Arial"/>
        </w:rPr>
      </w:pPr>
      <w:r w:rsidRPr="002F38FD">
        <w:rPr>
          <w:rFonts w:cs="Arial"/>
        </w:rPr>
        <w:t>The taxpayer of the tax on immovable property</w:t>
      </w:r>
      <w:r w:rsidR="004E3FA5">
        <w:rPr>
          <w:rFonts w:cs="Arial"/>
        </w:rPr>
        <w:t xml:space="preserve"> transactions</w:t>
      </w:r>
      <w:r w:rsidRPr="002F38FD">
        <w:rPr>
          <w:rFonts w:cs="Arial"/>
        </w:rPr>
        <w:t xml:space="preserve">, in case when the immovable property </w:t>
      </w:r>
      <w:proofErr w:type="gramStart"/>
      <w:r w:rsidRPr="002F38FD">
        <w:rPr>
          <w:rFonts w:cs="Arial"/>
        </w:rPr>
        <w:t>is acquired</w:t>
      </w:r>
      <w:proofErr w:type="gramEnd"/>
      <w:r w:rsidRPr="002F38FD">
        <w:rPr>
          <w:rFonts w:cs="Arial"/>
        </w:rPr>
        <w:t xml:space="preserve"> </w:t>
      </w:r>
      <w:r w:rsidR="00D95478" w:rsidRPr="002F38FD">
        <w:rPr>
          <w:rFonts w:cs="Arial"/>
        </w:rPr>
        <w:t>based on</w:t>
      </w:r>
      <w:r w:rsidRPr="002F38FD">
        <w:rPr>
          <w:rFonts w:cs="Arial"/>
        </w:rPr>
        <w:t xml:space="preserve"> </w:t>
      </w:r>
      <w:r w:rsidR="00D95478">
        <w:rPr>
          <w:rFonts w:cs="Arial"/>
        </w:rPr>
        <w:t xml:space="preserve">a </w:t>
      </w:r>
      <w:r w:rsidRPr="002F38FD">
        <w:rPr>
          <w:rFonts w:cs="Arial"/>
        </w:rPr>
        <w:t xml:space="preserve">contract on </w:t>
      </w:r>
      <w:r w:rsidR="005737AE" w:rsidRPr="002F38FD">
        <w:rPr>
          <w:rFonts w:cs="Arial"/>
        </w:rPr>
        <w:t>whole-life</w:t>
      </w:r>
      <w:r w:rsidRPr="002F38FD">
        <w:rPr>
          <w:rFonts w:cs="Arial"/>
        </w:rPr>
        <w:t xml:space="preserve"> support, shall be the acquirer of the immovable property</w:t>
      </w:r>
      <w:r w:rsidR="00D95478">
        <w:rPr>
          <w:rFonts w:cs="Arial"/>
        </w:rPr>
        <w:t xml:space="preserve"> (provider of whole-life support)</w:t>
      </w:r>
      <w:r w:rsidRPr="002F38FD">
        <w:rPr>
          <w:rFonts w:cs="Arial"/>
        </w:rPr>
        <w:t xml:space="preserve">. </w:t>
      </w:r>
    </w:p>
    <w:p w:rsidR="001D0C77" w:rsidRPr="002F38FD" w:rsidRDefault="001D0C77">
      <w:pPr>
        <w:rPr>
          <w:rFonts w:cs="Arial"/>
        </w:rPr>
      </w:pPr>
    </w:p>
    <w:p w:rsidR="001D0C77" w:rsidRPr="002F38FD" w:rsidRDefault="001D0C77">
      <w:pPr>
        <w:rPr>
          <w:rFonts w:cs="Arial"/>
        </w:rPr>
      </w:pPr>
    </w:p>
    <w:p w:rsidR="001D0C77" w:rsidRPr="002F38FD" w:rsidRDefault="001D0C77">
      <w:pPr>
        <w:rPr>
          <w:rFonts w:cs="Arial"/>
        </w:rPr>
      </w:pPr>
    </w:p>
    <w:p w:rsidR="001D0C77" w:rsidRPr="002F38FD" w:rsidRDefault="00403D9D">
      <w:pPr>
        <w:pStyle w:val="Heading2"/>
      </w:pPr>
      <w:r>
        <w:t>III</w:t>
      </w:r>
      <w:r w:rsidR="001D0C77" w:rsidRPr="002F38FD">
        <w:tab/>
        <w:t>TAX BASE</w:t>
      </w:r>
      <w:r w:rsidR="00267A29">
        <w:t xml:space="preserve"> AND TAX RATE</w:t>
      </w:r>
    </w:p>
    <w:p w:rsidR="001D0C77" w:rsidRPr="002F38FD" w:rsidRDefault="001D0C77"/>
    <w:p w:rsidR="001D0C77" w:rsidRPr="002F38FD" w:rsidRDefault="001D0C77" w:rsidP="005737AE">
      <w:pPr>
        <w:pStyle w:val="Heading3"/>
      </w:pPr>
      <w:r w:rsidRPr="002F38FD">
        <w:t xml:space="preserve">Article </w:t>
      </w:r>
      <w:r w:rsidR="00E00281">
        <w:t>9</w:t>
      </w:r>
    </w:p>
    <w:p w:rsidR="001D0C77" w:rsidRPr="002F38FD" w:rsidRDefault="001D0C77" w:rsidP="005737AE"/>
    <w:p w:rsidR="001D0C77" w:rsidRPr="002F38FD" w:rsidRDefault="001D0C77" w:rsidP="00313825">
      <w:pPr>
        <w:numPr>
          <w:ilvl w:val="0"/>
          <w:numId w:val="3"/>
        </w:numPr>
        <w:rPr>
          <w:rFonts w:cs="Arial"/>
        </w:rPr>
      </w:pPr>
      <w:r w:rsidRPr="002F38FD">
        <w:rPr>
          <w:rFonts w:cs="Arial"/>
        </w:rPr>
        <w:t xml:space="preserve">The </w:t>
      </w:r>
      <w:r w:rsidR="0055428B">
        <w:rPr>
          <w:rFonts w:cs="Arial"/>
        </w:rPr>
        <w:t xml:space="preserve">tax </w:t>
      </w:r>
      <w:r w:rsidRPr="002F38FD">
        <w:rPr>
          <w:rFonts w:cs="Arial"/>
        </w:rPr>
        <w:t xml:space="preserve">base of the tax on immovable property </w:t>
      </w:r>
      <w:r w:rsidR="00814F34">
        <w:rPr>
          <w:rFonts w:cs="Arial"/>
        </w:rPr>
        <w:t xml:space="preserve">transactions </w:t>
      </w:r>
      <w:r w:rsidRPr="002F38FD">
        <w:rPr>
          <w:rFonts w:cs="Arial"/>
        </w:rPr>
        <w:t xml:space="preserve">shall be the market value of immovable property </w:t>
      </w:r>
      <w:proofErr w:type="gramStart"/>
      <w:r w:rsidRPr="002F38FD">
        <w:rPr>
          <w:rFonts w:cs="Arial"/>
        </w:rPr>
        <w:t>at the moment</w:t>
      </w:r>
      <w:proofErr w:type="gramEnd"/>
      <w:r w:rsidRPr="002F38FD">
        <w:rPr>
          <w:rFonts w:cs="Arial"/>
        </w:rPr>
        <w:t xml:space="preserve"> of its acquisition.</w:t>
      </w:r>
    </w:p>
    <w:p w:rsidR="001D0C77" w:rsidRPr="002F38FD" w:rsidRDefault="001D0C77">
      <w:pPr>
        <w:rPr>
          <w:rFonts w:cs="Arial"/>
        </w:rPr>
      </w:pPr>
    </w:p>
    <w:p w:rsidR="00471C8E" w:rsidRDefault="001D0C77" w:rsidP="00313825">
      <w:pPr>
        <w:numPr>
          <w:ilvl w:val="0"/>
          <w:numId w:val="3"/>
        </w:numPr>
        <w:rPr>
          <w:rFonts w:cs="Arial"/>
        </w:rPr>
      </w:pPr>
      <w:r w:rsidRPr="002F38FD">
        <w:rPr>
          <w:rFonts w:cs="Arial"/>
        </w:rPr>
        <w:t>The market value of immovable property</w:t>
      </w:r>
      <w:r w:rsidR="00F20F44">
        <w:rPr>
          <w:rFonts w:cs="Arial"/>
        </w:rPr>
        <w:t>, within the meaning of paragraph 1 of this Article,</w:t>
      </w:r>
      <w:r w:rsidRPr="002F38FD">
        <w:rPr>
          <w:rFonts w:cs="Arial"/>
        </w:rPr>
        <w:t xml:space="preserve"> shall </w:t>
      </w:r>
      <w:r w:rsidR="00777A02">
        <w:rPr>
          <w:rFonts w:cs="Arial"/>
        </w:rPr>
        <w:t>be</w:t>
      </w:r>
      <w:r w:rsidR="00777A02" w:rsidRPr="002F38FD">
        <w:rPr>
          <w:rFonts w:cs="Arial"/>
        </w:rPr>
        <w:t xml:space="preserve"> </w:t>
      </w:r>
      <w:r w:rsidRPr="002F38FD">
        <w:rPr>
          <w:rFonts w:cs="Arial"/>
        </w:rPr>
        <w:t xml:space="preserve">the price of the immovable property achieved or is achievable </w:t>
      </w:r>
      <w:r w:rsidR="00484D8C" w:rsidRPr="002F38FD">
        <w:rPr>
          <w:rFonts w:cs="Arial"/>
        </w:rPr>
        <w:t xml:space="preserve">on the market </w:t>
      </w:r>
      <w:proofErr w:type="gramStart"/>
      <w:r w:rsidRPr="002F38FD">
        <w:rPr>
          <w:rFonts w:cs="Arial"/>
        </w:rPr>
        <w:t>at the moment</w:t>
      </w:r>
      <w:proofErr w:type="gramEnd"/>
      <w:r w:rsidRPr="002F38FD">
        <w:rPr>
          <w:rFonts w:cs="Arial"/>
        </w:rPr>
        <w:t xml:space="preserve"> of its acquisition. </w:t>
      </w:r>
      <w:r w:rsidR="00EF3F95" w:rsidRPr="002F38FD">
        <w:rPr>
          <w:rFonts w:cs="Arial"/>
        </w:rPr>
        <w:t xml:space="preserve"> </w:t>
      </w:r>
      <w:r w:rsidR="00471C8E">
        <w:rPr>
          <w:rFonts w:cs="Arial"/>
        </w:rPr>
        <w:t>‘</w:t>
      </w:r>
    </w:p>
    <w:p w:rsidR="00471C8E" w:rsidRDefault="00471C8E" w:rsidP="00471C8E">
      <w:pPr>
        <w:rPr>
          <w:rFonts w:cs="Arial"/>
        </w:rPr>
      </w:pPr>
    </w:p>
    <w:p w:rsidR="001D0C77" w:rsidRPr="002F38FD" w:rsidRDefault="001D0C77" w:rsidP="00313825">
      <w:pPr>
        <w:numPr>
          <w:ilvl w:val="0"/>
          <w:numId w:val="3"/>
        </w:numPr>
        <w:rPr>
          <w:rFonts w:cs="Arial"/>
        </w:rPr>
      </w:pPr>
      <w:r w:rsidRPr="002F38FD">
        <w:rPr>
          <w:rFonts w:cs="Arial"/>
        </w:rPr>
        <w:lastRenderedPageBreak/>
        <w:t xml:space="preserve">The market value of the immovable property </w:t>
      </w:r>
      <w:r w:rsidR="00A77100">
        <w:rPr>
          <w:rFonts w:cs="Arial"/>
        </w:rPr>
        <w:t xml:space="preserve">referred to in paragraph 2 of this Article </w:t>
      </w:r>
      <w:r w:rsidR="00EF3F95" w:rsidRPr="002F38FD">
        <w:rPr>
          <w:rFonts w:cs="Arial"/>
        </w:rPr>
        <w:t>shall be</w:t>
      </w:r>
      <w:r w:rsidRPr="002F38FD">
        <w:rPr>
          <w:rFonts w:cs="Arial"/>
        </w:rPr>
        <w:t xml:space="preserve"> determined based on the documents on acquisition</w:t>
      </w:r>
      <w:r w:rsidR="00C17852">
        <w:rPr>
          <w:rFonts w:cs="Arial"/>
        </w:rPr>
        <w:t xml:space="preserve"> of the immovable property</w:t>
      </w:r>
      <w:r w:rsidRPr="002F38FD">
        <w:rPr>
          <w:rFonts w:cs="Arial"/>
        </w:rPr>
        <w:t>.</w:t>
      </w:r>
    </w:p>
    <w:p w:rsidR="001D0C77" w:rsidRPr="002F38FD" w:rsidRDefault="001D0C77">
      <w:pPr>
        <w:rPr>
          <w:rFonts w:cs="Arial"/>
        </w:rPr>
      </w:pPr>
    </w:p>
    <w:p w:rsidR="00137CB1" w:rsidRDefault="001D0C77" w:rsidP="00313825">
      <w:pPr>
        <w:numPr>
          <w:ilvl w:val="0"/>
          <w:numId w:val="3"/>
        </w:numPr>
        <w:rPr>
          <w:rFonts w:cs="Arial"/>
        </w:rPr>
      </w:pPr>
      <w:r w:rsidRPr="002F38FD">
        <w:rPr>
          <w:rFonts w:cs="Arial"/>
        </w:rPr>
        <w:t>In case of acquisition of immovable prop</w:t>
      </w:r>
      <w:r w:rsidR="00EF3F95" w:rsidRPr="002F38FD">
        <w:rPr>
          <w:rFonts w:cs="Arial"/>
        </w:rPr>
        <w:t xml:space="preserve">erty with compensation, the tax </w:t>
      </w:r>
      <w:r w:rsidRPr="002F38FD">
        <w:rPr>
          <w:rFonts w:cs="Arial"/>
        </w:rPr>
        <w:t xml:space="preserve">base for the tax on immovable property </w:t>
      </w:r>
      <w:r w:rsidR="007211C8">
        <w:rPr>
          <w:rFonts w:cs="Arial"/>
        </w:rPr>
        <w:t xml:space="preserve">transactions </w:t>
      </w:r>
      <w:r w:rsidRPr="002F38FD">
        <w:rPr>
          <w:rFonts w:cs="Arial"/>
        </w:rPr>
        <w:t xml:space="preserve">shall be the total amount of the compensation </w:t>
      </w:r>
      <w:r w:rsidR="00137CB1">
        <w:rPr>
          <w:rFonts w:cs="Arial"/>
        </w:rPr>
        <w:t xml:space="preserve">paid or provided </w:t>
      </w:r>
      <w:r w:rsidRPr="002F38FD">
        <w:rPr>
          <w:rFonts w:cs="Arial"/>
        </w:rPr>
        <w:t xml:space="preserve">for the transfer </w:t>
      </w:r>
      <w:r w:rsidR="00137CB1">
        <w:rPr>
          <w:rFonts w:cs="Arial"/>
        </w:rPr>
        <w:t xml:space="preserve">of </w:t>
      </w:r>
      <w:r w:rsidRPr="002F38FD">
        <w:rPr>
          <w:rFonts w:cs="Arial"/>
        </w:rPr>
        <w:t xml:space="preserve">ownership right over the immovable property. </w:t>
      </w:r>
      <w:r w:rsidR="00EF3F95" w:rsidRPr="002F38FD">
        <w:rPr>
          <w:rFonts w:cs="Arial"/>
        </w:rPr>
        <w:t xml:space="preserve"> </w:t>
      </w:r>
    </w:p>
    <w:p w:rsidR="00137CB1" w:rsidRDefault="00137CB1" w:rsidP="00137CB1">
      <w:pPr>
        <w:rPr>
          <w:rFonts w:cs="Arial"/>
        </w:rPr>
      </w:pPr>
    </w:p>
    <w:p w:rsidR="001D0C77" w:rsidRPr="002F38FD" w:rsidRDefault="001D0C77" w:rsidP="00313825">
      <w:pPr>
        <w:numPr>
          <w:ilvl w:val="0"/>
          <w:numId w:val="3"/>
        </w:numPr>
        <w:rPr>
          <w:rFonts w:cs="Arial"/>
        </w:rPr>
      </w:pPr>
      <w:proofErr w:type="gramStart"/>
      <w:r w:rsidRPr="002F38FD">
        <w:rPr>
          <w:rFonts w:cs="Arial"/>
        </w:rPr>
        <w:t xml:space="preserve">The total amount of the compensation </w:t>
      </w:r>
      <w:r w:rsidR="00093BC1">
        <w:rPr>
          <w:rFonts w:cs="Arial"/>
        </w:rPr>
        <w:t xml:space="preserve">referred to in paragraph 4 of this Article </w:t>
      </w:r>
      <w:r w:rsidRPr="002F38FD">
        <w:rPr>
          <w:rFonts w:cs="Arial"/>
        </w:rPr>
        <w:t xml:space="preserve">shall be </w:t>
      </w:r>
      <w:r w:rsidR="00EF3F95" w:rsidRPr="002F38FD">
        <w:rPr>
          <w:rFonts w:cs="Arial"/>
        </w:rPr>
        <w:t xml:space="preserve">deemed to be </w:t>
      </w:r>
      <w:r w:rsidRPr="002F38FD">
        <w:rPr>
          <w:rFonts w:cs="Arial"/>
        </w:rPr>
        <w:t>payment in money, in things, in services, debts taken over from the previous owner, ceding of other immovable property, things or rights and other</w:t>
      </w:r>
      <w:r w:rsidR="00482267">
        <w:rPr>
          <w:rFonts w:cs="Arial"/>
        </w:rPr>
        <w:t>, or payment</w:t>
      </w:r>
      <w:r w:rsidR="003B3CFC">
        <w:rPr>
          <w:rFonts w:cs="Arial"/>
        </w:rPr>
        <w:t xml:space="preserve"> </w:t>
      </w:r>
      <w:r w:rsidR="000D43D6">
        <w:rPr>
          <w:rFonts w:cs="Arial"/>
        </w:rPr>
        <w:t>made</w:t>
      </w:r>
      <w:r w:rsidR="003B3CFC">
        <w:rPr>
          <w:rFonts w:cs="Arial"/>
        </w:rPr>
        <w:t xml:space="preserve"> by the acquirer </w:t>
      </w:r>
      <w:r w:rsidR="00946F1B">
        <w:rPr>
          <w:rFonts w:cs="Arial"/>
        </w:rPr>
        <w:t>or another person</w:t>
      </w:r>
      <w:r w:rsidR="00E1411A">
        <w:rPr>
          <w:rFonts w:cs="Arial"/>
        </w:rPr>
        <w:t xml:space="preserve"> on behalf of the acquirer for acquisition of the immovable property</w:t>
      </w:r>
      <w:r w:rsidRPr="002F38FD">
        <w:rPr>
          <w:rFonts w:cs="Arial"/>
        </w:rPr>
        <w:t>.</w:t>
      </w:r>
      <w:proofErr w:type="gramEnd"/>
    </w:p>
    <w:p w:rsidR="001D0C77" w:rsidRPr="002F38FD" w:rsidRDefault="001D0C77">
      <w:pPr>
        <w:rPr>
          <w:rFonts w:cs="Arial"/>
        </w:rPr>
      </w:pPr>
    </w:p>
    <w:p w:rsidR="001D0C77" w:rsidRPr="002F38FD" w:rsidRDefault="001D0C77" w:rsidP="00313825">
      <w:pPr>
        <w:numPr>
          <w:ilvl w:val="0"/>
          <w:numId w:val="3"/>
        </w:numPr>
        <w:rPr>
          <w:rFonts w:cs="Arial"/>
        </w:rPr>
      </w:pPr>
      <w:r w:rsidRPr="002F38FD">
        <w:rPr>
          <w:rFonts w:cs="Arial"/>
        </w:rPr>
        <w:t>In case of exchange of immovable property, the tax base shall be determined for each participant in the exchange according to the market value of the immovable propert</w:t>
      </w:r>
      <w:r w:rsidR="00865CAF">
        <w:rPr>
          <w:rFonts w:cs="Arial"/>
        </w:rPr>
        <w:t>y</w:t>
      </w:r>
      <w:r w:rsidRPr="002F38FD">
        <w:rPr>
          <w:rFonts w:cs="Arial"/>
        </w:rPr>
        <w:t xml:space="preserve"> that </w:t>
      </w:r>
      <w:r w:rsidR="00865CAF">
        <w:rPr>
          <w:rFonts w:cs="Arial"/>
        </w:rPr>
        <w:t>is</w:t>
      </w:r>
      <w:r w:rsidR="00865CAF" w:rsidRPr="002F38FD">
        <w:rPr>
          <w:rFonts w:cs="Arial"/>
        </w:rPr>
        <w:t xml:space="preserve"> </w:t>
      </w:r>
      <w:r w:rsidRPr="002F38FD">
        <w:rPr>
          <w:rFonts w:cs="Arial"/>
        </w:rPr>
        <w:t xml:space="preserve">subject to exchange. </w:t>
      </w:r>
    </w:p>
    <w:p w:rsidR="001D0C77" w:rsidRPr="002F38FD" w:rsidRDefault="001D0C77">
      <w:pPr>
        <w:rPr>
          <w:rFonts w:cs="Arial"/>
        </w:rPr>
      </w:pPr>
    </w:p>
    <w:p w:rsidR="001D0C77" w:rsidRPr="002F38FD" w:rsidRDefault="001D0C77" w:rsidP="00313825">
      <w:pPr>
        <w:numPr>
          <w:ilvl w:val="0"/>
          <w:numId w:val="3"/>
        </w:numPr>
        <w:rPr>
          <w:rFonts w:cs="Arial"/>
        </w:rPr>
      </w:pPr>
      <w:r w:rsidRPr="002F38FD">
        <w:rPr>
          <w:rFonts w:cs="Arial"/>
        </w:rPr>
        <w:t xml:space="preserve">If co-owners acquire </w:t>
      </w:r>
      <w:r w:rsidR="005A26A0">
        <w:rPr>
          <w:rFonts w:cs="Arial"/>
        </w:rPr>
        <w:t>co-ownership</w:t>
      </w:r>
      <w:r w:rsidR="005A26A0" w:rsidRPr="002F38FD">
        <w:rPr>
          <w:rFonts w:cs="Arial"/>
        </w:rPr>
        <w:t xml:space="preserve"> </w:t>
      </w:r>
      <w:r w:rsidRPr="002F38FD">
        <w:rPr>
          <w:rFonts w:cs="Arial"/>
        </w:rPr>
        <w:t xml:space="preserve">parts of </w:t>
      </w:r>
      <w:r w:rsidR="00EF3F95" w:rsidRPr="002F38FD">
        <w:rPr>
          <w:rFonts w:cs="Arial"/>
        </w:rPr>
        <w:t xml:space="preserve">the </w:t>
      </w:r>
      <w:r w:rsidRPr="002F38FD">
        <w:rPr>
          <w:rFonts w:cs="Arial"/>
        </w:rPr>
        <w:t xml:space="preserve">immovable property, the tax base shall be determined separately for each co-owner according to the market value of the part of the immovable property </w:t>
      </w:r>
      <w:proofErr w:type="gramStart"/>
      <w:r w:rsidRPr="002F38FD">
        <w:rPr>
          <w:rFonts w:cs="Arial"/>
        </w:rPr>
        <w:t>being acquired</w:t>
      </w:r>
      <w:proofErr w:type="gramEnd"/>
      <w:r w:rsidRPr="002F38FD">
        <w:rPr>
          <w:rFonts w:cs="Arial"/>
        </w:rPr>
        <w:t xml:space="preserve">. </w:t>
      </w:r>
    </w:p>
    <w:p w:rsidR="001D0C77" w:rsidRDefault="001D0C77">
      <w:pPr>
        <w:rPr>
          <w:rFonts w:cs="Arial"/>
        </w:rPr>
      </w:pPr>
    </w:p>
    <w:p w:rsidR="005A26A0" w:rsidRPr="002F38FD" w:rsidRDefault="005A26A0" w:rsidP="005A26A0">
      <w:pPr>
        <w:pStyle w:val="Heading3"/>
      </w:pPr>
      <w:r w:rsidRPr="002F38FD">
        <w:t xml:space="preserve">Article </w:t>
      </w:r>
      <w:r>
        <w:t>10</w:t>
      </w:r>
    </w:p>
    <w:p w:rsidR="005A26A0" w:rsidRPr="002F38FD" w:rsidRDefault="005A26A0">
      <w:pPr>
        <w:rPr>
          <w:rFonts w:cs="Arial"/>
        </w:rPr>
      </w:pPr>
    </w:p>
    <w:p w:rsidR="001D0C77" w:rsidRPr="002F38FD" w:rsidRDefault="001D0C77" w:rsidP="00313825">
      <w:pPr>
        <w:numPr>
          <w:ilvl w:val="0"/>
          <w:numId w:val="19"/>
        </w:numPr>
        <w:rPr>
          <w:rFonts w:cs="Arial"/>
        </w:rPr>
      </w:pPr>
      <w:proofErr w:type="gramStart"/>
      <w:r w:rsidRPr="002F38FD">
        <w:rPr>
          <w:rFonts w:cs="Arial"/>
        </w:rPr>
        <w:t>If the</w:t>
      </w:r>
      <w:r w:rsidR="003F50D6">
        <w:rPr>
          <w:rFonts w:cs="Arial"/>
        </w:rPr>
        <w:t xml:space="preserve"> price referred to in the document on acquisition of immovable property is lower than the market </w:t>
      </w:r>
      <w:r w:rsidR="00BA0665">
        <w:rPr>
          <w:rFonts w:cs="Arial"/>
        </w:rPr>
        <w:t xml:space="preserve">one </w:t>
      </w:r>
      <w:r w:rsidR="003F50D6">
        <w:rPr>
          <w:rFonts w:cs="Arial"/>
        </w:rPr>
        <w:t>or is not stated in the document on acquisition of immovable property</w:t>
      </w:r>
      <w:r w:rsidRPr="002F38FD">
        <w:rPr>
          <w:rFonts w:cs="Arial"/>
        </w:rPr>
        <w:t xml:space="preserve">, the </w:t>
      </w:r>
      <w:r w:rsidR="0090574A">
        <w:rPr>
          <w:rFonts w:cs="Arial"/>
        </w:rPr>
        <w:t xml:space="preserve">state administration authority competent for tax affairs (hereinafter referred to as the competent </w:t>
      </w:r>
      <w:r w:rsidRPr="002F38FD">
        <w:rPr>
          <w:rFonts w:cs="Arial"/>
        </w:rPr>
        <w:t>tax authority</w:t>
      </w:r>
      <w:r w:rsidR="0090574A">
        <w:rPr>
          <w:rFonts w:cs="Arial"/>
        </w:rPr>
        <w:t>)</w:t>
      </w:r>
      <w:r w:rsidRPr="002F38FD">
        <w:rPr>
          <w:rFonts w:cs="Arial"/>
        </w:rPr>
        <w:t xml:space="preserve"> shall determine the market value </w:t>
      </w:r>
      <w:r w:rsidR="0090574A">
        <w:rPr>
          <w:rFonts w:cs="Arial"/>
        </w:rPr>
        <w:t xml:space="preserve">of the immovable property </w:t>
      </w:r>
      <w:r w:rsidRPr="002F38FD">
        <w:rPr>
          <w:rFonts w:cs="Arial"/>
        </w:rPr>
        <w:t xml:space="preserve">by </w:t>
      </w:r>
      <w:r w:rsidR="009642BE">
        <w:rPr>
          <w:rFonts w:cs="Arial"/>
        </w:rPr>
        <w:t>appraisal</w:t>
      </w:r>
      <w:r w:rsidR="0090574A" w:rsidRPr="002F38FD">
        <w:rPr>
          <w:rFonts w:cs="Arial"/>
        </w:rPr>
        <w:t xml:space="preserve"> </w:t>
      </w:r>
      <w:r w:rsidRPr="002F38FD">
        <w:rPr>
          <w:rFonts w:cs="Arial"/>
        </w:rPr>
        <w:t>method</w:t>
      </w:r>
      <w:r w:rsidR="009642BE">
        <w:rPr>
          <w:rFonts w:cs="Arial"/>
        </w:rPr>
        <w:t xml:space="preserve"> using market prices at the time of occurrence of the tax liability</w:t>
      </w:r>
      <w:r w:rsidRPr="002F38FD">
        <w:rPr>
          <w:rFonts w:cs="Arial"/>
        </w:rPr>
        <w:t>.</w:t>
      </w:r>
      <w:proofErr w:type="gramEnd"/>
    </w:p>
    <w:p w:rsidR="001D0C77" w:rsidRDefault="001D0C77">
      <w:pPr>
        <w:rPr>
          <w:rFonts w:cs="Arial"/>
        </w:rPr>
      </w:pPr>
    </w:p>
    <w:p w:rsidR="007802F9" w:rsidRDefault="005745A2" w:rsidP="00313825">
      <w:pPr>
        <w:numPr>
          <w:ilvl w:val="0"/>
          <w:numId w:val="19"/>
        </w:numPr>
        <w:rPr>
          <w:rFonts w:cs="Arial"/>
        </w:rPr>
      </w:pPr>
      <w:r>
        <w:rPr>
          <w:rFonts w:cs="Arial"/>
        </w:rPr>
        <w:t xml:space="preserve">The appraisal of the market value </w:t>
      </w:r>
      <w:r w:rsidR="004B2848">
        <w:rPr>
          <w:rFonts w:cs="Arial"/>
        </w:rPr>
        <w:t xml:space="preserve">of immovable property </w:t>
      </w:r>
      <w:r>
        <w:rPr>
          <w:rFonts w:cs="Arial"/>
        </w:rPr>
        <w:t>referred to in paragraph 1 of this Article</w:t>
      </w:r>
      <w:r w:rsidR="003E2D3D">
        <w:rPr>
          <w:rFonts w:cs="Arial"/>
        </w:rPr>
        <w:t xml:space="preserve"> </w:t>
      </w:r>
      <w:proofErr w:type="gramStart"/>
      <w:r w:rsidR="003E2D3D">
        <w:rPr>
          <w:rFonts w:cs="Arial"/>
        </w:rPr>
        <w:t>shall be carried out</w:t>
      </w:r>
      <w:proofErr w:type="gramEnd"/>
      <w:r w:rsidR="003E2D3D">
        <w:rPr>
          <w:rFonts w:cs="Arial"/>
        </w:rPr>
        <w:t xml:space="preserve"> by an authorised officer of the competent tax authority </w:t>
      </w:r>
      <w:r w:rsidR="006A18C6">
        <w:rPr>
          <w:rFonts w:cs="Arial"/>
        </w:rPr>
        <w:t xml:space="preserve">based on comparative data </w:t>
      </w:r>
      <w:r w:rsidR="00896164">
        <w:rPr>
          <w:rFonts w:cs="Arial"/>
        </w:rPr>
        <w:t xml:space="preserve">on market value trends of similar immovable properties </w:t>
      </w:r>
      <w:r w:rsidR="009501DE">
        <w:rPr>
          <w:rFonts w:cs="Arial"/>
        </w:rPr>
        <w:t>from the same area and at the same time</w:t>
      </w:r>
      <w:r w:rsidR="006439C5">
        <w:rPr>
          <w:rFonts w:cs="Arial"/>
        </w:rPr>
        <w:t>.</w:t>
      </w:r>
    </w:p>
    <w:p w:rsidR="007802F9" w:rsidRPr="002F38FD" w:rsidRDefault="007802F9">
      <w:pPr>
        <w:rPr>
          <w:rFonts w:cs="Arial"/>
        </w:rPr>
      </w:pPr>
    </w:p>
    <w:p w:rsidR="001D0C77" w:rsidRPr="002F38FD" w:rsidRDefault="00C30E48" w:rsidP="00313825">
      <w:pPr>
        <w:numPr>
          <w:ilvl w:val="0"/>
          <w:numId w:val="19"/>
        </w:numPr>
        <w:rPr>
          <w:rFonts w:cs="Arial"/>
        </w:rPr>
      </w:pPr>
      <w:r>
        <w:rPr>
          <w:rFonts w:cs="Arial"/>
        </w:rPr>
        <w:t xml:space="preserve">If comparative data referred to in paragraph </w:t>
      </w:r>
      <w:proofErr w:type="gramStart"/>
      <w:r>
        <w:rPr>
          <w:rFonts w:cs="Arial"/>
        </w:rPr>
        <w:t>2</w:t>
      </w:r>
      <w:proofErr w:type="gramEnd"/>
      <w:r>
        <w:rPr>
          <w:rFonts w:cs="Arial"/>
        </w:rPr>
        <w:t xml:space="preserve"> of this Article </w:t>
      </w:r>
      <w:r w:rsidR="00E31732">
        <w:rPr>
          <w:rFonts w:cs="Arial"/>
        </w:rPr>
        <w:t>are not accessible</w:t>
      </w:r>
      <w:r w:rsidR="00E37143">
        <w:rPr>
          <w:rFonts w:cs="Arial"/>
        </w:rPr>
        <w:t xml:space="preserve">, the </w:t>
      </w:r>
      <w:r w:rsidR="004B2848">
        <w:rPr>
          <w:rFonts w:cs="Arial"/>
        </w:rPr>
        <w:t>appraisal of the market value of immovable property</w:t>
      </w:r>
      <w:r w:rsidR="006B7687">
        <w:rPr>
          <w:rFonts w:cs="Arial"/>
        </w:rPr>
        <w:t xml:space="preserve"> shall be </w:t>
      </w:r>
      <w:r w:rsidR="00130672">
        <w:rPr>
          <w:rFonts w:cs="Arial"/>
        </w:rPr>
        <w:t xml:space="preserve">determined by an </w:t>
      </w:r>
      <w:r w:rsidR="004D5149">
        <w:rPr>
          <w:rFonts w:cs="Arial"/>
        </w:rPr>
        <w:t xml:space="preserve">expert </w:t>
      </w:r>
      <w:r w:rsidR="00AD05BA">
        <w:rPr>
          <w:rFonts w:cs="Arial"/>
        </w:rPr>
        <w:t>with an authorise appraiser license</w:t>
      </w:r>
      <w:r w:rsidR="0014496E">
        <w:rPr>
          <w:rFonts w:cs="Arial"/>
        </w:rPr>
        <w:t>, as determined by the competent tax authority.</w:t>
      </w:r>
    </w:p>
    <w:p w:rsidR="001D0C77" w:rsidRDefault="001D0C77">
      <w:pPr>
        <w:rPr>
          <w:rFonts w:cs="Arial"/>
        </w:rPr>
      </w:pPr>
    </w:p>
    <w:p w:rsidR="00C213F6" w:rsidRDefault="007B548C" w:rsidP="00313825">
      <w:pPr>
        <w:numPr>
          <w:ilvl w:val="0"/>
          <w:numId w:val="19"/>
        </w:numPr>
        <w:rPr>
          <w:rFonts w:cs="Arial"/>
        </w:rPr>
      </w:pPr>
      <w:r>
        <w:rPr>
          <w:rFonts w:cs="Arial"/>
        </w:rPr>
        <w:t xml:space="preserve">Notwithstanding </w:t>
      </w:r>
      <w:r w:rsidR="00753ACC">
        <w:rPr>
          <w:rFonts w:cs="Arial"/>
        </w:rPr>
        <w:t xml:space="preserve">paragraph 1 of this Article, </w:t>
      </w:r>
      <w:r w:rsidR="00721000">
        <w:rPr>
          <w:rFonts w:cs="Arial"/>
        </w:rPr>
        <w:t>if the immovable property is acquired through a public auction sale process or in an bankruptcy proceeding</w:t>
      </w:r>
      <w:r w:rsidR="009832C7">
        <w:rPr>
          <w:rFonts w:cs="Arial"/>
        </w:rPr>
        <w:t xml:space="preserve">, the total amount of compensation shall be deemed to be all payments </w:t>
      </w:r>
      <w:r w:rsidR="00606533">
        <w:rPr>
          <w:rFonts w:cs="Arial"/>
        </w:rPr>
        <w:t xml:space="preserve">or </w:t>
      </w:r>
      <w:r w:rsidR="005A6E6A">
        <w:rPr>
          <w:rFonts w:cs="Arial"/>
        </w:rPr>
        <w:t>payouts made by the</w:t>
      </w:r>
      <w:r w:rsidR="00C7441C">
        <w:rPr>
          <w:rFonts w:cs="Arial"/>
        </w:rPr>
        <w:t xml:space="preserve"> acquirer of the immovable property </w:t>
      </w:r>
      <w:r w:rsidR="005F7C80">
        <w:rPr>
          <w:rFonts w:cs="Arial"/>
        </w:rPr>
        <w:t>in order to acquire the immovable property.</w:t>
      </w:r>
    </w:p>
    <w:p w:rsidR="006439C5" w:rsidRDefault="006439C5">
      <w:pPr>
        <w:rPr>
          <w:rFonts w:cs="Arial"/>
        </w:rPr>
      </w:pPr>
    </w:p>
    <w:p w:rsidR="004E7BC2" w:rsidRDefault="004E7BC2">
      <w:pPr>
        <w:rPr>
          <w:rFonts w:cs="Arial"/>
        </w:rPr>
      </w:pPr>
    </w:p>
    <w:p w:rsidR="001D0C77" w:rsidRPr="002F38FD" w:rsidRDefault="001D0C77" w:rsidP="00EF3F95">
      <w:pPr>
        <w:pStyle w:val="Heading3"/>
      </w:pPr>
      <w:r w:rsidRPr="002F38FD">
        <w:lastRenderedPageBreak/>
        <w:t xml:space="preserve">Article </w:t>
      </w:r>
      <w:r w:rsidR="0029578C">
        <w:t>11</w:t>
      </w:r>
    </w:p>
    <w:p w:rsidR="001D0C77" w:rsidRPr="002F38FD" w:rsidRDefault="001D0C77"/>
    <w:p w:rsidR="001D0C77" w:rsidRPr="002F38FD" w:rsidRDefault="001D0C77">
      <w:pPr>
        <w:pStyle w:val="BodyText"/>
        <w:rPr>
          <w:rFonts w:ascii="Cambria" w:hAnsi="Cambria" w:cs="Times New Roman"/>
        </w:rPr>
      </w:pPr>
      <w:r w:rsidRPr="002F38FD">
        <w:rPr>
          <w:rFonts w:ascii="Cambria" w:hAnsi="Cambria" w:cs="Times New Roman"/>
        </w:rPr>
        <w:t xml:space="preserve">The rate of the tax on immovable property </w:t>
      </w:r>
      <w:r w:rsidR="0007655C">
        <w:rPr>
          <w:rFonts w:ascii="Cambria" w:hAnsi="Cambria" w:cs="Times New Roman"/>
        </w:rPr>
        <w:t xml:space="preserve">transactions </w:t>
      </w:r>
      <w:r w:rsidRPr="002F38FD">
        <w:rPr>
          <w:rFonts w:ascii="Cambria" w:hAnsi="Cambria" w:cs="Times New Roman"/>
        </w:rPr>
        <w:t xml:space="preserve">shall be flat and </w:t>
      </w:r>
      <w:r w:rsidR="00EF3F95" w:rsidRPr="002F38FD">
        <w:rPr>
          <w:rFonts w:ascii="Cambria" w:hAnsi="Cambria" w:cs="Times New Roman"/>
        </w:rPr>
        <w:t xml:space="preserve">shall </w:t>
      </w:r>
      <w:r w:rsidRPr="002F38FD">
        <w:rPr>
          <w:rFonts w:ascii="Cambria" w:hAnsi="Cambria" w:cs="Times New Roman"/>
        </w:rPr>
        <w:t xml:space="preserve">amount to </w:t>
      </w:r>
      <w:r w:rsidR="00EF3F95" w:rsidRPr="002F38FD">
        <w:rPr>
          <w:rFonts w:ascii="Cambria" w:hAnsi="Cambria" w:cs="Times New Roman"/>
        </w:rPr>
        <w:t>3</w:t>
      </w:r>
      <w:r w:rsidRPr="002F38FD">
        <w:rPr>
          <w:rFonts w:ascii="Cambria" w:hAnsi="Cambria" w:cs="Times New Roman"/>
        </w:rPr>
        <w:t xml:space="preserve">% of the tax base. </w:t>
      </w:r>
    </w:p>
    <w:p w:rsidR="001D0C77" w:rsidRPr="002F38FD" w:rsidRDefault="001D0C77">
      <w:pPr>
        <w:pStyle w:val="BodyText"/>
        <w:rPr>
          <w:rFonts w:ascii="Cambria" w:hAnsi="Cambria" w:cs="Times New Roman"/>
        </w:rPr>
      </w:pPr>
    </w:p>
    <w:p w:rsidR="001D0C77" w:rsidRPr="002F38FD" w:rsidRDefault="001D0C77">
      <w:pPr>
        <w:pStyle w:val="BodyText"/>
        <w:rPr>
          <w:rFonts w:ascii="Cambria" w:hAnsi="Cambria" w:cs="Times New Roman"/>
        </w:rPr>
      </w:pPr>
    </w:p>
    <w:p w:rsidR="001D0C77" w:rsidRPr="002F38FD" w:rsidRDefault="001D0C77">
      <w:pPr>
        <w:pStyle w:val="BodyText"/>
        <w:rPr>
          <w:rFonts w:ascii="Cambria" w:hAnsi="Cambria" w:cs="Times New Roman"/>
        </w:rPr>
      </w:pPr>
    </w:p>
    <w:p w:rsidR="001D0C77" w:rsidRPr="002F38FD" w:rsidRDefault="00403D9D">
      <w:pPr>
        <w:pStyle w:val="Heading2"/>
      </w:pPr>
      <w:r>
        <w:t>I</w:t>
      </w:r>
      <w:r w:rsidR="001D0C77" w:rsidRPr="002F38FD">
        <w:t>V</w:t>
      </w:r>
      <w:r w:rsidR="00EF3F95" w:rsidRPr="002F38FD">
        <w:tab/>
      </w:r>
      <w:r w:rsidR="001D0C77" w:rsidRPr="002F38FD">
        <w:t>TAX EXEMPTIONS</w:t>
      </w:r>
    </w:p>
    <w:p w:rsidR="001D0C77" w:rsidRPr="002F38FD" w:rsidRDefault="001D0C77"/>
    <w:p w:rsidR="001D0C77" w:rsidRPr="002F38FD" w:rsidRDefault="001D0C77" w:rsidP="00F22207">
      <w:pPr>
        <w:pStyle w:val="Heading3"/>
      </w:pPr>
      <w:r w:rsidRPr="002F38FD">
        <w:t>1.</w:t>
      </w:r>
      <w:r w:rsidR="00D62A5F" w:rsidRPr="002F38FD">
        <w:tab/>
      </w:r>
      <w:r w:rsidRPr="002F38FD">
        <w:t>General Exemptions</w:t>
      </w:r>
    </w:p>
    <w:p w:rsidR="001D0C77" w:rsidRPr="002F38FD" w:rsidRDefault="001D0C77" w:rsidP="00D62A5F">
      <w:pPr>
        <w:pStyle w:val="Heading3"/>
      </w:pPr>
      <w:r w:rsidRPr="002F38FD">
        <w:t xml:space="preserve">Article </w:t>
      </w:r>
      <w:r w:rsidR="003858CF">
        <w:t>12</w:t>
      </w:r>
    </w:p>
    <w:p w:rsidR="001D0C77" w:rsidRPr="002F38FD" w:rsidRDefault="001D0C77"/>
    <w:p w:rsidR="001D0C77" w:rsidRPr="002F38FD" w:rsidRDefault="001D0C77" w:rsidP="00313825">
      <w:pPr>
        <w:pStyle w:val="ListParagraph"/>
        <w:numPr>
          <w:ilvl w:val="0"/>
          <w:numId w:val="20"/>
        </w:numPr>
      </w:pPr>
      <w:r w:rsidRPr="002F38FD">
        <w:t>The tax on immovable property</w:t>
      </w:r>
      <w:r w:rsidR="00B654EA">
        <w:t xml:space="preserve"> transactions shall not be paid by</w:t>
      </w:r>
      <w:r w:rsidRPr="002F38FD">
        <w:t>:</w:t>
      </w:r>
    </w:p>
    <w:p w:rsidR="001D0C77" w:rsidRPr="002F38FD" w:rsidRDefault="00D62A5F" w:rsidP="00313825">
      <w:pPr>
        <w:numPr>
          <w:ilvl w:val="1"/>
          <w:numId w:val="4"/>
        </w:numPr>
        <w:rPr>
          <w:rFonts w:cs="Arial"/>
        </w:rPr>
      </w:pPr>
      <w:r w:rsidRPr="002F38FD">
        <w:rPr>
          <w:rFonts w:cs="Arial"/>
        </w:rPr>
        <w:t xml:space="preserve">the State </w:t>
      </w:r>
      <w:r w:rsidR="006047AD">
        <w:rPr>
          <w:rFonts w:cs="Arial"/>
        </w:rPr>
        <w:t>authorities</w:t>
      </w:r>
      <w:r w:rsidR="001D0C77" w:rsidRPr="002F38FD">
        <w:rPr>
          <w:rFonts w:cs="Arial"/>
        </w:rPr>
        <w:t xml:space="preserve">, </w:t>
      </w:r>
      <w:r w:rsidRPr="002F38FD">
        <w:rPr>
          <w:rFonts w:cs="Arial"/>
        </w:rPr>
        <w:t xml:space="preserve">State administration </w:t>
      </w:r>
      <w:r w:rsidR="006047AD">
        <w:rPr>
          <w:rFonts w:cs="Arial"/>
        </w:rPr>
        <w:t>authorities</w:t>
      </w:r>
      <w:r w:rsidRPr="002F38FD">
        <w:rPr>
          <w:rFonts w:cs="Arial"/>
        </w:rPr>
        <w:t xml:space="preserve">, the </w:t>
      </w:r>
      <w:r w:rsidR="001D0C77" w:rsidRPr="002F38FD">
        <w:rPr>
          <w:rFonts w:cs="Arial"/>
        </w:rPr>
        <w:t xml:space="preserve">local self-government </w:t>
      </w:r>
      <w:r w:rsidR="001B1975">
        <w:rPr>
          <w:rFonts w:cs="Arial"/>
        </w:rPr>
        <w:t>authorities</w:t>
      </w:r>
      <w:r w:rsidR="001B1975" w:rsidRPr="002F38FD">
        <w:rPr>
          <w:rFonts w:cs="Arial"/>
        </w:rPr>
        <w:t xml:space="preserve"> </w:t>
      </w:r>
      <w:r w:rsidRPr="002F38FD">
        <w:rPr>
          <w:rFonts w:cs="Arial"/>
        </w:rPr>
        <w:t xml:space="preserve">and </w:t>
      </w:r>
      <w:r w:rsidR="001D0C77" w:rsidRPr="002F38FD">
        <w:rPr>
          <w:rFonts w:cs="Arial"/>
        </w:rPr>
        <w:t>local</w:t>
      </w:r>
      <w:r w:rsidRPr="002F38FD">
        <w:rPr>
          <w:rFonts w:cs="Arial"/>
        </w:rPr>
        <w:t xml:space="preserve"> </w:t>
      </w:r>
      <w:r w:rsidR="001D0C77" w:rsidRPr="002F38FD">
        <w:rPr>
          <w:rFonts w:cs="Arial"/>
        </w:rPr>
        <w:t>government</w:t>
      </w:r>
      <w:r w:rsidR="005B040B" w:rsidRPr="005B040B">
        <w:rPr>
          <w:rFonts w:cs="Arial"/>
        </w:rPr>
        <w:t xml:space="preserve"> </w:t>
      </w:r>
      <w:r w:rsidR="005B040B">
        <w:rPr>
          <w:rFonts w:cs="Arial"/>
        </w:rPr>
        <w:t>authorities</w:t>
      </w:r>
      <w:r w:rsidR="001D0C77" w:rsidRPr="002F38FD">
        <w:rPr>
          <w:rFonts w:cs="Arial"/>
        </w:rPr>
        <w:t xml:space="preserve">, public institutions, </w:t>
      </w:r>
      <w:r w:rsidR="000016D2">
        <w:rPr>
          <w:rFonts w:cs="Arial"/>
        </w:rPr>
        <w:t xml:space="preserve">and </w:t>
      </w:r>
      <w:r w:rsidR="001D0C77" w:rsidRPr="002F38FD">
        <w:rPr>
          <w:rFonts w:cs="Arial"/>
        </w:rPr>
        <w:t>funds and foundations, Red Cross and other humanitarian organizations founded on the basis of special regulations;</w:t>
      </w:r>
    </w:p>
    <w:p w:rsidR="001D0C77" w:rsidRPr="002F38FD" w:rsidRDefault="001D0C77" w:rsidP="00313825">
      <w:pPr>
        <w:numPr>
          <w:ilvl w:val="1"/>
          <w:numId w:val="4"/>
        </w:numPr>
        <w:rPr>
          <w:rFonts w:cs="Arial"/>
        </w:rPr>
      </w:pPr>
      <w:r w:rsidRPr="002F38FD">
        <w:rPr>
          <w:rFonts w:cs="Arial"/>
        </w:rPr>
        <w:t xml:space="preserve">diplomatic and consular </w:t>
      </w:r>
      <w:r w:rsidR="00F016A0">
        <w:rPr>
          <w:rFonts w:cs="Arial"/>
        </w:rPr>
        <w:t>representative offices</w:t>
      </w:r>
      <w:r w:rsidR="00F016A0" w:rsidRPr="002F38FD">
        <w:rPr>
          <w:rFonts w:cs="Arial"/>
        </w:rPr>
        <w:t xml:space="preserve"> </w:t>
      </w:r>
      <w:r w:rsidRPr="002F38FD">
        <w:rPr>
          <w:rFonts w:cs="Arial"/>
        </w:rPr>
        <w:t xml:space="preserve">of foreign countries accredited in </w:t>
      </w:r>
      <w:r w:rsidR="00D62A5F" w:rsidRPr="002F38FD">
        <w:rPr>
          <w:rFonts w:cs="Arial"/>
        </w:rPr>
        <w:t>Montenegro</w:t>
      </w:r>
      <w:r w:rsidRPr="002F38FD">
        <w:rPr>
          <w:rFonts w:cs="Arial"/>
        </w:rPr>
        <w:t xml:space="preserve">, under reciprocity conditions and international organizations which are under </w:t>
      </w:r>
      <w:r w:rsidR="00FA336E">
        <w:rPr>
          <w:rFonts w:cs="Arial"/>
        </w:rPr>
        <w:t xml:space="preserve">an </w:t>
      </w:r>
      <w:r w:rsidRPr="002F38FD">
        <w:rPr>
          <w:rFonts w:cs="Arial"/>
        </w:rPr>
        <w:t xml:space="preserve">international </w:t>
      </w:r>
      <w:r w:rsidR="00D62A5F" w:rsidRPr="002F38FD">
        <w:rPr>
          <w:rFonts w:cs="Arial"/>
        </w:rPr>
        <w:t>agreement</w:t>
      </w:r>
      <w:r w:rsidRPr="002F38FD">
        <w:rPr>
          <w:rFonts w:cs="Arial"/>
        </w:rPr>
        <w:t xml:space="preserve"> exempted from payment of the tax on immovable property</w:t>
      </w:r>
      <w:r w:rsidR="00B1434F">
        <w:rPr>
          <w:rFonts w:cs="Arial"/>
        </w:rPr>
        <w:t xml:space="preserve"> transactions</w:t>
      </w:r>
      <w:r w:rsidRPr="002F38FD">
        <w:rPr>
          <w:rFonts w:cs="Arial"/>
        </w:rPr>
        <w:t xml:space="preserve">; </w:t>
      </w:r>
    </w:p>
    <w:p w:rsidR="001D0C77" w:rsidRPr="002F38FD" w:rsidRDefault="001D0C77" w:rsidP="00313825">
      <w:pPr>
        <w:numPr>
          <w:ilvl w:val="1"/>
          <w:numId w:val="4"/>
        </w:numPr>
        <w:rPr>
          <w:rFonts w:cs="Arial"/>
        </w:rPr>
      </w:pPr>
      <w:r w:rsidRPr="002F38FD">
        <w:rPr>
          <w:rFonts w:cs="Arial"/>
        </w:rPr>
        <w:t xml:space="preserve">persons acquiring immovable property in the procedure of restitution of the </w:t>
      </w:r>
      <w:r w:rsidR="0053207B" w:rsidRPr="002F38FD">
        <w:rPr>
          <w:rFonts w:cs="Arial"/>
        </w:rPr>
        <w:t xml:space="preserve">taken away </w:t>
      </w:r>
      <w:r w:rsidRPr="002F38FD">
        <w:rPr>
          <w:rFonts w:cs="Arial"/>
        </w:rPr>
        <w:t xml:space="preserve">immovable property </w:t>
      </w:r>
      <w:r w:rsidR="0053207B" w:rsidRPr="002F38FD">
        <w:rPr>
          <w:rFonts w:cs="Arial"/>
        </w:rPr>
        <w:t xml:space="preserve">and </w:t>
      </w:r>
      <w:r w:rsidR="00FE4946">
        <w:rPr>
          <w:rFonts w:cs="Arial"/>
        </w:rPr>
        <w:t xml:space="preserve">in the procedure of implementing </w:t>
      </w:r>
      <w:r w:rsidRPr="002F38FD">
        <w:rPr>
          <w:rFonts w:cs="Arial"/>
        </w:rPr>
        <w:t xml:space="preserve"> agrarian </w:t>
      </w:r>
      <w:r w:rsidR="00084A19">
        <w:rPr>
          <w:rFonts w:cs="Arial"/>
        </w:rPr>
        <w:t xml:space="preserve">policy </w:t>
      </w:r>
      <w:r w:rsidRPr="002F38FD">
        <w:rPr>
          <w:rFonts w:cs="Arial"/>
        </w:rPr>
        <w:t>measures;</w:t>
      </w:r>
    </w:p>
    <w:p w:rsidR="001D0C77" w:rsidRPr="002F38FD" w:rsidRDefault="001D0C77" w:rsidP="00313825">
      <w:pPr>
        <w:numPr>
          <w:ilvl w:val="1"/>
          <w:numId w:val="4"/>
        </w:numPr>
        <w:rPr>
          <w:rFonts w:cs="Arial"/>
        </w:rPr>
      </w:pPr>
      <w:r w:rsidRPr="002F38FD">
        <w:rPr>
          <w:rFonts w:cs="Arial"/>
        </w:rPr>
        <w:t>persons</w:t>
      </w:r>
      <w:r w:rsidR="0094355B">
        <w:rPr>
          <w:rFonts w:cs="Arial"/>
        </w:rPr>
        <w:t>,</w:t>
      </w:r>
      <w:r w:rsidRPr="002F38FD">
        <w:rPr>
          <w:rFonts w:cs="Arial"/>
        </w:rPr>
        <w:t xml:space="preserve"> </w:t>
      </w:r>
      <w:r w:rsidR="0094355B">
        <w:rPr>
          <w:rFonts w:cs="Arial"/>
        </w:rPr>
        <w:t xml:space="preserve">citizens of Montenegro of legal age, </w:t>
      </w:r>
      <w:r w:rsidR="0002286E">
        <w:rPr>
          <w:rFonts w:cs="Arial"/>
        </w:rPr>
        <w:t xml:space="preserve">with habitual residence on the territory of Montenegro, </w:t>
      </w:r>
      <w:r w:rsidRPr="002F38FD">
        <w:rPr>
          <w:rFonts w:cs="Arial"/>
        </w:rPr>
        <w:t xml:space="preserve">purchasing </w:t>
      </w:r>
      <w:r w:rsidR="0002286E">
        <w:rPr>
          <w:rFonts w:cs="Arial"/>
        </w:rPr>
        <w:t xml:space="preserve">for a first time </w:t>
      </w:r>
      <w:r w:rsidRPr="002F38FD">
        <w:rPr>
          <w:rFonts w:cs="Arial"/>
        </w:rPr>
        <w:t>a dwelling building or apartment, for the purpose of resolving dwelling needs, but not exceeding 20m</w:t>
      </w:r>
      <w:r w:rsidRPr="002F38FD">
        <w:rPr>
          <w:rFonts w:cs="Arial"/>
          <w:vertAlign w:val="superscript"/>
        </w:rPr>
        <w:t>2</w:t>
      </w:r>
      <w:r w:rsidRPr="002F38FD">
        <w:rPr>
          <w:rFonts w:cs="Arial"/>
        </w:rPr>
        <w:t xml:space="preserve"> per a household member</w:t>
      </w:r>
      <w:r w:rsidR="00212133">
        <w:rPr>
          <w:rFonts w:cs="Arial"/>
        </w:rPr>
        <w:t>,</w:t>
      </w:r>
      <w:r w:rsidR="00604DA3" w:rsidRPr="00604DA3">
        <w:rPr>
          <w:rFonts w:cs="Arial"/>
        </w:rPr>
        <w:t xml:space="preserve"> </w:t>
      </w:r>
      <w:r w:rsidR="00604DA3" w:rsidRPr="002F38FD">
        <w:rPr>
          <w:rFonts w:cs="Arial"/>
        </w:rPr>
        <w:t>provided that they do not have a dwelling building or apartment in their ownership</w:t>
      </w:r>
      <w:r w:rsidR="00212133">
        <w:rPr>
          <w:rFonts w:cs="Arial"/>
        </w:rPr>
        <w:t xml:space="preserve"> on the territory of Montenegro</w:t>
      </w:r>
      <w:r w:rsidRPr="002F38FD">
        <w:rPr>
          <w:rFonts w:cs="Arial"/>
        </w:rPr>
        <w:t>;</w:t>
      </w:r>
    </w:p>
    <w:p w:rsidR="001D0C77" w:rsidRPr="002F38FD" w:rsidRDefault="001D0C77" w:rsidP="00313825">
      <w:pPr>
        <w:numPr>
          <w:ilvl w:val="1"/>
          <w:numId w:val="4"/>
        </w:numPr>
        <w:rPr>
          <w:rFonts w:cs="Arial"/>
        </w:rPr>
      </w:pPr>
      <w:r w:rsidRPr="002F38FD">
        <w:rPr>
          <w:rFonts w:cs="Arial"/>
        </w:rPr>
        <w:t xml:space="preserve">persons acquiring immovable property based on the contract on </w:t>
      </w:r>
      <w:r w:rsidR="0053207B" w:rsidRPr="002F38FD">
        <w:rPr>
          <w:rFonts w:cs="Arial"/>
        </w:rPr>
        <w:t>whole-life</w:t>
      </w:r>
      <w:r w:rsidRPr="002F38FD">
        <w:rPr>
          <w:rFonts w:cs="Arial"/>
        </w:rPr>
        <w:t xml:space="preserve"> support</w:t>
      </w:r>
      <w:r w:rsidR="00C907AD">
        <w:rPr>
          <w:rFonts w:cs="Arial"/>
        </w:rPr>
        <w:t>,</w:t>
      </w:r>
      <w:r w:rsidRPr="002F38FD">
        <w:rPr>
          <w:rFonts w:cs="Arial"/>
        </w:rPr>
        <w:t xml:space="preserve"> who are first-degree heirs </w:t>
      </w:r>
      <w:r w:rsidR="00310E5D">
        <w:rPr>
          <w:rFonts w:cs="Arial"/>
        </w:rPr>
        <w:t>of</w:t>
      </w:r>
      <w:r w:rsidRPr="002F38FD">
        <w:rPr>
          <w:rFonts w:cs="Arial"/>
        </w:rPr>
        <w:t xml:space="preserve"> the person giving the immovable property;</w:t>
      </w:r>
    </w:p>
    <w:p w:rsidR="001D0C77" w:rsidRPr="002F38FD" w:rsidRDefault="001D0C77" w:rsidP="00313825">
      <w:pPr>
        <w:numPr>
          <w:ilvl w:val="1"/>
          <w:numId w:val="4"/>
        </w:numPr>
        <w:rPr>
          <w:rFonts w:cs="Arial"/>
        </w:rPr>
      </w:pPr>
      <w:r w:rsidRPr="002F38FD">
        <w:rPr>
          <w:rFonts w:cs="Arial"/>
        </w:rPr>
        <w:t xml:space="preserve">persons acquiring </w:t>
      </w:r>
      <w:r w:rsidR="00310E5D">
        <w:rPr>
          <w:rFonts w:cs="Arial"/>
        </w:rPr>
        <w:t>separate</w:t>
      </w:r>
      <w:r w:rsidR="00310E5D" w:rsidRPr="002F38FD">
        <w:rPr>
          <w:rFonts w:cs="Arial"/>
        </w:rPr>
        <w:t xml:space="preserve"> </w:t>
      </w:r>
      <w:r w:rsidRPr="002F38FD">
        <w:rPr>
          <w:rFonts w:cs="Arial"/>
        </w:rPr>
        <w:t xml:space="preserve">parts of </w:t>
      </w:r>
      <w:r w:rsidR="0053207B" w:rsidRPr="002F38FD">
        <w:rPr>
          <w:rFonts w:cs="Arial"/>
        </w:rPr>
        <w:t xml:space="preserve">the </w:t>
      </w:r>
      <w:r w:rsidRPr="002F38FD">
        <w:rPr>
          <w:rFonts w:cs="Arial"/>
        </w:rPr>
        <w:t xml:space="preserve">immovable property in respect of termination of the co-ownership or division of ownership over immovable property, </w:t>
      </w:r>
      <w:r w:rsidR="0053207B" w:rsidRPr="002F38FD">
        <w:rPr>
          <w:rFonts w:cs="Arial"/>
        </w:rPr>
        <w:t xml:space="preserve">up </w:t>
      </w:r>
      <w:r w:rsidRPr="002F38FD">
        <w:rPr>
          <w:rFonts w:cs="Arial"/>
        </w:rPr>
        <w:t xml:space="preserve">to the amount of the value of their co-ownership </w:t>
      </w:r>
      <w:r w:rsidR="0053207B" w:rsidRPr="002F38FD">
        <w:rPr>
          <w:rFonts w:cs="Arial"/>
        </w:rPr>
        <w:t>or</w:t>
      </w:r>
      <w:r w:rsidRPr="002F38FD">
        <w:rPr>
          <w:rFonts w:cs="Arial"/>
        </w:rPr>
        <w:t xml:space="preserve"> joint ownership prior to termination of the co-ownership or division; </w:t>
      </w:r>
    </w:p>
    <w:p w:rsidR="007D1C3A" w:rsidRDefault="001D0C77" w:rsidP="00313825">
      <w:pPr>
        <w:numPr>
          <w:ilvl w:val="1"/>
          <w:numId w:val="4"/>
        </w:numPr>
        <w:rPr>
          <w:rFonts w:cs="Arial"/>
        </w:rPr>
      </w:pPr>
      <w:r w:rsidRPr="002F38FD">
        <w:rPr>
          <w:rFonts w:cs="Arial"/>
        </w:rPr>
        <w:t>non</w:t>
      </w:r>
      <w:r w:rsidR="00D62A5F" w:rsidRPr="002F38FD">
        <w:rPr>
          <w:rFonts w:cs="Arial"/>
        </w:rPr>
        <w:t>-</w:t>
      </w:r>
      <w:r w:rsidRPr="002F38FD">
        <w:rPr>
          <w:rFonts w:cs="Arial"/>
        </w:rPr>
        <w:t xml:space="preserve">governmental organizations for immovable property </w:t>
      </w:r>
      <w:r w:rsidR="00DB0EA4">
        <w:rPr>
          <w:rFonts w:cs="Arial"/>
        </w:rPr>
        <w:t>acquired as to</w:t>
      </w:r>
      <w:r w:rsidR="00DB0EA4" w:rsidRPr="002F38FD">
        <w:rPr>
          <w:rFonts w:cs="Arial"/>
        </w:rPr>
        <w:t xml:space="preserve"> </w:t>
      </w:r>
      <w:r w:rsidRPr="002F38FD">
        <w:rPr>
          <w:rFonts w:cs="Arial"/>
        </w:rPr>
        <w:t>serve for performance of program activities they are founded for</w:t>
      </w:r>
      <w:r w:rsidR="007D1C3A">
        <w:rPr>
          <w:rFonts w:cs="Arial"/>
        </w:rPr>
        <w:t>;</w:t>
      </w:r>
    </w:p>
    <w:p w:rsidR="00AF3172" w:rsidRDefault="006B6BD5" w:rsidP="00313825">
      <w:pPr>
        <w:numPr>
          <w:ilvl w:val="1"/>
          <w:numId w:val="4"/>
        </w:numPr>
        <w:rPr>
          <w:rFonts w:cs="Arial"/>
        </w:rPr>
      </w:pPr>
      <w:r>
        <w:rPr>
          <w:rFonts w:cs="Arial"/>
        </w:rPr>
        <w:t xml:space="preserve">persons acquiring </w:t>
      </w:r>
      <w:r w:rsidR="00F7389F">
        <w:rPr>
          <w:rFonts w:cs="Arial"/>
        </w:rPr>
        <w:t xml:space="preserve">immovable property in an expropriation procedure or </w:t>
      </w:r>
      <w:r w:rsidR="00A975DF">
        <w:rPr>
          <w:rFonts w:cs="Arial"/>
        </w:rPr>
        <w:t xml:space="preserve">another procedures of taking away immovable </w:t>
      </w:r>
      <w:r w:rsidR="006111AB">
        <w:rPr>
          <w:rFonts w:cs="Arial"/>
        </w:rPr>
        <w:t>property for exercising public interest</w:t>
      </w:r>
      <w:r w:rsidR="00AF3172">
        <w:rPr>
          <w:rFonts w:cs="Arial"/>
        </w:rPr>
        <w:t xml:space="preserve"> (construction of residential and business buildings, and similar);</w:t>
      </w:r>
    </w:p>
    <w:p w:rsidR="001D0C77" w:rsidRPr="002F38FD" w:rsidRDefault="00AF3172" w:rsidP="00313825">
      <w:pPr>
        <w:numPr>
          <w:ilvl w:val="1"/>
          <w:numId w:val="4"/>
        </w:numPr>
        <w:rPr>
          <w:rFonts w:cs="Arial"/>
        </w:rPr>
      </w:pPr>
      <w:proofErr w:type="gramStart"/>
      <w:r>
        <w:rPr>
          <w:rFonts w:cs="Arial"/>
        </w:rPr>
        <w:t>banks</w:t>
      </w:r>
      <w:r w:rsidR="008B7347">
        <w:rPr>
          <w:rFonts w:cs="Arial"/>
        </w:rPr>
        <w:t xml:space="preserve">, when </w:t>
      </w:r>
      <w:r w:rsidR="00A57337">
        <w:rPr>
          <w:rFonts w:cs="Arial"/>
        </w:rPr>
        <w:t xml:space="preserve">the ownership right over the </w:t>
      </w:r>
      <w:r w:rsidR="009C5765">
        <w:rPr>
          <w:rFonts w:cs="Arial"/>
        </w:rPr>
        <w:t xml:space="preserve">immovable property </w:t>
      </w:r>
      <w:r w:rsidR="0000352E">
        <w:rPr>
          <w:rFonts w:cs="Arial"/>
        </w:rPr>
        <w:t xml:space="preserve">secured under a fiduciary right or mortgage is transferred to the bank as a creditor </w:t>
      </w:r>
      <w:r w:rsidR="00DB410C">
        <w:rPr>
          <w:rFonts w:cs="Arial"/>
        </w:rPr>
        <w:t>and when the ownership right</w:t>
      </w:r>
      <w:r w:rsidR="00DD46D7">
        <w:rPr>
          <w:rFonts w:cs="Arial"/>
        </w:rPr>
        <w:t xml:space="preserve"> over the immovable property </w:t>
      </w:r>
      <w:r w:rsidR="0088677D">
        <w:rPr>
          <w:rFonts w:cs="Arial"/>
        </w:rPr>
        <w:t xml:space="preserve">is acquired </w:t>
      </w:r>
      <w:r w:rsidR="005C1E3D">
        <w:rPr>
          <w:rFonts w:cs="Arial"/>
        </w:rPr>
        <w:t xml:space="preserve">in exchange for a receivable </w:t>
      </w:r>
      <w:r w:rsidR="0039006A">
        <w:rPr>
          <w:rFonts w:cs="Arial"/>
        </w:rPr>
        <w:t xml:space="preserve">in the procedure of collecting receivables </w:t>
      </w:r>
      <w:r w:rsidR="00BD740B">
        <w:rPr>
          <w:rFonts w:cs="Arial"/>
        </w:rPr>
        <w:t xml:space="preserve">under approved loans and in the reorganisation procedure </w:t>
      </w:r>
      <w:r w:rsidR="00622C51">
        <w:rPr>
          <w:rFonts w:cs="Arial"/>
        </w:rPr>
        <w:t xml:space="preserve">of the bank’s debtor </w:t>
      </w:r>
      <w:r w:rsidR="00E16303">
        <w:rPr>
          <w:rFonts w:cs="Arial"/>
        </w:rPr>
        <w:t>in accordance with regulation</w:t>
      </w:r>
      <w:r w:rsidR="007F55BE">
        <w:rPr>
          <w:rFonts w:cs="Arial"/>
        </w:rPr>
        <w:t>s</w:t>
      </w:r>
      <w:r w:rsidR="00E16303">
        <w:rPr>
          <w:rFonts w:cs="Arial"/>
        </w:rPr>
        <w:t xml:space="preserve"> </w:t>
      </w:r>
      <w:r w:rsidR="00142B6E">
        <w:rPr>
          <w:rFonts w:cs="Arial"/>
        </w:rPr>
        <w:t xml:space="preserve">governing the </w:t>
      </w:r>
      <w:r w:rsidR="004C6D5A">
        <w:rPr>
          <w:rFonts w:cs="Arial"/>
        </w:rPr>
        <w:t xml:space="preserve">bankruptcy, provided that the acquired immovable </w:t>
      </w:r>
      <w:r w:rsidR="00CE6DA7">
        <w:rPr>
          <w:rFonts w:cs="Arial"/>
        </w:rPr>
        <w:t>properties</w:t>
      </w:r>
      <w:r w:rsidR="004C6D5A">
        <w:rPr>
          <w:rFonts w:cs="Arial"/>
        </w:rPr>
        <w:t xml:space="preserve"> of the bank</w:t>
      </w:r>
      <w:r w:rsidR="00CE6DA7">
        <w:rPr>
          <w:rFonts w:cs="Arial"/>
        </w:rPr>
        <w:t xml:space="preserve"> are sold </w:t>
      </w:r>
      <w:r w:rsidR="00E833F4">
        <w:rPr>
          <w:rFonts w:cs="Arial"/>
        </w:rPr>
        <w:t>within three years as of the day of acquisition</w:t>
      </w:r>
      <w:r w:rsidR="001D0C77" w:rsidRPr="002F38FD">
        <w:rPr>
          <w:rFonts w:cs="Arial"/>
        </w:rPr>
        <w:t>.</w:t>
      </w:r>
      <w:proofErr w:type="gramEnd"/>
    </w:p>
    <w:p w:rsidR="001D0C77" w:rsidRDefault="001D0C77">
      <w:pPr>
        <w:rPr>
          <w:rFonts w:cs="Arial"/>
        </w:rPr>
      </w:pPr>
    </w:p>
    <w:p w:rsidR="00EF39E8" w:rsidRPr="002F38FD" w:rsidRDefault="00EF39E8" w:rsidP="00313825">
      <w:pPr>
        <w:pStyle w:val="ListParagraph"/>
        <w:numPr>
          <w:ilvl w:val="0"/>
          <w:numId w:val="20"/>
        </w:numPr>
      </w:pPr>
      <w:proofErr w:type="gramStart"/>
      <w:r>
        <w:t xml:space="preserve">The household of acquirer of an apartment or </w:t>
      </w:r>
      <w:r w:rsidR="0050780C" w:rsidRPr="002F38FD">
        <w:rPr>
          <w:rFonts w:cs="Arial"/>
        </w:rPr>
        <w:t>dwelling building</w:t>
      </w:r>
      <w:r w:rsidR="0050780C">
        <w:rPr>
          <w:rFonts w:cs="Arial"/>
        </w:rPr>
        <w:t>, within the meaning of par</w:t>
      </w:r>
      <w:r w:rsidR="00476F73">
        <w:rPr>
          <w:rFonts w:cs="Arial"/>
        </w:rPr>
        <w:t>agraph 1 item 4 of this Article</w:t>
      </w:r>
      <w:r w:rsidR="00A606AA">
        <w:rPr>
          <w:rFonts w:cs="Arial"/>
        </w:rPr>
        <w:t xml:space="preserve">, shall be deemed </w:t>
      </w:r>
      <w:r w:rsidR="00B01831">
        <w:rPr>
          <w:rFonts w:cs="Arial"/>
        </w:rPr>
        <w:t xml:space="preserve">a </w:t>
      </w:r>
      <w:r w:rsidR="00160C5A">
        <w:rPr>
          <w:rFonts w:cs="Arial"/>
        </w:rPr>
        <w:t xml:space="preserve">community of life, </w:t>
      </w:r>
      <w:r w:rsidR="00D54966">
        <w:rPr>
          <w:rFonts w:cs="Arial"/>
        </w:rPr>
        <w:t>economic activity and spending of revenue</w:t>
      </w:r>
      <w:r w:rsidR="006F2FE6">
        <w:rPr>
          <w:rFonts w:cs="Arial"/>
        </w:rPr>
        <w:t xml:space="preserve">s of the </w:t>
      </w:r>
      <w:r w:rsidR="006F2FE6">
        <w:t xml:space="preserve">acquirer of </w:t>
      </w:r>
      <w:r w:rsidR="006F2FE6" w:rsidRPr="002F38FD">
        <w:rPr>
          <w:rFonts w:cs="Arial"/>
        </w:rPr>
        <w:t>dwelling building</w:t>
      </w:r>
      <w:r w:rsidR="006F2FE6">
        <w:rPr>
          <w:rFonts w:cs="Arial"/>
        </w:rPr>
        <w:t xml:space="preserve"> or </w:t>
      </w:r>
      <w:r w:rsidR="006F2FE6">
        <w:t>apartment</w:t>
      </w:r>
      <w:r w:rsidR="00A63E6B">
        <w:t xml:space="preserve">, his/her spouse, his/her children, acquirer’s adoptees, children </w:t>
      </w:r>
      <w:r w:rsidR="001306D4">
        <w:t>of his/her spouse, adoptees of his/her spouse</w:t>
      </w:r>
      <w:r w:rsidR="004C0DDB">
        <w:t>, acquirer’s parents</w:t>
      </w:r>
      <w:r w:rsidR="006959C3">
        <w:t>, his/her adoptive parents</w:t>
      </w:r>
      <w:r w:rsidR="00A47A09">
        <w:t xml:space="preserve">, parents of his/her </w:t>
      </w:r>
      <w:r w:rsidR="00165435">
        <w:t>spouse,</w:t>
      </w:r>
      <w:r w:rsidR="00165435" w:rsidRPr="00165435">
        <w:t xml:space="preserve"> </w:t>
      </w:r>
      <w:r w:rsidR="00165435">
        <w:t>adoptive parents</w:t>
      </w:r>
      <w:r w:rsidR="00165435" w:rsidRPr="00165435">
        <w:t xml:space="preserve"> </w:t>
      </w:r>
      <w:r w:rsidR="00165435">
        <w:t>of his/her spouse,</w:t>
      </w:r>
      <w:r w:rsidR="00201043">
        <w:t xml:space="preserve"> with the same address of residence as is of the</w:t>
      </w:r>
      <w:r w:rsidR="00201043">
        <w:rPr>
          <w:rFonts w:cs="Arial"/>
        </w:rPr>
        <w:t xml:space="preserve"> </w:t>
      </w:r>
      <w:r w:rsidR="00201043">
        <w:t xml:space="preserve">acquirer of </w:t>
      </w:r>
      <w:r w:rsidR="00201043" w:rsidRPr="002F38FD">
        <w:rPr>
          <w:rFonts w:cs="Arial"/>
        </w:rPr>
        <w:t>dwelling building</w:t>
      </w:r>
      <w:r w:rsidR="00201043">
        <w:rPr>
          <w:rFonts w:cs="Arial"/>
        </w:rPr>
        <w:t xml:space="preserve"> or </w:t>
      </w:r>
      <w:r w:rsidR="00201043">
        <w:t>apartment</w:t>
      </w:r>
      <w:r w:rsidR="00B30127">
        <w:t>.</w:t>
      </w:r>
      <w:proofErr w:type="gramEnd"/>
    </w:p>
    <w:p w:rsidR="000C0983" w:rsidRDefault="000C0983">
      <w:pPr>
        <w:rPr>
          <w:rFonts w:cs="Arial"/>
        </w:rPr>
      </w:pPr>
    </w:p>
    <w:p w:rsidR="003279BD" w:rsidRPr="002F38FD" w:rsidRDefault="003279BD" w:rsidP="00313825">
      <w:pPr>
        <w:pStyle w:val="ListParagraph"/>
        <w:numPr>
          <w:ilvl w:val="0"/>
          <w:numId w:val="20"/>
        </w:numPr>
      </w:pPr>
      <w:proofErr w:type="gramStart"/>
      <w:r>
        <w:t xml:space="preserve">The competent tax authority </w:t>
      </w:r>
      <w:r w:rsidR="00001EC1">
        <w:t>shall keep records</w:t>
      </w:r>
      <w:r w:rsidR="00042FA2">
        <w:t xml:space="preserve"> on contracts on purchase and sale of or </w:t>
      </w:r>
      <w:r w:rsidR="00042FA2" w:rsidRPr="002F38FD">
        <w:rPr>
          <w:rFonts w:cs="Arial"/>
        </w:rPr>
        <w:t>dwelling building</w:t>
      </w:r>
      <w:r w:rsidR="001F1A73">
        <w:rPr>
          <w:rFonts w:cs="Arial"/>
        </w:rPr>
        <w:t xml:space="preserve"> or </w:t>
      </w:r>
      <w:r w:rsidR="00714C9A">
        <w:rPr>
          <w:rFonts w:cs="Arial"/>
        </w:rPr>
        <w:t>apartment where the right to tax exemption is determined, in accordance with paragraph 1 item 4 of this Article</w:t>
      </w:r>
      <w:r w:rsidR="00134F7C">
        <w:rPr>
          <w:rFonts w:cs="Arial"/>
        </w:rPr>
        <w:t xml:space="preserve">, on the amount of the tax on immovable property transactions </w:t>
      </w:r>
      <w:r w:rsidR="00CE3E17">
        <w:rPr>
          <w:rFonts w:cs="Arial"/>
        </w:rPr>
        <w:t>that was not paid due to the tax exemption</w:t>
      </w:r>
      <w:r w:rsidR="0021598E">
        <w:rPr>
          <w:rFonts w:cs="Arial"/>
        </w:rPr>
        <w:t xml:space="preserve">, on acquirers of the first apartment and on members of their </w:t>
      </w:r>
      <w:r w:rsidR="004F1AC7">
        <w:rPr>
          <w:rFonts w:cs="Arial"/>
        </w:rPr>
        <w:t xml:space="preserve">household </w:t>
      </w:r>
      <w:r w:rsidR="003C4423">
        <w:rPr>
          <w:rFonts w:cs="Arial"/>
        </w:rPr>
        <w:t>for whom the right to tax exemption was used</w:t>
      </w:r>
      <w:r w:rsidR="002677D3">
        <w:rPr>
          <w:rFonts w:cs="Arial"/>
        </w:rPr>
        <w:t>, as well as on sale of the immovable property that a bank, as creditor</w:t>
      </w:r>
      <w:r w:rsidR="00D2262E">
        <w:rPr>
          <w:rFonts w:cs="Arial"/>
        </w:rPr>
        <w:t>, has acquired pursuant to fiduciary right</w:t>
      </w:r>
      <w:r w:rsidR="00D5508D">
        <w:rPr>
          <w:rFonts w:cs="Arial"/>
        </w:rPr>
        <w:t xml:space="preserve"> or </w:t>
      </w:r>
      <w:r w:rsidR="0046456A">
        <w:rPr>
          <w:rFonts w:cs="Arial"/>
        </w:rPr>
        <w:t>mortgage, in the process of collecting receivables under approved loans</w:t>
      </w:r>
      <w:r w:rsidR="000112DB" w:rsidRPr="000112DB">
        <w:rPr>
          <w:rFonts w:cs="Arial"/>
        </w:rPr>
        <w:t xml:space="preserve"> </w:t>
      </w:r>
      <w:r w:rsidR="000112DB">
        <w:rPr>
          <w:rFonts w:cs="Arial"/>
        </w:rPr>
        <w:t>and in the reorganisation procedure of the bank’s debtor</w:t>
      </w:r>
      <w:r w:rsidR="00F55148">
        <w:rPr>
          <w:rFonts w:cs="Arial"/>
        </w:rPr>
        <w:t>.</w:t>
      </w:r>
      <w:proofErr w:type="gramEnd"/>
    </w:p>
    <w:p w:rsidR="00064AF9" w:rsidRPr="002F38FD" w:rsidRDefault="00064AF9">
      <w:pPr>
        <w:rPr>
          <w:rFonts w:cs="Arial"/>
        </w:rPr>
      </w:pPr>
    </w:p>
    <w:p w:rsidR="008D56C7" w:rsidRPr="002F38FD" w:rsidRDefault="008D56C7">
      <w:pPr>
        <w:rPr>
          <w:rFonts w:cs="Arial"/>
        </w:rPr>
      </w:pPr>
    </w:p>
    <w:p w:rsidR="001D0C77" w:rsidRPr="002F38FD" w:rsidRDefault="001D0C77" w:rsidP="00F22207">
      <w:pPr>
        <w:pStyle w:val="Heading3"/>
      </w:pPr>
      <w:r w:rsidRPr="002F38FD">
        <w:t>2.</w:t>
      </w:r>
      <w:r w:rsidR="00064AF9" w:rsidRPr="002F38FD">
        <w:tab/>
      </w:r>
      <w:r w:rsidRPr="002F38FD">
        <w:t>Tax Exemptions for Inclusion of Immovable Prop</w:t>
      </w:r>
      <w:r w:rsidR="00064AF9" w:rsidRPr="002F38FD">
        <w:t>erty in a Business Organization</w:t>
      </w:r>
    </w:p>
    <w:p w:rsidR="001D0C77" w:rsidRPr="002F38FD" w:rsidRDefault="001D0C77" w:rsidP="00064AF9">
      <w:pPr>
        <w:pStyle w:val="Heading3"/>
      </w:pPr>
      <w:r w:rsidRPr="002F38FD">
        <w:t xml:space="preserve">Article </w:t>
      </w:r>
      <w:r w:rsidR="00803240">
        <w:t>13</w:t>
      </w:r>
    </w:p>
    <w:p w:rsidR="001D0C77" w:rsidRPr="002F38FD" w:rsidRDefault="001D0C77">
      <w:pPr>
        <w:rPr>
          <w:rFonts w:cs="Arial"/>
        </w:rPr>
      </w:pPr>
    </w:p>
    <w:p w:rsidR="001D0C77" w:rsidRPr="002F38FD" w:rsidRDefault="001D0C77" w:rsidP="00313825">
      <w:pPr>
        <w:numPr>
          <w:ilvl w:val="0"/>
          <w:numId w:val="10"/>
        </w:numPr>
        <w:rPr>
          <w:rFonts w:cs="Arial"/>
        </w:rPr>
      </w:pPr>
      <w:r w:rsidRPr="002F38FD">
        <w:rPr>
          <w:rFonts w:cs="Arial"/>
        </w:rPr>
        <w:t xml:space="preserve">Tax on immovable property </w:t>
      </w:r>
      <w:r w:rsidR="00F05757">
        <w:rPr>
          <w:rFonts w:cs="Arial"/>
        </w:rPr>
        <w:t xml:space="preserve">transactions </w:t>
      </w:r>
      <w:proofErr w:type="gramStart"/>
      <w:r w:rsidRPr="002F38FD">
        <w:rPr>
          <w:rFonts w:cs="Arial"/>
        </w:rPr>
        <w:t>shall not be paid</w:t>
      </w:r>
      <w:proofErr w:type="gramEnd"/>
      <w:r w:rsidRPr="002F38FD">
        <w:rPr>
          <w:rFonts w:cs="Arial"/>
        </w:rPr>
        <w:t xml:space="preserve"> when the immovable property is included in a business organization as an initial </w:t>
      </w:r>
      <w:r w:rsidR="00F857E6">
        <w:rPr>
          <w:rFonts w:cs="Arial"/>
        </w:rPr>
        <w:t>investment</w:t>
      </w:r>
      <w:r w:rsidR="00F857E6" w:rsidRPr="002F38FD">
        <w:rPr>
          <w:rFonts w:cs="Arial"/>
        </w:rPr>
        <w:t xml:space="preserve"> </w:t>
      </w:r>
      <w:r w:rsidRPr="002F38FD">
        <w:rPr>
          <w:rFonts w:cs="Arial"/>
        </w:rPr>
        <w:t xml:space="preserve">or for increasing </w:t>
      </w:r>
      <w:r w:rsidR="006B60DC">
        <w:rPr>
          <w:rFonts w:cs="Arial"/>
        </w:rPr>
        <w:t>core</w:t>
      </w:r>
      <w:r w:rsidR="006B60DC" w:rsidRPr="002F38FD">
        <w:rPr>
          <w:rFonts w:cs="Arial"/>
        </w:rPr>
        <w:t xml:space="preserve"> </w:t>
      </w:r>
      <w:r w:rsidRPr="002F38FD">
        <w:rPr>
          <w:rFonts w:cs="Arial"/>
        </w:rPr>
        <w:t xml:space="preserve">capital in accordance with the Law on Business Organizations. </w:t>
      </w:r>
    </w:p>
    <w:p w:rsidR="001D0C77" w:rsidRPr="002F38FD" w:rsidRDefault="001D0C77">
      <w:pPr>
        <w:rPr>
          <w:rFonts w:cs="Arial"/>
        </w:rPr>
      </w:pPr>
    </w:p>
    <w:p w:rsidR="001D0C77" w:rsidRPr="002F38FD" w:rsidRDefault="001D0C77" w:rsidP="00313825">
      <w:pPr>
        <w:numPr>
          <w:ilvl w:val="0"/>
          <w:numId w:val="4"/>
        </w:numPr>
        <w:rPr>
          <w:rFonts w:cs="Arial"/>
        </w:rPr>
      </w:pPr>
      <w:r w:rsidRPr="002F38FD">
        <w:rPr>
          <w:rFonts w:cs="Arial"/>
        </w:rPr>
        <w:t>Tax on immovable property</w:t>
      </w:r>
      <w:r w:rsidR="007A6FA1" w:rsidRPr="007A6FA1">
        <w:rPr>
          <w:rFonts w:cs="Arial"/>
        </w:rPr>
        <w:t xml:space="preserve"> </w:t>
      </w:r>
      <w:r w:rsidR="007A6FA1">
        <w:rPr>
          <w:rFonts w:cs="Arial"/>
        </w:rPr>
        <w:t>transactions</w:t>
      </w:r>
      <w:r w:rsidRPr="002F38FD">
        <w:rPr>
          <w:rFonts w:cs="Arial"/>
        </w:rPr>
        <w:t xml:space="preserve"> </w:t>
      </w:r>
      <w:proofErr w:type="gramStart"/>
      <w:r w:rsidRPr="002F38FD">
        <w:rPr>
          <w:rFonts w:cs="Arial"/>
        </w:rPr>
        <w:t>shall not be paid</w:t>
      </w:r>
      <w:proofErr w:type="gramEnd"/>
      <w:r w:rsidRPr="002F38FD">
        <w:rPr>
          <w:rFonts w:cs="Arial"/>
        </w:rPr>
        <w:t xml:space="preserve"> in the case when the immovable property is acquired in the procedure of merger by acquisition, merger by creation and by division of business organization</w:t>
      </w:r>
      <w:r w:rsidR="00F133C4">
        <w:rPr>
          <w:rFonts w:cs="Arial"/>
        </w:rPr>
        <w:t>s</w:t>
      </w:r>
      <w:r w:rsidRPr="002F38FD">
        <w:rPr>
          <w:rFonts w:cs="Arial"/>
        </w:rPr>
        <w:t xml:space="preserve"> that are performed in accordance with the Law </w:t>
      </w:r>
      <w:r w:rsidR="00B710FE">
        <w:rPr>
          <w:rFonts w:cs="Arial"/>
        </w:rPr>
        <w:t>on Business Organisation</w:t>
      </w:r>
      <w:r w:rsidRPr="002F38FD">
        <w:rPr>
          <w:rFonts w:cs="Arial"/>
        </w:rPr>
        <w:t>.</w:t>
      </w:r>
    </w:p>
    <w:p w:rsidR="001D0C77" w:rsidRPr="002F38FD" w:rsidRDefault="001D0C77" w:rsidP="00064AF9">
      <w:pPr>
        <w:rPr>
          <w:rFonts w:cs="Arial"/>
        </w:rPr>
      </w:pPr>
    </w:p>
    <w:p w:rsidR="001D0C77" w:rsidRPr="002F38FD" w:rsidRDefault="001D0C77" w:rsidP="00064AF9">
      <w:pPr>
        <w:rPr>
          <w:rFonts w:cs="Arial"/>
        </w:rPr>
      </w:pPr>
    </w:p>
    <w:p w:rsidR="001D0C77" w:rsidRPr="002F38FD" w:rsidRDefault="001D0C77" w:rsidP="00F22207">
      <w:pPr>
        <w:pStyle w:val="Heading3"/>
      </w:pPr>
      <w:r w:rsidRPr="002F38FD">
        <w:t xml:space="preserve">3. Tax Exemption in Case of Inheritance, Gift and Other Cases of Acquisition of Immovable Property without Compensation </w:t>
      </w:r>
    </w:p>
    <w:p w:rsidR="001D0C77" w:rsidRPr="002F38FD" w:rsidRDefault="001D0C77" w:rsidP="00064AF9">
      <w:pPr>
        <w:pStyle w:val="Heading3"/>
      </w:pPr>
      <w:r w:rsidRPr="002F38FD">
        <w:t xml:space="preserve">Article </w:t>
      </w:r>
      <w:r w:rsidR="00803240">
        <w:t>14</w:t>
      </w:r>
    </w:p>
    <w:p w:rsidR="001D0C77" w:rsidRPr="002F38FD" w:rsidRDefault="001D0C77">
      <w:pPr>
        <w:rPr>
          <w:rFonts w:cs="Arial"/>
        </w:rPr>
      </w:pPr>
    </w:p>
    <w:p w:rsidR="001D0C77" w:rsidRPr="002F38FD" w:rsidRDefault="001D0C77" w:rsidP="00313825">
      <w:pPr>
        <w:pStyle w:val="BodyText"/>
        <w:numPr>
          <w:ilvl w:val="0"/>
          <w:numId w:val="6"/>
        </w:numPr>
        <w:rPr>
          <w:rFonts w:ascii="Cambria" w:hAnsi="Cambria"/>
        </w:rPr>
      </w:pPr>
      <w:r w:rsidRPr="002F38FD">
        <w:rPr>
          <w:rFonts w:ascii="Cambria" w:hAnsi="Cambria"/>
        </w:rPr>
        <w:t xml:space="preserve">The tax on immovable property </w:t>
      </w:r>
      <w:r w:rsidR="00E83858">
        <w:rPr>
          <w:rFonts w:ascii="Cambria" w:hAnsi="Cambria"/>
        </w:rPr>
        <w:t xml:space="preserve">transactions </w:t>
      </w:r>
      <w:r w:rsidRPr="002F38FD">
        <w:rPr>
          <w:rFonts w:ascii="Cambria" w:hAnsi="Cambria"/>
        </w:rPr>
        <w:t>in case of inheritance, gifts and other cases of acquisition of immovable property without compensation</w:t>
      </w:r>
      <w:r w:rsidR="00E2433A">
        <w:rPr>
          <w:rFonts w:ascii="Cambria" w:hAnsi="Cambria"/>
        </w:rPr>
        <w:t xml:space="preserve"> shall not be paid by</w:t>
      </w:r>
      <w:r w:rsidRPr="002F38FD">
        <w:rPr>
          <w:rFonts w:ascii="Cambria" w:hAnsi="Cambria"/>
        </w:rPr>
        <w:t>:</w:t>
      </w:r>
    </w:p>
    <w:p w:rsidR="001D0C77" w:rsidRPr="002F38FD" w:rsidRDefault="001D0C77" w:rsidP="00313825">
      <w:pPr>
        <w:pStyle w:val="BodyText"/>
        <w:numPr>
          <w:ilvl w:val="1"/>
          <w:numId w:val="6"/>
        </w:numPr>
        <w:rPr>
          <w:rFonts w:ascii="Cambria" w:hAnsi="Cambria"/>
        </w:rPr>
      </w:pPr>
      <w:r w:rsidRPr="002F38FD">
        <w:rPr>
          <w:rFonts w:ascii="Cambria" w:hAnsi="Cambria"/>
        </w:rPr>
        <w:t>first-degree heir, spouse or parent of the testator, or the first-degree person receiving the gift and the spouse of the person giving the gift;</w:t>
      </w:r>
    </w:p>
    <w:p w:rsidR="001D0C77" w:rsidRPr="002F38FD" w:rsidRDefault="001D0C77" w:rsidP="00313825">
      <w:pPr>
        <w:pStyle w:val="BodyText"/>
        <w:numPr>
          <w:ilvl w:val="1"/>
          <w:numId w:val="6"/>
        </w:numPr>
        <w:rPr>
          <w:rFonts w:ascii="Cambria" w:hAnsi="Cambria"/>
        </w:rPr>
      </w:pPr>
      <w:r w:rsidRPr="002F38FD">
        <w:rPr>
          <w:rFonts w:ascii="Cambria" w:hAnsi="Cambria"/>
        </w:rPr>
        <w:t xml:space="preserve">heir, or the person receiving the gift who is an agricultural producer of the second-degree who is inheriting </w:t>
      </w:r>
      <w:r w:rsidR="0093496D">
        <w:rPr>
          <w:rFonts w:ascii="Cambria" w:hAnsi="Cambria"/>
        </w:rPr>
        <w:t xml:space="preserve">or receiving as a gift </w:t>
      </w:r>
      <w:r w:rsidRPr="002F38FD">
        <w:rPr>
          <w:rFonts w:ascii="Cambria" w:hAnsi="Cambria"/>
        </w:rPr>
        <w:t xml:space="preserve">property that serves </w:t>
      </w:r>
      <w:r w:rsidR="006C5BB1">
        <w:rPr>
          <w:rFonts w:ascii="Cambria" w:hAnsi="Cambria"/>
        </w:rPr>
        <w:t>him/her</w:t>
      </w:r>
      <w:r w:rsidR="006C5BB1" w:rsidRPr="002F38FD">
        <w:rPr>
          <w:rFonts w:ascii="Cambria" w:hAnsi="Cambria"/>
        </w:rPr>
        <w:t xml:space="preserve"> </w:t>
      </w:r>
      <w:r w:rsidRPr="002F38FD">
        <w:rPr>
          <w:rFonts w:ascii="Cambria" w:hAnsi="Cambria"/>
        </w:rPr>
        <w:t xml:space="preserve">for performing agricultural activities, if </w:t>
      </w:r>
      <w:r w:rsidR="00123137">
        <w:rPr>
          <w:rFonts w:ascii="Cambria" w:hAnsi="Cambria"/>
        </w:rPr>
        <w:t>he/she</w:t>
      </w:r>
      <w:r w:rsidR="00123137" w:rsidRPr="002F38FD">
        <w:rPr>
          <w:rFonts w:ascii="Cambria" w:hAnsi="Cambria"/>
        </w:rPr>
        <w:t xml:space="preserve"> </w:t>
      </w:r>
      <w:r w:rsidRPr="002F38FD">
        <w:rPr>
          <w:rFonts w:ascii="Cambria" w:hAnsi="Cambria"/>
        </w:rPr>
        <w:t>lived with the testator, or the person giving the gift in the same household for no less than three years continuously prior to the death of the testator, or receipt of the gift;</w:t>
      </w:r>
    </w:p>
    <w:p w:rsidR="001D0C77" w:rsidRPr="002F38FD" w:rsidRDefault="001D0C77" w:rsidP="00313825">
      <w:pPr>
        <w:pStyle w:val="BodyText"/>
        <w:numPr>
          <w:ilvl w:val="1"/>
          <w:numId w:val="6"/>
        </w:numPr>
        <w:rPr>
          <w:rFonts w:ascii="Cambria" w:hAnsi="Cambria"/>
        </w:rPr>
      </w:pPr>
      <w:r w:rsidRPr="002F38FD">
        <w:rPr>
          <w:rFonts w:ascii="Cambria" w:hAnsi="Cambria"/>
        </w:rPr>
        <w:lastRenderedPageBreak/>
        <w:t xml:space="preserve">heir, or the second-degree person receiving the gift – for one inherited, or as gift received apartment, if </w:t>
      </w:r>
      <w:r w:rsidR="00566C80">
        <w:rPr>
          <w:rFonts w:ascii="Cambria" w:hAnsi="Cambria"/>
        </w:rPr>
        <w:t>he/she</w:t>
      </w:r>
      <w:r w:rsidR="00566C80" w:rsidRPr="002F38FD">
        <w:rPr>
          <w:rFonts w:ascii="Cambria" w:hAnsi="Cambria"/>
        </w:rPr>
        <w:t xml:space="preserve"> </w:t>
      </w:r>
      <w:r w:rsidRPr="002F38FD">
        <w:rPr>
          <w:rFonts w:ascii="Cambria" w:hAnsi="Cambria"/>
        </w:rPr>
        <w:t>lived in the same household with the testator, or the person giving the gift for the period of no less than one year prior to the death of the testator, or the receipt of the gift;</w:t>
      </w:r>
    </w:p>
    <w:p w:rsidR="001D0C77" w:rsidRPr="002F38FD" w:rsidRDefault="001D0C77" w:rsidP="00313825">
      <w:pPr>
        <w:pStyle w:val="BodyText"/>
        <w:numPr>
          <w:ilvl w:val="1"/>
          <w:numId w:val="6"/>
        </w:numPr>
        <w:rPr>
          <w:rFonts w:ascii="Cambria" w:hAnsi="Cambria"/>
        </w:rPr>
      </w:pPr>
      <w:r w:rsidRPr="002F38FD">
        <w:rPr>
          <w:rFonts w:ascii="Cambria" w:hAnsi="Cambria"/>
        </w:rPr>
        <w:t xml:space="preserve">ex spouses when </w:t>
      </w:r>
      <w:r w:rsidR="00BE1EE7">
        <w:rPr>
          <w:rFonts w:ascii="Cambria" w:hAnsi="Cambria"/>
        </w:rPr>
        <w:t>dividing</w:t>
      </w:r>
      <w:r w:rsidR="00BE1EE7" w:rsidRPr="002F38FD">
        <w:rPr>
          <w:rFonts w:ascii="Cambria" w:hAnsi="Cambria"/>
        </w:rPr>
        <w:t xml:space="preserve"> </w:t>
      </w:r>
      <w:r w:rsidR="002E3983">
        <w:rPr>
          <w:rFonts w:ascii="Cambria" w:hAnsi="Cambria"/>
        </w:rPr>
        <w:t>joint</w:t>
      </w:r>
      <w:r w:rsidR="002E3983" w:rsidRPr="002F38FD">
        <w:rPr>
          <w:rFonts w:ascii="Cambria" w:hAnsi="Cambria"/>
        </w:rPr>
        <w:t xml:space="preserve"> </w:t>
      </w:r>
      <w:r w:rsidRPr="002F38FD">
        <w:rPr>
          <w:rFonts w:ascii="Cambria" w:hAnsi="Cambria"/>
        </w:rPr>
        <w:t xml:space="preserve">property </w:t>
      </w:r>
      <w:r w:rsidR="00264FF7">
        <w:rPr>
          <w:rFonts w:ascii="Cambria" w:hAnsi="Cambria"/>
        </w:rPr>
        <w:t>due</w:t>
      </w:r>
      <w:r w:rsidRPr="002F38FD">
        <w:rPr>
          <w:rFonts w:ascii="Cambria" w:hAnsi="Cambria"/>
        </w:rPr>
        <w:t xml:space="preserve"> to divorce</w:t>
      </w:r>
      <w:r w:rsidR="00FD44F0">
        <w:rPr>
          <w:rFonts w:ascii="Cambria" w:hAnsi="Cambria"/>
        </w:rPr>
        <w:t xml:space="preserve"> of marriage</w:t>
      </w:r>
      <w:r w:rsidRPr="002F38FD">
        <w:rPr>
          <w:rFonts w:ascii="Cambria" w:hAnsi="Cambria"/>
        </w:rPr>
        <w:t xml:space="preserve">; </w:t>
      </w:r>
    </w:p>
    <w:p w:rsidR="001D0C77" w:rsidRPr="002F38FD" w:rsidRDefault="001D0C77" w:rsidP="00313825">
      <w:pPr>
        <w:pStyle w:val="BodyText"/>
        <w:numPr>
          <w:ilvl w:val="1"/>
          <w:numId w:val="6"/>
        </w:numPr>
        <w:rPr>
          <w:rFonts w:ascii="Cambria" w:hAnsi="Cambria"/>
        </w:rPr>
      </w:pPr>
      <w:r w:rsidRPr="002F38FD">
        <w:rPr>
          <w:rFonts w:ascii="Cambria" w:hAnsi="Cambria"/>
        </w:rPr>
        <w:t xml:space="preserve">person receiving the gift – for property ceded to </w:t>
      </w:r>
      <w:r w:rsidR="00CB44F2">
        <w:rPr>
          <w:rFonts w:ascii="Cambria" w:hAnsi="Cambria"/>
        </w:rPr>
        <w:t>him/her</w:t>
      </w:r>
      <w:r w:rsidR="00CB44F2" w:rsidRPr="002F38FD">
        <w:rPr>
          <w:rFonts w:ascii="Cambria" w:hAnsi="Cambria"/>
        </w:rPr>
        <w:t xml:space="preserve"> </w:t>
      </w:r>
      <w:r w:rsidRPr="002F38FD">
        <w:rPr>
          <w:rFonts w:ascii="Cambria" w:hAnsi="Cambria"/>
        </w:rPr>
        <w:t xml:space="preserve">in the </w:t>
      </w:r>
      <w:r w:rsidR="00CC6582">
        <w:rPr>
          <w:rFonts w:ascii="Cambria" w:hAnsi="Cambria"/>
        </w:rPr>
        <w:t>probate</w:t>
      </w:r>
      <w:r w:rsidR="00CC6582" w:rsidRPr="002F38FD">
        <w:rPr>
          <w:rFonts w:ascii="Cambria" w:hAnsi="Cambria"/>
        </w:rPr>
        <w:t xml:space="preserve"> </w:t>
      </w:r>
      <w:r w:rsidR="00CC6582">
        <w:rPr>
          <w:rFonts w:ascii="Cambria" w:hAnsi="Cambria"/>
        </w:rPr>
        <w:t xml:space="preserve">proceeding </w:t>
      </w:r>
      <w:r w:rsidRPr="002F38FD">
        <w:rPr>
          <w:rFonts w:ascii="Cambria" w:hAnsi="Cambria"/>
        </w:rPr>
        <w:t xml:space="preserve">that </w:t>
      </w:r>
      <w:r w:rsidR="00377390">
        <w:rPr>
          <w:rFonts w:ascii="Cambria" w:hAnsi="Cambria"/>
        </w:rPr>
        <w:t>he/she</w:t>
      </w:r>
      <w:r w:rsidR="00377390" w:rsidRPr="002F38FD">
        <w:rPr>
          <w:rFonts w:ascii="Cambria" w:hAnsi="Cambria"/>
        </w:rPr>
        <w:t xml:space="preserve"> </w:t>
      </w:r>
      <w:r w:rsidRPr="002F38FD">
        <w:rPr>
          <w:rFonts w:ascii="Cambria" w:hAnsi="Cambria"/>
        </w:rPr>
        <w:t>would inherit if the heir-the person giving the gift renounced the inheritance;</w:t>
      </w:r>
    </w:p>
    <w:p w:rsidR="001D0C77" w:rsidRPr="002F38FD" w:rsidRDefault="00CD7F2F" w:rsidP="00313825">
      <w:pPr>
        <w:pStyle w:val="BodyText"/>
        <w:numPr>
          <w:ilvl w:val="1"/>
          <w:numId w:val="6"/>
        </w:numPr>
        <w:rPr>
          <w:rFonts w:ascii="Cambria" w:hAnsi="Cambria"/>
        </w:rPr>
      </w:pPr>
      <w:r>
        <w:rPr>
          <w:rFonts w:ascii="Cambria" w:hAnsi="Cambria"/>
        </w:rPr>
        <w:t>Montenegro</w:t>
      </w:r>
      <w:r w:rsidR="001D0C77" w:rsidRPr="002F38FD">
        <w:rPr>
          <w:rFonts w:ascii="Cambria" w:hAnsi="Cambria"/>
        </w:rPr>
        <w:t xml:space="preserve"> as a legal heir;</w:t>
      </w:r>
    </w:p>
    <w:p w:rsidR="001D0C77" w:rsidRPr="002F38FD" w:rsidRDefault="001D0C77" w:rsidP="00313825">
      <w:pPr>
        <w:pStyle w:val="BodyText"/>
        <w:numPr>
          <w:ilvl w:val="1"/>
          <w:numId w:val="6"/>
        </w:numPr>
        <w:rPr>
          <w:rFonts w:ascii="Cambria" w:hAnsi="Cambria"/>
        </w:rPr>
      </w:pPr>
      <w:proofErr w:type="gramStart"/>
      <w:r w:rsidRPr="002F38FD">
        <w:rPr>
          <w:rFonts w:ascii="Cambria" w:hAnsi="Cambria"/>
        </w:rPr>
        <w:t>non-governmental</w:t>
      </w:r>
      <w:proofErr w:type="gramEnd"/>
      <w:r w:rsidRPr="002F38FD">
        <w:rPr>
          <w:rFonts w:ascii="Cambria" w:hAnsi="Cambria"/>
        </w:rPr>
        <w:t xml:space="preserve"> organizations for immovable property received as a gift or immovable property obtained without compensation, which serve them for performance of program activities they are founded for.</w:t>
      </w:r>
    </w:p>
    <w:p w:rsidR="001D0C77" w:rsidRPr="002F38FD" w:rsidRDefault="001D0C77">
      <w:pPr>
        <w:pStyle w:val="BodyText"/>
        <w:rPr>
          <w:rFonts w:ascii="Cambria" w:hAnsi="Cambria"/>
        </w:rPr>
      </w:pPr>
    </w:p>
    <w:p w:rsidR="001D0C77" w:rsidRPr="002F38FD" w:rsidRDefault="001D0C77" w:rsidP="00313825">
      <w:pPr>
        <w:pStyle w:val="BodyText"/>
        <w:numPr>
          <w:ilvl w:val="0"/>
          <w:numId w:val="6"/>
        </w:numPr>
        <w:rPr>
          <w:rFonts w:ascii="Cambria" w:hAnsi="Cambria"/>
        </w:rPr>
      </w:pPr>
      <w:proofErr w:type="gramStart"/>
      <w:r w:rsidRPr="002F38FD">
        <w:rPr>
          <w:rFonts w:ascii="Cambria" w:hAnsi="Cambria"/>
        </w:rPr>
        <w:t xml:space="preserve">If the heir, or the person receiving the gift referred to in paragraph 1 Item 2 of this Article changes job prior to expiry of 5 year period from the day of inheriting, or receiving the property as gift, </w:t>
      </w:r>
      <w:r w:rsidR="004C10C9">
        <w:rPr>
          <w:rFonts w:ascii="Cambria" w:hAnsi="Cambria"/>
        </w:rPr>
        <w:t>he/she</w:t>
      </w:r>
      <w:r w:rsidR="004C10C9" w:rsidRPr="002F38FD">
        <w:rPr>
          <w:rFonts w:ascii="Cambria" w:hAnsi="Cambria"/>
        </w:rPr>
        <w:t xml:space="preserve"> </w:t>
      </w:r>
      <w:r w:rsidRPr="002F38FD">
        <w:rPr>
          <w:rFonts w:ascii="Cambria" w:hAnsi="Cambria"/>
        </w:rPr>
        <w:t xml:space="preserve">shall </w:t>
      </w:r>
      <w:r w:rsidR="0070094B">
        <w:rPr>
          <w:rFonts w:ascii="Cambria" w:hAnsi="Cambria"/>
        </w:rPr>
        <w:t xml:space="preserve">be obliged to </w:t>
      </w:r>
      <w:r w:rsidRPr="002F38FD">
        <w:rPr>
          <w:rFonts w:ascii="Cambria" w:hAnsi="Cambria"/>
        </w:rPr>
        <w:t xml:space="preserve">submit a return on the change of the job to the competent tax authority within 15 days </w:t>
      </w:r>
      <w:r w:rsidR="0070094B">
        <w:rPr>
          <w:rFonts w:ascii="Cambria" w:hAnsi="Cambria"/>
        </w:rPr>
        <w:t>as of</w:t>
      </w:r>
      <w:r w:rsidR="0070094B" w:rsidRPr="002F38FD">
        <w:rPr>
          <w:rFonts w:ascii="Cambria" w:hAnsi="Cambria"/>
        </w:rPr>
        <w:t xml:space="preserve"> </w:t>
      </w:r>
      <w:r w:rsidRPr="002F38FD">
        <w:rPr>
          <w:rFonts w:ascii="Cambria" w:hAnsi="Cambria"/>
        </w:rPr>
        <w:t>the day when such change occurs.</w:t>
      </w:r>
      <w:proofErr w:type="gramEnd"/>
      <w:r w:rsidRPr="002F38FD">
        <w:rPr>
          <w:rFonts w:ascii="Cambria" w:hAnsi="Cambria"/>
        </w:rPr>
        <w:t xml:space="preserve"> </w:t>
      </w:r>
    </w:p>
    <w:p w:rsidR="001D0C77" w:rsidRPr="002F38FD" w:rsidRDefault="001D0C77">
      <w:pPr>
        <w:pStyle w:val="BodyText"/>
        <w:rPr>
          <w:rFonts w:ascii="Cambria" w:hAnsi="Cambria"/>
        </w:rPr>
      </w:pPr>
    </w:p>
    <w:p w:rsidR="001D0C77" w:rsidRPr="002F38FD" w:rsidRDefault="001D0C77" w:rsidP="00313825">
      <w:pPr>
        <w:pStyle w:val="BodyText"/>
        <w:numPr>
          <w:ilvl w:val="0"/>
          <w:numId w:val="6"/>
        </w:numPr>
        <w:rPr>
          <w:rFonts w:ascii="Cambria" w:hAnsi="Cambria"/>
        </w:rPr>
      </w:pPr>
      <w:r w:rsidRPr="002F38FD">
        <w:rPr>
          <w:rFonts w:ascii="Cambria" w:hAnsi="Cambria"/>
        </w:rPr>
        <w:t xml:space="preserve">In case </w:t>
      </w:r>
      <w:r w:rsidR="00F86E59">
        <w:rPr>
          <w:rFonts w:ascii="Cambria" w:hAnsi="Cambria"/>
        </w:rPr>
        <w:t>referred to in</w:t>
      </w:r>
      <w:r w:rsidR="00F86E59" w:rsidRPr="002F38FD">
        <w:rPr>
          <w:rFonts w:ascii="Cambria" w:hAnsi="Cambria"/>
        </w:rPr>
        <w:t xml:space="preserve"> </w:t>
      </w:r>
      <w:r w:rsidRPr="002F38FD">
        <w:rPr>
          <w:rFonts w:ascii="Cambria" w:hAnsi="Cambria"/>
        </w:rPr>
        <w:t xml:space="preserve">paragraph 2 of this Article the heir, or the person receiving the gift shall pay the tax on inheritance and gift according to the rates referred to in Article </w:t>
      </w:r>
      <w:r w:rsidR="00D57FC1">
        <w:rPr>
          <w:rFonts w:ascii="Cambria" w:hAnsi="Cambria"/>
        </w:rPr>
        <w:t>11</w:t>
      </w:r>
      <w:r w:rsidR="00D57FC1" w:rsidRPr="002F38FD">
        <w:rPr>
          <w:rFonts w:ascii="Cambria" w:hAnsi="Cambria"/>
        </w:rPr>
        <w:t xml:space="preserve"> </w:t>
      </w:r>
      <w:r w:rsidRPr="002F38FD">
        <w:rPr>
          <w:rFonts w:ascii="Cambria" w:hAnsi="Cambria"/>
        </w:rPr>
        <w:t xml:space="preserve">of this Law. </w:t>
      </w:r>
    </w:p>
    <w:p w:rsidR="001D0C77" w:rsidRPr="002F38FD" w:rsidRDefault="001D0C77" w:rsidP="002F38FD"/>
    <w:p w:rsidR="001D0C77" w:rsidRPr="002F38FD" w:rsidRDefault="001D0C77" w:rsidP="002F38FD"/>
    <w:p w:rsidR="001D0C77" w:rsidRPr="002F38FD" w:rsidRDefault="001D0C77" w:rsidP="002F38FD"/>
    <w:p w:rsidR="001D0C77" w:rsidRPr="002F38FD" w:rsidRDefault="00064AF9">
      <w:pPr>
        <w:pStyle w:val="Heading2"/>
      </w:pPr>
      <w:r w:rsidRPr="002F38FD">
        <w:t>V</w:t>
      </w:r>
      <w:r w:rsidRPr="002F38FD">
        <w:tab/>
      </w:r>
      <w:r w:rsidR="001D0C77" w:rsidRPr="002F38FD">
        <w:t>OCCURRENCE OF TAX LIABILITY</w:t>
      </w:r>
      <w:r w:rsidR="00A65A24">
        <w:t xml:space="preserve"> AND TAX ASSESSMENT</w:t>
      </w:r>
    </w:p>
    <w:p w:rsidR="001D0C77" w:rsidRPr="002F38FD" w:rsidRDefault="001D0C77" w:rsidP="00064AF9"/>
    <w:p w:rsidR="001D0C77" w:rsidRPr="002F38FD" w:rsidRDefault="001D0C77" w:rsidP="00064AF9">
      <w:pPr>
        <w:pStyle w:val="Heading3"/>
      </w:pPr>
      <w:r w:rsidRPr="002F38FD">
        <w:t xml:space="preserve">Article </w:t>
      </w:r>
      <w:r w:rsidR="00963F33">
        <w:t>15</w:t>
      </w:r>
    </w:p>
    <w:p w:rsidR="001D0C77" w:rsidRPr="002F38FD" w:rsidRDefault="001D0C77">
      <w:pPr>
        <w:rPr>
          <w:rFonts w:cs="Arial"/>
        </w:rPr>
      </w:pPr>
    </w:p>
    <w:p w:rsidR="001D0C77" w:rsidRPr="002F38FD" w:rsidRDefault="001D0C77" w:rsidP="00313825">
      <w:pPr>
        <w:numPr>
          <w:ilvl w:val="0"/>
          <w:numId w:val="11"/>
        </w:numPr>
        <w:rPr>
          <w:rFonts w:cs="Arial"/>
        </w:rPr>
      </w:pPr>
      <w:r w:rsidRPr="002F38FD">
        <w:rPr>
          <w:rFonts w:cs="Arial"/>
        </w:rPr>
        <w:t xml:space="preserve">Tax liability shall occur on the day of conclusion of the contract, or other legal </w:t>
      </w:r>
      <w:r w:rsidR="00963F33">
        <w:rPr>
          <w:rFonts w:cs="Arial"/>
        </w:rPr>
        <w:t>transaction</w:t>
      </w:r>
      <w:r w:rsidRPr="002F38FD">
        <w:rPr>
          <w:rFonts w:cs="Arial"/>
        </w:rPr>
        <w:t xml:space="preserve">, which implies acquisition of the immovable property. </w:t>
      </w:r>
    </w:p>
    <w:p w:rsidR="001D0C77" w:rsidRDefault="001D0C77">
      <w:pPr>
        <w:rPr>
          <w:rFonts w:cs="Arial"/>
        </w:rPr>
      </w:pPr>
    </w:p>
    <w:p w:rsidR="004B0DA7" w:rsidRPr="002F38FD" w:rsidRDefault="004B0DA7" w:rsidP="004B0DA7">
      <w:pPr>
        <w:numPr>
          <w:ilvl w:val="0"/>
          <w:numId w:val="11"/>
        </w:numPr>
        <w:rPr>
          <w:rFonts w:cs="Arial"/>
        </w:rPr>
      </w:pPr>
      <w:r w:rsidRPr="002F38FD">
        <w:rPr>
          <w:rFonts w:cs="Arial"/>
        </w:rPr>
        <w:t xml:space="preserve">If the </w:t>
      </w:r>
      <w:r w:rsidR="00E351CD">
        <w:rPr>
          <w:rFonts w:cs="Arial"/>
        </w:rPr>
        <w:t>subject matter of the contract referred to in paragraph 1 of this Article</w:t>
      </w:r>
      <w:r w:rsidR="00CF20E7">
        <w:rPr>
          <w:rFonts w:cs="Arial"/>
        </w:rPr>
        <w:t xml:space="preserve"> is a future immovable property, the tax </w:t>
      </w:r>
      <w:r w:rsidR="00B27D78">
        <w:rPr>
          <w:rFonts w:cs="Arial"/>
        </w:rPr>
        <w:t xml:space="preserve">liability shall occur as of </w:t>
      </w:r>
      <w:r w:rsidR="00185A1C">
        <w:rPr>
          <w:rFonts w:cs="Arial"/>
        </w:rPr>
        <w:t>handover</w:t>
      </w:r>
      <w:r w:rsidR="00B27D78">
        <w:rPr>
          <w:rFonts w:cs="Arial"/>
        </w:rPr>
        <w:t xml:space="preserve"> or</w:t>
      </w:r>
      <w:r w:rsidR="00185A1C">
        <w:rPr>
          <w:rFonts w:cs="Arial"/>
        </w:rPr>
        <w:t xml:space="preserve"> </w:t>
      </w:r>
      <w:r w:rsidR="005B6CE2">
        <w:rPr>
          <w:rFonts w:cs="Arial"/>
        </w:rPr>
        <w:t>vesting in the immovable property</w:t>
      </w:r>
      <w:r w:rsidRPr="002F38FD">
        <w:rPr>
          <w:rFonts w:cs="Arial"/>
        </w:rPr>
        <w:t xml:space="preserve">. </w:t>
      </w:r>
    </w:p>
    <w:p w:rsidR="004B0DA7" w:rsidRPr="002F38FD" w:rsidRDefault="004B0DA7">
      <w:pPr>
        <w:rPr>
          <w:rFonts w:cs="Arial"/>
        </w:rPr>
      </w:pPr>
    </w:p>
    <w:p w:rsidR="001D0C77" w:rsidRPr="002F38FD" w:rsidRDefault="001D0C77" w:rsidP="00313825">
      <w:pPr>
        <w:numPr>
          <w:ilvl w:val="0"/>
          <w:numId w:val="11"/>
        </w:numPr>
        <w:rPr>
          <w:rFonts w:cs="Arial"/>
        </w:rPr>
      </w:pPr>
      <w:r w:rsidRPr="002F38FD">
        <w:rPr>
          <w:rFonts w:cs="Arial"/>
        </w:rPr>
        <w:t xml:space="preserve">If the immovable property is acquired based on a </w:t>
      </w:r>
      <w:r w:rsidR="00862A97" w:rsidRPr="002F38FD">
        <w:rPr>
          <w:rFonts w:cs="Arial"/>
        </w:rPr>
        <w:t xml:space="preserve">decision of </w:t>
      </w:r>
      <w:r w:rsidR="0099184C">
        <w:rPr>
          <w:rFonts w:cs="Arial"/>
        </w:rPr>
        <w:t>a</w:t>
      </w:r>
      <w:r w:rsidR="0099184C" w:rsidRPr="002F38FD">
        <w:rPr>
          <w:rFonts w:cs="Arial"/>
        </w:rPr>
        <w:t xml:space="preserve"> </w:t>
      </w:r>
      <w:r w:rsidRPr="002F38FD">
        <w:rPr>
          <w:rFonts w:cs="Arial"/>
        </w:rPr>
        <w:t xml:space="preserve">court or another </w:t>
      </w:r>
      <w:r w:rsidR="0099184C">
        <w:rPr>
          <w:rFonts w:cs="Arial"/>
        </w:rPr>
        <w:t xml:space="preserve">competent </w:t>
      </w:r>
      <w:r w:rsidRPr="002F38FD">
        <w:rPr>
          <w:rFonts w:cs="Arial"/>
        </w:rPr>
        <w:t xml:space="preserve">authority, the tax liability shall occur on the day when such decision </w:t>
      </w:r>
      <w:r w:rsidR="000A0168">
        <w:rPr>
          <w:rFonts w:cs="Arial"/>
        </w:rPr>
        <w:t>becomes final and non-appealable</w:t>
      </w:r>
      <w:r w:rsidRPr="002F38FD">
        <w:rPr>
          <w:rFonts w:cs="Arial"/>
        </w:rPr>
        <w:t xml:space="preserve">. </w:t>
      </w:r>
    </w:p>
    <w:p w:rsidR="001D0C77" w:rsidRPr="002F38FD" w:rsidRDefault="001D0C77">
      <w:pPr>
        <w:rPr>
          <w:rFonts w:cs="Arial"/>
        </w:rPr>
      </w:pPr>
    </w:p>
    <w:p w:rsidR="001D0C77" w:rsidRPr="002F38FD" w:rsidRDefault="001D0C77" w:rsidP="00313825">
      <w:pPr>
        <w:numPr>
          <w:ilvl w:val="0"/>
          <w:numId w:val="11"/>
        </w:numPr>
        <w:rPr>
          <w:rFonts w:cs="Arial"/>
        </w:rPr>
      </w:pPr>
      <w:r w:rsidRPr="002F38FD">
        <w:rPr>
          <w:rFonts w:cs="Arial"/>
        </w:rPr>
        <w:t xml:space="preserve">If the immovable property is acquired based on the contract on </w:t>
      </w:r>
      <w:r w:rsidR="00862A97" w:rsidRPr="002F38FD">
        <w:rPr>
          <w:rFonts w:cs="Arial"/>
        </w:rPr>
        <w:t>whole-life</w:t>
      </w:r>
      <w:r w:rsidRPr="002F38FD">
        <w:rPr>
          <w:rFonts w:cs="Arial"/>
        </w:rPr>
        <w:t xml:space="preserve"> support, the tax liability shall occur on the day of death of the person receiving the support</w:t>
      </w:r>
      <w:r w:rsidR="00FF3615">
        <w:rPr>
          <w:rFonts w:cs="Arial"/>
        </w:rPr>
        <w:t xml:space="preserve"> (provided of immovable property)</w:t>
      </w:r>
      <w:r w:rsidRPr="002F38FD">
        <w:rPr>
          <w:rFonts w:cs="Arial"/>
        </w:rPr>
        <w:t>.</w:t>
      </w:r>
    </w:p>
    <w:p w:rsidR="001D0C77" w:rsidRPr="002F38FD" w:rsidRDefault="001D0C77">
      <w:pPr>
        <w:rPr>
          <w:rFonts w:cs="Arial"/>
        </w:rPr>
      </w:pPr>
    </w:p>
    <w:p w:rsidR="001D0C77" w:rsidRPr="002F38FD" w:rsidRDefault="001D0C77" w:rsidP="00313825">
      <w:pPr>
        <w:numPr>
          <w:ilvl w:val="0"/>
          <w:numId w:val="11"/>
        </w:numPr>
        <w:rPr>
          <w:rFonts w:cs="Arial"/>
        </w:rPr>
      </w:pPr>
      <w:proofErr w:type="gramStart"/>
      <w:r w:rsidRPr="002F38FD">
        <w:rPr>
          <w:rFonts w:cs="Arial"/>
        </w:rPr>
        <w:t>Courts</w:t>
      </w:r>
      <w:r w:rsidR="00E50B0F">
        <w:rPr>
          <w:rFonts w:cs="Arial"/>
        </w:rPr>
        <w:t>,</w:t>
      </w:r>
      <w:r w:rsidRPr="002F38FD">
        <w:rPr>
          <w:rFonts w:cs="Arial"/>
        </w:rPr>
        <w:t xml:space="preserve"> other competent </w:t>
      </w:r>
      <w:r w:rsidR="00E50B0F">
        <w:rPr>
          <w:rFonts w:cs="Arial"/>
        </w:rPr>
        <w:t>authorities</w:t>
      </w:r>
      <w:r w:rsidR="00E50B0F" w:rsidRPr="002F38FD">
        <w:rPr>
          <w:rFonts w:cs="Arial"/>
        </w:rPr>
        <w:t xml:space="preserve"> </w:t>
      </w:r>
      <w:r w:rsidR="00E50B0F">
        <w:rPr>
          <w:rFonts w:cs="Arial"/>
        </w:rPr>
        <w:t>and public notari</w:t>
      </w:r>
      <w:r w:rsidR="006A5C8C">
        <w:rPr>
          <w:rFonts w:cs="Arial"/>
        </w:rPr>
        <w:t xml:space="preserve">es </w:t>
      </w:r>
      <w:r w:rsidRPr="002F38FD">
        <w:rPr>
          <w:rFonts w:cs="Arial"/>
        </w:rPr>
        <w:t xml:space="preserve">shall </w:t>
      </w:r>
      <w:r w:rsidR="00862A97" w:rsidRPr="002F38FD">
        <w:rPr>
          <w:rFonts w:cs="Arial"/>
        </w:rPr>
        <w:t xml:space="preserve">be obliged to </w:t>
      </w:r>
      <w:r w:rsidRPr="002F38FD">
        <w:rPr>
          <w:rFonts w:cs="Arial"/>
        </w:rPr>
        <w:t xml:space="preserve">submit decisions </w:t>
      </w:r>
      <w:r w:rsidR="0023064F">
        <w:rPr>
          <w:rFonts w:cs="Arial"/>
        </w:rPr>
        <w:t xml:space="preserve">from within their competence based on which </w:t>
      </w:r>
      <w:r w:rsidRPr="002F38FD">
        <w:rPr>
          <w:rFonts w:cs="Arial"/>
        </w:rPr>
        <w:t xml:space="preserve">the change of owners </w:t>
      </w:r>
      <w:r w:rsidR="00DC3DC0">
        <w:rPr>
          <w:rFonts w:cs="Arial"/>
        </w:rPr>
        <w:t>of</w:t>
      </w:r>
      <w:r w:rsidR="00DC3DC0" w:rsidRPr="002F38FD">
        <w:rPr>
          <w:rFonts w:cs="Arial"/>
        </w:rPr>
        <w:t xml:space="preserve"> </w:t>
      </w:r>
      <w:r w:rsidRPr="002F38FD">
        <w:rPr>
          <w:rFonts w:cs="Arial"/>
        </w:rPr>
        <w:t xml:space="preserve">immovable property </w:t>
      </w:r>
      <w:r w:rsidR="006055E3">
        <w:rPr>
          <w:rFonts w:cs="Arial"/>
        </w:rPr>
        <w:t xml:space="preserve">is done or </w:t>
      </w:r>
      <w:r w:rsidR="00B72666">
        <w:rPr>
          <w:rFonts w:cs="Arial"/>
        </w:rPr>
        <w:t>engrossments of document</w:t>
      </w:r>
      <w:r w:rsidR="00CB1267">
        <w:rPr>
          <w:rFonts w:cs="Arial"/>
        </w:rPr>
        <w:t xml:space="preserve"> on legal transaction </w:t>
      </w:r>
      <w:r w:rsidR="005161DD">
        <w:rPr>
          <w:rFonts w:cs="Arial"/>
        </w:rPr>
        <w:t>subject to taxation</w:t>
      </w:r>
      <w:r w:rsidR="0023410E">
        <w:rPr>
          <w:rFonts w:cs="Arial"/>
        </w:rPr>
        <w:t xml:space="preserve"> </w:t>
      </w:r>
      <w:r w:rsidRPr="002F38FD">
        <w:rPr>
          <w:rFonts w:cs="Arial"/>
        </w:rPr>
        <w:t xml:space="preserve">to the </w:t>
      </w:r>
      <w:r w:rsidR="00441EE3">
        <w:rPr>
          <w:rFonts w:cs="Arial"/>
        </w:rPr>
        <w:t xml:space="preserve">competent </w:t>
      </w:r>
      <w:r w:rsidRPr="002F38FD">
        <w:rPr>
          <w:rFonts w:cs="Arial"/>
        </w:rPr>
        <w:t xml:space="preserve">tax authority </w:t>
      </w:r>
      <w:r w:rsidR="008A5081">
        <w:rPr>
          <w:rFonts w:cs="Arial"/>
        </w:rPr>
        <w:t xml:space="preserve">and </w:t>
      </w:r>
      <w:r w:rsidR="0023410E">
        <w:rPr>
          <w:rFonts w:cs="Arial"/>
        </w:rPr>
        <w:t xml:space="preserve">tax authority of the local self-government </w:t>
      </w:r>
      <w:r w:rsidRPr="002F38FD">
        <w:rPr>
          <w:rFonts w:cs="Arial"/>
        </w:rPr>
        <w:t xml:space="preserve">in the territory where the immovable property is located within 15 </w:t>
      </w:r>
      <w:r w:rsidRPr="002F38FD">
        <w:rPr>
          <w:rFonts w:cs="Arial"/>
        </w:rPr>
        <w:lastRenderedPageBreak/>
        <w:t xml:space="preserve">days upon the expiry of the month in which the decision </w:t>
      </w:r>
      <w:r w:rsidR="00862A97" w:rsidRPr="002F38FD">
        <w:rPr>
          <w:rFonts w:cs="Arial"/>
        </w:rPr>
        <w:t>bec</w:t>
      </w:r>
      <w:r w:rsidR="00C110C1">
        <w:rPr>
          <w:rFonts w:cs="Arial"/>
        </w:rPr>
        <w:t>a</w:t>
      </w:r>
      <w:r w:rsidR="00862A97" w:rsidRPr="002F38FD">
        <w:rPr>
          <w:rFonts w:cs="Arial"/>
        </w:rPr>
        <w:t xml:space="preserve">me </w:t>
      </w:r>
      <w:r w:rsidR="00C110C1">
        <w:rPr>
          <w:rFonts w:cs="Arial"/>
        </w:rPr>
        <w:t>final and non-appealable</w:t>
      </w:r>
      <w:r w:rsidR="00C110C1">
        <w:t xml:space="preserve"> </w:t>
      </w:r>
      <w:r w:rsidR="00C459D2">
        <w:rPr>
          <w:rFonts w:cs="Arial"/>
        </w:rPr>
        <w:t xml:space="preserve">or </w:t>
      </w:r>
      <w:r w:rsidR="00630068">
        <w:rPr>
          <w:rFonts w:cs="Arial"/>
        </w:rPr>
        <w:t xml:space="preserve">the day the engrossment </w:t>
      </w:r>
      <w:r w:rsidR="0007228C">
        <w:rPr>
          <w:rFonts w:cs="Arial"/>
        </w:rPr>
        <w:t>on legal transaction subject to taxation is made</w:t>
      </w:r>
      <w:r w:rsidRPr="002F38FD">
        <w:rPr>
          <w:rFonts w:cs="Arial"/>
        </w:rPr>
        <w:t xml:space="preserve">, </w:t>
      </w:r>
      <w:r w:rsidR="00B66F32">
        <w:rPr>
          <w:rFonts w:cs="Arial"/>
        </w:rPr>
        <w:t xml:space="preserve">in </w:t>
      </w:r>
      <w:r w:rsidRPr="002F38FD">
        <w:rPr>
          <w:rFonts w:cs="Arial"/>
        </w:rPr>
        <w:t>accord</w:t>
      </w:r>
      <w:r w:rsidR="00B66F32">
        <w:rPr>
          <w:rFonts w:cs="Arial"/>
        </w:rPr>
        <w:t>ance with</w:t>
      </w:r>
      <w:r w:rsidRPr="002F38FD">
        <w:rPr>
          <w:rFonts w:cs="Arial"/>
        </w:rPr>
        <w:t xml:space="preserve"> the regulations governing </w:t>
      </w:r>
      <w:r w:rsidR="00FA6698">
        <w:rPr>
          <w:rFonts w:cs="Arial"/>
        </w:rPr>
        <w:t>general administrative procedure</w:t>
      </w:r>
      <w:r w:rsidRPr="002F38FD">
        <w:rPr>
          <w:rFonts w:cs="Arial"/>
        </w:rPr>
        <w:t>.</w:t>
      </w:r>
      <w:proofErr w:type="gramEnd"/>
    </w:p>
    <w:p w:rsidR="001D0C77" w:rsidRPr="002F38FD" w:rsidRDefault="001D0C77">
      <w:pPr>
        <w:rPr>
          <w:rFonts w:cs="Arial"/>
        </w:rPr>
      </w:pPr>
    </w:p>
    <w:p w:rsidR="00A3589F" w:rsidRPr="002F38FD" w:rsidRDefault="00A3589F" w:rsidP="00A3589F">
      <w:pPr>
        <w:numPr>
          <w:ilvl w:val="0"/>
          <w:numId w:val="11"/>
        </w:numPr>
        <w:rPr>
          <w:rFonts w:cs="Arial"/>
        </w:rPr>
      </w:pPr>
      <w:proofErr w:type="gramStart"/>
      <w:r w:rsidRPr="002F38FD">
        <w:rPr>
          <w:rFonts w:cs="Arial"/>
        </w:rPr>
        <w:t xml:space="preserve">If the </w:t>
      </w:r>
      <w:r>
        <w:rPr>
          <w:rFonts w:cs="Arial"/>
        </w:rPr>
        <w:t xml:space="preserve">contract </w:t>
      </w:r>
      <w:r w:rsidR="00D46EFE">
        <w:rPr>
          <w:rFonts w:cs="Arial"/>
        </w:rPr>
        <w:t xml:space="preserve">on acquisition of immovable property or decision of the court or decision of the authority competent of surveying and cadastre </w:t>
      </w:r>
      <w:r w:rsidR="006B1473">
        <w:rPr>
          <w:rFonts w:cs="Arial"/>
        </w:rPr>
        <w:t xml:space="preserve">is not submitted to the competent tax authority or is submitted </w:t>
      </w:r>
      <w:r w:rsidR="00462991">
        <w:rPr>
          <w:rFonts w:cs="Arial"/>
        </w:rPr>
        <w:t>in an untimely manner</w:t>
      </w:r>
      <w:r w:rsidR="001C4A19">
        <w:rPr>
          <w:rFonts w:cs="Arial"/>
        </w:rPr>
        <w:t>, shall be deemed</w:t>
      </w:r>
      <w:r w:rsidR="00BD0E8E">
        <w:rPr>
          <w:rFonts w:cs="Arial"/>
        </w:rPr>
        <w:t xml:space="preserve"> that the tax </w:t>
      </w:r>
      <w:r w:rsidR="00101AA5">
        <w:rPr>
          <w:rFonts w:cs="Arial"/>
        </w:rPr>
        <w:t xml:space="preserve">liability has occurred as of the day the competent tax </w:t>
      </w:r>
      <w:r w:rsidR="0068773C">
        <w:rPr>
          <w:rFonts w:cs="Arial"/>
        </w:rPr>
        <w:t>authority is aware of the immovable property acquisition.</w:t>
      </w:r>
      <w:proofErr w:type="gramEnd"/>
    </w:p>
    <w:p w:rsidR="00064AF9" w:rsidRPr="002F38FD" w:rsidRDefault="00064AF9">
      <w:pPr>
        <w:rPr>
          <w:rFonts w:cs="Arial"/>
        </w:rPr>
      </w:pPr>
    </w:p>
    <w:p w:rsidR="001D0C77" w:rsidRPr="002F38FD" w:rsidRDefault="001D0C77" w:rsidP="004E7BC2">
      <w:pPr>
        <w:pStyle w:val="Heading3"/>
      </w:pPr>
      <w:r w:rsidRPr="002F38FD">
        <w:t xml:space="preserve">Article </w:t>
      </w:r>
      <w:r w:rsidR="00F47024">
        <w:t>16</w:t>
      </w:r>
    </w:p>
    <w:p w:rsidR="001D0C77" w:rsidRPr="002F38FD" w:rsidRDefault="001D0C77" w:rsidP="00862A97">
      <w:pPr>
        <w:pStyle w:val="BodyText"/>
        <w:rPr>
          <w:rFonts w:ascii="Cambria" w:hAnsi="Cambria"/>
        </w:rPr>
      </w:pPr>
    </w:p>
    <w:p w:rsidR="001D0C77" w:rsidRPr="002F38FD" w:rsidRDefault="001D0C77" w:rsidP="00313825">
      <w:pPr>
        <w:pStyle w:val="BodyText"/>
        <w:numPr>
          <w:ilvl w:val="0"/>
          <w:numId w:val="5"/>
        </w:numPr>
        <w:rPr>
          <w:rFonts w:ascii="Cambria" w:hAnsi="Cambria"/>
        </w:rPr>
      </w:pPr>
      <w:r w:rsidRPr="002F38FD">
        <w:rPr>
          <w:rFonts w:ascii="Cambria" w:hAnsi="Cambria"/>
        </w:rPr>
        <w:t xml:space="preserve">The taxpayer shall </w:t>
      </w:r>
      <w:r w:rsidR="00C5639D">
        <w:rPr>
          <w:rFonts w:ascii="Cambria" w:hAnsi="Cambria"/>
        </w:rPr>
        <w:t xml:space="preserve">be obliged to </w:t>
      </w:r>
      <w:r w:rsidR="00A67279">
        <w:rPr>
          <w:rFonts w:ascii="Cambria" w:hAnsi="Cambria"/>
        </w:rPr>
        <w:t>calculate the</w:t>
      </w:r>
      <w:r w:rsidR="00B07481">
        <w:rPr>
          <w:rFonts w:ascii="Cambria" w:hAnsi="Cambria"/>
        </w:rPr>
        <w:t xml:space="preserve"> tax on immovable property transactions in a tax return that </w:t>
      </w:r>
      <w:proofErr w:type="gramStart"/>
      <w:r w:rsidR="00B07481">
        <w:rPr>
          <w:rFonts w:ascii="Cambria" w:hAnsi="Cambria"/>
        </w:rPr>
        <w:t>is submitted</w:t>
      </w:r>
      <w:proofErr w:type="gramEnd"/>
      <w:r w:rsidR="00B07481">
        <w:rPr>
          <w:rFonts w:ascii="Cambria" w:hAnsi="Cambria"/>
        </w:rPr>
        <w:t xml:space="preserve"> </w:t>
      </w:r>
      <w:r w:rsidRPr="002F38FD">
        <w:rPr>
          <w:rFonts w:ascii="Cambria" w:hAnsi="Cambria"/>
        </w:rPr>
        <w:t xml:space="preserve">to the </w:t>
      </w:r>
      <w:r w:rsidR="00EB650F">
        <w:rPr>
          <w:rFonts w:ascii="Cambria" w:hAnsi="Cambria"/>
        </w:rPr>
        <w:t xml:space="preserve">competent </w:t>
      </w:r>
      <w:r w:rsidRPr="002F38FD">
        <w:rPr>
          <w:rFonts w:ascii="Cambria" w:hAnsi="Cambria"/>
        </w:rPr>
        <w:t xml:space="preserve">tax authority within 15 days from the day of </w:t>
      </w:r>
      <w:r w:rsidR="00BF3356">
        <w:rPr>
          <w:rFonts w:ascii="Cambria" w:hAnsi="Cambria"/>
        </w:rPr>
        <w:t xml:space="preserve">the tax </w:t>
      </w:r>
      <w:r w:rsidR="00BF02F5">
        <w:rPr>
          <w:rFonts w:ascii="Cambria" w:hAnsi="Cambria"/>
        </w:rPr>
        <w:t>liability</w:t>
      </w:r>
      <w:r w:rsidR="00BF3356" w:rsidRPr="002F38FD">
        <w:rPr>
          <w:rFonts w:ascii="Cambria" w:hAnsi="Cambria"/>
        </w:rPr>
        <w:t xml:space="preserve"> </w:t>
      </w:r>
      <w:r w:rsidRPr="002F38FD">
        <w:rPr>
          <w:rFonts w:ascii="Cambria" w:hAnsi="Cambria"/>
        </w:rPr>
        <w:t>occurrence.</w:t>
      </w:r>
    </w:p>
    <w:p w:rsidR="001D0C77" w:rsidRDefault="001D0C77">
      <w:pPr>
        <w:pStyle w:val="BodyText"/>
        <w:rPr>
          <w:rFonts w:ascii="Cambria" w:hAnsi="Cambria"/>
        </w:rPr>
      </w:pPr>
    </w:p>
    <w:p w:rsidR="00EA3F9B" w:rsidRPr="002F38FD" w:rsidRDefault="00EA3F9B" w:rsidP="00EA3F9B">
      <w:pPr>
        <w:pStyle w:val="BodyText"/>
        <w:numPr>
          <w:ilvl w:val="0"/>
          <w:numId w:val="5"/>
        </w:numPr>
        <w:rPr>
          <w:rFonts w:ascii="Cambria" w:hAnsi="Cambria"/>
        </w:rPr>
      </w:pPr>
      <w:r w:rsidRPr="002F38FD">
        <w:rPr>
          <w:rFonts w:ascii="Cambria" w:hAnsi="Cambria"/>
        </w:rPr>
        <w:t xml:space="preserve">The taxpayer shall </w:t>
      </w:r>
      <w:r w:rsidR="001F3D01">
        <w:rPr>
          <w:rFonts w:ascii="Cambria" w:hAnsi="Cambria"/>
        </w:rPr>
        <w:t>state in the tax return</w:t>
      </w:r>
      <w:r w:rsidR="00E369C1">
        <w:rPr>
          <w:rFonts w:ascii="Cambria" w:hAnsi="Cambria"/>
        </w:rPr>
        <w:t xml:space="preserve"> the amount of the tax on immovable property transactions</w:t>
      </w:r>
      <w:r w:rsidR="00C6028F">
        <w:rPr>
          <w:rFonts w:ascii="Cambria" w:hAnsi="Cambria"/>
        </w:rPr>
        <w:t xml:space="preserve"> assessed by applying the rare referred to Article 11 of this Law</w:t>
      </w:r>
      <w:r w:rsidR="00BF02F5">
        <w:rPr>
          <w:rFonts w:ascii="Cambria" w:hAnsi="Cambria"/>
        </w:rPr>
        <w:t xml:space="preserve"> on the price from </w:t>
      </w:r>
      <w:r w:rsidR="001B1857">
        <w:rPr>
          <w:rFonts w:ascii="Cambria" w:hAnsi="Cambria"/>
        </w:rPr>
        <w:t>a</w:t>
      </w:r>
      <w:r w:rsidR="00BF02F5">
        <w:rPr>
          <w:rFonts w:ascii="Cambria" w:hAnsi="Cambria"/>
        </w:rPr>
        <w:t xml:space="preserve"> document on the immovable </w:t>
      </w:r>
      <w:r w:rsidR="001B1857">
        <w:rPr>
          <w:rFonts w:ascii="Cambria" w:hAnsi="Cambria"/>
        </w:rPr>
        <w:t>property acquisition</w:t>
      </w:r>
      <w:r w:rsidRPr="002F38FD">
        <w:rPr>
          <w:rFonts w:ascii="Cambria" w:hAnsi="Cambria"/>
        </w:rPr>
        <w:t>.</w:t>
      </w:r>
    </w:p>
    <w:p w:rsidR="00EA3F9B" w:rsidRPr="002F38FD" w:rsidRDefault="00EA3F9B">
      <w:pPr>
        <w:pStyle w:val="BodyText"/>
        <w:rPr>
          <w:rFonts w:ascii="Cambria" w:hAnsi="Cambria"/>
        </w:rPr>
      </w:pPr>
    </w:p>
    <w:p w:rsidR="001D0C77" w:rsidRPr="002F38FD" w:rsidRDefault="001D0C77" w:rsidP="00313825">
      <w:pPr>
        <w:pStyle w:val="BodyText"/>
        <w:numPr>
          <w:ilvl w:val="0"/>
          <w:numId w:val="5"/>
        </w:numPr>
        <w:rPr>
          <w:rFonts w:ascii="Cambria" w:hAnsi="Cambria"/>
        </w:rPr>
      </w:pPr>
      <w:r w:rsidRPr="002F38FD">
        <w:rPr>
          <w:rFonts w:ascii="Cambria" w:hAnsi="Cambria"/>
        </w:rPr>
        <w:t xml:space="preserve">The taxpayer shall submit the contract or other document on the </w:t>
      </w:r>
      <w:r w:rsidR="007C5577">
        <w:rPr>
          <w:rFonts w:ascii="Cambria" w:hAnsi="Cambria"/>
        </w:rPr>
        <w:t>immovable property acquisition, along with the tax return referred to in paragraph 1 of this Article</w:t>
      </w:r>
      <w:r w:rsidRPr="002F38FD">
        <w:rPr>
          <w:rFonts w:ascii="Cambria" w:hAnsi="Cambria"/>
        </w:rPr>
        <w:t>.</w:t>
      </w:r>
    </w:p>
    <w:p w:rsidR="001D0C77" w:rsidRPr="002F38FD" w:rsidRDefault="001D0C77">
      <w:pPr>
        <w:pStyle w:val="BodyText"/>
        <w:rPr>
          <w:rFonts w:ascii="Cambria" w:hAnsi="Cambria"/>
        </w:rPr>
      </w:pPr>
    </w:p>
    <w:p w:rsidR="001D0C77" w:rsidRPr="002F38FD" w:rsidRDefault="001D0C77" w:rsidP="00313825">
      <w:pPr>
        <w:pStyle w:val="BodyText"/>
        <w:numPr>
          <w:ilvl w:val="0"/>
          <w:numId w:val="5"/>
        </w:numPr>
        <w:rPr>
          <w:rFonts w:ascii="Cambria" w:hAnsi="Cambria"/>
        </w:rPr>
      </w:pPr>
      <w:r w:rsidRPr="002F38FD">
        <w:rPr>
          <w:rFonts w:ascii="Cambria" w:hAnsi="Cambria"/>
        </w:rPr>
        <w:t>The taxpayer shall</w:t>
      </w:r>
      <w:r w:rsidR="00862A97" w:rsidRPr="002F38FD">
        <w:rPr>
          <w:rFonts w:ascii="Cambria" w:hAnsi="Cambria"/>
        </w:rPr>
        <w:t xml:space="preserve"> </w:t>
      </w:r>
      <w:r w:rsidR="003634F3">
        <w:rPr>
          <w:rFonts w:ascii="Cambria" w:hAnsi="Cambria"/>
        </w:rPr>
        <w:t>pay the liability along with the</w:t>
      </w:r>
      <w:r w:rsidR="007E79FB">
        <w:rPr>
          <w:rFonts w:ascii="Cambria" w:hAnsi="Cambria"/>
        </w:rPr>
        <w:t xml:space="preserve"> submission of the tax return</w:t>
      </w:r>
      <w:r w:rsidRPr="002F38FD">
        <w:rPr>
          <w:rFonts w:ascii="Cambria" w:hAnsi="Cambria"/>
        </w:rPr>
        <w:t>.</w:t>
      </w:r>
      <w:r w:rsidRPr="002F38FD">
        <w:rPr>
          <w:rFonts w:ascii="Cambria" w:hAnsi="Cambria"/>
          <w:sz w:val="28"/>
        </w:rPr>
        <w:t xml:space="preserve"> </w:t>
      </w:r>
    </w:p>
    <w:p w:rsidR="001D0C77" w:rsidRPr="002F38FD" w:rsidRDefault="001D0C77" w:rsidP="00862A97"/>
    <w:p w:rsidR="001D0C77" w:rsidRPr="002F38FD" w:rsidRDefault="001D0C77" w:rsidP="00313825">
      <w:pPr>
        <w:numPr>
          <w:ilvl w:val="0"/>
          <w:numId w:val="5"/>
        </w:numPr>
        <w:rPr>
          <w:rFonts w:cs="Arial"/>
        </w:rPr>
      </w:pPr>
      <w:r w:rsidRPr="002F38FD">
        <w:t xml:space="preserve">The </w:t>
      </w:r>
      <w:r w:rsidR="005B3D2C" w:rsidRPr="002F38FD">
        <w:t xml:space="preserve">Ministry of Finance </w:t>
      </w:r>
      <w:r w:rsidR="005B3D2C">
        <w:t xml:space="preserve">shall stipulate the </w:t>
      </w:r>
      <w:r w:rsidRPr="002F38FD">
        <w:t xml:space="preserve">form and contents of the return for tax on immovable property </w:t>
      </w:r>
      <w:proofErr w:type="gramStart"/>
      <w:r w:rsidR="00515C93">
        <w:t xml:space="preserve">transactions </w:t>
      </w:r>
      <w:r w:rsidRPr="002F38FD">
        <w:t>.</w:t>
      </w:r>
      <w:proofErr w:type="gramEnd"/>
      <w:r w:rsidRPr="002F38FD">
        <w:rPr>
          <w:rFonts w:cs="Arial"/>
        </w:rPr>
        <w:t xml:space="preserve"> </w:t>
      </w:r>
    </w:p>
    <w:p w:rsidR="001D0C77" w:rsidRPr="002F38FD" w:rsidRDefault="001D0C77" w:rsidP="00862A97">
      <w:pPr>
        <w:pStyle w:val="BodyText"/>
        <w:rPr>
          <w:rFonts w:ascii="Cambria" w:hAnsi="Cambria"/>
        </w:rPr>
      </w:pPr>
    </w:p>
    <w:p w:rsidR="001D0C77" w:rsidRPr="002F38FD" w:rsidRDefault="001D0C77" w:rsidP="00862A97">
      <w:pPr>
        <w:pStyle w:val="Heading3"/>
      </w:pPr>
      <w:r w:rsidRPr="002F38FD">
        <w:t xml:space="preserve">Article </w:t>
      </w:r>
      <w:r w:rsidR="005E2736">
        <w:t>17</w:t>
      </w:r>
    </w:p>
    <w:p w:rsidR="001D0C77" w:rsidRPr="002F38FD" w:rsidRDefault="001D0C77" w:rsidP="00862A97">
      <w:pPr>
        <w:pStyle w:val="BodyText"/>
        <w:rPr>
          <w:rFonts w:ascii="Cambria" w:hAnsi="Cambria"/>
        </w:rPr>
      </w:pPr>
    </w:p>
    <w:p w:rsidR="00B14584" w:rsidRDefault="00A146AD">
      <w:pPr>
        <w:pStyle w:val="BodyText"/>
        <w:rPr>
          <w:rFonts w:ascii="Cambria" w:hAnsi="Cambria"/>
        </w:rPr>
      </w:pPr>
      <w:r>
        <w:rPr>
          <w:rFonts w:ascii="Cambria" w:hAnsi="Cambria"/>
        </w:rPr>
        <w:t>If t</w:t>
      </w:r>
      <w:r w:rsidR="001D0C77" w:rsidRPr="002F38FD">
        <w:rPr>
          <w:rFonts w:ascii="Cambria" w:hAnsi="Cambria"/>
        </w:rPr>
        <w:t xml:space="preserve">he taxpayer </w:t>
      </w:r>
      <w:r w:rsidR="00462A11">
        <w:rPr>
          <w:rFonts w:ascii="Cambria" w:hAnsi="Cambria"/>
        </w:rPr>
        <w:t xml:space="preserve">fails to </w:t>
      </w:r>
      <w:r w:rsidR="00B14584">
        <w:rPr>
          <w:rFonts w:ascii="Cambria" w:hAnsi="Cambria"/>
        </w:rPr>
        <w:t>lodge the tax return within the deadline referred to in Article 16 paragraph 1 of this Law or lodges inaccurate or incomplete tax return</w:t>
      </w:r>
      <w:r w:rsidR="00295F09">
        <w:rPr>
          <w:rFonts w:ascii="Cambria" w:hAnsi="Cambria"/>
        </w:rPr>
        <w:t>, the competent tax authority shall lodge the tax return and asses the tax liability in accordance with the law governing the tax procedure.</w:t>
      </w:r>
    </w:p>
    <w:p w:rsidR="001D0C77" w:rsidRPr="002F38FD" w:rsidRDefault="001D0C77" w:rsidP="00862A97"/>
    <w:p w:rsidR="001D0C77" w:rsidRPr="002F38FD" w:rsidRDefault="001D0C77" w:rsidP="00862A97">
      <w:pPr>
        <w:pStyle w:val="Heading3"/>
      </w:pPr>
      <w:r w:rsidRPr="002F38FD">
        <w:t xml:space="preserve">Article </w:t>
      </w:r>
      <w:r w:rsidR="00632FB3">
        <w:t>18</w:t>
      </w:r>
    </w:p>
    <w:p w:rsidR="001D0C77" w:rsidRPr="002F38FD" w:rsidRDefault="001D0C77" w:rsidP="00862A97"/>
    <w:p w:rsidR="001D0C77" w:rsidRPr="002F38FD" w:rsidRDefault="00CA3DEC" w:rsidP="00313825">
      <w:pPr>
        <w:pStyle w:val="BodyText"/>
        <w:numPr>
          <w:ilvl w:val="0"/>
          <w:numId w:val="7"/>
        </w:numPr>
        <w:rPr>
          <w:rFonts w:ascii="Cambria" w:hAnsi="Cambria"/>
          <w:u w:val="single"/>
        </w:rPr>
      </w:pPr>
      <w:proofErr w:type="gramStart"/>
      <w:r>
        <w:rPr>
          <w:rFonts w:ascii="Cambria" w:hAnsi="Cambria"/>
        </w:rPr>
        <w:t>P</w:t>
      </w:r>
      <w:r w:rsidR="00B95C47" w:rsidRPr="002F38FD">
        <w:rPr>
          <w:rFonts w:ascii="Cambria" w:hAnsi="Cambria"/>
        </w:rPr>
        <w:t>erson</w:t>
      </w:r>
      <w:proofErr w:type="gramEnd"/>
      <w:r w:rsidR="001D0C77" w:rsidRPr="002F38FD">
        <w:rPr>
          <w:rFonts w:ascii="Cambria" w:hAnsi="Cambria"/>
        </w:rPr>
        <w:t xml:space="preserve"> who pay</w:t>
      </w:r>
      <w:r w:rsidR="00B95C47" w:rsidRPr="002F38FD">
        <w:rPr>
          <w:rFonts w:ascii="Cambria" w:hAnsi="Cambria"/>
        </w:rPr>
        <w:t>s</w:t>
      </w:r>
      <w:r w:rsidR="001D0C77" w:rsidRPr="002F38FD">
        <w:rPr>
          <w:rFonts w:ascii="Cambria" w:hAnsi="Cambria"/>
        </w:rPr>
        <w:t xml:space="preserve"> </w:t>
      </w:r>
      <w:r w:rsidR="00B95C47" w:rsidRPr="002F38FD">
        <w:rPr>
          <w:rFonts w:ascii="Cambria" w:hAnsi="Cambria"/>
        </w:rPr>
        <w:t xml:space="preserve">the </w:t>
      </w:r>
      <w:r w:rsidR="001D0C77" w:rsidRPr="002F38FD">
        <w:rPr>
          <w:rFonts w:ascii="Cambria" w:hAnsi="Cambria"/>
        </w:rPr>
        <w:t>tax on immovable property</w:t>
      </w:r>
      <w:r w:rsidR="0036274A">
        <w:rPr>
          <w:rFonts w:ascii="Cambria" w:hAnsi="Cambria"/>
        </w:rPr>
        <w:t xml:space="preserve"> transactions</w:t>
      </w:r>
      <w:r w:rsidR="001D0C77" w:rsidRPr="002F38FD">
        <w:rPr>
          <w:rFonts w:ascii="Cambria" w:hAnsi="Cambria"/>
        </w:rPr>
        <w:t>, interest, enforced collection costs or pecuniary fines that w</w:t>
      </w:r>
      <w:r w:rsidR="00B95C47" w:rsidRPr="002F38FD">
        <w:rPr>
          <w:rFonts w:ascii="Cambria" w:hAnsi="Cambria"/>
        </w:rPr>
        <w:t>as</w:t>
      </w:r>
      <w:r w:rsidR="001D0C77" w:rsidRPr="002F38FD">
        <w:rPr>
          <w:rFonts w:ascii="Cambria" w:hAnsi="Cambria"/>
        </w:rPr>
        <w:t xml:space="preserve"> not </w:t>
      </w:r>
      <w:r w:rsidR="00B95C47" w:rsidRPr="002F38FD">
        <w:rPr>
          <w:rFonts w:ascii="Cambria" w:hAnsi="Cambria"/>
        </w:rPr>
        <w:t xml:space="preserve">obliged to pay, shall be </w:t>
      </w:r>
      <w:r w:rsidR="001D0C77" w:rsidRPr="002F38FD">
        <w:rPr>
          <w:rFonts w:ascii="Cambria" w:hAnsi="Cambria"/>
        </w:rPr>
        <w:t xml:space="preserve">entitled to </w:t>
      </w:r>
      <w:r w:rsidR="00AC667E">
        <w:rPr>
          <w:rFonts w:ascii="Cambria" w:hAnsi="Cambria"/>
        </w:rPr>
        <w:t xml:space="preserve">a </w:t>
      </w:r>
      <w:r w:rsidR="001D0C77" w:rsidRPr="002F38FD">
        <w:rPr>
          <w:rFonts w:ascii="Cambria" w:hAnsi="Cambria"/>
        </w:rPr>
        <w:t>refund of the paid or overpaid amounts.</w:t>
      </w:r>
    </w:p>
    <w:p w:rsidR="001D0C77" w:rsidRPr="002F38FD" w:rsidRDefault="001D0C77">
      <w:pPr>
        <w:pStyle w:val="BodyText"/>
        <w:rPr>
          <w:rFonts w:ascii="Cambria" w:hAnsi="Cambria"/>
        </w:rPr>
      </w:pPr>
    </w:p>
    <w:p w:rsidR="001D0C77" w:rsidRPr="002F38FD" w:rsidRDefault="001D0C77" w:rsidP="00313825">
      <w:pPr>
        <w:pStyle w:val="BodyText"/>
        <w:numPr>
          <w:ilvl w:val="0"/>
          <w:numId w:val="7"/>
        </w:numPr>
        <w:rPr>
          <w:rFonts w:ascii="Cambria" w:hAnsi="Cambria"/>
        </w:rPr>
      </w:pPr>
      <w:r w:rsidRPr="002F38FD">
        <w:rPr>
          <w:rFonts w:ascii="Cambria" w:hAnsi="Cambria"/>
        </w:rPr>
        <w:t xml:space="preserve">Refund of paid or overpaid amount referred to in paragraph 1 of this Article </w:t>
      </w:r>
      <w:proofErr w:type="gramStart"/>
      <w:r w:rsidRPr="002F38FD">
        <w:rPr>
          <w:rFonts w:ascii="Cambria" w:hAnsi="Cambria"/>
        </w:rPr>
        <w:t>shall be performed</w:t>
      </w:r>
      <w:proofErr w:type="gramEnd"/>
      <w:r w:rsidRPr="002F38FD">
        <w:rPr>
          <w:rFonts w:ascii="Cambria" w:hAnsi="Cambria"/>
        </w:rPr>
        <w:t xml:space="preserve"> at request of the taxpayer, within 15 days from the day of submission of the request. </w:t>
      </w:r>
    </w:p>
    <w:p w:rsidR="001D0C77" w:rsidRDefault="001D0C77">
      <w:pPr>
        <w:pStyle w:val="BodyText"/>
        <w:rPr>
          <w:rFonts w:ascii="Cambria" w:hAnsi="Cambria"/>
        </w:rPr>
      </w:pPr>
    </w:p>
    <w:p w:rsidR="004E7BC2" w:rsidRPr="002F38FD" w:rsidRDefault="004E7BC2">
      <w:pPr>
        <w:pStyle w:val="BodyText"/>
        <w:rPr>
          <w:rFonts w:ascii="Cambria" w:hAnsi="Cambria"/>
        </w:rPr>
      </w:pPr>
    </w:p>
    <w:p w:rsidR="001D0C77" w:rsidRPr="002F38FD" w:rsidRDefault="001D0C77" w:rsidP="00B95C47">
      <w:pPr>
        <w:pStyle w:val="Heading3"/>
      </w:pPr>
      <w:r w:rsidRPr="002F38FD">
        <w:lastRenderedPageBreak/>
        <w:t xml:space="preserve">Article </w:t>
      </w:r>
      <w:r w:rsidR="00142D24">
        <w:t>19</w:t>
      </w:r>
    </w:p>
    <w:p w:rsidR="001D0C77" w:rsidRPr="002F38FD" w:rsidRDefault="001D0C77" w:rsidP="00B95C47"/>
    <w:p w:rsidR="001D0C77" w:rsidRDefault="00137942" w:rsidP="00137942">
      <w:pPr>
        <w:pStyle w:val="BodyText"/>
        <w:rPr>
          <w:rFonts w:ascii="Cambria" w:hAnsi="Cambria"/>
        </w:rPr>
      </w:pPr>
      <w:proofErr w:type="gramStart"/>
      <w:r>
        <w:rPr>
          <w:rFonts w:ascii="Cambria" w:hAnsi="Cambria"/>
        </w:rPr>
        <w:t xml:space="preserve">Termination of </w:t>
      </w:r>
      <w:r w:rsidR="001D0C77" w:rsidRPr="002F38FD">
        <w:rPr>
          <w:rFonts w:ascii="Cambria" w:hAnsi="Cambria"/>
        </w:rPr>
        <w:t xml:space="preserve">the contract on </w:t>
      </w:r>
      <w:r w:rsidR="00484660">
        <w:rPr>
          <w:rFonts w:ascii="Cambria" w:hAnsi="Cambria"/>
        </w:rPr>
        <w:t>acquiring</w:t>
      </w:r>
      <w:r w:rsidR="00E7106C">
        <w:rPr>
          <w:rFonts w:ascii="Cambria" w:hAnsi="Cambria"/>
        </w:rPr>
        <w:t xml:space="preserve"> </w:t>
      </w:r>
      <w:r w:rsidR="001D0C77" w:rsidRPr="002F38FD">
        <w:rPr>
          <w:rFonts w:ascii="Cambria" w:hAnsi="Cambria"/>
        </w:rPr>
        <w:t xml:space="preserve">ownership </w:t>
      </w:r>
      <w:r w:rsidR="00484660">
        <w:rPr>
          <w:rFonts w:ascii="Cambria" w:hAnsi="Cambria"/>
        </w:rPr>
        <w:t xml:space="preserve">right </w:t>
      </w:r>
      <w:r w:rsidR="001D0C77" w:rsidRPr="002F38FD">
        <w:rPr>
          <w:rFonts w:ascii="Cambria" w:hAnsi="Cambria"/>
        </w:rPr>
        <w:t xml:space="preserve">over immovable property by consent of parties </w:t>
      </w:r>
      <w:r w:rsidR="00D72E13">
        <w:rPr>
          <w:rFonts w:ascii="Cambria" w:hAnsi="Cambria"/>
        </w:rPr>
        <w:t xml:space="preserve">to the contract </w:t>
      </w:r>
      <w:r w:rsidR="001D0C77" w:rsidRPr="002F38FD">
        <w:rPr>
          <w:rFonts w:ascii="Cambria" w:hAnsi="Cambria"/>
        </w:rPr>
        <w:t xml:space="preserve">within </w:t>
      </w:r>
      <w:r w:rsidR="00E56411">
        <w:rPr>
          <w:rFonts w:ascii="Cambria" w:hAnsi="Cambria"/>
        </w:rPr>
        <w:t>9</w:t>
      </w:r>
      <w:r w:rsidR="001D0C77" w:rsidRPr="002F38FD">
        <w:rPr>
          <w:rFonts w:ascii="Cambria" w:hAnsi="Cambria"/>
        </w:rPr>
        <w:t xml:space="preserve">0 days </w:t>
      </w:r>
      <w:r w:rsidR="0047024C">
        <w:rPr>
          <w:rFonts w:ascii="Cambria" w:hAnsi="Cambria"/>
        </w:rPr>
        <w:t>as of</w:t>
      </w:r>
      <w:r w:rsidR="0047024C" w:rsidRPr="002F38FD">
        <w:rPr>
          <w:rFonts w:ascii="Cambria" w:hAnsi="Cambria"/>
        </w:rPr>
        <w:t xml:space="preserve"> </w:t>
      </w:r>
      <w:r w:rsidR="001D0C77" w:rsidRPr="002F38FD">
        <w:rPr>
          <w:rFonts w:ascii="Cambria" w:hAnsi="Cambria"/>
        </w:rPr>
        <w:t>the day of the contract</w:t>
      </w:r>
      <w:r w:rsidR="007C3BF0">
        <w:rPr>
          <w:rFonts w:ascii="Cambria" w:hAnsi="Cambria"/>
        </w:rPr>
        <w:t xml:space="preserve"> is conc</w:t>
      </w:r>
      <w:r w:rsidR="000B4454">
        <w:rPr>
          <w:rFonts w:ascii="Cambria" w:hAnsi="Cambria"/>
        </w:rPr>
        <w:t>l</w:t>
      </w:r>
      <w:r w:rsidR="00EA0EB3">
        <w:rPr>
          <w:rFonts w:ascii="Cambria" w:hAnsi="Cambria"/>
        </w:rPr>
        <w:t>u</w:t>
      </w:r>
      <w:r w:rsidR="000B4454">
        <w:rPr>
          <w:rFonts w:ascii="Cambria" w:hAnsi="Cambria"/>
        </w:rPr>
        <w:t>ded</w:t>
      </w:r>
      <w:r w:rsidR="001D0C77" w:rsidRPr="002F38FD">
        <w:rPr>
          <w:rFonts w:ascii="Cambria" w:hAnsi="Cambria"/>
        </w:rPr>
        <w:t>, and prior to registr</w:t>
      </w:r>
      <w:r w:rsidR="002201A5">
        <w:rPr>
          <w:rFonts w:ascii="Cambria" w:hAnsi="Cambria"/>
        </w:rPr>
        <w:t>ation in the immovable property cadastre</w:t>
      </w:r>
      <w:r w:rsidR="00B61044">
        <w:rPr>
          <w:rFonts w:ascii="Cambria" w:hAnsi="Cambria"/>
        </w:rPr>
        <w:t xml:space="preserve">, as well as termination or cancelation of the contract by court ruling shall represent reasons for </w:t>
      </w:r>
      <w:r w:rsidR="00731BAC">
        <w:rPr>
          <w:rFonts w:ascii="Cambria" w:hAnsi="Cambria"/>
        </w:rPr>
        <w:t>repeating the tax liability assessment procedure</w:t>
      </w:r>
      <w:r w:rsidR="001D0C77" w:rsidRPr="002F38FD">
        <w:rPr>
          <w:rFonts w:ascii="Cambria" w:hAnsi="Cambria"/>
        </w:rPr>
        <w:t>.</w:t>
      </w:r>
      <w:proofErr w:type="gramEnd"/>
    </w:p>
    <w:p w:rsidR="00B945C8" w:rsidRDefault="00B945C8" w:rsidP="00137942">
      <w:pPr>
        <w:pStyle w:val="BodyText"/>
        <w:rPr>
          <w:rFonts w:ascii="Cambria" w:hAnsi="Cambria"/>
        </w:rPr>
      </w:pPr>
    </w:p>
    <w:p w:rsidR="001D0C77" w:rsidRDefault="001D0C77" w:rsidP="00B945C8">
      <w:pPr>
        <w:pStyle w:val="Heading3"/>
      </w:pPr>
      <w:r w:rsidRPr="00B945C8">
        <w:t xml:space="preserve">Article </w:t>
      </w:r>
      <w:r w:rsidR="00B945C8">
        <w:t>20</w:t>
      </w:r>
    </w:p>
    <w:p w:rsidR="00146D92" w:rsidRPr="00146D92" w:rsidRDefault="00146D92" w:rsidP="00146D92"/>
    <w:p w:rsidR="001D0C77" w:rsidRPr="002F38FD" w:rsidRDefault="00C26893">
      <w:pPr>
        <w:pStyle w:val="BodyText"/>
        <w:rPr>
          <w:rFonts w:ascii="Cambria" w:hAnsi="Cambria"/>
        </w:rPr>
      </w:pPr>
      <w:r>
        <w:rPr>
          <w:rFonts w:ascii="Cambria" w:hAnsi="Cambria"/>
        </w:rPr>
        <w:t>P</w:t>
      </w:r>
      <w:r w:rsidR="001D0C77" w:rsidRPr="002F38FD">
        <w:rPr>
          <w:rFonts w:ascii="Cambria" w:hAnsi="Cambria"/>
        </w:rPr>
        <w:t xml:space="preserve">rovisions of the </w:t>
      </w:r>
      <w:r w:rsidR="00B95C47" w:rsidRPr="002F38FD">
        <w:rPr>
          <w:rFonts w:ascii="Cambria" w:hAnsi="Cambria"/>
        </w:rPr>
        <w:t>l</w:t>
      </w:r>
      <w:r w:rsidR="001D0C77" w:rsidRPr="002F38FD">
        <w:rPr>
          <w:rFonts w:ascii="Cambria" w:hAnsi="Cambria"/>
        </w:rPr>
        <w:t xml:space="preserve">aw </w:t>
      </w:r>
      <w:r w:rsidR="004D2DF9">
        <w:rPr>
          <w:rFonts w:ascii="Cambria" w:hAnsi="Cambria"/>
        </w:rPr>
        <w:t xml:space="preserve">governing the </w:t>
      </w:r>
      <w:r w:rsidR="001D0C77" w:rsidRPr="002F38FD">
        <w:rPr>
          <w:rFonts w:ascii="Cambria" w:hAnsi="Cambria"/>
        </w:rPr>
        <w:t>tax procedure shall appl</w:t>
      </w:r>
      <w:r w:rsidR="00C17644">
        <w:rPr>
          <w:rFonts w:ascii="Cambria" w:hAnsi="Cambria"/>
        </w:rPr>
        <w:t>y</w:t>
      </w:r>
      <w:r w:rsidR="001D0C77" w:rsidRPr="002F38FD">
        <w:rPr>
          <w:rFonts w:ascii="Cambria" w:hAnsi="Cambria"/>
        </w:rPr>
        <w:t xml:space="preserve"> </w:t>
      </w:r>
      <w:r w:rsidR="00B95C47" w:rsidRPr="002F38FD">
        <w:rPr>
          <w:rFonts w:ascii="Cambria" w:hAnsi="Cambria"/>
        </w:rPr>
        <w:t xml:space="preserve">accordingly </w:t>
      </w:r>
      <w:r w:rsidR="001D0C77" w:rsidRPr="002F38FD">
        <w:rPr>
          <w:rFonts w:ascii="Cambria" w:hAnsi="Cambria"/>
        </w:rPr>
        <w:t xml:space="preserve">in respect of </w:t>
      </w:r>
      <w:r w:rsidR="00277D5D">
        <w:rPr>
          <w:rFonts w:ascii="Cambria" w:hAnsi="Cambria"/>
        </w:rPr>
        <w:t xml:space="preserve">tax refund, </w:t>
      </w:r>
      <w:r w:rsidR="001D0C77" w:rsidRPr="002F38FD">
        <w:rPr>
          <w:rFonts w:ascii="Cambria" w:hAnsi="Cambria"/>
        </w:rPr>
        <w:t xml:space="preserve">interest, statute of limitations, enforced collection and other </w:t>
      </w:r>
      <w:r w:rsidR="00A67362">
        <w:rPr>
          <w:rFonts w:ascii="Cambria" w:hAnsi="Cambria"/>
        </w:rPr>
        <w:t>matters</w:t>
      </w:r>
      <w:r w:rsidR="00A67362" w:rsidRPr="002F38FD">
        <w:rPr>
          <w:rFonts w:ascii="Cambria" w:hAnsi="Cambria"/>
        </w:rPr>
        <w:t xml:space="preserve"> </w:t>
      </w:r>
      <w:r w:rsidR="001D0C77" w:rsidRPr="002F38FD">
        <w:rPr>
          <w:rFonts w:ascii="Cambria" w:hAnsi="Cambria"/>
        </w:rPr>
        <w:t>not specifically regulated by this Law.</w:t>
      </w:r>
    </w:p>
    <w:p w:rsidR="001D0C77" w:rsidRDefault="001D0C77">
      <w:pPr>
        <w:pStyle w:val="BodyText"/>
        <w:rPr>
          <w:rFonts w:ascii="Cambria" w:hAnsi="Cambria"/>
        </w:rPr>
      </w:pPr>
    </w:p>
    <w:p w:rsidR="00C17C02" w:rsidRDefault="00C17C02">
      <w:pPr>
        <w:pStyle w:val="BodyText"/>
        <w:rPr>
          <w:rFonts w:ascii="Cambria" w:hAnsi="Cambria"/>
        </w:rPr>
      </w:pPr>
    </w:p>
    <w:p w:rsidR="00C17C02" w:rsidRPr="002F38FD" w:rsidRDefault="00C17C02">
      <w:pPr>
        <w:pStyle w:val="BodyText"/>
        <w:rPr>
          <w:rFonts w:ascii="Cambria" w:hAnsi="Cambria"/>
        </w:rPr>
      </w:pPr>
    </w:p>
    <w:p w:rsidR="00403D9D" w:rsidRDefault="00403D9D" w:rsidP="00403D9D">
      <w:pPr>
        <w:pStyle w:val="Heading2"/>
      </w:pPr>
      <w:r>
        <w:t>VI</w:t>
      </w:r>
      <w:r>
        <w:tab/>
      </w:r>
      <w:r w:rsidRPr="00545ABE">
        <w:t>SUPERVISION</w:t>
      </w:r>
    </w:p>
    <w:p w:rsidR="005B047C" w:rsidRPr="005B047C" w:rsidRDefault="005B047C" w:rsidP="005B047C"/>
    <w:p w:rsidR="00403D9D" w:rsidRPr="00545ABE" w:rsidRDefault="005B047C" w:rsidP="00403D9D">
      <w:pPr>
        <w:pStyle w:val="Heading3"/>
      </w:pPr>
      <w:r>
        <w:t>Article 21</w:t>
      </w:r>
    </w:p>
    <w:p w:rsidR="00403D9D" w:rsidRPr="00545ABE" w:rsidRDefault="00403D9D" w:rsidP="00403D9D"/>
    <w:p w:rsidR="00403D9D" w:rsidRPr="00545ABE" w:rsidRDefault="00403D9D" w:rsidP="00403D9D">
      <w:r w:rsidRPr="00545ABE">
        <w:t xml:space="preserve">The Ministry </w:t>
      </w:r>
      <w:r w:rsidR="005B047C">
        <w:t xml:space="preserve">of Finance </w:t>
      </w:r>
      <w:r w:rsidRPr="00545ABE">
        <w:t xml:space="preserve">shall supervise the implementation of this Law. </w:t>
      </w:r>
    </w:p>
    <w:p w:rsidR="001D0C77" w:rsidRDefault="001D0C77">
      <w:pPr>
        <w:pStyle w:val="BodyText"/>
        <w:rPr>
          <w:rFonts w:ascii="Cambria" w:hAnsi="Cambria"/>
        </w:rPr>
      </w:pPr>
    </w:p>
    <w:p w:rsidR="00403D9D" w:rsidRPr="002F38FD" w:rsidRDefault="00403D9D">
      <w:pPr>
        <w:pStyle w:val="BodyText"/>
        <w:rPr>
          <w:rFonts w:ascii="Cambria" w:hAnsi="Cambria"/>
        </w:rPr>
      </w:pPr>
    </w:p>
    <w:p w:rsidR="001D0C77" w:rsidRPr="002F38FD" w:rsidRDefault="001D0C77">
      <w:pPr>
        <w:pStyle w:val="BodyText"/>
        <w:rPr>
          <w:rFonts w:ascii="Cambria" w:hAnsi="Cambria"/>
        </w:rPr>
      </w:pPr>
    </w:p>
    <w:p w:rsidR="001D0C77" w:rsidRPr="002F38FD" w:rsidRDefault="00B95C47">
      <w:pPr>
        <w:pStyle w:val="Heading2"/>
      </w:pPr>
      <w:r w:rsidRPr="002F38FD">
        <w:t>XII</w:t>
      </w:r>
      <w:r w:rsidRPr="002F38FD">
        <w:tab/>
      </w:r>
      <w:r w:rsidR="001D0C77" w:rsidRPr="002F38FD">
        <w:t>PENALTY PROVISIONS</w:t>
      </w:r>
    </w:p>
    <w:p w:rsidR="001D0C77" w:rsidRPr="002F38FD" w:rsidRDefault="001D0C77" w:rsidP="00B95C47">
      <w:pPr>
        <w:pStyle w:val="BodyText"/>
        <w:rPr>
          <w:rFonts w:ascii="Cambria" w:hAnsi="Cambria"/>
        </w:rPr>
      </w:pPr>
    </w:p>
    <w:p w:rsidR="001D0C77" w:rsidRPr="002F38FD" w:rsidRDefault="001D0C77" w:rsidP="00B95C47">
      <w:pPr>
        <w:pStyle w:val="Heading3"/>
      </w:pPr>
      <w:r w:rsidRPr="002F38FD">
        <w:t xml:space="preserve">Article </w:t>
      </w:r>
      <w:r w:rsidR="008A6E45">
        <w:t>22</w:t>
      </w:r>
    </w:p>
    <w:p w:rsidR="001D0C77" w:rsidRPr="002F38FD" w:rsidRDefault="001D0C77">
      <w:pPr>
        <w:rPr>
          <w:rFonts w:cs="Arial"/>
        </w:rPr>
      </w:pPr>
    </w:p>
    <w:p w:rsidR="001D0C77" w:rsidRPr="002F38FD" w:rsidRDefault="001D0C77" w:rsidP="00313825">
      <w:pPr>
        <w:numPr>
          <w:ilvl w:val="0"/>
          <w:numId w:val="14"/>
        </w:numPr>
        <w:rPr>
          <w:rFonts w:cs="Arial"/>
        </w:rPr>
      </w:pPr>
      <w:proofErr w:type="gramStart"/>
      <w:r w:rsidRPr="002F38FD">
        <w:rPr>
          <w:rFonts w:cs="Arial"/>
        </w:rPr>
        <w:t xml:space="preserve">A pecuniary fine </w:t>
      </w:r>
      <w:r w:rsidR="004C1005">
        <w:rPr>
          <w:rFonts w:cs="Arial"/>
        </w:rPr>
        <w:t xml:space="preserve">from 1,000 euro to 10,000 </w:t>
      </w:r>
      <w:r w:rsidR="001209C6">
        <w:rPr>
          <w:rFonts w:cs="Arial"/>
        </w:rPr>
        <w:t xml:space="preserve">euro </w:t>
      </w:r>
      <w:r w:rsidRPr="002F38FD">
        <w:rPr>
          <w:rFonts w:cs="Arial"/>
        </w:rPr>
        <w:t>shall be imposed on a legal entity for an offence, if</w:t>
      </w:r>
      <w:r w:rsidR="006A6B77">
        <w:rPr>
          <w:rFonts w:cs="Arial"/>
        </w:rPr>
        <w:t xml:space="preserve"> fails to make the self-assessment </w:t>
      </w:r>
      <w:r w:rsidR="000B454B">
        <w:rPr>
          <w:rFonts w:cs="Arial"/>
        </w:rPr>
        <w:t>of the tax immovable property transactions in the tax return, fails to lodge the tax return to the competent tax authority</w:t>
      </w:r>
      <w:r w:rsidR="00CF5EAE">
        <w:rPr>
          <w:rFonts w:cs="Arial"/>
        </w:rPr>
        <w:t xml:space="preserve"> within 15 days as of the tax liability </w:t>
      </w:r>
      <w:r w:rsidR="0048337F">
        <w:rPr>
          <w:rFonts w:cs="Arial"/>
        </w:rPr>
        <w:t xml:space="preserve">occurrence and fails to pay the tax liability at the same time with </w:t>
      </w:r>
      <w:r w:rsidR="00886625">
        <w:rPr>
          <w:rFonts w:cs="Arial"/>
        </w:rPr>
        <w:t>lodging the tax return (Article</w:t>
      </w:r>
      <w:r w:rsidR="00E00B9D">
        <w:rPr>
          <w:rFonts w:cs="Arial"/>
        </w:rPr>
        <w:t xml:space="preserve"> 16 paragraphs 1 and 4).</w:t>
      </w:r>
      <w:proofErr w:type="gramEnd"/>
    </w:p>
    <w:p w:rsidR="001D0C77" w:rsidRPr="002F38FD" w:rsidRDefault="001D0C77">
      <w:pPr>
        <w:rPr>
          <w:rFonts w:cs="Arial"/>
        </w:rPr>
      </w:pPr>
    </w:p>
    <w:p w:rsidR="001D0C77" w:rsidRPr="002F38FD" w:rsidRDefault="001D0C77" w:rsidP="00313825">
      <w:pPr>
        <w:numPr>
          <w:ilvl w:val="0"/>
          <w:numId w:val="14"/>
        </w:numPr>
        <w:rPr>
          <w:rFonts w:cs="Arial"/>
        </w:rPr>
      </w:pPr>
      <w:r w:rsidRPr="002F38FD">
        <w:t xml:space="preserve">A pecuniary fine </w:t>
      </w:r>
      <w:r w:rsidR="004B3951">
        <w:rPr>
          <w:rFonts w:cs="Arial"/>
        </w:rPr>
        <w:t>from 200 euro to 1,000 euro</w:t>
      </w:r>
      <w:r w:rsidRPr="002F38FD">
        <w:t xml:space="preserve"> </w:t>
      </w:r>
      <w:proofErr w:type="gramStart"/>
      <w:r w:rsidRPr="002F38FD">
        <w:t xml:space="preserve">shall </w:t>
      </w:r>
      <w:r w:rsidR="004969F1">
        <w:t xml:space="preserve">also </w:t>
      </w:r>
      <w:r w:rsidRPr="002F38FD">
        <w:t>be imposed</w:t>
      </w:r>
      <w:proofErr w:type="gramEnd"/>
      <w:r w:rsidRPr="002F38FD">
        <w:t xml:space="preserve"> on the responsible person in the legal entity for the offence referred to in paragraph 1 of this Article.</w:t>
      </w:r>
    </w:p>
    <w:p w:rsidR="001D0C77" w:rsidRDefault="001D0C77">
      <w:pPr>
        <w:rPr>
          <w:rFonts w:cs="Arial"/>
        </w:rPr>
      </w:pPr>
    </w:p>
    <w:p w:rsidR="009F76B0" w:rsidRPr="002F38FD" w:rsidRDefault="009F76B0" w:rsidP="009F76B0">
      <w:pPr>
        <w:numPr>
          <w:ilvl w:val="0"/>
          <w:numId w:val="14"/>
        </w:numPr>
        <w:rPr>
          <w:rFonts w:cs="Arial"/>
        </w:rPr>
      </w:pPr>
      <w:r w:rsidRPr="002F38FD">
        <w:t xml:space="preserve">A pecuniary fine </w:t>
      </w:r>
      <w:r>
        <w:rPr>
          <w:rFonts w:cs="Arial"/>
        </w:rPr>
        <w:t>from 800 euro to 6,000 euro</w:t>
      </w:r>
      <w:r w:rsidRPr="002F38FD">
        <w:t xml:space="preserve"> </w:t>
      </w:r>
      <w:proofErr w:type="gramStart"/>
      <w:r w:rsidRPr="002F38FD">
        <w:t>shall be impo</w:t>
      </w:r>
      <w:r w:rsidR="00F20587">
        <w:t>sed</w:t>
      </w:r>
      <w:proofErr w:type="gramEnd"/>
      <w:r w:rsidR="00F20587">
        <w:t xml:space="preserve"> on an </w:t>
      </w:r>
      <w:r w:rsidR="0076203F">
        <w:t>entrepreneur</w:t>
      </w:r>
      <w:r w:rsidRPr="002F38FD">
        <w:t xml:space="preserve"> for the offence referred to in paragraph 1 of this Article.</w:t>
      </w:r>
    </w:p>
    <w:p w:rsidR="001D0C77" w:rsidRPr="002F38FD" w:rsidRDefault="001D0C77">
      <w:pPr>
        <w:pStyle w:val="BodyText"/>
        <w:rPr>
          <w:rFonts w:ascii="Cambria" w:hAnsi="Cambria"/>
        </w:rPr>
      </w:pPr>
    </w:p>
    <w:p w:rsidR="001D0C77" w:rsidRPr="002F38FD" w:rsidRDefault="001D0C77" w:rsidP="00C32C94">
      <w:pPr>
        <w:pStyle w:val="Heading3"/>
      </w:pPr>
      <w:r w:rsidRPr="002F38FD">
        <w:t xml:space="preserve">Article </w:t>
      </w:r>
      <w:r w:rsidR="008A6E45">
        <w:t>23</w:t>
      </w:r>
    </w:p>
    <w:p w:rsidR="001D0C77" w:rsidRPr="002F38FD" w:rsidRDefault="001D0C77">
      <w:pPr>
        <w:rPr>
          <w:rFonts w:cs="Arial"/>
        </w:rPr>
      </w:pPr>
    </w:p>
    <w:p w:rsidR="001D0C77" w:rsidRPr="002F38FD" w:rsidRDefault="001D0C77" w:rsidP="00C32C94">
      <w:pPr>
        <w:rPr>
          <w:rFonts w:cs="Arial"/>
        </w:rPr>
      </w:pPr>
      <w:proofErr w:type="gramStart"/>
      <w:r w:rsidRPr="002F38FD">
        <w:rPr>
          <w:rFonts w:cs="Arial"/>
        </w:rPr>
        <w:t xml:space="preserve">A pecuniary fine </w:t>
      </w:r>
      <w:r w:rsidR="006E3B1E">
        <w:rPr>
          <w:rFonts w:cs="Arial"/>
        </w:rPr>
        <w:t xml:space="preserve">from 1,000 euro to 10,000 euro </w:t>
      </w:r>
      <w:r w:rsidRPr="002F38FD">
        <w:rPr>
          <w:rFonts w:cs="Arial"/>
        </w:rPr>
        <w:t xml:space="preserve">shall be imposed on a </w:t>
      </w:r>
      <w:r w:rsidR="003D07AA">
        <w:rPr>
          <w:rFonts w:cs="Arial"/>
        </w:rPr>
        <w:t>natural</w:t>
      </w:r>
      <w:r w:rsidR="003D07AA" w:rsidRPr="002F38FD">
        <w:rPr>
          <w:rFonts w:cs="Arial"/>
        </w:rPr>
        <w:t xml:space="preserve"> </w:t>
      </w:r>
      <w:r w:rsidRPr="002F38FD">
        <w:rPr>
          <w:rFonts w:cs="Arial"/>
        </w:rPr>
        <w:t>person, if</w:t>
      </w:r>
      <w:r w:rsidR="006E3B1E">
        <w:rPr>
          <w:rFonts w:cs="Arial"/>
        </w:rPr>
        <w:t xml:space="preserve"> fails to make the self-assessment of the tax immovable property transactions in the tax return, fails to lodge the tax return to the competent tax authority within 15 days as of the tax liability occurrence and fails to pay the tax liability at the same time with lodging the tax return (Article 16 paragraphs 1 and 4).</w:t>
      </w:r>
      <w:proofErr w:type="gramEnd"/>
    </w:p>
    <w:p w:rsidR="001D0C77" w:rsidRPr="002F38FD" w:rsidRDefault="001D0C77">
      <w:pPr>
        <w:pStyle w:val="BodyText"/>
        <w:rPr>
          <w:rFonts w:ascii="Cambria" w:hAnsi="Cambria"/>
        </w:rPr>
      </w:pPr>
    </w:p>
    <w:p w:rsidR="001D0C77" w:rsidRPr="002F38FD" w:rsidRDefault="001D0C77" w:rsidP="00C32C94">
      <w:pPr>
        <w:pStyle w:val="Heading3"/>
      </w:pPr>
      <w:r w:rsidRPr="002F38FD">
        <w:lastRenderedPageBreak/>
        <w:t xml:space="preserve">Article </w:t>
      </w:r>
      <w:r w:rsidR="007F4F7D">
        <w:t>24</w:t>
      </w:r>
    </w:p>
    <w:p w:rsidR="001D0C77" w:rsidRPr="002F38FD" w:rsidRDefault="001D0C77" w:rsidP="00C32C94"/>
    <w:p w:rsidR="001D0C77" w:rsidRPr="002F38FD" w:rsidRDefault="001D0C77">
      <w:proofErr w:type="gramStart"/>
      <w:r w:rsidRPr="002F38FD">
        <w:t xml:space="preserve">A pecuniary fine </w:t>
      </w:r>
      <w:r w:rsidR="00DC367C">
        <w:rPr>
          <w:rFonts w:cs="Arial"/>
        </w:rPr>
        <w:t xml:space="preserve">from </w:t>
      </w:r>
      <w:r w:rsidR="008C640B">
        <w:rPr>
          <w:rFonts w:cs="Arial"/>
        </w:rPr>
        <w:t>250</w:t>
      </w:r>
      <w:r w:rsidR="00DC367C">
        <w:rPr>
          <w:rFonts w:cs="Arial"/>
        </w:rPr>
        <w:t xml:space="preserve"> </w:t>
      </w:r>
      <w:r w:rsidR="00DF2A81">
        <w:rPr>
          <w:rFonts w:cs="Arial"/>
        </w:rPr>
        <w:t>euro to 1</w:t>
      </w:r>
      <w:r w:rsidR="00DC367C">
        <w:rPr>
          <w:rFonts w:cs="Arial"/>
        </w:rPr>
        <w:t xml:space="preserve">,000 euro </w:t>
      </w:r>
      <w:r w:rsidRPr="002F38FD">
        <w:t>shall be imposed on the responsible person in the court</w:t>
      </w:r>
      <w:r w:rsidR="00AA0AF3">
        <w:t>,</w:t>
      </w:r>
      <w:r w:rsidRPr="002F38FD">
        <w:t xml:space="preserve"> other </w:t>
      </w:r>
      <w:r w:rsidR="00AA0AF3">
        <w:t xml:space="preserve">state </w:t>
      </w:r>
      <w:r w:rsidRPr="002F38FD">
        <w:t>authority</w:t>
      </w:r>
      <w:r w:rsidR="00AA0AF3">
        <w:t xml:space="preserve"> or public notary</w:t>
      </w:r>
      <w:r w:rsidRPr="002F38FD">
        <w:t>, if fail</w:t>
      </w:r>
      <w:r w:rsidR="006F4F90">
        <w:t>s</w:t>
      </w:r>
      <w:r w:rsidRPr="002F38FD">
        <w:t xml:space="preserve"> to </w:t>
      </w:r>
      <w:r w:rsidR="00E833FB">
        <w:t>submit</w:t>
      </w:r>
      <w:r w:rsidR="00E833FB" w:rsidRPr="002F38FD">
        <w:t xml:space="preserve"> </w:t>
      </w:r>
      <w:r w:rsidRPr="002F38FD">
        <w:t>the decision on the change of the owner</w:t>
      </w:r>
      <w:r w:rsidR="005E1012">
        <w:t>ship</w:t>
      </w:r>
      <w:r w:rsidRPr="002F38FD">
        <w:t xml:space="preserve"> over the immovable property </w:t>
      </w:r>
      <w:r w:rsidR="007B54F9">
        <w:t xml:space="preserve">or </w:t>
      </w:r>
      <w:r w:rsidR="007B54F9">
        <w:rPr>
          <w:rFonts w:cs="Arial"/>
        </w:rPr>
        <w:t xml:space="preserve">engrossments of document on legal transaction subject to taxation, </w:t>
      </w:r>
      <w:r w:rsidRPr="002F38FD">
        <w:t xml:space="preserve">to the competent tax authority </w:t>
      </w:r>
      <w:r w:rsidR="007B54F9">
        <w:rPr>
          <w:rFonts w:cs="Arial"/>
        </w:rPr>
        <w:t xml:space="preserve">and tax authority of the local self-government </w:t>
      </w:r>
      <w:r w:rsidR="007B54F9" w:rsidRPr="002F38FD">
        <w:rPr>
          <w:rFonts w:cs="Arial"/>
        </w:rPr>
        <w:t>in the territory where the immovable property is located within 15 days upon</w:t>
      </w:r>
      <w:r w:rsidR="00856EDA">
        <w:t xml:space="preserve"> </w:t>
      </w:r>
      <w:r w:rsidR="00A57F8C">
        <w:t>expiry</w:t>
      </w:r>
      <w:r w:rsidR="00856EDA">
        <w:t xml:space="preserve"> of the month </w:t>
      </w:r>
      <w:r w:rsidR="00A57F8C">
        <w:t>in which the decision</w:t>
      </w:r>
      <w:r w:rsidR="006112DD">
        <w:t xml:space="preserve"> became </w:t>
      </w:r>
      <w:r w:rsidR="006112DD">
        <w:rPr>
          <w:rFonts w:cs="Arial"/>
        </w:rPr>
        <w:t>final and non-appealable</w:t>
      </w:r>
      <w:r w:rsidR="00A57F8C">
        <w:t xml:space="preserve"> </w:t>
      </w:r>
      <w:r w:rsidR="00384A93">
        <w:rPr>
          <w:rFonts w:cs="Arial"/>
        </w:rPr>
        <w:t>or the day the engrossment on legal transaction subject to taxation is made (Article 15, paragraph 5)</w:t>
      </w:r>
      <w:r w:rsidRPr="002F38FD">
        <w:t>.</w:t>
      </w:r>
      <w:proofErr w:type="gramEnd"/>
      <w:r w:rsidRPr="002F38FD">
        <w:t xml:space="preserve"> </w:t>
      </w:r>
    </w:p>
    <w:p w:rsidR="001D0C77" w:rsidRPr="002F38FD" w:rsidRDefault="001D0C77" w:rsidP="00C32C94"/>
    <w:p w:rsidR="001D0C77" w:rsidRPr="002F38FD" w:rsidRDefault="001D0C77" w:rsidP="00C32C94"/>
    <w:p w:rsidR="001D0C77" w:rsidRPr="002F38FD" w:rsidRDefault="001D0C77" w:rsidP="00C32C94"/>
    <w:p w:rsidR="001D0C77" w:rsidRPr="002F38FD" w:rsidRDefault="001D0C77">
      <w:pPr>
        <w:pStyle w:val="Heading2"/>
      </w:pPr>
      <w:r w:rsidRPr="002F38FD">
        <w:t>XIII</w:t>
      </w:r>
      <w:r w:rsidR="00C32C94" w:rsidRPr="002F38FD">
        <w:tab/>
      </w:r>
      <w:r w:rsidR="0092250E">
        <w:t xml:space="preserve">TRANSITIONAL AND </w:t>
      </w:r>
      <w:r w:rsidRPr="002F38FD">
        <w:t>FINA</w:t>
      </w:r>
      <w:r w:rsidR="00C32C94" w:rsidRPr="002F38FD">
        <w:t>L PROVISIONS</w:t>
      </w:r>
    </w:p>
    <w:p w:rsidR="001D0C77" w:rsidRDefault="001D0C77" w:rsidP="00C32C94"/>
    <w:p w:rsidR="00CC47F0" w:rsidRPr="002F38FD" w:rsidRDefault="00CC47F0" w:rsidP="00CC47F0">
      <w:pPr>
        <w:pStyle w:val="Heading3"/>
      </w:pPr>
      <w:r w:rsidRPr="002F38FD">
        <w:t xml:space="preserve">Article </w:t>
      </w:r>
      <w:r>
        <w:t>25</w:t>
      </w:r>
    </w:p>
    <w:p w:rsidR="00CC47F0" w:rsidRDefault="00CC47F0" w:rsidP="00C32C94"/>
    <w:p w:rsidR="00CC47F0" w:rsidRPr="00545ABE" w:rsidRDefault="00CC47F0" w:rsidP="00CC47F0">
      <w:pPr>
        <w:pStyle w:val="BodyText"/>
        <w:rPr>
          <w:rFonts w:asciiTheme="majorHAnsi" w:hAnsiTheme="majorHAnsi"/>
        </w:rPr>
      </w:pPr>
      <w:r>
        <w:rPr>
          <w:rFonts w:asciiTheme="majorHAnsi" w:hAnsiTheme="majorHAnsi"/>
        </w:rPr>
        <w:t>Enabling regulations</w:t>
      </w:r>
      <w:r w:rsidRPr="00545ABE">
        <w:rPr>
          <w:rFonts w:asciiTheme="majorHAnsi" w:hAnsiTheme="majorHAnsi"/>
        </w:rPr>
        <w:t xml:space="preserve"> for implementation of this Law </w:t>
      </w:r>
      <w:proofErr w:type="gramStart"/>
      <w:r w:rsidRPr="00545ABE">
        <w:rPr>
          <w:rFonts w:asciiTheme="majorHAnsi" w:hAnsiTheme="majorHAnsi"/>
        </w:rPr>
        <w:t>shall be adopted</w:t>
      </w:r>
      <w:proofErr w:type="gramEnd"/>
      <w:r w:rsidRPr="00545ABE">
        <w:rPr>
          <w:rFonts w:asciiTheme="majorHAnsi" w:hAnsiTheme="majorHAnsi"/>
        </w:rPr>
        <w:t xml:space="preserve"> within </w:t>
      </w:r>
      <w:r w:rsidR="008F2C1D">
        <w:rPr>
          <w:rFonts w:asciiTheme="majorHAnsi" w:hAnsiTheme="majorHAnsi"/>
        </w:rPr>
        <w:t>90 days</w:t>
      </w:r>
      <w:r w:rsidRPr="00545ABE">
        <w:rPr>
          <w:rFonts w:asciiTheme="majorHAnsi" w:hAnsiTheme="majorHAnsi"/>
        </w:rPr>
        <w:t xml:space="preserve"> as of the day this Law enters into force.</w:t>
      </w:r>
    </w:p>
    <w:p w:rsidR="000521D2" w:rsidRDefault="000521D2" w:rsidP="00C32C94"/>
    <w:p w:rsidR="000521D2" w:rsidRPr="002F38FD" w:rsidRDefault="000521D2" w:rsidP="000521D2">
      <w:pPr>
        <w:pStyle w:val="Heading3"/>
      </w:pPr>
      <w:r w:rsidRPr="002F38FD">
        <w:t xml:space="preserve">Article </w:t>
      </w:r>
      <w:r>
        <w:t>26</w:t>
      </w:r>
    </w:p>
    <w:p w:rsidR="000521D2" w:rsidRDefault="000521D2" w:rsidP="00C32C94"/>
    <w:p w:rsidR="000521D2" w:rsidRDefault="00E42194" w:rsidP="00C32C94">
      <w:r>
        <w:t xml:space="preserve">Procedures for the tax liability assessment commenced prior to the commencement of application of this Law </w:t>
      </w:r>
      <w:proofErr w:type="gramStart"/>
      <w:r>
        <w:t>shall be completed</w:t>
      </w:r>
      <w:proofErr w:type="gramEnd"/>
      <w:r>
        <w:t xml:space="preserve"> under this Law if so are</w:t>
      </w:r>
      <w:r w:rsidR="004962D7">
        <w:t xml:space="preserve"> more favourable for the taxpayer.</w:t>
      </w:r>
    </w:p>
    <w:p w:rsidR="000521D2" w:rsidRPr="002F38FD" w:rsidRDefault="000521D2" w:rsidP="00C32C94"/>
    <w:p w:rsidR="001D0C77" w:rsidRPr="002F38FD" w:rsidRDefault="001D0C77" w:rsidP="00C32C94">
      <w:pPr>
        <w:pStyle w:val="Heading3"/>
      </w:pPr>
      <w:r w:rsidRPr="002F38FD">
        <w:t xml:space="preserve">Article </w:t>
      </w:r>
      <w:r w:rsidR="007063F4">
        <w:t>2</w:t>
      </w:r>
      <w:r w:rsidR="00E42194">
        <w:t>7</w:t>
      </w:r>
    </w:p>
    <w:p w:rsidR="001D0C77" w:rsidRPr="002F38FD" w:rsidRDefault="001D0C77" w:rsidP="00C32C94"/>
    <w:p w:rsidR="001D0C77" w:rsidRPr="002F38FD" w:rsidRDefault="00D70E6B" w:rsidP="00C32C94">
      <w:proofErr w:type="gramStart"/>
      <w:r>
        <w:t>On</w:t>
      </w:r>
      <w:r w:rsidRPr="002F38FD">
        <w:t xml:space="preserve"> </w:t>
      </w:r>
      <w:r w:rsidR="001D0C77" w:rsidRPr="002F38FD">
        <w:t xml:space="preserve">the day this Law </w:t>
      </w:r>
      <w:r w:rsidR="00CD1238">
        <w:t>commences with application</w:t>
      </w:r>
      <w:r w:rsidR="001D0C77" w:rsidRPr="002F38FD">
        <w:t xml:space="preserve">, provisions of the Law on Tax on Immovable Property </w:t>
      </w:r>
      <w:r w:rsidR="00927A99">
        <w:t xml:space="preserve">Transactions </w:t>
      </w:r>
      <w:r w:rsidR="001D0C77" w:rsidRPr="002F38FD">
        <w:t xml:space="preserve">(“Official Gazette of </w:t>
      </w:r>
      <w:r w:rsidR="00927A99">
        <w:t xml:space="preserve">the </w:t>
      </w:r>
      <w:r w:rsidR="001D0C77" w:rsidRPr="002F38FD">
        <w:t>R</w:t>
      </w:r>
      <w:r w:rsidR="00927A99">
        <w:t xml:space="preserve">epublic </w:t>
      </w:r>
      <w:r w:rsidR="001D0C77" w:rsidRPr="002F38FD">
        <w:t>o</w:t>
      </w:r>
      <w:r w:rsidR="00927A99">
        <w:t xml:space="preserve">f </w:t>
      </w:r>
      <w:r w:rsidR="001D0C77" w:rsidRPr="002F38FD">
        <w:t>M</w:t>
      </w:r>
      <w:r w:rsidR="00927A99">
        <w:t>ontenegro</w:t>
      </w:r>
      <w:r w:rsidR="001D0C77" w:rsidRPr="002F38FD">
        <w:t xml:space="preserve">”, </w:t>
      </w:r>
      <w:r w:rsidR="00927A99">
        <w:t>No</w:t>
      </w:r>
      <w:r w:rsidR="00927A99" w:rsidRPr="002F38FD">
        <w:t xml:space="preserve"> </w:t>
      </w:r>
      <w:r w:rsidR="001D0C77" w:rsidRPr="002F38FD">
        <w:t>6</w:t>
      </w:r>
      <w:r w:rsidR="00160058">
        <w:t>9</w:t>
      </w:r>
      <w:r w:rsidR="001D0C77" w:rsidRPr="002F38FD">
        <w:t>/0</w:t>
      </w:r>
      <w:r w:rsidR="00160058">
        <w:t>3 and Official Gazette of Montenegro, No</w:t>
      </w:r>
      <w:r w:rsidR="008D2F6C">
        <w:t xml:space="preserve"> 17/07</w:t>
      </w:r>
      <w:r w:rsidR="001D0C77" w:rsidRPr="002F38FD">
        <w:t>)</w:t>
      </w:r>
      <w:r w:rsidR="00F4514E">
        <w:t xml:space="preserve">, the Rulebook on </w:t>
      </w:r>
      <w:r w:rsidR="00283EA5">
        <w:t xml:space="preserve">the Form and Contents </w:t>
      </w:r>
      <w:r w:rsidR="00E12307">
        <w:t xml:space="preserve">of the Return for Immovable Property </w:t>
      </w:r>
      <w:r w:rsidR="00B1264A">
        <w:t>Transactions</w:t>
      </w:r>
      <w:r w:rsidR="00E12307">
        <w:t xml:space="preserve"> Tax</w:t>
      </w:r>
      <w:r w:rsidR="001D0C77" w:rsidRPr="002F38FD">
        <w:t xml:space="preserve"> </w:t>
      </w:r>
      <w:r w:rsidR="00EE493B">
        <w:t>(</w:t>
      </w:r>
      <w:r w:rsidR="00EE493B" w:rsidRPr="002F38FD">
        <w:t xml:space="preserve">Official Gazette of </w:t>
      </w:r>
      <w:r w:rsidR="00EE493B">
        <w:t xml:space="preserve">the </w:t>
      </w:r>
      <w:r w:rsidR="00EE493B" w:rsidRPr="002F38FD">
        <w:t>R</w:t>
      </w:r>
      <w:r w:rsidR="00EE493B">
        <w:t xml:space="preserve">epublic </w:t>
      </w:r>
      <w:r w:rsidR="00EE493B" w:rsidRPr="002F38FD">
        <w:t>o</w:t>
      </w:r>
      <w:r w:rsidR="00EE493B">
        <w:t xml:space="preserve">f </w:t>
      </w:r>
      <w:r w:rsidR="00EE493B" w:rsidRPr="002F38FD">
        <w:t>M</w:t>
      </w:r>
      <w:r w:rsidR="00EE493B">
        <w:t>ontenegro</w:t>
      </w:r>
      <w:r w:rsidR="00EE493B" w:rsidRPr="002F38FD">
        <w:t xml:space="preserve">, </w:t>
      </w:r>
      <w:r w:rsidR="00EE493B">
        <w:t>No</w:t>
      </w:r>
      <w:r w:rsidR="00EE493B" w:rsidRPr="002F38FD">
        <w:t xml:space="preserve"> </w:t>
      </w:r>
      <w:r w:rsidR="00F07353">
        <w:t>11</w:t>
      </w:r>
      <w:r w:rsidR="00EE493B" w:rsidRPr="002F38FD">
        <w:t>/0</w:t>
      </w:r>
      <w:r w:rsidR="00F07353">
        <w:t xml:space="preserve">4) </w:t>
      </w:r>
      <w:r w:rsidR="001D0C77" w:rsidRPr="002F38FD">
        <w:t xml:space="preserve">and </w:t>
      </w:r>
      <w:r w:rsidR="00F07353">
        <w:t>Article</w:t>
      </w:r>
      <w:r w:rsidR="004B3912">
        <w:t xml:space="preserve"> 133 of the Law Amending and Supplementing the law stipulating pecuniary fines for offences (</w:t>
      </w:r>
      <w:r w:rsidR="004B3912" w:rsidRPr="002F38FD">
        <w:t>Official Gazette of M</w:t>
      </w:r>
      <w:r w:rsidR="004B3912">
        <w:t>ontenegro</w:t>
      </w:r>
      <w:r w:rsidR="004B3912" w:rsidRPr="002F38FD">
        <w:t xml:space="preserve">, </w:t>
      </w:r>
      <w:r w:rsidR="004B3912">
        <w:t>No</w:t>
      </w:r>
      <w:r w:rsidR="004B3912" w:rsidRPr="002F38FD">
        <w:t xml:space="preserve"> </w:t>
      </w:r>
      <w:r w:rsidR="0094044B">
        <w:t>40</w:t>
      </w:r>
      <w:r w:rsidR="004B3912" w:rsidRPr="002F38FD">
        <w:t>/</w:t>
      </w:r>
      <w:r w:rsidR="0094044B">
        <w:t>11)</w:t>
      </w:r>
      <w:r w:rsidR="001D0C77" w:rsidRPr="002F38FD">
        <w:t>, shall be rescinded.</w:t>
      </w:r>
      <w:proofErr w:type="gramEnd"/>
    </w:p>
    <w:p w:rsidR="001D0C77" w:rsidRPr="002F38FD" w:rsidRDefault="001D0C77" w:rsidP="00C32C94"/>
    <w:p w:rsidR="001D0C77" w:rsidRPr="002F38FD" w:rsidRDefault="001D0C77">
      <w:pPr>
        <w:pStyle w:val="BodyText"/>
        <w:jc w:val="center"/>
        <w:rPr>
          <w:rFonts w:ascii="Cambria" w:hAnsi="Cambria"/>
          <w:b/>
          <w:bCs/>
        </w:rPr>
      </w:pPr>
      <w:r w:rsidRPr="002F38FD">
        <w:rPr>
          <w:rFonts w:ascii="Cambria" w:hAnsi="Cambria"/>
          <w:b/>
          <w:bCs/>
        </w:rPr>
        <w:t xml:space="preserve">Article </w:t>
      </w:r>
      <w:r w:rsidR="004E7BC2">
        <w:rPr>
          <w:rStyle w:val="Heading3Char"/>
          <w:rFonts w:ascii="Cambria" w:hAnsi="Cambria"/>
          <w:lang w:val="en-GB"/>
        </w:rPr>
        <w:t>28</w:t>
      </w:r>
    </w:p>
    <w:p w:rsidR="001D0C77" w:rsidRPr="002F38FD" w:rsidRDefault="001D0C77" w:rsidP="00C32C94"/>
    <w:p w:rsidR="001D0C77" w:rsidRDefault="001D0C77" w:rsidP="00C32C94">
      <w:r w:rsidRPr="002F38FD">
        <w:t xml:space="preserve">This Law shall enter into force on the eighth day </w:t>
      </w:r>
      <w:r w:rsidR="00273271">
        <w:t>followin</w:t>
      </w:r>
      <w:r w:rsidR="00D83D2C">
        <w:t>g</w:t>
      </w:r>
      <w:r w:rsidR="00273271" w:rsidRPr="002F38FD">
        <w:t xml:space="preserve"> </w:t>
      </w:r>
      <w:r w:rsidR="00C32C94" w:rsidRPr="002F38FD">
        <w:t>the day of</w:t>
      </w:r>
      <w:r w:rsidRPr="002F38FD">
        <w:t xml:space="preserve"> its publication in the Official Gazette of Montenegro</w:t>
      </w:r>
      <w:r w:rsidR="00D83D2C">
        <w:t>, and shall apply from 1 January 2014</w:t>
      </w:r>
      <w:r w:rsidRPr="002F38FD">
        <w:t>.</w:t>
      </w:r>
    </w:p>
    <w:p w:rsidR="00FD1452" w:rsidRDefault="00FD1452" w:rsidP="00C32C94"/>
    <w:p w:rsidR="00FD1452" w:rsidRDefault="00FD1452" w:rsidP="00C32C94"/>
    <w:p w:rsidR="005C5541" w:rsidRDefault="005C5541" w:rsidP="00C32C94">
      <w:r>
        <w:t>Number 16-02/13-6/11</w:t>
      </w:r>
    </w:p>
    <w:p w:rsidR="005C5541" w:rsidRDefault="005C5541" w:rsidP="00C32C94">
      <w:r>
        <w:t>EPA 173 XXV</w:t>
      </w:r>
    </w:p>
    <w:p w:rsidR="005C5541" w:rsidRDefault="005C5541" w:rsidP="00C32C94">
      <w:r>
        <w:t>Podgorica, 9 July 2013</w:t>
      </w:r>
    </w:p>
    <w:p w:rsidR="005C5541" w:rsidRDefault="005C5541" w:rsidP="00C32C94"/>
    <w:p w:rsidR="005C5541" w:rsidRDefault="005C5541" w:rsidP="00C32C94">
      <w:proofErr w:type="gramStart"/>
      <w:r>
        <w:t>25</w:t>
      </w:r>
      <w:r w:rsidRPr="005C5541">
        <w:rPr>
          <w:vertAlign w:val="superscript"/>
        </w:rPr>
        <w:t>th</w:t>
      </w:r>
      <w:proofErr w:type="gramEnd"/>
      <w:r>
        <w:t xml:space="preserve"> </w:t>
      </w:r>
      <w:r w:rsidR="00870422">
        <w:t>Parliament</w:t>
      </w:r>
      <w:r>
        <w:t xml:space="preserve"> of Montenegro</w:t>
      </w:r>
    </w:p>
    <w:p w:rsidR="00870422" w:rsidRDefault="00870422" w:rsidP="00C32C94">
      <w:r>
        <w:t>Speaker of the Parliament</w:t>
      </w:r>
    </w:p>
    <w:p w:rsidR="005C5541" w:rsidRPr="002F38FD" w:rsidRDefault="00870422" w:rsidP="00C32C94">
      <w:proofErr w:type="spellStart"/>
      <w:r>
        <w:t>Ranko</w:t>
      </w:r>
      <w:proofErr w:type="spellEnd"/>
      <w:r>
        <w:t xml:space="preserve"> </w:t>
      </w:r>
      <w:proofErr w:type="spellStart"/>
      <w:r>
        <w:t>Krivokapić</w:t>
      </w:r>
      <w:proofErr w:type="spellEnd"/>
      <w:r>
        <w:t xml:space="preserve">, </w:t>
      </w:r>
      <w:proofErr w:type="spellStart"/>
      <w:r>
        <w:t>m.p</w:t>
      </w:r>
      <w:proofErr w:type="spellEnd"/>
      <w:r>
        <w:t>.</w:t>
      </w:r>
    </w:p>
    <w:sectPr w:rsidR="005C5541" w:rsidRPr="002F38FD" w:rsidSect="003329A9">
      <w:headerReference w:type="default" r:id="rId7"/>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DD8" w:rsidRDefault="00CF5DD8">
      <w:r>
        <w:separator/>
      </w:r>
    </w:p>
  </w:endnote>
  <w:endnote w:type="continuationSeparator" w:id="0">
    <w:p w:rsidR="00CF5DD8" w:rsidRDefault="00CF5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YU">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86" w:rsidRDefault="00FE4B04">
    <w:pPr>
      <w:pStyle w:val="Footer"/>
      <w:framePr w:wrap="around" w:vAnchor="text" w:hAnchor="margin" w:xAlign="right" w:y="1"/>
      <w:rPr>
        <w:rStyle w:val="PageNumber"/>
      </w:rPr>
    </w:pPr>
    <w:r>
      <w:rPr>
        <w:rStyle w:val="PageNumber"/>
      </w:rPr>
      <w:fldChar w:fldCharType="begin"/>
    </w:r>
    <w:r w:rsidR="00E75786">
      <w:rPr>
        <w:rStyle w:val="PageNumber"/>
      </w:rPr>
      <w:instrText xml:space="preserve">PAGE  </w:instrText>
    </w:r>
    <w:r>
      <w:rPr>
        <w:rStyle w:val="PageNumber"/>
      </w:rPr>
      <w:fldChar w:fldCharType="end"/>
    </w:r>
  </w:p>
  <w:p w:rsidR="00E75786" w:rsidRDefault="00E7578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86" w:rsidRDefault="00FE4B04">
    <w:pPr>
      <w:pStyle w:val="Footer"/>
      <w:framePr w:wrap="around" w:vAnchor="text" w:hAnchor="margin" w:xAlign="right" w:y="1"/>
      <w:rPr>
        <w:rStyle w:val="PageNumber"/>
      </w:rPr>
    </w:pPr>
    <w:r>
      <w:rPr>
        <w:rStyle w:val="PageNumber"/>
      </w:rPr>
      <w:fldChar w:fldCharType="begin"/>
    </w:r>
    <w:r w:rsidR="00E75786">
      <w:rPr>
        <w:rStyle w:val="PageNumber"/>
      </w:rPr>
      <w:instrText xml:space="preserve">PAGE  </w:instrText>
    </w:r>
    <w:r>
      <w:rPr>
        <w:rStyle w:val="PageNumber"/>
      </w:rPr>
      <w:fldChar w:fldCharType="separate"/>
    </w:r>
    <w:r w:rsidR="0082791C">
      <w:rPr>
        <w:rStyle w:val="PageNumber"/>
        <w:noProof/>
      </w:rPr>
      <w:t>10</w:t>
    </w:r>
    <w:r>
      <w:rPr>
        <w:rStyle w:val="PageNumber"/>
      </w:rPr>
      <w:fldChar w:fldCharType="end"/>
    </w:r>
  </w:p>
  <w:p w:rsidR="00E75786" w:rsidRDefault="00E75786">
    <w:pPr>
      <w:pStyle w:val="Footer"/>
      <w:pBdr>
        <w:top w:val="single" w:sz="4" w:space="1" w:color="auto"/>
      </w:pBdr>
      <w:ind w:right="360"/>
      <w:rPr>
        <w:sz w:val="20"/>
      </w:rPr>
    </w:pPr>
    <w:r>
      <w:rPr>
        <w:sz w:val="20"/>
      </w:rPr>
      <w:t>Law on Tax on Immovable Property Transactions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DD8" w:rsidRDefault="00CF5DD8">
      <w:r>
        <w:separator/>
      </w:r>
    </w:p>
  </w:footnote>
  <w:footnote w:type="continuationSeparator" w:id="0">
    <w:p w:rsidR="00CF5DD8" w:rsidRDefault="00CF5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86" w:rsidRPr="006646A8" w:rsidRDefault="00E75786" w:rsidP="006646A8">
    <w:pPr>
      <w:pStyle w:val="Footer"/>
      <w:pBdr>
        <w:bottom w:val="single" w:sz="4" w:space="1" w:color="auto"/>
      </w:pBdr>
      <w:ind w:right="360"/>
      <w:rPr>
        <w:sz w:val="20"/>
      </w:rPr>
    </w:pPr>
    <w:r>
      <w:rPr>
        <w:sz w:val="20"/>
      </w:rPr>
      <w:t>Official Gazette of Montenegro, No 36/13</w:t>
    </w:r>
    <w:r>
      <w:rPr>
        <w:sz w:val="20"/>
      </w:rPr>
      <w:tab/>
    </w:r>
    <w:r>
      <w:rPr>
        <w:sz w:val="20"/>
      </w:rPr>
      <w:tab/>
    </w:r>
    <w:r w:rsidRPr="003F1844">
      <w:rPr>
        <w:sz w:val="18"/>
        <w:szCs w:val="18"/>
      </w:rPr>
      <w:t>[unofficial translation]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5EF1"/>
    <w:multiLevelType w:val="hybridMultilevel"/>
    <w:tmpl w:val="2D768FD2"/>
    <w:lvl w:ilvl="0" w:tplc="337EE9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B6D62"/>
    <w:multiLevelType w:val="hybridMultilevel"/>
    <w:tmpl w:val="507AC1C4"/>
    <w:lvl w:ilvl="0" w:tplc="358CB7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4509D"/>
    <w:multiLevelType w:val="hybridMultilevel"/>
    <w:tmpl w:val="A310267E"/>
    <w:lvl w:ilvl="0" w:tplc="3368625C">
      <w:start w:val="1"/>
      <w:numFmt w:val="decimal"/>
      <w:lvlText w:val="(%1)"/>
      <w:lvlJc w:val="left"/>
      <w:pPr>
        <w:tabs>
          <w:tab w:val="num" w:pos="360"/>
        </w:tabs>
        <w:ind w:left="360" w:hanging="360"/>
      </w:pPr>
      <w:rPr>
        <w:rFonts w:hint="default"/>
      </w:rPr>
    </w:lvl>
    <w:lvl w:ilvl="1" w:tplc="479A5310">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1E5F03"/>
    <w:multiLevelType w:val="hybridMultilevel"/>
    <w:tmpl w:val="688AEA06"/>
    <w:lvl w:ilvl="0" w:tplc="830CE1F6">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4">
    <w:nsid w:val="105D04FE"/>
    <w:multiLevelType w:val="hybridMultilevel"/>
    <w:tmpl w:val="B2CA8498"/>
    <w:lvl w:ilvl="0" w:tplc="28FCAAFA">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5">
    <w:nsid w:val="1238330C"/>
    <w:multiLevelType w:val="hybridMultilevel"/>
    <w:tmpl w:val="388E1014"/>
    <w:lvl w:ilvl="0" w:tplc="337EE9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AD325D"/>
    <w:multiLevelType w:val="hybridMultilevel"/>
    <w:tmpl w:val="EF5055C4"/>
    <w:lvl w:ilvl="0" w:tplc="3C5018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317638C"/>
    <w:multiLevelType w:val="hybridMultilevel"/>
    <w:tmpl w:val="327E862E"/>
    <w:lvl w:ilvl="0" w:tplc="DA6E5B4A">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nsid w:val="2AFC3591"/>
    <w:multiLevelType w:val="hybridMultilevel"/>
    <w:tmpl w:val="6666C202"/>
    <w:lvl w:ilvl="0" w:tplc="2B9EDA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E41D9"/>
    <w:multiLevelType w:val="hybridMultilevel"/>
    <w:tmpl w:val="688AEA06"/>
    <w:lvl w:ilvl="0" w:tplc="830CE1F6">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0">
    <w:nsid w:val="44715C33"/>
    <w:multiLevelType w:val="hybridMultilevel"/>
    <w:tmpl w:val="CCDEE6FC"/>
    <w:lvl w:ilvl="0" w:tplc="40320B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6F4ACC"/>
    <w:multiLevelType w:val="hybridMultilevel"/>
    <w:tmpl w:val="91866A14"/>
    <w:lvl w:ilvl="0" w:tplc="789C5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2F609F"/>
    <w:multiLevelType w:val="hybridMultilevel"/>
    <w:tmpl w:val="B2CA8498"/>
    <w:lvl w:ilvl="0" w:tplc="28FCAAFA">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3">
    <w:nsid w:val="4FAF305C"/>
    <w:multiLevelType w:val="hybridMultilevel"/>
    <w:tmpl w:val="506E0928"/>
    <w:lvl w:ilvl="0" w:tplc="2B9EDAF4">
      <w:start w:val="1"/>
      <w:numFmt w:val="decimal"/>
      <w:lvlText w:val="(%1)"/>
      <w:lvlJc w:val="left"/>
      <w:pPr>
        <w:tabs>
          <w:tab w:val="num" w:pos="360"/>
        </w:tabs>
        <w:ind w:left="360" w:hanging="360"/>
      </w:pPr>
      <w:rPr>
        <w:rFonts w:hint="default"/>
      </w:rPr>
    </w:lvl>
    <w:lvl w:ilvl="1" w:tplc="A82AF380">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4">
    <w:nsid w:val="606A0340"/>
    <w:multiLevelType w:val="hybridMultilevel"/>
    <w:tmpl w:val="6A7A43CA"/>
    <w:lvl w:ilvl="0" w:tplc="337EE986">
      <w:start w:val="1"/>
      <w:numFmt w:val="decimal"/>
      <w:lvlText w:val="(%1)"/>
      <w:lvlJc w:val="left"/>
      <w:pPr>
        <w:tabs>
          <w:tab w:val="num" w:pos="360"/>
        </w:tabs>
        <w:ind w:left="360" w:hanging="360"/>
      </w:pPr>
      <w:rPr>
        <w:rFonts w:hint="default"/>
      </w:rPr>
    </w:lvl>
    <w:lvl w:ilvl="1" w:tplc="1E841586">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2285C61"/>
    <w:multiLevelType w:val="hybridMultilevel"/>
    <w:tmpl w:val="9C363FA6"/>
    <w:lvl w:ilvl="0" w:tplc="789C5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D6178F"/>
    <w:multiLevelType w:val="hybridMultilevel"/>
    <w:tmpl w:val="EF5055C4"/>
    <w:lvl w:ilvl="0" w:tplc="3C5018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6F86BB3"/>
    <w:multiLevelType w:val="hybridMultilevel"/>
    <w:tmpl w:val="F5C402E2"/>
    <w:lvl w:ilvl="0" w:tplc="336862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4F09F5"/>
    <w:multiLevelType w:val="hybridMultilevel"/>
    <w:tmpl w:val="37284FBC"/>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9">
    <w:nsid w:val="7BFE0FD0"/>
    <w:multiLevelType w:val="singleLevel"/>
    <w:tmpl w:val="54EA0CB2"/>
    <w:lvl w:ilvl="0">
      <w:start w:val="1"/>
      <w:numFmt w:val="decimal"/>
      <w:lvlText w:val="%1)"/>
      <w:lvlJc w:val="left"/>
      <w:pPr>
        <w:tabs>
          <w:tab w:val="num" w:pos="720"/>
        </w:tabs>
        <w:ind w:left="720" w:hanging="360"/>
      </w:pPr>
      <w:rPr>
        <w:rFonts w:hint="default"/>
      </w:rPr>
    </w:lvl>
  </w:abstractNum>
  <w:num w:numId="1">
    <w:abstractNumId w:val="4"/>
  </w:num>
  <w:num w:numId="2">
    <w:abstractNumId w:val="7"/>
  </w:num>
  <w:num w:numId="3">
    <w:abstractNumId w:val="3"/>
  </w:num>
  <w:num w:numId="4">
    <w:abstractNumId w:val="13"/>
  </w:num>
  <w:num w:numId="5">
    <w:abstractNumId w:val="18"/>
  </w:num>
  <w:num w:numId="6">
    <w:abstractNumId w:val="14"/>
  </w:num>
  <w:num w:numId="7">
    <w:abstractNumId w:val="1"/>
  </w:num>
  <w:num w:numId="8">
    <w:abstractNumId w:val="15"/>
  </w:num>
  <w:num w:numId="9">
    <w:abstractNumId w:val="11"/>
  </w:num>
  <w:num w:numId="10">
    <w:abstractNumId w:val="8"/>
  </w:num>
  <w:num w:numId="11">
    <w:abstractNumId w:val="5"/>
  </w:num>
  <w:num w:numId="12">
    <w:abstractNumId w:val="0"/>
  </w:num>
  <w:num w:numId="13">
    <w:abstractNumId w:val="19"/>
  </w:num>
  <w:num w:numId="14">
    <w:abstractNumId w:val="17"/>
  </w:num>
  <w:num w:numId="15">
    <w:abstractNumId w:val="2"/>
  </w:num>
  <w:num w:numId="16">
    <w:abstractNumId w:val="16"/>
  </w:num>
  <w:num w:numId="17">
    <w:abstractNumId w:val="10"/>
  </w:num>
  <w:num w:numId="18">
    <w:abstractNumId w:val="12"/>
  </w:num>
  <w:num w:numId="19">
    <w:abstractNumId w:val="9"/>
  </w:num>
  <w:num w:numId="2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9336C"/>
    <w:rsid w:val="000016D2"/>
    <w:rsid w:val="00001EC1"/>
    <w:rsid w:val="0000352E"/>
    <w:rsid w:val="000112DB"/>
    <w:rsid w:val="0002268A"/>
    <w:rsid w:val="0002286E"/>
    <w:rsid w:val="00033166"/>
    <w:rsid w:val="00042FA2"/>
    <w:rsid w:val="000521D2"/>
    <w:rsid w:val="0005768D"/>
    <w:rsid w:val="00061AB7"/>
    <w:rsid w:val="00064AF9"/>
    <w:rsid w:val="0007228C"/>
    <w:rsid w:val="00074C5D"/>
    <w:rsid w:val="0007655C"/>
    <w:rsid w:val="00084A19"/>
    <w:rsid w:val="00093BC1"/>
    <w:rsid w:val="000A0168"/>
    <w:rsid w:val="000B4454"/>
    <w:rsid w:val="000B454B"/>
    <w:rsid w:val="000C0983"/>
    <w:rsid w:val="000D1245"/>
    <w:rsid w:val="000D43D6"/>
    <w:rsid w:val="000E1B9E"/>
    <w:rsid w:val="000E484D"/>
    <w:rsid w:val="00101AA5"/>
    <w:rsid w:val="00110A52"/>
    <w:rsid w:val="001209C6"/>
    <w:rsid w:val="00123137"/>
    <w:rsid w:val="00130672"/>
    <w:rsid w:val="001306D4"/>
    <w:rsid w:val="00134F7C"/>
    <w:rsid w:val="00137942"/>
    <w:rsid w:val="00137CB1"/>
    <w:rsid w:val="00142B6E"/>
    <w:rsid w:val="00142D24"/>
    <w:rsid w:val="0014496E"/>
    <w:rsid w:val="00146D92"/>
    <w:rsid w:val="00160058"/>
    <w:rsid w:val="00160C5A"/>
    <w:rsid w:val="001626CF"/>
    <w:rsid w:val="0016466D"/>
    <w:rsid w:val="00165435"/>
    <w:rsid w:val="00167A88"/>
    <w:rsid w:val="00185A1C"/>
    <w:rsid w:val="0019336C"/>
    <w:rsid w:val="00193D76"/>
    <w:rsid w:val="001B1857"/>
    <w:rsid w:val="001B1975"/>
    <w:rsid w:val="001C4A19"/>
    <w:rsid w:val="001D0C77"/>
    <w:rsid w:val="001E37E9"/>
    <w:rsid w:val="001F1A73"/>
    <w:rsid w:val="001F3D01"/>
    <w:rsid w:val="00201043"/>
    <w:rsid w:val="002038F8"/>
    <w:rsid w:val="00212133"/>
    <w:rsid w:val="0021598E"/>
    <w:rsid w:val="002201A5"/>
    <w:rsid w:val="00221CEF"/>
    <w:rsid w:val="0023064F"/>
    <w:rsid w:val="0023410E"/>
    <w:rsid w:val="00236173"/>
    <w:rsid w:val="00240ADA"/>
    <w:rsid w:val="00254CE9"/>
    <w:rsid w:val="00264FF7"/>
    <w:rsid w:val="002677D3"/>
    <w:rsid w:val="00267A29"/>
    <w:rsid w:val="00273271"/>
    <w:rsid w:val="002742F8"/>
    <w:rsid w:val="00277D5D"/>
    <w:rsid w:val="00283EA5"/>
    <w:rsid w:val="00291785"/>
    <w:rsid w:val="0029578C"/>
    <w:rsid w:val="00295F09"/>
    <w:rsid w:val="002B3C2E"/>
    <w:rsid w:val="002D1579"/>
    <w:rsid w:val="002E3983"/>
    <w:rsid w:val="002F1681"/>
    <w:rsid w:val="002F38FD"/>
    <w:rsid w:val="0030522B"/>
    <w:rsid w:val="00310E5D"/>
    <w:rsid w:val="00313825"/>
    <w:rsid w:val="0031592D"/>
    <w:rsid w:val="00316D30"/>
    <w:rsid w:val="003279BD"/>
    <w:rsid w:val="0033091E"/>
    <w:rsid w:val="003329A9"/>
    <w:rsid w:val="00344D60"/>
    <w:rsid w:val="00346AFB"/>
    <w:rsid w:val="003561F4"/>
    <w:rsid w:val="0036274A"/>
    <w:rsid w:val="003634F3"/>
    <w:rsid w:val="00377390"/>
    <w:rsid w:val="00380B00"/>
    <w:rsid w:val="00383C6D"/>
    <w:rsid w:val="00384A93"/>
    <w:rsid w:val="003858CF"/>
    <w:rsid w:val="0039006A"/>
    <w:rsid w:val="003B3CFC"/>
    <w:rsid w:val="003C1D4A"/>
    <w:rsid w:val="003C2A01"/>
    <w:rsid w:val="003C3729"/>
    <w:rsid w:val="003C4423"/>
    <w:rsid w:val="003D07AA"/>
    <w:rsid w:val="003E2D3D"/>
    <w:rsid w:val="003F50D6"/>
    <w:rsid w:val="003F6DB9"/>
    <w:rsid w:val="00403D9D"/>
    <w:rsid w:val="00411C1F"/>
    <w:rsid w:val="0043170A"/>
    <w:rsid w:val="00431F39"/>
    <w:rsid w:val="00441EE3"/>
    <w:rsid w:val="00462991"/>
    <w:rsid w:val="00462A11"/>
    <w:rsid w:val="004642A7"/>
    <w:rsid w:val="0046456A"/>
    <w:rsid w:val="0047024C"/>
    <w:rsid w:val="004718C4"/>
    <w:rsid w:val="00471C8E"/>
    <w:rsid w:val="00473714"/>
    <w:rsid w:val="00476F73"/>
    <w:rsid w:val="00480D69"/>
    <w:rsid w:val="00482267"/>
    <w:rsid w:val="0048337F"/>
    <w:rsid w:val="00484660"/>
    <w:rsid w:val="00484D8C"/>
    <w:rsid w:val="004962D7"/>
    <w:rsid w:val="004969F1"/>
    <w:rsid w:val="0049769E"/>
    <w:rsid w:val="004A4F1F"/>
    <w:rsid w:val="004B0DA7"/>
    <w:rsid w:val="004B1EA2"/>
    <w:rsid w:val="004B2848"/>
    <w:rsid w:val="004B3912"/>
    <w:rsid w:val="004B3951"/>
    <w:rsid w:val="004C0DDB"/>
    <w:rsid w:val="004C1005"/>
    <w:rsid w:val="004C10C9"/>
    <w:rsid w:val="004C6D5A"/>
    <w:rsid w:val="004D2557"/>
    <w:rsid w:val="004D2DF9"/>
    <w:rsid w:val="004D5149"/>
    <w:rsid w:val="004E3FA5"/>
    <w:rsid w:val="004E7BC2"/>
    <w:rsid w:val="004F1AC7"/>
    <w:rsid w:val="004F220A"/>
    <w:rsid w:val="0050780C"/>
    <w:rsid w:val="00515C93"/>
    <w:rsid w:val="005161DD"/>
    <w:rsid w:val="005303A1"/>
    <w:rsid w:val="0053207B"/>
    <w:rsid w:val="0055428B"/>
    <w:rsid w:val="00566C80"/>
    <w:rsid w:val="005737AE"/>
    <w:rsid w:val="005745A2"/>
    <w:rsid w:val="00581C28"/>
    <w:rsid w:val="005A26A0"/>
    <w:rsid w:val="005A6E6A"/>
    <w:rsid w:val="005B040B"/>
    <w:rsid w:val="005B047C"/>
    <w:rsid w:val="005B17A1"/>
    <w:rsid w:val="005B3D2C"/>
    <w:rsid w:val="005B6CE2"/>
    <w:rsid w:val="005C1E3D"/>
    <w:rsid w:val="005C5541"/>
    <w:rsid w:val="005E1012"/>
    <w:rsid w:val="005E2736"/>
    <w:rsid w:val="005E5555"/>
    <w:rsid w:val="005F3D2E"/>
    <w:rsid w:val="005F7C80"/>
    <w:rsid w:val="006047AD"/>
    <w:rsid w:val="00604DA3"/>
    <w:rsid w:val="00604E00"/>
    <w:rsid w:val="006055E3"/>
    <w:rsid w:val="00606533"/>
    <w:rsid w:val="006111AB"/>
    <w:rsid w:val="006112DD"/>
    <w:rsid w:val="00622C51"/>
    <w:rsid w:val="00630068"/>
    <w:rsid w:val="00630F83"/>
    <w:rsid w:val="00632FB3"/>
    <w:rsid w:val="006439C5"/>
    <w:rsid w:val="006646A8"/>
    <w:rsid w:val="006738CD"/>
    <w:rsid w:val="006748F1"/>
    <w:rsid w:val="0068773C"/>
    <w:rsid w:val="00691F7C"/>
    <w:rsid w:val="006959C3"/>
    <w:rsid w:val="006A18C6"/>
    <w:rsid w:val="006A5C8C"/>
    <w:rsid w:val="006A6B77"/>
    <w:rsid w:val="006B1473"/>
    <w:rsid w:val="006B60DC"/>
    <w:rsid w:val="006B6BD5"/>
    <w:rsid w:val="006B7687"/>
    <w:rsid w:val="006C5BB1"/>
    <w:rsid w:val="006E3B1E"/>
    <w:rsid w:val="006F1D01"/>
    <w:rsid w:val="006F2FE6"/>
    <w:rsid w:val="006F4F90"/>
    <w:rsid w:val="0070094B"/>
    <w:rsid w:val="007063F4"/>
    <w:rsid w:val="00714C9A"/>
    <w:rsid w:val="0071570F"/>
    <w:rsid w:val="00721000"/>
    <w:rsid w:val="007211C8"/>
    <w:rsid w:val="00731BAC"/>
    <w:rsid w:val="00740861"/>
    <w:rsid w:val="00753ACC"/>
    <w:rsid w:val="0076203F"/>
    <w:rsid w:val="00764BBB"/>
    <w:rsid w:val="00777A02"/>
    <w:rsid w:val="007802F9"/>
    <w:rsid w:val="00784AA7"/>
    <w:rsid w:val="00797DF8"/>
    <w:rsid w:val="007A429E"/>
    <w:rsid w:val="007A53DB"/>
    <w:rsid w:val="007A6FA1"/>
    <w:rsid w:val="007B548C"/>
    <w:rsid w:val="007B54F9"/>
    <w:rsid w:val="007C3BF0"/>
    <w:rsid w:val="007C5577"/>
    <w:rsid w:val="007D1C3A"/>
    <w:rsid w:val="007E79FB"/>
    <w:rsid w:val="007F4F7D"/>
    <w:rsid w:val="007F55BE"/>
    <w:rsid w:val="00803240"/>
    <w:rsid w:val="0081466B"/>
    <w:rsid w:val="00814F34"/>
    <w:rsid w:val="0082791C"/>
    <w:rsid w:val="00844BCD"/>
    <w:rsid w:val="00856EDA"/>
    <w:rsid w:val="00862A97"/>
    <w:rsid w:val="00865CAF"/>
    <w:rsid w:val="00870422"/>
    <w:rsid w:val="00886625"/>
    <w:rsid w:val="0088677D"/>
    <w:rsid w:val="00896164"/>
    <w:rsid w:val="008A5081"/>
    <w:rsid w:val="008A6E45"/>
    <w:rsid w:val="008B7347"/>
    <w:rsid w:val="008C640B"/>
    <w:rsid w:val="008D1178"/>
    <w:rsid w:val="008D2F6C"/>
    <w:rsid w:val="008D4BD8"/>
    <w:rsid w:val="008D56C7"/>
    <w:rsid w:val="008D7A1A"/>
    <w:rsid w:val="008E674B"/>
    <w:rsid w:val="008E76E4"/>
    <w:rsid w:val="008F2C1D"/>
    <w:rsid w:val="008F4BBF"/>
    <w:rsid w:val="009005B8"/>
    <w:rsid w:val="0090574A"/>
    <w:rsid w:val="009128BC"/>
    <w:rsid w:val="00915B7D"/>
    <w:rsid w:val="0092250E"/>
    <w:rsid w:val="0092672E"/>
    <w:rsid w:val="00927A99"/>
    <w:rsid w:val="00931CD7"/>
    <w:rsid w:val="0093496D"/>
    <w:rsid w:val="0094044B"/>
    <w:rsid w:val="0094355B"/>
    <w:rsid w:val="00945356"/>
    <w:rsid w:val="00946F1B"/>
    <w:rsid w:val="009501DE"/>
    <w:rsid w:val="00956C0A"/>
    <w:rsid w:val="00963F33"/>
    <w:rsid w:val="009642BE"/>
    <w:rsid w:val="00971EBF"/>
    <w:rsid w:val="009747D6"/>
    <w:rsid w:val="009832C7"/>
    <w:rsid w:val="0099184C"/>
    <w:rsid w:val="009C16F6"/>
    <w:rsid w:val="009C24D5"/>
    <w:rsid w:val="009C5765"/>
    <w:rsid w:val="009D1993"/>
    <w:rsid w:val="009D7BE2"/>
    <w:rsid w:val="009F76B0"/>
    <w:rsid w:val="00A1387C"/>
    <w:rsid w:val="00A146AD"/>
    <w:rsid w:val="00A34997"/>
    <w:rsid w:val="00A3589F"/>
    <w:rsid w:val="00A42670"/>
    <w:rsid w:val="00A47A09"/>
    <w:rsid w:val="00A57337"/>
    <w:rsid w:val="00A57F8C"/>
    <w:rsid w:val="00A606AA"/>
    <w:rsid w:val="00A63E6B"/>
    <w:rsid w:val="00A65A24"/>
    <w:rsid w:val="00A67279"/>
    <w:rsid w:val="00A67362"/>
    <w:rsid w:val="00A67572"/>
    <w:rsid w:val="00A77100"/>
    <w:rsid w:val="00A841D9"/>
    <w:rsid w:val="00A975DF"/>
    <w:rsid w:val="00A977AE"/>
    <w:rsid w:val="00AA0AF3"/>
    <w:rsid w:val="00AA611E"/>
    <w:rsid w:val="00AA6CDB"/>
    <w:rsid w:val="00AB47BF"/>
    <w:rsid w:val="00AC667E"/>
    <w:rsid w:val="00AD05BA"/>
    <w:rsid w:val="00AD504E"/>
    <w:rsid w:val="00AE1091"/>
    <w:rsid w:val="00AF0E5C"/>
    <w:rsid w:val="00AF1D93"/>
    <w:rsid w:val="00AF3172"/>
    <w:rsid w:val="00B01831"/>
    <w:rsid w:val="00B07481"/>
    <w:rsid w:val="00B1264A"/>
    <w:rsid w:val="00B1434F"/>
    <w:rsid w:val="00B14584"/>
    <w:rsid w:val="00B1597E"/>
    <w:rsid w:val="00B27D78"/>
    <w:rsid w:val="00B30127"/>
    <w:rsid w:val="00B33452"/>
    <w:rsid w:val="00B34C0D"/>
    <w:rsid w:val="00B415FF"/>
    <w:rsid w:val="00B531CA"/>
    <w:rsid w:val="00B61044"/>
    <w:rsid w:val="00B654EA"/>
    <w:rsid w:val="00B666E6"/>
    <w:rsid w:val="00B66F32"/>
    <w:rsid w:val="00B70CA0"/>
    <w:rsid w:val="00B710FE"/>
    <w:rsid w:val="00B72666"/>
    <w:rsid w:val="00B945C8"/>
    <w:rsid w:val="00B95C47"/>
    <w:rsid w:val="00BA0665"/>
    <w:rsid w:val="00BC2F86"/>
    <w:rsid w:val="00BD0E8E"/>
    <w:rsid w:val="00BD740B"/>
    <w:rsid w:val="00BE1EE7"/>
    <w:rsid w:val="00BF02F5"/>
    <w:rsid w:val="00BF3356"/>
    <w:rsid w:val="00C110C1"/>
    <w:rsid w:val="00C126F6"/>
    <w:rsid w:val="00C17644"/>
    <w:rsid w:val="00C17852"/>
    <w:rsid w:val="00C17C02"/>
    <w:rsid w:val="00C213F6"/>
    <w:rsid w:val="00C26893"/>
    <w:rsid w:val="00C30E48"/>
    <w:rsid w:val="00C32C94"/>
    <w:rsid w:val="00C459D2"/>
    <w:rsid w:val="00C47613"/>
    <w:rsid w:val="00C5639D"/>
    <w:rsid w:val="00C6028F"/>
    <w:rsid w:val="00C62B42"/>
    <w:rsid w:val="00C64350"/>
    <w:rsid w:val="00C7441C"/>
    <w:rsid w:val="00C907AD"/>
    <w:rsid w:val="00C952DB"/>
    <w:rsid w:val="00CA3DEC"/>
    <w:rsid w:val="00CB1267"/>
    <w:rsid w:val="00CB44F2"/>
    <w:rsid w:val="00CC47F0"/>
    <w:rsid w:val="00CC6582"/>
    <w:rsid w:val="00CC7CD6"/>
    <w:rsid w:val="00CD1238"/>
    <w:rsid w:val="00CD7F2F"/>
    <w:rsid w:val="00CE3E17"/>
    <w:rsid w:val="00CE6DA7"/>
    <w:rsid w:val="00CF20E7"/>
    <w:rsid w:val="00CF5DD8"/>
    <w:rsid w:val="00CF5EAE"/>
    <w:rsid w:val="00D009FB"/>
    <w:rsid w:val="00D20796"/>
    <w:rsid w:val="00D2262E"/>
    <w:rsid w:val="00D46EFE"/>
    <w:rsid w:val="00D54966"/>
    <w:rsid w:val="00D5508D"/>
    <w:rsid w:val="00D57FC1"/>
    <w:rsid w:val="00D62A5F"/>
    <w:rsid w:val="00D64ECD"/>
    <w:rsid w:val="00D70E6B"/>
    <w:rsid w:val="00D72E13"/>
    <w:rsid w:val="00D83D2C"/>
    <w:rsid w:val="00D844A1"/>
    <w:rsid w:val="00D95478"/>
    <w:rsid w:val="00DA22FB"/>
    <w:rsid w:val="00DB0EA4"/>
    <w:rsid w:val="00DB410C"/>
    <w:rsid w:val="00DC367C"/>
    <w:rsid w:val="00DC3DC0"/>
    <w:rsid w:val="00DD46D7"/>
    <w:rsid w:val="00DF2A81"/>
    <w:rsid w:val="00DF481C"/>
    <w:rsid w:val="00E00281"/>
    <w:rsid w:val="00E00B9D"/>
    <w:rsid w:val="00E12307"/>
    <w:rsid w:val="00E1411A"/>
    <w:rsid w:val="00E16303"/>
    <w:rsid w:val="00E2433A"/>
    <w:rsid w:val="00E31732"/>
    <w:rsid w:val="00E351CD"/>
    <w:rsid w:val="00E369C1"/>
    <w:rsid w:val="00E37143"/>
    <w:rsid w:val="00E42194"/>
    <w:rsid w:val="00E44424"/>
    <w:rsid w:val="00E50B0F"/>
    <w:rsid w:val="00E56411"/>
    <w:rsid w:val="00E7106C"/>
    <w:rsid w:val="00E72FF3"/>
    <w:rsid w:val="00E75786"/>
    <w:rsid w:val="00E833F4"/>
    <w:rsid w:val="00E833FB"/>
    <w:rsid w:val="00E83858"/>
    <w:rsid w:val="00E85D72"/>
    <w:rsid w:val="00EA0EB3"/>
    <w:rsid w:val="00EA3F9B"/>
    <w:rsid w:val="00EB1D10"/>
    <w:rsid w:val="00EB32F5"/>
    <w:rsid w:val="00EB650F"/>
    <w:rsid w:val="00EE493B"/>
    <w:rsid w:val="00EF39E8"/>
    <w:rsid w:val="00EF3F95"/>
    <w:rsid w:val="00F016A0"/>
    <w:rsid w:val="00F0251B"/>
    <w:rsid w:val="00F0360E"/>
    <w:rsid w:val="00F05757"/>
    <w:rsid w:val="00F07353"/>
    <w:rsid w:val="00F133C4"/>
    <w:rsid w:val="00F17C83"/>
    <w:rsid w:val="00F20587"/>
    <w:rsid w:val="00F20F44"/>
    <w:rsid w:val="00F22207"/>
    <w:rsid w:val="00F43205"/>
    <w:rsid w:val="00F4514E"/>
    <w:rsid w:val="00F47024"/>
    <w:rsid w:val="00F55148"/>
    <w:rsid w:val="00F7389F"/>
    <w:rsid w:val="00F857E6"/>
    <w:rsid w:val="00F86E59"/>
    <w:rsid w:val="00FA336E"/>
    <w:rsid w:val="00FA4E62"/>
    <w:rsid w:val="00FA6698"/>
    <w:rsid w:val="00FB31E2"/>
    <w:rsid w:val="00FD1452"/>
    <w:rsid w:val="00FD44F0"/>
    <w:rsid w:val="00FD5C1A"/>
    <w:rsid w:val="00FE4946"/>
    <w:rsid w:val="00FE4B04"/>
    <w:rsid w:val="00FE7452"/>
    <w:rsid w:val="00FF15C8"/>
    <w:rsid w:val="00FF1601"/>
    <w:rsid w:val="00FF3615"/>
    <w:rsid w:val="00FF444B"/>
    <w:rsid w:val="00FF7E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8FD"/>
    <w:pPr>
      <w:jc w:val="both"/>
    </w:pPr>
    <w:rPr>
      <w:rFonts w:ascii="Cambria" w:hAnsi="Cambria"/>
      <w:sz w:val="24"/>
      <w:szCs w:val="24"/>
      <w:lang w:eastAsia="en-US"/>
    </w:rPr>
  </w:style>
  <w:style w:type="paragraph" w:styleId="Heading1">
    <w:name w:val="heading 1"/>
    <w:basedOn w:val="Normal"/>
    <w:next w:val="Normal"/>
    <w:qFormat/>
    <w:rsid w:val="00EB32F5"/>
    <w:pPr>
      <w:keepNext/>
      <w:keepLines/>
      <w:pBdr>
        <w:bottom w:val="single" w:sz="4" w:space="1" w:color="auto"/>
      </w:pBdr>
      <w:spacing w:after="60"/>
      <w:jc w:val="center"/>
      <w:outlineLvl w:val="0"/>
    </w:pPr>
    <w:rPr>
      <w:rFonts w:cs="Arial"/>
      <w:b/>
      <w:bCs/>
      <w:kern w:val="32"/>
      <w:sz w:val="32"/>
      <w:szCs w:val="32"/>
    </w:rPr>
  </w:style>
  <w:style w:type="paragraph" w:styleId="Heading2">
    <w:name w:val="heading 2"/>
    <w:basedOn w:val="Normal"/>
    <w:next w:val="Normal"/>
    <w:qFormat/>
    <w:rsid w:val="00FA4E62"/>
    <w:pPr>
      <w:keepNext/>
      <w:jc w:val="center"/>
      <w:outlineLvl w:val="1"/>
    </w:pPr>
    <w:rPr>
      <w:rFonts w:eastAsia="Arial Unicode MS" w:cs="Arial"/>
      <w:b/>
      <w:bCs/>
      <w:sz w:val="28"/>
    </w:rPr>
  </w:style>
  <w:style w:type="paragraph" w:styleId="Heading3">
    <w:name w:val="heading 3"/>
    <w:basedOn w:val="Normal"/>
    <w:next w:val="Normal"/>
    <w:link w:val="Heading3Char"/>
    <w:qFormat/>
    <w:rsid w:val="00FA4E62"/>
    <w:pPr>
      <w:keepNext/>
      <w:jc w:val="center"/>
      <w:outlineLvl w:val="2"/>
    </w:pPr>
    <w:rPr>
      <w:b/>
    </w:rPr>
  </w:style>
  <w:style w:type="paragraph" w:styleId="Heading4">
    <w:name w:val="heading 4"/>
    <w:basedOn w:val="Normal"/>
    <w:next w:val="Normal"/>
    <w:qFormat/>
    <w:rsid w:val="003329A9"/>
    <w:pPr>
      <w:keepNext/>
      <w:jc w:val="center"/>
      <w:outlineLvl w:val="3"/>
    </w:pPr>
    <w:rPr>
      <w:rFonts w:ascii="Arial" w:hAnsi="Arial"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29A9"/>
    <w:rPr>
      <w:rFonts w:ascii="Arial" w:hAnsi="Arial" w:cs="Arial"/>
    </w:rPr>
  </w:style>
  <w:style w:type="paragraph" w:styleId="BodyText2">
    <w:name w:val="Body Text 2"/>
    <w:basedOn w:val="Normal"/>
    <w:rsid w:val="003329A9"/>
    <w:rPr>
      <w:rFonts w:ascii="Times New Roman YU" w:hAnsi="Times New Roman YU"/>
      <w:sz w:val="28"/>
    </w:rPr>
  </w:style>
  <w:style w:type="paragraph" w:styleId="BodyTextIndent">
    <w:name w:val="Body Text Indent"/>
    <w:basedOn w:val="Normal"/>
    <w:rsid w:val="003329A9"/>
    <w:pPr>
      <w:ind w:left="1440"/>
    </w:pPr>
    <w:rPr>
      <w:rFonts w:ascii="Arial" w:hAnsi="Arial" w:cs="Arial"/>
    </w:rPr>
  </w:style>
  <w:style w:type="paragraph" w:styleId="BodyTextIndent2">
    <w:name w:val="Body Text Indent 2"/>
    <w:basedOn w:val="Normal"/>
    <w:rsid w:val="003329A9"/>
    <w:pPr>
      <w:ind w:left="1440"/>
    </w:pPr>
    <w:rPr>
      <w:rFonts w:ascii="Arial" w:hAnsi="Arial" w:cs="Arial"/>
      <w:sz w:val="28"/>
    </w:rPr>
  </w:style>
  <w:style w:type="paragraph" w:styleId="BodyTextIndent3">
    <w:name w:val="Body Text Indent 3"/>
    <w:basedOn w:val="Normal"/>
    <w:rsid w:val="003329A9"/>
    <w:pPr>
      <w:ind w:left="1440" w:hanging="1440"/>
    </w:pPr>
    <w:rPr>
      <w:rFonts w:ascii="Arial" w:hAnsi="Arial" w:cs="Arial"/>
    </w:rPr>
  </w:style>
  <w:style w:type="paragraph" w:styleId="Footer">
    <w:name w:val="footer"/>
    <w:basedOn w:val="Normal"/>
    <w:rsid w:val="003329A9"/>
    <w:pPr>
      <w:tabs>
        <w:tab w:val="center" w:pos="4320"/>
        <w:tab w:val="right" w:pos="8640"/>
      </w:tabs>
    </w:pPr>
  </w:style>
  <w:style w:type="character" w:styleId="PageNumber">
    <w:name w:val="page number"/>
    <w:basedOn w:val="DefaultParagraphFont"/>
    <w:rsid w:val="003329A9"/>
  </w:style>
  <w:style w:type="paragraph" w:styleId="Header">
    <w:name w:val="header"/>
    <w:basedOn w:val="Normal"/>
    <w:rsid w:val="003329A9"/>
    <w:pPr>
      <w:tabs>
        <w:tab w:val="center" w:pos="4320"/>
        <w:tab w:val="right" w:pos="8640"/>
      </w:tabs>
    </w:pPr>
  </w:style>
  <w:style w:type="paragraph" w:styleId="FootnoteText">
    <w:name w:val="footnote text"/>
    <w:basedOn w:val="Normal"/>
    <w:semiHidden/>
    <w:rsid w:val="003329A9"/>
    <w:rPr>
      <w:szCs w:val="20"/>
      <w:lang w:val="en-AU"/>
    </w:rPr>
  </w:style>
  <w:style w:type="character" w:customStyle="1" w:styleId="Heading3Char">
    <w:name w:val="Heading 3 Char"/>
    <w:basedOn w:val="DefaultParagraphFont"/>
    <w:link w:val="Heading3"/>
    <w:rsid w:val="00B95C47"/>
    <w:rPr>
      <w:rFonts w:ascii="Arial" w:hAnsi="Arial"/>
      <w:b/>
      <w:sz w:val="24"/>
      <w:szCs w:val="24"/>
      <w:lang w:val="en-US" w:eastAsia="en-US" w:bidi="ar-SA"/>
    </w:rPr>
  </w:style>
  <w:style w:type="paragraph" w:styleId="BalloonText">
    <w:name w:val="Balloon Text"/>
    <w:basedOn w:val="Normal"/>
    <w:link w:val="BalloonTextChar"/>
    <w:rsid w:val="00AD504E"/>
    <w:rPr>
      <w:rFonts w:ascii="Tahoma" w:hAnsi="Tahoma" w:cs="Tahoma"/>
      <w:sz w:val="16"/>
      <w:szCs w:val="16"/>
    </w:rPr>
  </w:style>
  <w:style w:type="character" w:customStyle="1" w:styleId="BalloonTextChar">
    <w:name w:val="Balloon Text Char"/>
    <w:basedOn w:val="DefaultParagraphFont"/>
    <w:link w:val="BalloonText"/>
    <w:rsid w:val="00AD504E"/>
    <w:rPr>
      <w:rFonts w:ascii="Tahoma" w:hAnsi="Tahoma" w:cs="Tahoma"/>
      <w:sz w:val="16"/>
      <w:szCs w:val="16"/>
      <w:lang w:eastAsia="en-US"/>
    </w:rPr>
  </w:style>
  <w:style w:type="paragraph" w:styleId="ListParagraph">
    <w:name w:val="List Paragraph"/>
    <w:basedOn w:val="Normal"/>
    <w:uiPriority w:val="34"/>
    <w:qFormat/>
    <w:rsid w:val="00971E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10</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D  R  A  F  T</vt:lpstr>
    </vt:vector>
  </TitlesOfParts>
  <Company>ICMA</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subject/>
  <dc:creator>Uros Zekovic</dc:creator>
  <cp:keywords/>
  <dc:description/>
  <cp:lastModifiedBy>Tamara</cp:lastModifiedBy>
  <cp:revision>419</cp:revision>
  <cp:lastPrinted>2006-10-06T09:43:00Z</cp:lastPrinted>
  <dcterms:created xsi:type="dcterms:W3CDTF">2014-02-20T08:50:00Z</dcterms:created>
  <dcterms:modified xsi:type="dcterms:W3CDTF">2014-02-20T20:43:00Z</dcterms:modified>
</cp:coreProperties>
</file>

<file path=docProps/custom.xml><?xml version="1.0" encoding="utf-8"?>
<Properties xmlns="http://schemas.openxmlformats.org/officeDocument/2006/custom-properties" xmlns:vt="http://schemas.openxmlformats.org/officeDocument/2006/docPropsVTypes"/>
</file>