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1.xml" ContentType="application/vnd.openxmlformats-officedocument.drawingml.chartshapes+xml"/>
  <Override PartName="/word/charts/chart12.xml" ContentType="application/vnd.openxmlformats-officedocument.drawingml.chart+xml"/>
  <Override PartName="/word/theme/themeOverride2.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6F" w:rsidRPr="007E3C33" w:rsidRDefault="0023576F" w:rsidP="0023576F">
      <w:pPr>
        <w:jc w:val="center"/>
        <w:rPr>
          <w:rFonts w:ascii="Times New Roman" w:hAnsi="Times New Roman" w:cs="Times New Roman"/>
          <w:b/>
          <w:sz w:val="28"/>
        </w:rPr>
      </w:pPr>
      <w:bookmarkStart w:id="0" w:name="_Hlk513666055"/>
      <w:bookmarkEnd w:id="0"/>
      <w:r w:rsidRPr="007E3C33">
        <w:rPr>
          <w:rFonts w:ascii="Times New Roman" w:hAnsi="Times New Roman" w:cs="Times New Roman"/>
          <w:noProof/>
          <w:lang w:val="sr-Latn-ME" w:eastAsia="sr-Latn-ME"/>
        </w:rPr>
        <w:drawing>
          <wp:inline distT="0" distB="0" distL="0" distR="0">
            <wp:extent cx="5270500" cy="11290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0500" cy="1129030"/>
                    </a:xfrm>
                    <a:prstGeom prst="rect">
                      <a:avLst/>
                    </a:prstGeom>
                  </pic:spPr>
                </pic:pic>
              </a:graphicData>
            </a:graphic>
          </wp:inline>
        </w:drawing>
      </w:r>
    </w:p>
    <w:p w:rsidR="0023576F" w:rsidRPr="007E3C33" w:rsidRDefault="0023576F" w:rsidP="0023576F">
      <w:pPr>
        <w:jc w:val="center"/>
        <w:rPr>
          <w:rFonts w:ascii="Times New Roman" w:hAnsi="Times New Roman" w:cs="Times New Roman"/>
          <w:b/>
          <w:sz w:val="28"/>
        </w:rPr>
      </w:pPr>
    </w:p>
    <w:p w:rsidR="00B42D18" w:rsidRPr="007E3C33" w:rsidRDefault="00B42D18" w:rsidP="00B42D18">
      <w:pPr>
        <w:jc w:val="center"/>
        <w:rPr>
          <w:rFonts w:ascii="Times New Roman" w:hAnsi="Times New Roman" w:cs="Times New Roman"/>
          <w:b/>
        </w:rPr>
      </w:pPr>
      <w:r>
        <w:rPr>
          <w:rFonts w:ascii="Times New Roman" w:hAnsi="Times New Roman"/>
          <w:b/>
        </w:rPr>
        <w:t xml:space="preserve">Dokument  </w:t>
      </w:r>
    </w:p>
    <w:p w:rsidR="00B42D18" w:rsidRPr="007E3C33" w:rsidRDefault="00B42D18" w:rsidP="00B42D18">
      <w:pPr>
        <w:jc w:val="center"/>
        <w:rPr>
          <w:rFonts w:ascii="Times New Roman" w:hAnsi="Times New Roman" w:cs="Times New Roman"/>
          <w:b/>
          <w:sz w:val="28"/>
        </w:rPr>
      </w:pPr>
      <w:r>
        <w:rPr>
          <w:rFonts w:ascii="Times New Roman" w:hAnsi="Times New Roman"/>
          <w:b/>
          <w:sz w:val="28"/>
        </w:rPr>
        <w:t>Svjetske banke</w:t>
      </w:r>
    </w:p>
    <w:p w:rsidR="00B42D18" w:rsidRPr="007E3C33" w:rsidRDefault="00B42D18" w:rsidP="00B42D18">
      <w:pPr>
        <w:jc w:val="center"/>
        <w:rPr>
          <w:rFonts w:ascii="Times New Roman" w:hAnsi="Times New Roman" w:cs="Times New Roman"/>
          <w:b/>
          <w:sz w:val="40"/>
        </w:rPr>
      </w:pPr>
    </w:p>
    <w:p w:rsidR="00B42D18" w:rsidRPr="007E3C33" w:rsidRDefault="00B42D18" w:rsidP="00B42D18">
      <w:pPr>
        <w:jc w:val="center"/>
        <w:rPr>
          <w:rFonts w:ascii="Times New Roman" w:hAnsi="Times New Roman" w:cs="Times New Roman"/>
          <w:b/>
          <w:sz w:val="32"/>
          <w:szCs w:val="32"/>
        </w:rPr>
      </w:pPr>
      <w:r>
        <w:rPr>
          <w:rFonts w:ascii="Times New Roman" w:hAnsi="Times New Roman"/>
          <w:b/>
          <w:caps/>
          <w:sz w:val="32"/>
          <w:szCs w:val="32"/>
        </w:rPr>
        <w:t xml:space="preserve">Crna Gora: </w:t>
      </w:r>
      <w:r>
        <w:rPr>
          <w:rFonts w:ascii="Times New Roman" w:hAnsi="Times New Roman"/>
          <w:b/>
          <w:sz w:val="32"/>
          <w:szCs w:val="32"/>
        </w:rPr>
        <w:t>Snažne institucije u funkciji moderne javne uprave  (P165375)</w:t>
      </w: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p>
    <w:p w:rsidR="00B42D18" w:rsidRPr="007E3C33" w:rsidRDefault="00B42D18" w:rsidP="00B42D18">
      <w:pPr>
        <w:jc w:val="center"/>
        <w:rPr>
          <w:rFonts w:ascii="Times New Roman" w:hAnsi="Times New Roman" w:cs="Times New Roman"/>
          <w:b/>
          <w:sz w:val="32"/>
          <w:szCs w:val="32"/>
        </w:rPr>
      </w:pPr>
      <w:r>
        <w:rPr>
          <w:rFonts w:ascii="Times New Roman" w:hAnsi="Times New Roman"/>
          <w:b/>
          <w:sz w:val="32"/>
          <w:szCs w:val="32"/>
        </w:rPr>
        <w:t>Izvještaj o funkcionalnoj analizi</w:t>
      </w:r>
    </w:p>
    <w:p w:rsidR="00B42D18" w:rsidRPr="007E3C33" w:rsidRDefault="00B42D18" w:rsidP="00B42D18">
      <w:pPr>
        <w:jc w:val="center"/>
        <w:rPr>
          <w:rFonts w:ascii="Times New Roman" w:hAnsi="Times New Roman" w:cs="Times New Roman"/>
          <w:b/>
          <w:sz w:val="32"/>
          <w:szCs w:val="32"/>
        </w:rPr>
      </w:pPr>
      <w:r>
        <w:rPr>
          <w:rFonts w:ascii="Times New Roman" w:hAnsi="Times New Roman"/>
          <w:b/>
          <w:sz w:val="32"/>
          <w:szCs w:val="32"/>
        </w:rPr>
        <w:t>Ministarstva javne uprave i</w:t>
      </w:r>
      <w:bookmarkStart w:id="1" w:name="_GoBack"/>
      <w:bookmarkEnd w:id="1"/>
    </w:p>
    <w:p w:rsidR="00B42D18" w:rsidRPr="007E3C33" w:rsidRDefault="00B42D18" w:rsidP="00B42D18">
      <w:pPr>
        <w:jc w:val="center"/>
        <w:rPr>
          <w:rFonts w:ascii="Times New Roman" w:hAnsi="Times New Roman" w:cs="Times New Roman"/>
          <w:b/>
          <w:sz w:val="32"/>
          <w:szCs w:val="32"/>
        </w:rPr>
      </w:pPr>
      <w:r>
        <w:rPr>
          <w:rFonts w:ascii="Times New Roman" w:hAnsi="Times New Roman"/>
          <w:b/>
          <w:sz w:val="32"/>
          <w:szCs w:val="32"/>
        </w:rPr>
        <w:t>Uprave za kadrove</w:t>
      </w: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jc w:val="center"/>
        <w:rPr>
          <w:rFonts w:ascii="Times New Roman" w:hAnsi="Times New Roman" w:cs="Times New Roman"/>
        </w:rPr>
      </w:pPr>
      <w:r w:rsidRPr="00D73442">
        <w:rPr>
          <w:rFonts w:ascii="Times New Roman" w:hAnsi="Times New Roman"/>
        </w:rPr>
        <w:t>Ovaj izvještaj se može javno distr</w:t>
      </w:r>
      <w:r w:rsidR="00650E24" w:rsidRPr="00D73442">
        <w:rPr>
          <w:rFonts w:ascii="Times New Roman" w:hAnsi="Times New Roman"/>
        </w:rPr>
        <w:t>i</w:t>
      </w:r>
      <w:r w:rsidRPr="00D73442">
        <w:rPr>
          <w:rFonts w:ascii="Times New Roman" w:hAnsi="Times New Roman"/>
        </w:rPr>
        <w:t>buirati</w:t>
      </w:r>
      <w:r>
        <w:rPr>
          <w:rFonts w:ascii="Times New Roman" w:hAnsi="Times New Roman"/>
        </w:rPr>
        <w:t xml:space="preserve"> </w:t>
      </w: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jc w:val="center"/>
        <w:rPr>
          <w:rFonts w:ascii="Times New Roman" w:hAnsi="Times New Roman" w:cs="Times New Roman"/>
        </w:rPr>
      </w:pPr>
      <w:r>
        <w:rPr>
          <w:rFonts w:ascii="Times New Roman" w:hAnsi="Times New Roman"/>
        </w:rPr>
        <w:t xml:space="preserve"> </w:t>
      </w:r>
    </w:p>
    <w:p w:rsidR="00B42D18" w:rsidRPr="007E3C33" w:rsidRDefault="00B42D18" w:rsidP="00B42D18">
      <w:pPr>
        <w:jc w:val="center"/>
        <w:rPr>
          <w:rFonts w:ascii="Times New Roman" w:hAnsi="Times New Roman" w:cs="Times New Roman"/>
          <w:b/>
        </w:rPr>
      </w:pPr>
      <w:r>
        <w:rPr>
          <w:rFonts w:ascii="Times New Roman" w:hAnsi="Times New Roman"/>
          <w:b/>
        </w:rPr>
        <w:t>29. maj 2018. godine</w:t>
      </w: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p>
    <w:p w:rsidR="00B42D18" w:rsidRPr="007E3C33" w:rsidRDefault="00B42D18" w:rsidP="00B42D18">
      <w:pPr>
        <w:rPr>
          <w:rFonts w:ascii="Times New Roman" w:hAnsi="Times New Roman" w:cs="Times New Roman"/>
        </w:rPr>
      </w:pPr>
      <w:r>
        <w:rPr>
          <w:rFonts w:ascii="Times New Roman" w:hAnsi="Times New Roman"/>
        </w:rPr>
        <w:t>Globalna praksa rukovođenja (GGO)</w:t>
      </w:r>
    </w:p>
    <w:p w:rsidR="00B42D18" w:rsidRPr="007E3C33" w:rsidRDefault="00B42D18" w:rsidP="00B42D18">
      <w:pPr>
        <w:rPr>
          <w:rFonts w:ascii="Times New Roman" w:hAnsi="Times New Roman" w:cs="Times New Roman"/>
        </w:rPr>
      </w:pPr>
      <w:r>
        <w:rPr>
          <w:rFonts w:ascii="Times New Roman" w:hAnsi="Times New Roman"/>
        </w:rPr>
        <w:t>Jedinica za Zapadni Balkan (ECCWB)</w:t>
      </w:r>
    </w:p>
    <w:p w:rsidR="0023576F" w:rsidRPr="007E3C33" w:rsidRDefault="00B42D18" w:rsidP="00B42D18">
      <w:pPr>
        <w:rPr>
          <w:rFonts w:ascii="Times New Roman" w:hAnsi="Times New Roman" w:cs="Times New Roman"/>
        </w:rPr>
      </w:pPr>
      <w:r>
        <w:rPr>
          <w:rFonts w:ascii="Times New Roman" w:hAnsi="Times New Roman"/>
        </w:rPr>
        <w:t>Evropa i Centralna Azija – Zapad</w:t>
      </w:r>
    </w:p>
    <w:p w:rsidR="0023576F" w:rsidRPr="007E3C33" w:rsidRDefault="0023576F" w:rsidP="0023576F">
      <w:pPr>
        <w:rPr>
          <w:rFonts w:ascii="Times New Roman" w:hAnsi="Times New Roman" w:cs="Times New Roman"/>
        </w:rPr>
      </w:pPr>
    </w:p>
    <w:p w:rsidR="0023576F" w:rsidRPr="007E3C33" w:rsidRDefault="0023576F" w:rsidP="0023576F">
      <w:pPr>
        <w:rPr>
          <w:rFonts w:ascii="Times New Roman" w:hAnsi="Times New Roman" w:cs="Times New Roman"/>
        </w:rPr>
      </w:pP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rPr>
        <w:t xml:space="preserve">Izvještaj je pripremio tim banke u sastavu Svetlana Proskurovska, Khuram Farooq, Dragos Dinu i Vladimir Vlajković, u periodu novembar 2017- maj 2018. godine. Njegova izrada je omogućena zahvaljujući odličnoj saradnji i angažovanju rukovodstva, šefova organizacionih jedinica i osoblja Ministarstva javne uprave i Uprave za kadrove, Ministarstva finansija, odabranih lokalnih samouprava, Regionalne škole za javnu upravu (RESPA), kao i predstavnika međunarodnih organizacija kao što su Delegacija Evropske unije u Crnoj Gori i Program Ujedinjenih nacija za razvoj. </w:t>
      </w: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r>
        <w:rPr>
          <w:rFonts w:ascii="Times New Roman" w:hAnsi="Times New Roman"/>
          <w:shd w:val="clear" w:color="auto" w:fill="FFFFFF" w:themeFill="background1"/>
        </w:rPr>
        <w:t>Metodologija za funkcionalnu analizu veoma se oslanja na Principe javne uprave izrađene od strane programa SIGMA. Izvještaj se sastoji od pet djelova u kojima izvještaj ide od pregleda funkcija centralne vlasti na visokom nivou pod koje potpada upravljanje javnom upravom, ka analizi portfelja reforme javne uprave, njenog učinka i organizacije. Zatim se u izvještaju analiziraju organizacione jedinice Ministarstva javne uprave i Uprave za kadrove. Izvještaj se završava sa provizornim Akcionim planom koji proizilazi iz preporuka datih tokom faza analize.</w:t>
      </w: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r>
        <w:rPr>
          <w:rFonts w:ascii="Times New Roman" w:hAnsi="Times New Roman"/>
          <w:shd w:val="clear" w:color="auto" w:fill="FFFFFF" w:themeFill="background1"/>
        </w:rPr>
        <w:t xml:space="preserve">U preporukama se razmatraju reforme koje su dio crnogorskog procesa evropskih integracija, preporučuju strukturne i kadrovske aktivnosti koje imaju za cilj jačanje kapaciteta vodećih organizacija da djelotvornije i efikasnije vode reformu. </w:t>
      </w: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r>
        <w:rPr>
          <w:rFonts w:ascii="Times New Roman" w:hAnsi="Times New Roman"/>
          <w:shd w:val="clear" w:color="auto" w:fill="FFFFFF" w:themeFill="background1"/>
        </w:rPr>
        <w:t xml:space="preserve">Što se tiče nivoa kadrovske popunjenosti, u izvještaju se potvrđuje da na nekim kritičnim funkcijama Ministarstva javne uprave nema dovoljno osoblja i predlaže jačanje kapaciteta ključnih direktorata, najvažnije, Direktorata za državnu upravu i Direktorata za lokalnu samoupravu. Izvještaj predlaže integrisanje sličnih funkcija i razdvajanje funkcija </w:t>
      </w:r>
      <w:r w:rsidR="009C5BF9">
        <w:rPr>
          <w:rFonts w:ascii="Times New Roman" w:hAnsi="Times New Roman"/>
          <w:shd w:val="clear" w:color="auto" w:fill="FFFFFF" w:themeFill="background1"/>
        </w:rPr>
        <w:t>osnovne od funkcija prateće d</w:t>
      </w:r>
      <w:r w:rsidR="00DD7EBE">
        <w:rPr>
          <w:rFonts w:ascii="Times New Roman" w:hAnsi="Times New Roman"/>
          <w:shd w:val="clear" w:color="auto" w:fill="FFFFFF" w:themeFill="background1"/>
        </w:rPr>
        <w:t>j</w:t>
      </w:r>
      <w:r w:rsidR="009C5BF9">
        <w:rPr>
          <w:rFonts w:ascii="Times New Roman" w:hAnsi="Times New Roman"/>
          <w:shd w:val="clear" w:color="auto" w:fill="FFFFFF" w:themeFill="background1"/>
        </w:rPr>
        <w:t xml:space="preserve">elatnosti </w:t>
      </w:r>
      <w:r>
        <w:rPr>
          <w:rFonts w:ascii="Times New Roman" w:hAnsi="Times New Roman"/>
          <w:shd w:val="clear" w:color="auto" w:fill="FFFFFF" w:themeFill="background1"/>
        </w:rPr>
        <w:t xml:space="preserve">u Ministarstvu javne uprave. Naglašava potrebu za boljom unutrašnjom i vanjskom koordinacijom kao sredstvom za postizanje reformskog uticaja. </w:t>
      </w:r>
    </w:p>
    <w:p w:rsidR="00B42D18"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p>
    <w:p w:rsidR="0023576F" w:rsidRDefault="00B42D18" w:rsidP="00B42D18">
      <w:pPr>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themeFill="background1"/>
        </w:rPr>
      </w:pPr>
      <w:r>
        <w:rPr>
          <w:rFonts w:ascii="Times New Roman" w:hAnsi="Times New Roman"/>
          <w:shd w:val="clear" w:color="auto" w:fill="FFFFFF" w:themeFill="background1"/>
        </w:rPr>
        <w:t>Izvještaj ne nudi odgovore na sva pitanja, ali ukazuje na pravce u kojima treba ići u pogledu formulisanja konkretnih aktivnosti za postizanje efikasnog sprovođenja reformi. Sve političke funkcije Ministarstva javne uprave od ključnog su značaja za modernizaciju uprave, da bi ona postala djelotvorna i efikasna, uključujući i kroz korišćenje informacija i komunikacionih tehnologija.</w:t>
      </w:r>
      <w:r w:rsidR="0023576F">
        <w:rPr>
          <w:rFonts w:ascii="Times New Roman" w:hAnsi="Times New Roman" w:cs="Times New Roman"/>
          <w:shd w:val="clear" w:color="auto" w:fill="FFFFFF" w:themeFill="background1"/>
        </w:rPr>
        <w:t xml:space="preserve"> </w:t>
      </w:r>
    </w:p>
    <w:p w:rsidR="0023576F" w:rsidRPr="007E3C33" w:rsidRDefault="0023576F" w:rsidP="0023576F">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23576F" w:rsidRDefault="0023576F" w:rsidP="0023576F"/>
    <w:p w:rsidR="0023576F" w:rsidRDefault="0023576F" w:rsidP="0023576F">
      <w:pPr>
        <w:pStyle w:val="Heading1"/>
        <w:rPr>
          <w:rFonts w:ascii="Times New Roman" w:hAnsi="Times New Roman" w:cs="Times New Roman"/>
        </w:rPr>
      </w:pPr>
      <w:r>
        <w:rPr>
          <w:rFonts w:ascii="Times New Roman" w:hAnsi="Times New Roman" w:cs="Times New Roman"/>
        </w:rPr>
        <w:br w:type="page"/>
      </w:r>
    </w:p>
    <w:p w:rsidR="0023576F" w:rsidRPr="005C4BA1" w:rsidRDefault="00B42D18" w:rsidP="0023576F">
      <w:pPr>
        <w:pStyle w:val="Heading1"/>
        <w:rPr>
          <w:rFonts w:ascii="Times New Roman" w:hAnsi="Times New Roman" w:cs="Times New Roman"/>
        </w:rPr>
      </w:pPr>
      <w:bookmarkStart w:id="2" w:name="_Toc515327582"/>
      <w:bookmarkStart w:id="3" w:name="_Toc515889516"/>
      <w:bookmarkStart w:id="4" w:name="_Toc515959627"/>
      <w:bookmarkStart w:id="5" w:name="_Toc516218849"/>
      <w:r>
        <w:rPr>
          <w:rFonts w:ascii="Times New Roman" w:hAnsi="Times New Roman"/>
        </w:rPr>
        <w:lastRenderedPageBreak/>
        <w:t>Skraćenice i akronimi</w:t>
      </w:r>
      <w:bookmarkEnd w:id="2"/>
      <w:bookmarkEnd w:id="3"/>
      <w:bookmarkEnd w:id="4"/>
      <w:bookmarkEnd w:id="5"/>
    </w:p>
    <w:p w:rsidR="0023576F" w:rsidRPr="007E3C33" w:rsidRDefault="0023576F" w:rsidP="0023576F">
      <w:pPr>
        <w:jc w:val="center"/>
        <w:rPr>
          <w:rFonts w:ascii="Times New Roman" w:hAnsi="Times New Roman" w:cs="Times New Roman"/>
          <w:b/>
          <w:caps/>
          <w:sz w:val="32"/>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902"/>
        <w:gridCol w:w="6388"/>
      </w:tblGrid>
      <w:tr w:rsidR="00B42D18" w:rsidRPr="007E3C33" w:rsidTr="00421B13">
        <w:tc>
          <w:tcPr>
            <w:tcW w:w="1902" w:type="dxa"/>
            <w:shd w:val="clear" w:color="auto" w:fill="FFFFFF" w:themeFill="background1"/>
          </w:tcPr>
          <w:p w:rsidR="00B42D18" w:rsidRPr="007E3C33" w:rsidRDefault="00B42D18" w:rsidP="00421B13">
            <w:pPr>
              <w:spacing w:before="60" w:after="60"/>
              <w:rPr>
                <w:rFonts w:ascii="Times New Roman" w:hAnsi="Times New Roman" w:cs="Times New Roman"/>
                <w:caps/>
              </w:rPr>
            </w:pPr>
            <w:r>
              <w:rPr>
                <w:rFonts w:ascii="Times New Roman" w:hAnsi="Times New Roman"/>
                <w:caps/>
              </w:rPr>
              <w:t>CV</w:t>
            </w:r>
          </w:p>
        </w:tc>
        <w:tc>
          <w:tcPr>
            <w:tcW w:w="6388" w:type="dxa"/>
            <w:shd w:val="clear" w:color="auto" w:fill="FFFFFF" w:themeFill="background1"/>
          </w:tcPr>
          <w:p w:rsidR="00B42D18" w:rsidRDefault="00B42D18" w:rsidP="00421B13">
            <w:pPr>
              <w:spacing w:before="60" w:after="60"/>
              <w:rPr>
                <w:rFonts w:ascii="Times New Roman" w:hAnsi="Times New Roman" w:cs="Times New Roman"/>
              </w:rPr>
            </w:pPr>
            <w:r>
              <w:rPr>
                <w:rFonts w:ascii="Times New Roman" w:hAnsi="Times New Roman"/>
              </w:rPr>
              <w:t>Centralna vlast</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BDP</w:t>
            </w:r>
          </w:p>
        </w:tc>
        <w:tc>
          <w:tcPr>
            <w:tcW w:w="6388" w:type="dxa"/>
          </w:tcPr>
          <w:p w:rsidR="00B42D18" w:rsidRDefault="00B42D18" w:rsidP="00421B13">
            <w:pPr>
              <w:spacing w:before="60" w:after="60"/>
              <w:rPr>
                <w:rFonts w:ascii="Times New Roman" w:hAnsi="Times New Roman" w:cs="Times New Roman"/>
              </w:rPr>
            </w:pPr>
            <w:r>
              <w:rPr>
                <w:rFonts w:ascii="Times New Roman" w:hAnsi="Times New Roman"/>
              </w:rPr>
              <w:t>Bruto domaći proizvod</w:t>
            </w:r>
          </w:p>
        </w:tc>
      </w:tr>
      <w:tr w:rsidR="00B42D18" w:rsidRPr="007E3C33" w:rsidTr="00421B13">
        <w:tc>
          <w:tcPr>
            <w:tcW w:w="1902" w:type="dxa"/>
          </w:tcPr>
          <w:p w:rsidR="00B42D18" w:rsidRDefault="00B42D18" w:rsidP="00421B13">
            <w:pPr>
              <w:spacing w:before="60" w:after="60"/>
              <w:rPr>
                <w:rFonts w:ascii="Times New Roman" w:hAnsi="Times New Roman" w:cs="Times New Roman"/>
                <w:caps/>
              </w:rPr>
            </w:pPr>
            <w:r>
              <w:rPr>
                <w:rFonts w:ascii="Times New Roman" w:hAnsi="Times New Roman"/>
                <w:caps/>
              </w:rPr>
              <w:t>DDU</w:t>
            </w:r>
          </w:p>
        </w:tc>
        <w:tc>
          <w:tcPr>
            <w:tcW w:w="6388" w:type="dxa"/>
          </w:tcPr>
          <w:p w:rsidR="00B42D18" w:rsidRDefault="00B42D18" w:rsidP="00421B13">
            <w:pPr>
              <w:spacing w:before="60" w:after="60"/>
              <w:rPr>
                <w:rFonts w:ascii="Times New Roman" w:hAnsi="Times New Roman" w:cs="Times New Roman"/>
              </w:rPr>
            </w:pPr>
            <w:r>
              <w:rPr>
                <w:rFonts w:ascii="Times New Roman" w:hAnsi="Times New Roman"/>
              </w:rPr>
              <w:t>Direktorat za državnu upravu</w:t>
            </w:r>
          </w:p>
        </w:tc>
      </w:tr>
      <w:tr w:rsidR="00B42D18" w:rsidRPr="007E3C33" w:rsidTr="00421B13">
        <w:tc>
          <w:tcPr>
            <w:tcW w:w="1902" w:type="dxa"/>
          </w:tcPr>
          <w:p w:rsidR="00B42D18" w:rsidRDefault="00B42D18" w:rsidP="00421B13">
            <w:pPr>
              <w:spacing w:before="60" w:after="60"/>
              <w:rPr>
                <w:rFonts w:ascii="Times New Roman" w:hAnsi="Times New Roman" w:cs="Times New Roman"/>
                <w:caps/>
              </w:rPr>
            </w:pPr>
            <w:r>
              <w:rPr>
                <w:rFonts w:ascii="Times New Roman" w:hAnsi="Times New Roman"/>
                <w:caps/>
              </w:rPr>
              <w:t>DEU</w:t>
            </w:r>
          </w:p>
        </w:tc>
        <w:tc>
          <w:tcPr>
            <w:tcW w:w="6388" w:type="dxa"/>
          </w:tcPr>
          <w:p w:rsidR="00B42D18" w:rsidRDefault="00B42D18" w:rsidP="00421B13">
            <w:pPr>
              <w:spacing w:before="60" w:after="60"/>
              <w:rPr>
                <w:rFonts w:ascii="Times New Roman" w:hAnsi="Times New Roman" w:cs="Times New Roman"/>
              </w:rPr>
            </w:pPr>
            <w:r>
              <w:rPr>
                <w:rFonts w:ascii="Times New Roman" w:hAnsi="Times New Roman"/>
              </w:rPr>
              <w:t>Delegacija Evropske unije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DEUIB</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Direktorat za elektronsku upravu i informatičku bezbjednost</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DLS</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Direktorat za lokalnu samoupravu</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DMSPP</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Direktorat za međunarodnu saradnju i programe pomoći</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 xml:space="preserve">ECA </w:t>
            </w:r>
            <w:r>
              <w:rPr>
                <w:rFonts w:ascii="Times New Roman" w:hAnsi="Times New Roman"/>
              </w:rPr>
              <w:t>region</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Region Evrope i Centralne Azije (Svjetske banke)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EK</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Evropska komisija</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EU</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Evropska unija</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GSV</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 xml:space="preserve">Generalni sekretarijat Vlade </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IBRD</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Međunarodna banka za obnovu i razvoj</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LSU</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Lokalne samouprave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LJR</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 xml:space="preserve">Ljudski resursi </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MEK</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Ministarstvo ekonomije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MEP</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Ministarstvo evropskih poslova</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MF</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 xml:space="preserve">Ministarstvo finansija </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MJU</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Ministarstvo javne uprave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OPI</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Objektivno provjerljivi indikatori</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RJU</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Reforma javne uprave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SB</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Svjetska banka</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SIGMA</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 xml:space="preserve">Podrška unapređenju rukovođenja i upravljanja </w:t>
            </w:r>
          </w:p>
        </w:tc>
      </w:tr>
      <w:tr w:rsidR="00B42D18" w:rsidRPr="007E3C33" w:rsidTr="00421B13">
        <w:tc>
          <w:tcPr>
            <w:tcW w:w="1902" w:type="dxa"/>
          </w:tcPr>
          <w:p w:rsidR="00B42D18" w:rsidRPr="00C67E57" w:rsidRDefault="00B42D18" w:rsidP="00421B13">
            <w:pPr>
              <w:spacing w:before="60" w:after="60"/>
              <w:rPr>
                <w:rFonts w:ascii="Times New Roman" w:hAnsi="Times New Roman" w:cs="Times New Roman"/>
                <w:caps/>
              </w:rPr>
            </w:pPr>
            <w:r>
              <w:rPr>
                <w:rFonts w:ascii="Times New Roman" w:hAnsi="Times New Roman"/>
                <w:caps/>
              </w:rPr>
              <w:t>TP</w:t>
            </w:r>
          </w:p>
        </w:tc>
        <w:tc>
          <w:tcPr>
            <w:tcW w:w="6388" w:type="dxa"/>
          </w:tcPr>
          <w:p w:rsidR="00B42D18" w:rsidRPr="00C67E57" w:rsidRDefault="00B42D18" w:rsidP="00421B13">
            <w:pPr>
              <w:spacing w:before="60" w:after="60"/>
              <w:rPr>
                <w:rFonts w:ascii="Times New Roman" w:hAnsi="Times New Roman" w:cs="Times New Roman"/>
              </w:rPr>
            </w:pPr>
            <w:r>
              <w:rPr>
                <w:rFonts w:ascii="Times New Roman" w:hAnsi="Times New Roman"/>
              </w:rPr>
              <w:t>Tehnička pomoć</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UNDP</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 xml:space="preserve">Program Ujedinjenih nacija za razvoj </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UzK</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Uprava za kadrove</w:t>
            </w:r>
          </w:p>
        </w:tc>
      </w:tr>
      <w:tr w:rsidR="00B42D18" w:rsidRPr="007E3C33" w:rsidTr="00421B13">
        <w:tc>
          <w:tcPr>
            <w:tcW w:w="1902" w:type="dxa"/>
          </w:tcPr>
          <w:p w:rsidR="00B42D18" w:rsidRPr="007E3C33" w:rsidRDefault="00B42D18" w:rsidP="00421B13">
            <w:pPr>
              <w:spacing w:before="60" w:after="60"/>
              <w:rPr>
                <w:rFonts w:ascii="Times New Roman" w:hAnsi="Times New Roman" w:cs="Times New Roman"/>
                <w:caps/>
              </w:rPr>
            </w:pPr>
            <w:r>
              <w:rPr>
                <w:rFonts w:ascii="Times New Roman" w:hAnsi="Times New Roman"/>
                <w:caps/>
              </w:rPr>
              <w:t>VCG</w:t>
            </w:r>
          </w:p>
        </w:tc>
        <w:tc>
          <w:tcPr>
            <w:tcW w:w="6388" w:type="dxa"/>
          </w:tcPr>
          <w:p w:rsidR="00B42D18" w:rsidRPr="007E3C33" w:rsidRDefault="00B42D18" w:rsidP="00421B13">
            <w:pPr>
              <w:spacing w:before="60" w:after="60"/>
              <w:rPr>
                <w:rFonts w:ascii="Times New Roman" w:hAnsi="Times New Roman" w:cs="Times New Roman"/>
              </w:rPr>
            </w:pPr>
            <w:r>
              <w:rPr>
                <w:rFonts w:ascii="Times New Roman" w:hAnsi="Times New Roman"/>
              </w:rPr>
              <w:t>Vlada Crne Gore</w:t>
            </w:r>
          </w:p>
        </w:tc>
      </w:tr>
    </w:tbl>
    <w:p w:rsidR="0023576F" w:rsidRPr="007E3C33" w:rsidRDefault="0023576F" w:rsidP="0023576F">
      <w:pPr>
        <w:rPr>
          <w:rFonts w:ascii="Times New Roman" w:hAnsi="Times New Roman" w:cs="Times New Roman"/>
          <w:b/>
          <w:caps/>
          <w:sz w:val="32"/>
        </w:rPr>
      </w:pPr>
    </w:p>
    <w:p w:rsidR="0023576F" w:rsidRPr="007E3C33" w:rsidRDefault="0023576F" w:rsidP="0023576F">
      <w:pPr>
        <w:rPr>
          <w:rFonts w:ascii="Times New Roman" w:hAnsi="Times New Roman" w:cs="Times New Roman"/>
          <w:b/>
          <w:sz w:val="3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4155"/>
      </w:tblGrid>
      <w:tr w:rsidR="00B42D18" w:rsidRPr="007E3C33" w:rsidTr="00421B13">
        <w:tc>
          <w:tcPr>
            <w:tcW w:w="4135" w:type="dxa"/>
          </w:tcPr>
          <w:p w:rsidR="00B42D18" w:rsidRPr="007E3C33" w:rsidRDefault="00B42D18" w:rsidP="00421B13">
            <w:pPr>
              <w:jc w:val="right"/>
              <w:rPr>
                <w:rFonts w:ascii="Times New Roman" w:hAnsi="Times New Roman" w:cs="Times New Roman"/>
              </w:rPr>
            </w:pPr>
            <w:r>
              <w:rPr>
                <w:rFonts w:ascii="Times New Roman" w:hAnsi="Times New Roman"/>
              </w:rPr>
              <w:t>Potpredsjednik:</w:t>
            </w:r>
          </w:p>
        </w:tc>
        <w:tc>
          <w:tcPr>
            <w:tcW w:w="4155" w:type="dxa"/>
          </w:tcPr>
          <w:p w:rsidR="00B42D18" w:rsidRPr="007E3C33" w:rsidRDefault="00B42D18" w:rsidP="00421B13">
            <w:pPr>
              <w:rPr>
                <w:rFonts w:ascii="Times New Roman" w:hAnsi="Times New Roman" w:cs="Times New Roman"/>
              </w:rPr>
            </w:pPr>
            <w:r>
              <w:rPr>
                <w:rFonts w:ascii="Times New Roman" w:hAnsi="Times New Roman"/>
              </w:rPr>
              <w:t>Cyril Muller, ECAVP</w:t>
            </w:r>
          </w:p>
        </w:tc>
      </w:tr>
      <w:tr w:rsidR="00B42D18" w:rsidRPr="007E3C33" w:rsidTr="00421B13">
        <w:tc>
          <w:tcPr>
            <w:tcW w:w="4135" w:type="dxa"/>
          </w:tcPr>
          <w:p w:rsidR="00B42D18" w:rsidRPr="007E3C33" w:rsidRDefault="00B42D18" w:rsidP="00421B13">
            <w:pPr>
              <w:jc w:val="right"/>
              <w:rPr>
                <w:rFonts w:ascii="Times New Roman" w:hAnsi="Times New Roman" w:cs="Times New Roman"/>
              </w:rPr>
            </w:pPr>
            <w:r>
              <w:rPr>
                <w:rFonts w:ascii="Times New Roman" w:hAnsi="Times New Roman"/>
              </w:rPr>
              <w:t xml:space="preserve">Direktor za zemlju: </w:t>
            </w:r>
          </w:p>
        </w:tc>
        <w:tc>
          <w:tcPr>
            <w:tcW w:w="4155" w:type="dxa"/>
          </w:tcPr>
          <w:p w:rsidR="00B42D18" w:rsidRPr="007E3C33" w:rsidRDefault="00B42D18" w:rsidP="00421B13">
            <w:pPr>
              <w:rPr>
                <w:rFonts w:ascii="Times New Roman" w:hAnsi="Times New Roman" w:cs="Times New Roman"/>
              </w:rPr>
            </w:pPr>
            <w:r>
              <w:rPr>
                <w:rFonts w:ascii="Times New Roman" w:hAnsi="Times New Roman"/>
              </w:rPr>
              <w:t>Linda Van Gelder, ECCWB</w:t>
            </w:r>
          </w:p>
        </w:tc>
      </w:tr>
      <w:tr w:rsidR="00B42D18" w:rsidRPr="007E3C33" w:rsidTr="00421B13">
        <w:tc>
          <w:tcPr>
            <w:tcW w:w="4135" w:type="dxa"/>
          </w:tcPr>
          <w:p w:rsidR="00B42D18" w:rsidRPr="007E3C33" w:rsidRDefault="00B42D18" w:rsidP="00421B13">
            <w:pPr>
              <w:jc w:val="right"/>
              <w:rPr>
                <w:rFonts w:ascii="Times New Roman" w:hAnsi="Times New Roman" w:cs="Times New Roman"/>
              </w:rPr>
            </w:pPr>
            <w:r>
              <w:rPr>
                <w:rFonts w:ascii="Times New Roman" w:hAnsi="Times New Roman"/>
              </w:rPr>
              <w:t xml:space="preserve">Viši direktor, praksa rukovođenja: </w:t>
            </w:r>
          </w:p>
        </w:tc>
        <w:tc>
          <w:tcPr>
            <w:tcW w:w="4155" w:type="dxa"/>
          </w:tcPr>
          <w:p w:rsidR="00B42D18" w:rsidRPr="007E3C33" w:rsidRDefault="00B42D18" w:rsidP="00421B13">
            <w:pPr>
              <w:rPr>
                <w:rFonts w:ascii="Times New Roman" w:hAnsi="Times New Roman" w:cs="Times New Roman"/>
              </w:rPr>
            </w:pPr>
            <w:r>
              <w:rPr>
                <w:rFonts w:ascii="Times New Roman" w:hAnsi="Times New Roman"/>
              </w:rPr>
              <w:t>Deborah L. Wetzel, GGODR</w:t>
            </w:r>
          </w:p>
        </w:tc>
      </w:tr>
      <w:tr w:rsidR="00B42D18" w:rsidRPr="007E3C33" w:rsidTr="00421B13">
        <w:tc>
          <w:tcPr>
            <w:tcW w:w="4135" w:type="dxa"/>
          </w:tcPr>
          <w:p w:rsidR="00B42D18" w:rsidRPr="007E3C33" w:rsidRDefault="00B42D18" w:rsidP="00421B13">
            <w:pPr>
              <w:jc w:val="right"/>
              <w:rPr>
                <w:rFonts w:ascii="Times New Roman" w:hAnsi="Times New Roman" w:cs="Times New Roman"/>
              </w:rPr>
            </w:pPr>
            <w:r>
              <w:rPr>
                <w:rFonts w:ascii="Times New Roman" w:hAnsi="Times New Roman"/>
              </w:rPr>
              <w:t xml:space="preserve">Menadžer za prakse: </w:t>
            </w:r>
          </w:p>
        </w:tc>
        <w:tc>
          <w:tcPr>
            <w:tcW w:w="4155" w:type="dxa"/>
          </w:tcPr>
          <w:p w:rsidR="00B42D18" w:rsidRPr="007E3C33" w:rsidRDefault="00B42D18" w:rsidP="00421B13">
            <w:pPr>
              <w:rPr>
                <w:rFonts w:ascii="Times New Roman" w:hAnsi="Times New Roman" w:cs="Times New Roman"/>
              </w:rPr>
            </w:pPr>
            <w:r>
              <w:rPr>
                <w:rFonts w:ascii="Times New Roman" w:hAnsi="Times New Roman"/>
              </w:rPr>
              <w:t>Roberto Senderowitsch, GGOEW</w:t>
            </w:r>
          </w:p>
        </w:tc>
      </w:tr>
      <w:tr w:rsidR="00B42D18" w:rsidRPr="007E3C33" w:rsidTr="00421B13">
        <w:tc>
          <w:tcPr>
            <w:tcW w:w="4135" w:type="dxa"/>
          </w:tcPr>
          <w:p w:rsidR="00B42D18" w:rsidRPr="007E3C33" w:rsidRDefault="00B42D18" w:rsidP="00421B13">
            <w:pPr>
              <w:jc w:val="right"/>
              <w:rPr>
                <w:rFonts w:ascii="Times New Roman" w:hAnsi="Times New Roman" w:cs="Times New Roman"/>
              </w:rPr>
            </w:pPr>
            <w:r>
              <w:rPr>
                <w:rFonts w:ascii="Times New Roman" w:hAnsi="Times New Roman"/>
              </w:rPr>
              <w:t>Vođa tima:</w:t>
            </w:r>
          </w:p>
        </w:tc>
        <w:tc>
          <w:tcPr>
            <w:tcW w:w="4155" w:type="dxa"/>
          </w:tcPr>
          <w:p w:rsidR="00B42D18" w:rsidRPr="007E3C33" w:rsidRDefault="00B42D18" w:rsidP="00421B13">
            <w:pPr>
              <w:rPr>
                <w:rFonts w:ascii="Times New Roman" w:hAnsi="Times New Roman" w:cs="Times New Roman"/>
              </w:rPr>
            </w:pPr>
            <w:r>
              <w:rPr>
                <w:rFonts w:ascii="Times New Roman" w:hAnsi="Times New Roman"/>
              </w:rPr>
              <w:t>Svetlana Proskurovska, GGOEW</w:t>
            </w:r>
          </w:p>
        </w:tc>
      </w:tr>
    </w:tbl>
    <w:p w:rsidR="0023576F" w:rsidRDefault="0023576F" w:rsidP="0023576F">
      <w:pPr>
        <w:rPr>
          <w:rFonts w:ascii="Times New Roman" w:hAnsi="Times New Roman" w:cs="Times New Roman"/>
          <w:b/>
        </w:rPr>
        <w:sectPr w:rsidR="0023576F" w:rsidSect="00421B13">
          <w:footerReference w:type="default" r:id="rId10"/>
          <w:footerReference w:type="first" r:id="rId11"/>
          <w:pgSz w:w="11900" w:h="16840"/>
          <w:pgMar w:top="1440" w:right="1800" w:bottom="1440" w:left="1800"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fmt="lowerRoman"/>
          <w:cols w:space="708"/>
          <w:titlePg/>
          <w:docGrid w:linePitch="360"/>
        </w:sectPr>
      </w:pPr>
    </w:p>
    <w:p w:rsidR="00B42D18" w:rsidRPr="00276DBD" w:rsidRDefault="00B42D18" w:rsidP="00B42D18">
      <w:pPr>
        <w:spacing w:after="120"/>
        <w:rPr>
          <w:rFonts w:ascii="Times New Roman" w:hAnsi="Times New Roman" w:cs="Times New Roman"/>
          <w:b/>
          <w:color w:val="365F91" w:themeColor="accent1" w:themeShade="BF"/>
          <w:sz w:val="28"/>
          <w:szCs w:val="28"/>
        </w:rPr>
      </w:pPr>
      <w:r>
        <w:rPr>
          <w:rFonts w:ascii="Times New Roman" w:hAnsi="Times New Roman"/>
          <w:b/>
          <w:color w:val="365F91" w:themeColor="accent1" w:themeShade="BF"/>
          <w:sz w:val="28"/>
          <w:szCs w:val="28"/>
        </w:rPr>
        <w:lastRenderedPageBreak/>
        <w:t xml:space="preserve">Crna Gora: Snažne institucije u funkciji moderne javne uprave </w:t>
      </w:r>
    </w:p>
    <w:p w:rsidR="00B42D18" w:rsidRPr="00276DBD" w:rsidRDefault="00B42D18" w:rsidP="00B42D18">
      <w:pPr>
        <w:spacing w:after="120"/>
        <w:rPr>
          <w:rFonts w:ascii="Times New Roman" w:hAnsi="Times New Roman" w:cs="Times New Roman"/>
          <w:b/>
          <w:color w:val="365F91" w:themeColor="accent1" w:themeShade="BF"/>
          <w:szCs w:val="28"/>
        </w:rPr>
      </w:pPr>
      <w:r>
        <w:rPr>
          <w:rFonts w:ascii="Times New Roman" w:hAnsi="Times New Roman"/>
          <w:b/>
          <w:color w:val="365F91" w:themeColor="accent1" w:themeShade="BF"/>
          <w:szCs w:val="28"/>
        </w:rPr>
        <w:t>Izvještaj o funkcionalnoj analizi</w:t>
      </w:r>
    </w:p>
    <w:p w:rsidR="00B42D18" w:rsidRPr="00276DBD" w:rsidRDefault="00B42D18" w:rsidP="00B42D18">
      <w:pPr>
        <w:pStyle w:val="NoSpacing"/>
        <w:rPr>
          <w:rFonts w:ascii="Times New Roman" w:hAnsi="Times New Roman" w:cs="Times New Roman"/>
        </w:rPr>
      </w:pPr>
    </w:p>
    <w:p w:rsidR="0023576F" w:rsidRPr="00276DBD" w:rsidRDefault="00B42D18" w:rsidP="00B42D18">
      <w:pPr>
        <w:pStyle w:val="NoSpacing"/>
        <w:rPr>
          <w:rFonts w:ascii="Times New Roman" w:hAnsi="Times New Roman" w:cs="Times New Roman"/>
          <w:b/>
          <w:color w:val="365F91" w:themeColor="accent1" w:themeShade="BF"/>
          <w:sz w:val="28"/>
          <w:szCs w:val="28"/>
        </w:rPr>
      </w:pPr>
      <w:r>
        <w:rPr>
          <w:rFonts w:ascii="Times New Roman" w:hAnsi="Times New Roman"/>
          <w:b/>
          <w:color w:val="365F91" w:themeColor="accent1" w:themeShade="BF"/>
          <w:sz w:val="28"/>
          <w:szCs w:val="28"/>
        </w:rPr>
        <w:t>Sadržaj</w:t>
      </w:r>
    </w:p>
    <w:p w:rsidR="0023576F" w:rsidRPr="00276DBD" w:rsidRDefault="0023576F" w:rsidP="0023576F">
      <w:pPr>
        <w:rPr>
          <w:rFonts w:ascii="Times New Roman" w:hAnsi="Times New Roman" w:cs="Times New Roman"/>
        </w:rPr>
      </w:pPr>
    </w:p>
    <w:p w:rsidR="009C3697" w:rsidRDefault="00DF7601">
      <w:pPr>
        <w:pStyle w:val="TOC1"/>
        <w:tabs>
          <w:tab w:val="right" w:leader="dot" w:pos="8290"/>
        </w:tabs>
        <w:rPr>
          <w:noProof/>
          <w:sz w:val="22"/>
          <w:szCs w:val="22"/>
        </w:rPr>
      </w:pPr>
      <w:r w:rsidRPr="00276DBD">
        <w:rPr>
          <w:rFonts w:ascii="Times New Roman" w:hAnsi="Times New Roman" w:cs="Times New Roman"/>
        </w:rPr>
        <w:fldChar w:fldCharType="begin"/>
      </w:r>
      <w:r w:rsidR="0023576F" w:rsidRPr="00276DBD">
        <w:rPr>
          <w:rFonts w:ascii="Times New Roman" w:hAnsi="Times New Roman" w:cs="Times New Roman"/>
        </w:rPr>
        <w:instrText xml:space="preserve"> TOC \o "1-3" </w:instrText>
      </w:r>
      <w:r w:rsidRPr="00276DBD">
        <w:rPr>
          <w:rFonts w:ascii="Times New Roman" w:hAnsi="Times New Roman" w:cs="Times New Roman"/>
        </w:rPr>
        <w:fldChar w:fldCharType="separate"/>
      </w:r>
      <w:r w:rsidR="009C3697" w:rsidRPr="00395209">
        <w:rPr>
          <w:rFonts w:ascii="Times New Roman" w:hAnsi="Times New Roman"/>
          <w:noProof/>
        </w:rPr>
        <w:t>Skraćenice i akronimi</w:t>
      </w:r>
      <w:r w:rsidR="009C3697">
        <w:rPr>
          <w:noProof/>
        </w:rPr>
        <w:tab/>
      </w:r>
      <w:r>
        <w:rPr>
          <w:noProof/>
        </w:rPr>
        <w:fldChar w:fldCharType="begin"/>
      </w:r>
      <w:r w:rsidR="009C3697">
        <w:rPr>
          <w:noProof/>
        </w:rPr>
        <w:instrText xml:space="preserve"> PAGEREF _Toc516218849 \h </w:instrText>
      </w:r>
      <w:r>
        <w:rPr>
          <w:noProof/>
        </w:rPr>
      </w:r>
      <w:r>
        <w:rPr>
          <w:noProof/>
        </w:rPr>
        <w:fldChar w:fldCharType="separate"/>
      </w:r>
      <w:r w:rsidR="009C3697">
        <w:rPr>
          <w:noProof/>
        </w:rPr>
        <w:t>iii</w:t>
      </w:r>
      <w:r>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Sažetak</w:t>
      </w:r>
      <w:r>
        <w:rPr>
          <w:noProof/>
        </w:rPr>
        <w:tab/>
      </w:r>
      <w:r w:rsidR="00DF7601">
        <w:rPr>
          <w:noProof/>
        </w:rPr>
        <w:fldChar w:fldCharType="begin"/>
      </w:r>
      <w:r>
        <w:rPr>
          <w:noProof/>
        </w:rPr>
        <w:instrText xml:space="preserve"> PAGEREF _Toc516218850 \h </w:instrText>
      </w:r>
      <w:r w:rsidR="00DF7601">
        <w:rPr>
          <w:noProof/>
        </w:rPr>
      </w:r>
      <w:r w:rsidR="00DF7601">
        <w:rPr>
          <w:noProof/>
        </w:rPr>
        <w:fldChar w:fldCharType="separate"/>
      </w:r>
      <w:r>
        <w:rPr>
          <w:noProof/>
        </w:rPr>
        <w:t>1</w:t>
      </w:r>
      <w:r w:rsidR="00DF7601">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Uvod</w:t>
      </w:r>
      <w:r>
        <w:rPr>
          <w:noProof/>
        </w:rPr>
        <w:tab/>
      </w:r>
      <w:r w:rsidR="00DF7601">
        <w:rPr>
          <w:noProof/>
        </w:rPr>
        <w:fldChar w:fldCharType="begin"/>
      </w:r>
      <w:r>
        <w:rPr>
          <w:noProof/>
        </w:rPr>
        <w:instrText xml:space="preserve"> PAGEREF _Toc516218851 \h </w:instrText>
      </w:r>
      <w:r w:rsidR="00DF7601">
        <w:rPr>
          <w:noProof/>
        </w:rPr>
      </w:r>
      <w:r w:rsidR="00DF7601">
        <w:rPr>
          <w:noProof/>
        </w:rPr>
        <w:fldChar w:fldCharType="separate"/>
      </w:r>
      <w:r>
        <w:rPr>
          <w:noProof/>
        </w:rPr>
        <w:t>5</w:t>
      </w:r>
      <w:r w:rsidR="00DF7601">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1. Metodologija za funkcionalnu analizu</w:t>
      </w:r>
      <w:r>
        <w:rPr>
          <w:noProof/>
        </w:rPr>
        <w:tab/>
      </w:r>
      <w:r w:rsidR="00DF7601">
        <w:rPr>
          <w:noProof/>
        </w:rPr>
        <w:fldChar w:fldCharType="begin"/>
      </w:r>
      <w:r>
        <w:rPr>
          <w:noProof/>
        </w:rPr>
        <w:instrText xml:space="preserve"> PAGEREF _Toc516218852 \h </w:instrText>
      </w:r>
      <w:r w:rsidR="00DF7601">
        <w:rPr>
          <w:noProof/>
        </w:rPr>
      </w:r>
      <w:r w:rsidR="00DF7601">
        <w:rPr>
          <w:noProof/>
        </w:rPr>
        <w:fldChar w:fldCharType="separate"/>
      </w:r>
      <w:r>
        <w:rPr>
          <w:noProof/>
        </w:rPr>
        <w:t>6</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1.1 Cilj i opseg funkcionalne analize</w:t>
      </w:r>
      <w:r>
        <w:rPr>
          <w:noProof/>
        </w:rPr>
        <w:tab/>
      </w:r>
      <w:r w:rsidR="00DF7601">
        <w:rPr>
          <w:noProof/>
        </w:rPr>
        <w:fldChar w:fldCharType="begin"/>
      </w:r>
      <w:r>
        <w:rPr>
          <w:noProof/>
        </w:rPr>
        <w:instrText xml:space="preserve"> PAGEREF _Toc516218853 \h </w:instrText>
      </w:r>
      <w:r w:rsidR="00DF7601">
        <w:rPr>
          <w:noProof/>
        </w:rPr>
      </w:r>
      <w:r w:rsidR="00DF7601">
        <w:rPr>
          <w:noProof/>
        </w:rPr>
        <w:fldChar w:fldCharType="separate"/>
      </w:r>
      <w:r>
        <w:rPr>
          <w:noProof/>
        </w:rPr>
        <w:t>6</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noProof/>
        </w:rPr>
        <w:t>1.2. Principi kojima se analiza rukovodi</w:t>
      </w:r>
      <w:r>
        <w:rPr>
          <w:noProof/>
        </w:rPr>
        <w:tab/>
      </w:r>
      <w:r w:rsidR="00DF7601">
        <w:rPr>
          <w:noProof/>
        </w:rPr>
        <w:fldChar w:fldCharType="begin"/>
      </w:r>
      <w:r>
        <w:rPr>
          <w:noProof/>
        </w:rPr>
        <w:instrText xml:space="preserve"> PAGEREF _Toc516218854 \h </w:instrText>
      </w:r>
      <w:r w:rsidR="00DF7601">
        <w:rPr>
          <w:noProof/>
        </w:rPr>
      </w:r>
      <w:r w:rsidR="00DF7601">
        <w:rPr>
          <w:noProof/>
        </w:rPr>
        <w:fldChar w:fldCharType="separate"/>
      </w:r>
      <w:r>
        <w:rPr>
          <w:noProof/>
        </w:rPr>
        <w:t>7</w:t>
      </w:r>
      <w:r w:rsidR="00DF7601">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2. Organizaciona analiza</w:t>
      </w:r>
      <w:r>
        <w:rPr>
          <w:noProof/>
        </w:rPr>
        <w:tab/>
      </w:r>
      <w:r w:rsidR="00DF7601">
        <w:rPr>
          <w:noProof/>
        </w:rPr>
        <w:fldChar w:fldCharType="begin"/>
      </w:r>
      <w:r>
        <w:rPr>
          <w:noProof/>
        </w:rPr>
        <w:instrText xml:space="preserve"> PAGEREF _Toc516218855 \h </w:instrText>
      </w:r>
      <w:r w:rsidR="00DF7601">
        <w:rPr>
          <w:noProof/>
        </w:rPr>
      </w:r>
      <w:r w:rsidR="00DF7601">
        <w:rPr>
          <w:noProof/>
        </w:rPr>
        <w:fldChar w:fldCharType="separate"/>
      </w:r>
      <w:r>
        <w:rPr>
          <w:noProof/>
        </w:rPr>
        <w:t>8</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2.1 Obavljanje ključnih funkcija unutar portfelja RJU</w:t>
      </w:r>
      <w:r>
        <w:rPr>
          <w:noProof/>
        </w:rPr>
        <w:tab/>
      </w:r>
      <w:r w:rsidR="00DF7601">
        <w:rPr>
          <w:noProof/>
        </w:rPr>
        <w:fldChar w:fldCharType="begin"/>
      </w:r>
      <w:r>
        <w:rPr>
          <w:noProof/>
        </w:rPr>
        <w:instrText xml:space="preserve"> PAGEREF _Toc516218856 \h </w:instrText>
      </w:r>
      <w:r w:rsidR="00DF7601">
        <w:rPr>
          <w:noProof/>
        </w:rPr>
      </w:r>
      <w:r w:rsidR="00DF7601">
        <w:rPr>
          <w:noProof/>
        </w:rPr>
        <w:fldChar w:fldCharType="separate"/>
      </w:r>
      <w:r>
        <w:rPr>
          <w:noProof/>
        </w:rPr>
        <w:t>8</w:t>
      </w:r>
      <w:r w:rsidR="00DF7601">
        <w:rPr>
          <w:noProof/>
        </w:rPr>
        <w:fldChar w:fldCharType="end"/>
      </w:r>
    </w:p>
    <w:p w:rsidR="009C3697" w:rsidRDefault="009C3697">
      <w:pPr>
        <w:pStyle w:val="TOC2"/>
        <w:tabs>
          <w:tab w:val="left" w:pos="960"/>
          <w:tab w:val="right" w:leader="dot" w:pos="8290"/>
        </w:tabs>
        <w:rPr>
          <w:noProof/>
          <w:sz w:val="22"/>
          <w:szCs w:val="22"/>
        </w:rPr>
      </w:pPr>
      <w:r w:rsidRPr="00395209">
        <w:rPr>
          <w:rFonts w:ascii="Times New Roman" w:hAnsi="Times New Roman" w:cs="Times New Roman"/>
          <w:noProof/>
        </w:rPr>
        <w:t xml:space="preserve">2.2 </w:t>
      </w:r>
      <w:r>
        <w:rPr>
          <w:noProof/>
          <w:sz w:val="22"/>
          <w:szCs w:val="22"/>
        </w:rPr>
        <w:tab/>
      </w:r>
      <w:r w:rsidRPr="00395209">
        <w:rPr>
          <w:rFonts w:ascii="Times New Roman" w:hAnsi="Times New Roman"/>
          <w:noProof/>
        </w:rPr>
        <w:t>Organizacija i kadrovska popunjenost MJU</w:t>
      </w:r>
      <w:r>
        <w:rPr>
          <w:noProof/>
        </w:rPr>
        <w:tab/>
      </w:r>
      <w:r w:rsidR="00DF7601">
        <w:rPr>
          <w:noProof/>
        </w:rPr>
        <w:fldChar w:fldCharType="begin"/>
      </w:r>
      <w:r>
        <w:rPr>
          <w:noProof/>
        </w:rPr>
        <w:instrText xml:space="preserve"> PAGEREF _Toc516218857 \h </w:instrText>
      </w:r>
      <w:r w:rsidR="00DF7601">
        <w:rPr>
          <w:noProof/>
        </w:rPr>
      </w:r>
      <w:r w:rsidR="00DF7601">
        <w:rPr>
          <w:noProof/>
        </w:rPr>
        <w:fldChar w:fldCharType="separate"/>
      </w:r>
      <w:r>
        <w:rPr>
          <w:noProof/>
        </w:rPr>
        <w:t>11</w:t>
      </w:r>
      <w:r w:rsidR="00DF7601">
        <w:rPr>
          <w:noProof/>
        </w:rPr>
        <w:fldChar w:fldCharType="end"/>
      </w:r>
    </w:p>
    <w:p w:rsidR="009C3697" w:rsidRDefault="009C3697">
      <w:pPr>
        <w:pStyle w:val="TOC2"/>
        <w:tabs>
          <w:tab w:val="left" w:pos="960"/>
          <w:tab w:val="right" w:leader="dot" w:pos="8290"/>
        </w:tabs>
        <w:rPr>
          <w:noProof/>
          <w:sz w:val="22"/>
          <w:szCs w:val="22"/>
        </w:rPr>
      </w:pPr>
      <w:r w:rsidRPr="00395209">
        <w:rPr>
          <w:rFonts w:ascii="Times New Roman" w:hAnsi="Times New Roman" w:cs="Times New Roman"/>
          <w:noProof/>
        </w:rPr>
        <w:t xml:space="preserve">2.3 </w:t>
      </w:r>
      <w:r>
        <w:rPr>
          <w:noProof/>
          <w:sz w:val="22"/>
          <w:szCs w:val="22"/>
        </w:rPr>
        <w:tab/>
      </w:r>
      <w:r w:rsidRPr="00395209">
        <w:rPr>
          <w:rFonts w:ascii="Times New Roman" w:hAnsi="Times New Roman"/>
          <w:noProof/>
        </w:rPr>
        <w:t>Unaprijeđenje pouzdanosti akata o sistematizaciji</w:t>
      </w:r>
      <w:r>
        <w:rPr>
          <w:noProof/>
        </w:rPr>
        <w:tab/>
      </w:r>
      <w:r w:rsidR="00DF7601">
        <w:rPr>
          <w:noProof/>
        </w:rPr>
        <w:fldChar w:fldCharType="begin"/>
      </w:r>
      <w:r>
        <w:rPr>
          <w:noProof/>
        </w:rPr>
        <w:instrText xml:space="preserve"> PAGEREF _Toc516218858 \h </w:instrText>
      </w:r>
      <w:r w:rsidR="00DF7601">
        <w:rPr>
          <w:noProof/>
        </w:rPr>
      </w:r>
      <w:r w:rsidR="00DF7601">
        <w:rPr>
          <w:noProof/>
        </w:rPr>
        <w:fldChar w:fldCharType="separate"/>
      </w:r>
      <w:r>
        <w:rPr>
          <w:noProof/>
        </w:rPr>
        <w:t>17</w:t>
      </w:r>
      <w:r w:rsidR="00DF7601">
        <w:rPr>
          <w:noProof/>
        </w:rPr>
        <w:fldChar w:fldCharType="end"/>
      </w:r>
    </w:p>
    <w:p w:rsidR="009C3697" w:rsidRDefault="009C3697">
      <w:pPr>
        <w:pStyle w:val="TOC2"/>
        <w:tabs>
          <w:tab w:val="left" w:pos="960"/>
          <w:tab w:val="right" w:leader="dot" w:pos="8290"/>
        </w:tabs>
        <w:rPr>
          <w:noProof/>
          <w:sz w:val="22"/>
          <w:szCs w:val="22"/>
        </w:rPr>
      </w:pPr>
      <w:r w:rsidRPr="00395209">
        <w:rPr>
          <w:rFonts w:ascii="Times New Roman" w:hAnsi="Times New Roman" w:cs="Times New Roman"/>
          <w:noProof/>
        </w:rPr>
        <w:t xml:space="preserve">2.4 </w:t>
      </w:r>
      <w:r>
        <w:rPr>
          <w:noProof/>
          <w:sz w:val="22"/>
          <w:szCs w:val="22"/>
        </w:rPr>
        <w:tab/>
      </w:r>
      <w:r w:rsidRPr="00395209">
        <w:rPr>
          <w:rFonts w:ascii="Times New Roman" w:hAnsi="Times New Roman"/>
          <w:noProof/>
        </w:rPr>
        <w:t>Organizacija i kadrovska popunjenost u UzK</w:t>
      </w:r>
      <w:r>
        <w:rPr>
          <w:noProof/>
        </w:rPr>
        <w:tab/>
      </w:r>
      <w:r w:rsidR="00DF7601">
        <w:rPr>
          <w:noProof/>
        </w:rPr>
        <w:fldChar w:fldCharType="begin"/>
      </w:r>
      <w:r>
        <w:rPr>
          <w:noProof/>
        </w:rPr>
        <w:instrText xml:space="preserve"> PAGEREF _Toc516218859 \h </w:instrText>
      </w:r>
      <w:r w:rsidR="00DF7601">
        <w:rPr>
          <w:noProof/>
        </w:rPr>
      </w:r>
      <w:r w:rsidR="00DF7601">
        <w:rPr>
          <w:noProof/>
        </w:rPr>
        <w:fldChar w:fldCharType="separate"/>
      </w:r>
      <w:r>
        <w:rPr>
          <w:noProof/>
        </w:rPr>
        <w:t>18</w:t>
      </w:r>
      <w:r w:rsidR="00DF7601">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3. Implikacije zaključaka funkcionalne analize za koordinaciju reforme javne uprave na nivou ukupne uprave</w:t>
      </w:r>
      <w:r>
        <w:rPr>
          <w:noProof/>
        </w:rPr>
        <w:tab/>
      </w:r>
      <w:r w:rsidR="00DF7601">
        <w:rPr>
          <w:noProof/>
        </w:rPr>
        <w:fldChar w:fldCharType="begin"/>
      </w:r>
      <w:r>
        <w:rPr>
          <w:noProof/>
        </w:rPr>
        <w:instrText xml:space="preserve"> PAGEREF _Toc516218860 \h </w:instrText>
      </w:r>
      <w:r w:rsidR="00DF7601">
        <w:rPr>
          <w:noProof/>
        </w:rPr>
      </w:r>
      <w:r w:rsidR="00DF7601">
        <w:rPr>
          <w:noProof/>
        </w:rPr>
        <w:fldChar w:fldCharType="separate"/>
      </w:r>
      <w:r>
        <w:rPr>
          <w:noProof/>
        </w:rPr>
        <w:t>22</w:t>
      </w:r>
      <w:r w:rsidR="00DF7601">
        <w:rPr>
          <w:noProof/>
        </w:rPr>
        <w:fldChar w:fldCharType="end"/>
      </w:r>
    </w:p>
    <w:p w:rsidR="009C3697" w:rsidRDefault="009C3697">
      <w:pPr>
        <w:pStyle w:val="TOC1"/>
        <w:tabs>
          <w:tab w:val="right" w:leader="dot" w:pos="8290"/>
        </w:tabs>
        <w:rPr>
          <w:noProof/>
          <w:sz w:val="22"/>
          <w:szCs w:val="22"/>
        </w:rPr>
      </w:pPr>
      <w:r w:rsidRPr="00395209">
        <w:rPr>
          <w:rFonts w:ascii="Times New Roman" w:hAnsi="Times New Roman" w:cs="Times New Roman"/>
          <w:noProof/>
        </w:rPr>
        <w:t>4. Okvirni plan za implementaciju preporuka</w:t>
      </w:r>
      <w:r>
        <w:rPr>
          <w:noProof/>
        </w:rPr>
        <w:tab/>
      </w:r>
      <w:r w:rsidR="00DF7601">
        <w:rPr>
          <w:noProof/>
        </w:rPr>
        <w:fldChar w:fldCharType="begin"/>
      </w:r>
      <w:r>
        <w:rPr>
          <w:noProof/>
        </w:rPr>
        <w:instrText xml:space="preserve"> PAGEREF _Toc516218861 \h </w:instrText>
      </w:r>
      <w:r w:rsidR="00DF7601">
        <w:rPr>
          <w:noProof/>
        </w:rPr>
      </w:r>
      <w:r w:rsidR="00DF7601">
        <w:rPr>
          <w:noProof/>
        </w:rPr>
        <w:fldChar w:fldCharType="separate"/>
      </w:r>
      <w:r>
        <w:rPr>
          <w:noProof/>
        </w:rPr>
        <w:t>28</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1. Pregled ključnih jedinica politike u MJU</w:t>
      </w:r>
      <w:r>
        <w:rPr>
          <w:noProof/>
        </w:rPr>
        <w:tab/>
      </w:r>
      <w:r w:rsidR="00DF7601">
        <w:rPr>
          <w:noProof/>
        </w:rPr>
        <w:fldChar w:fldCharType="begin"/>
      </w:r>
      <w:r>
        <w:rPr>
          <w:noProof/>
        </w:rPr>
        <w:instrText xml:space="preserve"> PAGEREF _Toc516218862 \h </w:instrText>
      </w:r>
      <w:r w:rsidR="00DF7601">
        <w:rPr>
          <w:noProof/>
        </w:rPr>
      </w:r>
      <w:r w:rsidR="00DF7601">
        <w:rPr>
          <w:noProof/>
        </w:rPr>
        <w:fldChar w:fldCharType="separate"/>
      </w:r>
      <w:r>
        <w:rPr>
          <w:noProof/>
        </w:rPr>
        <w:t>33</w:t>
      </w:r>
      <w:r w:rsidR="00DF7601">
        <w:rPr>
          <w:noProof/>
        </w:rPr>
        <w:fldChar w:fldCharType="end"/>
      </w:r>
    </w:p>
    <w:p w:rsidR="009C3697" w:rsidRDefault="009C3697">
      <w:pPr>
        <w:pStyle w:val="TOC3"/>
        <w:tabs>
          <w:tab w:val="left" w:pos="960"/>
          <w:tab w:val="right" w:leader="dot" w:pos="8290"/>
        </w:tabs>
        <w:rPr>
          <w:noProof/>
          <w:sz w:val="22"/>
          <w:szCs w:val="22"/>
        </w:rPr>
      </w:pPr>
      <w:r w:rsidRPr="00395209">
        <w:rPr>
          <w:rFonts w:ascii="Times New Roman" w:hAnsi="Times New Roman" w:cs="Times New Roman"/>
          <w:i/>
          <w:noProof/>
        </w:rPr>
        <w:t>1</w:t>
      </w:r>
      <w:r>
        <w:rPr>
          <w:noProof/>
          <w:sz w:val="22"/>
          <w:szCs w:val="22"/>
        </w:rPr>
        <w:tab/>
      </w:r>
      <w:r w:rsidRPr="00395209">
        <w:rPr>
          <w:rFonts w:ascii="Times New Roman" w:hAnsi="Times New Roman" w:cs="Times New Roman"/>
          <w:i/>
          <w:noProof/>
        </w:rPr>
        <w:t>Generalni direktorat za državnu upravu</w:t>
      </w:r>
      <w:r>
        <w:rPr>
          <w:noProof/>
        </w:rPr>
        <w:tab/>
      </w:r>
      <w:r w:rsidR="00DF7601">
        <w:rPr>
          <w:noProof/>
        </w:rPr>
        <w:fldChar w:fldCharType="begin"/>
      </w:r>
      <w:r>
        <w:rPr>
          <w:noProof/>
        </w:rPr>
        <w:instrText xml:space="preserve"> PAGEREF _Toc516218863 \h </w:instrText>
      </w:r>
      <w:r w:rsidR="00DF7601">
        <w:rPr>
          <w:noProof/>
        </w:rPr>
      </w:r>
      <w:r w:rsidR="00DF7601">
        <w:rPr>
          <w:noProof/>
        </w:rPr>
        <w:fldChar w:fldCharType="separate"/>
      </w:r>
      <w:r>
        <w:rPr>
          <w:noProof/>
        </w:rPr>
        <w:t>33</w:t>
      </w:r>
      <w:r w:rsidR="00DF7601">
        <w:rPr>
          <w:noProof/>
        </w:rPr>
        <w:fldChar w:fldCharType="end"/>
      </w:r>
    </w:p>
    <w:p w:rsidR="009C3697" w:rsidRDefault="009C3697">
      <w:pPr>
        <w:pStyle w:val="TOC3"/>
        <w:tabs>
          <w:tab w:val="right" w:leader="dot" w:pos="8290"/>
        </w:tabs>
        <w:rPr>
          <w:noProof/>
          <w:sz w:val="22"/>
          <w:szCs w:val="22"/>
        </w:rPr>
      </w:pPr>
      <w:r w:rsidRPr="00395209">
        <w:rPr>
          <w:rFonts w:ascii="Times New Roman" w:hAnsi="Times New Roman" w:cs="Times New Roman"/>
          <w:noProof/>
        </w:rPr>
        <w:t>Preporuke za direktorat</w:t>
      </w:r>
      <w:r>
        <w:rPr>
          <w:noProof/>
        </w:rPr>
        <w:tab/>
      </w:r>
      <w:r w:rsidR="00DF7601">
        <w:rPr>
          <w:noProof/>
        </w:rPr>
        <w:fldChar w:fldCharType="begin"/>
      </w:r>
      <w:r>
        <w:rPr>
          <w:noProof/>
        </w:rPr>
        <w:instrText xml:space="preserve"> PAGEREF _Toc516218864 \h </w:instrText>
      </w:r>
      <w:r w:rsidR="00DF7601">
        <w:rPr>
          <w:noProof/>
        </w:rPr>
      </w:r>
      <w:r w:rsidR="00DF7601">
        <w:rPr>
          <w:noProof/>
        </w:rPr>
        <w:fldChar w:fldCharType="separate"/>
      </w:r>
      <w:r>
        <w:rPr>
          <w:noProof/>
        </w:rPr>
        <w:t>35</w:t>
      </w:r>
      <w:r w:rsidR="00DF7601">
        <w:rPr>
          <w:noProof/>
        </w:rPr>
        <w:fldChar w:fldCharType="end"/>
      </w:r>
    </w:p>
    <w:p w:rsidR="009C3697" w:rsidRDefault="009C3697">
      <w:pPr>
        <w:pStyle w:val="TOC3"/>
        <w:tabs>
          <w:tab w:val="left" w:pos="960"/>
          <w:tab w:val="right" w:leader="dot" w:pos="8290"/>
        </w:tabs>
        <w:rPr>
          <w:noProof/>
          <w:sz w:val="22"/>
          <w:szCs w:val="22"/>
        </w:rPr>
      </w:pPr>
      <w:r w:rsidRPr="00395209">
        <w:rPr>
          <w:rFonts w:ascii="Times New Roman" w:hAnsi="Times New Roman" w:cs="Times New Roman"/>
          <w:i/>
          <w:noProof/>
        </w:rPr>
        <w:t xml:space="preserve">2. </w:t>
      </w:r>
      <w:r>
        <w:rPr>
          <w:noProof/>
          <w:sz w:val="22"/>
          <w:szCs w:val="22"/>
        </w:rPr>
        <w:tab/>
      </w:r>
      <w:r w:rsidRPr="00395209">
        <w:rPr>
          <w:rFonts w:ascii="Times New Roman" w:hAnsi="Times New Roman" w:cs="Times New Roman"/>
          <w:i/>
          <w:noProof/>
        </w:rPr>
        <w:t>Zasebni odsjek za upravljanje reformom javne uprave</w:t>
      </w:r>
      <w:r>
        <w:rPr>
          <w:noProof/>
        </w:rPr>
        <w:tab/>
      </w:r>
      <w:r w:rsidR="00DF7601">
        <w:rPr>
          <w:noProof/>
        </w:rPr>
        <w:fldChar w:fldCharType="begin"/>
      </w:r>
      <w:r>
        <w:rPr>
          <w:noProof/>
        </w:rPr>
        <w:instrText xml:space="preserve"> PAGEREF _Toc516218865 \h </w:instrText>
      </w:r>
      <w:r w:rsidR="00DF7601">
        <w:rPr>
          <w:noProof/>
        </w:rPr>
      </w:r>
      <w:r w:rsidR="00DF7601">
        <w:rPr>
          <w:noProof/>
        </w:rPr>
        <w:fldChar w:fldCharType="separate"/>
      </w:r>
      <w:r>
        <w:rPr>
          <w:noProof/>
        </w:rPr>
        <w:t>36</w:t>
      </w:r>
      <w:r w:rsidR="00DF7601">
        <w:rPr>
          <w:noProof/>
        </w:rPr>
        <w:fldChar w:fldCharType="end"/>
      </w:r>
    </w:p>
    <w:p w:rsidR="009C3697" w:rsidRDefault="009C3697">
      <w:pPr>
        <w:pStyle w:val="TOC3"/>
        <w:tabs>
          <w:tab w:val="right" w:leader="dot" w:pos="8290"/>
        </w:tabs>
        <w:rPr>
          <w:noProof/>
          <w:sz w:val="22"/>
          <w:szCs w:val="22"/>
        </w:rPr>
      </w:pPr>
      <w:r w:rsidRPr="00395209">
        <w:rPr>
          <w:rFonts w:ascii="Times New Roman" w:hAnsi="Times New Roman" w:cs="Times New Roman"/>
          <w:noProof/>
        </w:rPr>
        <w:t>Preporuke za odsjek</w:t>
      </w:r>
      <w:r>
        <w:rPr>
          <w:noProof/>
        </w:rPr>
        <w:tab/>
      </w:r>
      <w:r w:rsidR="00DF7601">
        <w:rPr>
          <w:noProof/>
        </w:rPr>
        <w:fldChar w:fldCharType="begin"/>
      </w:r>
      <w:r>
        <w:rPr>
          <w:noProof/>
        </w:rPr>
        <w:instrText xml:space="preserve"> PAGEREF _Toc516218866 \h </w:instrText>
      </w:r>
      <w:r w:rsidR="00DF7601">
        <w:rPr>
          <w:noProof/>
        </w:rPr>
      </w:r>
      <w:r w:rsidR="00DF7601">
        <w:rPr>
          <w:noProof/>
        </w:rPr>
        <w:fldChar w:fldCharType="separate"/>
      </w:r>
      <w:r>
        <w:rPr>
          <w:noProof/>
        </w:rPr>
        <w:t>37</w:t>
      </w:r>
      <w:r w:rsidR="00DF7601">
        <w:rPr>
          <w:noProof/>
        </w:rPr>
        <w:fldChar w:fldCharType="end"/>
      </w:r>
    </w:p>
    <w:p w:rsidR="009C3697" w:rsidRDefault="009C3697">
      <w:pPr>
        <w:pStyle w:val="TOC3"/>
        <w:tabs>
          <w:tab w:val="left" w:pos="960"/>
          <w:tab w:val="right" w:leader="dot" w:pos="8290"/>
        </w:tabs>
        <w:rPr>
          <w:noProof/>
          <w:sz w:val="22"/>
          <w:szCs w:val="22"/>
        </w:rPr>
      </w:pPr>
      <w:r w:rsidRPr="00395209">
        <w:rPr>
          <w:rFonts w:ascii="Times New Roman" w:hAnsi="Times New Roman" w:cs="Times New Roman"/>
          <w:i/>
          <w:noProof/>
        </w:rPr>
        <w:t>3.</w:t>
      </w:r>
      <w:r>
        <w:rPr>
          <w:noProof/>
          <w:sz w:val="22"/>
          <w:szCs w:val="22"/>
        </w:rPr>
        <w:tab/>
      </w:r>
      <w:r w:rsidRPr="00395209">
        <w:rPr>
          <w:rFonts w:ascii="Times New Roman" w:hAnsi="Times New Roman" w:cs="Times New Roman"/>
          <w:i/>
          <w:noProof/>
        </w:rPr>
        <w:t>Direktorat za međunarodnu saradnju i programe pomoći</w:t>
      </w:r>
      <w:r>
        <w:rPr>
          <w:noProof/>
        </w:rPr>
        <w:tab/>
      </w:r>
      <w:r w:rsidR="00DF7601">
        <w:rPr>
          <w:noProof/>
        </w:rPr>
        <w:fldChar w:fldCharType="begin"/>
      </w:r>
      <w:r>
        <w:rPr>
          <w:noProof/>
        </w:rPr>
        <w:instrText xml:space="preserve"> PAGEREF _Toc516218867 \h </w:instrText>
      </w:r>
      <w:r w:rsidR="00DF7601">
        <w:rPr>
          <w:noProof/>
        </w:rPr>
      </w:r>
      <w:r w:rsidR="00DF7601">
        <w:rPr>
          <w:noProof/>
        </w:rPr>
        <w:fldChar w:fldCharType="separate"/>
      </w:r>
      <w:r>
        <w:rPr>
          <w:noProof/>
        </w:rPr>
        <w:t>37</w:t>
      </w:r>
      <w:r w:rsidR="00DF7601">
        <w:rPr>
          <w:noProof/>
        </w:rPr>
        <w:fldChar w:fldCharType="end"/>
      </w:r>
    </w:p>
    <w:p w:rsidR="009C3697" w:rsidRDefault="009C3697">
      <w:pPr>
        <w:pStyle w:val="TOC3"/>
        <w:tabs>
          <w:tab w:val="right" w:leader="dot" w:pos="8290"/>
        </w:tabs>
        <w:rPr>
          <w:noProof/>
          <w:sz w:val="22"/>
          <w:szCs w:val="22"/>
        </w:rPr>
      </w:pPr>
      <w:r w:rsidRPr="00395209">
        <w:rPr>
          <w:rFonts w:ascii="Times New Roman" w:hAnsi="Times New Roman" w:cs="Times New Roman"/>
          <w:noProof/>
        </w:rPr>
        <w:t>Preporuke za direktorat</w:t>
      </w:r>
      <w:r>
        <w:rPr>
          <w:noProof/>
        </w:rPr>
        <w:tab/>
      </w:r>
      <w:r w:rsidR="00DF7601">
        <w:rPr>
          <w:noProof/>
        </w:rPr>
        <w:fldChar w:fldCharType="begin"/>
      </w:r>
      <w:r>
        <w:rPr>
          <w:noProof/>
        </w:rPr>
        <w:instrText xml:space="preserve"> PAGEREF _Toc516218868 \h </w:instrText>
      </w:r>
      <w:r w:rsidR="00DF7601">
        <w:rPr>
          <w:noProof/>
        </w:rPr>
      </w:r>
      <w:r w:rsidR="00DF7601">
        <w:rPr>
          <w:noProof/>
        </w:rPr>
        <w:fldChar w:fldCharType="separate"/>
      </w:r>
      <w:r>
        <w:rPr>
          <w:noProof/>
        </w:rPr>
        <w:t>38</w:t>
      </w:r>
      <w:r w:rsidR="00DF7601">
        <w:rPr>
          <w:noProof/>
        </w:rPr>
        <w:fldChar w:fldCharType="end"/>
      </w:r>
    </w:p>
    <w:p w:rsidR="009C3697" w:rsidRDefault="009C3697">
      <w:pPr>
        <w:pStyle w:val="TOC3"/>
        <w:tabs>
          <w:tab w:val="left" w:pos="960"/>
          <w:tab w:val="right" w:leader="dot" w:pos="8290"/>
        </w:tabs>
        <w:rPr>
          <w:noProof/>
          <w:sz w:val="22"/>
          <w:szCs w:val="22"/>
        </w:rPr>
      </w:pPr>
      <w:r w:rsidRPr="00395209">
        <w:rPr>
          <w:rFonts w:ascii="Times New Roman" w:hAnsi="Times New Roman" w:cs="Times New Roman"/>
          <w:i/>
          <w:noProof/>
        </w:rPr>
        <w:t>4.</w:t>
      </w:r>
      <w:r>
        <w:rPr>
          <w:noProof/>
          <w:sz w:val="22"/>
          <w:szCs w:val="22"/>
        </w:rPr>
        <w:tab/>
      </w:r>
      <w:r w:rsidRPr="00395209">
        <w:rPr>
          <w:rFonts w:ascii="Times New Roman" w:hAnsi="Times New Roman" w:cs="Times New Roman"/>
          <w:i/>
          <w:noProof/>
        </w:rPr>
        <w:t>Direktorat za lokalnu samoupravu</w:t>
      </w:r>
      <w:r>
        <w:rPr>
          <w:noProof/>
        </w:rPr>
        <w:tab/>
      </w:r>
      <w:r w:rsidR="00DF7601">
        <w:rPr>
          <w:noProof/>
        </w:rPr>
        <w:fldChar w:fldCharType="begin"/>
      </w:r>
      <w:r>
        <w:rPr>
          <w:noProof/>
        </w:rPr>
        <w:instrText xml:space="preserve"> PAGEREF _Toc516218869 \h </w:instrText>
      </w:r>
      <w:r w:rsidR="00DF7601">
        <w:rPr>
          <w:noProof/>
        </w:rPr>
      </w:r>
      <w:r w:rsidR="00DF7601">
        <w:rPr>
          <w:noProof/>
        </w:rPr>
        <w:fldChar w:fldCharType="separate"/>
      </w:r>
      <w:r>
        <w:rPr>
          <w:noProof/>
        </w:rPr>
        <w:t>39</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2. Funkcija upravljanja ljudskim resursima u MJU i UZK</w:t>
      </w:r>
      <w:r>
        <w:rPr>
          <w:noProof/>
        </w:rPr>
        <w:tab/>
      </w:r>
      <w:r w:rsidR="00DF7601">
        <w:rPr>
          <w:noProof/>
        </w:rPr>
        <w:fldChar w:fldCharType="begin"/>
      </w:r>
      <w:r>
        <w:rPr>
          <w:noProof/>
        </w:rPr>
        <w:instrText xml:space="preserve"> PAGEREF _Toc516218870 \h </w:instrText>
      </w:r>
      <w:r w:rsidR="00DF7601">
        <w:rPr>
          <w:noProof/>
        </w:rPr>
      </w:r>
      <w:r w:rsidR="00DF7601">
        <w:rPr>
          <w:noProof/>
        </w:rPr>
        <w:fldChar w:fldCharType="separate"/>
      </w:r>
      <w:r>
        <w:rPr>
          <w:noProof/>
        </w:rPr>
        <w:t>43</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3. Hijerarhijska organizacija MJU</w:t>
      </w:r>
      <w:r>
        <w:rPr>
          <w:noProof/>
        </w:rPr>
        <w:tab/>
      </w:r>
      <w:r w:rsidR="00DF7601">
        <w:rPr>
          <w:noProof/>
        </w:rPr>
        <w:fldChar w:fldCharType="begin"/>
      </w:r>
      <w:r>
        <w:rPr>
          <w:noProof/>
        </w:rPr>
        <w:instrText xml:space="preserve"> PAGEREF _Toc516218871 \h </w:instrText>
      </w:r>
      <w:r w:rsidR="00DF7601">
        <w:rPr>
          <w:noProof/>
        </w:rPr>
      </w:r>
      <w:r w:rsidR="00DF7601">
        <w:rPr>
          <w:noProof/>
        </w:rPr>
        <w:fldChar w:fldCharType="separate"/>
      </w:r>
      <w:r>
        <w:rPr>
          <w:noProof/>
        </w:rPr>
        <w:t>47</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4. Ministarstvo javne uprave: Postojeća organizaciona struktura</w:t>
      </w:r>
      <w:r>
        <w:rPr>
          <w:noProof/>
        </w:rPr>
        <w:tab/>
      </w:r>
      <w:r w:rsidR="00DF7601">
        <w:rPr>
          <w:noProof/>
        </w:rPr>
        <w:fldChar w:fldCharType="begin"/>
      </w:r>
      <w:r>
        <w:rPr>
          <w:noProof/>
        </w:rPr>
        <w:instrText xml:space="preserve"> PAGEREF _Toc516218872 \h </w:instrText>
      </w:r>
      <w:r w:rsidR="00DF7601">
        <w:rPr>
          <w:noProof/>
        </w:rPr>
      </w:r>
      <w:r w:rsidR="00DF7601">
        <w:rPr>
          <w:noProof/>
        </w:rPr>
        <w:fldChar w:fldCharType="separate"/>
      </w:r>
      <w:r>
        <w:rPr>
          <w:noProof/>
        </w:rPr>
        <w:t>48</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5. Organizacioni profil Ministarstva javne uprave</w:t>
      </w:r>
      <w:r>
        <w:rPr>
          <w:noProof/>
        </w:rPr>
        <w:tab/>
      </w:r>
      <w:r w:rsidR="00DF7601">
        <w:rPr>
          <w:noProof/>
        </w:rPr>
        <w:fldChar w:fldCharType="begin"/>
      </w:r>
      <w:r>
        <w:rPr>
          <w:noProof/>
        </w:rPr>
        <w:instrText xml:space="preserve"> PAGEREF _Toc516218873 \h </w:instrText>
      </w:r>
      <w:r w:rsidR="00DF7601">
        <w:rPr>
          <w:noProof/>
        </w:rPr>
      </w:r>
      <w:r w:rsidR="00DF7601">
        <w:rPr>
          <w:noProof/>
        </w:rPr>
        <w:fldChar w:fldCharType="separate"/>
      </w:r>
      <w:r>
        <w:rPr>
          <w:noProof/>
        </w:rPr>
        <w:t>49</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6. Kadrovski sastav MJU</w:t>
      </w:r>
      <w:r>
        <w:rPr>
          <w:noProof/>
        </w:rPr>
        <w:tab/>
      </w:r>
      <w:r w:rsidR="00DF7601">
        <w:rPr>
          <w:noProof/>
        </w:rPr>
        <w:fldChar w:fldCharType="begin"/>
      </w:r>
      <w:r>
        <w:rPr>
          <w:noProof/>
        </w:rPr>
        <w:instrText xml:space="preserve"> PAGEREF _Toc516218874 \h </w:instrText>
      </w:r>
      <w:r w:rsidR="00DF7601">
        <w:rPr>
          <w:noProof/>
        </w:rPr>
      </w:r>
      <w:r w:rsidR="00DF7601">
        <w:rPr>
          <w:noProof/>
        </w:rPr>
        <w:fldChar w:fldCharType="separate"/>
      </w:r>
      <w:r>
        <w:rPr>
          <w:noProof/>
        </w:rPr>
        <w:t>53</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7. Funkcije UzK</w:t>
      </w:r>
      <w:r>
        <w:rPr>
          <w:noProof/>
        </w:rPr>
        <w:tab/>
      </w:r>
      <w:r w:rsidR="00DF7601">
        <w:rPr>
          <w:noProof/>
        </w:rPr>
        <w:fldChar w:fldCharType="begin"/>
      </w:r>
      <w:r>
        <w:rPr>
          <w:noProof/>
        </w:rPr>
        <w:instrText xml:space="preserve"> PAGEREF _Toc516218875 \h </w:instrText>
      </w:r>
      <w:r w:rsidR="00DF7601">
        <w:rPr>
          <w:noProof/>
        </w:rPr>
      </w:r>
      <w:r w:rsidR="00DF7601">
        <w:rPr>
          <w:noProof/>
        </w:rPr>
        <w:fldChar w:fldCharType="separate"/>
      </w:r>
      <w:r>
        <w:rPr>
          <w:noProof/>
        </w:rPr>
        <w:t>54</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8. Kadrovska raspoređenost Uprave za kadrove</w:t>
      </w:r>
      <w:r>
        <w:rPr>
          <w:noProof/>
        </w:rPr>
        <w:tab/>
      </w:r>
      <w:r w:rsidR="00DF7601">
        <w:rPr>
          <w:noProof/>
        </w:rPr>
        <w:fldChar w:fldCharType="begin"/>
      </w:r>
      <w:r>
        <w:rPr>
          <w:noProof/>
        </w:rPr>
        <w:instrText xml:space="preserve"> PAGEREF _Toc516218876 \h </w:instrText>
      </w:r>
      <w:r w:rsidR="00DF7601">
        <w:rPr>
          <w:noProof/>
        </w:rPr>
      </w:r>
      <w:r w:rsidR="00DF7601">
        <w:rPr>
          <w:noProof/>
        </w:rPr>
        <w:fldChar w:fldCharType="separate"/>
      </w:r>
      <w:r>
        <w:rPr>
          <w:noProof/>
        </w:rPr>
        <w:t>55</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9. Institucionalni profil UzK</w:t>
      </w:r>
      <w:r>
        <w:rPr>
          <w:noProof/>
        </w:rPr>
        <w:tab/>
      </w:r>
      <w:r w:rsidR="00DF7601">
        <w:rPr>
          <w:noProof/>
        </w:rPr>
        <w:fldChar w:fldCharType="begin"/>
      </w:r>
      <w:r>
        <w:rPr>
          <w:noProof/>
        </w:rPr>
        <w:instrText xml:space="preserve"> PAGEREF _Toc516218877 \h </w:instrText>
      </w:r>
      <w:r w:rsidR="00DF7601">
        <w:rPr>
          <w:noProof/>
        </w:rPr>
      </w:r>
      <w:r w:rsidR="00DF7601">
        <w:rPr>
          <w:noProof/>
        </w:rPr>
        <w:fldChar w:fldCharType="separate"/>
      </w:r>
      <w:r>
        <w:rPr>
          <w:noProof/>
        </w:rPr>
        <w:t>57</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10. Ogranizaciona struktura UzK, po Aktu o sistematizaciji</w:t>
      </w:r>
      <w:r>
        <w:rPr>
          <w:noProof/>
        </w:rPr>
        <w:tab/>
      </w:r>
      <w:r w:rsidR="00DF7601">
        <w:rPr>
          <w:noProof/>
        </w:rPr>
        <w:fldChar w:fldCharType="begin"/>
      </w:r>
      <w:r>
        <w:rPr>
          <w:noProof/>
        </w:rPr>
        <w:instrText xml:space="preserve"> PAGEREF _Toc516218878 \h </w:instrText>
      </w:r>
      <w:r w:rsidR="00DF7601">
        <w:rPr>
          <w:noProof/>
        </w:rPr>
      </w:r>
      <w:r w:rsidR="00DF7601">
        <w:rPr>
          <w:noProof/>
        </w:rPr>
        <w:fldChar w:fldCharType="separate"/>
      </w:r>
      <w:r>
        <w:rPr>
          <w:noProof/>
        </w:rPr>
        <w:t>59</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Annex 11. Postojeći mehanizmi za koordinaciju u MJU</w:t>
      </w:r>
      <w:r>
        <w:rPr>
          <w:noProof/>
        </w:rPr>
        <w:tab/>
      </w:r>
      <w:r w:rsidR="00DF7601">
        <w:rPr>
          <w:noProof/>
        </w:rPr>
        <w:fldChar w:fldCharType="begin"/>
      </w:r>
      <w:r>
        <w:rPr>
          <w:noProof/>
        </w:rPr>
        <w:instrText xml:space="preserve"> PAGEREF _Toc516218879 \h </w:instrText>
      </w:r>
      <w:r w:rsidR="00DF7601">
        <w:rPr>
          <w:noProof/>
        </w:rPr>
      </w:r>
      <w:r w:rsidR="00DF7601">
        <w:rPr>
          <w:noProof/>
        </w:rPr>
        <w:fldChar w:fldCharType="separate"/>
      </w:r>
      <w:r>
        <w:rPr>
          <w:noProof/>
        </w:rPr>
        <w:t>60</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12. Poređenje ispitivanja kadrova iz MJU i UzK i preporuke</w:t>
      </w:r>
      <w:r>
        <w:rPr>
          <w:noProof/>
        </w:rPr>
        <w:tab/>
      </w:r>
      <w:r w:rsidR="00DF7601">
        <w:rPr>
          <w:noProof/>
        </w:rPr>
        <w:fldChar w:fldCharType="begin"/>
      </w:r>
      <w:r>
        <w:rPr>
          <w:noProof/>
        </w:rPr>
        <w:instrText xml:space="preserve"> PAGEREF _Toc516218880 \h </w:instrText>
      </w:r>
      <w:r w:rsidR="00DF7601">
        <w:rPr>
          <w:noProof/>
        </w:rPr>
      </w:r>
      <w:r w:rsidR="00DF7601">
        <w:rPr>
          <w:noProof/>
        </w:rPr>
        <w:fldChar w:fldCharType="separate"/>
      </w:r>
      <w:r>
        <w:rPr>
          <w:noProof/>
        </w:rPr>
        <w:t>62</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13. Izgradnja ponude vještina koje su od ključnog značaja u državnoj upravi</w:t>
      </w:r>
      <w:r>
        <w:rPr>
          <w:noProof/>
        </w:rPr>
        <w:tab/>
      </w:r>
      <w:r w:rsidR="00DF7601">
        <w:rPr>
          <w:noProof/>
        </w:rPr>
        <w:fldChar w:fldCharType="begin"/>
      </w:r>
      <w:r>
        <w:rPr>
          <w:noProof/>
        </w:rPr>
        <w:instrText xml:space="preserve"> PAGEREF _Toc516218881 \h </w:instrText>
      </w:r>
      <w:r w:rsidR="00DF7601">
        <w:rPr>
          <w:noProof/>
        </w:rPr>
      </w:r>
      <w:r w:rsidR="00DF7601">
        <w:rPr>
          <w:noProof/>
        </w:rPr>
        <w:fldChar w:fldCharType="separate"/>
      </w:r>
      <w:r>
        <w:rPr>
          <w:noProof/>
        </w:rPr>
        <w:t>68</w:t>
      </w:r>
      <w:r w:rsidR="00DF7601">
        <w:rPr>
          <w:noProof/>
        </w:rPr>
        <w:fldChar w:fldCharType="end"/>
      </w:r>
    </w:p>
    <w:p w:rsidR="009C3697" w:rsidRDefault="009C3697">
      <w:pPr>
        <w:pStyle w:val="TOC2"/>
        <w:tabs>
          <w:tab w:val="right" w:leader="dot" w:pos="8290"/>
        </w:tabs>
        <w:rPr>
          <w:noProof/>
          <w:sz w:val="22"/>
          <w:szCs w:val="22"/>
        </w:rPr>
      </w:pPr>
      <w:r w:rsidRPr="00395209">
        <w:rPr>
          <w:rFonts w:ascii="Times New Roman" w:hAnsi="Times New Roman" w:cs="Times New Roman"/>
          <w:noProof/>
        </w:rPr>
        <w:t>Aneks 14. Metodologija funkcionalne analize MJU i UzK</w:t>
      </w:r>
      <w:r>
        <w:rPr>
          <w:noProof/>
        </w:rPr>
        <w:tab/>
      </w:r>
      <w:r w:rsidR="00DF7601">
        <w:rPr>
          <w:noProof/>
        </w:rPr>
        <w:fldChar w:fldCharType="begin"/>
      </w:r>
      <w:r>
        <w:rPr>
          <w:noProof/>
        </w:rPr>
        <w:instrText xml:space="preserve"> PAGEREF _Toc516218882 \h </w:instrText>
      </w:r>
      <w:r w:rsidR="00DF7601">
        <w:rPr>
          <w:noProof/>
        </w:rPr>
      </w:r>
      <w:r w:rsidR="00DF7601">
        <w:rPr>
          <w:noProof/>
        </w:rPr>
        <w:fldChar w:fldCharType="separate"/>
      </w:r>
      <w:r>
        <w:rPr>
          <w:noProof/>
        </w:rPr>
        <w:t>69</w:t>
      </w:r>
      <w:r w:rsidR="00DF7601">
        <w:rPr>
          <w:noProof/>
        </w:rPr>
        <w:fldChar w:fldCharType="end"/>
      </w:r>
    </w:p>
    <w:p w:rsidR="009C3697" w:rsidRDefault="009C3697">
      <w:pPr>
        <w:pStyle w:val="TOC1"/>
        <w:tabs>
          <w:tab w:val="left" w:pos="480"/>
          <w:tab w:val="right" w:leader="dot" w:pos="8290"/>
        </w:tabs>
        <w:rPr>
          <w:noProof/>
          <w:sz w:val="22"/>
          <w:szCs w:val="22"/>
        </w:rPr>
      </w:pPr>
      <w:r w:rsidRPr="00395209">
        <w:rPr>
          <w:noProof/>
          <w:color w:val="365F91" w:themeColor="accent1" w:themeShade="BF"/>
        </w:rPr>
        <w:t>A.</w:t>
      </w:r>
      <w:r>
        <w:rPr>
          <w:noProof/>
          <w:sz w:val="22"/>
          <w:szCs w:val="22"/>
        </w:rPr>
        <w:tab/>
      </w:r>
      <w:r w:rsidRPr="00395209">
        <w:rPr>
          <w:noProof/>
          <w:color w:val="365F91" w:themeColor="accent1" w:themeShade="BF"/>
        </w:rPr>
        <w:t>Kontekst funkcionalne analize</w:t>
      </w:r>
      <w:r>
        <w:rPr>
          <w:noProof/>
        </w:rPr>
        <w:tab/>
      </w:r>
      <w:r w:rsidR="00DF7601">
        <w:rPr>
          <w:noProof/>
        </w:rPr>
        <w:fldChar w:fldCharType="begin"/>
      </w:r>
      <w:r>
        <w:rPr>
          <w:noProof/>
        </w:rPr>
        <w:instrText xml:space="preserve"> PAGEREF _Toc516218883 \h </w:instrText>
      </w:r>
      <w:r w:rsidR="00DF7601">
        <w:rPr>
          <w:noProof/>
        </w:rPr>
      </w:r>
      <w:r w:rsidR="00DF7601">
        <w:rPr>
          <w:noProof/>
        </w:rPr>
        <w:fldChar w:fldCharType="separate"/>
      </w:r>
      <w:r>
        <w:rPr>
          <w:noProof/>
        </w:rPr>
        <w:t>69</w:t>
      </w:r>
      <w:r w:rsidR="00DF7601">
        <w:rPr>
          <w:noProof/>
        </w:rPr>
        <w:fldChar w:fldCharType="end"/>
      </w:r>
    </w:p>
    <w:p w:rsidR="009C3697" w:rsidRDefault="009C3697">
      <w:pPr>
        <w:pStyle w:val="TOC1"/>
        <w:tabs>
          <w:tab w:val="left" w:pos="480"/>
          <w:tab w:val="right" w:leader="dot" w:pos="8290"/>
        </w:tabs>
        <w:rPr>
          <w:noProof/>
          <w:sz w:val="22"/>
          <w:szCs w:val="22"/>
        </w:rPr>
      </w:pPr>
      <w:r w:rsidRPr="00395209">
        <w:rPr>
          <w:noProof/>
          <w:color w:val="365F91" w:themeColor="accent1" w:themeShade="BF"/>
        </w:rPr>
        <w:t>B.</w:t>
      </w:r>
      <w:r>
        <w:rPr>
          <w:noProof/>
          <w:sz w:val="22"/>
          <w:szCs w:val="22"/>
        </w:rPr>
        <w:tab/>
      </w:r>
      <w:r w:rsidRPr="00395209">
        <w:rPr>
          <w:noProof/>
          <w:color w:val="365F91" w:themeColor="accent1" w:themeShade="BF"/>
        </w:rPr>
        <w:t>Predloženi sveukupni pristup funkcionalne analize</w:t>
      </w:r>
      <w:r>
        <w:rPr>
          <w:noProof/>
        </w:rPr>
        <w:tab/>
      </w:r>
      <w:r w:rsidR="00DF7601">
        <w:rPr>
          <w:noProof/>
        </w:rPr>
        <w:fldChar w:fldCharType="begin"/>
      </w:r>
      <w:r>
        <w:rPr>
          <w:noProof/>
        </w:rPr>
        <w:instrText xml:space="preserve"> PAGEREF _Toc516218884 \h </w:instrText>
      </w:r>
      <w:r w:rsidR="00DF7601">
        <w:rPr>
          <w:noProof/>
        </w:rPr>
      </w:r>
      <w:r w:rsidR="00DF7601">
        <w:rPr>
          <w:noProof/>
        </w:rPr>
        <w:fldChar w:fldCharType="separate"/>
      </w:r>
      <w:r>
        <w:rPr>
          <w:noProof/>
        </w:rPr>
        <w:t>69</w:t>
      </w:r>
      <w:r w:rsidR="00DF7601">
        <w:rPr>
          <w:noProof/>
        </w:rPr>
        <w:fldChar w:fldCharType="end"/>
      </w:r>
    </w:p>
    <w:p w:rsidR="009C3697" w:rsidRDefault="009C3697">
      <w:pPr>
        <w:pStyle w:val="TOC2"/>
        <w:tabs>
          <w:tab w:val="left" w:pos="720"/>
          <w:tab w:val="right" w:leader="dot" w:pos="8290"/>
        </w:tabs>
        <w:rPr>
          <w:noProof/>
          <w:sz w:val="22"/>
          <w:szCs w:val="22"/>
        </w:rPr>
      </w:pPr>
      <w:r w:rsidRPr="00395209">
        <w:rPr>
          <w:rFonts w:ascii="Times New Roman" w:hAnsi="Times New Roman" w:cs="Times New Roman"/>
          <w:noProof/>
          <w:color w:val="000000"/>
        </w:rPr>
        <w:t>1.</w:t>
      </w:r>
      <w:r>
        <w:rPr>
          <w:noProof/>
          <w:sz w:val="22"/>
          <w:szCs w:val="22"/>
        </w:rPr>
        <w:tab/>
      </w:r>
      <w:r w:rsidRPr="00395209">
        <w:rPr>
          <w:rFonts w:ascii="Times New Roman" w:hAnsi="Times New Roman" w:cs="Times New Roman"/>
          <w:noProof/>
        </w:rPr>
        <w:t>Cilj funkcionalne analize</w:t>
      </w:r>
      <w:r>
        <w:rPr>
          <w:noProof/>
        </w:rPr>
        <w:tab/>
      </w:r>
      <w:r w:rsidR="00DF7601">
        <w:rPr>
          <w:noProof/>
        </w:rPr>
        <w:fldChar w:fldCharType="begin"/>
      </w:r>
      <w:r>
        <w:rPr>
          <w:noProof/>
        </w:rPr>
        <w:instrText xml:space="preserve"> PAGEREF _Toc516218885 \h </w:instrText>
      </w:r>
      <w:r w:rsidR="00DF7601">
        <w:rPr>
          <w:noProof/>
        </w:rPr>
      </w:r>
      <w:r w:rsidR="00DF7601">
        <w:rPr>
          <w:noProof/>
        </w:rPr>
        <w:fldChar w:fldCharType="separate"/>
      </w:r>
      <w:r>
        <w:rPr>
          <w:noProof/>
        </w:rPr>
        <w:t>70</w:t>
      </w:r>
      <w:r w:rsidR="00DF7601">
        <w:rPr>
          <w:noProof/>
        </w:rPr>
        <w:fldChar w:fldCharType="end"/>
      </w:r>
    </w:p>
    <w:p w:rsidR="009C3697" w:rsidRDefault="009C3697">
      <w:pPr>
        <w:pStyle w:val="TOC2"/>
        <w:tabs>
          <w:tab w:val="left" w:pos="720"/>
          <w:tab w:val="right" w:leader="dot" w:pos="8290"/>
        </w:tabs>
        <w:rPr>
          <w:noProof/>
          <w:sz w:val="22"/>
          <w:szCs w:val="22"/>
        </w:rPr>
      </w:pPr>
      <w:r w:rsidRPr="00395209">
        <w:rPr>
          <w:rFonts w:ascii="Times New Roman" w:hAnsi="Times New Roman" w:cs="Times New Roman"/>
          <w:noProof/>
          <w:color w:val="000000"/>
        </w:rPr>
        <w:t>3.</w:t>
      </w:r>
      <w:r>
        <w:rPr>
          <w:noProof/>
          <w:sz w:val="22"/>
          <w:szCs w:val="22"/>
        </w:rPr>
        <w:tab/>
      </w:r>
      <w:r w:rsidRPr="00395209">
        <w:rPr>
          <w:rFonts w:ascii="Times New Roman" w:hAnsi="Times New Roman" w:cs="Times New Roman"/>
          <w:noProof/>
        </w:rPr>
        <w:t>Principi kojima se analiza rukovodi</w:t>
      </w:r>
      <w:r>
        <w:rPr>
          <w:noProof/>
        </w:rPr>
        <w:tab/>
      </w:r>
      <w:r w:rsidR="00DF7601">
        <w:rPr>
          <w:noProof/>
        </w:rPr>
        <w:fldChar w:fldCharType="begin"/>
      </w:r>
      <w:r>
        <w:rPr>
          <w:noProof/>
        </w:rPr>
        <w:instrText xml:space="preserve"> PAGEREF _Toc516218886 \h </w:instrText>
      </w:r>
      <w:r w:rsidR="00DF7601">
        <w:rPr>
          <w:noProof/>
        </w:rPr>
      </w:r>
      <w:r w:rsidR="00DF7601">
        <w:rPr>
          <w:noProof/>
        </w:rPr>
        <w:fldChar w:fldCharType="separate"/>
      </w:r>
      <w:r>
        <w:rPr>
          <w:noProof/>
        </w:rPr>
        <w:t>71</w:t>
      </w:r>
      <w:r w:rsidR="00DF7601">
        <w:rPr>
          <w:noProof/>
        </w:rPr>
        <w:fldChar w:fldCharType="end"/>
      </w:r>
    </w:p>
    <w:p w:rsidR="009C3697" w:rsidRDefault="009C3697">
      <w:pPr>
        <w:pStyle w:val="TOC2"/>
        <w:tabs>
          <w:tab w:val="left" w:pos="720"/>
          <w:tab w:val="right" w:leader="dot" w:pos="8290"/>
        </w:tabs>
        <w:rPr>
          <w:noProof/>
          <w:sz w:val="22"/>
          <w:szCs w:val="22"/>
        </w:rPr>
      </w:pPr>
      <w:r w:rsidRPr="00395209">
        <w:rPr>
          <w:rFonts w:ascii="Times New Roman" w:hAnsi="Times New Roman" w:cs="Times New Roman"/>
          <w:noProof/>
          <w:color w:val="000000"/>
        </w:rPr>
        <w:t>4.</w:t>
      </w:r>
      <w:r>
        <w:rPr>
          <w:noProof/>
          <w:sz w:val="22"/>
          <w:szCs w:val="22"/>
        </w:rPr>
        <w:tab/>
      </w:r>
      <w:r w:rsidRPr="00395209">
        <w:rPr>
          <w:rFonts w:ascii="Times New Roman" w:hAnsi="Times New Roman" w:cs="Times New Roman"/>
          <w:noProof/>
        </w:rPr>
        <w:t>Prikupljanje i analiza podataka za potrebe funkcionalne analize</w:t>
      </w:r>
      <w:r>
        <w:rPr>
          <w:noProof/>
        </w:rPr>
        <w:tab/>
      </w:r>
      <w:r w:rsidR="00DF7601">
        <w:rPr>
          <w:noProof/>
        </w:rPr>
        <w:fldChar w:fldCharType="begin"/>
      </w:r>
      <w:r>
        <w:rPr>
          <w:noProof/>
        </w:rPr>
        <w:instrText xml:space="preserve"> PAGEREF _Toc516218887 \h </w:instrText>
      </w:r>
      <w:r w:rsidR="00DF7601">
        <w:rPr>
          <w:noProof/>
        </w:rPr>
      </w:r>
      <w:r w:rsidR="00DF7601">
        <w:rPr>
          <w:noProof/>
        </w:rPr>
        <w:fldChar w:fldCharType="separate"/>
      </w:r>
      <w:r>
        <w:rPr>
          <w:noProof/>
        </w:rPr>
        <w:t>75</w:t>
      </w:r>
      <w:r w:rsidR="00DF7601">
        <w:rPr>
          <w:noProof/>
        </w:rPr>
        <w:fldChar w:fldCharType="end"/>
      </w:r>
    </w:p>
    <w:p w:rsidR="009C3697" w:rsidRDefault="009C3697">
      <w:pPr>
        <w:pStyle w:val="TOC1"/>
        <w:tabs>
          <w:tab w:val="left" w:pos="480"/>
          <w:tab w:val="right" w:leader="dot" w:pos="8290"/>
        </w:tabs>
        <w:rPr>
          <w:noProof/>
          <w:sz w:val="22"/>
          <w:szCs w:val="22"/>
        </w:rPr>
      </w:pPr>
      <w:r w:rsidRPr="00395209">
        <w:rPr>
          <w:noProof/>
          <w:color w:val="365F91" w:themeColor="accent1" w:themeShade="BF"/>
        </w:rPr>
        <w:t>C.</w:t>
      </w:r>
      <w:r>
        <w:rPr>
          <w:noProof/>
          <w:sz w:val="22"/>
          <w:szCs w:val="22"/>
        </w:rPr>
        <w:tab/>
      </w:r>
      <w:r w:rsidRPr="00395209">
        <w:rPr>
          <w:noProof/>
          <w:color w:val="365F91" w:themeColor="accent1" w:themeShade="BF"/>
        </w:rPr>
        <w:t>Rokovi za funkcionalnu analizu</w:t>
      </w:r>
      <w:r>
        <w:rPr>
          <w:noProof/>
        </w:rPr>
        <w:tab/>
      </w:r>
      <w:r w:rsidR="00DF7601">
        <w:rPr>
          <w:noProof/>
        </w:rPr>
        <w:fldChar w:fldCharType="begin"/>
      </w:r>
      <w:r>
        <w:rPr>
          <w:noProof/>
        </w:rPr>
        <w:instrText xml:space="preserve"> PAGEREF _Toc516218888 \h </w:instrText>
      </w:r>
      <w:r w:rsidR="00DF7601">
        <w:rPr>
          <w:noProof/>
        </w:rPr>
      </w:r>
      <w:r w:rsidR="00DF7601">
        <w:rPr>
          <w:noProof/>
        </w:rPr>
        <w:fldChar w:fldCharType="separate"/>
      </w:r>
      <w:r>
        <w:rPr>
          <w:noProof/>
        </w:rPr>
        <w:t>78</w:t>
      </w:r>
      <w:r w:rsidR="00DF7601">
        <w:rPr>
          <w:noProof/>
        </w:rPr>
        <w:fldChar w:fldCharType="end"/>
      </w:r>
    </w:p>
    <w:p w:rsidR="00767B8C" w:rsidRDefault="00DF7601" w:rsidP="0023576F">
      <w:pPr>
        <w:rPr>
          <w:rFonts w:ascii="Times New Roman" w:hAnsi="Times New Roman" w:cs="Times New Roman"/>
        </w:rPr>
        <w:sectPr w:rsidR="00767B8C" w:rsidSect="00767B8C">
          <w:pgSz w:w="11900" w:h="16840"/>
          <w:pgMar w:top="1440" w:right="1800" w:bottom="1440" w:left="1800" w:header="706" w:footer="706"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fmt="lowerRoman"/>
          <w:cols w:space="708"/>
          <w:titlePg/>
          <w:docGrid w:linePitch="360"/>
        </w:sectPr>
      </w:pPr>
      <w:r w:rsidRPr="00276DBD">
        <w:rPr>
          <w:rFonts w:ascii="Times New Roman" w:hAnsi="Times New Roman" w:cs="Times New Roman"/>
        </w:rPr>
        <w:fldChar w:fldCharType="end"/>
      </w:r>
    </w:p>
    <w:p w:rsidR="007A3B5A" w:rsidRDefault="00B42D18" w:rsidP="007A3B5A">
      <w:pPr>
        <w:pStyle w:val="Heading1"/>
        <w:rPr>
          <w:rFonts w:ascii="Times New Roman" w:hAnsi="Times New Roman" w:cs="Times New Roman"/>
        </w:rPr>
      </w:pPr>
      <w:bookmarkStart w:id="6" w:name="_Toc515959628"/>
      <w:bookmarkStart w:id="7" w:name="_Toc516218850"/>
      <w:r>
        <w:rPr>
          <w:rFonts w:ascii="Times New Roman" w:hAnsi="Times New Roman" w:cs="Times New Roman"/>
        </w:rPr>
        <w:lastRenderedPageBreak/>
        <w:t>Sažetak</w:t>
      </w:r>
      <w:bookmarkEnd w:id="6"/>
      <w:bookmarkEnd w:id="7"/>
      <w:r w:rsidR="007A3B5A" w:rsidRPr="007A3B5A">
        <w:rPr>
          <w:rFonts w:ascii="Times New Roman" w:hAnsi="Times New Roman" w:cs="Times New Roman"/>
        </w:rPr>
        <w:t xml:space="preserve"> </w:t>
      </w:r>
    </w:p>
    <w:p w:rsidR="00B42D18" w:rsidRDefault="000320F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F</w:t>
      </w:r>
      <w:r w:rsidR="00B42D18">
        <w:rPr>
          <w:rFonts w:ascii="Times New Roman" w:hAnsi="Times New Roman"/>
          <w:b/>
          <w:bCs/>
        </w:rPr>
        <w:t>unkcionalna analiza Ministarstva javne uprave (MJU) i Uprave za kadrove (UzK) identifikuje izazove sa kojima se suočavaju glavni državni organi koji imaju horizontalne funkcije.</w:t>
      </w:r>
      <w:r w:rsidR="00B42D18">
        <w:rPr>
          <w:rFonts w:ascii="Times New Roman" w:hAnsi="Times New Roman"/>
          <w:b/>
        </w:rPr>
        <w:t xml:space="preserve"> </w:t>
      </w:r>
      <w:r w:rsidR="00B42D18">
        <w:rPr>
          <w:rFonts w:ascii="Times New Roman" w:hAnsi="Times New Roman"/>
        </w:rPr>
        <w:t xml:space="preserve">I MJU i UzK su ključni za uspjeh procesa reforme javne uprave (RJU) i evropskih integracija. Izazovi sa kojima se ova organizacija suočava </w:t>
      </w:r>
      <w:r>
        <w:rPr>
          <w:rFonts w:ascii="Times New Roman" w:hAnsi="Times New Roman"/>
        </w:rPr>
        <w:t>–</w:t>
      </w:r>
      <w:r w:rsidR="00B42D18">
        <w:rPr>
          <w:rFonts w:ascii="Times New Roman" w:hAnsi="Times New Roman"/>
        </w:rPr>
        <w:t xml:space="preserve"> fragmentisanost</w:t>
      </w:r>
      <w:r>
        <w:rPr>
          <w:rFonts w:ascii="Times New Roman" w:hAnsi="Times New Roman"/>
        </w:rPr>
        <w:t xml:space="preserve"> strukture</w:t>
      </w:r>
      <w:r w:rsidR="00B42D18">
        <w:rPr>
          <w:rFonts w:ascii="Times New Roman" w:hAnsi="Times New Roman"/>
        </w:rPr>
        <w:t xml:space="preserve">, neadekvatno raspoređeni </w:t>
      </w:r>
      <w:r>
        <w:rPr>
          <w:rFonts w:ascii="Times New Roman" w:hAnsi="Times New Roman"/>
        </w:rPr>
        <w:t>ljudski</w:t>
      </w:r>
      <w:r w:rsidR="00B42D18">
        <w:rPr>
          <w:rFonts w:ascii="Times New Roman" w:hAnsi="Times New Roman"/>
        </w:rPr>
        <w:t xml:space="preserve"> resursi, neefikasna unutrašnja koordinacija - mogu biti relevantni za ostatak javne uprave.  Stoga je važno da MJU iz</w:t>
      </w:r>
      <w:r>
        <w:rPr>
          <w:rFonts w:ascii="Times New Roman" w:hAnsi="Times New Roman"/>
        </w:rPr>
        <w:t>vuče pouke iz</w:t>
      </w:r>
      <w:r w:rsidR="00B42D18">
        <w:rPr>
          <w:rFonts w:ascii="Times New Roman" w:hAnsi="Times New Roman"/>
        </w:rPr>
        <w:t xml:space="preserve"> ovog iskustva i zajedno sa ključnim akterima, kao što je Ministarstvo finansija, primjeni ovaj pristup funkcionalne analize na racionalizaciju organa i ukupne strukture vlade.</w:t>
      </w:r>
    </w:p>
    <w:p w:rsidR="00B42D18" w:rsidRPr="000320F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rPr>
        <w:t xml:space="preserve">Vođeno potrebom optimizacije zaposlenosti u javnom sektoru na državnom i opštinskom nivou, MJU se obratilo Svjetskoj banci </w:t>
      </w:r>
      <w:r w:rsidR="000320F8">
        <w:rPr>
          <w:rFonts w:ascii="Times New Roman" w:hAnsi="Times New Roman"/>
          <w:b/>
        </w:rPr>
        <w:t>sa zahtevom da</w:t>
      </w:r>
      <w:r>
        <w:rPr>
          <w:rFonts w:ascii="Times New Roman" w:hAnsi="Times New Roman"/>
          <w:b/>
        </w:rPr>
        <w:t xml:space="preserve">  sprovede funkcionalnu analizu ministarstva. </w:t>
      </w:r>
      <w:r>
        <w:rPr>
          <w:rFonts w:ascii="Times New Roman" w:hAnsi="Times New Roman"/>
        </w:rPr>
        <w:t xml:space="preserve"> Prvi cilj funkcionalne analize je bio da se utvrde načini povećanja institucionalnih kapaciteta MJU u </w:t>
      </w:r>
      <w:r w:rsidR="000320F8">
        <w:rPr>
          <w:rFonts w:ascii="Times New Roman" w:hAnsi="Times New Roman"/>
        </w:rPr>
        <w:t xml:space="preserve">sprovođenju </w:t>
      </w:r>
      <w:r>
        <w:rPr>
          <w:rFonts w:ascii="Times New Roman" w:hAnsi="Times New Roman"/>
        </w:rPr>
        <w:t xml:space="preserve">Strategije RJU, kao i procjena da li su nivoi kadrovske popunjenosti adekvatni. Kao </w:t>
      </w:r>
      <w:r w:rsidRPr="000320F8">
        <w:rPr>
          <w:rFonts w:ascii="Times New Roman" w:hAnsi="Times New Roman"/>
        </w:rPr>
        <w:t xml:space="preserve">organizacija odgovorna za sprovođenje reformskog programa službeničkog sistema, UzK je takođe uključena u funkcionalnu analizu </w:t>
      </w:r>
      <w:r w:rsidR="000320F8" w:rsidRPr="000320F8">
        <w:rPr>
          <w:rFonts w:ascii="Times New Roman" w:hAnsi="Times New Roman"/>
        </w:rPr>
        <w:t>kako bi se identifikovale oblasti za  unapređenje učinka</w:t>
      </w:r>
      <w:r w:rsidRPr="000320F8">
        <w:rPr>
          <w:rFonts w:ascii="Times New Roman" w:hAnsi="Times New Roman"/>
        </w:rPr>
        <w:t xml:space="preserve">. Drugi cilj bio je pilotiranje funkcionalne analize i procjena da li bi se ovaj pristup mogao koristiti za postizanje kadrovske optimizacije u organima javne uprave na centralnom i lokalnom nivou. </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rPr>
        <w:t xml:space="preserve">Oba subjekta su analizirana iz nekoliko perspektiva kako bi se stekao </w:t>
      </w:r>
      <w:r w:rsidRPr="00121368">
        <w:rPr>
          <w:rFonts w:ascii="Times New Roman" w:hAnsi="Times New Roman"/>
          <w:b/>
          <w:highlight w:val="yellow"/>
        </w:rPr>
        <w:t xml:space="preserve"> </w:t>
      </w:r>
      <w:r w:rsidRPr="000320F8">
        <w:rPr>
          <w:rFonts w:ascii="Times New Roman" w:hAnsi="Times New Roman"/>
          <w:b/>
        </w:rPr>
        <w:t xml:space="preserve">objektivan uvid koji prevazilazi </w:t>
      </w:r>
      <w:r w:rsidR="000C4013">
        <w:rPr>
          <w:rFonts w:ascii="Times New Roman" w:hAnsi="Times New Roman"/>
          <w:b/>
        </w:rPr>
        <w:t>isključivu analizu zakonodavstva</w:t>
      </w:r>
      <w:r w:rsidRPr="000320F8">
        <w:rPr>
          <w:rFonts w:ascii="Times New Roman" w:hAnsi="Times New Roman"/>
          <w:b/>
        </w:rPr>
        <w:t>, broj</w:t>
      </w:r>
      <w:r w:rsidR="000C4013">
        <w:rPr>
          <w:rFonts w:ascii="Times New Roman" w:hAnsi="Times New Roman"/>
          <w:b/>
        </w:rPr>
        <w:t>a</w:t>
      </w:r>
      <w:r w:rsidRPr="000320F8">
        <w:rPr>
          <w:rFonts w:ascii="Times New Roman" w:hAnsi="Times New Roman"/>
          <w:b/>
        </w:rPr>
        <w:t xml:space="preserve"> zaposlenih i</w:t>
      </w:r>
      <w:r>
        <w:rPr>
          <w:rFonts w:ascii="Times New Roman" w:hAnsi="Times New Roman"/>
          <w:b/>
        </w:rPr>
        <w:t xml:space="preserve"> organizacione šeme. </w:t>
      </w:r>
      <w:r>
        <w:rPr>
          <w:rFonts w:ascii="Times New Roman" w:hAnsi="Times New Roman"/>
        </w:rPr>
        <w:t>Procjena učinka u ključnim oblastima odgovornosti, koju su uradile Evropska komisija i program SIGMA (podrška unapređenju rukovođenja), pomogla je u preciziranju izazova sa kojima se suočavaju MJU i UzK.  Ovi izazovi pomogli su u izdvajanju prioritetnih oblasti politike, koje su zatim analizirane zajedno sa raspod</w:t>
      </w:r>
      <w:r w:rsidR="000C4013">
        <w:rPr>
          <w:rFonts w:ascii="Times New Roman" w:hAnsi="Times New Roman"/>
        </w:rPr>
        <w:t>j</w:t>
      </w:r>
      <w:r>
        <w:rPr>
          <w:rFonts w:ascii="Times New Roman" w:hAnsi="Times New Roman"/>
        </w:rPr>
        <w:t xml:space="preserve">elom resursa i kapacitetom MJU i UzK za postizanje očekivanih </w:t>
      </w:r>
      <w:r w:rsidR="000C4013">
        <w:rPr>
          <w:rFonts w:ascii="Times New Roman" w:hAnsi="Times New Roman"/>
        </w:rPr>
        <w:t xml:space="preserve">politika i </w:t>
      </w:r>
      <w:r>
        <w:rPr>
          <w:rFonts w:ascii="Times New Roman" w:hAnsi="Times New Roman"/>
        </w:rPr>
        <w:t xml:space="preserve">ciljeva, ključnih za uspjeh u EU integracijama.  Anketiranje zaposlenih pomoglo je da se izvrši uvid u interne radne procese, a naročito </w:t>
      </w:r>
      <w:r w:rsidR="000C4013">
        <w:rPr>
          <w:rFonts w:ascii="Times New Roman" w:hAnsi="Times New Roman"/>
        </w:rPr>
        <w:t>u vezi sa</w:t>
      </w:r>
      <w:r>
        <w:rPr>
          <w:rFonts w:ascii="Times New Roman" w:hAnsi="Times New Roman"/>
        </w:rPr>
        <w:t xml:space="preserve"> upravljanje</w:t>
      </w:r>
      <w:r w:rsidR="000C4013">
        <w:rPr>
          <w:rFonts w:ascii="Times New Roman" w:hAnsi="Times New Roman"/>
        </w:rPr>
        <w:t>m</w:t>
      </w:r>
      <w:r>
        <w:rPr>
          <w:rFonts w:ascii="Times New Roman" w:hAnsi="Times New Roman"/>
        </w:rPr>
        <w:t xml:space="preserve"> ljudskim resursima i unutrašnj</w:t>
      </w:r>
      <w:r w:rsidR="000C4013">
        <w:rPr>
          <w:rFonts w:ascii="Times New Roman" w:hAnsi="Times New Roman"/>
        </w:rPr>
        <w:t>om</w:t>
      </w:r>
      <w:r>
        <w:rPr>
          <w:rFonts w:ascii="Times New Roman" w:hAnsi="Times New Roman"/>
        </w:rPr>
        <w:t xml:space="preserve"> koordinacij</w:t>
      </w:r>
      <w:r w:rsidR="000C4013">
        <w:rPr>
          <w:rFonts w:ascii="Times New Roman" w:hAnsi="Times New Roman"/>
        </w:rPr>
        <w:t>om</w:t>
      </w:r>
      <w:r>
        <w:rPr>
          <w:rFonts w:ascii="Times New Roman" w:hAnsi="Times New Roman"/>
        </w:rPr>
        <w:t xml:space="preserve">. Kroz strukturirane intervjue sa višim i resornim rukovodiocima, tim za funkcionalnu analizu informisao se o ključnim poslovima, ograničenjima kapaciteta i predstojećim izazovima. </w:t>
      </w:r>
    </w:p>
    <w:p w:rsidR="00B42D18" w:rsidRPr="00EF3CC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rPr>
        <w:t xml:space="preserve">Ključne preporuke analize, potkrijepljene nalazima, čine osnovu za unapređenje institucionalnih kapaciteta MJU i UzK, ali i odražavaju potrebu za unapređenjem koordinacionih mehanizama kako bi se postigla široka posvećenost reformskom programu i saradnji. </w:t>
      </w:r>
      <w:r>
        <w:rPr>
          <w:rFonts w:ascii="Times New Roman" w:hAnsi="Times New Roman"/>
        </w:rPr>
        <w:t xml:space="preserve">U izvještaju su date preporuke </w:t>
      </w:r>
      <w:r w:rsidR="000C4013">
        <w:rPr>
          <w:rFonts w:ascii="Times New Roman" w:hAnsi="Times New Roman"/>
        </w:rPr>
        <w:t>koje se odnose na</w:t>
      </w:r>
      <w:r>
        <w:rPr>
          <w:rFonts w:ascii="Times New Roman" w:hAnsi="Times New Roman"/>
        </w:rPr>
        <w:t xml:space="preserve"> organizaciju MJU i UzK, unutrašnje i vanjske koordinacione procese, kao i mehan</w:t>
      </w:r>
      <w:r w:rsidR="000C4013">
        <w:rPr>
          <w:rFonts w:ascii="Times New Roman" w:hAnsi="Times New Roman"/>
        </w:rPr>
        <w:t>izme za izradu i usvajanje Pravilnika</w:t>
      </w:r>
      <w:r>
        <w:rPr>
          <w:rFonts w:ascii="Times New Roman" w:hAnsi="Times New Roman"/>
        </w:rPr>
        <w:t xml:space="preserve"> o unutrašnjoj organizaciji i sistematizaciji. </w:t>
      </w:r>
      <w:r w:rsidR="000C4013">
        <w:rPr>
          <w:rFonts w:ascii="Times New Roman" w:hAnsi="Times New Roman"/>
        </w:rPr>
        <w:t>Prve dve</w:t>
      </w:r>
      <w:r>
        <w:rPr>
          <w:rFonts w:ascii="Times New Roman" w:hAnsi="Times New Roman"/>
        </w:rPr>
        <w:t xml:space="preserve"> </w:t>
      </w:r>
      <w:r w:rsidR="000C4013">
        <w:rPr>
          <w:rFonts w:ascii="Times New Roman" w:hAnsi="Times New Roman"/>
        </w:rPr>
        <w:t>oblasti</w:t>
      </w:r>
      <w:r>
        <w:rPr>
          <w:rFonts w:ascii="Times New Roman" w:hAnsi="Times New Roman"/>
        </w:rPr>
        <w:t xml:space="preserve"> preporuka imaju za cilj unapređenje </w:t>
      </w:r>
      <w:r w:rsidR="000C4013">
        <w:rPr>
          <w:rFonts w:ascii="Times New Roman" w:hAnsi="Times New Roman"/>
        </w:rPr>
        <w:t>kapaciteta</w:t>
      </w:r>
      <w:r>
        <w:rPr>
          <w:rFonts w:ascii="Times New Roman" w:hAnsi="Times New Roman"/>
        </w:rPr>
        <w:t xml:space="preserve"> MJU i UzK da ostvare svoj mandat, a posljednje - da </w:t>
      </w:r>
      <w:r w:rsidR="000C4013">
        <w:rPr>
          <w:rFonts w:ascii="Times New Roman" w:hAnsi="Times New Roman"/>
        </w:rPr>
        <w:t>unapredi</w:t>
      </w:r>
      <w:r>
        <w:rPr>
          <w:rFonts w:ascii="Times New Roman" w:hAnsi="Times New Roman"/>
        </w:rPr>
        <w:t xml:space="preserve"> fiskalno odgovornu javnu upravu.  Preporuke su dopunjene indikativnim planom koji predlaže mjere za jačanje institucija i olakšava postizanje rezultata reforme javne uprave.  </w:t>
      </w:r>
    </w:p>
    <w:p w:rsidR="00B42D18" w:rsidRPr="00B51B21" w:rsidRDefault="00B42D18" w:rsidP="00B42D18">
      <w:pPr>
        <w:pStyle w:val="ListParagraph"/>
        <w:numPr>
          <w:ilvl w:val="0"/>
          <w:numId w:val="44"/>
        </w:numPr>
        <w:spacing w:before="120" w:after="120"/>
        <w:ind w:left="0" w:firstLine="0"/>
        <w:contextualSpacing w:val="0"/>
        <w:jc w:val="both"/>
        <w:rPr>
          <w:rFonts w:ascii="Times New Roman" w:hAnsi="Times New Roman" w:cs="Times New Roman"/>
          <w:b/>
        </w:rPr>
      </w:pPr>
      <w:r>
        <w:rPr>
          <w:rFonts w:ascii="Times New Roman" w:hAnsi="Times New Roman"/>
          <w:b/>
        </w:rPr>
        <w:t xml:space="preserve">Funkcionalnom analizom nije utvrđeno da postoji previše zaposlenih u MJU niti u UzK, ali je utvrđeno da kadrovski resursi nijesu efikasno raspoređeni na ključnim zadacima. </w:t>
      </w:r>
      <w:r>
        <w:rPr>
          <w:rFonts w:ascii="Times New Roman" w:hAnsi="Times New Roman"/>
        </w:rPr>
        <w:t xml:space="preserve">Jedinice zadužene za ključne reformske </w:t>
      </w:r>
      <w:r>
        <w:rPr>
          <w:rFonts w:ascii="Times New Roman" w:hAnsi="Times New Roman"/>
        </w:rPr>
        <w:lastRenderedPageBreak/>
        <w:t>funkcije u MJU nemaju dovoljno zaposlenih. Analizom je utvrđeno neadekvatno raspoređeno osoblje i u MJU i u UzK zbog dodjeljivanja sličnih funkcija različitim organizacionim jedinicama.  To bi se moglo ispraviti integrisanjem blisko povezanih funkcija i poslova u istoj jedinici radi postizanja sinergije i efikasnosti. Bolje usklađivanje osoblja sa reformskim prioritetima je od ključnog značaja za postizanje rezultata za koje su odgovorni i MJU i UzK. Prema tome, izvještaj preporučuje određeno preraspoređivanje osoblja radi poboljšanja jedinstva unutar organizacije i unapređenja rezultata ključnih funkcija.</w:t>
      </w:r>
    </w:p>
    <w:p w:rsidR="00B42D18" w:rsidRPr="00E07689" w:rsidRDefault="00B42D18" w:rsidP="00B42D18">
      <w:pPr>
        <w:pStyle w:val="ListParagraph"/>
        <w:numPr>
          <w:ilvl w:val="0"/>
          <w:numId w:val="44"/>
        </w:numPr>
        <w:spacing w:before="120" w:after="120"/>
        <w:ind w:left="0" w:firstLine="0"/>
        <w:contextualSpacing w:val="0"/>
        <w:jc w:val="both"/>
        <w:rPr>
          <w:rFonts w:ascii="Times New Roman" w:hAnsi="Times New Roman" w:cs="Times New Roman"/>
          <w:b/>
        </w:rPr>
      </w:pPr>
      <w:r>
        <w:rPr>
          <w:rFonts w:ascii="Times New Roman" w:hAnsi="Times New Roman"/>
          <w:b/>
        </w:rPr>
        <w:t xml:space="preserve">Glavni </w:t>
      </w:r>
      <w:r w:rsidR="000C4013">
        <w:rPr>
          <w:rFonts w:ascii="Times New Roman" w:hAnsi="Times New Roman"/>
          <w:b/>
        </w:rPr>
        <w:t>nosilac</w:t>
      </w:r>
      <w:r>
        <w:rPr>
          <w:rFonts w:ascii="Times New Roman" w:hAnsi="Times New Roman"/>
          <w:b/>
        </w:rPr>
        <w:t xml:space="preserve"> crnogorske reforme javne uprave - Direktorat za državnu upravu - ima značajan nedostatak osoblja. </w:t>
      </w:r>
      <w:r>
        <w:rPr>
          <w:rFonts w:ascii="Times New Roman" w:hAnsi="Times New Roman"/>
        </w:rPr>
        <w:t xml:space="preserve">To utiče na njegovu sposobnost da se stvarno angažuje sa subjektima javnog sektora </w:t>
      </w:r>
      <w:r w:rsidR="008F1446">
        <w:rPr>
          <w:rFonts w:ascii="Times New Roman" w:hAnsi="Times New Roman"/>
        </w:rPr>
        <w:t>na</w:t>
      </w:r>
      <w:r>
        <w:rPr>
          <w:rFonts w:ascii="Times New Roman" w:hAnsi="Times New Roman"/>
        </w:rPr>
        <w:t xml:space="preserve"> sprovođenju RJU. Dostizanje odgovarajućeg nivoa kompetentnog osoblja i oslobađanje tog osoblja od poslova koji nijesu ključni (registracija NVO-a i političkih partija) u ovom direktoratu je hitni prioritet.  </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Slično tome, Direktorat za lokalnu samoupravu ima nekoliko upražnjenih radnih mjesta, zbog čega se narušava njegova sposobnost da ostvari rezultate.</w:t>
      </w:r>
      <w:r>
        <w:rPr>
          <w:rFonts w:ascii="Times New Roman" w:hAnsi="Times New Roman"/>
        </w:rPr>
        <w:t xml:space="preserve">  </w:t>
      </w:r>
      <w:r w:rsidRPr="008F1446">
        <w:rPr>
          <w:rFonts w:ascii="Times New Roman" w:hAnsi="Times New Roman"/>
        </w:rPr>
        <w:t xml:space="preserve">Bez obzira na to, </w:t>
      </w:r>
      <w:r w:rsidR="008F1446" w:rsidRPr="008F1446">
        <w:rPr>
          <w:rFonts w:ascii="Times New Roman" w:hAnsi="Times New Roman"/>
        </w:rPr>
        <w:t xml:space="preserve">velikim zalaganjem tokomo nekoliko </w:t>
      </w:r>
      <w:r w:rsidRPr="008F1446">
        <w:rPr>
          <w:rFonts w:ascii="Times New Roman" w:hAnsi="Times New Roman"/>
        </w:rPr>
        <w:t>mjeseci, uspio je da izradi i</w:t>
      </w:r>
      <w:r>
        <w:rPr>
          <w:rFonts w:ascii="Times New Roman" w:hAnsi="Times New Roman"/>
        </w:rPr>
        <w:t xml:space="preserve"> osigura usvajanje četiri zakona. Koliko god da je </w:t>
      </w:r>
      <w:r w:rsidR="008F1446">
        <w:rPr>
          <w:rFonts w:ascii="Times New Roman" w:hAnsi="Times New Roman"/>
        </w:rPr>
        <w:t xml:space="preserve">bilo </w:t>
      </w:r>
      <w:r>
        <w:rPr>
          <w:rFonts w:ascii="Times New Roman" w:hAnsi="Times New Roman"/>
        </w:rPr>
        <w:t xml:space="preserve">teško ostvariti zacrtano u oblasti zakonodavstva </w:t>
      </w:r>
      <w:r w:rsidR="008F1446">
        <w:rPr>
          <w:rFonts w:ascii="Times New Roman" w:hAnsi="Times New Roman"/>
        </w:rPr>
        <w:t>tokom</w:t>
      </w:r>
      <w:r>
        <w:rPr>
          <w:rFonts w:ascii="Times New Roman" w:hAnsi="Times New Roman"/>
        </w:rPr>
        <w:t xml:space="preserve"> jedne godine, proces sprovođenja postavlja još veće izazove izgradnji posvećenosti reformskom programu, unapređenju koordinacije i saradnje potrebne za postizanje rezultata. </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Dužnosti Direktorata za elektronsku upravu su izuzetno izazovne i zahtijevaju jasan fokus, a umjesto toga se mnogo napora ulaže u rutinsku IT podršku.</w:t>
      </w:r>
      <w:r>
        <w:rPr>
          <w:rFonts w:ascii="Times New Roman" w:hAnsi="Times New Roman"/>
        </w:rPr>
        <w:t xml:space="preserve"> Predstavnici Direktorata se žale na nedovoljan broj osoblja. Međutim, kritično pitanje je: kako u ovom direktoratu treba prioritizovati resurse kako bi se postigli ciljevi reforme elektronske uprave?  Da li državni službenici treba da budu u potpunosti angažovani u pružanju IT podrške i usluge održavanja ili oni treba da se usredsrede na sprovođenje zahtjevnijeg reformskog programa?  Prioritet bi trebao da bude rad sa javnom upravom na prevazilaženju tradicije </w:t>
      </w:r>
      <w:r w:rsidR="008F1446">
        <w:rPr>
          <w:rFonts w:ascii="Times New Roman" w:hAnsi="Times New Roman"/>
        </w:rPr>
        <w:t xml:space="preserve">rada sa </w:t>
      </w:r>
      <w:r>
        <w:rPr>
          <w:rFonts w:ascii="Times New Roman" w:hAnsi="Times New Roman"/>
        </w:rPr>
        <w:t>papir</w:t>
      </w:r>
      <w:r w:rsidR="008F1446">
        <w:rPr>
          <w:rFonts w:ascii="Times New Roman" w:hAnsi="Times New Roman"/>
        </w:rPr>
        <w:t>om</w:t>
      </w:r>
      <w:r>
        <w:rPr>
          <w:rFonts w:ascii="Times New Roman" w:hAnsi="Times New Roman"/>
        </w:rPr>
        <w:t xml:space="preserve">, postizanju e-transformacije i osiguravanju informatičke bezbjednosti. Direktorat treba da se fokusira na promovisanje e-usluga, povezivanje registara državnih organa kako bi se omogućila razmjena informacija putem interneta i pružanje pouzdane zaštite važnih državnih IT sredstava od sajber napada. </w:t>
      </w:r>
    </w:p>
    <w:p w:rsidR="00B42D18" w:rsidRPr="003412A5"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rPr>
        <w:t xml:space="preserve">Organizaciona struktura i osoblje UzK uglavnom odgovaraju poslovima za koje su zaduženi, ali treba razmotriti integrisanje jedinica nadležnih za </w:t>
      </w:r>
      <w:r w:rsidRPr="008F1446">
        <w:rPr>
          <w:rFonts w:ascii="Times New Roman" w:hAnsi="Times New Roman"/>
          <w:b/>
        </w:rPr>
        <w:t xml:space="preserve">konkurentnu selekciju i rotaciju unutar službe. </w:t>
      </w:r>
      <w:r w:rsidRPr="008F1446">
        <w:rPr>
          <w:rFonts w:ascii="Times New Roman" w:hAnsi="Times New Roman"/>
        </w:rPr>
        <w:t>Odjeljenje za praćenje internog</w:t>
      </w:r>
      <w:r>
        <w:rPr>
          <w:rFonts w:ascii="Times New Roman" w:hAnsi="Times New Roman"/>
        </w:rPr>
        <w:t xml:space="preserve"> tržišta rada treba ukinuti, jer u skorije vrijeme nije </w:t>
      </w:r>
      <w:r w:rsidR="008F1446">
        <w:rPr>
          <w:rFonts w:ascii="Times New Roman" w:hAnsi="Times New Roman"/>
        </w:rPr>
        <w:t>ostvarilo značajne rezultate</w:t>
      </w:r>
      <w:r>
        <w:rPr>
          <w:rFonts w:ascii="Times New Roman" w:hAnsi="Times New Roman"/>
        </w:rPr>
        <w:t xml:space="preserve">. Pored </w:t>
      </w:r>
      <w:r w:rsidRPr="008C025A">
        <w:rPr>
          <w:rFonts w:ascii="Times New Roman" w:hAnsi="Times New Roman"/>
        </w:rPr>
        <w:t>toga, jedinica sa jednim osobom (rukovodiocem) odjeljenja</w:t>
      </w:r>
      <w:r w:rsidR="008C025A" w:rsidRPr="008C025A">
        <w:rPr>
          <w:rFonts w:ascii="Times New Roman" w:hAnsi="Times New Roman"/>
        </w:rPr>
        <w:t xml:space="preserve"> nikako ne može biti</w:t>
      </w:r>
      <w:r w:rsidR="008C025A">
        <w:rPr>
          <w:rFonts w:ascii="Times New Roman" w:hAnsi="Times New Roman"/>
        </w:rPr>
        <w:t xml:space="preserve"> preporučljiva</w:t>
      </w:r>
      <w:r>
        <w:rPr>
          <w:rFonts w:ascii="Times New Roman" w:hAnsi="Times New Roman"/>
        </w:rPr>
        <w:t xml:space="preserve">. Olakšavanje unutrašnje rotacije državnih službenika u okviru javne uprave je važna funkcija koja treba da postane dio glavnog sektora odgovornog za konkurentno zapošljavanje i </w:t>
      </w:r>
      <w:r w:rsidRPr="00FF64C6">
        <w:rPr>
          <w:rFonts w:ascii="Times New Roman" w:hAnsi="Times New Roman"/>
        </w:rPr>
        <w:t>nadzor</w:t>
      </w:r>
      <w:r w:rsidR="008C025A">
        <w:rPr>
          <w:rFonts w:ascii="Times New Roman" w:hAnsi="Times New Roman"/>
        </w:rPr>
        <w:t xml:space="preserve"> nad sprovođenjem zakona</w:t>
      </w:r>
      <w:r w:rsidRPr="003412A5">
        <w:rPr>
          <w:rFonts w:ascii="Times New Roman" w:hAnsi="Times New Roman"/>
        </w:rPr>
        <w:t xml:space="preserve">. </w:t>
      </w:r>
    </w:p>
    <w:p w:rsidR="00B42D18" w:rsidRPr="008C025A"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sidRPr="008C025A">
        <w:rPr>
          <w:rFonts w:ascii="Times New Roman" w:hAnsi="Times New Roman"/>
          <w:b/>
        </w:rPr>
        <w:t xml:space="preserve">Ovaj izvještaj preporučuje upotrebu privremenog raspoređivanja na drugo radno mjesto u cilju zadovoljavanja privremenih potreba za osobljem.  </w:t>
      </w:r>
      <w:r w:rsidRPr="008C025A">
        <w:rPr>
          <w:rFonts w:ascii="Times New Roman" w:hAnsi="Times New Roman"/>
        </w:rPr>
        <w:t xml:space="preserve">U ovom trenutku, da bi se obavio posao, UzK zapošljava radnike pod ugovorom na radnim mjestima rezervisanim za državnu službu, dok su neka mjesta privremeno upražnjena. Ova analiza preporučuje primjenu mehanizma privremenog raspoređivanja na drugo radno mjesto, u cilju rješavanja kratkoročnih kadrovskih potreba i </w:t>
      </w:r>
      <w:r w:rsidR="008C025A" w:rsidRPr="008C025A">
        <w:rPr>
          <w:rFonts w:ascii="Times New Roman" w:hAnsi="Times New Roman"/>
        </w:rPr>
        <w:t xml:space="preserve">prenosa znanja i </w:t>
      </w:r>
      <w:r w:rsidRPr="008C025A">
        <w:rPr>
          <w:rFonts w:ascii="Times New Roman" w:hAnsi="Times New Roman"/>
        </w:rPr>
        <w:t xml:space="preserve"> vještina unutar uprave.  Slično tome, u MJU se situacija u</w:t>
      </w:r>
      <w:r>
        <w:rPr>
          <w:rFonts w:ascii="Times New Roman" w:hAnsi="Times New Roman"/>
        </w:rPr>
        <w:t xml:space="preserve"> </w:t>
      </w:r>
      <w:r w:rsidRPr="008C025A">
        <w:rPr>
          <w:rFonts w:ascii="Times New Roman" w:hAnsi="Times New Roman"/>
        </w:rPr>
        <w:lastRenderedPageBreak/>
        <w:t xml:space="preserve">pogledu nedostatka osoblja može popraviti putem privremenog raspoređivanja na drugo radno mjesto. </w:t>
      </w:r>
    </w:p>
    <w:p w:rsidR="00B42D18" w:rsidRDefault="008C025A"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rPr>
        <w:t>Pravilnici</w:t>
      </w:r>
      <w:r w:rsidR="00B42D18">
        <w:rPr>
          <w:rFonts w:ascii="Times New Roman" w:hAnsi="Times New Roman"/>
          <w:b/>
        </w:rPr>
        <w:t xml:space="preserve"> o unutrašnjoj organizaciji i sistematizaciji radnih mjesta u MJU i UzK, a vjerovatno i u ostalim državnim organima, nisu pouzdani mehanizmi za regulisanje zapošljavanja. </w:t>
      </w:r>
      <w:r w:rsidR="00B42D18">
        <w:rPr>
          <w:rFonts w:ascii="Times New Roman" w:hAnsi="Times New Roman"/>
        </w:rPr>
        <w:t xml:space="preserve">U praksi, budžetirani nivoi kadrovske popunjenosti i stvarna zaposlenost su niži nego što je odobrila Vlada. Izvještaj preporučuje da se izradi procedura za pripremu akata o sistematizaciji u okviru realnog okvira troškova koji bi trebalo da odredi Ministarstvo finansija. Takođe, dodjeljivanje novih odgovornosti subjektima javnog sektora treba vršiti u skladu sa fiskalnim uticajem i uz saglasnost Ministarstva finansija. </w:t>
      </w:r>
      <w:r>
        <w:rPr>
          <w:rFonts w:ascii="Times New Roman" w:hAnsi="Times New Roman"/>
        </w:rPr>
        <w:t>Ovo će, n</w:t>
      </w:r>
      <w:r w:rsidR="00B42D18">
        <w:rPr>
          <w:rFonts w:ascii="Times New Roman" w:hAnsi="Times New Roman"/>
        </w:rPr>
        <w:t>adamo se</w:t>
      </w:r>
      <w:r>
        <w:rPr>
          <w:rFonts w:ascii="Times New Roman" w:hAnsi="Times New Roman"/>
        </w:rPr>
        <w:t>,</w:t>
      </w:r>
      <w:r w:rsidR="00B42D18">
        <w:rPr>
          <w:rFonts w:ascii="Times New Roman" w:hAnsi="Times New Roman"/>
        </w:rPr>
        <w:t xml:space="preserve"> stvoriti podsticaje za efikasniju upotrebu dostupnih resursa i spriječiti preopterećivanje državnih službenika poslom koji zahtijeva veći broj osoblja.</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sidRPr="008C025A">
        <w:rPr>
          <w:rFonts w:ascii="Times New Roman" w:hAnsi="Times New Roman"/>
          <w:b/>
          <w:bCs/>
        </w:rPr>
        <w:t>Anketiranje osoblja obije organizacije pokazalo je da upravljanje osobljem ima nedostatke koji utiču na motivaciju i učinak.</w:t>
      </w:r>
      <w:r w:rsidRPr="008C025A">
        <w:rPr>
          <w:rFonts w:ascii="Times New Roman" w:hAnsi="Times New Roman"/>
        </w:rPr>
        <w:t xml:space="preserve">  Osoblje je ukazalo na</w:t>
      </w:r>
      <w:r>
        <w:rPr>
          <w:rFonts w:ascii="Times New Roman" w:hAnsi="Times New Roman"/>
        </w:rPr>
        <w:t xml:space="preserve"> ograničene karijerne</w:t>
      </w:r>
      <w:r w:rsidR="008C025A">
        <w:rPr>
          <w:rFonts w:ascii="Times New Roman" w:hAnsi="Times New Roman"/>
        </w:rPr>
        <w:t xml:space="preserve"> mogućnosti </w:t>
      </w:r>
      <w:r>
        <w:rPr>
          <w:rFonts w:ascii="Times New Roman" w:hAnsi="Times New Roman"/>
        </w:rPr>
        <w:t xml:space="preserve">i mogućnosti učenja, neusklađenost između radnog opterećenja i broja osoblja, neprepoznavanje radnih rezultata i niske plate.  Odražavajući unutrašnju organizaciju i procese, istakli su potrebu za boljim informisanjem i koordinacijom, kako interno, tako i eksterno.  Ovu važnu povratnu informaciju treba koristiti za jačanje unutrašnjeg upravljanja ljudskim resursima u MJU, UzK i </w:t>
      </w:r>
      <w:r w:rsidR="008C025A">
        <w:rPr>
          <w:rFonts w:ascii="Times New Roman" w:hAnsi="Times New Roman"/>
        </w:rPr>
        <w:t xml:space="preserve">koja će </w:t>
      </w:r>
      <w:r>
        <w:rPr>
          <w:rFonts w:ascii="Times New Roman" w:hAnsi="Times New Roman"/>
        </w:rPr>
        <w:t>vjerovatno će morati da bude rješavana na nivou cijele javne uprave.</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Proces optimizacije na nivou cijele države može izvući pouke iz slabosti identifikovanih ovom analizom - pretjerano fragmentisanje, neadekvatna raspodjela funkcija ili nepotrebni nivoi hijerarhije.</w:t>
      </w:r>
      <w:r>
        <w:rPr>
          <w:rFonts w:ascii="Times New Roman" w:hAnsi="Times New Roman"/>
        </w:rPr>
        <w:t xml:space="preserve"> Tokom optimizacije, zvaničnici mogu provjeriti da li postoje zasebne jedinice u okviru organizacije koje istovremeno rade slični posao, ili da li se jedna jedinica usredsređuje na postizanje višestrukih nepovezanih </w:t>
      </w:r>
      <w:r w:rsidR="008C025A">
        <w:rPr>
          <w:rFonts w:ascii="Times New Roman" w:hAnsi="Times New Roman"/>
        </w:rPr>
        <w:t>rezultata</w:t>
      </w:r>
      <w:r>
        <w:rPr>
          <w:rFonts w:ascii="Times New Roman" w:hAnsi="Times New Roman"/>
        </w:rPr>
        <w:t xml:space="preserve"> koji odvraćaju od ključnih strateških ciljeva. Takva optimizacija će dovesti do strukture koja je bolje usklađena sa strateškim ciljevima organizacija. </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Što se tiče javne uprave generalno, organizaciona optimizacija, slična onoj koja se preporučuje za MJU i UzK, možda ne može u potpunosti ostvariti očekivano smanjenje broja zaposlenih od 5% do kraja 2019. godine.</w:t>
      </w:r>
      <w:r>
        <w:rPr>
          <w:rFonts w:ascii="Times New Roman" w:hAnsi="Times New Roman"/>
        </w:rPr>
        <w:t xml:space="preserve"> Mnoge organizacije tek treba da izgrade kapacitete za EU i rasporede adekvatno osoblje na nove funkcije koje proizilaze iz obaveza članstva u EU. Zbog toga optimizacija trenutne zaposlenosti stvaranjem jedinica sa jasnom misijom i ukidanjem nepotrebnog fragmentisanja može osloboditi određena radna mjesta, ali proces pristupanja EU može zahtijevati da se oslobođena radna mjesta preusmjere na druge poslove vezane za EU. </w:t>
      </w:r>
    </w:p>
    <w:p w:rsidR="00B42D18"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b/>
          <w:bCs/>
        </w:rPr>
        <w:t>Pored toga, program optimizacije treba da razmotri horizontalnu raspodjelu funkcija u okviru javne uprave i eventualno integrisanje postojećih organa.</w:t>
      </w:r>
      <w:r>
        <w:rPr>
          <w:rFonts w:ascii="Times New Roman" w:hAnsi="Times New Roman"/>
        </w:rPr>
        <w:t xml:space="preserve"> Umnožavanje malih organa dovodi do značajnog fragmentisanja uprave i neefikasnosti. U Crnoj Gori, 33 od 119 javnih organa ima manje od 20 zaposlenih. S obzirom na veličinu tržišta rada i ograničenu privlačnost državne službe (manje od jednog kandidata na dva javno oglašena upražnjena radna mjesta, prema izvještaju SIGMA-e), bilo bi </w:t>
      </w:r>
      <w:r w:rsidR="00061CA9">
        <w:rPr>
          <w:rFonts w:ascii="Times New Roman" w:hAnsi="Times New Roman"/>
        </w:rPr>
        <w:t>logičnije</w:t>
      </w:r>
      <w:r>
        <w:rPr>
          <w:rFonts w:ascii="Times New Roman" w:hAnsi="Times New Roman"/>
        </w:rPr>
        <w:t xml:space="preserve"> da se smanji zaposlenost u javnom sektoru spajanjem malih jedinica i smanjenjem broja administrativnog osoblja.  Fragmentisanje se može izbjeći ukoliko se srodne funkcije integrišu u manjem broju većih ministarstava i </w:t>
      </w:r>
      <w:r>
        <w:rPr>
          <w:rFonts w:ascii="Times New Roman" w:hAnsi="Times New Roman"/>
        </w:rPr>
        <w:lastRenderedPageBreak/>
        <w:t xml:space="preserve">agencija. Na primjer, Estonija, članica EU koja ima skoro dva puta više stanovnika od Crne Gore, ima 11 ministarstava, dok Crna Gora ima 17 ministarstava. </w:t>
      </w:r>
    </w:p>
    <w:p w:rsidR="00B42D18" w:rsidRPr="00591FE1" w:rsidRDefault="00B42D18" w:rsidP="00B42D18">
      <w:pPr>
        <w:pStyle w:val="ListParagraph"/>
        <w:numPr>
          <w:ilvl w:val="0"/>
          <w:numId w:val="44"/>
        </w:numPr>
        <w:spacing w:before="120" w:after="120"/>
        <w:ind w:left="0" w:firstLine="0"/>
        <w:contextualSpacing w:val="0"/>
        <w:jc w:val="both"/>
        <w:rPr>
          <w:rFonts w:ascii="Times New Roman" w:hAnsi="Times New Roman" w:cs="Times New Roman"/>
          <w:b/>
        </w:rPr>
      </w:pPr>
      <w:r>
        <w:rPr>
          <w:rFonts w:ascii="Times New Roman" w:hAnsi="Times New Roman"/>
          <w:b/>
        </w:rPr>
        <w:t xml:space="preserve">Još jedna važna lekcija za crnogorsku upravu jeste da usvajanje strategije i zakonodavnog okvira nije dovoljno za postizanje rezultata reforme. </w:t>
      </w:r>
      <w:r>
        <w:rPr>
          <w:rFonts w:ascii="Times New Roman" w:hAnsi="Times New Roman"/>
        </w:rPr>
        <w:t xml:space="preserve">Kao institucije sa horizontalnim nadležnostima, MJU i UzK treba da angažuju sve subjekte javnog sektora, izgrađuju njihovu posvećenost reformama, koordinišu njihove aktivnosti i sarađuju s njima kako bi podržali sprovođenje. Bez posvećenosti i uspostavljanja saradnje, program reformi može živjeti na papiru, ali propasti u stvarnosti. Zbog toga, MJU i UzK treba da razviju nove uloge i kapacitete zajedničkog rada sa ostatkom javne uprave, sa fokusom na posvećenosti, koordinaciji i saradnji.  Preporuka tima zaduženog za izradu ovog izvještaja je da politički zvaničnici (državni sekretari), odgovorni za ovu oblast, preuzmu vodeću ulogu u obezbjeđivanju efikasne koordinacije. Osmišljavanje i sprovođenje novih djelotvornih i efikasnih postupaka u oblasti javne uprave treba da bude zajednički napor. </w:t>
      </w:r>
    </w:p>
    <w:p w:rsidR="002C5F9A" w:rsidRDefault="00B42D18" w:rsidP="00B42D18">
      <w:pPr>
        <w:pStyle w:val="ListParagraph"/>
        <w:numPr>
          <w:ilvl w:val="0"/>
          <w:numId w:val="44"/>
        </w:numPr>
        <w:spacing w:before="120" w:after="120"/>
        <w:ind w:left="0" w:firstLine="0"/>
        <w:contextualSpacing w:val="0"/>
        <w:jc w:val="both"/>
        <w:rPr>
          <w:rFonts w:ascii="Times New Roman" w:hAnsi="Times New Roman" w:cs="Times New Roman"/>
        </w:rPr>
      </w:pPr>
      <w:r>
        <w:rPr>
          <w:rFonts w:ascii="Times New Roman" w:hAnsi="Times New Roman"/>
        </w:rPr>
        <w:t xml:space="preserve">Funkcionalna analiza sprovedena je u periodu od novembra 2017. do maja 2018. godine. Pratila je usaglašenu metodologiju zasnovanu na raspoloživom iskustvu iz funkcionalnih analiza koje je sprovodila Svjetska banka i inkorporirala principe dobre javne uprave formulisane kroz program SIGMA, zajedničku inicijativu OECD-a i Evropske unije, koju uglavnom finansira EU. Ovi principi su relevantni za crnogorsku javnu upravu, jer se i Strategija RJU zasniva na ovim principima i upućuje na njih. Funkcionalna analiza je sprovedena u bliskoj koordinaciji sa međunarodnim partnerima, uključujući Delegaciju EU u Crnoj Gori, UNDP u Crnoj Gori i program SIGMA. </w:t>
      </w:r>
      <w:r w:rsidR="002C5F9A">
        <w:rPr>
          <w:rFonts w:ascii="Times New Roman" w:hAnsi="Times New Roman" w:cs="Times New Roman"/>
        </w:rPr>
        <w:t xml:space="preserve"> </w:t>
      </w:r>
    </w:p>
    <w:p w:rsidR="007A3B5A" w:rsidRDefault="007A3B5A" w:rsidP="007A3B5A"/>
    <w:p w:rsidR="007A3B5A" w:rsidRPr="007A3B5A" w:rsidRDefault="007A3B5A" w:rsidP="007A3B5A">
      <w:pPr>
        <w:sectPr w:rsidR="007A3B5A" w:rsidRPr="007A3B5A" w:rsidSect="00767B8C">
          <w:pgSz w:w="11900" w:h="16840"/>
          <w:pgMar w:top="1440" w:right="1800" w:bottom="1440" w:left="1800" w:header="708" w:footer="708" w:gutter="0"/>
          <w:pgNumType w:start="1"/>
          <w:cols w:space="708"/>
          <w:titlePg/>
          <w:docGrid w:linePitch="360"/>
        </w:sectPr>
      </w:pPr>
    </w:p>
    <w:p w:rsidR="0023576F" w:rsidRPr="007E3C33" w:rsidRDefault="00B42D18" w:rsidP="00C30DA3">
      <w:pPr>
        <w:pStyle w:val="Heading1"/>
        <w:spacing w:before="240" w:after="240"/>
        <w:rPr>
          <w:rFonts w:ascii="Times New Roman" w:hAnsi="Times New Roman" w:cs="Times New Roman"/>
        </w:rPr>
      </w:pPr>
      <w:bookmarkStart w:id="8" w:name="_Toc515959629"/>
      <w:bookmarkStart w:id="9" w:name="_Toc516218851"/>
      <w:r>
        <w:rPr>
          <w:rFonts w:ascii="Times New Roman" w:hAnsi="Times New Roman" w:cs="Times New Roman"/>
        </w:rPr>
        <w:lastRenderedPageBreak/>
        <w:t>Uvod</w:t>
      </w:r>
      <w:bookmarkEnd w:id="8"/>
      <w:bookmarkEnd w:id="9"/>
    </w:p>
    <w:p w:rsidR="00B42D18" w:rsidRDefault="00061CA9" w:rsidP="00B42D1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F</w:t>
      </w:r>
      <w:r w:rsidR="00B42D18">
        <w:rPr>
          <w:rFonts w:ascii="Times New Roman" w:hAnsi="Times New Roman"/>
        </w:rPr>
        <w:t xml:space="preserve">unkcionalnu analizu Ministarstva javne uprave (MJU) i Uprave za kadrove </w:t>
      </w:r>
      <w:r w:rsidR="00B42D18" w:rsidRPr="00061CA9">
        <w:rPr>
          <w:rFonts w:ascii="Times New Roman" w:hAnsi="Times New Roman"/>
        </w:rPr>
        <w:t xml:space="preserve">(UzK) Crne Gore zatražilo je Ministarstvo javne uprave, </w:t>
      </w:r>
      <w:r w:rsidRPr="00061CA9">
        <w:rPr>
          <w:rFonts w:ascii="Times New Roman" w:hAnsi="Times New Roman"/>
        </w:rPr>
        <w:t>ključni</w:t>
      </w:r>
      <w:r w:rsidR="00B42D18" w:rsidRPr="00061CA9">
        <w:rPr>
          <w:rFonts w:ascii="Times New Roman" w:hAnsi="Times New Roman"/>
        </w:rPr>
        <w:t xml:space="preserve"> </w:t>
      </w:r>
      <w:r w:rsidRPr="00061CA9">
        <w:rPr>
          <w:rFonts w:ascii="Times New Roman" w:hAnsi="Times New Roman"/>
        </w:rPr>
        <w:t>akter</w:t>
      </w:r>
      <w:r w:rsidR="00B42D18" w:rsidRPr="00061CA9">
        <w:rPr>
          <w:rFonts w:ascii="Times New Roman" w:hAnsi="Times New Roman"/>
        </w:rPr>
        <w:t xml:space="preserve"> analize. Svrha</w:t>
      </w:r>
      <w:r w:rsidR="00B42D18">
        <w:rPr>
          <w:rFonts w:ascii="Times New Roman" w:hAnsi="Times New Roman"/>
        </w:rPr>
        <w:t xml:space="preserve"> funkcionalne analize bila je identifikacija pitanja koja utiču na rezultate MJU i UzK i utvrđivanje mjera za podršku organizacionom unapređenju i razvoju kapaciteta MJU i UzK za vođenje reforme javne uprave i javnih službi. Reforme su formulisane u Strategiji reforme javne uprave (RJU) 2016-2020 i Akcionom planu 2018-2020 za njeno sprovođenje. Imaju za cilj unapređenje efikasnosti javnog sektora, transparentnosti i rezultata u pružanju javnih usluga, i jačanje kapaciteta i sposobnosti javne uprave za pridruživanje Evropskoj uniji. </w:t>
      </w:r>
    </w:p>
    <w:p w:rsidR="00B42D18" w:rsidRDefault="00B42D18" w:rsidP="00B42D1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 xml:space="preserve">Na osnovu iskustva stečenog kroz funkcionalnu analizu, MJU će procijeniti primjenljivost pristupa funkcionalne analize u kadrovskoj optimizaciji javnog sektora. Visok nivo zaposlenosti u javnom sektoru od 29% ukupne zaposlenosti u Crnoj Gori doveo je fond zarada za plate u javnom sektoru na 13% BDP-a, što je, prema podacima MMF-a, iznad prosjeka za napredne i zemlje u razvoju. Da bi se osigurala fiskalna održivost, Vlada je odlučila da smanji zaposlenost u javnom sektoru, a istovremeno da poboljša njegov učinak. To može biti moguće ako je javni sektor efikasno organizovan, kako na nivou cijele države, tako i na nivou pojedinačnih organizacija. Da bi se podržala optimizacija, metodologija koja se primjenjuje na ovu funkcionalnu analizu biće prilagođena kako bi se </w:t>
      </w:r>
      <w:r w:rsidR="00FC708E">
        <w:rPr>
          <w:rFonts w:ascii="Times New Roman" w:hAnsi="Times New Roman"/>
        </w:rPr>
        <w:t>mogla primeniti i</w:t>
      </w:r>
      <w:r>
        <w:rPr>
          <w:rFonts w:ascii="Times New Roman" w:hAnsi="Times New Roman"/>
        </w:rPr>
        <w:t xml:space="preserve"> </w:t>
      </w:r>
      <w:r w:rsidR="00FC708E">
        <w:rPr>
          <w:rFonts w:ascii="Times New Roman" w:hAnsi="Times New Roman"/>
        </w:rPr>
        <w:t>na čitav sistem javne uprave -</w:t>
      </w:r>
      <w:r>
        <w:rPr>
          <w:rFonts w:ascii="Times New Roman" w:hAnsi="Times New Roman"/>
        </w:rPr>
        <w:t xml:space="preserve"> relevantno dodjeljivanje poslova, funkcija i raspoređivanje osoblja.  Planirano je da se stručno znanje o upotrebi metodologije prenese na državne službenike u MJU, UzK i druge subjekte javnog sektora. </w:t>
      </w:r>
    </w:p>
    <w:p w:rsidR="00B42D18" w:rsidRDefault="00B42D18" w:rsidP="00B42D18">
      <w:pPr>
        <w:pStyle w:val="ListParagraph"/>
        <w:numPr>
          <w:ilvl w:val="0"/>
          <w:numId w:val="1"/>
        </w:numPr>
        <w:shd w:val="clear" w:color="auto" w:fill="FFFFFF" w:themeFill="background1"/>
        <w:spacing w:after="160"/>
        <w:ind w:left="0" w:firstLine="0"/>
        <w:contextualSpacing w:val="0"/>
        <w:jc w:val="both"/>
        <w:rPr>
          <w:rFonts w:ascii="Times New Roman" w:hAnsi="Times New Roman" w:cs="Times New Roman"/>
        </w:rPr>
      </w:pPr>
      <w:r>
        <w:rPr>
          <w:rFonts w:ascii="Times New Roman" w:hAnsi="Times New Roman"/>
        </w:rPr>
        <w:t xml:space="preserve">Izvještaj je pripremljen na osnovu analize zakonskih i normativnih dokumenata, intervjua sa starješinama i višim rukovodiocima u MJU i UzK, upitnika zaposlenih, ocjenjivanja prema referentnim međunarodnim vrijednostima, razgovora sa subjektima javne uprave angažovanim na programu reforme javne uprave i sastanaka sa izabranim klijentima MJU i UzK na državnom i lokalnom nivou.  Izvještaj daje pregled metodologije za funkcionalnu analizu, navodi nalaze i preporuke, i sadrži okvirni plan za MJU i UzK za sprovođenje preporuka funkcionalne analize. </w:t>
      </w:r>
    </w:p>
    <w:p w:rsidR="0023576F" w:rsidRDefault="00B42D18" w:rsidP="00B42D1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Tokom funkcionalne analize, tim Svjetske banke uživao je punu podršku i saradnju ministra javne uprave, državnog sekretara zaduženog za RJU i generalnih direktora u MJU, viših službenika UzK i rukovodilaca strukturnih jedinica. Sa strane države, funkcionalnom analizom je koordinisao Direktorat za međunarodnu saradnju i programe pomoći (DMSPP) Ministarstva javne uprave. Tim Banke je zahvalan generalnom direktoru Direktorata za međunarodnu saradnju i programe pomoći, rukovodiocu Direkcije za međunarodnu saradnju i EU integracije i pomoćniku direktora UzK-a za korisne smjernice i efikasnu i djelotvornu podršku. Tim Banke takođe cijeni stručnu saradnju pruženu timu od strane Delegacije Evr</w:t>
      </w:r>
      <w:r w:rsidR="00FC708E">
        <w:rPr>
          <w:rFonts w:ascii="Times New Roman" w:hAnsi="Times New Roman"/>
        </w:rPr>
        <w:t>opske unije u Crnoj Gori, UNDP-a</w:t>
      </w:r>
      <w:r>
        <w:rPr>
          <w:rFonts w:ascii="Times New Roman" w:hAnsi="Times New Roman"/>
        </w:rPr>
        <w:t xml:space="preserve"> i programa SIGMA-e.</w:t>
      </w:r>
      <w:r>
        <w:rPr>
          <w:rStyle w:val="FootnoteReference"/>
          <w:rFonts w:ascii="Times New Roman" w:hAnsi="Times New Roman" w:cs="Times New Roman"/>
        </w:rPr>
        <w:footnoteReference w:id="1"/>
      </w:r>
      <w:r>
        <w:rPr>
          <w:rFonts w:ascii="Times New Roman" w:hAnsi="Times New Roman"/>
        </w:rPr>
        <w:t>.</w:t>
      </w:r>
    </w:p>
    <w:p w:rsidR="00421B13" w:rsidRPr="007E3C33" w:rsidRDefault="00421B13" w:rsidP="00421B13">
      <w:pPr>
        <w:pStyle w:val="Heading1"/>
        <w:spacing w:before="240"/>
        <w:rPr>
          <w:rFonts w:ascii="Times New Roman" w:hAnsi="Times New Roman" w:cs="Times New Roman"/>
        </w:rPr>
      </w:pPr>
      <w:bookmarkStart w:id="10" w:name="_Toc513731501"/>
      <w:bookmarkStart w:id="11" w:name="_Toc515959630"/>
      <w:bookmarkStart w:id="12" w:name="_Toc516218852"/>
      <w:r>
        <w:rPr>
          <w:rFonts w:ascii="Times New Roman" w:hAnsi="Times New Roman" w:cs="Times New Roman"/>
        </w:rPr>
        <w:lastRenderedPageBreak/>
        <w:t>1</w:t>
      </w:r>
      <w:r w:rsidRPr="007E3C33">
        <w:rPr>
          <w:rFonts w:ascii="Times New Roman" w:hAnsi="Times New Roman" w:cs="Times New Roman"/>
        </w:rPr>
        <w:t>. Met</w:t>
      </w:r>
      <w:r w:rsidR="00635F62">
        <w:rPr>
          <w:rFonts w:ascii="Times New Roman" w:hAnsi="Times New Roman" w:cs="Times New Roman"/>
        </w:rPr>
        <w:t>odologija za funkcionalnu analizu</w:t>
      </w:r>
      <w:bookmarkEnd w:id="10"/>
      <w:bookmarkEnd w:id="11"/>
      <w:bookmarkEnd w:id="12"/>
    </w:p>
    <w:p w:rsidR="00421B13" w:rsidRPr="00631883" w:rsidRDefault="00421B13" w:rsidP="00421B13">
      <w:pPr>
        <w:rPr>
          <w:rFonts w:ascii="Times New Roman" w:hAnsi="Times New Roman" w:cs="Times New Roman"/>
          <w:b/>
        </w:rPr>
      </w:pPr>
    </w:p>
    <w:p w:rsidR="00421B13" w:rsidRPr="00140EC8" w:rsidRDefault="00635F62" w:rsidP="00421B13">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Ovaj odjeljak predstavlja opšti metodološki pristup za funkcionalni analizu, koji naglašava cilj procjene, njen opseg i metode prikupljanja podataka, kao i principe za vođenje procesa analize koje je utvrdio tim Svjetske banke i usaglasio sa rukovodstvom Ministarstva javne uprave. Cjelokupna metodologija je predstavljena u Aneksu 14</w:t>
      </w:r>
      <w:r w:rsidR="0036584C">
        <w:rPr>
          <w:rFonts w:ascii="Times New Roman" w:hAnsi="Times New Roman" w:cs="Times New Roman"/>
        </w:rPr>
        <w:t xml:space="preserve">. </w:t>
      </w:r>
    </w:p>
    <w:p w:rsidR="00421B13" w:rsidRPr="007E3C33" w:rsidRDefault="00421B13" w:rsidP="00421B13">
      <w:pPr>
        <w:pStyle w:val="Heading2"/>
        <w:rPr>
          <w:rFonts w:ascii="Times New Roman" w:hAnsi="Times New Roman" w:cs="Times New Roman"/>
        </w:rPr>
      </w:pPr>
      <w:bookmarkStart w:id="13" w:name="_Toc513731502"/>
      <w:bookmarkStart w:id="14" w:name="_Toc515959631"/>
      <w:bookmarkStart w:id="15" w:name="_Toc516218853"/>
      <w:r>
        <w:rPr>
          <w:rFonts w:ascii="Times New Roman" w:hAnsi="Times New Roman" w:cs="Times New Roman"/>
        </w:rPr>
        <w:t>1</w:t>
      </w:r>
      <w:r w:rsidRPr="007E3C33">
        <w:rPr>
          <w:rFonts w:ascii="Times New Roman" w:hAnsi="Times New Roman" w:cs="Times New Roman"/>
        </w:rPr>
        <w:t xml:space="preserve">.1 </w:t>
      </w:r>
      <w:r w:rsidR="00635F62">
        <w:rPr>
          <w:rFonts w:ascii="Times New Roman" w:hAnsi="Times New Roman" w:cs="Times New Roman"/>
        </w:rPr>
        <w:t>Cilj i opseg funkcionalne analize</w:t>
      </w:r>
      <w:bookmarkEnd w:id="13"/>
      <w:bookmarkEnd w:id="14"/>
      <w:bookmarkEnd w:id="15"/>
    </w:p>
    <w:p w:rsidR="00421B13" w:rsidRDefault="00421B13" w:rsidP="00421B13">
      <w:pPr>
        <w:rPr>
          <w:rFonts w:ascii="Times New Roman" w:hAnsi="Times New Roman" w:cs="Times New Roman"/>
          <w:i/>
        </w:rPr>
      </w:pPr>
    </w:p>
    <w:p w:rsidR="00984DA8" w:rsidRPr="00140EC8"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 xml:space="preserve">Cilj funkcionalne analize Ministarstva javne uprave i Uprave za kadrove je da se </w:t>
      </w:r>
      <w:r>
        <w:rPr>
          <w:rFonts w:ascii="Times New Roman" w:hAnsi="Times New Roman"/>
          <w:i/>
          <w:iCs/>
        </w:rPr>
        <w:t>unaprijedi sposobnost MJU i UzK da predvode sprovođenje reforme javne uprave (RJU)</w:t>
      </w:r>
      <w:r>
        <w:rPr>
          <w:rFonts w:ascii="Times New Roman" w:hAnsi="Times New Roman"/>
        </w:rPr>
        <w:t xml:space="preserve"> koja je predstavljena u Akcionom planu za period 2018-2020 za sprovođenje Strategije reforme javne uprave. Stoga je u analizi naglasak stavljen na kapacitet MJU da dosljedno obavlja svoju važnu lidersku ulogu u oblasti RJU i funkciju koordinacije, a da pritom očuva fiskalnu održivost. Takođe, analizom su razmotreni rezultati i organizaciona efikasnost UzK, organa odgovornog za sprovođenje kadrovske politike u državnim strukturama. </w:t>
      </w:r>
    </w:p>
    <w:p w:rsidR="00984DA8" w:rsidRPr="00CA375D"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b/>
        </w:rPr>
        <w:t>Analizom su bile obuhvaćene sljedeće tri osnovne oblasti:</w:t>
      </w:r>
    </w:p>
    <w:p w:rsidR="00984DA8" w:rsidRDefault="00984DA8" w:rsidP="00984DA8">
      <w:pPr>
        <w:pStyle w:val="ListParagraph"/>
        <w:numPr>
          <w:ilvl w:val="0"/>
          <w:numId w:val="2"/>
        </w:numPr>
        <w:spacing w:after="120"/>
        <w:contextualSpacing w:val="0"/>
        <w:jc w:val="both"/>
        <w:rPr>
          <w:rFonts w:ascii="Times New Roman" w:hAnsi="Times New Roman" w:cs="Times New Roman"/>
        </w:rPr>
      </w:pPr>
      <w:r>
        <w:rPr>
          <w:rFonts w:ascii="Times New Roman" w:hAnsi="Times New Roman"/>
        </w:rPr>
        <w:t xml:space="preserve">organizaciona </w:t>
      </w:r>
      <w:r w:rsidR="000F7641">
        <w:rPr>
          <w:rFonts w:ascii="Times New Roman" w:hAnsi="Times New Roman"/>
        </w:rPr>
        <w:t>djelotvornost na nivou portfolia</w:t>
      </w:r>
      <w:r>
        <w:rPr>
          <w:rFonts w:ascii="Times New Roman" w:hAnsi="Times New Roman"/>
        </w:rPr>
        <w:t xml:space="preserve"> i administrativne jedinice;</w:t>
      </w:r>
    </w:p>
    <w:p w:rsidR="00984DA8" w:rsidRDefault="00984DA8" w:rsidP="00984DA8">
      <w:pPr>
        <w:pStyle w:val="ListParagraph"/>
        <w:numPr>
          <w:ilvl w:val="0"/>
          <w:numId w:val="2"/>
        </w:numPr>
        <w:spacing w:after="120"/>
        <w:contextualSpacing w:val="0"/>
        <w:jc w:val="both"/>
        <w:rPr>
          <w:rFonts w:ascii="Times New Roman" w:hAnsi="Times New Roman" w:cs="Times New Roman"/>
        </w:rPr>
      </w:pPr>
      <w:r>
        <w:rPr>
          <w:rFonts w:ascii="Times New Roman" w:hAnsi="Times New Roman"/>
        </w:rPr>
        <w:t>koordinacioni mehanizmi za reformu javne uprave; i</w:t>
      </w:r>
    </w:p>
    <w:p w:rsidR="00984DA8" w:rsidRPr="000E205C" w:rsidRDefault="00984DA8" w:rsidP="00984DA8">
      <w:pPr>
        <w:pStyle w:val="ListParagraph"/>
        <w:numPr>
          <w:ilvl w:val="0"/>
          <w:numId w:val="2"/>
        </w:numPr>
        <w:spacing w:before="120" w:after="120"/>
        <w:contextualSpacing w:val="0"/>
        <w:jc w:val="both"/>
        <w:rPr>
          <w:rFonts w:ascii="Times New Roman" w:hAnsi="Times New Roman" w:cs="Times New Roman"/>
        </w:rPr>
      </w:pPr>
      <w:r>
        <w:rPr>
          <w:rFonts w:ascii="Times New Roman" w:hAnsi="Times New Roman"/>
        </w:rPr>
        <w:t>unapređenje kapaciteta za vođenje procesa RJU.</w:t>
      </w:r>
    </w:p>
    <w:p w:rsidR="00984DA8" w:rsidRPr="000E205C" w:rsidRDefault="00984DA8" w:rsidP="00984DA8">
      <w:pPr>
        <w:pStyle w:val="ListParagraph"/>
        <w:numPr>
          <w:ilvl w:val="0"/>
          <w:numId w:val="1"/>
        </w:numPr>
        <w:spacing w:before="120" w:after="160"/>
        <w:ind w:left="0" w:firstLine="0"/>
        <w:contextualSpacing w:val="0"/>
        <w:jc w:val="both"/>
        <w:rPr>
          <w:rFonts w:ascii="Times New Roman" w:hAnsi="Times New Roman" w:cs="Times New Roman"/>
        </w:rPr>
      </w:pPr>
      <w:r>
        <w:rPr>
          <w:rFonts w:ascii="Times New Roman" w:hAnsi="Times New Roman"/>
          <w:b/>
        </w:rPr>
        <w:t>Tokom procjene organizacione djelotvornosti i efikasnosti, u analizi će biti razmotrena dva nivoa – RJU i unutrašnja organizacija.</w:t>
      </w:r>
      <w:r>
        <w:rPr>
          <w:rFonts w:ascii="Times New Roman" w:hAnsi="Times New Roman"/>
        </w:rPr>
        <w:t xml:space="preserve"> Tim je procijenio:  </w:t>
      </w:r>
      <w:r>
        <w:rPr>
          <w:rFonts w:ascii="Times New Roman" w:hAnsi="Times New Roman"/>
          <w:i/>
          <w:iCs/>
        </w:rPr>
        <w:t>prvo</w:t>
      </w:r>
      <w:r>
        <w:rPr>
          <w:rFonts w:ascii="Times New Roman" w:hAnsi="Times New Roman"/>
        </w:rPr>
        <w:t>,</w:t>
      </w:r>
      <w:r w:rsidR="000F7641">
        <w:rPr>
          <w:rFonts w:ascii="Times New Roman" w:hAnsi="Times New Roman"/>
        </w:rPr>
        <w:t xml:space="preserve"> organizaciju na nivou portfolia</w:t>
      </w:r>
      <w:r>
        <w:rPr>
          <w:rFonts w:ascii="Times New Roman" w:hAnsi="Times New Roman"/>
        </w:rPr>
        <w:t xml:space="preserve">, uključujući uloge i odgovornosti ministarstva i podređenog organa - UzK, kao i linije odgovornosti u njihovim odnosima; i </w:t>
      </w:r>
      <w:r>
        <w:rPr>
          <w:rFonts w:ascii="Times New Roman" w:hAnsi="Times New Roman"/>
          <w:i/>
          <w:iCs/>
        </w:rPr>
        <w:t>drugo</w:t>
      </w:r>
      <w:r>
        <w:rPr>
          <w:rFonts w:ascii="Times New Roman" w:hAnsi="Times New Roman"/>
        </w:rPr>
        <w:t>, internu organizaciju MJU i UzK kako bi se procijenilo da li se postojeći resursi raspoređuju na najbolji mogući način koji omogućava ispravno vršenje njihovih nadležnosti. Organizacija procesa funkcionalne analize je sažeto prikazana na Slici 1 u nastavku.</w:t>
      </w:r>
    </w:p>
    <w:p w:rsidR="00984DA8" w:rsidRPr="00693099" w:rsidRDefault="00984DA8" w:rsidP="00984DA8">
      <w:pPr>
        <w:pStyle w:val="Caption"/>
        <w:keepNext/>
        <w:rPr>
          <w:sz w:val="22"/>
          <w:szCs w:val="22"/>
        </w:rPr>
      </w:pPr>
      <w:r>
        <w:rPr>
          <w:sz w:val="22"/>
          <w:szCs w:val="22"/>
        </w:rPr>
        <w:t xml:space="preserve">Slike </w:t>
      </w:r>
      <w:r w:rsidR="00DF7601" w:rsidRPr="00693099">
        <w:rPr>
          <w:sz w:val="22"/>
          <w:szCs w:val="22"/>
        </w:rPr>
        <w:fldChar w:fldCharType="begin"/>
      </w:r>
      <w:r w:rsidRPr="00693099">
        <w:rPr>
          <w:sz w:val="22"/>
          <w:szCs w:val="22"/>
        </w:rPr>
        <w:instrText xml:space="preserve"> SEQ Figure \* ARABIC </w:instrText>
      </w:r>
      <w:r w:rsidR="00DF7601" w:rsidRPr="00693099">
        <w:rPr>
          <w:sz w:val="22"/>
          <w:szCs w:val="22"/>
        </w:rPr>
        <w:fldChar w:fldCharType="separate"/>
      </w:r>
      <w:r w:rsidR="00BD0B14">
        <w:rPr>
          <w:noProof/>
          <w:sz w:val="22"/>
          <w:szCs w:val="22"/>
        </w:rPr>
        <w:t>1</w:t>
      </w:r>
      <w:r w:rsidR="00DF7601" w:rsidRPr="00693099">
        <w:rPr>
          <w:sz w:val="22"/>
          <w:szCs w:val="22"/>
        </w:rPr>
        <w:fldChar w:fldCharType="end"/>
      </w:r>
      <w:r>
        <w:rPr>
          <w:sz w:val="22"/>
          <w:szCs w:val="22"/>
        </w:rPr>
        <w:t>. Ključne faze funkcionalne analize</w:t>
      </w:r>
    </w:p>
    <w:p w:rsidR="00984DA8" w:rsidRDefault="00984DA8" w:rsidP="00984DA8">
      <w:pPr>
        <w:rPr>
          <w:rFonts w:ascii="Times New Roman" w:hAnsi="Times New Roman" w:cs="Times New Roman"/>
        </w:rPr>
      </w:pPr>
      <w:r>
        <w:rPr>
          <w:rFonts w:ascii="Times New Roman" w:hAnsi="Times New Roman"/>
          <w:noProof/>
          <w:lang w:val="sr-Latn-ME" w:eastAsia="sr-Latn-ME"/>
        </w:rPr>
        <w:drawing>
          <wp:inline distT="0" distB="0" distL="0" distR="0">
            <wp:extent cx="5181600" cy="2087880"/>
            <wp:effectExtent l="0" t="19050" r="0" b="838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84DA8" w:rsidRPr="00D2765D" w:rsidRDefault="00984DA8" w:rsidP="00984DA8">
      <w:pPr>
        <w:rPr>
          <w:rFonts w:ascii="Times New Roman" w:hAnsi="Times New Roman" w:cs="Times New Roman"/>
          <w:sz w:val="20"/>
        </w:rPr>
      </w:pPr>
      <w:r>
        <w:rPr>
          <w:rFonts w:ascii="Times New Roman" w:hAnsi="Times New Roman"/>
          <w:sz w:val="20"/>
        </w:rPr>
        <w:t>Izvor: Obradio tim Svjetske banke</w:t>
      </w:r>
    </w:p>
    <w:p w:rsidR="00984DA8" w:rsidRPr="007E3C33" w:rsidRDefault="00984DA8" w:rsidP="00984DA8">
      <w:pPr>
        <w:pStyle w:val="Heading2"/>
        <w:rPr>
          <w:rFonts w:ascii="Times New Roman" w:hAnsi="Times New Roman" w:cs="Times New Roman"/>
        </w:rPr>
      </w:pPr>
      <w:bookmarkStart w:id="16" w:name="_Toc386386899"/>
      <w:bookmarkStart w:id="17" w:name="_Toc513731503"/>
      <w:bookmarkStart w:id="18" w:name="_Toc515889521"/>
      <w:bookmarkStart w:id="19" w:name="_Toc515959632"/>
      <w:bookmarkStart w:id="20" w:name="_Toc516218854"/>
      <w:r>
        <w:rPr>
          <w:rFonts w:ascii="Times New Roman" w:hAnsi="Times New Roman"/>
        </w:rPr>
        <w:lastRenderedPageBreak/>
        <w:t>1.2. Principi kojima se analiza rukovodi</w:t>
      </w:r>
      <w:bookmarkEnd w:id="16"/>
      <w:bookmarkEnd w:id="17"/>
      <w:bookmarkEnd w:id="18"/>
      <w:bookmarkEnd w:id="19"/>
      <w:bookmarkEnd w:id="20"/>
    </w:p>
    <w:p w:rsidR="00984DA8" w:rsidRPr="007E3C33" w:rsidRDefault="00984DA8" w:rsidP="00984DA8">
      <w:pPr>
        <w:rPr>
          <w:rFonts w:ascii="Times New Roman" w:hAnsi="Times New Roman" w:cs="Times New Roman"/>
        </w:rPr>
      </w:pPr>
    </w:p>
    <w:p w:rsidR="00984DA8"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Tim Banke je formulisao niz principa kojima se analiza rukovodi, zasnovanih na principima SIGMA-e za javnu upravu</w:t>
      </w:r>
      <w:r>
        <w:rPr>
          <w:rStyle w:val="FootnoteReference"/>
          <w:rFonts w:ascii="Times New Roman" w:hAnsi="Times New Roman" w:cs="Times New Roman"/>
        </w:rPr>
        <w:footnoteReference w:id="2"/>
      </w:r>
      <w:r>
        <w:rPr>
          <w:rFonts w:ascii="Times New Roman" w:hAnsi="Times New Roman"/>
        </w:rPr>
        <w:t xml:space="preserve"> kao i međunarodnoj praksi u obavljanju sličnih funkcionalnih analiza. Sljedeći skup principa poslužio je kao okvir za ocjenu MJU i UzK:</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rPr>
        <w:t>Princip 1:</w:t>
      </w:r>
      <w:r>
        <w:rPr>
          <w:rFonts w:ascii="Times New Roman" w:hAnsi="Times New Roman"/>
        </w:rPr>
        <w:t xml:space="preserve"> Ministarstvo je ključni organ uprave nadležan za izradu politika i osiguravanje nadzora nad reformom javne uprave i u oblasti informacionog društva, dok podređeni organ obavlja regulatorne poslove i poslove sprovođenja politika.</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bCs/>
        </w:rPr>
        <w:t>Princip 2</w:t>
      </w:r>
      <w:r>
        <w:rPr>
          <w:rFonts w:ascii="Times New Roman" w:hAnsi="Times New Roman"/>
          <w:bCs/>
        </w:rPr>
        <w:t>. Politički imenovanim licima se dodjeljuju jasne odgovornosti za usmjeravanje reforme javne uprave i programa ministarstva u oblasti elektronske uprave (npr. državni sekretari su odgovorni za najmanje jednu veću oblast politike koja spada u okvir ministarskih nadležnosti).</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bCs/>
        </w:rPr>
        <w:t>Princip 3.</w:t>
      </w:r>
      <w:r>
        <w:rPr>
          <w:rFonts w:ascii="Times New Roman" w:hAnsi="Times New Roman"/>
          <w:bCs/>
        </w:rPr>
        <w:t xml:space="preserve"> MJU i UzK imaju uspostavljene odgovarajuće mehanizme koordinacije kako bi se obezbijedilo sprovođenje programa reforme javne uprave. </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bCs/>
        </w:rPr>
        <w:t>Princip 4.</w:t>
      </w:r>
      <w:r>
        <w:rPr>
          <w:rFonts w:ascii="Times New Roman" w:hAnsi="Times New Roman"/>
          <w:bCs/>
        </w:rPr>
        <w:t xml:space="preserve"> Prioriteti ministarstva i prioriteti za </w:t>
      </w:r>
      <w:r w:rsidR="000F7641">
        <w:rPr>
          <w:rFonts w:ascii="Times New Roman" w:hAnsi="Times New Roman"/>
          <w:bCs/>
        </w:rPr>
        <w:t>koje je zadužena UzK se odražavaju</w:t>
      </w:r>
      <w:r>
        <w:rPr>
          <w:rFonts w:ascii="Times New Roman" w:hAnsi="Times New Roman"/>
          <w:bCs/>
        </w:rPr>
        <w:t xml:space="preserve"> u njihovoj organizacionoj strukturi. </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bCs/>
        </w:rPr>
        <w:t>Princip 5.</w:t>
      </w:r>
      <w:r>
        <w:rPr>
          <w:rFonts w:ascii="Times New Roman" w:hAnsi="Times New Roman"/>
          <w:bCs/>
        </w:rPr>
        <w:t xml:space="preserve"> Pri raspoređivanju kadrova prednost se daje funkcijama </w:t>
      </w:r>
      <w:r w:rsidR="000F7641">
        <w:rPr>
          <w:rFonts w:ascii="Times New Roman" w:hAnsi="Times New Roman"/>
          <w:bCs/>
        </w:rPr>
        <w:t xml:space="preserve">osnovne delatnosti </w:t>
      </w:r>
      <w:r>
        <w:rPr>
          <w:rFonts w:ascii="Times New Roman" w:hAnsi="Times New Roman"/>
          <w:bCs/>
        </w:rPr>
        <w:t xml:space="preserve">u odnosu na funkcije podrške (npr. najmanje 70% svih radnih mjesta odnosi se na glavne funkcije, dok se najviše 30% radnih mjesta odnosi na pomoćne funkcije).  </w:t>
      </w:r>
    </w:p>
    <w:p w:rsidR="00984DA8" w:rsidRPr="00393F72" w:rsidRDefault="00984DA8" w:rsidP="00984DA8">
      <w:pPr>
        <w:pStyle w:val="ListParagraph"/>
        <w:numPr>
          <w:ilvl w:val="0"/>
          <w:numId w:val="3"/>
        </w:numPr>
        <w:spacing w:after="160"/>
        <w:contextualSpacing w:val="0"/>
        <w:jc w:val="both"/>
        <w:rPr>
          <w:rFonts w:ascii="Times New Roman" w:hAnsi="Times New Roman" w:cs="Times New Roman"/>
        </w:rPr>
      </w:pPr>
      <w:r>
        <w:rPr>
          <w:rFonts w:ascii="Times New Roman" w:hAnsi="Times New Roman"/>
          <w:b/>
          <w:bCs/>
        </w:rPr>
        <w:t>Princip 6.</w:t>
      </w:r>
      <w:r>
        <w:rPr>
          <w:rFonts w:ascii="Times New Roman" w:hAnsi="Times New Roman"/>
          <w:bCs/>
        </w:rPr>
        <w:t xml:space="preserve"> Kada su resursi ograničeni, preporučljivo je integrisanje i zajedničko upravljanje istim ili sličnim oblastima politika. </w:t>
      </w:r>
    </w:p>
    <w:p w:rsidR="00421B13"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rPr>
        <w:t>Metodološki pristup funkcionalnoj analizi MJU i UzK (koji je priložen uz izvještaj) je razmatran i usaglašen sa rukovodst</w:t>
      </w:r>
      <w:r w:rsidR="000F7641">
        <w:rPr>
          <w:rFonts w:ascii="Times New Roman" w:hAnsi="Times New Roman"/>
        </w:rPr>
        <w:t>vom MJU i UzK na početku sprovođenja</w:t>
      </w:r>
      <w:r>
        <w:rPr>
          <w:rFonts w:ascii="Times New Roman" w:hAnsi="Times New Roman"/>
        </w:rPr>
        <w:t xml:space="preserve"> </w:t>
      </w:r>
      <w:r w:rsidR="000F7641">
        <w:rPr>
          <w:rFonts w:ascii="Times New Roman" w:hAnsi="Times New Roman"/>
        </w:rPr>
        <w:t xml:space="preserve">funkcionalne </w:t>
      </w:r>
      <w:r>
        <w:rPr>
          <w:rFonts w:ascii="Times New Roman" w:hAnsi="Times New Roman"/>
        </w:rPr>
        <w:t>analize.</w:t>
      </w:r>
    </w:p>
    <w:p w:rsidR="00421B13" w:rsidRDefault="00421B13">
      <w:pPr>
        <w:sectPr w:rsidR="00421B13" w:rsidSect="00FA092E">
          <w:pgSz w:w="11900" w:h="16840"/>
          <w:pgMar w:top="1440" w:right="1800" w:bottom="1440" w:left="1800" w:header="708" w:footer="708" w:gutter="0"/>
          <w:cols w:space="708"/>
          <w:docGrid w:linePitch="360"/>
        </w:sectPr>
      </w:pPr>
    </w:p>
    <w:p w:rsidR="00421B13" w:rsidRPr="00737639" w:rsidRDefault="00421B13" w:rsidP="00421B13">
      <w:pPr>
        <w:pStyle w:val="Heading1"/>
        <w:rPr>
          <w:rFonts w:ascii="Times New Roman" w:hAnsi="Times New Roman" w:cs="Times New Roman"/>
        </w:rPr>
      </w:pPr>
      <w:bookmarkStart w:id="21" w:name="_Toc515959633"/>
      <w:bookmarkStart w:id="22" w:name="_Toc516218855"/>
      <w:r w:rsidRPr="00737639">
        <w:rPr>
          <w:rFonts w:ascii="Times New Roman" w:hAnsi="Times New Roman" w:cs="Times New Roman"/>
        </w:rPr>
        <w:lastRenderedPageBreak/>
        <w:t>2. Organiza</w:t>
      </w:r>
      <w:r w:rsidR="00984DA8">
        <w:rPr>
          <w:rFonts w:ascii="Times New Roman" w:hAnsi="Times New Roman" w:cs="Times New Roman"/>
        </w:rPr>
        <w:t>ciona analiza</w:t>
      </w:r>
      <w:bookmarkEnd w:id="21"/>
      <w:bookmarkEnd w:id="22"/>
    </w:p>
    <w:p w:rsidR="00421B13" w:rsidRPr="000C37C4" w:rsidRDefault="00421B13" w:rsidP="00421B13">
      <w:pPr>
        <w:pStyle w:val="Heading2"/>
        <w:rPr>
          <w:rFonts w:ascii="Times New Roman" w:hAnsi="Times New Roman" w:cs="Times New Roman"/>
        </w:rPr>
      </w:pPr>
      <w:bookmarkStart w:id="23" w:name="_Toc515959634"/>
      <w:bookmarkStart w:id="24" w:name="_Toc516218856"/>
      <w:r>
        <w:rPr>
          <w:rFonts w:ascii="Times New Roman" w:hAnsi="Times New Roman" w:cs="Times New Roman"/>
        </w:rPr>
        <w:t xml:space="preserve">2.1 </w:t>
      </w:r>
      <w:r w:rsidR="00984DA8">
        <w:rPr>
          <w:rFonts w:ascii="Times New Roman" w:hAnsi="Times New Roman" w:cs="Times New Roman"/>
        </w:rPr>
        <w:t>Obavljanje kl</w:t>
      </w:r>
      <w:r w:rsidR="000F7641">
        <w:rPr>
          <w:rFonts w:ascii="Times New Roman" w:hAnsi="Times New Roman" w:cs="Times New Roman"/>
        </w:rPr>
        <w:t>jučnih funkcija unutar portfoli</w:t>
      </w:r>
      <w:r w:rsidR="0057349B">
        <w:rPr>
          <w:rFonts w:ascii="Times New Roman" w:hAnsi="Times New Roman" w:cs="Times New Roman"/>
        </w:rPr>
        <w:t>j</w:t>
      </w:r>
      <w:r w:rsidR="000F7641">
        <w:rPr>
          <w:rFonts w:ascii="Times New Roman" w:hAnsi="Times New Roman" w:cs="Times New Roman"/>
        </w:rPr>
        <w:t>a</w:t>
      </w:r>
      <w:r w:rsidR="00984DA8">
        <w:rPr>
          <w:rFonts w:ascii="Times New Roman" w:hAnsi="Times New Roman" w:cs="Times New Roman"/>
        </w:rPr>
        <w:t xml:space="preserve"> RJU</w:t>
      </w:r>
      <w:bookmarkEnd w:id="23"/>
      <w:bookmarkEnd w:id="24"/>
      <w:r w:rsidRPr="000C37C4">
        <w:rPr>
          <w:rFonts w:ascii="Times New Roman" w:hAnsi="Times New Roman" w:cs="Times New Roman"/>
        </w:rPr>
        <w:t xml:space="preserve">  </w:t>
      </w:r>
    </w:p>
    <w:p w:rsidR="00421B13" w:rsidRPr="00410629" w:rsidRDefault="00421B13" w:rsidP="00421B13">
      <w:pPr>
        <w:pStyle w:val="Heading4"/>
        <w:spacing w:after="200"/>
        <w:rPr>
          <w:rFonts w:ascii="Times New Roman" w:hAnsi="Times New Roman" w:cs="Times New Roman"/>
          <w:b w:val="0"/>
        </w:rPr>
      </w:pPr>
      <w:r>
        <w:rPr>
          <w:rFonts w:ascii="Times New Roman" w:hAnsi="Times New Roman" w:cs="Times New Roman"/>
          <w:b w:val="0"/>
        </w:rPr>
        <w:t>2</w:t>
      </w:r>
      <w:r w:rsidRPr="00410629">
        <w:rPr>
          <w:rStyle w:val="Heading3Char"/>
          <w:rFonts w:ascii="Times New Roman" w:hAnsi="Times New Roman" w:cs="Times New Roman"/>
          <w:b/>
        </w:rPr>
        <w:t>.</w:t>
      </w:r>
      <w:r>
        <w:rPr>
          <w:rStyle w:val="Heading3Char"/>
          <w:rFonts w:ascii="Times New Roman" w:hAnsi="Times New Roman" w:cs="Times New Roman"/>
          <w:b/>
        </w:rPr>
        <w:t>1</w:t>
      </w:r>
      <w:r w:rsidRPr="00410629">
        <w:rPr>
          <w:rStyle w:val="Heading3Char"/>
          <w:rFonts w:ascii="Times New Roman" w:hAnsi="Times New Roman" w:cs="Times New Roman"/>
          <w:b/>
        </w:rPr>
        <w:t xml:space="preserve">.1 </w:t>
      </w:r>
      <w:r w:rsidR="00984DA8">
        <w:rPr>
          <w:rStyle w:val="Heading3Char"/>
          <w:rFonts w:ascii="Times New Roman" w:hAnsi="Times New Roman"/>
          <w:b/>
        </w:rPr>
        <w:t>Nadležnosti dodijeljene MJU i UzK su usklađene sa dihotomijom politika - sprovođenje</w:t>
      </w:r>
    </w:p>
    <w:p w:rsidR="00984DA8" w:rsidRDefault="00984DA8" w:rsidP="00984DA8">
      <w:pPr>
        <w:pStyle w:val="ListParagraph"/>
        <w:numPr>
          <w:ilvl w:val="0"/>
          <w:numId w:val="1"/>
        </w:numPr>
        <w:spacing w:after="160"/>
        <w:ind w:left="0" w:firstLine="0"/>
        <w:contextualSpacing w:val="0"/>
        <w:jc w:val="both"/>
        <w:rPr>
          <w:rFonts w:ascii="Times New Roman" w:hAnsi="Times New Roman" w:cs="Times New Roman"/>
          <w:bCs/>
        </w:rPr>
      </w:pPr>
      <w:r>
        <w:rPr>
          <w:rFonts w:ascii="Times New Roman" w:hAnsi="Times New Roman"/>
          <w:b/>
          <w:bCs/>
        </w:rPr>
        <w:t>U trenutku započinjanja funkcionalne analize, MJU je bilo novo ministarstvo koje funkcioniše manje od jedne godine od osnivanja u novembru 2016. godine.</w:t>
      </w:r>
      <w:r>
        <w:rPr>
          <w:rFonts w:ascii="Times New Roman" w:hAnsi="Times New Roman"/>
          <w:bCs/>
        </w:rPr>
        <w:t xml:space="preserve">  Ministarstvo je formirano spajanjem relevantnih direktorata dva postojeća ministarstva, Ministarstva unutrašnjih poslova (za funkcije u vezi sa javnom upravom) i Ministarstva za informaciono društvo i telekomunikacije (za informaciono društvo i sajber bezbjednost). Pravilnik o unutrašnjoj organizaciji i sistematizaciji Ministarstva javne uprave usvojen je u decembru 2016. godine i ažuriran u septembru 2017. i februaru 2018. godine. Uzevši u obzir iskustvo stečeno tokom prvih 16 mjeseci funkcionisanja, MJU planira dalje izmjene svoje organizacije tokom 2018. godine. </w:t>
      </w:r>
    </w:p>
    <w:p w:rsidR="00984DA8"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b/>
        </w:rPr>
        <w:t xml:space="preserve">MJU vrši svoju političku odgovornost u okviru opsega uređenog Uredbom o organizaciji i načinu rada državne uprave. </w:t>
      </w:r>
      <w:r w:rsidRPr="005243E6">
        <w:rPr>
          <w:rStyle w:val="FootnoteReference"/>
          <w:rFonts w:ascii="Times New Roman" w:hAnsi="Times New Roman" w:cs="Times New Roman"/>
          <w:b/>
        </w:rPr>
        <w:footnoteReference w:id="3"/>
      </w:r>
      <w:r>
        <w:rPr>
          <w:rFonts w:ascii="Times New Roman" w:hAnsi="Times New Roman"/>
          <w:b/>
        </w:rPr>
        <w:t>.</w:t>
      </w:r>
      <w:r>
        <w:rPr>
          <w:rFonts w:ascii="Times New Roman" w:hAnsi="Times New Roman"/>
        </w:rPr>
        <w:t xml:space="preserve"> Nadležnost MJU</w:t>
      </w:r>
      <w:r>
        <w:rPr>
          <w:rStyle w:val="FootnoteReference"/>
          <w:rFonts w:ascii="Times New Roman" w:hAnsi="Times New Roman" w:cs="Times New Roman"/>
        </w:rPr>
        <w:footnoteReference w:id="4"/>
      </w:r>
      <w:r>
        <w:rPr>
          <w:rFonts w:ascii="Times New Roman" w:hAnsi="Times New Roman"/>
        </w:rPr>
        <w:t xml:space="preserve"> uključuje formulisanje politika o: državnoj (centralnoj) upravi; sistemu lokalne samouprave; službeničkom sistemu; informacionom društvu i informatičkoj bezbjednosti; i odnosima između države i nevladinih organizacija. Takođe je odgovorno za registraciju NVO i političkih stranaka. Unutrašnja organizacija, djelokrug, radna mjesta i nadležnosti organizacionih jedinica Ministarstva detaljno su opisani u Pravilniku o unutrašnjoj organizaciji i sistematizaciji Ministarstva javne uprave, koji je utvrdila VCG 14. septembra 2017. godine.</w:t>
      </w:r>
    </w:p>
    <w:p w:rsidR="00984DA8" w:rsidRPr="006F31A7" w:rsidRDefault="00984DA8" w:rsidP="00984DA8">
      <w:pPr>
        <w:pStyle w:val="ListParagraph"/>
        <w:numPr>
          <w:ilvl w:val="0"/>
          <w:numId w:val="1"/>
        </w:numPr>
        <w:shd w:val="clear" w:color="auto" w:fill="FFFFFF" w:themeFill="background1"/>
        <w:spacing w:after="160"/>
        <w:ind w:left="0" w:firstLine="0"/>
        <w:contextualSpacing w:val="0"/>
        <w:jc w:val="both"/>
        <w:rPr>
          <w:rFonts w:ascii="Times New Roman" w:hAnsi="Times New Roman" w:cs="Times New Roman"/>
          <w:bCs/>
        </w:rPr>
      </w:pPr>
      <w:r>
        <w:rPr>
          <w:rFonts w:ascii="Times New Roman" w:hAnsi="Times New Roman"/>
          <w:b/>
          <w:bCs/>
        </w:rPr>
        <w:t xml:space="preserve">Za razliku od MJU, UzK je zrelija organizacija. </w:t>
      </w:r>
      <w:r>
        <w:rPr>
          <w:rFonts w:ascii="Times New Roman" w:hAnsi="Times New Roman"/>
          <w:bCs/>
        </w:rPr>
        <w:t>Formirana 2004. godine kao nezavisni državni organ odgovoran za upravljanje službeničkim sistemom, tokom 14 godina njene nadležnosti su evoluirale. Počevši sa uspostavljanjem pravila i smjernica za unutrašnju organizaciju i sistematizaciju u javnoj upravi, uspostavljanjem registra državnih službenika i nadgledanjem selekcije državnih službenika zasnovane na zaslugama, nadležnosti UzK proširile su se na nove oblasti.  To uključuje: obuku državnih službenika i izgradnju kapaciteta; razvijanje funkcije upravljanja ljudskim resursima u subjektima javnog sektora; vođenje internog tržišta rada za javne službe; i razvoj i sprovođenje okvira kompetencija za rukovodioce u javnoj upravi.  Stvaranjem MJU, koje je preuzelo političku ulogu u državnoj službi, UzK je prešla sa organa sa mješovitom politikom i izvršnom odgovornošću na regulatornu i uglavnom servisnu organizaciju, kako se vidi u izjavi o misiji UzK</w:t>
      </w:r>
      <w:r>
        <w:rPr>
          <w:rStyle w:val="FootnoteReference"/>
          <w:rFonts w:ascii="Times New Roman" w:hAnsi="Times New Roman" w:cs="Times New Roman"/>
          <w:bCs/>
        </w:rPr>
        <w:footnoteReference w:id="5"/>
      </w:r>
      <w:r>
        <w:rPr>
          <w:rFonts w:ascii="Times New Roman" w:hAnsi="Times New Roman"/>
          <w:bCs/>
        </w:rPr>
        <w:t>.</w:t>
      </w:r>
    </w:p>
    <w:p w:rsidR="00984DA8"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b/>
        </w:rPr>
        <w:t>Uprava za kadrove je odgovorna</w:t>
      </w:r>
      <w:r w:rsidRPr="005243E6">
        <w:rPr>
          <w:rStyle w:val="FootnoteReference"/>
          <w:rFonts w:ascii="Times New Roman" w:hAnsi="Times New Roman" w:cs="Times New Roman"/>
          <w:b/>
        </w:rPr>
        <w:footnoteReference w:id="6"/>
      </w:r>
      <w:r>
        <w:rPr>
          <w:rFonts w:ascii="Times New Roman" w:hAnsi="Times New Roman"/>
          <w:b/>
        </w:rPr>
        <w:t xml:space="preserve"> za sprovođenje službeničke politike.</w:t>
      </w:r>
      <w:r>
        <w:rPr>
          <w:rFonts w:ascii="Times New Roman" w:hAnsi="Times New Roman"/>
        </w:rPr>
        <w:t xml:space="preserve"> Njene osnovne funkcije uključuju: organizovanje javnog konkursa za zapošljavanje državnih službenika; praćenje sprovođenja Zakona o državnim službenicima i namještenicima; pružanje inputa za pripremu podzakonskih akata vezanih za sprovođenje politike službeničkog sistema; davanje mišljenja o aktima o </w:t>
      </w:r>
      <w:r>
        <w:rPr>
          <w:rFonts w:ascii="Times New Roman" w:hAnsi="Times New Roman"/>
        </w:rPr>
        <w:lastRenderedPageBreak/>
        <w:t xml:space="preserve">sistematizaciji subjekata javnog sektora i planovima ljudskih resursa; vođenje kadrovske evidencije državnih službenika i unapređenje centralne kadrovske evidencije državnih službenika i namještenika; i osmišljavanje i sprovođenje programa razvoja kapaciteta državnih službenika. Pored toga, Uprava za kadrove organizuje državne ispite za testiranje opšteg znanja kandidata o pravnom okviru koji reguliše javnu upravu i koji je preduslov za ulazak u državnu službu. </w:t>
      </w:r>
    </w:p>
    <w:p w:rsidR="00984DA8" w:rsidRPr="005763F3" w:rsidRDefault="00984DA8" w:rsidP="00984DA8">
      <w:pPr>
        <w:pStyle w:val="ListParagraph"/>
        <w:numPr>
          <w:ilvl w:val="0"/>
          <w:numId w:val="1"/>
        </w:numPr>
        <w:spacing w:after="160"/>
        <w:ind w:left="0" w:firstLine="0"/>
        <w:contextualSpacing w:val="0"/>
        <w:jc w:val="both"/>
        <w:rPr>
          <w:rFonts w:ascii="Times New Roman" w:hAnsi="Times New Roman" w:cs="Times New Roman"/>
        </w:rPr>
      </w:pPr>
      <w:r>
        <w:rPr>
          <w:rFonts w:ascii="Times New Roman" w:hAnsi="Times New Roman"/>
          <w:b/>
        </w:rPr>
        <w:t xml:space="preserve">Zaključak ove analize je da je istovremeno postojanje MJU i UzK kao zasebnih institucija opravdano, posebno tokom procesa razvoja službeničkog sistema kao profesionalnog korpusa javne uprave. </w:t>
      </w:r>
      <w:r>
        <w:rPr>
          <w:rFonts w:ascii="Times New Roman" w:hAnsi="Times New Roman"/>
        </w:rPr>
        <w:t xml:space="preserve">Ovaj aranžman omogućava MJU da se fokusira na politiku i da ne bude zauzet sprovođenjem.  Razdvajanje politike od sprovođenja je u skladu sa principom 1, na osnovu kojeg je ova analiza vršena. </w:t>
      </w:r>
    </w:p>
    <w:p w:rsidR="00984DA8" w:rsidRPr="00382630" w:rsidRDefault="00984DA8" w:rsidP="00984DA8">
      <w:pPr>
        <w:pStyle w:val="Heading4"/>
        <w:jc w:val="both"/>
        <w:rPr>
          <w:rFonts w:ascii="Times New Roman" w:hAnsi="Times New Roman" w:cs="Times New Roman"/>
        </w:rPr>
      </w:pPr>
      <w:bookmarkStart w:id="25" w:name="_Toc513731507"/>
      <w:r>
        <w:rPr>
          <w:rFonts w:ascii="Times New Roman" w:hAnsi="Times New Roman"/>
        </w:rPr>
        <w:t xml:space="preserve">2.1.2. </w:t>
      </w:r>
      <w:r>
        <w:rPr>
          <w:rFonts w:ascii="Times New Roman" w:hAnsi="Times New Roman"/>
        </w:rPr>
        <w:tab/>
        <w:t xml:space="preserve">Razdvajanje funkcija politike </w:t>
      </w:r>
      <w:r w:rsidR="0057349B">
        <w:rPr>
          <w:rFonts w:ascii="Times New Roman" w:hAnsi="Times New Roman"/>
        </w:rPr>
        <w:t>i sprovođenja u okviru portfolija</w:t>
      </w:r>
      <w:r>
        <w:rPr>
          <w:rFonts w:ascii="Times New Roman" w:hAnsi="Times New Roman"/>
        </w:rPr>
        <w:t xml:space="preserve"> reforme javne uprave prati dobru praksu, ali političke smjernice i nadzor treba poboljšati</w:t>
      </w:r>
      <w:bookmarkEnd w:id="25"/>
      <w:r>
        <w:rPr>
          <w:rFonts w:ascii="Times New Roman" w:hAnsi="Times New Roman"/>
        </w:rPr>
        <w:t xml:space="preserve"> </w:t>
      </w:r>
    </w:p>
    <w:p w:rsidR="00984DA8" w:rsidRPr="00737639" w:rsidRDefault="00984DA8" w:rsidP="00984DA8">
      <w:pPr>
        <w:pStyle w:val="ListParagraph"/>
        <w:numPr>
          <w:ilvl w:val="0"/>
          <w:numId w:val="1"/>
        </w:numPr>
        <w:spacing w:before="240" w:after="160"/>
        <w:ind w:left="0" w:firstLine="0"/>
        <w:contextualSpacing w:val="0"/>
        <w:jc w:val="both"/>
        <w:rPr>
          <w:rFonts w:ascii="Times New Roman" w:hAnsi="Times New Roman" w:cs="Times New Roman"/>
        </w:rPr>
      </w:pPr>
      <w:r>
        <w:rPr>
          <w:rFonts w:ascii="Times New Roman" w:hAnsi="Times New Roman"/>
          <w:b/>
        </w:rPr>
        <w:t xml:space="preserve">MJU ima opštu odgovornost za kreiranje i nadzor nad politikama reforme javne uprave i službeničkog sistema, dok UzK podržava sprovođenje politike službeničkog sistema. </w:t>
      </w:r>
      <w:r>
        <w:rPr>
          <w:rFonts w:ascii="Times New Roman" w:hAnsi="Times New Roman"/>
        </w:rPr>
        <w:t>Ovo je u skladu sa prvim principom metodologije  funkcionaln</w:t>
      </w:r>
      <w:r w:rsidR="0057349B">
        <w:rPr>
          <w:rFonts w:ascii="Times New Roman" w:hAnsi="Times New Roman"/>
        </w:rPr>
        <w:t>e</w:t>
      </w:r>
      <w:r>
        <w:rPr>
          <w:rFonts w:ascii="Times New Roman" w:hAnsi="Times New Roman"/>
        </w:rPr>
        <w:t xml:space="preserve"> analiz</w:t>
      </w:r>
      <w:r w:rsidR="0057349B">
        <w:rPr>
          <w:rFonts w:ascii="Times New Roman" w:hAnsi="Times New Roman"/>
        </w:rPr>
        <w:t>e</w:t>
      </w:r>
      <w:r>
        <w:rPr>
          <w:rFonts w:ascii="Times New Roman" w:hAnsi="Times New Roman"/>
        </w:rPr>
        <w:t xml:space="preserve">. </w:t>
      </w:r>
      <w:r w:rsidR="0057349B">
        <w:rPr>
          <w:rFonts w:ascii="Times New Roman" w:hAnsi="Times New Roman"/>
        </w:rPr>
        <w:t>O</w:t>
      </w:r>
      <w:r>
        <w:rPr>
          <w:rFonts w:ascii="Times New Roman" w:hAnsi="Times New Roman"/>
        </w:rPr>
        <w:t xml:space="preserve">bzirom na to da svaka dobra politika treba da bude zasnovana na praksi sprovođenja, UzK uzima učešće u političkom procesu pružanjem profesionalnih inputa zasnovanih na iskustvu u sprovođenju politike. Jedan izuzetak od ove dihotomije politika je da UzK tradicionalno preuzima vodeću ulogu u formulisanju politika razvoja kapaciteta državnih službenika. </w:t>
      </w:r>
    </w:p>
    <w:p w:rsidR="00984DA8" w:rsidRPr="00737639" w:rsidRDefault="00984DA8" w:rsidP="00984DA8">
      <w:pPr>
        <w:pStyle w:val="ListParagraph"/>
        <w:numPr>
          <w:ilvl w:val="0"/>
          <w:numId w:val="1"/>
        </w:numPr>
        <w:spacing w:before="240" w:after="240"/>
        <w:ind w:left="0" w:firstLine="0"/>
        <w:contextualSpacing w:val="0"/>
        <w:jc w:val="both"/>
        <w:rPr>
          <w:rFonts w:ascii="Times New Roman" w:hAnsi="Times New Roman" w:cs="Times New Roman"/>
        </w:rPr>
      </w:pPr>
      <w:r>
        <w:rPr>
          <w:rFonts w:ascii="Times New Roman" w:hAnsi="Times New Roman"/>
          <w:b/>
        </w:rPr>
        <w:t xml:space="preserve">Međutim, izgleda da odgovornost za političko usmjeravanje i nadzor nad radom UzK nije eksplicitno dodijeljena bilo kojoj jedinici MJU, niti se pravilno primjenjuje u praksi. </w:t>
      </w:r>
      <w:r>
        <w:rPr>
          <w:rFonts w:ascii="Times New Roman" w:hAnsi="Times New Roman"/>
        </w:rPr>
        <w:t>Uloga ministarstva u obezbjeđivanju nadzora n</w:t>
      </w:r>
      <w:r w:rsidR="0057349B">
        <w:rPr>
          <w:rFonts w:ascii="Times New Roman" w:hAnsi="Times New Roman"/>
        </w:rPr>
        <w:t>ad organima u njegovom portfoliju</w:t>
      </w:r>
      <w:r>
        <w:rPr>
          <w:rFonts w:ascii="Times New Roman" w:hAnsi="Times New Roman"/>
        </w:rPr>
        <w:t xml:space="preserve"> propisana je Uredbom o organizaciji i načinu rada državne uprave</w:t>
      </w:r>
      <w:r w:rsidRPr="00737639">
        <w:rPr>
          <w:rStyle w:val="FootnoteReference"/>
          <w:rFonts w:ascii="Times New Roman" w:hAnsi="Times New Roman" w:cs="Times New Roman"/>
        </w:rPr>
        <w:footnoteReference w:id="7"/>
      </w:r>
      <w:r>
        <w:rPr>
          <w:rFonts w:ascii="Times New Roman" w:hAnsi="Times New Roman"/>
        </w:rPr>
        <w:t>. Nadzor MJU nad radom UzK (koja se takođe naziva agencija) spominje se samo jednom u Aktu o sistematizaciji MJU: prilikom predstavljanja uslova za obavljanje poslova i opisa poslova načelnika Direkcije za službenički sistem u Direktoratu za državnu upravu</w:t>
      </w:r>
      <w:r w:rsidRPr="00737639">
        <w:rPr>
          <w:rStyle w:val="FootnoteReference"/>
          <w:rFonts w:ascii="Times New Roman" w:hAnsi="Times New Roman" w:cs="Times New Roman"/>
        </w:rPr>
        <w:footnoteReference w:id="8"/>
      </w:r>
      <w:r>
        <w:rPr>
          <w:rFonts w:ascii="Times New Roman" w:hAnsi="Times New Roman"/>
        </w:rPr>
        <w:t>. Ne postoje pojedinosti o tome kako treba vršiti taj posao, koje rezultate treba očekivati, koja treba da bude vrsta i učestalost izvještavanja, itd. S obzirom da ovo radno mjesto nije bilo popunjeno do sada i, kako je prikazano u narednom odeljku, Direkcija za službenički sistem obuhvata samo jednog državnog službenika, u praksi je nadzor nad UzK bio prilično ograničen.</w:t>
      </w:r>
    </w:p>
    <w:tbl>
      <w:tblPr>
        <w:tblW w:w="87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8725"/>
      </w:tblGrid>
      <w:tr w:rsidR="00984DA8" w:rsidTr="00851FA0">
        <w:trPr>
          <w:trHeight w:val="1340"/>
        </w:trPr>
        <w:tc>
          <w:tcPr>
            <w:tcW w:w="8725" w:type="dxa"/>
          </w:tcPr>
          <w:p w:rsidR="00984DA8" w:rsidRPr="00737639" w:rsidRDefault="00984DA8" w:rsidP="00851FA0">
            <w:pPr>
              <w:pStyle w:val="ListParagraph"/>
              <w:spacing w:after="160"/>
              <w:ind w:left="0"/>
              <w:contextualSpacing w:val="0"/>
              <w:jc w:val="both"/>
              <w:rPr>
                <w:rFonts w:ascii="Times New Roman" w:hAnsi="Times New Roman" w:cs="Times New Roman"/>
                <w:b/>
                <w:i/>
                <w:sz w:val="22"/>
              </w:rPr>
            </w:pPr>
            <w:r>
              <w:rPr>
                <w:rFonts w:ascii="Times New Roman" w:hAnsi="Times New Roman"/>
                <w:b/>
                <w:sz w:val="22"/>
              </w:rPr>
              <w:t xml:space="preserve">Polje 1: </w:t>
            </w:r>
            <w:r>
              <w:rPr>
                <w:rFonts w:ascii="Times New Roman" w:hAnsi="Times New Roman"/>
                <w:b/>
                <w:bCs/>
                <w:sz w:val="22"/>
              </w:rPr>
              <w:t>Odnos MJU sa UzK, prema Uredbi o organizaciji i načinu rada državne uprave, čl. 50, 51</w:t>
            </w:r>
            <w:r>
              <w:rPr>
                <w:rFonts w:ascii="Times New Roman" w:hAnsi="Times New Roman"/>
                <w:sz w:val="22"/>
              </w:rPr>
              <w:t xml:space="preserve"> (</w:t>
            </w:r>
            <w:r>
              <w:rPr>
                <w:rFonts w:ascii="Times New Roman" w:hAnsi="Times New Roman"/>
                <w:i/>
                <w:iCs/>
                <w:sz w:val="22"/>
              </w:rPr>
              <w:t>izvod</w:t>
            </w:r>
            <w:r>
              <w:rPr>
                <w:rFonts w:ascii="Times New Roman" w:hAnsi="Times New Roman"/>
                <w:sz w:val="22"/>
              </w:rPr>
              <w:t>)</w:t>
            </w:r>
            <w:r>
              <w:rPr>
                <w:rFonts w:ascii="Times New Roman" w:hAnsi="Times New Roman"/>
                <w:b/>
                <w:i/>
                <w:sz w:val="22"/>
              </w:rPr>
              <w:t xml:space="preserve"> </w:t>
            </w:r>
          </w:p>
          <w:p w:rsidR="00984DA8" w:rsidRPr="00737639" w:rsidRDefault="00984DA8" w:rsidP="00851FA0">
            <w:pPr>
              <w:pStyle w:val="ListParagraph"/>
              <w:spacing w:after="160"/>
              <w:ind w:left="0"/>
              <w:contextualSpacing w:val="0"/>
              <w:jc w:val="both"/>
              <w:rPr>
                <w:rFonts w:ascii="Times New Roman" w:hAnsi="Times New Roman" w:cs="Times New Roman"/>
                <w:sz w:val="22"/>
              </w:rPr>
            </w:pPr>
            <w:r>
              <w:rPr>
                <w:rFonts w:ascii="Times New Roman" w:hAnsi="Times New Roman"/>
                <w:sz w:val="22"/>
              </w:rPr>
              <w:t xml:space="preserve">Nadzor nad zakonitošću i cjelishodnošću rada organa uprave vrše ministarstva. (...) ministarstvo: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 xml:space="preserve">obustavlja akte koji su donijeti van upravnog postupka kad su u suprotnosti sa zakonom i drugim propisom i predlaže Vladi da ih ukine ili poništi;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 xml:space="preserve">daje predlog za imenovanje i razrješenje starješine samostalnog organa uprave nad čijim radom vrši nadzor;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lastRenderedPageBreak/>
              <w:t xml:space="preserve">zahtijeva izvještaje i obavještenja o pojedinim pitanjima iz djelokruga organa uprave;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 xml:space="preserve">daje stručna uputstva, objašnjenja, instrukcije i savjete za primjenu propisa iz nadležnosti organa uprave;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 xml:space="preserve">povodom izvještaja o radu samostalnih organa uprave daje ocjenu stanja; </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određuje pojedine zadatke organu uprave; ukazuje na slabosti i nezakonitosti u radu organa uprave i daje predloge za njihovo prevazilaženje; [i]</w:t>
            </w:r>
          </w:p>
          <w:p w:rsidR="00984DA8" w:rsidRPr="00737639" w:rsidRDefault="00984DA8" w:rsidP="00851FA0">
            <w:pPr>
              <w:pStyle w:val="ListParagraph"/>
              <w:numPr>
                <w:ilvl w:val="0"/>
                <w:numId w:val="8"/>
              </w:numPr>
              <w:spacing w:before="60" w:after="60"/>
              <w:contextualSpacing w:val="0"/>
              <w:jc w:val="both"/>
              <w:rPr>
                <w:rFonts w:ascii="Times New Roman" w:hAnsi="Times New Roman" w:cs="Times New Roman"/>
                <w:sz w:val="22"/>
              </w:rPr>
            </w:pPr>
            <w:r>
              <w:rPr>
                <w:rFonts w:ascii="Times New Roman" w:hAnsi="Times New Roman"/>
                <w:sz w:val="22"/>
              </w:rPr>
              <w:t xml:space="preserve">upozorava organ uprave o uočenim nepravilnostima u radu, inicira ukidanje organa uprave nad čijim radom vrši nadzor i vrši drugu kontrolu rada i postupanja organa uprave, u skladu sa propisima. </w:t>
            </w:r>
          </w:p>
          <w:p w:rsidR="00984DA8" w:rsidRPr="00737639" w:rsidRDefault="00984DA8" w:rsidP="00851FA0">
            <w:pPr>
              <w:spacing w:after="160"/>
              <w:jc w:val="both"/>
              <w:rPr>
                <w:rFonts w:ascii="Times New Roman" w:hAnsi="Times New Roman" w:cs="Times New Roman"/>
                <w:sz w:val="22"/>
              </w:rPr>
            </w:pPr>
            <w:r>
              <w:rPr>
                <w:rFonts w:ascii="Times New Roman" w:hAnsi="Times New Roman"/>
                <w:sz w:val="22"/>
              </w:rPr>
              <w:t xml:space="preserve">Nadzor nad zakonitošću i cjelishodnošću rada i zakonitošću upravnih akata organa uprave vrše: </w:t>
            </w:r>
          </w:p>
          <w:p w:rsidR="00984DA8" w:rsidRPr="00737639" w:rsidRDefault="00984DA8" w:rsidP="00851FA0">
            <w:pPr>
              <w:pStyle w:val="ListParagraph"/>
              <w:numPr>
                <w:ilvl w:val="0"/>
                <w:numId w:val="9"/>
              </w:numPr>
              <w:spacing w:after="160"/>
              <w:contextualSpacing w:val="0"/>
              <w:jc w:val="both"/>
              <w:rPr>
                <w:rFonts w:ascii="Times New Roman" w:hAnsi="Times New Roman" w:cs="Times New Roman"/>
                <w:sz w:val="22"/>
              </w:rPr>
            </w:pPr>
            <w:r>
              <w:rPr>
                <w:sz w:val="22"/>
              </w:rPr>
              <w:t xml:space="preserve">(…) 12. </w:t>
            </w:r>
            <w:r>
              <w:rPr>
                <w:rFonts w:ascii="Times New Roman" w:hAnsi="Times New Roman"/>
                <w:sz w:val="22"/>
              </w:rPr>
              <w:t>Ministarstvo javne uprave nad: Upravom za kadrove.</w:t>
            </w:r>
          </w:p>
        </w:tc>
      </w:tr>
    </w:tbl>
    <w:p w:rsidR="00421B13" w:rsidRPr="00626811" w:rsidRDefault="00421B13" w:rsidP="00421B13">
      <w:pPr>
        <w:pStyle w:val="Heading4"/>
        <w:spacing w:after="200"/>
        <w:rPr>
          <w:rFonts w:ascii="Times New Roman" w:hAnsi="Times New Roman" w:cs="Times New Roman"/>
          <w:b w:val="0"/>
        </w:rPr>
      </w:pPr>
      <w:r>
        <w:rPr>
          <w:rFonts w:ascii="Times New Roman" w:hAnsi="Times New Roman" w:cs="Times New Roman"/>
        </w:rPr>
        <w:lastRenderedPageBreak/>
        <w:t>2</w:t>
      </w:r>
      <w:r w:rsidRPr="00410629">
        <w:rPr>
          <w:rStyle w:val="Heading3Char"/>
          <w:rFonts w:ascii="Times New Roman" w:hAnsi="Times New Roman" w:cs="Times New Roman"/>
        </w:rPr>
        <w:t>.</w:t>
      </w:r>
      <w:r>
        <w:rPr>
          <w:rStyle w:val="Heading3Char"/>
          <w:rFonts w:ascii="Times New Roman" w:hAnsi="Times New Roman" w:cs="Times New Roman"/>
          <w:b/>
        </w:rPr>
        <w:t>1</w:t>
      </w:r>
      <w:r w:rsidR="00B04340">
        <w:rPr>
          <w:rStyle w:val="Heading3Char"/>
          <w:rFonts w:ascii="Times New Roman" w:hAnsi="Times New Roman" w:cs="Times New Roman"/>
          <w:b/>
        </w:rPr>
        <w:t>.3</w:t>
      </w:r>
      <w:r w:rsidRPr="00626811">
        <w:rPr>
          <w:rStyle w:val="Heading3Char"/>
          <w:rFonts w:ascii="Times New Roman" w:hAnsi="Times New Roman" w:cs="Times New Roman"/>
          <w:b/>
        </w:rPr>
        <w:t xml:space="preserve"> </w:t>
      </w:r>
      <w:r w:rsidR="00984DA8">
        <w:rPr>
          <w:rStyle w:val="Heading3Char"/>
          <w:rFonts w:ascii="Times New Roman" w:hAnsi="Times New Roman"/>
          <w:b/>
        </w:rPr>
        <w:t>Uporedna organizacija portfelja reforme javne uprave u regionu</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Crnogorski institucionalni aranžmani za sprovođenje nadležnosti države u oblasti javne uprave, službeničkog sistema i i informacionog društva su u skladu sa regionalnom praksom. </w:t>
      </w:r>
      <w:r w:rsidRPr="004F58BD">
        <w:rPr>
          <w:rFonts w:ascii="Times New Roman" w:hAnsi="Times New Roman"/>
          <w:bCs/>
        </w:rPr>
        <w:t xml:space="preserve">Kao i Crna Gora, Srbija, Slovenija i Kosovo imaju ministarstva javne uprave odgovorna za RJU.  U Albaniji, funkcija reforme javne uprave nalazi se pri Odjeljenju za javnu upravu u centru vlasti, a u Makedoniji - pri Ministarstvu za informaciono društvo i državnu upravu, koje kombinuje nadležnosti u oblasti reforme javne uprave i elektronske uprave, slično Crnoj Gori. Zemlje takođe imaju ili agenciju za upravljanje službeničkim sistemom ili školu za obuku u državnoj službi (ili institut) za potrebe podrške profesionalizmu službeničkog sistema.  Organizacioni aranžmani su sažeto prikazani u tabeli 1. </w:t>
      </w:r>
    </w:p>
    <w:p w:rsidR="004F58BD" w:rsidRPr="004F58BD" w:rsidRDefault="004F58BD" w:rsidP="004F58BD">
      <w:pPr>
        <w:keepNext/>
        <w:spacing w:after="200"/>
        <w:rPr>
          <w:rFonts w:ascii="Times New Roman" w:hAnsi="Times New Roman" w:cs="Times New Roman"/>
          <w:i/>
          <w:iCs/>
          <w:color w:val="1F497D" w:themeColor="text2"/>
          <w:sz w:val="22"/>
          <w:szCs w:val="18"/>
        </w:rPr>
      </w:pPr>
      <w:r w:rsidRPr="004F58BD">
        <w:rPr>
          <w:rFonts w:ascii="Times New Roman" w:hAnsi="Times New Roman"/>
          <w:i/>
          <w:iCs/>
          <w:color w:val="1F497D" w:themeColor="text2"/>
          <w:sz w:val="22"/>
          <w:szCs w:val="18"/>
        </w:rPr>
        <w:t xml:space="preserve">Tabela </w:t>
      </w:r>
      <w:r w:rsidR="00DF7601" w:rsidRPr="004F58BD">
        <w:rPr>
          <w:rFonts w:ascii="Times New Roman" w:hAnsi="Times New Roman" w:cs="Times New Roman"/>
          <w:i/>
          <w:iCs/>
          <w:color w:val="1F497D" w:themeColor="text2"/>
          <w:sz w:val="22"/>
          <w:szCs w:val="18"/>
        </w:rPr>
        <w:fldChar w:fldCharType="begin"/>
      </w:r>
      <w:r w:rsidRPr="004F58BD">
        <w:rPr>
          <w:rFonts w:ascii="Times New Roman" w:hAnsi="Times New Roman" w:cs="Times New Roman"/>
          <w:i/>
          <w:iCs/>
          <w:color w:val="1F497D" w:themeColor="text2"/>
          <w:sz w:val="22"/>
          <w:szCs w:val="18"/>
        </w:rPr>
        <w:instrText xml:space="preserve"> SEQ Table \* ARABIC </w:instrText>
      </w:r>
      <w:r w:rsidR="00DF7601" w:rsidRPr="004F58BD">
        <w:rPr>
          <w:rFonts w:ascii="Times New Roman" w:hAnsi="Times New Roman" w:cs="Times New Roman"/>
          <w:i/>
          <w:iCs/>
          <w:color w:val="1F497D" w:themeColor="text2"/>
          <w:sz w:val="22"/>
          <w:szCs w:val="18"/>
        </w:rPr>
        <w:fldChar w:fldCharType="separate"/>
      </w:r>
      <w:r w:rsidR="00BD0B14">
        <w:rPr>
          <w:rFonts w:ascii="Times New Roman" w:hAnsi="Times New Roman" w:cs="Times New Roman"/>
          <w:i/>
          <w:iCs/>
          <w:noProof/>
          <w:color w:val="1F497D" w:themeColor="text2"/>
          <w:sz w:val="22"/>
          <w:szCs w:val="18"/>
        </w:rPr>
        <w:t>1</w:t>
      </w:r>
      <w:r w:rsidR="00DF7601" w:rsidRPr="004F58BD">
        <w:rPr>
          <w:rFonts w:ascii="Times New Roman" w:hAnsi="Times New Roman" w:cs="Times New Roman"/>
          <w:i/>
          <w:iCs/>
          <w:color w:val="1F497D" w:themeColor="text2"/>
          <w:sz w:val="22"/>
          <w:szCs w:val="18"/>
        </w:rPr>
        <w:fldChar w:fldCharType="end"/>
      </w:r>
      <w:r w:rsidRPr="004F58BD">
        <w:rPr>
          <w:rFonts w:ascii="Times New Roman" w:hAnsi="Times New Roman"/>
          <w:i/>
          <w:iCs/>
          <w:color w:val="1F497D" w:themeColor="text2"/>
          <w:sz w:val="22"/>
          <w:szCs w:val="18"/>
        </w:rPr>
        <w:t>. Institucionalni aranžmani za RJU i informaciono društvo na Zapadnom Balkanu</w:t>
      </w:r>
    </w:p>
    <w:tbl>
      <w:tblPr>
        <w:tblStyle w:val="PlainTable320"/>
        <w:tblW w:w="863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tblLook w:val="04A0" w:firstRow="1" w:lastRow="0" w:firstColumn="1" w:lastColumn="0" w:noHBand="0" w:noVBand="1"/>
      </w:tblPr>
      <w:tblGrid>
        <w:gridCol w:w="1833"/>
        <w:gridCol w:w="1579"/>
        <w:gridCol w:w="1599"/>
        <w:gridCol w:w="1771"/>
        <w:gridCol w:w="1853"/>
      </w:tblGrid>
      <w:tr w:rsidR="004F58BD" w:rsidRPr="004F58BD" w:rsidTr="00851F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4" w:type="dxa"/>
            <w:tcBorders>
              <w:bottom w:val="none" w:sz="0" w:space="0" w:color="auto"/>
              <w:right w:val="none" w:sz="0" w:space="0" w:color="auto"/>
            </w:tcBorders>
          </w:tcPr>
          <w:p w:rsidR="004F58BD" w:rsidRPr="004F58BD" w:rsidRDefault="004F58BD" w:rsidP="004F58BD">
            <w:pPr>
              <w:spacing w:after="160"/>
              <w:jc w:val="both"/>
              <w:rPr>
                <w:rFonts w:ascii="Times New Roman" w:hAnsi="Times New Roman" w:cs="Times New Roman"/>
                <w:caps w:val="0"/>
                <w:sz w:val="22"/>
              </w:rPr>
            </w:pPr>
            <w:r w:rsidRPr="004F58BD">
              <w:rPr>
                <w:rFonts w:ascii="Times New Roman" w:hAnsi="Times New Roman"/>
                <w:caps w:val="0"/>
                <w:sz w:val="22"/>
              </w:rPr>
              <w:t xml:space="preserve">Zemlja </w:t>
            </w:r>
          </w:p>
        </w:tc>
        <w:tc>
          <w:tcPr>
            <w:tcW w:w="1381" w:type="dxa"/>
            <w:tcBorders>
              <w:bottom w:val="none" w:sz="0" w:space="0" w:color="auto"/>
            </w:tcBorders>
          </w:tcPr>
          <w:p w:rsidR="004F58BD" w:rsidRPr="004F58BD" w:rsidRDefault="004F58BD" w:rsidP="004F58BD">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2"/>
              </w:rPr>
            </w:pPr>
            <w:r w:rsidRPr="004F58BD">
              <w:rPr>
                <w:caps w:val="0"/>
                <w:sz w:val="22"/>
              </w:rPr>
              <w:t>Stanovništvo, milioni</w:t>
            </w:r>
          </w:p>
        </w:tc>
        <w:tc>
          <w:tcPr>
            <w:tcW w:w="1620" w:type="dxa"/>
            <w:tcBorders>
              <w:bottom w:val="none" w:sz="0" w:space="0" w:color="auto"/>
            </w:tcBorders>
          </w:tcPr>
          <w:p w:rsidR="004F58BD" w:rsidRPr="004F58BD" w:rsidRDefault="004F58BD" w:rsidP="004F58BD">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2"/>
              </w:rPr>
            </w:pPr>
            <w:r w:rsidRPr="004F58BD">
              <w:rPr>
                <w:rFonts w:ascii="Times New Roman" w:hAnsi="Times New Roman"/>
                <w:caps w:val="0"/>
                <w:sz w:val="22"/>
              </w:rPr>
              <w:t>Organ odgovoran za reformu javne uprave</w:t>
            </w:r>
          </w:p>
        </w:tc>
        <w:tc>
          <w:tcPr>
            <w:tcW w:w="1832" w:type="dxa"/>
            <w:tcBorders>
              <w:bottom w:val="none" w:sz="0" w:space="0" w:color="auto"/>
            </w:tcBorders>
          </w:tcPr>
          <w:p w:rsidR="004F58BD" w:rsidRPr="004F58BD" w:rsidRDefault="004F58BD" w:rsidP="004F58BD">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2"/>
              </w:rPr>
            </w:pPr>
            <w:r w:rsidRPr="004F58BD">
              <w:rPr>
                <w:rFonts w:ascii="Times New Roman" w:hAnsi="Times New Roman"/>
                <w:caps w:val="0"/>
                <w:sz w:val="22"/>
              </w:rPr>
              <w:t>Organ odgovoran za informaciono društvo</w:t>
            </w:r>
          </w:p>
        </w:tc>
        <w:tc>
          <w:tcPr>
            <w:tcW w:w="1948" w:type="dxa"/>
            <w:tcBorders>
              <w:bottom w:val="none" w:sz="0" w:space="0" w:color="auto"/>
            </w:tcBorders>
          </w:tcPr>
          <w:p w:rsidR="004F58BD" w:rsidRPr="004F58BD" w:rsidRDefault="004F58BD" w:rsidP="004F58BD">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2"/>
              </w:rPr>
            </w:pPr>
            <w:r w:rsidRPr="004F58BD">
              <w:rPr>
                <w:rFonts w:ascii="Times New Roman" w:hAnsi="Times New Roman"/>
                <w:caps w:val="0"/>
                <w:sz w:val="22"/>
              </w:rPr>
              <w:t>Organ odgovoran za upravljanje službeničkim sistemom i obuku</w:t>
            </w:r>
          </w:p>
        </w:tc>
      </w:tr>
      <w:tr w:rsidR="004F58BD" w:rsidRPr="004F58BD" w:rsidTr="0085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 xml:space="preserve">Albanija </w:t>
            </w:r>
          </w:p>
        </w:tc>
        <w:tc>
          <w:tcPr>
            <w:tcW w:w="1381" w:type="dxa"/>
          </w:tcPr>
          <w:p w:rsidR="004F58BD" w:rsidRPr="004F58BD" w:rsidRDefault="004F58BD" w:rsidP="004F58BD">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2.87</w:t>
            </w:r>
          </w:p>
        </w:tc>
        <w:tc>
          <w:tcPr>
            <w:tcW w:w="1620"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Odjeljenje za javnu upravu, centar vlasti</w:t>
            </w:r>
          </w:p>
        </w:tc>
        <w:tc>
          <w:tcPr>
            <w:tcW w:w="1832"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Odjeljenje za javnu upravu i Ministarstvo ekonomije</w:t>
            </w:r>
          </w:p>
        </w:tc>
        <w:tc>
          <w:tcPr>
            <w:tcW w:w="1948"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Škola javne uprave</w:t>
            </w:r>
          </w:p>
        </w:tc>
      </w:tr>
      <w:tr w:rsidR="004F58BD" w:rsidRPr="004F58BD" w:rsidTr="00851FA0">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 xml:space="preserve">Kosovo </w:t>
            </w:r>
          </w:p>
        </w:tc>
        <w:tc>
          <w:tcPr>
            <w:tcW w:w="1381" w:type="dxa"/>
          </w:tcPr>
          <w:p w:rsidR="004F58BD" w:rsidRPr="004F58BD" w:rsidRDefault="004F58BD" w:rsidP="004F58BD">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1.8</w:t>
            </w:r>
          </w:p>
        </w:tc>
        <w:tc>
          <w:tcPr>
            <w:tcW w:w="1620"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832"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 i podređena agencija</w:t>
            </w:r>
          </w:p>
        </w:tc>
        <w:tc>
          <w:tcPr>
            <w:tcW w:w="1948"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Institut za javnu upravu</w:t>
            </w:r>
          </w:p>
        </w:tc>
      </w:tr>
      <w:tr w:rsidR="004F58BD" w:rsidRPr="004F58BD" w:rsidTr="0085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 xml:space="preserve">Srbija </w:t>
            </w:r>
          </w:p>
        </w:tc>
        <w:tc>
          <w:tcPr>
            <w:tcW w:w="1381" w:type="dxa"/>
          </w:tcPr>
          <w:p w:rsidR="004F58BD" w:rsidRPr="004F58BD" w:rsidRDefault="004F58BD" w:rsidP="004F58BD">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8.76</w:t>
            </w:r>
          </w:p>
        </w:tc>
        <w:tc>
          <w:tcPr>
            <w:tcW w:w="1620"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832"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Ministar bez portfelja</w:t>
            </w:r>
          </w:p>
        </w:tc>
        <w:tc>
          <w:tcPr>
            <w:tcW w:w="1948"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Agencija za kadrovske poslove</w:t>
            </w:r>
          </w:p>
        </w:tc>
      </w:tr>
      <w:tr w:rsidR="004F58BD" w:rsidRPr="004F58BD" w:rsidTr="00851FA0">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Slovenija</w:t>
            </w:r>
          </w:p>
        </w:tc>
        <w:tc>
          <w:tcPr>
            <w:tcW w:w="1381" w:type="dxa"/>
          </w:tcPr>
          <w:p w:rsidR="004F58BD" w:rsidRPr="004F58BD" w:rsidRDefault="004F58BD" w:rsidP="004F58BD">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2.08</w:t>
            </w:r>
          </w:p>
        </w:tc>
        <w:tc>
          <w:tcPr>
            <w:tcW w:w="1620"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832"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948" w:type="dxa"/>
          </w:tcPr>
          <w:p w:rsidR="004F58BD" w:rsidRPr="004F58BD" w:rsidRDefault="004F58BD" w:rsidP="004F58BD">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4F58BD" w:rsidRPr="004F58BD" w:rsidTr="0085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 xml:space="preserve">Makedonija </w:t>
            </w:r>
          </w:p>
        </w:tc>
        <w:tc>
          <w:tcPr>
            <w:tcW w:w="1381" w:type="dxa"/>
          </w:tcPr>
          <w:p w:rsidR="004F58BD" w:rsidRPr="004F58BD" w:rsidRDefault="004F58BD" w:rsidP="004F58BD">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2.08</w:t>
            </w:r>
          </w:p>
        </w:tc>
        <w:tc>
          <w:tcPr>
            <w:tcW w:w="1620"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 xml:space="preserve">Ministarstvo informacionog društva i uprave  </w:t>
            </w:r>
          </w:p>
        </w:tc>
        <w:tc>
          <w:tcPr>
            <w:tcW w:w="1832"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Ministarstvo informacionog društva i uprave</w:t>
            </w:r>
          </w:p>
        </w:tc>
        <w:tc>
          <w:tcPr>
            <w:tcW w:w="1948" w:type="dxa"/>
          </w:tcPr>
          <w:p w:rsidR="004F58BD" w:rsidRPr="004F58BD" w:rsidRDefault="004F58BD" w:rsidP="004F58BD">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Ministarski sektor</w:t>
            </w:r>
          </w:p>
        </w:tc>
      </w:tr>
      <w:tr w:rsidR="004F58BD" w:rsidRPr="004F58BD" w:rsidTr="00851FA0">
        <w:tc>
          <w:tcPr>
            <w:cnfStyle w:val="001000000000" w:firstRow="0" w:lastRow="0" w:firstColumn="1" w:lastColumn="0" w:oddVBand="0" w:evenVBand="0" w:oddHBand="0" w:evenHBand="0" w:firstRowFirstColumn="0" w:firstRowLastColumn="0" w:lastRowFirstColumn="0" w:lastRowLastColumn="0"/>
            <w:tcW w:w="1854" w:type="dxa"/>
            <w:tcBorders>
              <w:right w:val="none" w:sz="0" w:space="0" w:color="auto"/>
            </w:tcBorders>
          </w:tcPr>
          <w:p w:rsidR="004F58BD" w:rsidRPr="004F58BD" w:rsidRDefault="004F58BD" w:rsidP="004F58BD">
            <w:pPr>
              <w:spacing w:after="160"/>
              <w:jc w:val="both"/>
              <w:rPr>
                <w:rFonts w:ascii="Times New Roman" w:hAnsi="Times New Roman" w:cs="Times New Roman"/>
                <w:sz w:val="22"/>
              </w:rPr>
            </w:pPr>
            <w:r w:rsidRPr="004F58BD">
              <w:rPr>
                <w:rFonts w:ascii="Times New Roman" w:hAnsi="Times New Roman"/>
                <w:sz w:val="22"/>
              </w:rPr>
              <w:t xml:space="preserve">Crna Gora </w:t>
            </w:r>
          </w:p>
        </w:tc>
        <w:tc>
          <w:tcPr>
            <w:tcW w:w="1381" w:type="dxa"/>
          </w:tcPr>
          <w:p w:rsidR="004F58BD" w:rsidRPr="004F58BD" w:rsidRDefault="004F58BD" w:rsidP="004F58BD">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0.62</w:t>
            </w:r>
          </w:p>
        </w:tc>
        <w:tc>
          <w:tcPr>
            <w:tcW w:w="1620" w:type="dxa"/>
          </w:tcPr>
          <w:p w:rsidR="004F58BD" w:rsidRPr="004F58BD" w:rsidRDefault="004F58BD" w:rsidP="004F58BD">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832" w:type="dxa"/>
          </w:tcPr>
          <w:p w:rsidR="004F58BD" w:rsidRPr="004F58BD" w:rsidRDefault="004F58BD" w:rsidP="004F58BD">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MJU</w:t>
            </w:r>
          </w:p>
        </w:tc>
        <w:tc>
          <w:tcPr>
            <w:tcW w:w="1948" w:type="dxa"/>
          </w:tcPr>
          <w:p w:rsidR="004F58BD" w:rsidRPr="004F58BD" w:rsidRDefault="004F58BD" w:rsidP="004F58BD">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F58BD">
              <w:rPr>
                <w:rFonts w:ascii="Times New Roman" w:hAnsi="Times New Roman"/>
                <w:sz w:val="22"/>
              </w:rPr>
              <w:t>UzK</w:t>
            </w:r>
          </w:p>
        </w:tc>
      </w:tr>
    </w:tbl>
    <w:p w:rsidR="00421B13" w:rsidRPr="006B3DDA" w:rsidRDefault="004F58BD" w:rsidP="00CB0755">
      <w:pPr>
        <w:pStyle w:val="ListParagraph"/>
        <w:pBdr>
          <w:between w:val="single" w:sz="4" w:space="1" w:color="F2F2F2" w:themeColor="background1" w:themeShade="F2"/>
        </w:pBdr>
        <w:spacing w:after="160"/>
        <w:ind w:left="0"/>
        <w:contextualSpacing w:val="0"/>
        <w:jc w:val="both"/>
        <w:rPr>
          <w:rFonts w:ascii="Times New Roman" w:hAnsi="Times New Roman" w:cs="Times New Roman"/>
          <w:bCs/>
          <w:sz w:val="20"/>
        </w:rPr>
      </w:pPr>
      <w:r w:rsidRPr="004F58BD">
        <w:rPr>
          <w:rFonts w:ascii="Times New Roman" w:hAnsi="Times New Roman"/>
          <w:bCs/>
          <w:sz w:val="20"/>
          <w:shd w:val="clear" w:color="auto" w:fill="FFFFFF" w:themeFill="background1"/>
        </w:rPr>
        <w:lastRenderedPageBreak/>
        <w:t>Izvor:</w:t>
      </w:r>
      <w:r w:rsidRPr="004F58BD">
        <w:rPr>
          <w:rFonts w:ascii="Times New Roman" w:hAnsi="Times New Roman"/>
          <w:bCs/>
          <w:sz w:val="20"/>
        </w:rPr>
        <w:t xml:space="preserve"> Sastavilo osoblje Svjetske banke</w:t>
      </w:r>
    </w:p>
    <w:p w:rsidR="00421B13" w:rsidRPr="00737639" w:rsidRDefault="00421B13" w:rsidP="006B3DDA">
      <w:pPr>
        <w:pStyle w:val="Heading2"/>
        <w:spacing w:before="240" w:after="240"/>
        <w:rPr>
          <w:rFonts w:ascii="Times New Roman" w:hAnsi="Times New Roman" w:cs="Times New Roman"/>
        </w:rPr>
      </w:pPr>
      <w:bookmarkStart w:id="26" w:name="_Toc515959635"/>
      <w:bookmarkStart w:id="27" w:name="_Toc516218857"/>
      <w:r w:rsidRPr="00737639">
        <w:rPr>
          <w:rFonts w:ascii="Times New Roman" w:hAnsi="Times New Roman" w:cs="Times New Roman"/>
        </w:rPr>
        <w:t>2</w:t>
      </w:r>
      <w:r w:rsidR="00B04340" w:rsidRPr="00737639">
        <w:rPr>
          <w:rFonts w:ascii="Times New Roman" w:hAnsi="Times New Roman" w:cs="Times New Roman"/>
        </w:rPr>
        <w:t>.2</w:t>
      </w:r>
      <w:r w:rsidRPr="00737639">
        <w:rPr>
          <w:rFonts w:ascii="Times New Roman" w:hAnsi="Times New Roman" w:cs="Times New Roman"/>
        </w:rPr>
        <w:t xml:space="preserve"> </w:t>
      </w:r>
      <w:r w:rsidRPr="00737639">
        <w:rPr>
          <w:rFonts w:ascii="Times New Roman" w:hAnsi="Times New Roman" w:cs="Times New Roman"/>
        </w:rPr>
        <w:tab/>
      </w:r>
      <w:r w:rsidR="004F58BD">
        <w:rPr>
          <w:rFonts w:ascii="Times New Roman" w:hAnsi="Times New Roman"/>
        </w:rPr>
        <w:t>Organizacija i kadrovska popunjenost MJU</w:t>
      </w:r>
      <w:bookmarkEnd w:id="26"/>
      <w:bookmarkEnd w:id="27"/>
      <w:r w:rsidRPr="00737639">
        <w:rPr>
          <w:rFonts w:ascii="Times New Roman" w:hAnsi="Times New Roman" w:cs="Times New Roman"/>
        </w:rPr>
        <w:t xml:space="preserve"> </w:t>
      </w:r>
    </w:p>
    <w:p w:rsidR="004F58BD" w:rsidRPr="004F58BD" w:rsidRDefault="004F58BD" w:rsidP="004F58BD">
      <w:pPr>
        <w:numPr>
          <w:ilvl w:val="0"/>
          <w:numId w:val="1"/>
        </w:numPr>
        <w:spacing w:after="160"/>
        <w:ind w:left="0" w:firstLine="0"/>
        <w:jc w:val="both"/>
        <w:rPr>
          <w:rFonts w:ascii="Times New Roman" w:hAnsi="Times New Roman" w:cs="Times New Roman"/>
          <w:bCs/>
        </w:rPr>
      </w:pPr>
      <w:bookmarkStart w:id="28" w:name="_Hlk514260080"/>
      <w:r w:rsidRPr="004F58BD">
        <w:rPr>
          <w:rFonts w:ascii="Times New Roman" w:hAnsi="Times New Roman"/>
          <w:bCs/>
        </w:rPr>
        <w:t>MJU je organizovano u četiri politička direktorata, službu za opšte poslove, tri nezavisna odjeljenja i jednu kancelariju. Aneksi 4 i 5 sadrže organizacionu šemu i raspored osoblja. Glavni direktorati su odgovorni za državnu upravu, lokalnu samoupravu, elektronsku upravu i informatičku bezbjednost, međunarodnu saradnju i programe pomoći. Nezavisna odjeljenja zadužena su za upravljanje procesom reforme javne uprave, inspekcijski nadzor i unutrašnju reviziju. Služba za opšte poslove pruža administrativnu podršku. Nacionalna kancelarija je odgovorna za saradnju sa NVO.</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Pravilnik o unutrašnjoj organizaciji i sistematizaciji Ministarstva javne uprave predviđa viši nivo kadrovske popunjenosti od broja radnih mjesta finansiranih iz budžeta.</w:t>
      </w:r>
      <w:r w:rsidRPr="004F58BD">
        <w:rPr>
          <w:rFonts w:ascii="Times New Roman" w:hAnsi="Times New Roman"/>
          <w:bCs/>
        </w:rPr>
        <w:t xml:space="preserve">  Odredbe o broju službeničkih mjesta u Aktu o sistematizaciji (137) ne odgovaraju stvarnom broju državnih službenika MJU (99). Stvarni broj je takođe niži od broja radnih mjesta koja se finansiraju iz godišnjeg budžeta (104).  S obzirom na kratko funkcionisanje ministarstva, bilo bi prerano donijeti zaključak o kredibilitetu akta o sistematizaciji, jer MJU i dalje pokušava da procijeni i uskladi djelokrug rada sa brojem FTE</w:t>
      </w:r>
      <w:r w:rsidRPr="004F58BD">
        <w:rPr>
          <w:rFonts w:ascii="Times New Roman" w:hAnsi="Times New Roman" w:cs="Times New Roman"/>
          <w:bCs/>
          <w:vertAlign w:val="superscript"/>
        </w:rPr>
        <w:footnoteReference w:id="9"/>
      </w:r>
      <w:r w:rsidRPr="004F58BD">
        <w:rPr>
          <w:rFonts w:ascii="Times New Roman" w:hAnsi="Times New Roman"/>
          <w:bCs/>
        </w:rPr>
        <w:t xml:space="preserve">. Stopa upražnjenosti radnih mjesta u MJU je visoka - 28%, pri čemu su neke direkcije ili odjeljenja ozbiljno pogođeni (na primjer, u Direkciji za službenički sistem je popunjeno samo jedno radno mjesto od četiri koja su odobrena u Aktu o sistematizaciji (takva radna mjesta će u daljem tekstu biti označena kao sistematizovana). Na slici 2 prikazano je poređenje između sistematizovanih, finansiranih i popunjenih radnih mjesta u unutrašnjim jedinicama MJU.  </w:t>
      </w:r>
    </w:p>
    <w:p w:rsidR="004F58BD" w:rsidRPr="004F58BD" w:rsidRDefault="004F58BD" w:rsidP="004F58BD">
      <w:pPr>
        <w:keepNext/>
        <w:spacing w:after="200"/>
        <w:jc w:val="both"/>
        <w:rPr>
          <w:i/>
          <w:iCs/>
          <w:color w:val="1F497D" w:themeColor="text2"/>
          <w:sz w:val="22"/>
          <w:szCs w:val="22"/>
        </w:rPr>
      </w:pPr>
      <w:r w:rsidRPr="004F58BD">
        <w:rPr>
          <w:i/>
          <w:iCs/>
          <w:color w:val="1F497D" w:themeColor="text2"/>
          <w:sz w:val="22"/>
          <w:szCs w:val="22"/>
        </w:rPr>
        <w:t xml:space="preserve">Slika </w:t>
      </w:r>
      <w:r w:rsidR="00DF7601" w:rsidRPr="004F58BD">
        <w:rPr>
          <w:i/>
          <w:iCs/>
          <w:color w:val="1F497D" w:themeColor="text2"/>
          <w:sz w:val="22"/>
          <w:szCs w:val="22"/>
        </w:rPr>
        <w:fldChar w:fldCharType="begin"/>
      </w:r>
      <w:r w:rsidRPr="004F58BD">
        <w:rPr>
          <w:i/>
          <w:iCs/>
          <w:color w:val="1F497D" w:themeColor="text2"/>
          <w:sz w:val="22"/>
          <w:szCs w:val="22"/>
        </w:rPr>
        <w:instrText xml:space="preserve"> SEQ Figure \* ARABIC </w:instrText>
      </w:r>
      <w:r w:rsidR="00DF7601" w:rsidRPr="004F58BD">
        <w:rPr>
          <w:i/>
          <w:iCs/>
          <w:color w:val="1F497D" w:themeColor="text2"/>
          <w:sz w:val="22"/>
          <w:szCs w:val="22"/>
        </w:rPr>
        <w:fldChar w:fldCharType="separate"/>
      </w:r>
      <w:r w:rsidR="00BD0B14">
        <w:rPr>
          <w:i/>
          <w:iCs/>
          <w:noProof/>
          <w:color w:val="1F497D" w:themeColor="text2"/>
          <w:sz w:val="22"/>
          <w:szCs w:val="22"/>
        </w:rPr>
        <w:t>2</w:t>
      </w:r>
      <w:r w:rsidR="00DF7601" w:rsidRPr="004F58BD">
        <w:rPr>
          <w:i/>
          <w:iCs/>
          <w:color w:val="1F497D" w:themeColor="text2"/>
          <w:sz w:val="22"/>
          <w:szCs w:val="22"/>
        </w:rPr>
        <w:fldChar w:fldCharType="end"/>
      </w:r>
      <w:r w:rsidRPr="004F58BD">
        <w:rPr>
          <w:i/>
          <w:iCs/>
          <w:color w:val="1F497D" w:themeColor="text2"/>
          <w:sz w:val="22"/>
          <w:szCs w:val="22"/>
        </w:rPr>
        <w:t>.</w:t>
      </w:r>
      <w:r w:rsidRPr="004F58BD">
        <w:rPr>
          <w:rFonts w:ascii="Times New Roman" w:hAnsi="Times New Roman"/>
          <w:i/>
          <w:iCs/>
          <w:color w:val="1F497D" w:themeColor="text2"/>
          <w:sz w:val="22"/>
          <w:szCs w:val="22"/>
        </w:rPr>
        <w:t xml:space="preserve"> Poređenje sistematizovanih, finansiranih i popunjenih radnih mjesta u MJU</w:t>
      </w:r>
    </w:p>
    <w:p w:rsidR="004F58BD" w:rsidRPr="004F58BD" w:rsidRDefault="00680905" w:rsidP="004F58BD">
      <w:pPr>
        <w:spacing w:after="120"/>
        <w:jc w:val="both"/>
        <w:rPr>
          <w:rFonts w:ascii="Times New Roman" w:hAnsi="Times New Roman" w:cs="Times New Roman"/>
          <w:bCs/>
          <w:highlight w:val="cyan"/>
        </w:rPr>
      </w:pPr>
      <w:r>
        <w:rPr>
          <w:noProof/>
          <w:lang w:val="sr-Latn-ME" w:eastAsia="sr-Latn-ME"/>
        </w:rPr>
        <w:drawing>
          <wp:inline distT="0" distB="0" distL="0" distR="0">
            <wp:extent cx="5305425" cy="3543300"/>
            <wp:effectExtent l="0" t="0" r="9525" b="19050"/>
            <wp:docPr id="55" name="Chart 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51916E8A-1ECA-4CCD-9D83-34C034C60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58BD" w:rsidRPr="004F58BD" w:rsidRDefault="004F58BD" w:rsidP="004F58BD">
      <w:pPr>
        <w:spacing w:after="160"/>
        <w:jc w:val="both"/>
        <w:rPr>
          <w:rFonts w:ascii="Times New Roman" w:hAnsi="Times New Roman" w:cs="Times New Roman"/>
          <w:bCs/>
          <w:sz w:val="20"/>
        </w:rPr>
      </w:pPr>
      <w:r w:rsidRPr="004F58BD">
        <w:rPr>
          <w:rFonts w:ascii="Times New Roman" w:hAnsi="Times New Roman"/>
          <w:bCs/>
          <w:sz w:val="20"/>
        </w:rPr>
        <w:lastRenderedPageBreak/>
        <w:t>Izvor: MJU</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Visoka stopa upražnjenosti potencijalno utiče na učinke funkcija za koje su odgovorne jedinice sa manjkom zaposlenih. </w:t>
      </w:r>
      <w:r w:rsidRPr="004F58BD">
        <w:rPr>
          <w:rFonts w:ascii="Times New Roman" w:hAnsi="Times New Roman"/>
          <w:bCs/>
        </w:rPr>
        <w:t xml:space="preserve">Primjeri organizacionih jedinica sa najvećom stopom upražnjenosti uključuju Direktorat za državnu upravu (45% slobodnih radnih mjesta), Direktorat za lokalnu samoupravu (27% slobodnih radnih mjesta, pogoršano zbog odsustva zaposlenih na porodiljskom odsustvu i privremenog raspoređivanja zaposlenih u Odjeljenje za inspekcijski nadzor); ili Direktorat za međunarodnu saradnju i programe pomoći (30% slobodnih radnih mjesta). Državni službenici u svojim odgovorima na upitnik spominju veliki obim posla, nedostatak prilika za obuku, nepostojanje pravične ocjene učinka i druga pitanja koja utiču na motivaciju i učinak.  </w:t>
      </w:r>
      <w:r w:rsidRPr="004F58BD">
        <w:rPr>
          <w:rFonts w:ascii="Times New Roman" w:hAnsi="Times New Roman"/>
          <w:bCs/>
          <w:color w:val="000000" w:themeColor="text1"/>
        </w:rPr>
        <w:t>Anketa zaposlenih u MJU otkriva da samo 29% ispitanika smatra da njihova jedinica ima odgovarajući broj osoblja za efikasno obavljanje posla. Samo 49% se složilo da je raspoređivanje zaposlenih dobro uravnoteženo i da odražava prioritete sa kojima se jedinica suočava. Dvije trećine ispitanika smatra da njihova jedinica ima osoblje sa odgovarajućim vještinama za efikasno obavljanje posla. Sažeti prikaz anketnih odgovora dat je u aneksima 7 i 12.</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Direktorati MJU su podijeljeni na nekoliko malih strukturnih jedinica sa nedovoljno zaposlenih. </w:t>
      </w:r>
      <w:r w:rsidRPr="004F58BD">
        <w:rPr>
          <w:rFonts w:ascii="Times New Roman" w:hAnsi="Times New Roman"/>
          <w:bCs/>
        </w:rPr>
        <w:t>Ovo smanjuje raspon rukovođenja, kada rukovodioci srednjeg nivoa nadgledaju premalo zaposlenih i dovodi do fleksibilnog dodjeljivanja poslova direktorata: od svih se očekuje da naizmjenično vrše sve poslove direktorata. Prednost ovog rješenja je da se posao završava.  Međutim, negativna strana je u tome da se državni službenici ne specijalizuju u određenoj oblasti kako bi dostigli visoki nivo profesionalnog učinka.</w:t>
      </w:r>
    </w:p>
    <w:p w:rsidR="004F58BD" w:rsidRPr="004F58BD" w:rsidRDefault="004F58BD" w:rsidP="004F58BD">
      <w:pPr>
        <w:keepNext/>
        <w:spacing w:after="200"/>
        <w:rPr>
          <w:rFonts w:ascii="Times New Roman" w:hAnsi="Times New Roman" w:cs="Times New Roman"/>
          <w:i/>
          <w:iCs/>
          <w:color w:val="1F497D" w:themeColor="text2"/>
          <w:sz w:val="22"/>
          <w:szCs w:val="22"/>
        </w:rPr>
      </w:pPr>
      <w:r w:rsidRPr="004F58BD">
        <w:rPr>
          <w:rFonts w:ascii="Times New Roman" w:hAnsi="Times New Roman"/>
          <w:i/>
          <w:iCs/>
          <w:color w:val="1F497D" w:themeColor="text2"/>
          <w:sz w:val="22"/>
          <w:szCs w:val="22"/>
        </w:rPr>
        <w:t xml:space="preserve">Tabela </w:t>
      </w:r>
      <w:r w:rsidR="00DF7601" w:rsidRPr="004F58BD">
        <w:rPr>
          <w:rFonts w:ascii="Times New Roman" w:hAnsi="Times New Roman" w:cs="Times New Roman"/>
          <w:i/>
          <w:iCs/>
          <w:color w:val="1F497D" w:themeColor="text2"/>
          <w:sz w:val="22"/>
          <w:szCs w:val="22"/>
        </w:rPr>
        <w:fldChar w:fldCharType="begin"/>
      </w:r>
      <w:r w:rsidRPr="004F58BD">
        <w:rPr>
          <w:rFonts w:ascii="Times New Roman" w:hAnsi="Times New Roman" w:cs="Times New Roman"/>
          <w:i/>
          <w:iCs/>
          <w:color w:val="1F497D" w:themeColor="text2"/>
          <w:sz w:val="22"/>
          <w:szCs w:val="22"/>
        </w:rPr>
        <w:instrText xml:space="preserve"> SEQ Table \* ARABIC </w:instrText>
      </w:r>
      <w:r w:rsidR="00DF7601" w:rsidRPr="004F58BD">
        <w:rPr>
          <w:rFonts w:ascii="Times New Roman" w:hAnsi="Times New Roman" w:cs="Times New Roman"/>
          <w:i/>
          <w:iCs/>
          <w:color w:val="1F497D" w:themeColor="text2"/>
          <w:sz w:val="22"/>
          <w:szCs w:val="22"/>
        </w:rPr>
        <w:fldChar w:fldCharType="separate"/>
      </w:r>
      <w:r w:rsidR="00BD0B14">
        <w:rPr>
          <w:rFonts w:ascii="Times New Roman" w:hAnsi="Times New Roman" w:cs="Times New Roman"/>
          <w:i/>
          <w:iCs/>
          <w:noProof/>
          <w:color w:val="1F497D" w:themeColor="text2"/>
          <w:sz w:val="22"/>
          <w:szCs w:val="22"/>
        </w:rPr>
        <w:t>2</w:t>
      </w:r>
      <w:r w:rsidR="00DF7601" w:rsidRPr="004F58BD">
        <w:rPr>
          <w:rFonts w:ascii="Times New Roman" w:hAnsi="Times New Roman" w:cs="Times New Roman"/>
          <w:i/>
          <w:iCs/>
          <w:color w:val="1F497D" w:themeColor="text2"/>
          <w:sz w:val="22"/>
          <w:szCs w:val="22"/>
        </w:rPr>
        <w:fldChar w:fldCharType="end"/>
      </w:r>
      <w:r w:rsidRPr="004F58BD">
        <w:rPr>
          <w:rFonts w:ascii="Times New Roman" w:hAnsi="Times New Roman"/>
          <w:i/>
          <w:iCs/>
          <w:color w:val="1F497D" w:themeColor="text2"/>
          <w:sz w:val="22"/>
          <w:szCs w:val="22"/>
        </w:rPr>
        <w:t>. Primjeri organizacionih jedinica MJU i raspoređeno osoblje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8"/>
        <w:gridCol w:w="1817"/>
        <w:gridCol w:w="2374"/>
        <w:gridCol w:w="1817"/>
      </w:tblGrid>
      <w:tr w:rsidR="004F58BD" w:rsidRPr="004F58BD" w:rsidTr="00851FA0">
        <w:tc>
          <w:tcPr>
            <w:tcW w:w="2974" w:type="dxa"/>
            <w:shd w:val="clear" w:color="auto" w:fill="F2F2F2" w:themeFill="background1" w:themeFillShade="F2"/>
          </w:tcPr>
          <w:p w:rsidR="004F58BD" w:rsidRPr="004F58BD" w:rsidRDefault="004F58BD" w:rsidP="004F58BD">
            <w:pPr>
              <w:spacing w:after="160"/>
              <w:jc w:val="both"/>
              <w:rPr>
                <w:rFonts w:ascii="Times New Roman" w:hAnsi="Times New Roman" w:cs="Times New Roman"/>
                <w:b/>
                <w:bCs/>
                <w:sz w:val="22"/>
                <w:szCs w:val="20"/>
              </w:rPr>
            </w:pPr>
            <w:r w:rsidRPr="004F58BD">
              <w:rPr>
                <w:rFonts w:ascii="Times New Roman" w:hAnsi="Times New Roman"/>
                <w:b/>
                <w:bCs/>
                <w:sz w:val="22"/>
                <w:szCs w:val="20"/>
              </w:rPr>
              <w:t>Organizaciona jedinica</w:t>
            </w:r>
          </w:p>
        </w:tc>
        <w:tc>
          <w:tcPr>
            <w:tcW w:w="1386" w:type="dxa"/>
            <w:shd w:val="clear" w:color="auto" w:fill="F2F2F2" w:themeFill="background1" w:themeFillShade="F2"/>
          </w:tcPr>
          <w:p w:rsidR="004F58BD" w:rsidRPr="004F58BD" w:rsidRDefault="004F58BD" w:rsidP="004F58BD">
            <w:pPr>
              <w:spacing w:after="160"/>
              <w:rPr>
                <w:rFonts w:ascii="Times New Roman" w:hAnsi="Times New Roman" w:cs="Times New Roman"/>
                <w:b/>
                <w:bCs/>
                <w:sz w:val="22"/>
                <w:szCs w:val="20"/>
              </w:rPr>
            </w:pPr>
            <w:r w:rsidRPr="004F58BD">
              <w:rPr>
                <w:rFonts w:ascii="Times New Roman" w:hAnsi="Times New Roman"/>
                <w:b/>
                <w:bCs/>
                <w:sz w:val="22"/>
                <w:szCs w:val="20"/>
              </w:rPr>
              <w:t>Stvarni broj osoblja od ukupno sistematizovanog</w:t>
            </w:r>
          </w:p>
        </w:tc>
        <w:tc>
          <w:tcPr>
            <w:tcW w:w="2770" w:type="dxa"/>
            <w:shd w:val="clear" w:color="auto" w:fill="F2F2F2" w:themeFill="background1" w:themeFillShade="F2"/>
          </w:tcPr>
          <w:p w:rsidR="004F58BD" w:rsidRPr="004F58BD" w:rsidRDefault="004F58BD" w:rsidP="004F58BD">
            <w:pPr>
              <w:spacing w:after="160"/>
              <w:jc w:val="both"/>
              <w:rPr>
                <w:rFonts w:ascii="Times New Roman" w:hAnsi="Times New Roman" w:cs="Times New Roman"/>
                <w:b/>
                <w:bCs/>
                <w:sz w:val="22"/>
                <w:szCs w:val="20"/>
              </w:rPr>
            </w:pPr>
            <w:r w:rsidRPr="004F58BD">
              <w:rPr>
                <w:rFonts w:ascii="Times New Roman" w:hAnsi="Times New Roman"/>
                <w:b/>
                <w:bCs/>
                <w:sz w:val="22"/>
                <w:szCs w:val="20"/>
              </w:rPr>
              <w:t>Organizaciona jedinica</w:t>
            </w:r>
          </w:p>
        </w:tc>
        <w:tc>
          <w:tcPr>
            <w:tcW w:w="1386" w:type="dxa"/>
            <w:shd w:val="clear" w:color="auto" w:fill="F2F2F2" w:themeFill="background1" w:themeFillShade="F2"/>
          </w:tcPr>
          <w:p w:rsidR="004F58BD" w:rsidRPr="004F58BD" w:rsidRDefault="004F58BD" w:rsidP="004F58BD">
            <w:pPr>
              <w:spacing w:after="160"/>
              <w:rPr>
                <w:rFonts w:ascii="Times New Roman" w:hAnsi="Times New Roman" w:cs="Times New Roman"/>
                <w:b/>
                <w:bCs/>
                <w:sz w:val="22"/>
                <w:szCs w:val="20"/>
              </w:rPr>
            </w:pPr>
            <w:r w:rsidRPr="004F58BD">
              <w:rPr>
                <w:rFonts w:ascii="Times New Roman" w:hAnsi="Times New Roman"/>
                <w:b/>
                <w:bCs/>
                <w:sz w:val="22"/>
                <w:szCs w:val="20"/>
              </w:rPr>
              <w:t>Stvarni broj osoblja od ukupno sistematizovanog</w:t>
            </w:r>
          </w:p>
        </w:tc>
      </w:tr>
      <w:tr w:rsidR="004F58BD" w:rsidRPr="004F58BD" w:rsidTr="00851FA0">
        <w:tc>
          <w:tcPr>
            <w:tcW w:w="2974" w:type="dxa"/>
          </w:tcPr>
          <w:p w:rsidR="004F58BD" w:rsidRPr="004F58BD" w:rsidRDefault="004F58BD" w:rsidP="004F58BD">
            <w:pPr>
              <w:spacing w:after="160"/>
              <w:rPr>
                <w:rFonts w:ascii="Times New Roman" w:hAnsi="Times New Roman"/>
                <w:bCs/>
                <w:sz w:val="22"/>
                <w:szCs w:val="20"/>
              </w:rPr>
            </w:pPr>
            <w:r w:rsidRPr="004F58BD">
              <w:rPr>
                <w:rFonts w:ascii="Times New Roman" w:hAnsi="Times New Roman"/>
                <w:bCs/>
                <w:sz w:val="22"/>
                <w:szCs w:val="20"/>
              </w:rPr>
              <w:t>Direkcija za organizaciju i nadzor državne uprave</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1/3</w:t>
            </w:r>
          </w:p>
        </w:tc>
        <w:tc>
          <w:tcPr>
            <w:tcW w:w="2770" w:type="dxa"/>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Direkcija za nadzor lokalne samouprave</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2/3</w:t>
            </w:r>
          </w:p>
        </w:tc>
      </w:tr>
      <w:tr w:rsidR="004F58BD" w:rsidRPr="004F58BD" w:rsidTr="00851FA0">
        <w:tc>
          <w:tcPr>
            <w:tcW w:w="2974" w:type="dxa"/>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Direkcija za upravni postupak i slobodan pristup informacijama</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1/3</w:t>
            </w:r>
          </w:p>
        </w:tc>
        <w:tc>
          <w:tcPr>
            <w:tcW w:w="2770" w:type="dxa"/>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 xml:space="preserve">Odsjek za unapređenje elektronskog upravljanja dokumentima </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2/4</w:t>
            </w:r>
          </w:p>
        </w:tc>
      </w:tr>
      <w:tr w:rsidR="004F58BD" w:rsidRPr="004F58BD" w:rsidTr="00851FA0">
        <w:tc>
          <w:tcPr>
            <w:tcW w:w="2974" w:type="dxa"/>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 xml:space="preserve">Direkcija za službenički sistem </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1/3</w:t>
            </w:r>
          </w:p>
        </w:tc>
        <w:tc>
          <w:tcPr>
            <w:tcW w:w="2770" w:type="dxa"/>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Odjeljenje za upravljanje procesom reforme javne uprave</w:t>
            </w:r>
          </w:p>
        </w:tc>
        <w:tc>
          <w:tcPr>
            <w:tcW w:w="1386" w:type="dxa"/>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3/4</w:t>
            </w:r>
          </w:p>
        </w:tc>
      </w:tr>
    </w:tbl>
    <w:p w:rsidR="004F58BD" w:rsidRPr="004F58BD" w:rsidRDefault="004F58BD" w:rsidP="004F58BD">
      <w:pPr>
        <w:spacing w:after="160"/>
        <w:jc w:val="both"/>
        <w:rPr>
          <w:rFonts w:ascii="Times New Roman" w:hAnsi="Times New Roman" w:cs="Times New Roman"/>
          <w:bCs/>
          <w:sz w:val="20"/>
        </w:rPr>
      </w:pPr>
      <w:r w:rsidRPr="004F58BD">
        <w:rPr>
          <w:rFonts w:ascii="Times New Roman" w:hAnsi="Times New Roman"/>
          <w:bCs/>
          <w:sz w:val="20"/>
        </w:rPr>
        <w:t>Izvor: MJU</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Posebno je zabrinjavajuća kadrovska situacija u Direktoratu za državnu upravu, gdje mnoga politička odjeljenja imaju samo jednog zaposlenog. </w:t>
      </w:r>
      <w:r w:rsidRPr="004F58BD">
        <w:rPr>
          <w:rFonts w:ascii="Times New Roman" w:hAnsi="Times New Roman"/>
          <w:bCs/>
        </w:rPr>
        <w:t xml:space="preserve">Situacija u Direkciji za službenički sistem je naročito ozbiljna, sa jednim zaposlenim od tri sistematizovana radna mjesta. U kratkom roku, radno opterećenje ove direkcije podrazumijeva izradu 13 podzakonskih akata za sprovođenje Zakona o državnim službenicima i namještenicima koji stupa na snagu 1. jula 2018. godine. Pored toga, ova direkcija treba da kreira i sprovede aktivnosti usmjerene na depolitizaciju zapošljavanja i unapređenja u državnoj službi. Hitnost ovih aktivnosti naglašena je u </w:t>
      </w:r>
      <w:r w:rsidRPr="004F58BD">
        <w:rPr>
          <w:rFonts w:ascii="Times New Roman" w:hAnsi="Times New Roman"/>
          <w:bCs/>
        </w:rPr>
        <w:lastRenderedPageBreak/>
        <w:t xml:space="preserve">Akcionom planu za period 2018-2020 za sprovođenje Strategije reforme javne uprave i Izvještaju Evropske komisije za 2018. godinu.  Zakon o državnim službenicima i namještenicima će se direktno primjenjivati na javnu službu na nivou lokalne samouprave, što predstavlja značajan izazov za podršku sprovođenju i praćenju sprovođenja. Novi Zakon o državnim službenicima i namještenicima postavlja i nove zahtjeve za posebnu stručnu Komisiju za žalbe i disciplinske postupke koja treba da razmatra žalbe i predmete kako za lokalne, tako i za državne subjekte javnog sektora. Jasno je da se ne može očekivati da jedan državni službenik primjenjuje ovako ambiciozne planove. </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Generalno, kadrovska popunjenost glavnih organizacionih jedinica </w:t>
      </w:r>
      <w:r w:rsidR="0046629C">
        <w:rPr>
          <w:rFonts w:ascii="Times New Roman" w:hAnsi="Times New Roman"/>
          <w:b/>
          <w:bCs/>
        </w:rPr>
        <w:t xml:space="preserve">koje kreiraju politiku </w:t>
      </w:r>
      <w:r w:rsidRPr="004F58BD">
        <w:rPr>
          <w:rFonts w:ascii="Times New Roman" w:hAnsi="Times New Roman"/>
          <w:b/>
          <w:bCs/>
        </w:rPr>
        <w:t xml:space="preserve">ne odgovara reformskom izazovu. </w:t>
      </w:r>
      <w:r w:rsidRPr="004F58BD">
        <w:rPr>
          <w:rFonts w:ascii="Times New Roman" w:hAnsi="Times New Roman"/>
          <w:bCs/>
        </w:rPr>
        <w:t xml:space="preserve">Tabela u tekstu ispod ilustruje da se u glavnim reformskim jedinicama kadrovsko raspoređivanje ne poklapa sa djelokrugom posla koji proizilazi iz Akcionog plana za sprovođenje Strategije reforme javne uprave. </w:t>
      </w:r>
    </w:p>
    <w:p w:rsidR="004F58BD" w:rsidRPr="004F58BD" w:rsidRDefault="004F58BD" w:rsidP="004F58BD">
      <w:pPr>
        <w:keepNext/>
        <w:spacing w:after="120"/>
        <w:rPr>
          <w:rFonts w:ascii="Times New Roman" w:hAnsi="Times New Roman" w:cs="Times New Roman"/>
          <w:i/>
          <w:iCs/>
          <w:color w:val="1F497D" w:themeColor="text2"/>
          <w:sz w:val="22"/>
          <w:szCs w:val="22"/>
        </w:rPr>
      </w:pPr>
      <w:r w:rsidRPr="004F58BD">
        <w:rPr>
          <w:rFonts w:ascii="Times New Roman" w:hAnsi="Times New Roman"/>
          <w:i/>
          <w:iCs/>
          <w:color w:val="1F497D" w:themeColor="text2"/>
          <w:sz w:val="22"/>
          <w:szCs w:val="22"/>
        </w:rPr>
        <w:t xml:space="preserve">Tabela </w:t>
      </w:r>
      <w:r w:rsidR="00DF7601" w:rsidRPr="004F58BD">
        <w:rPr>
          <w:rFonts w:ascii="Times New Roman" w:hAnsi="Times New Roman" w:cs="Times New Roman"/>
          <w:i/>
          <w:iCs/>
          <w:color w:val="1F497D" w:themeColor="text2"/>
          <w:sz w:val="22"/>
          <w:szCs w:val="22"/>
        </w:rPr>
        <w:fldChar w:fldCharType="begin"/>
      </w:r>
      <w:r w:rsidRPr="004F58BD">
        <w:rPr>
          <w:rFonts w:ascii="Times New Roman" w:hAnsi="Times New Roman" w:cs="Times New Roman"/>
          <w:i/>
          <w:iCs/>
          <w:color w:val="1F497D" w:themeColor="text2"/>
          <w:sz w:val="22"/>
          <w:szCs w:val="22"/>
        </w:rPr>
        <w:instrText xml:space="preserve"> SEQ Table \* ARABIC </w:instrText>
      </w:r>
      <w:r w:rsidR="00DF7601" w:rsidRPr="004F58BD">
        <w:rPr>
          <w:rFonts w:ascii="Times New Roman" w:hAnsi="Times New Roman" w:cs="Times New Roman"/>
          <w:i/>
          <w:iCs/>
          <w:color w:val="1F497D" w:themeColor="text2"/>
          <w:sz w:val="22"/>
          <w:szCs w:val="22"/>
        </w:rPr>
        <w:fldChar w:fldCharType="separate"/>
      </w:r>
      <w:r w:rsidR="00BD0B14">
        <w:rPr>
          <w:rFonts w:ascii="Times New Roman" w:hAnsi="Times New Roman" w:cs="Times New Roman"/>
          <w:i/>
          <w:iCs/>
          <w:noProof/>
          <w:color w:val="1F497D" w:themeColor="text2"/>
          <w:sz w:val="22"/>
          <w:szCs w:val="22"/>
        </w:rPr>
        <w:t>3</w:t>
      </w:r>
      <w:r w:rsidR="00DF7601" w:rsidRPr="004F58BD">
        <w:rPr>
          <w:rFonts w:ascii="Times New Roman" w:hAnsi="Times New Roman" w:cs="Times New Roman"/>
          <w:i/>
          <w:iCs/>
          <w:color w:val="1F497D" w:themeColor="text2"/>
          <w:sz w:val="22"/>
          <w:szCs w:val="22"/>
        </w:rPr>
        <w:fldChar w:fldCharType="end"/>
      </w:r>
      <w:r w:rsidRPr="004F58BD">
        <w:rPr>
          <w:rFonts w:ascii="Times New Roman" w:hAnsi="Times New Roman"/>
          <w:i/>
          <w:iCs/>
          <w:color w:val="1F497D" w:themeColor="text2"/>
          <w:sz w:val="22"/>
          <w:szCs w:val="22"/>
        </w:rPr>
        <w:t>. Raspored osoblja i odgovarajući broj aktivnosti u Akcionom planu za reformu javne uprave za 2018-2020</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tblLook w:val="04A0" w:firstRow="1" w:lastRow="0" w:firstColumn="1" w:lastColumn="0" w:noHBand="0" w:noVBand="1"/>
      </w:tblPr>
      <w:tblGrid>
        <w:gridCol w:w="4068"/>
        <w:gridCol w:w="1878"/>
        <w:gridCol w:w="2570"/>
      </w:tblGrid>
      <w:tr w:rsidR="004F58BD" w:rsidRPr="004F58BD" w:rsidTr="00851FA0">
        <w:tc>
          <w:tcPr>
            <w:tcW w:w="4068" w:type="dxa"/>
            <w:tcBorders>
              <w:top w:val="single" w:sz="4" w:space="0" w:color="D9D9D9" w:themeColor="background1" w:themeShade="D9"/>
              <w:left w:val="single" w:sz="4" w:space="0" w:color="D9D9D9" w:themeColor="background1" w:themeShade="D9"/>
              <w:bottom w:val="single" w:sz="4" w:space="0" w:color="F2F2F2" w:themeColor="background1" w:themeShade="F2"/>
            </w:tcBorders>
            <w:shd w:val="clear" w:color="auto" w:fill="F2F2F2" w:themeFill="background1" w:themeFillShade="F2"/>
          </w:tcPr>
          <w:p w:rsidR="004F58BD" w:rsidRPr="004F58BD" w:rsidRDefault="004F58BD" w:rsidP="004F58BD">
            <w:pPr>
              <w:spacing w:after="160"/>
              <w:rPr>
                <w:rFonts w:ascii="Times New Roman" w:hAnsi="Times New Roman" w:cs="Times New Roman"/>
                <w:b/>
                <w:bCs/>
                <w:sz w:val="22"/>
                <w:szCs w:val="20"/>
              </w:rPr>
            </w:pPr>
            <w:r w:rsidRPr="004F58BD">
              <w:rPr>
                <w:rFonts w:ascii="Times New Roman" w:hAnsi="Times New Roman"/>
                <w:b/>
                <w:bCs/>
                <w:sz w:val="22"/>
                <w:szCs w:val="20"/>
              </w:rPr>
              <w:t>Organizaciona struktura MJU</w:t>
            </w:r>
          </w:p>
        </w:tc>
        <w:tc>
          <w:tcPr>
            <w:tcW w:w="1878" w:type="dxa"/>
            <w:tcBorders>
              <w:top w:val="single" w:sz="4" w:space="0" w:color="D9D9D9" w:themeColor="background1" w:themeShade="D9"/>
              <w:bottom w:val="single" w:sz="4" w:space="0" w:color="F2F2F2" w:themeColor="background1" w:themeShade="F2"/>
            </w:tcBorders>
            <w:shd w:val="clear" w:color="auto" w:fill="F2F2F2" w:themeFill="background1" w:themeFillShade="F2"/>
          </w:tcPr>
          <w:p w:rsidR="004F58BD" w:rsidRPr="004F58BD" w:rsidRDefault="004F58BD" w:rsidP="004F58BD">
            <w:pPr>
              <w:spacing w:after="160"/>
              <w:rPr>
                <w:rFonts w:ascii="Times New Roman" w:hAnsi="Times New Roman" w:cs="Times New Roman"/>
                <w:b/>
                <w:bCs/>
                <w:sz w:val="22"/>
                <w:szCs w:val="20"/>
              </w:rPr>
            </w:pPr>
            <w:r w:rsidRPr="004F58BD">
              <w:rPr>
                <w:rFonts w:ascii="Times New Roman" w:hAnsi="Times New Roman"/>
                <w:b/>
                <w:bCs/>
                <w:sz w:val="22"/>
                <w:szCs w:val="20"/>
              </w:rPr>
              <w:t xml:space="preserve">Broj aktivnosti u Akcionom planu za sprovođenje Strategije reforme javne uprave </w:t>
            </w:r>
          </w:p>
        </w:tc>
        <w:tc>
          <w:tcPr>
            <w:tcW w:w="2570" w:type="dxa"/>
            <w:tcBorders>
              <w:top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F2F2F2" w:themeFill="background1" w:themeFillShade="F2"/>
          </w:tcPr>
          <w:p w:rsidR="004F58BD" w:rsidRPr="004F58BD" w:rsidRDefault="004F58BD" w:rsidP="004F58BD">
            <w:pPr>
              <w:spacing w:after="160"/>
              <w:rPr>
                <w:rFonts w:ascii="Times New Roman" w:hAnsi="Times New Roman" w:cs="Times New Roman"/>
                <w:b/>
                <w:bCs/>
                <w:sz w:val="22"/>
                <w:szCs w:val="20"/>
              </w:rPr>
            </w:pPr>
            <w:r w:rsidRPr="004F58BD">
              <w:rPr>
                <w:rFonts w:ascii="Times New Roman" w:hAnsi="Times New Roman"/>
                <w:b/>
                <w:bCs/>
                <w:sz w:val="22"/>
                <w:szCs w:val="20"/>
              </w:rPr>
              <w:t>Broj postojećeg osoblja</w:t>
            </w:r>
          </w:p>
        </w:tc>
      </w:tr>
      <w:tr w:rsidR="004F58BD" w:rsidRPr="004F58BD" w:rsidTr="00851FA0">
        <w:tc>
          <w:tcPr>
            <w:tcW w:w="40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Direktorat za državnu upravu (DDU)</w:t>
            </w:r>
          </w:p>
        </w:tc>
        <w:tc>
          <w:tcPr>
            <w:tcW w:w="18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10</w:t>
            </w:r>
          </w:p>
        </w:tc>
        <w:tc>
          <w:tcPr>
            <w:tcW w:w="25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10 (-4 odgovornih za NVO)</w:t>
            </w:r>
          </w:p>
        </w:tc>
      </w:tr>
      <w:tr w:rsidR="004F58BD" w:rsidRPr="004F58BD" w:rsidTr="00851FA0">
        <w:tc>
          <w:tcPr>
            <w:tcW w:w="40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Direktorat za elektronsku upravu</w:t>
            </w:r>
          </w:p>
        </w:tc>
        <w:tc>
          <w:tcPr>
            <w:tcW w:w="18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11</w:t>
            </w:r>
          </w:p>
        </w:tc>
        <w:tc>
          <w:tcPr>
            <w:tcW w:w="25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34</w:t>
            </w:r>
          </w:p>
        </w:tc>
      </w:tr>
      <w:tr w:rsidR="004F58BD" w:rsidRPr="004F58BD" w:rsidTr="00851FA0">
        <w:tc>
          <w:tcPr>
            <w:tcW w:w="40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Direktorat za lokalnu samoupravu (DLS)</w:t>
            </w:r>
          </w:p>
        </w:tc>
        <w:tc>
          <w:tcPr>
            <w:tcW w:w="18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5</w:t>
            </w:r>
          </w:p>
        </w:tc>
        <w:tc>
          <w:tcPr>
            <w:tcW w:w="25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11 (-2 privremeno raspoređeno u Odj. za inspekcijski nadzor)</w:t>
            </w:r>
          </w:p>
        </w:tc>
      </w:tr>
      <w:tr w:rsidR="004F58BD" w:rsidRPr="004F58BD" w:rsidTr="00851FA0">
        <w:tc>
          <w:tcPr>
            <w:tcW w:w="40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Direkcija za službenički sistem (u DDU)</w:t>
            </w:r>
          </w:p>
        </w:tc>
        <w:tc>
          <w:tcPr>
            <w:tcW w:w="18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4</w:t>
            </w:r>
          </w:p>
        </w:tc>
        <w:tc>
          <w:tcPr>
            <w:tcW w:w="25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1 (u DDU)</w:t>
            </w:r>
          </w:p>
        </w:tc>
      </w:tr>
      <w:tr w:rsidR="004F58BD" w:rsidRPr="004F58BD" w:rsidTr="00851FA0">
        <w:tc>
          <w:tcPr>
            <w:tcW w:w="406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both"/>
              <w:rPr>
                <w:rFonts w:ascii="Times New Roman" w:hAnsi="Times New Roman" w:cs="Times New Roman"/>
                <w:bCs/>
                <w:sz w:val="22"/>
                <w:szCs w:val="20"/>
              </w:rPr>
            </w:pPr>
            <w:r w:rsidRPr="004F58BD">
              <w:rPr>
                <w:rFonts w:ascii="Times New Roman" w:hAnsi="Times New Roman"/>
                <w:bCs/>
                <w:sz w:val="22"/>
                <w:szCs w:val="20"/>
              </w:rPr>
              <w:t>Odjeljenje za inspekcijski nadzor</w:t>
            </w:r>
          </w:p>
        </w:tc>
        <w:tc>
          <w:tcPr>
            <w:tcW w:w="18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jc w:val="center"/>
              <w:rPr>
                <w:rFonts w:ascii="Times New Roman" w:hAnsi="Times New Roman" w:cs="Times New Roman"/>
                <w:bCs/>
                <w:sz w:val="22"/>
                <w:szCs w:val="20"/>
              </w:rPr>
            </w:pPr>
            <w:r w:rsidRPr="004F58BD">
              <w:rPr>
                <w:rFonts w:ascii="Times New Roman" w:hAnsi="Times New Roman"/>
                <w:bCs/>
                <w:sz w:val="22"/>
                <w:szCs w:val="20"/>
              </w:rPr>
              <w:t>2</w:t>
            </w:r>
          </w:p>
        </w:tc>
        <w:tc>
          <w:tcPr>
            <w:tcW w:w="25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F58BD" w:rsidRPr="004F58BD" w:rsidRDefault="004F58BD" w:rsidP="004F58BD">
            <w:pPr>
              <w:spacing w:after="160"/>
              <w:rPr>
                <w:rFonts w:ascii="Times New Roman" w:hAnsi="Times New Roman" w:cs="Times New Roman"/>
                <w:bCs/>
                <w:sz w:val="22"/>
                <w:szCs w:val="20"/>
              </w:rPr>
            </w:pPr>
            <w:r w:rsidRPr="004F58BD">
              <w:rPr>
                <w:rFonts w:ascii="Times New Roman" w:hAnsi="Times New Roman"/>
                <w:bCs/>
                <w:sz w:val="22"/>
                <w:szCs w:val="20"/>
              </w:rPr>
              <w:t>8 (+2 iz DLS)</w:t>
            </w:r>
          </w:p>
        </w:tc>
      </w:tr>
    </w:tbl>
    <w:p w:rsidR="004F58BD" w:rsidRPr="004F58BD" w:rsidRDefault="004F58BD" w:rsidP="004F58BD">
      <w:pPr>
        <w:jc w:val="both"/>
        <w:rPr>
          <w:rFonts w:ascii="Times New Roman" w:hAnsi="Times New Roman" w:cs="Times New Roman"/>
          <w:sz w:val="20"/>
        </w:rPr>
      </w:pPr>
      <w:r w:rsidRPr="004F58BD">
        <w:rPr>
          <w:rFonts w:ascii="Times New Roman" w:hAnsi="Times New Roman"/>
          <w:sz w:val="20"/>
        </w:rPr>
        <w:t>Izvor: Podaci MJU</w:t>
      </w:r>
    </w:p>
    <w:p w:rsidR="004F58BD" w:rsidRPr="004F58BD" w:rsidRDefault="004F58BD" w:rsidP="004F58BD">
      <w:pPr>
        <w:numPr>
          <w:ilvl w:val="0"/>
          <w:numId w:val="1"/>
        </w:numPr>
        <w:spacing w:before="240" w:after="160"/>
        <w:ind w:left="0" w:firstLine="0"/>
        <w:jc w:val="both"/>
        <w:rPr>
          <w:rFonts w:ascii="Times New Roman" w:hAnsi="Times New Roman" w:cs="Times New Roman"/>
          <w:bCs/>
        </w:rPr>
      </w:pPr>
      <w:r w:rsidRPr="004F58BD">
        <w:rPr>
          <w:rFonts w:ascii="Times New Roman" w:hAnsi="Times New Roman"/>
          <w:b/>
          <w:bCs/>
        </w:rPr>
        <w:t xml:space="preserve">U MJU, određene funkcije i poslovi su blisko povezani, ali dodijeljeni zasebnim jedinicama. </w:t>
      </w:r>
      <w:r w:rsidRPr="004F58BD">
        <w:rPr>
          <w:rFonts w:ascii="Times New Roman" w:hAnsi="Times New Roman"/>
          <w:bCs/>
        </w:rPr>
        <w:t>Dva primjera u kojima bi se preporučilo integrisanje odnose se na koordinaciju reforme javne uprave i NVO sektor, o čemu se govori u tekstu ispod.</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Moguće je postizanje bolje sinergije integrisanjem poslova koji se odnose na reformu javne uprave. </w:t>
      </w:r>
      <w:r w:rsidRPr="004F58BD">
        <w:rPr>
          <w:rFonts w:ascii="Times New Roman" w:hAnsi="Times New Roman"/>
          <w:bCs/>
        </w:rPr>
        <w:t xml:space="preserve">Na primjer, Direktorat za državnu upravu je odgovoran za politiku, izradu normativnih akata, planiranje i nadzor nad reformom državne (centralne) uprave; a posebno Odjeljenje za upravljanje procesom reforme javne uprave odgovorno je za praćenje sprovođenja Strategije RJU; a Direktorat za međunarodnu saradnju i programe pomoći je uključen u upravljanje Ugovorom o sektorskoj reformi za reformu javne uprave.  Čak i ako bi u idealnoj situaciji mogli odvojeno organizovati funkcije </w:t>
      </w:r>
      <w:r w:rsidR="0046629C">
        <w:rPr>
          <w:rFonts w:ascii="Times New Roman" w:hAnsi="Times New Roman"/>
          <w:bCs/>
        </w:rPr>
        <w:t xml:space="preserve">koje se odnose na </w:t>
      </w:r>
      <w:r w:rsidRPr="004F58BD">
        <w:rPr>
          <w:rFonts w:ascii="Times New Roman" w:hAnsi="Times New Roman"/>
          <w:bCs/>
        </w:rPr>
        <w:t xml:space="preserve">planiranje i praćenje i evaluaciju, u slučaju MJU, to nije preporučljivo zbog ograničenih resursa. Tabela 4 ističe sličnost </w:t>
      </w:r>
      <w:r w:rsidRPr="004F58BD">
        <w:rPr>
          <w:rFonts w:ascii="Times New Roman" w:hAnsi="Times New Roman"/>
          <w:bCs/>
        </w:rPr>
        <w:lastRenderedPageBreak/>
        <w:t>poslova različitih jedinica, koje bi mogle biti pod istim rukovodstvom radi bolje koordinacije.</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Osim toga, unutrašnja i koordinacija reforme javne uprave na nivou cijele države zahtijeva sinergije u upravljanju politikom, što se može bolje postići integrisanjem odgovornosti u vezi sa istom reformskom oblašću.</w:t>
      </w:r>
      <w:r w:rsidRPr="004F58BD">
        <w:rPr>
          <w:rFonts w:ascii="Times New Roman" w:hAnsi="Times New Roman"/>
          <w:bCs/>
        </w:rPr>
        <w:t xml:space="preserve"> Organizaciono razdvajanje funkcija koje se odnose na planiranje, praćenje i koordinaciju u istoj oblasti politike je neefikasno i može dovesti do dupliranja, dodatne tražnje za koordinacijom i dodatnog pritiska na resorna ministarstva za koordinacijom i izvještavanjem. Mišljenja smo da će bolja unutrašnja povezanost u MJU i izbjegavanje disperzije funkcija povećati njegovu efikasnost i ulogu u modernizaciji države.</w:t>
      </w:r>
    </w:p>
    <w:p w:rsidR="004F58BD" w:rsidRPr="004F58BD" w:rsidRDefault="004F58BD" w:rsidP="004F58BD">
      <w:pPr>
        <w:keepNext/>
        <w:spacing w:after="200"/>
        <w:rPr>
          <w:rFonts w:ascii="Times New Roman" w:hAnsi="Times New Roman" w:cs="Times New Roman"/>
          <w:i/>
          <w:iCs/>
          <w:color w:val="1F497D" w:themeColor="text2"/>
          <w:sz w:val="22"/>
          <w:szCs w:val="22"/>
        </w:rPr>
      </w:pPr>
      <w:r w:rsidRPr="004F58BD">
        <w:rPr>
          <w:rFonts w:ascii="Times New Roman" w:hAnsi="Times New Roman"/>
          <w:i/>
          <w:iCs/>
          <w:color w:val="1F497D" w:themeColor="text2"/>
          <w:sz w:val="22"/>
          <w:szCs w:val="22"/>
        </w:rPr>
        <w:t xml:space="preserve">Tabela </w:t>
      </w:r>
      <w:r w:rsidR="00DF7601" w:rsidRPr="004F58BD">
        <w:rPr>
          <w:rFonts w:ascii="Times New Roman" w:hAnsi="Times New Roman" w:cs="Times New Roman"/>
          <w:i/>
          <w:iCs/>
          <w:color w:val="1F497D" w:themeColor="text2"/>
          <w:sz w:val="22"/>
          <w:szCs w:val="22"/>
        </w:rPr>
        <w:fldChar w:fldCharType="begin"/>
      </w:r>
      <w:r w:rsidRPr="004F58BD">
        <w:rPr>
          <w:rFonts w:ascii="Times New Roman" w:hAnsi="Times New Roman" w:cs="Times New Roman"/>
          <w:i/>
          <w:iCs/>
          <w:color w:val="1F497D" w:themeColor="text2"/>
          <w:sz w:val="22"/>
          <w:szCs w:val="22"/>
        </w:rPr>
        <w:instrText xml:space="preserve"> SEQ Table \* ARABIC </w:instrText>
      </w:r>
      <w:r w:rsidR="00DF7601" w:rsidRPr="004F58BD">
        <w:rPr>
          <w:rFonts w:ascii="Times New Roman" w:hAnsi="Times New Roman" w:cs="Times New Roman"/>
          <w:i/>
          <w:iCs/>
          <w:color w:val="1F497D" w:themeColor="text2"/>
          <w:sz w:val="22"/>
          <w:szCs w:val="22"/>
        </w:rPr>
        <w:fldChar w:fldCharType="separate"/>
      </w:r>
      <w:r w:rsidR="00BD0B14">
        <w:rPr>
          <w:rFonts w:ascii="Times New Roman" w:hAnsi="Times New Roman" w:cs="Times New Roman"/>
          <w:i/>
          <w:iCs/>
          <w:noProof/>
          <w:color w:val="1F497D" w:themeColor="text2"/>
          <w:sz w:val="22"/>
          <w:szCs w:val="22"/>
        </w:rPr>
        <w:t>4</w:t>
      </w:r>
      <w:r w:rsidR="00DF7601" w:rsidRPr="004F58BD">
        <w:rPr>
          <w:rFonts w:ascii="Times New Roman" w:hAnsi="Times New Roman" w:cs="Times New Roman"/>
          <w:i/>
          <w:iCs/>
          <w:color w:val="1F497D" w:themeColor="text2"/>
          <w:sz w:val="22"/>
          <w:szCs w:val="22"/>
        </w:rPr>
        <w:fldChar w:fldCharType="end"/>
      </w:r>
      <w:r w:rsidRPr="004F58BD">
        <w:rPr>
          <w:rFonts w:ascii="Times New Roman" w:hAnsi="Times New Roman"/>
          <w:i/>
          <w:iCs/>
          <w:color w:val="1F497D" w:themeColor="text2"/>
          <w:sz w:val="22"/>
          <w:szCs w:val="22"/>
        </w:rPr>
        <w:t xml:space="preserve">. </w:t>
      </w:r>
      <w:r w:rsidRPr="004F58BD">
        <w:rPr>
          <w:rFonts w:ascii="Times New Roman" w:hAnsi="Times New Roman"/>
          <w:bCs/>
          <w:i/>
          <w:iCs/>
          <w:color w:val="1F497D" w:themeColor="text2"/>
          <w:sz w:val="22"/>
          <w:szCs w:val="22"/>
        </w:rPr>
        <w:t>Primjeri sličnih ili blisko povezanih poslova organizacionih jedinica povezanih sa reformom javne uprave</w:t>
      </w:r>
    </w:p>
    <w:tbl>
      <w:tblPr>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42"/>
        <w:gridCol w:w="3042"/>
        <w:gridCol w:w="3043"/>
      </w:tblGrid>
      <w:tr w:rsidR="004F58BD" w:rsidRPr="004F58BD" w:rsidTr="00851FA0">
        <w:trPr>
          <w:trHeight w:val="710"/>
        </w:trPr>
        <w:tc>
          <w:tcPr>
            <w:tcW w:w="3042" w:type="dxa"/>
            <w:shd w:val="clear" w:color="auto" w:fill="F2F2F2" w:themeFill="background1" w:themeFillShade="F2"/>
          </w:tcPr>
          <w:p w:rsidR="004F58BD" w:rsidRPr="004F58BD" w:rsidRDefault="004F58BD" w:rsidP="004F58BD">
            <w:pPr>
              <w:spacing w:after="160"/>
              <w:rPr>
                <w:sz w:val="22"/>
              </w:rPr>
            </w:pPr>
            <w:r w:rsidRPr="004F58BD">
              <w:rPr>
                <w:rFonts w:ascii="Times New Roman" w:hAnsi="Times New Roman"/>
                <w:b/>
                <w:bCs/>
                <w:sz w:val="22"/>
              </w:rPr>
              <w:t>Direktorat za državnu upravu</w:t>
            </w:r>
            <w:r w:rsidRPr="004F58BD">
              <w:rPr>
                <w:rFonts w:ascii="Times New Roman" w:hAnsi="Times New Roman"/>
                <w:bCs/>
                <w:sz w:val="22"/>
              </w:rPr>
              <w:t xml:space="preserve"> (član 3 tačka 1)</w:t>
            </w:r>
          </w:p>
        </w:tc>
        <w:tc>
          <w:tcPr>
            <w:tcW w:w="3042" w:type="dxa"/>
            <w:shd w:val="clear" w:color="auto" w:fill="F2F2F2" w:themeFill="background1" w:themeFillShade="F2"/>
          </w:tcPr>
          <w:p w:rsidR="004F58BD" w:rsidRPr="004F58BD" w:rsidRDefault="004F58BD" w:rsidP="004F58BD">
            <w:pPr>
              <w:spacing w:after="160"/>
              <w:jc w:val="both"/>
              <w:rPr>
                <w:sz w:val="22"/>
              </w:rPr>
            </w:pPr>
            <w:r w:rsidRPr="004F58BD">
              <w:rPr>
                <w:rFonts w:ascii="Times New Roman" w:hAnsi="Times New Roman"/>
                <w:b/>
                <w:bCs/>
                <w:sz w:val="22"/>
              </w:rPr>
              <w:t>Odjeljenje za upravljanje procesom reforme javne uprave</w:t>
            </w:r>
            <w:r w:rsidRPr="004F58BD">
              <w:rPr>
                <w:rFonts w:ascii="Times New Roman" w:hAnsi="Times New Roman"/>
                <w:bCs/>
                <w:sz w:val="22"/>
              </w:rPr>
              <w:t xml:space="preserve"> (član 7) </w:t>
            </w:r>
          </w:p>
        </w:tc>
        <w:tc>
          <w:tcPr>
            <w:tcW w:w="3043" w:type="dxa"/>
            <w:shd w:val="clear" w:color="auto" w:fill="F2F2F2" w:themeFill="background1" w:themeFillShade="F2"/>
          </w:tcPr>
          <w:p w:rsidR="004F58BD" w:rsidRPr="004F58BD" w:rsidRDefault="004F58BD" w:rsidP="004F58BD">
            <w:pPr>
              <w:spacing w:after="160"/>
              <w:jc w:val="both"/>
              <w:rPr>
                <w:sz w:val="22"/>
              </w:rPr>
            </w:pPr>
            <w:r w:rsidRPr="004F58BD">
              <w:rPr>
                <w:rFonts w:ascii="Times New Roman" w:hAnsi="Times New Roman"/>
                <w:b/>
                <w:bCs/>
                <w:sz w:val="22"/>
              </w:rPr>
              <w:t>Direktorat za međunarodnu saradnju i programe pomoći</w:t>
            </w:r>
            <w:r w:rsidRPr="004F58BD">
              <w:rPr>
                <w:rFonts w:ascii="Times New Roman" w:hAnsi="Times New Roman"/>
                <w:sz w:val="22"/>
              </w:rPr>
              <w:t xml:space="preserve"> (član 6)</w:t>
            </w:r>
          </w:p>
        </w:tc>
      </w:tr>
      <w:tr w:rsidR="004F58BD" w:rsidRPr="004F58BD" w:rsidTr="00851FA0">
        <w:trPr>
          <w:trHeight w:val="1268"/>
        </w:trPr>
        <w:tc>
          <w:tcPr>
            <w:tcW w:w="3042" w:type="dxa"/>
          </w:tcPr>
          <w:p w:rsidR="004F58BD" w:rsidRPr="004F58BD" w:rsidRDefault="004F58BD" w:rsidP="004F58BD">
            <w:pPr>
              <w:spacing w:before="60" w:after="60"/>
              <w:rPr>
                <w:sz w:val="22"/>
              </w:rPr>
            </w:pPr>
            <w:r w:rsidRPr="004F58BD">
              <w:rPr>
                <w:rFonts w:ascii="Times New Roman" w:hAnsi="Times New Roman"/>
                <w:sz w:val="22"/>
              </w:rPr>
              <w:t>pitanja organizacije, rada i odgovornosti organa državne uprave</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priprema projekata i programa i praćenje njihove realizacije</w:t>
            </w:r>
          </w:p>
        </w:tc>
        <w:tc>
          <w:tcPr>
            <w:tcW w:w="3043" w:type="dxa"/>
          </w:tcPr>
          <w:p w:rsidR="004F58BD" w:rsidRPr="004F58BD" w:rsidRDefault="004F58BD" w:rsidP="004F58BD">
            <w:pPr>
              <w:spacing w:before="60" w:after="60"/>
              <w:rPr>
                <w:sz w:val="22"/>
              </w:rPr>
            </w:pPr>
            <w:r w:rsidRPr="004F58BD">
              <w:rPr>
                <w:rFonts w:ascii="Times New Roman" w:hAnsi="Times New Roman"/>
                <w:sz w:val="22"/>
              </w:rPr>
              <w:t xml:space="preserve">iniciranje pripreme, usaglašavanja i pregovaranja predloga međunarodnih dokumenata iz nadležnosti Ministarstva </w:t>
            </w:r>
          </w:p>
        </w:tc>
      </w:tr>
      <w:tr w:rsidR="004F58BD" w:rsidRPr="004F58BD" w:rsidTr="00851FA0">
        <w:trPr>
          <w:trHeight w:val="1222"/>
        </w:trPr>
        <w:tc>
          <w:tcPr>
            <w:tcW w:w="3042" w:type="dxa"/>
          </w:tcPr>
          <w:p w:rsidR="004F58BD" w:rsidRPr="004F58BD" w:rsidRDefault="004F58BD" w:rsidP="004F58BD">
            <w:pPr>
              <w:spacing w:before="60" w:after="60"/>
              <w:rPr>
                <w:sz w:val="22"/>
              </w:rPr>
            </w:pPr>
            <w:r w:rsidRPr="004F58BD">
              <w:rPr>
                <w:rFonts w:ascii="Times New Roman" w:hAnsi="Times New Roman"/>
                <w:sz w:val="22"/>
              </w:rPr>
              <w:t xml:space="preserve">izrada strategija, projekata i programa i praćenje njihove realizacije </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učešće u pripremi strateških dokumenata i akcionih planova u oblasti reforme javne uprave</w:t>
            </w:r>
          </w:p>
        </w:tc>
        <w:tc>
          <w:tcPr>
            <w:tcW w:w="3043" w:type="dxa"/>
            <w:vMerge w:val="restart"/>
            <w:vAlign w:val="center"/>
          </w:tcPr>
          <w:p w:rsidR="004F58BD" w:rsidRPr="004F58BD" w:rsidRDefault="004F58BD" w:rsidP="004F58BD">
            <w:pPr>
              <w:spacing w:before="60" w:after="60"/>
              <w:rPr>
                <w:sz w:val="22"/>
              </w:rPr>
            </w:pPr>
            <w:r w:rsidRPr="004F58BD">
              <w:rPr>
                <w:rFonts w:ascii="Times New Roman" w:hAnsi="Times New Roman"/>
                <w:sz w:val="22"/>
              </w:rPr>
              <w:t>učešće u planiranju, realizaciji i praćenju projekata finansiranih iz fondova EU pomoći</w:t>
            </w:r>
          </w:p>
        </w:tc>
      </w:tr>
      <w:tr w:rsidR="004F58BD" w:rsidRPr="004F58BD" w:rsidTr="00851FA0">
        <w:trPr>
          <w:trHeight w:val="1736"/>
        </w:trPr>
        <w:tc>
          <w:tcPr>
            <w:tcW w:w="3042" w:type="dxa"/>
          </w:tcPr>
          <w:p w:rsidR="004F58BD" w:rsidRPr="004F58BD" w:rsidRDefault="004F58BD" w:rsidP="004F58BD">
            <w:pPr>
              <w:spacing w:before="60" w:after="60"/>
              <w:rPr>
                <w:sz w:val="22"/>
              </w:rPr>
            </w:pPr>
            <w:r w:rsidRPr="004F58BD">
              <w:rPr>
                <w:rFonts w:ascii="Times New Roman" w:hAnsi="Times New Roman"/>
                <w:sz w:val="22"/>
              </w:rPr>
              <w:t>sagledavanje i analiziranje stanja u oblasti organizacije državne uprave, službeničkog sistema, upravnog postupanja i predlaganje mjera za unapređenje stanja u ovim oblastima</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 xml:space="preserve">praćenje realizacije planiranih reformskih mjera i aktivnosti </w:t>
            </w:r>
          </w:p>
          <w:p w:rsidR="004F58BD" w:rsidRPr="004F58BD" w:rsidRDefault="004F58BD" w:rsidP="004F58BD">
            <w:pPr>
              <w:spacing w:before="60" w:after="60"/>
              <w:rPr>
                <w:rFonts w:ascii="Times New Roman" w:hAnsi="Times New Roman" w:cs="Times New Roman"/>
                <w:sz w:val="22"/>
              </w:rPr>
            </w:pPr>
          </w:p>
        </w:tc>
        <w:tc>
          <w:tcPr>
            <w:tcW w:w="3043" w:type="dxa"/>
            <w:vMerge/>
          </w:tcPr>
          <w:p w:rsidR="004F58BD" w:rsidRPr="004F58BD" w:rsidRDefault="004F58BD" w:rsidP="004F58BD">
            <w:pPr>
              <w:spacing w:before="60" w:after="60"/>
              <w:rPr>
                <w:sz w:val="22"/>
              </w:rPr>
            </w:pPr>
          </w:p>
        </w:tc>
      </w:tr>
      <w:tr w:rsidR="004F58BD" w:rsidRPr="004F58BD" w:rsidTr="00851FA0">
        <w:trPr>
          <w:trHeight w:val="1404"/>
        </w:trPr>
        <w:tc>
          <w:tcPr>
            <w:tcW w:w="3042" w:type="dxa"/>
          </w:tcPr>
          <w:p w:rsidR="004F58BD" w:rsidRPr="004F58BD" w:rsidRDefault="004F58BD" w:rsidP="004F58BD">
            <w:pPr>
              <w:spacing w:before="60" w:after="60"/>
              <w:rPr>
                <w:sz w:val="22"/>
              </w:rPr>
            </w:pPr>
            <w:r w:rsidRPr="004F58BD">
              <w:rPr>
                <w:rFonts w:ascii="Times New Roman" w:hAnsi="Times New Roman"/>
                <w:sz w:val="22"/>
              </w:rPr>
              <w:t>praćenje i razvoj reformskog procesa u oblasti javne uprave i pružanje pomoći odgovarajućim tijelima i subjektima uključenim u proces reforme</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 xml:space="preserve">praćenje i koordinacija sprovođenja Strategije reforme javne uprave </w:t>
            </w:r>
          </w:p>
          <w:p w:rsidR="004F58BD" w:rsidRPr="004F58BD" w:rsidRDefault="004F58BD" w:rsidP="004F58BD">
            <w:pPr>
              <w:spacing w:before="60" w:after="60"/>
              <w:rPr>
                <w:rFonts w:ascii="Times New Roman" w:hAnsi="Times New Roman" w:cs="Times New Roman"/>
                <w:sz w:val="22"/>
              </w:rPr>
            </w:pPr>
          </w:p>
        </w:tc>
        <w:tc>
          <w:tcPr>
            <w:tcW w:w="3043" w:type="dxa"/>
            <w:vMerge w:val="restart"/>
            <w:vAlign w:val="center"/>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praćenje i izvještavanje o ispunjavanju obaveza u procesu EU integracija iz nadležnosti Ministarstva</w:t>
            </w:r>
          </w:p>
          <w:p w:rsidR="004F58BD" w:rsidRPr="004F58BD" w:rsidRDefault="004F58BD" w:rsidP="004F58BD">
            <w:pPr>
              <w:rPr>
                <w:sz w:val="22"/>
              </w:rPr>
            </w:pPr>
          </w:p>
        </w:tc>
      </w:tr>
      <w:tr w:rsidR="004F58BD" w:rsidRPr="004F58BD" w:rsidTr="00851FA0">
        <w:trPr>
          <w:trHeight w:val="1811"/>
        </w:trPr>
        <w:tc>
          <w:tcPr>
            <w:tcW w:w="3042" w:type="dxa"/>
          </w:tcPr>
          <w:p w:rsidR="004F58BD" w:rsidRPr="004F58BD" w:rsidRDefault="004F58BD" w:rsidP="004F58BD">
            <w:pPr>
              <w:spacing w:before="60" w:after="60"/>
              <w:rPr>
                <w:sz w:val="22"/>
              </w:rPr>
            </w:pPr>
            <w:r w:rsidRPr="004F58BD">
              <w:rPr>
                <w:rFonts w:ascii="Times New Roman" w:hAnsi="Times New Roman"/>
                <w:sz w:val="22"/>
              </w:rPr>
              <w:t>praćenje sprovođenja zakona i drugih propisa iz oblasti državne uprave</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priprema izvještaja, analiza informacija i predlaganje odgovarajućih mjera za unapređenje javne uprave</w:t>
            </w:r>
          </w:p>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priprema analitičko-informativnih materijala</w:t>
            </w:r>
          </w:p>
        </w:tc>
        <w:tc>
          <w:tcPr>
            <w:tcW w:w="3043" w:type="dxa"/>
            <w:vMerge/>
          </w:tcPr>
          <w:p w:rsidR="004F58BD" w:rsidRPr="004F58BD" w:rsidRDefault="004F58BD" w:rsidP="004F58BD">
            <w:pPr>
              <w:spacing w:before="60" w:after="60"/>
              <w:rPr>
                <w:rFonts w:ascii="Times New Roman" w:hAnsi="Times New Roman" w:cs="Times New Roman"/>
                <w:sz w:val="22"/>
              </w:rPr>
            </w:pPr>
          </w:p>
        </w:tc>
      </w:tr>
      <w:tr w:rsidR="004F58BD" w:rsidRPr="004F58BD" w:rsidTr="00851FA0">
        <w:trPr>
          <w:trHeight w:val="1222"/>
        </w:trPr>
        <w:tc>
          <w:tcPr>
            <w:tcW w:w="3042" w:type="dxa"/>
          </w:tcPr>
          <w:p w:rsidR="004F58BD" w:rsidRPr="004F58BD" w:rsidRDefault="004F58BD" w:rsidP="004F58BD">
            <w:pPr>
              <w:spacing w:before="60" w:after="60"/>
              <w:rPr>
                <w:sz w:val="22"/>
              </w:rPr>
            </w:pPr>
            <w:r w:rsidRPr="004F58BD">
              <w:rPr>
                <w:rFonts w:ascii="Times New Roman" w:hAnsi="Times New Roman"/>
                <w:sz w:val="22"/>
              </w:rPr>
              <w:lastRenderedPageBreak/>
              <w:t>davanje objašnjenja, izdavanje stručnih uputstava i instrukcija za rad organima</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koordinacija i saradnja sa organima javne uprave i drugim institucijama u sprovođenju reforme</w:t>
            </w:r>
          </w:p>
        </w:tc>
        <w:tc>
          <w:tcPr>
            <w:tcW w:w="3043" w:type="dxa"/>
            <w:vMerge w:val="restart"/>
            <w:vAlign w:val="center"/>
          </w:tcPr>
          <w:p w:rsidR="004F58BD" w:rsidRPr="004F58BD" w:rsidRDefault="004F58BD" w:rsidP="004F58BD">
            <w:pPr>
              <w:rPr>
                <w:sz w:val="22"/>
              </w:rPr>
            </w:pPr>
            <w:r w:rsidRPr="004F58BD">
              <w:rPr>
                <w:rFonts w:ascii="Times New Roman" w:hAnsi="Times New Roman"/>
                <w:sz w:val="22"/>
              </w:rPr>
              <w:t>koordinacija i učestvovanje u pripremi potrebnih dokumenata koji se odnose na proces pridruživanja EU</w:t>
            </w:r>
          </w:p>
        </w:tc>
      </w:tr>
      <w:tr w:rsidR="004F58BD" w:rsidRPr="004F58BD" w:rsidTr="00851FA0">
        <w:trPr>
          <w:trHeight w:val="1721"/>
        </w:trPr>
        <w:tc>
          <w:tcPr>
            <w:tcW w:w="3042" w:type="dxa"/>
          </w:tcPr>
          <w:p w:rsidR="004F58BD" w:rsidRPr="004F58BD" w:rsidRDefault="004F58BD" w:rsidP="004F58BD">
            <w:pPr>
              <w:spacing w:before="60" w:after="60"/>
              <w:rPr>
                <w:sz w:val="22"/>
              </w:rPr>
            </w:pPr>
            <w:r w:rsidRPr="004F58BD">
              <w:rPr>
                <w:rFonts w:ascii="Times New Roman" w:hAnsi="Times New Roman"/>
                <w:sz w:val="22"/>
              </w:rPr>
              <w:t>priprema mišljenja na nacrte i predloge zakona i drugih propisa organa državne uprave sa aspekta njihove usklađenosti sa propisima iz nadležnosti Direkcije</w:t>
            </w:r>
          </w:p>
        </w:tc>
        <w:tc>
          <w:tcPr>
            <w:tcW w:w="3042" w:type="dxa"/>
          </w:tcPr>
          <w:p w:rsidR="004F58BD" w:rsidRPr="004F58BD" w:rsidRDefault="004F58BD" w:rsidP="004F58BD">
            <w:pPr>
              <w:spacing w:before="60" w:after="60"/>
              <w:rPr>
                <w:rFonts w:ascii="Times New Roman" w:hAnsi="Times New Roman" w:cs="Times New Roman"/>
                <w:sz w:val="22"/>
              </w:rPr>
            </w:pPr>
            <w:r w:rsidRPr="004F58BD">
              <w:rPr>
                <w:rFonts w:ascii="Times New Roman" w:hAnsi="Times New Roman"/>
                <w:sz w:val="22"/>
              </w:rPr>
              <w:t>sprovođenje utvrđenih i opredijeljenih programa saradnje sa međunarodnim i regionalnim organizacijama, institucijama i drugim subjektima</w:t>
            </w:r>
          </w:p>
        </w:tc>
        <w:tc>
          <w:tcPr>
            <w:tcW w:w="3043" w:type="dxa"/>
            <w:vMerge/>
          </w:tcPr>
          <w:p w:rsidR="004F58BD" w:rsidRPr="004F58BD" w:rsidRDefault="004F58BD" w:rsidP="004F58BD">
            <w:pPr>
              <w:rPr>
                <w:sz w:val="22"/>
              </w:rPr>
            </w:pPr>
          </w:p>
        </w:tc>
      </w:tr>
    </w:tbl>
    <w:p w:rsidR="004F58BD" w:rsidRPr="004F58BD" w:rsidRDefault="004F58BD" w:rsidP="004F58BD">
      <w:pPr>
        <w:spacing w:before="120"/>
        <w:rPr>
          <w:rFonts w:ascii="Times New Roman" w:hAnsi="Times New Roman" w:cs="Times New Roman"/>
          <w:sz w:val="20"/>
        </w:rPr>
      </w:pPr>
      <w:r w:rsidRPr="004F58BD">
        <w:rPr>
          <w:rFonts w:ascii="Times New Roman" w:hAnsi="Times New Roman"/>
          <w:sz w:val="20"/>
        </w:rPr>
        <w:t xml:space="preserve">Izvor: </w:t>
      </w:r>
      <w:r w:rsidR="0046629C">
        <w:rPr>
          <w:rFonts w:ascii="Times New Roman" w:hAnsi="Times New Roman"/>
          <w:sz w:val="20"/>
        </w:rPr>
        <w:t>Pravilnik</w:t>
      </w:r>
      <w:r w:rsidRPr="004F58BD">
        <w:rPr>
          <w:rFonts w:ascii="Times New Roman" w:hAnsi="Times New Roman"/>
          <w:sz w:val="20"/>
        </w:rPr>
        <w:t xml:space="preserve"> o unutrašnjoj organizaciji i sistematizaciji MJU</w:t>
      </w:r>
    </w:p>
    <w:p w:rsidR="004F58BD" w:rsidRPr="004F58BD" w:rsidRDefault="004F58BD" w:rsidP="004F58BD">
      <w:pPr>
        <w:numPr>
          <w:ilvl w:val="0"/>
          <w:numId w:val="1"/>
        </w:numPr>
        <w:spacing w:before="120" w:after="160"/>
        <w:ind w:left="0" w:firstLine="0"/>
        <w:jc w:val="both"/>
        <w:rPr>
          <w:rFonts w:ascii="Times New Roman" w:hAnsi="Times New Roman" w:cs="Times New Roman"/>
          <w:b/>
          <w:bCs/>
        </w:rPr>
      </w:pPr>
      <w:r w:rsidRPr="004F58BD">
        <w:rPr>
          <w:rFonts w:ascii="Times New Roman" w:hAnsi="Times New Roman"/>
          <w:b/>
          <w:bCs/>
        </w:rPr>
        <w:t xml:space="preserve">Uloga Direktorata za međunarodnu saradnju i programe pomoći (DMSPP) u pružanju podrške reformi javne uprave putem efikasnog korišćenja međunarodne pomoći može biti poboljšana. </w:t>
      </w:r>
      <w:r w:rsidRPr="004F58BD">
        <w:rPr>
          <w:rFonts w:ascii="Times New Roman" w:hAnsi="Times New Roman"/>
          <w:bCs/>
        </w:rPr>
        <w:t xml:space="preserve">Fokus Direktorata za državnu upravu (DDU) i Direktorata za lokalnu samoupravu (DLS) je na kreiranju i sprovođenju reformi, što u mnogim slučajevima zahtijeva prenos stručnog znanja i iskustva, razvoj vještina, procedura ili informacionih sistema. Direktorat za međunarodnu saradnju i programe pomoći (DMSPP) je dobro postavljen i ima adekvatne kapacitete za podršku navedenim direktoratima u njihovim naporima za sprovođenje reformi. To zahtijeva da se DMSPP angažuje u bližoj saradnji i koordinaciji sa DDU i DLS kako bi se identifikovale neispunjene potrebe za tehničkom pomoći (TP) i na nivou centralne vlasti i lokalne samouprave i olakšala priprema programa TP za podršku reformskim potrebama. To bi zahtijevalo da se kreiraju i sprovedu mehanizmi za unutrašnju koordinaciju unutar MJU i vanjsku koordinaciju sa zainteresovanim stranama o pitanjima tehničke pomoći za RJU.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Funkcije koje se odnose na NVO trenutno obavljaju dvije zasebne organizacione jedinice MJU. </w:t>
      </w:r>
      <w:r w:rsidRPr="004F58BD">
        <w:rPr>
          <w:rFonts w:ascii="Times New Roman" w:hAnsi="Times New Roman"/>
          <w:bCs/>
        </w:rPr>
        <w:t>Nedavno uspostavljenu</w:t>
      </w:r>
      <w:r w:rsidRPr="004F58BD">
        <w:rPr>
          <w:rFonts w:ascii="Times New Roman" w:hAnsi="Times New Roman" w:cs="Times New Roman"/>
          <w:bCs/>
          <w:vertAlign w:val="superscript"/>
        </w:rPr>
        <w:footnoteReference w:id="10"/>
      </w:r>
      <w:r w:rsidRPr="004F58BD">
        <w:rPr>
          <w:rFonts w:ascii="Times New Roman" w:hAnsi="Times New Roman"/>
          <w:bCs/>
        </w:rPr>
        <w:t xml:space="preserve"> Nacionalnu kancelariju za saradnju sa nevladinim organizacijama i Direkciju za registraciju i evidenciju nevladinih organizacija i političkih partija unutar Direktorata za državnu upravu treba spojiti u jednu jedinicu. Ovo će takođe naglasiti činjenicu da Direktorat za državnu upravu zapošljava samo šest osoba, uključujući i generalnog direktora, koji su u potpunosti odgovorni za reformu javne uprave, sa 10 inicijativa planiranih za period 2018-2020. godine. Tabela 5 ilustruje kako su funkcije o politici o NVO i registraciji i praćenju povezane i mogu se integrisati u jednoj strukturi, u skladu sa Principom 6 Metodologije za funkcionalnu analizu. </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Postoji povremena neusklađenost između odredbi akta o sistematizaciji i prakse dodjele poslova strukturama u MJU. </w:t>
      </w:r>
      <w:r w:rsidRPr="004F58BD">
        <w:rPr>
          <w:rFonts w:ascii="Times New Roman" w:hAnsi="Times New Roman"/>
          <w:bCs/>
        </w:rPr>
        <w:t xml:space="preserve">Trenutno je Direktorat za međunarodnu saradnju i programe pomoći odgovoran za pripremu aktivnosti kadrovske optimizacije. Ova inicijativa potpada pod reformu javne uprave i treba da je vodi Direktorat za državnu upravu, što nije u mogućnosti zbog nedostatka osoblja.  </w:t>
      </w:r>
    </w:p>
    <w:p w:rsidR="004F58BD" w:rsidRPr="004F58BD" w:rsidRDefault="004F58BD" w:rsidP="004F58BD">
      <w:pPr>
        <w:keepNext/>
        <w:spacing w:after="200"/>
        <w:rPr>
          <w:rFonts w:ascii="Times New Roman" w:hAnsi="Times New Roman" w:cs="Times New Roman"/>
          <w:i/>
          <w:iCs/>
          <w:color w:val="1F497D" w:themeColor="text2"/>
          <w:sz w:val="18"/>
          <w:szCs w:val="18"/>
        </w:rPr>
      </w:pPr>
      <w:r w:rsidRPr="004F58BD">
        <w:rPr>
          <w:rFonts w:ascii="Times New Roman" w:hAnsi="Times New Roman"/>
          <w:i/>
          <w:iCs/>
          <w:color w:val="1F497D" w:themeColor="text2"/>
          <w:sz w:val="22"/>
          <w:szCs w:val="22"/>
        </w:rPr>
        <w:lastRenderedPageBreak/>
        <w:t xml:space="preserve">Tabela </w:t>
      </w:r>
      <w:r w:rsidR="00DF7601" w:rsidRPr="004F58BD">
        <w:rPr>
          <w:rFonts w:ascii="Times New Roman" w:hAnsi="Times New Roman" w:cs="Times New Roman"/>
          <w:i/>
          <w:iCs/>
          <w:color w:val="1F497D" w:themeColor="text2"/>
          <w:sz w:val="22"/>
          <w:szCs w:val="22"/>
        </w:rPr>
        <w:fldChar w:fldCharType="begin"/>
      </w:r>
      <w:r w:rsidRPr="004F58BD">
        <w:rPr>
          <w:rFonts w:ascii="Times New Roman" w:hAnsi="Times New Roman" w:cs="Times New Roman"/>
          <w:i/>
          <w:iCs/>
          <w:color w:val="1F497D" w:themeColor="text2"/>
          <w:sz w:val="22"/>
          <w:szCs w:val="22"/>
        </w:rPr>
        <w:instrText xml:space="preserve"> SEQ Table \* ARABIC </w:instrText>
      </w:r>
      <w:r w:rsidR="00DF7601" w:rsidRPr="004F58BD">
        <w:rPr>
          <w:rFonts w:ascii="Times New Roman" w:hAnsi="Times New Roman" w:cs="Times New Roman"/>
          <w:i/>
          <w:iCs/>
          <w:color w:val="1F497D" w:themeColor="text2"/>
          <w:sz w:val="22"/>
          <w:szCs w:val="22"/>
        </w:rPr>
        <w:fldChar w:fldCharType="separate"/>
      </w:r>
      <w:r w:rsidR="00BD0B14">
        <w:rPr>
          <w:rFonts w:ascii="Times New Roman" w:hAnsi="Times New Roman" w:cs="Times New Roman"/>
          <w:i/>
          <w:iCs/>
          <w:noProof/>
          <w:color w:val="1F497D" w:themeColor="text2"/>
          <w:sz w:val="22"/>
          <w:szCs w:val="22"/>
        </w:rPr>
        <w:t>5</w:t>
      </w:r>
      <w:r w:rsidR="00DF7601" w:rsidRPr="004F58BD">
        <w:rPr>
          <w:rFonts w:ascii="Times New Roman" w:hAnsi="Times New Roman" w:cs="Times New Roman"/>
          <w:i/>
          <w:iCs/>
          <w:color w:val="1F497D" w:themeColor="text2"/>
          <w:sz w:val="22"/>
          <w:szCs w:val="22"/>
        </w:rPr>
        <w:fldChar w:fldCharType="end"/>
      </w:r>
      <w:r w:rsidRPr="004F58BD">
        <w:rPr>
          <w:i/>
          <w:iCs/>
          <w:color w:val="1F497D" w:themeColor="text2"/>
          <w:sz w:val="22"/>
          <w:szCs w:val="22"/>
        </w:rPr>
        <w:t>.</w:t>
      </w:r>
      <w:r w:rsidRPr="004F58BD">
        <w:rPr>
          <w:rFonts w:ascii="Times New Roman" w:hAnsi="Times New Roman"/>
          <w:i/>
          <w:iCs/>
          <w:color w:val="1F497D" w:themeColor="text2"/>
          <w:sz w:val="18"/>
          <w:szCs w:val="18"/>
        </w:rPr>
        <w:t xml:space="preserve"> </w:t>
      </w:r>
      <w:r w:rsidRPr="004F58BD">
        <w:rPr>
          <w:rFonts w:ascii="Times New Roman" w:hAnsi="Times New Roman"/>
          <w:i/>
          <w:iCs/>
          <w:color w:val="1F497D" w:themeColor="text2"/>
          <w:sz w:val="22"/>
          <w:szCs w:val="18"/>
        </w:rPr>
        <w:t>Nacionalna kancelarija za saradnju sa NVO i Direkcija za registraciju i evidenciju nevladinih organizacija i političkih partija imaju funkcije u istoj oblasti politike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9"/>
        <w:gridCol w:w="4257"/>
      </w:tblGrid>
      <w:tr w:rsidR="004F58BD" w:rsidRPr="004F58BD" w:rsidTr="00851FA0">
        <w:trPr>
          <w:trHeight w:val="899"/>
        </w:trPr>
        <w:tc>
          <w:tcPr>
            <w:tcW w:w="4259" w:type="dxa"/>
            <w:shd w:val="clear" w:color="auto" w:fill="F2F2F2" w:themeFill="background1" w:themeFillShade="F2"/>
          </w:tcPr>
          <w:p w:rsidR="004F58BD" w:rsidRPr="004F58BD" w:rsidRDefault="004F58BD" w:rsidP="004F58BD">
            <w:pPr>
              <w:spacing w:after="160"/>
              <w:jc w:val="both"/>
              <w:rPr>
                <w:rFonts w:ascii="Times New Roman" w:hAnsi="Times New Roman" w:cs="Times New Roman"/>
                <w:bCs/>
                <w:i/>
                <w:sz w:val="22"/>
              </w:rPr>
            </w:pPr>
            <w:r w:rsidRPr="004F58BD">
              <w:rPr>
                <w:rFonts w:ascii="Times New Roman" w:hAnsi="Times New Roman"/>
                <w:b/>
                <w:bCs/>
                <w:sz w:val="22"/>
              </w:rPr>
              <w:t xml:space="preserve">Nacionalna kancelarija za saradnju sa NVO </w:t>
            </w:r>
            <w:r w:rsidRPr="004F58BD">
              <w:rPr>
                <w:rFonts w:ascii="Times New Roman" w:hAnsi="Times New Roman"/>
                <w:bCs/>
                <w:sz w:val="22"/>
              </w:rPr>
              <w:t xml:space="preserve">(član 6a) </w:t>
            </w:r>
          </w:p>
        </w:tc>
        <w:tc>
          <w:tcPr>
            <w:tcW w:w="4257" w:type="dxa"/>
            <w:shd w:val="clear" w:color="auto" w:fill="F2F2F2" w:themeFill="background1" w:themeFillShade="F2"/>
          </w:tcPr>
          <w:p w:rsidR="004F58BD" w:rsidRPr="004F58BD" w:rsidRDefault="004F58BD" w:rsidP="004F58BD">
            <w:pPr>
              <w:spacing w:after="160"/>
              <w:rPr>
                <w:rFonts w:ascii="Times New Roman" w:hAnsi="Times New Roman" w:cs="Times New Roman"/>
                <w:bCs/>
                <w:sz w:val="22"/>
              </w:rPr>
            </w:pPr>
            <w:r w:rsidRPr="004F58BD">
              <w:rPr>
                <w:rFonts w:ascii="Times New Roman" w:hAnsi="Times New Roman"/>
                <w:b/>
                <w:bCs/>
                <w:sz w:val="22"/>
              </w:rPr>
              <w:t>Direkcija za registraciju i evidenciju nevladinih organizacija i političkih partija</w:t>
            </w:r>
            <w:r w:rsidRPr="004F58BD">
              <w:rPr>
                <w:rFonts w:ascii="Times New Roman" w:hAnsi="Times New Roman"/>
                <w:bCs/>
                <w:sz w:val="22"/>
              </w:rPr>
              <w:t xml:space="preserve"> (član 3 tačka 1.4.)</w:t>
            </w:r>
          </w:p>
        </w:tc>
      </w:tr>
      <w:tr w:rsidR="004F58BD" w:rsidRPr="004F58BD" w:rsidTr="00851FA0">
        <w:trPr>
          <w:trHeight w:val="590"/>
        </w:trPr>
        <w:tc>
          <w:tcPr>
            <w:tcW w:w="4259" w:type="dxa"/>
            <w:vMerge w:val="restart"/>
            <w:vAlign w:val="center"/>
          </w:tcPr>
          <w:p w:rsidR="004F58BD" w:rsidRPr="004F58BD" w:rsidRDefault="004F58BD" w:rsidP="004F58BD">
            <w:pPr>
              <w:spacing w:after="160"/>
              <w:rPr>
                <w:rFonts w:ascii="Times New Roman" w:hAnsi="Times New Roman" w:cs="Times New Roman"/>
                <w:sz w:val="22"/>
              </w:rPr>
            </w:pPr>
            <w:r w:rsidRPr="004F58BD">
              <w:rPr>
                <w:rFonts w:ascii="Times New Roman" w:hAnsi="Times New Roman"/>
                <w:sz w:val="22"/>
              </w:rPr>
              <w:t xml:space="preserve">praćenje sprovođenja strategije saradnje Vlade Crne Gore i nevladinih organizacija i odgovarajućih akcionih planova i predlaganje poboljšanja, radi unapređivanja saradnje i komunikacije organa državne uprave i NVO </w:t>
            </w:r>
          </w:p>
        </w:tc>
        <w:tc>
          <w:tcPr>
            <w:tcW w:w="4257" w:type="dxa"/>
            <w:vAlign w:val="center"/>
          </w:tcPr>
          <w:p w:rsidR="004F58BD" w:rsidRPr="004F58BD" w:rsidRDefault="004F58BD" w:rsidP="004F58BD">
            <w:pPr>
              <w:spacing w:after="160"/>
              <w:rPr>
                <w:rFonts w:ascii="Times New Roman" w:hAnsi="Times New Roman" w:cs="Times New Roman"/>
                <w:bCs/>
                <w:i/>
                <w:sz w:val="22"/>
              </w:rPr>
            </w:pPr>
            <w:r w:rsidRPr="004F58BD">
              <w:rPr>
                <w:rFonts w:ascii="Times New Roman" w:hAnsi="Times New Roman"/>
                <w:sz w:val="22"/>
              </w:rPr>
              <w:t>registracija nevladinih organizacija</w:t>
            </w:r>
          </w:p>
        </w:tc>
      </w:tr>
      <w:tr w:rsidR="004F58BD" w:rsidRPr="004F58BD" w:rsidTr="00851FA0">
        <w:trPr>
          <w:trHeight w:val="590"/>
        </w:trPr>
        <w:tc>
          <w:tcPr>
            <w:tcW w:w="4259" w:type="dxa"/>
            <w:vMerge/>
            <w:vAlign w:val="center"/>
          </w:tcPr>
          <w:p w:rsidR="004F58BD" w:rsidRPr="004F58BD" w:rsidRDefault="004F58BD" w:rsidP="004F58BD">
            <w:pPr>
              <w:spacing w:after="160"/>
              <w:rPr>
                <w:rFonts w:ascii="Times New Roman" w:hAnsi="Times New Roman" w:cs="Times New Roman"/>
                <w:sz w:val="22"/>
              </w:rPr>
            </w:pPr>
          </w:p>
        </w:tc>
        <w:tc>
          <w:tcPr>
            <w:tcW w:w="4257" w:type="dxa"/>
            <w:vAlign w:val="center"/>
          </w:tcPr>
          <w:p w:rsidR="004F58BD" w:rsidRPr="004F58BD" w:rsidRDefault="004F58BD" w:rsidP="004F58BD">
            <w:pPr>
              <w:spacing w:after="160"/>
              <w:rPr>
                <w:rFonts w:ascii="Times New Roman" w:hAnsi="Times New Roman" w:cs="Times New Roman"/>
                <w:sz w:val="22"/>
              </w:rPr>
            </w:pPr>
            <w:r w:rsidRPr="004F58BD">
              <w:rPr>
                <w:rFonts w:ascii="Times New Roman" w:hAnsi="Times New Roman"/>
                <w:sz w:val="22"/>
              </w:rPr>
              <w:t xml:space="preserve">vođenje evidencije nevladinih organizacija </w:t>
            </w:r>
          </w:p>
        </w:tc>
      </w:tr>
      <w:tr w:rsidR="004F58BD" w:rsidRPr="004F58BD" w:rsidTr="00851FA0">
        <w:trPr>
          <w:trHeight w:val="590"/>
        </w:trPr>
        <w:tc>
          <w:tcPr>
            <w:tcW w:w="4259" w:type="dxa"/>
            <w:vMerge/>
            <w:vAlign w:val="center"/>
          </w:tcPr>
          <w:p w:rsidR="004F58BD" w:rsidRPr="004F58BD" w:rsidRDefault="004F58BD" w:rsidP="004F58BD">
            <w:pPr>
              <w:spacing w:after="160"/>
              <w:rPr>
                <w:rFonts w:ascii="Times New Roman" w:hAnsi="Times New Roman" w:cs="Times New Roman"/>
                <w:sz w:val="22"/>
              </w:rPr>
            </w:pPr>
          </w:p>
        </w:tc>
        <w:tc>
          <w:tcPr>
            <w:tcW w:w="4257" w:type="dxa"/>
          </w:tcPr>
          <w:p w:rsidR="004F58BD" w:rsidRPr="004F58BD" w:rsidRDefault="004F58BD" w:rsidP="004F58BD">
            <w:pPr>
              <w:spacing w:after="160"/>
              <w:jc w:val="both"/>
              <w:rPr>
                <w:rFonts w:ascii="Times New Roman" w:hAnsi="Times New Roman" w:cs="Times New Roman"/>
                <w:bCs/>
                <w:i/>
                <w:sz w:val="22"/>
              </w:rPr>
            </w:pPr>
            <w:r w:rsidRPr="004F58BD">
              <w:rPr>
                <w:rFonts w:ascii="Times New Roman" w:hAnsi="Times New Roman"/>
                <w:sz w:val="22"/>
              </w:rPr>
              <w:t>priprema propisa koji se odnose na osnivanje i djelovanje nevladinih organizacija</w:t>
            </w:r>
          </w:p>
        </w:tc>
      </w:tr>
      <w:tr w:rsidR="004F58BD" w:rsidRPr="004F58BD" w:rsidTr="00851FA0">
        <w:trPr>
          <w:trHeight w:val="773"/>
        </w:trPr>
        <w:tc>
          <w:tcPr>
            <w:tcW w:w="4259" w:type="dxa"/>
            <w:vMerge w:val="restart"/>
            <w:vAlign w:val="center"/>
          </w:tcPr>
          <w:p w:rsidR="004F58BD" w:rsidRPr="004F58BD" w:rsidRDefault="004F58BD" w:rsidP="004F58BD">
            <w:pPr>
              <w:spacing w:after="160"/>
              <w:rPr>
                <w:rFonts w:ascii="Times New Roman" w:hAnsi="Times New Roman" w:cs="Times New Roman"/>
                <w:sz w:val="22"/>
              </w:rPr>
            </w:pPr>
            <w:r w:rsidRPr="004F58BD">
              <w:rPr>
                <w:rFonts w:ascii="Times New Roman" w:hAnsi="Times New Roman"/>
                <w:sz w:val="22"/>
              </w:rPr>
              <w:t>praćenje međunarodne pravne regulative koja tretira razvoj civilnog društva u pojedinim zemljama, te na osnovu komparativnih analiza predlaganje poboljšanja propisa u Crnoj Gori saglasno standardima utvrđenim u EU</w:t>
            </w:r>
          </w:p>
        </w:tc>
        <w:tc>
          <w:tcPr>
            <w:tcW w:w="4257" w:type="dxa"/>
          </w:tcPr>
          <w:p w:rsidR="004F58BD" w:rsidRPr="004F58BD" w:rsidRDefault="004F58BD" w:rsidP="004F58BD">
            <w:pPr>
              <w:spacing w:before="60" w:after="60"/>
              <w:jc w:val="both"/>
              <w:rPr>
                <w:rFonts w:ascii="Times New Roman" w:hAnsi="Times New Roman" w:cs="Times New Roman"/>
                <w:sz w:val="22"/>
              </w:rPr>
            </w:pPr>
            <w:r w:rsidRPr="004F58BD">
              <w:rPr>
                <w:rFonts w:ascii="Times New Roman" w:hAnsi="Times New Roman"/>
                <w:sz w:val="22"/>
              </w:rPr>
              <w:t>priprema strategija, projekata, programa, akcionih planova i drugih dokumenata koji se odnose na nevladine organizacije</w:t>
            </w:r>
          </w:p>
        </w:tc>
      </w:tr>
      <w:tr w:rsidR="004F58BD" w:rsidRPr="004F58BD" w:rsidTr="00851FA0">
        <w:trPr>
          <w:trHeight w:val="773"/>
        </w:trPr>
        <w:tc>
          <w:tcPr>
            <w:tcW w:w="4259" w:type="dxa"/>
            <w:vMerge/>
          </w:tcPr>
          <w:p w:rsidR="004F58BD" w:rsidRPr="004F58BD" w:rsidRDefault="004F58BD" w:rsidP="004F58BD">
            <w:pPr>
              <w:spacing w:after="160"/>
              <w:jc w:val="both"/>
              <w:rPr>
                <w:rFonts w:ascii="Times New Roman" w:hAnsi="Times New Roman" w:cs="Times New Roman"/>
                <w:bCs/>
                <w:i/>
                <w:sz w:val="22"/>
              </w:rPr>
            </w:pPr>
          </w:p>
        </w:tc>
        <w:tc>
          <w:tcPr>
            <w:tcW w:w="4257" w:type="dxa"/>
          </w:tcPr>
          <w:p w:rsidR="004F58BD" w:rsidRPr="004F58BD" w:rsidRDefault="004F58BD" w:rsidP="004F58BD">
            <w:pPr>
              <w:spacing w:before="60" w:after="60"/>
              <w:jc w:val="both"/>
              <w:rPr>
                <w:rFonts w:ascii="Times New Roman" w:hAnsi="Times New Roman" w:cs="Times New Roman"/>
                <w:bCs/>
                <w:i/>
                <w:sz w:val="22"/>
              </w:rPr>
            </w:pPr>
            <w:r w:rsidRPr="004F58BD">
              <w:rPr>
                <w:rFonts w:ascii="Times New Roman" w:hAnsi="Times New Roman"/>
                <w:sz w:val="22"/>
              </w:rPr>
              <w:t>priprema analiza, informacija i izvještaja o položaju nevladinih organizacija u Crnoj Gori</w:t>
            </w:r>
          </w:p>
        </w:tc>
      </w:tr>
      <w:tr w:rsidR="004F58BD" w:rsidRPr="004F58BD" w:rsidTr="00851FA0">
        <w:trPr>
          <w:trHeight w:val="772"/>
        </w:trPr>
        <w:tc>
          <w:tcPr>
            <w:tcW w:w="4259" w:type="dxa"/>
            <w:vMerge/>
          </w:tcPr>
          <w:p w:rsidR="004F58BD" w:rsidRPr="004F58BD" w:rsidRDefault="004F58BD" w:rsidP="004F58BD">
            <w:pPr>
              <w:spacing w:after="160"/>
              <w:jc w:val="both"/>
              <w:rPr>
                <w:rFonts w:ascii="Times New Roman" w:hAnsi="Times New Roman" w:cs="Times New Roman"/>
                <w:sz w:val="22"/>
              </w:rPr>
            </w:pPr>
          </w:p>
        </w:tc>
        <w:tc>
          <w:tcPr>
            <w:tcW w:w="4257" w:type="dxa"/>
          </w:tcPr>
          <w:p w:rsidR="004F58BD" w:rsidRPr="004F58BD" w:rsidRDefault="004F58BD" w:rsidP="004F58BD">
            <w:pPr>
              <w:spacing w:before="60" w:after="60"/>
              <w:jc w:val="both"/>
              <w:rPr>
                <w:rFonts w:ascii="Times New Roman" w:hAnsi="Times New Roman" w:cs="Times New Roman"/>
                <w:bCs/>
                <w:i/>
                <w:sz w:val="22"/>
              </w:rPr>
            </w:pPr>
            <w:r w:rsidRPr="004F58BD">
              <w:rPr>
                <w:rFonts w:ascii="Times New Roman" w:hAnsi="Times New Roman"/>
                <w:sz w:val="22"/>
              </w:rPr>
              <w:t>izrada teksta nacrta i predloga zakona i drugih propisa iz nadležnosti Direkcije</w:t>
            </w:r>
          </w:p>
        </w:tc>
      </w:tr>
    </w:tbl>
    <w:p w:rsidR="004F58BD" w:rsidRPr="004F58BD" w:rsidRDefault="004F58BD" w:rsidP="004F58BD">
      <w:pPr>
        <w:spacing w:before="120" w:after="160"/>
        <w:jc w:val="both"/>
        <w:rPr>
          <w:rFonts w:ascii="Times New Roman" w:hAnsi="Times New Roman" w:cs="Times New Roman"/>
          <w:bCs/>
          <w:sz w:val="20"/>
        </w:rPr>
      </w:pPr>
      <w:r w:rsidRPr="004F58BD">
        <w:rPr>
          <w:rFonts w:ascii="Times New Roman" w:hAnsi="Times New Roman"/>
          <w:bCs/>
          <w:sz w:val="20"/>
        </w:rPr>
        <w:t xml:space="preserve">Izvor: </w:t>
      </w:r>
      <w:r w:rsidR="0046629C">
        <w:rPr>
          <w:rFonts w:ascii="Times New Roman" w:hAnsi="Times New Roman"/>
          <w:bCs/>
          <w:sz w:val="20"/>
        </w:rPr>
        <w:t>Pravilnik</w:t>
      </w:r>
      <w:r w:rsidRPr="004F58BD">
        <w:rPr>
          <w:rFonts w:ascii="Times New Roman" w:hAnsi="Times New Roman"/>
          <w:bCs/>
          <w:sz w:val="20"/>
        </w:rPr>
        <w:t xml:space="preserve"> o unutrašnjoj organizaciji i sistematizaciji MJU</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 xml:space="preserve">Odnos osoblja koje je trenutno raspoređeno na ključne reformske funkcije i neključne funkcije mogao bi se povećati. </w:t>
      </w:r>
      <w:r w:rsidRPr="004F58BD">
        <w:rPr>
          <w:rFonts w:ascii="Times New Roman" w:hAnsi="Times New Roman"/>
          <w:bCs/>
        </w:rPr>
        <w:t>Trenutno, 33% raspoloživog osoblja vrši funkcije u vezi sa podrškom ili kontrolom, dok je samo 67% raspoređeno na funkcije politike. Ova činjenica pokreće princip koji preporučuje podjelu osoblja od 70/30 procenata između funkcija</w:t>
      </w:r>
      <w:r w:rsidR="0046629C">
        <w:rPr>
          <w:rFonts w:ascii="Times New Roman" w:hAnsi="Times New Roman"/>
          <w:bCs/>
        </w:rPr>
        <w:t xml:space="preserve"> osnovne i prateće djelatnosti</w:t>
      </w:r>
      <w:r w:rsidRPr="004F58BD">
        <w:rPr>
          <w:rFonts w:ascii="Times New Roman" w:hAnsi="Times New Roman"/>
          <w:bCs/>
        </w:rPr>
        <w:t xml:space="preserve">. Tabela 6 prikazuje jedinice MJU koje obavljaju </w:t>
      </w:r>
      <w:r w:rsidR="0046629C">
        <w:rPr>
          <w:rFonts w:ascii="Times New Roman" w:hAnsi="Times New Roman"/>
          <w:bCs/>
        </w:rPr>
        <w:t xml:space="preserve">osnovne </w:t>
      </w:r>
      <w:r w:rsidRPr="004F58BD">
        <w:rPr>
          <w:rFonts w:ascii="Times New Roman" w:hAnsi="Times New Roman"/>
          <w:bCs/>
        </w:rPr>
        <w:t xml:space="preserve">funkcije (RJU, IKT, kreiranje politika) i one jedinice koje obavljaju </w:t>
      </w:r>
      <w:r w:rsidR="0046629C">
        <w:rPr>
          <w:rFonts w:ascii="Times New Roman" w:hAnsi="Times New Roman"/>
          <w:bCs/>
        </w:rPr>
        <w:t>prateće</w:t>
      </w:r>
      <w:r w:rsidRPr="004F58BD">
        <w:rPr>
          <w:rFonts w:ascii="Times New Roman" w:hAnsi="Times New Roman"/>
          <w:bCs/>
        </w:rPr>
        <w:t xml:space="preserve"> funkcije (funkcije sprovođenja i podrške):</w:t>
      </w:r>
    </w:p>
    <w:p w:rsidR="004F58BD" w:rsidRPr="004F58BD" w:rsidRDefault="004F58BD" w:rsidP="004F58BD">
      <w:pPr>
        <w:keepNext/>
        <w:spacing w:after="200"/>
        <w:rPr>
          <w:rFonts w:ascii="Times New Roman" w:hAnsi="Times New Roman" w:cs="Times New Roman"/>
          <w:i/>
          <w:iCs/>
          <w:color w:val="1F497D" w:themeColor="text2"/>
          <w:sz w:val="22"/>
          <w:szCs w:val="18"/>
        </w:rPr>
      </w:pPr>
      <w:r w:rsidRPr="004F58BD">
        <w:rPr>
          <w:rFonts w:ascii="Times New Roman" w:hAnsi="Times New Roman"/>
          <w:i/>
          <w:iCs/>
          <w:color w:val="1F497D" w:themeColor="text2"/>
          <w:sz w:val="22"/>
          <w:szCs w:val="18"/>
        </w:rPr>
        <w:t xml:space="preserve">Tabela </w:t>
      </w:r>
      <w:r w:rsidR="00DF7601" w:rsidRPr="004F58BD">
        <w:rPr>
          <w:rFonts w:ascii="Times New Roman" w:hAnsi="Times New Roman" w:cs="Times New Roman"/>
          <w:i/>
          <w:iCs/>
          <w:color w:val="1F497D" w:themeColor="text2"/>
          <w:sz w:val="22"/>
          <w:szCs w:val="18"/>
        </w:rPr>
        <w:fldChar w:fldCharType="begin"/>
      </w:r>
      <w:r w:rsidRPr="004F58BD">
        <w:rPr>
          <w:rFonts w:ascii="Times New Roman" w:hAnsi="Times New Roman" w:cs="Times New Roman"/>
          <w:i/>
          <w:iCs/>
          <w:color w:val="1F497D" w:themeColor="text2"/>
          <w:sz w:val="22"/>
          <w:szCs w:val="18"/>
        </w:rPr>
        <w:instrText xml:space="preserve"> SEQ Table \* ARABIC </w:instrText>
      </w:r>
      <w:r w:rsidR="00DF7601" w:rsidRPr="004F58BD">
        <w:rPr>
          <w:rFonts w:ascii="Times New Roman" w:hAnsi="Times New Roman" w:cs="Times New Roman"/>
          <w:i/>
          <w:iCs/>
          <w:color w:val="1F497D" w:themeColor="text2"/>
          <w:sz w:val="22"/>
          <w:szCs w:val="18"/>
        </w:rPr>
        <w:fldChar w:fldCharType="separate"/>
      </w:r>
      <w:r w:rsidR="00BD0B14">
        <w:rPr>
          <w:rFonts w:ascii="Times New Roman" w:hAnsi="Times New Roman" w:cs="Times New Roman"/>
          <w:i/>
          <w:iCs/>
          <w:noProof/>
          <w:color w:val="1F497D" w:themeColor="text2"/>
          <w:sz w:val="22"/>
          <w:szCs w:val="18"/>
        </w:rPr>
        <w:t>6</w:t>
      </w:r>
      <w:r w:rsidR="00DF7601" w:rsidRPr="004F58BD">
        <w:rPr>
          <w:rFonts w:ascii="Times New Roman" w:hAnsi="Times New Roman" w:cs="Times New Roman"/>
          <w:i/>
          <w:iCs/>
          <w:color w:val="1F497D" w:themeColor="text2"/>
          <w:sz w:val="22"/>
          <w:szCs w:val="18"/>
        </w:rPr>
        <w:fldChar w:fldCharType="end"/>
      </w:r>
      <w:r w:rsidRPr="004F58BD">
        <w:rPr>
          <w:rFonts w:ascii="Times New Roman" w:hAnsi="Times New Roman"/>
          <w:i/>
          <w:iCs/>
          <w:color w:val="1F497D" w:themeColor="text2"/>
          <w:sz w:val="22"/>
          <w:szCs w:val="18"/>
        </w:rPr>
        <w:t xml:space="preserve">. Raspodjela ključnih i neključnih funkcija u MJU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49"/>
        <w:gridCol w:w="1207"/>
        <w:gridCol w:w="2753"/>
        <w:gridCol w:w="1207"/>
      </w:tblGrid>
      <w:tr w:rsidR="004F58BD" w:rsidRPr="004F58BD" w:rsidTr="00851FA0">
        <w:tc>
          <w:tcPr>
            <w:tcW w:w="2073" w:type="pct"/>
            <w:shd w:val="clear" w:color="auto" w:fill="F3F3F3"/>
          </w:tcPr>
          <w:p w:rsidR="004F58BD" w:rsidRPr="004F58BD" w:rsidRDefault="004F58BD" w:rsidP="004F58BD">
            <w:pPr>
              <w:spacing w:after="60"/>
              <w:rPr>
                <w:rFonts w:ascii="Times New Roman" w:hAnsi="Times New Roman" w:cs="Times New Roman"/>
                <w:b/>
                <w:bCs/>
                <w:sz w:val="22"/>
              </w:rPr>
            </w:pPr>
            <w:r w:rsidRPr="004F58BD">
              <w:rPr>
                <w:rFonts w:ascii="Times New Roman" w:hAnsi="Times New Roman"/>
                <w:b/>
                <w:bCs/>
                <w:sz w:val="22"/>
              </w:rPr>
              <w:t>Jedinice koje obavljaju ključne funkcije reforme javne uprave</w:t>
            </w:r>
          </w:p>
        </w:tc>
        <w:tc>
          <w:tcPr>
            <w:tcW w:w="580" w:type="pct"/>
            <w:shd w:val="clear" w:color="auto" w:fill="F3F3F3"/>
          </w:tcPr>
          <w:p w:rsidR="004F58BD" w:rsidRPr="004F58BD" w:rsidRDefault="004F58BD" w:rsidP="004F58BD">
            <w:pPr>
              <w:spacing w:after="60"/>
              <w:jc w:val="both"/>
              <w:rPr>
                <w:rFonts w:ascii="Times New Roman" w:hAnsi="Times New Roman" w:cs="Times New Roman"/>
                <w:b/>
                <w:bCs/>
                <w:sz w:val="22"/>
              </w:rPr>
            </w:pPr>
            <w:r w:rsidRPr="004F58BD">
              <w:rPr>
                <w:rFonts w:ascii="Times New Roman" w:hAnsi="Times New Roman"/>
                <w:b/>
                <w:bCs/>
                <w:sz w:val="22"/>
              </w:rPr>
              <w:t>Broj zaposlenih</w:t>
            </w:r>
          </w:p>
        </w:tc>
        <w:tc>
          <w:tcPr>
            <w:tcW w:w="1723" w:type="pct"/>
            <w:shd w:val="clear" w:color="auto" w:fill="F3F3F3"/>
          </w:tcPr>
          <w:p w:rsidR="004F58BD" w:rsidRPr="004F58BD" w:rsidRDefault="004F58BD" w:rsidP="004F58BD">
            <w:pPr>
              <w:spacing w:after="60"/>
              <w:rPr>
                <w:rFonts w:ascii="Times New Roman" w:hAnsi="Times New Roman" w:cs="Times New Roman"/>
                <w:b/>
                <w:bCs/>
                <w:sz w:val="22"/>
              </w:rPr>
            </w:pPr>
            <w:r w:rsidRPr="004F58BD">
              <w:rPr>
                <w:rFonts w:ascii="Times New Roman" w:hAnsi="Times New Roman"/>
                <w:b/>
                <w:bCs/>
                <w:sz w:val="22"/>
              </w:rPr>
              <w:t>Jedinice čije funkcije nisu ključne</w:t>
            </w:r>
          </w:p>
        </w:tc>
        <w:tc>
          <w:tcPr>
            <w:tcW w:w="624" w:type="pct"/>
            <w:shd w:val="clear" w:color="auto" w:fill="F3F3F3"/>
          </w:tcPr>
          <w:p w:rsidR="004F58BD" w:rsidRPr="004F58BD" w:rsidRDefault="004F58BD" w:rsidP="004F58BD">
            <w:pPr>
              <w:spacing w:after="60"/>
              <w:jc w:val="both"/>
              <w:rPr>
                <w:rFonts w:ascii="Times New Roman" w:hAnsi="Times New Roman" w:cs="Times New Roman"/>
                <w:b/>
                <w:bCs/>
                <w:sz w:val="22"/>
              </w:rPr>
            </w:pPr>
            <w:r w:rsidRPr="004F58BD">
              <w:rPr>
                <w:rFonts w:ascii="Times New Roman" w:hAnsi="Times New Roman"/>
                <w:b/>
                <w:bCs/>
                <w:sz w:val="22"/>
              </w:rPr>
              <w:t>Broj zaposlenih</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Više rukovodstvo i kabinet</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9</w:t>
            </w:r>
          </w:p>
        </w:tc>
        <w:tc>
          <w:tcPr>
            <w:tcW w:w="172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Odjeljenje za inspekcijski nadzor</w:t>
            </w:r>
          </w:p>
        </w:tc>
        <w:tc>
          <w:tcPr>
            <w:tcW w:w="624"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8+2</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 xml:space="preserve">Direktorat za državnu upravu </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10-4</w:t>
            </w:r>
          </w:p>
        </w:tc>
        <w:tc>
          <w:tcPr>
            <w:tcW w:w="172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 xml:space="preserve">Odjeljenje za unutrašnju reviziju </w:t>
            </w:r>
          </w:p>
        </w:tc>
        <w:tc>
          <w:tcPr>
            <w:tcW w:w="624"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3</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 xml:space="preserve">Direktorat za lokalnu samoupravu </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11-2</w:t>
            </w:r>
          </w:p>
        </w:tc>
        <w:tc>
          <w:tcPr>
            <w:tcW w:w="172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Služba za opšte poslove</w:t>
            </w:r>
          </w:p>
        </w:tc>
        <w:tc>
          <w:tcPr>
            <w:tcW w:w="624"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10</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 xml:space="preserve">Direktorat za elektronsku upravu i informatičku bezbjednost </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34 - 6</w:t>
            </w:r>
          </w:p>
        </w:tc>
        <w:tc>
          <w:tcPr>
            <w:tcW w:w="172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Direkcija za informatičku infrastrukturu</w:t>
            </w:r>
          </w:p>
        </w:tc>
        <w:tc>
          <w:tcPr>
            <w:tcW w:w="624"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6</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Direktorat za međunarodnu saradnju i programe pomoći</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9</w:t>
            </w:r>
          </w:p>
        </w:tc>
        <w:tc>
          <w:tcPr>
            <w:tcW w:w="172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Direkcija za registraciju i evidenciju nevladinih organizacija i političkih partija</w:t>
            </w:r>
          </w:p>
        </w:tc>
        <w:tc>
          <w:tcPr>
            <w:tcW w:w="624"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+4</w:t>
            </w: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Odjeljenje za upravljanje procesom reforme javne uprave</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t>3</w:t>
            </w:r>
          </w:p>
        </w:tc>
        <w:tc>
          <w:tcPr>
            <w:tcW w:w="1723" w:type="pct"/>
            <w:vMerge w:val="restart"/>
          </w:tcPr>
          <w:p w:rsidR="004F58BD" w:rsidRPr="004F58BD" w:rsidRDefault="004F58BD" w:rsidP="004F58BD">
            <w:pPr>
              <w:spacing w:after="60"/>
              <w:jc w:val="both"/>
              <w:rPr>
                <w:rFonts w:ascii="Times New Roman" w:hAnsi="Times New Roman" w:cs="Times New Roman"/>
                <w:bCs/>
                <w:sz w:val="22"/>
              </w:rPr>
            </w:pPr>
          </w:p>
        </w:tc>
        <w:tc>
          <w:tcPr>
            <w:tcW w:w="624" w:type="pct"/>
            <w:vMerge w:val="restart"/>
            <w:vAlign w:val="center"/>
          </w:tcPr>
          <w:p w:rsidR="004F58BD" w:rsidRPr="004F58BD" w:rsidRDefault="004F58BD" w:rsidP="004F58BD">
            <w:pPr>
              <w:spacing w:after="60"/>
              <w:jc w:val="center"/>
              <w:rPr>
                <w:rFonts w:ascii="Times New Roman" w:hAnsi="Times New Roman" w:cs="Times New Roman"/>
                <w:bCs/>
                <w:sz w:val="22"/>
              </w:rPr>
            </w:pPr>
          </w:p>
        </w:tc>
      </w:tr>
      <w:tr w:rsidR="004F58BD" w:rsidRPr="004F58BD" w:rsidTr="00851FA0">
        <w:tc>
          <w:tcPr>
            <w:tcW w:w="2073" w:type="pct"/>
          </w:tcPr>
          <w:p w:rsidR="004F58BD" w:rsidRPr="004F58BD" w:rsidRDefault="004F58BD" w:rsidP="004F58BD">
            <w:pPr>
              <w:spacing w:after="60"/>
              <w:jc w:val="both"/>
              <w:rPr>
                <w:rFonts w:ascii="Times New Roman" w:hAnsi="Times New Roman" w:cs="Times New Roman"/>
                <w:bCs/>
                <w:sz w:val="22"/>
              </w:rPr>
            </w:pPr>
            <w:r w:rsidRPr="004F58BD">
              <w:rPr>
                <w:rFonts w:ascii="Times New Roman" w:hAnsi="Times New Roman"/>
                <w:bCs/>
                <w:sz w:val="22"/>
              </w:rPr>
              <w:t xml:space="preserve">Nacionalna kancelarija za saradnju </w:t>
            </w:r>
            <w:r w:rsidRPr="004F58BD">
              <w:rPr>
                <w:rFonts w:ascii="Times New Roman" w:hAnsi="Times New Roman"/>
                <w:bCs/>
                <w:sz w:val="22"/>
              </w:rPr>
              <w:lastRenderedPageBreak/>
              <w:t>sa NVO</w:t>
            </w:r>
          </w:p>
        </w:tc>
        <w:tc>
          <w:tcPr>
            <w:tcW w:w="580" w:type="pct"/>
            <w:vAlign w:val="center"/>
          </w:tcPr>
          <w:p w:rsidR="004F58BD" w:rsidRPr="004F58BD" w:rsidRDefault="004F58BD" w:rsidP="004F58BD">
            <w:pPr>
              <w:spacing w:after="60"/>
              <w:jc w:val="center"/>
              <w:rPr>
                <w:rFonts w:ascii="Times New Roman" w:hAnsi="Times New Roman" w:cs="Times New Roman"/>
                <w:bCs/>
                <w:sz w:val="22"/>
              </w:rPr>
            </w:pPr>
            <w:r w:rsidRPr="004F58BD">
              <w:rPr>
                <w:rFonts w:ascii="Times New Roman" w:hAnsi="Times New Roman"/>
                <w:bCs/>
                <w:sz w:val="22"/>
              </w:rPr>
              <w:lastRenderedPageBreak/>
              <w:t>2</w:t>
            </w:r>
          </w:p>
        </w:tc>
        <w:tc>
          <w:tcPr>
            <w:tcW w:w="1723" w:type="pct"/>
            <w:vMerge/>
          </w:tcPr>
          <w:p w:rsidR="004F58BD" w:rsidRPr="004F58BD" w:rsidRDefault="004F58BD" w:rsidP="004F58BD">
            <w:pPr>
              <w:spacing w:after="60"/>
              <w:jc w:val="both"/>
              <w:rPr>
                <w:rFonts w:ascii="Times New Roman" w:hAnsi="Times New Roman" w:cs="Times New Roman"/>
                <w:bCs/>
                <w:sz w:val="22"/>
              </w:rPr>
            </w:pPr>
          </w:p>
        </w:tc>
        <w:tc>
          <w:tcPr>
            <w:tcW w:w="624" w:type="pct"/>
            <w:vMerge/>
            <w:vAlign w:val="center"/>
          </w:tcPr>
          <w:p w:rsidR="004F58BD" w:rsidRPr="004F58BD" w:rsidRDefault="004F58BD" w:rsidP="004F58BD">
            <w:pPr>
              <w:spacing w:after="60"/>
              <w:jc w:val="center"/>
              <w:rPr>
                <w:rFonts w:ascii="Times New Roman" w:hAnsi="Times New Roman" w:cs="Times New Roman"/>
                <w:bCs/>
                <w:sz w:val="22"/>
              </w:rPr>
            </w:pPr>
          </w:p>
        </w:tc>
      </w:tr>
      <w:tr w:rsidR="004F58BD" w:rsidRPr="004F58BD" w:rsidTr="00851FA0">
        <w:tc>
          <w:tcPr>
            <w:tcW w:w="2073" w:type="pct"/>
            <w:vAlign w:val="center"/>
          </w:tcPr>
          <w:p w:rsidR="004F58BD" w:rsidRPr="004F58BD" w:rsidRDefault="004F58BD" w:rsidP="004F58BD">
            <w:pPr>
              <w:spacing w:after="60"/>
              <w:rPr>
                <w:rFonts w:ascii="Times New Roman" w:hAnsi="Times New Roman" w:cs="Times New Roman"/>
                <w:bCs/>
                <w:i/>
                <w:sz w:val="22"/>
              </w:rPr>
            </w:pPr>
            <w:r w:rsidRPr="004F58BD">
              <w:rPr>
                <w:rFonts w:ascii="Times New Roman" w:hAnsi="Times New Roman"/>
                <w:bCs/>
                <w:i/>
                <w:sz w:val="22"/>
              </w:rPr>
              <w:lastRenderedPageBreak/>
              <w:t>Ukupno osoblja na ključnim funkcijama</w:t>
            </w:r>
          </w:p>
        </w:tc>
        <w:tc>
          <w:tcPr>
            <w:tcW w:w="580" w:type="pct"/>
            <w:vAlign w:val="center"/>
          </w:tcPr>
          <w:p w:rsidR="004F58BD" w:rsidRPr="004F58BD" w:rsidRDefault="004F58BD" w:rsidP="004F58BD">
            <w:pPr>
              <w:spacing w:after="60"/>
              <w:jc w:val="center"/>
              <w:rPr>
                <w:rFonts w:ascii="Times New Roman" w:hAnsi="Times New Roman" w:cs="Times New Roman"/>
                <w:bCs/>
                <w:i/>
                <w:sz w:val="22"/>
              </w:rPr>
            </w:pPr>
            <w:r w:rsidRPr="004F58BD">
              <w:rPr>
                <w:rFonts w:ascii="Times New Roman" w:hAnsi="Times New Roman"/>
                <w:bCs/>
                <w:i/>
                <w:sz w:val="22"/>
              </w:rPr>
              <w:t>78-12=66</w:t>
            </w:r>
          </w:p>
        </w:tc>
        <w:tc>
          <w:tcPr>
            <w:tcW w:w="1723" w:type="pct"/>
            <w:vAlign w:val="center"/>
          </w:tcPr>
          <w:p w:rsidR="004F58BD" w:rsidRPr="004F58BD" w:rsidRDefault="004F58BD" w:rsidP="004F58BD">
            <w:pPr>
              <w:spacing w:after="60"/>
              <w:rPr>
                <w:rFonts w:ascii="Times New Roman" w:hAnsi="Times New Roman" w:cs="Times New Roman"/>
                <w:bCs/>
                <w:i/>
                <w:sz w:val="22"/>
              </w:rPr>
            </w:pPr>
            <w:r w:rsidRPr="004F58BD">
              <w:rPr>
                <w:rFonts w:ascii="Times New Roman" w:hAnsi="Times New Roman"/>
                <w:bCs/>
                <w:i/>
                <w:sz w:val="22"/>
              </w:rPr>
              <w:t>Ukupno osoblja na funkcijama podrške</w:t>
            </w:r>
          </w:p>
        </w:tc>
        <w:tc>
          <w:tcPr>
            <w:tcW w:w="624" w:type="pct"/>
            <w:vAlign w:val="center"/>
          </w:tcPr>
          <w:p w:rsidR="004F58BD" w:rsidRPr="004F58BD" w:rsidRDefault="004F58BD" w:rsidP="004F58BD">
            <w:pPr>
              <w:spacing w:after="60"/>
              <w:jc w:val="center"/>
              <w:rPr>
                <w:rFonts w:ascii="Times New Roman" w:hAnsi="Times New Roman" w:cs="Times New Roman"/>
                <w:bCs/>
                <w:i/>
                <w:sz w:val="22"/>
              </w:rPr>
            </w:pPr>
            <w:r w:rsidRPr="004F58BD">
              <w:rPr>
                <w:rFonts w:ascii="Times New Roman" w:hAnsi="Times New Roman"/>
                <w:bCs/>
                <w:i/>
                <w:sz w:val="22"/>
              </w:rPr>
              <w:t>27+6=33</w:t>
            </w:r>
          </w:p>
        </w:tc>
      </w:tr>
    </w:tbl>
    <w:p w:rsidR="004F58BD" w:rsidRPr="004F58BD" w:rsidRDefault="004F58BD" w:rsidP="004F58BD">
      <w:pPr>
        <w:spacing w:before="120" w:after="160"/>
        <w:jc w:val="both"/>
        <w:rPr>
          <w:rFonts w:ascii="Times New Roman" w:hAnsi="Times New Roman" w:cs="Times New Roman"/>
          <w:bCs/>
          <w:sz w:val="20"/>
        </w:rPr>
      </w:pPr>
      <w:r w:rsidRPr="004F58BD">
        <w:rPr>
          <w:rFonts w:ascii="Times New Roman" w:hAnsi="Times New Roman"/>
          <w:bCs/>
          <w:sz w:val="20"/>
        </w:rPr>
        <w:t>Izvor: Podaci MJU (sadašnja zaposlenost)</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rPr>
        <w:t>Postojeća organizaciona postavka MJU ne ispunjava zahtjeve iz Principa 6 Metodologije za funkcionalnu analizu.</w:t>
      </w:r>
      <w:r w:rsidRPr="004F58BD">
        <w:rPr>
          <w:rFonts w:ascii="Times New Roman" w:hAnsi="Times New Roman"/>
          <w:bCs/>
        </w:rPr>
        <w:t xml:space="preserve"> Ovaj princip glasi: </w:t>
      </w:r>
      <w:r w:rsidRPr="004F58BD">
        <w:rPr>
          <w:rFonts w:ascii="Times New Roman" w:hAnsi="Times New Roman"/>
          <w:bCs/>
          <w:i/>
          <w:iCs/>
        </w:rPr>
        <w:t>Kada su resursi ograničeni, preporučljivo je integrisanje i zajedničko upravljanje istim ili sličnim oblastima politika.</w:t>
      </w:r>
      <w:r w:rsidRPr="004F58BD">
        <w:rPr>
          <w:rFonts w:ascii="Times New Roman" w:hAnsi="Times New Roman"/>
          <w:bCs/>
        </w:rPr>
        <w:t xml:space="preserve"> Ovaj zaključak o raspodjeli funkcija organizacionim jedinicama MJU proizilazi iz analize prikazane u tekstu iznad. Detaljnija analiza ključnih direktorata u MJU </w:t>
      </w:r>
      <w:r w:rsidR="0046629C">
        <w:rPr>
          <w:rFonts w:ascii="Times New Roman" w:hAnsi="Times New Roman"/>
          <w:bCs/>
        </w:rPr>
        <w:t xml:space="preserve">koji kreiraju politiku </w:t>
      </w:r>
      <w:r w:rsidRPr="004F58BD">
        <w:rPr>
          <w:rFonts w:ascii="Times New Roman" w:hAnsi="Times New Roman"/>
          <w:bCs/>
        </w:rPr>
        <w:t xml:space="preserve">i preporuke formulisane za pojedine direktorate dati su u </w:t>
      </w:r>
      <w:r w:rsidRPr="004F58BD">
        <w:rPr>
          <w:rFonts w:ascii="Times New Roman" w:hAnsi="Times New Roman"/>
          <w:bCs/>
          <w:shd w:val="clear" w:color="auto" w:fill="FFFFFF" w:themeFill="background1"/>
        </w:rPr>
        <w:t>Aneksu 1.</w:t>
      </w:r>
      <w:r w:rsidRPr="004F58BD">
        <w:rPr>
          <w:rFonts w:ascii="Times New Roman" w:hAnsi="Times New Roman"/>
          <w:bCs/>
        </w:rPr>
        <w:t xml:space="preserve"> </w:t>
      </w:r>
    </w:p>
    <w:p w:rsidR="004F58BD" w:rsidRPr="004F58BD" w:rsidRDefault="004F58BD" w:rsidP="004F58BD">
      <w:pPr>
        <w:keepNext/>
        <w:keepLines/>
        <w:spacing w:before="200" w:after="240"/>
        <w:ind w:firstLine="720"/>
        <w:outlineLvl w:val="2"/>
        <w:rPr>
          <w:rFonts w:ascii="Times New Roman" w:eastAsiaTheme="majorEastAsia" w:hAnsi="Times New Roman" w:cs="Times New Roman"/>
          <w:b/>
          <w:bCs/>
          <w:color w:val="4F81BD" w:themeColor="accent1"/>
        </w:rPr>
      </w:pPr>
      <w:bookmarkStart w:id="29" w:name="_Toc515889525"/>
      <w:bookmarkStart w:id="30" w:name="_Toc515959636"/>
      <w:r w:rsidRPr="004F58BD">
        <w:rPr>
          <w:rFonts w:ascii="Times New Roman" w:eastAsiaTheme="majorEastAsia" w:hAnsi="Times New Roman" w:cstheme="majorBidi"/>
          <w:b/>
          <w:bCs/>
          <w:color w:val="4F81BD" w:themeColor="accent1"/>
        </w:rPr>
        <w:t>Organizacione preporuke za MJU 1-4</w:t>
      </w:r>
      <w:bookmarkEnd w:id="29"/>
      <w:bookmarkEnd w:id="30"/>
    </w:p>
    <w:p w:rsidR="004F58BD" w:rsidRPr="004F58BD" w:rsidRDefault="004F58BD" w:rsidP="004F58BD">
      <w:pPr>
        <w:numPr>
          <w:ilvl w:val="0"/>
          <w:numId w:val="1"/>
        </w:numPr>
        <w:spacing w:after="160"/>
        <w:ind w:left="0" w:firstLine="0"/>
        <w:jc w:val="both"/>
        <w:rPr>
          <w:rFonts w:ascii="Times New Roman" w:hAnsi="Times New Roman" w:cs="Times New Roman"/>
        </w:rPr>
      </w:pPr>
      <w:r w:rsidRPr="004F58BD">
        <w:rPr>
          <w:rFonts w:ascii="Times New Roman" w:hAnsi="Times New Roman"/>
          <w:b/>
          <w:bCs/>
          <w:i/>
          <w:u w:val="single"/>
        </w:rPr>
        <w:t>Preporuka 1.</w:t>
      </w:r>
      <w:r w:rsidRPr="004F58BD">
        <w:rPr>
          <w:rFonts w:ascii="Times New Roman" w:hAnsi="Times New Roman"/>
          <w:b/>
          <w:bCs/>
        </w:rPr>
        <w:t xml:space="preserve"> </w:t>
      </w:r>
      <w:r w:rsidRPr="004F58BD">
        <w:rPr>
          <w:rFonts w:ascii="Times New Roman" w:hAnsi="Times New Roman"/>
          <w:b/>
        </w:rPr>
        <w:t>Uspostaviti djelotvorni nadzor nad i koordinaciju sa UzK.</w:t>
      </w:r>
      <w:r w:rsidRPr="004F58BD">
        <w:rPr>
          <w:rFonts w:ascii="Times New Roman" w:hAnsi="Times New Roman"/>
          <w:b/>
          <w:bCs/>
        </w:rPr>
        <w:t xml:space="preserve"> </w:t>
      </w:r>
      <w:r w:rsidRPr="004F58BD">
        <w:rPr>
          <w:rFonts w:ascii="Times New Roman" w:hAnsi="Times New Roman"/>
          <w:bCs/>
        </w:rPr>
        <w:t>MJU treba da osigura nadzor nad radom i koordinaciju sa Upravom za kadrove, uz puno angažovanje Direktorata za državnu upravu. Preporučljivo je da državni sekretar bude odgovoran za nadzor i odobravanje izvještaja o radu UzK. Potrebno je prilagoditi akte o sistematizaciji MJU i UzK, kako bi se odnos između njih predstavio detaljnije, obuhvatajući izvještavanje, smjernice za sprovođenje službeničke politike, donošenje odluka o godišnjim i višegodišnjim strategijama razvoja kapaciteta i planovima obuke, između ostalog.  Ova mjera bi jasnije odvojila linije odgovornosti između dvije organizacije i mogla bi se replicirati širom centralne javne uprave.  Ona bi zatim doprinijela rješavanju pitanja istaknutih u Izvještaju EK o zemlji za 2018. godinu u pogledu odgovornosti uprave</w:t>
      </w:r>
      <w:r w:rsidRPr="004F58BD">
        <w:rPr>
          <w:rFonts w:ascii="Times New Roman" w:hAnsi="Times New Roman" w:cs="Times New Roman"/>
          <w:bCs/>
          <w:vertAlign w:val="superscript"/>
        </w:rPr>
        <w:footnoteReference w:id="11"/>
      </w:r>
      <w:r w:rsidRPr="004F58BD">
        <w:rPr>
          <w:rFonts w:ascii="Times New Roman" w:hAnsi="Times New Roman"/>
          <w:bCs/>
        </w:rPr>
        <w:t>.</w:t>
      </w:r>
    </w:p>
    <w:p w:rsidR="004F58BD" w:rsidRPr="004F58BD" w:rsidRDefault="004F58BD" w:rsidP="004F58BD">
      <w:pPr>
        <w:numPr>
          <w:ilvl w:val="0"/>
          <w:numId w:val="1"/>
        </w:numPr>
        <w:spacing w:after="160"/>
        <w:ind w:left="0" w:firstLine="0"/>
        <w:jc w:val="both"/>
        <w:rPr>
          <w:rFonts w:ascii="Times New Roman" w:hAnsi="Times New Roman" w:cs="Times New Roman"/>
          <w:bCs/>
        </w:rPr>
      </w:pPr>
      <w:r w:rsidRPr="004F58BD">
        <w:rPr>
          <w:rFonts w:ascii="Times New Roman" w:hAnsi="Times New Roman"/>
          <w:b/>
          <w:bCs/>
          <w:i/>
          <w:u w:val="single"/>
        </w:rPr>
        <w:t>Preporuka 2.</w:t>
      </w:r>
      <w:r w:rsidRPr="004F58BD">
        <w:rPr>
          <w:rFonts w:ascii="Times New Roman" w:hAnsi="Times New Roman"/>
          <w:b/>
          <w:bCs/>
          <w:i/>
        </w:rPr>
        <w:t xml:space="preserve"> </w:t>
      </w:r>
      <w:r w:rsidRPr="004F58BD">
        <w:rPr>
          <w:rFonts w:ascii="Times New Roman" w:hAnsi="Times New Roman"/>
          <w:b/>
          <w:bCs/>
        </w:rPr>
        <w:t>Integrisati funkcije u povezanim oblastima pod istim rukovodstvom.</w:t>
      </w:r>
      <w:r w:rsidRPr="004F58BD">
        <w:rPr>
          <w:rFonts w:ascii="Times New Roman" w:hAnsi="Times New Roman"/>
          <w:bCs/>
        </w:rPr>
        <w:t xml:space="preserve"> </w:t>
      </w:r>
    </w:p>
    <w:p w:rsidR="004F58BD" w:rsidRPr="004F58BD" w:rsidRDefault="004F58BD" w:rsidP="004F58BD">
      <w:pPr>
        <w:numPr>
          <w:ilvl w:val="0"/>
          <w:numId w:val="6"/>
        </w:numPr>
        <w:spacing w:after="160"/>
        <w:contextualSpacing/>
        <w:jc w:val="both"/>
        <w:rPr>
          <w:rFonts w:ascii="Times New Roman" w:hAnsi="Times New Roman" w:cs="Times New Roman"/>
          <w:bCs/>
        </w:rPr>
      </w:pPr>
      <w:r w:rsidRPr="004F58BD">
        <w:rPr>
          <w:rFonts w:ascii="Times New Roman" w:hAnsi="Times New Roman"/>
          <w:bCs/>
        </w:rPr>
        <w:t xml:space="preserve">Povezati funkcije u vezi sa politikom državne uprave i nadziranjem reforme javne uprave.  To će podrazumijevati da Odjeljenje za upravljanje procesom reforme javne uprave bude integrisano u Direktorat za državnu upravu. </w:t>
      </w:r>
    </w:p>
    <w:p w:rsidR="004F58BD" w:rsidRPr="004F58BD" w:rsidRDefault="004F58BD" w:rsidP="004F58BD">
      <w:pPr>
        <w:numPr>
          <w:ilvl w:val="0"/>
          <w:numId w:val="6"/>
        </w:numPr>
        <w:spacing w:after="160"/>
        <w:jc w:val="both"/>
        <w:rPr>
          <w:rFonts w:ascii="Times New Roman" w:hAnsi="Times New Roman" w:cs="Times New Roman"/>
          <w:bCs/>
        </w:rPr>
      </w:pPr>
      <w:r w:rsidRPr="004F58BD">
        <w:rPr>
          <w:rFonts w:ascii="Times New Roman" w:hAnsi="Times New Roman"/>
          <w:bCs/>
        </w:rPr>
        <w:t xml:space="preserve">Integrisati funkcije </w:t>
      </w:r>
      <w:r w:rsidR="00DD00F5">
        <w:rPr>
          <w:rFonts w:ascii="Times New Roman" w:hAnsi="Times New Roman"/>
          <w:bCs/>
        </w:rPr>
        <w:t>koje se odnose na kreiranje</w:t>
      </w:r>
      <w:r w:rsidRPr="004F58BD">
        <w:rPr>
          <w:rFonts w:ascii="Times New Roman" w:hAnsi="Times New Roman"/>
          <w:bCs/>
        </w:rPr>
        <w:t xml:space="preserve"> politik</w:t>
      </w:r>
      <w:r w:rsidR="00DD00F5">
        <w:rPr>
          <w:rFonts w:ascii="Times New Roman" w:hAnsi="Times New Roman"/>
          <w:bCs/>
        </w:rPr>
        <w:t>a</w:t>
      </w:r>
      <w:r w:rsidRPr="004F58BD">
        <w:rPr>
          <w:rFonts w:ascii="Times New Roman" w:hAnsi="Times New Roman"/>
          <w:bCs/>
        </w:rPr>
        <w:t xml:space="preserve">, nadzor i registraciju NVO, kao i registraciju i evidenciju političkih partija.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i/>
          <w:u w:val="single"/>
        </w:rPr>
        <w:t>Preporuka 3.</w:t>
      </w:r>
      <w:r w:rsidRPr="004F58BD">
        <w:rPr>
          <w:rFonts w:ascii="Times New Roman" w:hAnsi="Times New Roman"/>
          <w:b/>
          <w:bCs/>
          <w:i/>
        </w:rPr>
        <w:t xml:space="preserve"> </w:t>
      </w:r>
      <w:r w:rsidRPr="004F58BD">
        <w:rPr>
          <w:rFonts w:ascii="Times New Roman" w:hAnsi="Times New Roman"/>
          <w:b/>
          <w:bCs/>
        </w:rPr>
        <w:t xml:space="preserve">Rasporediti dodatne državne službenike u Direktorat za državnu upravu. </w:t>
      </w:r>
      <w:r w:rsidRPr="004F58BD">
        <w:rPr>
          <w:rFonts w:ascii="Times New Roman" w:hAnsi="Times New Roman"/>
          <w:bCs/>
        </w:rPr>
        <w:t xml:space="preserve">Cilj ove preporuke je da se osigura da broj osoblja odgovara djelokrugu poslova.  Očigledno je da je potrebno više od jednog državnog službenika za kreiranje politike i izradu normativnih akata (podzakonskih akata) u oblasti službeničkog sistema. Direktorat za državnu upravu takođe treba da preuzme odgovornost za kadrovsku optimizaciju na nivou cijele javne uprave i upravljanje Ugovorom o reformi sektora za reformu javne uprave kojim trenutno rukovodi Direktorat za međunarodnu saradnju. </w:t>
      </w:r>
    </w:p>
    <w:p w:rsidR="00421B13" w:rsidRPr="00737639" w:rsidRDefault="004F58BD" w:rsidP="004F58BD">
      <w:pPr>
        <w:pStyle w:val="ListParagraph"/>
        <w:numPr>
          <w:ilvl w:val="0"/>
          <w:numId w:val="1"/>
        </w:numPr>
        <w:spacing w:before="120" w:after="160"/>
        <w:ind w:left="0" w:firstLine="0"/>
        <w:contextualSpacing w:val="0"/>
        <w:jc w:val="both"/>
        <w:rPr>
          <w:rFonts w:ascii="Times New Roman" w:hAnsi="Times New Roman" w:cs="Times New Roman"/>
          <w:bCs/>
        </w:rPr>
      </w:pPr>
      <w:r w:rsidRPr="004F58BD">
        <w:rPr>
          <w:rFonts w:ascii="Times New Roman" w:hAnsi="Times New Roman"/>
          <w:b/>
          <w:bCs/>
          <w:i/>
          <w:u w:val="single"/>
        </w:rPr>
        <w:t>Preporuka 4.</w:t>
      </w:r>
      <w:r w:rsidRPr="004F58BD">
        <w:rPr>
          <w:rFonts w:ascii="Times New Roman" w:hAnsi="Times New Roman"/>
          <w:b/>
          <w:bCs/>
          <w:i/>
        </w:rPr>
        <w:t xml:space="preserve"> </w:t>
      </w:r>
      <w:r w:rsidRPr="004F58BD">
        <w:rPr>
          <w:rFonts w:ascii="Times New Roman" w:hAnsi="Times New Roman"/>
          <w:b/>
          <w:bCs/>
        </w:rPr>
        <w:t xml:space="preserve">Obezbijediti bolju podršku RJU kroz efikasno korišćenje međunarodne pomoći. </w:t>
      </w:r>
      <w:r w:rsidRPr="004F58BD">
        <w:rPr>
          <w:rFonts w:ascii="Times New Roman" w:hAnsi="Times New Roman"/>
          <w:bCs/>
        </w:rPr>
        <w:t xml:space="preserve">Dodijeliti jasnu nadležnost Direktoratu za međunarodnu saradnju i programe pomoći, radeći zajedno sa Direktoratom za državnu upravu i </w:t>
      </w:r>
      <w:r w:rsidRPr="004F58BD">
        <w:rPr>
          <w:rFonts w:ascii="Times New Roman" w:hAnsi="Times New Roman"/>
          <w:bCs/>
        </w:rPr>
        <w:lastRenderedPageBreak/>
        <w:t>Direktoratom za lokalnu samoupravu, da uspostavi mehanizme koordinacije i osmisli program tehničke pomoći za pitanja reforme javne uprave na centralnom i lokalnom nivou vlasti.</w:t>
      </w:r>
      <w:r w:rsidR="00421B13" w:rsidRPr="00737639">
        <w:rPr>
          <w:rFonts w:ascii="Times New Roman" w:hAnsi="Times New Roman" w:cs="Times New Roman"/>
          <w:bCs/>
        </w:rPr>
        <w:t xml:space="preserve"> </w:t>
      </w:r>
    </w:p>
    <w:p w:rsidR="00421B13" w:rsidRPr="00737639" w:rsidRDefault="00FE5298" w:rsidP="00421B13">
      <w:pPr>
        <w:pStyle w:val="Heading2"/>
        <w:spacing w:after="120"/>
        <w:rPr>
          <w:rFonts w:ascii="Times New Roman" w:hAnsi="Times New Roman" w:cs="Times New Roman"/>
        </w:rPr>
      </w:pPr>
      <w:bookmarkStart w:id="31" w:name="_Toc515959637"/>
      <w:bookmarkStart w:id="32" w:name="_Toc516218858"/>
      <w:bookmarkEnd w:id="28"/>
      <w:r>
        <w:rPr>
          <w:rFonts w:ascii="Times New Roman" w:hAnsi="Times New Roman" w:cs="Times New Roman"/>
        </w:rPr>
        <w:t>2.3</w:t>
      </w:r>
      <w:r w:rsidR="00421B13" w:rsidRPr="00737639">
        <w:rPr>
          <w:rFonts w:ascii="Times New Roman" w:hAnsi="Times New Roman" w:cs="Times New Roman"/>
        </w:rPr>
        <w:t xml:space="preserve"> </w:t>
      </w:r>
      <w:r w:rsidR="00421B13" w:rsidRPr="00737639">
        <w:rPr>
          <w:rFonts w:ascii="Times New Roman" w:hAnsi="Times New Roman" w:cs="Times New Roman"/>
        </w:rPr>
        <w:tab/>
      </w:r>
      <w:r w:rsidR="004F58BD">
        <w:rPr>
          <w:rFonts w:ascii="Times New Roman" w:hAnsi="Times New Roman"/>
        </w:rPr>
        <w:t xml:space="preserve">Unaprijeđenje pouzdanosti </w:t>
      </w:r>
      <w:r w:rsidR="00DD00F5">
        <w:rPr>
          <w:rFonts w:ascii="Times New Roman" w:hAnsi="Times New Roman"/>
        </w:rPr>
        <w:t>Pravilnika</w:t>
      </w:r>
      <w:r w:rsidR="004F58BD">
        <w:rPr>
          <w:rFonts w:ascii="Times New Roman" w:hAnsi="Times New Roman"/>
        </w:rPr>
        <w:t xml:space="preserve"> o sistematizaciji</w:t>
      </w:r>
      <w:bookmarkEnd w:id="31"/>
      <w:bookmarkEnd w:id="32"/>
    </w:p>
    <w:p w:rsidR="004F58BD" w:rsidRPr="004F58BD" w:rsidRDefault="004F58BD" w:rsidP="004F58BD">
      <w:pPr>
        <w:numPr>
          <w:ilvl w:val="0"/>
          <w:numId w:val="1"/>
        </w:numPr>
        <w:spacing w:after="160"/>
        <w:ind w:left="0" w:firstLine="0"/>
        <w:jc w:val="both"/>
        <w:rPr>
          <w:rFonts w:ascii="Times New Roman" w:hAnsi="Times New Roman" w:cs="Times New Roman"/>
        </w:rPr>
      </w:pPr>
      <w:bookmarkStart w:id="33" w:name="_Hlk514260064"/>
      <w:bookmarkStart w:id="34" w:name="_Hlk514417742"/>
      <w:r w:rsidRPr="004F58BD">
        <w:rPr>
          <w:rFonts w:ascii="Times New Roman" w:hAnsi="Times New Roman"/>
          <w:b/>
          <w:bCs/>
        </w:rPr>
        <w:t xml:space="preserve">Trenutna praksa usvajanja </w:t>
      </w:r>
      <w:r w:rsidR="00DD00F5">
        <w:rPr>
          <w:rFonts w:ascii="Times New Roman" w:hAnsi="Times New Roman"/>
          <w:b/>
          <w:bCs/>
        </w:rPr>
        <w:t>Pravilnika</w:t>
      </w:r>
      <w:r w:rsidRPr="004F58BD">
        <w:rPr>
          <w:rFonts w:ascii="Times New Roman" w:hAnsi="Times New Roman"/>
          <w:b/>
          <w:bCs/>
        </w:rPr>
        <w:t xml:space="preserve"> o unutrašnjoj organizaciji i sistematizaciji omogućava nepoklapanja između sistematizovanih i finansiranih radnih mjesta.</w:t>
      </w:r>
      <w:r w:rsidRPr="004F58BD">
        <w:rPr>
          <w:rFonts w:ascii="Times New Roman" w:hAnsi="Times New Roman"/>
        </w:rPr>
        <w:t xml:space="preserve"> Ovo se dešava jer se planiranje ljudskih resursa odvija na osnovu percipiranih potreba za osobljem da izvrši dodijeljeni posao, dok je odobrenje finansijskog plana zasnovano na makrofiskalnim parametrima koji regulišu okvir rashoda. U praksi, ova dva procesa nisu povezana. Stoga, akti o sistematizaciji predlažu veći broj zaposlenih nego što je kasnije finansirano. To može biti posljedica nedostatka procjene fiskalnog uticaja na uvođenje i odobravanje novih funkcija u zakonodavstvu. Dobra praksa bi bila da Generalni sekretarijat zahtijeva da se dodjela bilo koje nove nadležnosti usaglasi sa fiskalnim okvirom prije odobrenja tih nadležnosti. </w:t>
      </w:r>
    </w:p>
    <w:p w:rsidR="004F58BD" w:rsidRPr="00DD00F5" w:rsidRDefault="004F58BD" w:rsidP="004F58BD">
      <w:pPr>
        <w:numPr>
          <w:ilvl w:val="0"/>
          <w:numId w:val="1"/>
        </w:numPr>
        <w:spacing w:after="160"/>
        <w:ind w:left="0" w:firstLine="0"/>
        <w:jc w:val="both"/>
        <w:rPr>
          <w:rFonts w:ascii="Times New Roman" w:hAnsi="Times New Roman" w:cs="Times New Roman"/>
        </w:rPr>
      </w:pPr>
      <w:r w:rsidRPr="004F58BD">
        <w:rPr>
          <w:rFonts w:ascii="Times New Roman" w:hAnsi="Times New Roman"/>
          <w:b/>
          <w:bCs/>
        </w:rPr>
        <w:t>Dužnost Ministarstva finansija da obezbijedi održivo zapošljavanje ne može se efikasno vršiti ako ministarstva i organi planiraju svoje akte o sistematizaciji bez propisnog poštovanja srednjoročnog fiskalnog okvira.</w:t>
      </w:r>
      <w:r w:rsidRPr="004F58BD">
        <w:rPr>
          <w:rFonts w:ascii="Times New Roman" w:hAnsi="Times New Roman"/>
        </w:rPr>
        <w:t xml:space="preserve"> Trenutno ne postoji zahtjev ili postupak usaglašavanja sa Ministarstvom finansija o visini raspoređenih sredstava za kadrovske izdatke u Srednjoročnom okviru rashoda prije uspostavljanja kadrovske strukture. Izrada kadrovske strukture nije ograničena fiskalnim aspektima. U uslovima štedljivog budžetiranja i kontrolisanog rasta kadrovskih troškova, organizacije treba da razmotre opcije strukturne optimizacije unutar okvira resursa prije završetka akta o unutrašnjoj organizaciji i sistematizaciji. Budući da je kadrovska struktura povezana sa unutrašnjom organizacijom, usvajanje akta o sistematizaciji treba da bude zajednička odgovornost Ministarstva finansija, Odjeljenja za upravljanje procesom reforme javne uprave u MJU i UzK. </w:t>
      </w:r>
    </w:p>
    <w:p w:rsidR="00DD00F5" w:rsidRPr="00DD00F5" w:rsidRDefault="00DD00F5" w:rsidP="00DD00F5">
      <w:pPr>
        <w:spacing w:after="160"/>
        <w:ind w:left="720"/>
        <w:jc w:val="both"/>
        <w:rPr>
          <w:rFonts w:ascii="Times New Roman" w:eastAsiaTheme="majorEastAsia" w:hAnsi="Times New Roman" w:cstheme="majorBidi"/>
          <w:b/>
          <w:bCs/>
          <w:color w:val="4F81BD" w:themeColor="accent1"/>
        </w:rPr>
      </w:pPr>
      <w:r w:rsidRPr="00DD00F5">
        <w:rPr>
          <w:rFonts w:ascii="Times New Roman" w:eastAsiaTheme="majorEastAsia" w:hAnsi="Times New Roman" w:cstheme="majorBidi"/>
          <w:b/>
          <w:bCs/>
          <w:color w:val="4F81BD" w:themeColor="accent1"/>
        </w:rPr>
        <w:t>Preporuka 5 - sistematizacija</w:t>
      </w:r>
    </w:p>
    <w:p w:rsidR="004F58BD" w:rsidRPr="004F58BD" w:rsidRDefault="004F58BD" w:rsidP="004F58BD">
      <w:pPr>
        <w:numPr>
          <w:ilvl w:val="0"/>
          <w:numId w:val="1"/>
        </w:numPr>
        <w:spacing w:after="160"/>
        <w:ind w:left="0" w:firstLine="0"/>
        <w:jc w:val="both"/>
        <w:rPr>
          <w:rFonts w:ascii="Times New Roman" w:hAnsi="Times New Roman" w:cs="Times New Roman"/>
        </w:rPr>
      </w:pPr>
      <w:r w:rsidRPr="004F58BD">
        <w:rPr>
          <w:rFonts w:ascii="Times New Roman" w:hAnsi="Times New Roman"/>
          <w:b/>
          <w:i/>
          <w:u w:val="single"/>
        </w:rPr>
        <w:t>Preporuka 5.</w:t>
      </w:r>
      <w:r w:rsidRPr="004F58BD">
        <w:rPr>
          <w:rFonts w:ascii="Times New Roman" w:hAnsi="Times New Roman"/>
          <w:b/>
          <w:i/>
        </w:rPr>
        <w:t xml:space="preserve"> </w:t>
      </w:r>
      <w:r w:rsidRPr="004F58BD">
        <w:rPr>
          <w:rFonts w:ascii="Times New Roman" w:hAnsi="Times New Roman"/>
          <w:b/>
        </w:rPr>
        <w:t xml:space="preserve">Kreirati postupak kojom se osigurava da se akti o unutrašnjoj organizaciji i sistematizaciji pripremaju uzimajući u obzir obavezne poslove i raspoloživi fiskalni prostor. </w:t>
      </w:r>
      <w:r w:rsidRPr="004F58BD">
        <w:rPr>
          <w:rFonts w:ascii="Times New Roman" w:hAnsi="Times New Roman"/>
        </w:rPr>
        <w:t xml:space="preserve">To će zahtijevati da se kadrovsko planiranje zasniva na raspoloživosti sredstava u srednjem roku, a dogovor o unutrašnjoj strukturi odobrava Ministarstvo javne uprave, odgovorno za organizaciju javne uprave. </w:t>
      </w:r>
    </w:p>
    <w:p w:rsidR="004F58BD" w:rsidRPr="004F58BD" w:rsidRDefault="004F58BD" w:rsidP="004F58BD">
      <w:pPr>
        <w:numPr>
          <w:ilvl w:val="0"/>
          <w:numId w:val="7"/>
        </w:numPr>
        <w:spacing w:after="160"/>
        <w:contextualSpacing/>
        <w:jc w:val="both"/>
        <w:rPr>
          <w:rFonts w:ascii="Times New Roman" w:hAnsi="Times New Roman" w:cs="Times New Roman"/>
        </w:rPr>
      </w:pPr>
      <w:r w:rsidRPr="004F58BD">
        <w:rPr>
          <w:rFonts w:ascii="Times New Roman" w:hAnsi="Times New Roman"/>
        </w:rPr>
        <w:t xml:space="preserve">Procedura treba da se primjenjuje na cijelu javnu upravu. </w:t>
      </w:r>
    </w:p>
    <w:p w:rsidR="004F58BD" w:rsidRPr="004F58BD" w:rsidRDefault="004F58BD" w:rsidP="004F58BD">
      <w:pPr>
        <w:numPr>
          <w:ilvl w:val="0"/>
          <w:numId w:val="7"/>
        </w:numPr>
        <w:spacing w:after="160"/>
        <w:contextualSpacing/>
        <w:jc w:val="both"/>
        <w:rPr>
          <w:rFonts w:ascii="Times New Roman" w:hAnsi="Times New Roman" w:cs="Times New Roman"/>
        </w:rPr>
      </w:pPr>
      <w:r w:rsidRPr="004F58BD">
        <w:rPr>
          <w:rFonts w:ascii="Times New Roman" w:hAnsi="Times New Roman"/>
        </w:rPr>
        <w:t xml:space="preserve">Prilikom definisanja novih nadležnosti za javne organe, treba uraditi analizu fiskalnih implikacija na promjene u funkcijama i organizacionoj strukturi prije usvajanja novih nadležnosti. </w:t>
      </w:r>
    </w:p>
    <w:p w:rsidR="00421B13" w:rsidRPr="00737639" w:rsidRDefault="004F58BD" w:rsidP="004F58BD">
      <w:pPr>
        <w:pStyle w:val="ListParagraph"/>
        <w:numPr>
          <w:ilvl w:val="0"/>
          <w:numId w:val="7"/>
        </w:numPr>
        <w:spacing w:after="160"/>
        <w:jc w:val="both"/>
        <w:rPr>
          <w:rFonts w:ascii="Times New Roman" w:hAnsi="Times New Roman" w:cs="Times New Roman"/>
        </w:rPr>
      </w:pPr>
      <w:r w:rsidRPr="004F58BD">
        <w:rPr>
          <w:rFonts w:ascii="Times New Roman" w:hAnsi="Times New Roman"/>
        </w:rPr>
        <w:t>Kada nema fiskalnog prostora za nove funkcije ili procese, razmotriti unutrašnju optimizaciju prije uvođenja novih funkcija, što može uključiti racionalizaciju unutrašnje strukture ili izostavljanje funkcija i poslova nižeg prioriteta.</w:t>
      </w:r>
    </w:p>
    <w:p w:rsidR="00421B13" w:rsidRPr="00737639" w:rsidRDefault="00FE5298" w:rsidP="00421B13">
      <w:pPr>
        <w:pStyle w:val="Heading2"/>
        <w:spacing w:after="240"/>
        <w:rPr>
          <w:rFonts w:ascii="Times New Roman" w:hAnsi="Times New Roman" w:cs="Times New Roman"/>
        </w:rPr>
      </w:pPr>
      <w:bookmarkStart w:id="35" w:name="_Toc515959639"/>
      <w:bookmarkStart w:id="36" w:name="_Toc516218859"/>
      <w:bookmarkEnd w:id="33"/>
      <w:bookmarkEnd w:id="34"/>
      <w:r>
        <w:rPr>
          <w:rFonts w:ascii="Times New Roman" w:hAnsi="Times New Roman" w:cs="Times New Roman"/>
        </w:rPr>
        <w:t>2.4</w:t>
      </w:r>
      <w:r w:rsidR="00421B13" w:rsidRPr="00737639">
        <w:rPr>
          <w:rFonts w:ascii="Times New Roman" w:hAnsi="Times New Roman" w:cs="Times New Roman"/>
        </w:rPr>
        <w:t xml:space="preserve"> </w:t>
      </w:r>
      <w:r w:rsidR="00421B13" w:rsidRPr="00737639">
        <w:rPr>
          <w:rFonts w:ascii="Times New Roman" w:hAnsi="Times New Roman" w:cs="Times New Roman"/>
        </w:rPr>
        <w:tab/>
      </w:r>
      <w:r w:rsidR="004F58BD">
        <w:rPr>
          <w:rFonts w:ascii="Times New Roman" w:hAnsi="Times New Roman"/>
        </w:rPr>
        <w:t>Organizacija i kadrovska popunjenost u UzK</w:t>
      </w:r>
      <w:bookmarkEnd w:id="35"/>
      <w:bookmarkEnd w:id="36"/>
      <w:r w:rsidR="00421B13" w:rsidRPr="00737639">
        <w:rPr>
          <w:rFonts w:ascii="Times New Roman" w:hAnsi="Times New Roman" w:cs="Times New Roman"/>
        </w:rPr>
        <w:t xml:space="preserve">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bookmarkStart w:id="37" w:name="_Hlk514260041"/>
      <w:r w:rsidRPr="004F58BD">
        <w:rPr>
          <w:rFonts w:ascii="Times New Roman" w:hAnsi="Times New Roman"/>
          <w:b/>
          <w:bCs/>
        </w:rPr>
        <w:t xml:space="preserve">Funkcije UzK su usklađene sa nadležnostima i svrhom institucije u okviru portfelja.  </w:t>
      </w:r>
      <w:r w:rsidRPr="004F58BD">
        <w:rPr>
          <w:rFonts w:ascii="Times New Roman" w:hAnsi="Times New Roman"/>
          <w:bCs/>
        </w:rPr>
        <w:t xml:space="preserve">UzK: oglašava slobodna radna mjesta, vrši selekciju kandidata, daje objašnjenja i analizu sistematizacije državnih organa, upravlja internim tržištem </w:t>
      </w:r>
      <w:r w:rsidRPr="004F58BD">
        <w:rPr>
          <w:rFonts w:ascii="Times New Roman" w:hAnsi="Times New Roman"/>
          <w:bCs/>
        </w:rPr>
        <w:lastRenderedPageBreak/>
        <w:t>rada, vrši obuku i razvoj kadrova, vodi evidencije državnih službenika i namještenika, kadrovsko planiranje i stručni ispit za rad u državnim organima. Međutim, reformske inicijative planirane u Akcionom planu za period 2018-2020 za sprovođenje Strategije reforme javne uprave, mogu dovesti do preraspoređivanja zaposlenih zbog poboljšane efikasnosti koja će se postići putem automatizacije. Raspoređivanje osoblja u Upravi za kadrove je prikazano u Tabeli 7. Organizaciona šema je prikazana u Aneksu 10.</w:t>
      </w:r>
    </w:p>
    <w:p w:rsidR="004F58BD" w:rsidRPr="004F58BD" w:rsidRDefault="004F58BD" w:rsidP="004F58BD">
      <w:pPr>
        <w:keepNext/>
        <w:spacing w:after="200"/>
        <w:rPr>
          <w:rFonts w:ascii="Times New Roman" w:hAnsi="Times New Roman" w:cs="Times New Roman"/>
          <w:i/>
          <w:iCs/>
          <w:color w:val="1F497D" w:themeColor="text2"/>
          <w:sz w:val="22"/>
          <w:szCs w:val="22"/>
        </w:rPr>
      </w:pPr>
      <w:r w:rsidRPr="004F58BD">
        <w:rPr>
          <w:rFonts w:ascii="Times New Roman" w:hAnsi="Times New Roman"/>
          <w:i/>
          <w:iCs/>
          <w:color w:val="1F497D" w:themeColor="text2"/>
          <w:sz w:val="22"/>
          <w:szCs w:val="22"/>
        </w:rPr>
        <w:t xml:space="preserve">Tabela </w:t>
      </w:r>
      <w:r w:rsidR="00DF7601" w:rsidRPr="004F58BD">
        <w:rPr>
          <w:rFonts w:ascii="Times New Roman" w:hAnsi="Times New Roman" w:cs="Times New Roman"/>
          <w:i/>
          <w:iCs/>
          <w:color w:val="1F497D" w:themeColor="text2"/>
          <w:sz w:val="22"/>
          <w:szCs w:val="22"/>
        </w:rPr>
        <w:fldChar w:fldCharType="begin"/>
      </w:r>
      <w:r w:rsidRPr="004F58BD">
        <w:rPr>
          <w:rFonts w:ascii="Times New Roman" w:hAnsi="Times New Roman" w:cs="Times New Roman"/>
          <w:i/>
          <w:iCs/>
          <w:color w:val="1F497D" w:themeColor="text2"/>
          <w:sz w:val="22"/>
          <w:szCs w:val="22"/>
        </w:rPr>
        <w:instrText xml:space="preserve"> SEQ Table \* ARABIC </w:instrText>
      </w:r>
      <w:r w:rsidR="00DF7601" w:rsidRPr="004F58BD">
        <w:rPr>
          <w:rFonts w:ascii="Times New Roman" w:hAnsi="Times New Roman" w:cs="Times New Roman"/>
          <w:i/>
          <w:iCs/>
          <w:color w:val="1F497D" w:themeColor="text2"/>
          <w:sz w:val="22"/>
          <w:szCs w:val="22"/>
        </w:rPr>
        <w:fldChar w:fldCharType="separate"/>
      </w:r>
      <w:r w:rsidR="00BD0B14">
        <w:rPr>
          <w:rFonts w:ascii="Times New Roman" w:hAnsi="Times New Roman" w:cs="Times New Roman"/>
          <w:i/>
          <w:iCs/>
          <w:noProof/>
          <w:color w:val="1F497D" w:themeColor="text2"/>
          <w:sz w:val="22"/>
          <w:szCs w:val="22"/>
        </w:rPr>
        <w:t>7</w:t>
      </w:r>
      <w:r w:rsidR="00DF7601" w:rsidRPr="004F58BD">
        <w:rPr>
          <w:rFonts w:ascii="Times New Roman" w:hAnsi="Times New Roman" w:cs="Times New Roman"/>
          <w:i/>
          <w:iCs/>
          <w:color w:val="1F497D" w:themeColor="text2"/>
          <w:sz w:val="22"/>
          <w:szCs w:val="22"/>
        </w:rPr>
        <w:fldChar w:fldCharType="end"/>
      </w:r>
      <w:r w:rsidRPr="004F58BD">
        <w:rPr>
          <w:rFonts w:ascii="Times New Roman" w:hAnsi="Times New Roman"/>
          <w:i/>
          <w:iCs/>
          <w:color w:val="1F497D" w:themeColor="text2"/>
          <w:sz w:val="22"/>
          <w:szCs w:val="22"/>
        </w:rPr>
        <w:t>. Raspored radnih mjesta i osoblja u Upravi za kadrove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10"/>
        <w:gridCol w:w="2589"/>
        <w:gridCol w:w="2217"/>
      </w:tblGrid>
      <w:tr w:rsidR="004F58BD" w:rsidRPr="004F58BD" w:rsidTr="00851FA0">
        <w:tc>
          <w:tcPr>
            <w:tcW w:w="3710" w:type="dxa"/>
            <w:shd w:val="clear" w:color="auto" w:fill="F2F2F2" w:themeFill="background1" w:themeFillShade="F2"/>
          </w:tcPr>
          <w:p w:rsidR="004F58BD" w:rsidRPr="004F58BD" w:rsidRDefault="004F58BD" w:rsidP="004F58BD">
            <w:pPr>
              <w:spacing w:before="120" w:after="160"/>
              <w:jc w:val="both"/>
              <w:rPr>
                <w:rFonts w:ascii="Times New Roman" w:hAnsi="Times New Roman" w:cs="Times New Roman"/>
                <w:b/>
                <w:bCs/>
                <w:sz w:val="22"/>
                <w:szCs w:val="22"/>
              </w:rPr>
            </w:pPr>
            <w:r w:rsidRPr="004F58BD">
              <w:rPr>
                <w:rFonts w:ascii="Times New Roman" w:hAnsi="Times New Roman"/>
                <w:b/>
                <w:bCs/>
                <w:sz w:val="22"/>
                <w:szCs w:val="22"/>
              </w:rPr>
              <w:t>Vrsta zaposlenja</w:t>
            </w:r>
          </w:p>
        </w:tc>
        <w:tc>
          <w:tcPr>
            <w:tcW w:w="2589" w:type="dxa"/>
            <w:shd w:val="clear" w:color="auto" w:fill="F2F2F2" w:themeFill="background1" w:themeFillShade="F2"/>
          </w:tcPr>
          <w:p w:rsidR="004F58BD" w:rsidRPr="004F58BD" w:rsidRDefault="004F58BD" w:rsidP="004F58BD">
            <w:pPr>
              <w:spacing w:before="120" w:after="160"/>
              <w:jc w:val="both"/>
              <w:rPr>
                <w:rFonts w:ascii="Times New Roman" w:hAnsi="Times New Roman" w:cs="Times New Roman"/>
                <w:b/>
                <w:bCs/>
                <w:sz w:val="22"/>
                <w:szCs w:val="22"/>
              </w:rPr>
            </w:pPr>
            <w:r w:rsidRPr="004F58BD">
              <w:rPr>
                <w:rFonts w:ascii="Times New Roman" w:hAnsi="Times New Roman"/>
                <w:b/>
                <w:bCs/>
                <w:sz w:val="22"/>
                <w:szCs w:val="22"/>
              </w:rPr>
              <w:t>Broj zaposlenih</w:t>
            </w:r>
          </w:p>
        </w:tc>
        <w:tc>
          <w:tcPr>
            <w:tcW w:w="2217" w:type="dxa"/>
            <w:shd w:val="clear" w:color="auto" w:fill="F2F2F2" w:themeFill="background1" w:themeFillShade="F2"/>
          </w:tcPr>
          <w:p w:rsidR="004F58BD" w:rsidRPr="004F58BD" w:rsidRDefault="004F58BD" w:rsidP="004F58BD">
            <w:pPr>
              <w:spacing w:before="120" w:after="160"/>
              <w:jc w:val="both"/>
              <w:rPr>
                <w:rFonts w:ascii="Times New Roman" w:hAnsi="Times New Roman" w:cs="Times New Roman"/>
                <w:b/>
                <w:bCs/>
                <w:sz w:val="22"/>
                <w:szCs w:val="22"/>
              </w:rPr>
            </w:pPr>
            <w:r w:rsidRPr="004F58BD">
              <w:rPr>
                <w:rFonts w:ascii="Times New Roman" w:hAnsi="Times New Roman"/>
                <w:b/>
                <w:bCs/>
                <w:sz w:val="22"/>
                <w:szCs w:val="22"/>
              </w:rPr>
              <w:t xml:space="preserve">Procenat </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bCs/>
                <w:sz w:val="22"/>
                <w:szCs w:val="22"/>
              </w:rPr>
            </w:pPr>
            <w:r w:rsidRPr="004F58BD">
              <w:rPr>
                <w:rFonts w:ascii="Times New Roman" w:hAnsi="Times New Roman"/>
                <w:sz w:val="22"/>
                <w:szCs w:val="22"/>
              </w:rPr>
              <w:t xml:space="preserve">Ukupno sistematizovana radna mjesta </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55</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100</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sz w:val="22"/>
                <w:szCs w:val="22"/>
              </w:rPr>
            </w:pPr>
            <w:r w:rsidRPr="004F58BD">
              <w:rPr>
                <w:rFonts w:ascii="Times New Roman" w:hAnsi="Times New Roman"/>
                <w:sz w:val="22"/>
                <w:szCs w:val="22"/>
              </w:rPr>
              <w:t>Ukupno budžetirana radna mjesta</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51</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93</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bCs/>
                <w:sz w:val="22"/>
                <w:szCs w:val="22"/>
              </w:rPr>
            </w:pPr>
            <w:r w:rsidRPr="004F58BD">
              <w:rPr>
                <w:rFonts w:ascii="Times New Roman" w:hAnsi="Times New Roman"/>
                <w:sz w:val="22"/>
                <w:szCs w:val="22"/>
              </w:rPr>
              <w:t>Stvarni broj zaposlenih</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49</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89</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bCs/>
                <w:sz w:val="22"/>
                <w:szCs w:val="22"/>
              </w:rPr>
            </w:pPr>
            <w:r w:rsidRPr="004F58BD">
              <w:rPr>
                <w:rFonts w:ascii="Times New Roman" w:hAnsi="Times New Roman"/>
                <w:bCs/>
                <w:sz w:val="22"/>
                <w:szCs w:val="22"/>
              </w:rPr>
              <w:t xml:space="preserve">Rukovodeća radna mjesta </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11</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20</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bCs/>
                <w:sz w:val="22"/>
                <w:szCs w:val="22"/>
              </w:rPr>
            </w:pPr>
            <w:r w:rsidRPr="004F58BD">
              <w:rPr>
                <w:rFonts w:ascii="Times New Roman" w:hAnsi="Times New Roman"/>
                <w:bCs/>
                <w:sz w:val="22"/>
                <w:szCs w:val="22"/>
              </w:rPr>
              <w:t>Slobodna radna mjesta (sva ne-rukovodeća)</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6</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11</w:t>
            </w:r>
          </w:p>
        </w:tc>
      </w:tr>
      <w:tr w:rsidR="004F58BD" w:rsidRPr="004F58BD" w:rsidTr="00851FA0">
        <w:tc>
          <w:tcPr>
            <w:tcW w:w="3710" w:type="dxa"/>
          </w:tcPr>
          <w:p w:rsidR="004F58BD" w:rsidRPr="004F58BD" w:rsidRDefault="004F58BD" w:rsidP="004F58BD">
            <w:pPr>
              <w:spacing w:before="60" w:after="60"/>
              <w:jc w:val="both"/>
              <w:rPr>
                <w:rFonts w:ascii="Times New Roman" w:hAnsi="Times New Roman" w:cs="Times New Roman"/>
                <w:bCs/>
                <w:sz w:val="22"/>
                <w:szCs w:val="22"/>
              </w:rPr>
            </w:pPr>
            <w:r w:rsidRPr="004F58BD">
              <w:rPr>
                <w:rFonts w:ascii="Times New Roman" w:hAnsi="Times New Roman"/>
                <w:bCs/>
                <w:sz w:val="22"/>
                <w:szCs w:val="22"/>
              </w:rPr>
              <w:t>Zaposleni pod ugovorom</w:t>
            </w:r>
          </w:p>
        </w:tc>
        <w:tc>
          <w:tcPr>
            <w:tcW w:w="2589"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8</w:t>
            </w:r>
          </w:p>
        </w:tc>
        <w:tc>
          <w:tcPr>
            <w:tcW w:w="2217" w:type="dxa"/>
          </w:tcPr>
          <w:p w:rsidR="004F58BD" w:rsidRPr="004F58BD" w:rsidRDefault="004F58BD" w:rsidP="004F58BD">
            <w:pPr>
              <w:spacing w:before="60" w:after="60"/>
              <w:jc w:val="center"/>
              <w:rPr>
                <w:rFonts w:ascii="Times New Roman" w:hAnsi="Times New Roman" w:cs="Times New Roman"/>
                <w:bCs/>
                <w:sz w:val="22"/>
                <w:szCs w:val="22"/>
              </w:rPr>
            </w:pPr>
            <w:r w:rsidRPr="004F58BD">
              <w:rPr>
                <w:rFonts w:ascii="Times New Roman" w:hAnsi="Times New Roman"/>
                <w:bCs/>
                <w:sz w:val="22"/>
                <w:szCs w:val="22"/>
              </w:rPr>
              <w:t>16</w:t>
            </w:r>
          </w:p>
        </w:tc>
      </w:tr>
    </w:tbl>
    <w:p w:rsidR="004F58BD" w:rsidRPr="004F58BD" w:rsidRDefault="00DD00F5" w:rsidP="004F58BD">
      <w:pPr>
        <w:spacing w:before="120" w:after="160"/>
        <w:jc w:val="both"/>
        <w:rPr>
          <w:rFonts w:ascii="Times New Roman" w:hAnsi="Times New Roman" w:cs="Times New Roman"/>
          <w:bCs/>
          <w:sz w:val="20"/>
        </w:rPr>
      </w:pPr>
      <w:r>
        <w:rPr>
          <w:rFonts w:ascii="Times New Roman" w:hAnsi="Times New Roman"/>
          <w:bCs/>
          <w:sz w:val="20"/>
        </w:rPr>
        <w:t>Izvor: Podaci UzK</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Akt o sistematizaciji UzK može se revidirati kako bi odrazio trenutne (i neposredno buduće) kadrovske potrebe.</w:t>
      </w:r>
      <w:r w:rsidRPr="004F58BD">
        <w:rPr>
          <w:rFonts w:ascii="Times New Roman" w:hAnsi="Times New Roman"/>
          <w:bCs/>
        </w:rPr>
        <w:t xml:space="preserve">  Od 55 sistematizovanih radnih mjesta za UzK, 51 je budžetirano a 49 popunjeno.  Pored sadašnjih 49 državnih službenika, UzK takođe zapošljava 8 zaposlenih pod ugovorom: tri u Odsjeku za planiranje i razvoj stručnog usavršavanja (rastuća aktivnost u Upravi za kadrove); dva - u Sektoru za postupak oglašavanja i praćenja sprovođenja propisa o državnoj upravi; i tri - u Službi za opšte poslove i finansije. Iako je timu Banke rečeno da zaposleni pod ugovorom zamjenjuju privremeno odsutne zaposlene (na porodiljskom odsustvu), bilo bi razborito da UzK bude dobar primjer poštovanja službeničkih propisa i da zaposli državne službenike na radnim mjestima koja se odnose na praćenje državne službe. Iako, razumljivo, zakonodavstvo za zamjenu privremeno odsutnih zaposlenih ne predviđa povremeno zapošljavanje državnih službenika, rješenje se može tražiti pomoću </w:t>
      </w:r>
      <w:r w:rsidRPr="004F58BD">
        <w:rPr>
          <w:rFonts w:ascii="Times New Roman" w:hAnsi="Times New Roman"/>
          <w:bCs/>
          <w:i/>
          <w:iCs/>
        </w:rPr>
        <w:t>privremenog raspoređivanja na drugo radno mjesto</w:t>
      </w:r>
      <w:r w:rsidRPr="004F58BD">
        <w:rPr>
          <w:rFonts w:ascii="Times New Roman" w:hAnsi="Times New Roman"/>
          <w:bCs/>
        </w:rPr>
        <w:t xml:space="preserve"> zaposlenih iz kadrovskih jedinica unutar javne uprave (mobilnost na unutrašnjem tržištu).  Posljednja sistematizacija je utvrđena u februaru 2015. godine i potrebno je revidirati kako bi se odrazile promjene u prioritetima i djelokrugu rada u posljednjih nekoliko godina. </w:t>
      </w:r>
    </w:p>
    <w:p w:rsidR="004F58BD" w:rsidRPr="004F58BD" w:rsidRDefault="004F58BD" w:rsidP="004F58BD">
      <w:pPr>
        <w:numPr>
          <w:ilvl w:val="0"/>
          <w:numId w:val="1"/>
        </w:numPr>
        <w:spacing w:before="120" w:after="160"/>
        <w:ind w:left="0" w:firstLine="0"/>
        <w:jc w:val="both"/>
        <w:rPr>
          <w:rFonts w:ascii="Times New Roman" w:hAnsi="Times New Roman" w:cs="Times New Roman"/>
          <w:b/>
          <w:bCs/>
        </w:rPr>
      </w:pPr>
      <w:r w:rsidRPr="004F58BD">
        <w:rPr>
          <w:rFonts w:ascii="Times New Roman" w:hAnsi="Times New Roman"/>
          <w:b/>
          <w:bCs/>
        </w:rPr>
        <w:t xml:space="preserve">Iz organizacione perspektive, UzK ima veliki udio rukovodećih radnih mjesta, što rezultira uskim rasponom kontrole. </w:t>
      </w:r>
      <w:r w:rsidRPr="004F58BD">
        <w:rPr>
          <w:rFonts w:ascii="Times New Roman" w:hAnsi="Times New Roman"/>
          <w:bCs/>
        </w:rPr>
        <w:t xml:space="preserve">Kao što je prikazano u Aneksu 9, ima 11 ukupno rukovodećih radnih mjesta za 49 stvarno zaposlenih. Unutrašnje strukture UZK-a sastoje se od 9 rukovodilaca i 37 izvršilaca. Ovo predstavlja raspon kontrole nešto iznad 4 izvršioca po jednom rukovodiocu. Postoje različita gledišta u vezi sa normalnim rasponom kontrole: od 4-5 po nadređenom do 15-20 za veće organizacije. UzK ima uski raspon kontrole, koji ima svoje prednosti i mane. Isti čini organizaciju više hijerarhijskom, umjesto </w:t>
      </w:r>
      <w:r w:rsidR="001D10AB">
        <w:rPr>
          <w:rFonts w:ascii="Times New Roman" w:hAnsi="Times New Roman"/>
          <w:bCs/>
        </w:rPr>
        <w:t>’’pljosnatom’’</w:t>
      </w:r>
      <w:r w:rsidRPr="004F58BD">
        <w:rPr>
          <w:rFonts w:ascii="Times New Roman" w:hAnsi="Times New Roman"/>
          <w:bCs/>
        </w:rPr>
        <w:t xml:space="preserve">; nadređeni mogu posvetiti više vremena zaposlenima i pažljivo ih nadzirati; hijerarhijska struktura ima više mogućnosti za napredovanje. Nedostaci su što visoka hijerarhija donosi veći trošak, više nadzora i mikroupravljanje, ali manje delegiranja i veću udaljenost (više slojeva) od višeg rukovodstva do zaposlenih koji obavljaju organizacione poslove. Dok </w:t>
      </w:r>
      <w:r w:rsidRPr="004F58BD">
        <w:rPr>
          <w:rFonts w:ascii="Times New Roman" w:hAnsi="Times New Roman"/>
          <w:bCs/>
        </w:rPr>
        <w:lastRenderedPageBreak/>
        <w:t>nastoje da ostvare optimalni raspon kontrole, UzK se savjetuje da se pozabavi pitanjem Odjeljenja za praćenje internog tržišta rada tako što će uključiti jednog rukovodioca iz ove jedinice u Sektor za postupak oglašavanja i praćenje sprovođenja propisa. U širem smislu, pitanje raspona kontrole treba regulisati u planiranoj Uredbi o kriterijumima za unutrašnju organizaciju i sistematizaciju poslova u organima državne uprave.</w:t>
      </w:r>
    </w:p>
    <w:p w:rsidR="004F58BD" w:rsidRPr="004F58BD" w:rsidRDefault="004F58BD" w:rsidP="004F58BD">
      <w:pPr>
        <w:numPr>
          <w:ilvl w:val="0"/>
          <w:numId w:val="1"/>
        </w:numPr>
        <w:spacing w:before="120" w:after="160"/>
        <w:ind w:left="0" w:firstLine="0"/>
        <w:jc w:val="both"/>
        <w:rPr>
          <w:rFonts w:ascii="Times New Roman" w:hAnsi="Times New Roman" w:cs="Times New Roman"/>
          <w:b/>
          <w:bCs/>
        </w:rPr>
      </w:pPr>
      <w:r w:rsidRPr="004F58BD">
        <w:rPr>
          <w:rFonts w:ascii="Times New Roman" w:hAnsi="Times New Roman"/>
          <w:b/>
          <w:bCs/>
        </w:rPr>
        <w:t xml:space="preserve">Na osnovu Akcionog plana za period 2018-2020 za sprovođenje Strategije reforme javne uprave, očekuje se od UzK da izradi ambiciozni program aktivnosti koje podržavaju reformu službeničkog sistema.  </w:t>
      </w:r>
      <w:r w:rsidRPr="004F58BD">
        <w:rPr>
          <w:rFonts w:ascii="Times New Roman" w:hAnsi="Times New Roman"/>
          <w:bCs/>
        </w:rPr>
        <w:t xml:space="preserve">Ove aktivnosti imaju za cilj unapređenje selekcije zasnovane na zaslugama, razvijanje kompetencija državnih službenika na nižim i rukovodećim radnim mjestima, jačanje informacionih sistema za upravljanje ljudskim resursima na centralnom i lokalnom nivou i sprovođenje odredbi novog Zakona o državnim službenicima i namještenicima. Planirane aktivnosti uključuju: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 xml:space="preserve">razvoj okvira kompetencija za rukovodioce;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 xml:space="preserve">sprovođenje elektronskog testiranja kandidata (radi poboljšanja nepristrasnosti procesa selekcije);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 xml:space="preserve">izrada i organizovanje programa obuke za unutrašnju finansijsku kontrolu, postupak zapošljavanja, strateško planiranje, ocjenu nadležnosti i upravljanje ljudskim resursima;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 xml:space="preserve">jačanje sistema kadrovskog planiranja i ažuriranje akata o sistematizaciji na nivou cijele javne uprave;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 xml:space="preserve">nadogradnja i ažuriranje centralnog kadrovskog registra i povezivanje istog sa platnim spiskom; </w:t>
      </w:r>
    </w:p>
    <w:p w:rsidR="004F58BD" w:rsidRPr="004F58BD" w:rsidRDefault="004F58BD" w:rsidP="004F58BD">
      <w:pPr>
        <w:numPr>
          <w:ilvl w:val="0"/>
          <w:numId w:val="4"/>
        </w:numPr>
        <w:spacing w:before="120" w:after="160"/>
        <w:contextualSpacing/>
        <w:jc w:val="both"/>
        <w:rPr>
          <w:rFonts w:ascii="Times New Roman" w:hAnsi="Times New Roman" w:cs="Times New Roman"/>
          <w:b/>
          <w:bCs/>
        </w:rPr>
      </w:pPr>
      <w:r w:rsidRPr="004F58BD">
        <w:rPr>
          <w:rFonts w:ascii="Times New Roman" w:hAnsi="Times New Roman"/>
          <w:bCs/>
        </w:rPr>
        <w:t>razvijanje informacionog sistema za upravljanje ljudskim resursima za državne službenike i namještenike u opštinama; i</w:t>
      </w:r>
    </w:p>
    <w:p w:rsidR="004F58BD" w:rsidRPr="004F58BD" w:rsidRDefault="004F58BD" w:rsidP="004F58BD">
      <w:pPr>
        <w:numPr>
          <w:ilvl w:val="0"/>
          <w:numId w:val="4"/>
        </w:numPr>
        <w:spacing w:before="120" w:after="160"/>
        <w:jc w:val="both"/>
        <w:rPr>
          <w:rFonts w:ascii="Times New Roman" w:hAnsi="Times New Roman" w:cs="Times New Roman"/>
          <w:b/>
          <w:bCs/>
        </w:rPr>
      </w:pPr>
      <w:r w:rsidRPr="004F58BD">
        <w:rPr>
          <w:rFonts w:ascii="Times New Roman" w:hAnsi="Times New Roman"/>
          <w:bCs/>
        </w:rPr>
        <w:t>obuka opštinskih državnih službenika o pripremi projekata i sprovođenju projekata koje finansira EU.</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Ovaj program će zahtijevati usklađene napore od strane sljedećih jedinica UzK: </w:t>
      </w:r>
      <w:r w:rsidRPr="004F58BD">
        <w:rPr>
          <w:rFonts w:ascii="Times New Roman" w:hAnsi="Times New Roman"/>
          <w:bCs/>
        </w:rPr>
        <w:t xml:space="preserve"> Sektora za postupak oglašavanja i praćenje sprovođenja propisa (14 zaposlenih); Odsjeka za planiranje i razvoj stručnog osposobljavanja i usavršavanja (12 zaposlenih); i Sektora za informacioni sistem kadrova (6 zaposlenih). Uzimajući u obzir tehničku pomoć obezbijeđenu kroz finansiranje EU o sistemu obuke i nadogradnju registra, trenutni broj osoblja je adekvatan da se nosi sa ovim izazovima.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Realizacija planirane automatizacije profesionalnog testiranja i poželjna automatizacija podnošenja dokumenata za selekciju elektronskim putem vjerovatno će smanjiti potrebu za zaposlenima koji se bave oglašavanjem i rukovanjem originalnim dokumentima </w:t>
      </w:r>
      <w:r w:rsidR="001D10AB">
        <w:rPr>
          <w:rFonts w:ascii="Times New Roman" w:hAnsi="Times New Roman"/>
          <w:b/>
          <w:bCs/>
        </w:rPr>
        <w:t>u</w:t>
      </w:r>
      <w:r w:rsidRPr="004F58BD">
        <w:rPr>
          <w:rFonts w:ascii="Times New Roman" w:hAnsi="Times New Roman"/>
          <w:b/>
          <w:bCs/>
        </w:rPr>
        <w:t xml:space="preserve"> papiru. </w:t>
      </w:r>
      <w:r w:rsidRPr="004F58BD">
        <w:rPr>
          <w:rFonts w:ascii="Times New Roman" w:hAnsi="Times New Roman"/>
          <w:bCs/>
        </w:rPr>
        <w:t xml:space="preserve"> Trenutno je proces podnošenja dokumenata za učešće na konkursu za slobodno radno mjesto zasnovan na papiru, kao i proces unošenja novih zaposlenih u Registar državnih službenika. Radeći u partnerstvu sa Direktoratom za elektronsku upravu MJU, mogao bi se pripremiti i sprovesti projekat automatizacije podnošenja dokumenata i rukovanja unosom podataka o novozaposlenima kako bi se smanjio manuelni rad. U dužem roku, Uprava za kadrove može razmotriti da čak automatizuje i prethodnu provjeru biografija za selekciju kandidata koji ispunjavaju zahtjeve radnog mjesta (kompetencije), uvođenjem Robotske automatizacije procesa.  Ovo bi oslobodilo radno vrijeme zaposlenima za druge poslove koji se odnose na primjenu službeničkih propisa.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lastRenderedPageBreak/>
        <w:t xml:space="preserve">Ažuriranje CKE državnih službenika i namještenika bi takođe moglo povećati efikasnost unošenja i ažuriranja informacija o imenovanim državnim službenicima. </w:t>
      </w:r>
      <w:r w:rsidRPr="004F58BD">
        <w:rPr>
          <w:rFonts w:ascii="Times New Roman" w:hAnsi="Times New Roman"/>
          <w:bCs/>
        </w:rPr>
        <w:t xml:space="preserve"> Trenutno, osoblje UzK ručno upisuje sve informacije u centralnu kadrovsku evidenciju službenika i namještenika. Efikasnost UzK mogla bi se značajno poboljšati ako bi subjekti javnog sektora imali pravo da direktno pošalju podatke o zaposlenom u sistem kako bi ga ažurirali, tako da je UzK odgovorna za provjeru i odobravanje podnijetih podataka. Time bi se smanjilo vrijeme za rukovanje, eliminisala upotreba papira i troškovi poštarskih ili kurirskih usluga, dok bi se ubrzala obrada podataka. Kao što su mnoge zemlje uvidjele u praksi, veza kadrovskih informacija u registru sa Modulom za obračun zarada značajno povećava disciplinu ažuriranja podataka o državnim službenicima koji rade. Iako takve veze trenutno ne postoje, očekivana automatizacija platnog spiska omogućiće takav interfejs između platnog modula i registra, čime će se poboljšati unutrašnje kontrolno okruženje unutar javne službe.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Postoje mogućnosti za integrisanje organizacione strukture UzK-a. </w:t>
      </w:r>
      <w:r w:rsidRPr="004F58BD">
        <w:rPr>
          <w:rFonts w:ascii="Times New Roman" w:hAnsi="Times New Roman"/>
          <w:bCs/>
        </w:rPr>
        <w:t xml:space="preserve">Odjeljenje za praćenje internog tržišta rada osnovano je kako bi podržalo primjenu odredbi Zakona o državnim službenicima i namještenicima za raspoređivanje državnih službenika koji su postali dostupni Upravi za kadrove zbog reorganizacije ili ukidanja njihovog posla, na odgovarajuća radna mjesta u državnoj službi. Odjeljenje za praćenje internog tržišta rada ima jednog državnog službenika - rukovodioca. Druga dva sistematizovana radna mjesta nisu ni finansirana, niti popunjena. Obim posla u protekloj godini bio je ograničen, a rezultati u pogledu broja državnih službenika koji su raspoređeni na nove poslove bili su skoro nepostojeći (tri zaposlena su stavljena na raspolaganje internom tržištu rada 2017. godine, nije došlo do transfera, a nakon 6 mjeseci njihov radni odnos je prekinut). Tim zadužen za analizu smatra da uloga praćenja internog tržišta rada može biti dodijeljena sektoru koji vodi CKE državnih službenika i namještenika da bi identifikovao takva lica koja su na raspolaganju UzK za premještaj i uputio ih na Sektor odgovoran za oglašavanje slobodnih radnih mjesta. Sektor za postupak oglašavanja bi ponudio dostupna slobodna radna mjesta osoblju koje čeka na transfer unutar javne službe. Ovaj predlog za integrisanje funkcija za unutrašnju rotaciju putem upravljanog transfera ne stvara značajne fiskalne uštede za UzK, ali odražava principe 4, 5 i 6 Metodologije za funkcionalnu analizu i poboljšava organizacionu efikasnost.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Veličina Službe za opšte poslove i finansije UzK je značajna za organizaciju srednje veličine. </w:t>
      </w:r>
      <w:r w:rsidRPr="004F58BD">
        <w:rPr>
          <w:rFonts w:ascii="Times New Roman" w:hAnsi="Times New Roman"/>
          <w:bCs/>
        </w:rPr>
        <w:t xml:space="preserve">Ova služba obuhvata 24,5% ili 13 radnih mjesta od postojećih 49. Funkcije uključuju finansije i računovodstvo (2 zaposlena), podršku Komisiji za žalbe (3 zaposlena), marketing i promociju (1 zaposleni), administrativni i tehnički rad (2 zaposlena), upravljanje dokumentima (4 zaposlena) i jednog rukovodioca. Čini se da postoji mogućnost optimizacije, što se može olakšati automatizacijom upravljanja dokumentima i arhiviranja.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rPr>
        <w:t xml:space="preserve">U poređenju sa sličnim Službama za opšte poslove i finansije u drugim organizacijama, UzK nema jedinicu za unutrašnju reviziju. </w:t>
      </w:r>
      <w:r w:rsidRPr="004F58BD">
        <w:rPr>
          <w:rFonts w:ascii="Times New Roman" w:hAnsi="Times New Roman"/>
          <w:bCs/>
        </w:rPr>
        <w:t>Umjesto toga, i dalje se oslanja na usluge Odjeljenja za unutrašnju reviziju Ministarstva unutrašnjih poslova, koje je do novembra 2016. godine nadziralo UzK. Sada kada je UzK pod nadzorom MJU, aranžman dijeljenja usluga, kao što je interna revizija, unutar portfelja RJU bi bio ispravan.</w:t>
      </w:r>
    </w:p>
    <w:p w:rsidR="004F58BD" w:rsidRPr="004F58BD" w:rsidRDefault="004F58BD" w:rsidP="004F58BD">
      <w:pPr>
        <w:keepNext/>
        <w:keepLines/>
        <w:spacing w:before="200" w:after="240"/>
        <w:ind w:firstLine="720"/>
        <w:outlineLvl w:val="2"/>
        <w:rPr>
          <w:rFonts w:ascii="Times New Roman" w:eastAsiaTheme="majorEastAsia" w:hAnsi="Times New Roman" w:cs="Times New Roman"/>
          <w:b/>
          <w:bCs/>
          <w:color w:val="4F81BD" w:themeColor="accent1"/>
        </w:rPr>
      </w:pPr>
      <w:bookmarkStart w:id="38" w:name="_Toc515889529"/>
      <w:bookmarkStart w:id="39" w:name="_Toc515959640"/>
      <w:r w:rsidRPr="004F58BD">
        <w:rPr>
          <w:rFonts w:ascii="Times New Roman" w:eastAsiaTheme="majorEastAsia" w:hAnsi="Times New Roman" w:cstheme="majorBidi"/>
          <w:b/>
          <w:bCs/>
          <w:color w:val="4F81BD" w:themeColor="accent1"/>
        </w:rPr>
        <w:lastRenderedPageBreak/>
        <w:t>Preporuke u vezi sa UzK 6-9</w:t>
      </w:r>
      <w:bookmarkEnd w:id="38"/>
      <w:bookmarkEnd w:id="39"/>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i/>
          <w:u w:val="single"/>
        </w:rPr>
        <w:t>Preporuka 6.</w:t>
      </w:r>
      <w:r w:rsidRPr="004F58BD">
        <w:rPr>
          <w:rFonts w:ascii="Times New Roman" w:hAnsi="Times New Roman"/>
          <w:b/>
          <w:bCs/>
          <w:i/>
        </w:rPr>
        <w:t xml:space="preserve"> </w:t>
      </w:r>
      <w:r w:rsidRPr="004F58BD">
        <w:rPr>
          <w:rFonts w:ascii="Times New Roman" w:hAnsi="Times New Roman"/>
          <w:b/>
          <w:bCs/>
        </w:rPr>
        <w:t xml:space="preserve">Razmisliti o korišćenju privremenog raspoređivanja na drugo radno mjesto za popunjavanje privremeno slobodnih radnih mjesta, umjesto angažovanja nesistematizovanih zaposlenih pod ugovorom. </w:t>
      </w:r>
      <w:r w:rsidRPr="004F58BD">
        <w:rPr>
          <w:rFonts w:ascii="Times New Roman" w:hAnsi="Times New Roman"/>
          <w:bCs/>
        </w:rPr>
        <w:t xml:space="preserve">Kreirati postupak za privremeno raspoređivanje na drugo radno mjesto da bi se olakšala rotacija za državne službenike koji mogu steći nove vještine u UzK (kako je razmatrano pod pasusom 41).  Privremeno raspoređivanje na drugo radno mjesto  može biti organizovano ili interno ili unutar cijele javne uprave.  Takvo privremeno raspoređivanje na drugo radno mjesto (privremena rotacija) može biti rješenje tokom privremene spriječenosti za rad. Rotirani državni službenici bi dobijali privremena zaduženja, a zatim se vraćali i donosili novostečene vještine subjektima javnog sektora u kojima su stalno zaposleni. To može pomoći u jačanju kapaciteta službeničkog sistema i izbjeći ad hoc zapošljavanje zaposlenih pod ugovorom. Ovaj postupak se može posmatrati kao proširenje ukupne mobilnosti na internom tržištu rada u državnoj službi.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i/>
          <w:u w:val="single"/>
        </w:rPr>
        <w:t>Preporuka 7.</w:t>
      </w:r>
      <w:r w:rsidRPr="004F58BD">
        <w:rPr>
          <w:rFonts w:ascii="Times New Roman" w:hAnsi="Times New Roman"/>
          <w:bCs/>
        </w:rPr>
        <w:t xml:space="preserve"> </w:t>
      </w:r>
      <w:r w:rsidR="001D10AB">
        <w:rPr>
          <w:rFonts w:ascii="Times New Roman" w:hAnsi="Times New Roman"/>
          <w:b/>
          <w:bCs/>
        </w:rPr>
        <w:t>U saradnji sa</w:t>
      </w:r>
      <w:r w:rsidRPr="004F58BD">
        <w:rPr>
          <w:rFonts w:ascii="Times New Roman" w:hAnsi="Times New Roman"/>
          <w:b/>
          <w:bCs/>
        </w:rPr>
        <w:t xml:space="preserve"> Direktoratom za elektronsku upravu MJU, izraditi i sprovoditi strategiju za automatizaciju procesa koji se odnose na organizaciju internog i javnog konkursa za službenička mjesta.  </w:t>
      </w:r>
      <w:r w:rsidRPr="004F58BD">
        <w:rPr>
          <w:rFonts w:ascii="Times New Roman" w:hAnsi="Times New Roman"/>
          <w:bCs/>
        </w:rPr>
        <w:t xml:space="preserve">Uvesti softverska rješenja za podnošenje i rukovanje elektronskim dokumentima i izmijeniti zahtjeve za obavezno dostavljanje dokumentacije na papiru. Razmotriti mogućnost uvođenja automatizovane prethodne provjere kompetencija kandidata, kako bi se Sektor za postupak oglašavanja i praćenje sprovođenja propisa rasteretio monotonog radnog opterećenja. </w:t>
      </w:r>
    </w:p>
    <w:p w:rsidR="004F58BD" w:rsidRPr="004F58BD" w:rsidRDefault="004F58BD" w:rsidP="004F58BD">
      <w:pPr>
        <w:numPr>
          <w:ilvl w:val="0"/>
          <w:numId w:val="1"/>
        </w:numPr>
        <w:spacing w:before="120" w:after="160"/>
        <w:ind w:left="0" w:firstLine="0"/>
        <w:jc w:val="both"/>
        <w:rPr>
          <w:rFonts w:ascii="Times New Roman" w:hAnsi="Times New Roman" w:cs="Times New Roman"/>
          <w:bCs/>
        </w:rPr>
      </w:pPr>
      <w:r w:rsidRPr="004F58BD">
        <w:rPr>
          <w:rFonts w:ascii="Times New Roman" w:hAnsi="Times New Roman"/>
          <w:b/>
          <w:bCs/>
          <w:i/>
          <w:u w:val="single"/>
        </w:rPr>
        <w:t>Preporuka 8.</w:t>
      </w:r>
      <w:r w:rsidRPr="004F58BD">
        <w:rPr>
          <w:rFonts w:ascii="Times New Roman" w:hAnsi="Times New Roman"/>
          <w:b/>
          <w:bCs/>
          <w:i/>
        </w:rPr>
        <w:t xml:space="preserve"> </w:t>
      </w:r>
      <w:r w:rsidRPr="004F58BD">
        <w:rPr>
          <w:rFonts w:ascii="Times New Roman" w:hAnsi="Times New Roman"/>
          <w:b/>
          <w:bCs/>
        </w:rPr>
        <w:t xml:space="preserve">Integrisati funkciju upravljanja internim tržištem rada u Sektor za postupke oglašavanja i praćenje sprovođenja propisa. </w:t>
      </w:r>
      <w:r w:rsidRPr="004F58BD">
        <w:rPr>
          <w:rFonts w:ascii="Times New Roman" w:hAnsi="Times New Roman"/>
          <w:bCs/>
        </w:rPr>
        <w:t xml:space="preserve">Revidirati Pravilnik o unutrašnjoj organizaciji i sistematizaciji Uprave za kadrove kako bi se ukinulo Odjeljenje za praćenje internog tržišta rada i dodala funkcija upravljanja internim tržištem i procedura transfera zaposlenih, po potrebi, Sektoru za postupak oglašavanja i praćenje sprovođenja propisa. </w:t>
      </w:r>
    </w:p>
    <w:p w:rsidR="00022194" w:rsidRPr="00DF7B4C" w:rsidRDefault="004F58BD" w:rsidP="004F58BD">
      <w:pPr>
        <w:pStyle w:val="ListParagraph"/>
        <w:numPr>
          <w:ilvl w:val="0"/>
          <w:numId w:val="1"/>
        </w:numPr>
        <w:spacing w:before="120" w:after="160"/>
        <w:ind w:left="0" w:firstLine="0"/>
        <w:contextualSpacing w:val="0"/>
        <w:jc w:val="both"/>
        <w:rPr>
          <w:rFonts w:ascii="Times New Roman" w:hAnsi="Times New Roman" w:cs="Times New Roman"/>
          <w:bCs/>
        </w:rPr>
      </w:pPr>
      <w:r w:rsidRPr="004F58BD">
        <w:rPr>
          <w:rFonts w:ascii="Times New Roman" w:hAnsi="Times New Roman"/>
          <w:b/>
          <w:bCs/>
          <w:i/>
          <w:u w:val="single"/>
        </w:rPr>
        <w:t>Preporuka 9.</w:t>
      </w:r>
      <w:r w:rsidRPr="004F58BD">
        <w:rPr>
          <w:rFonts w:ascii="Times New Roman" w:hAnsi="Times New Roman"/>
          <w:b/>
          <w:bCs/>
          <w:i/>
        </w:rPr>
        <w:t xml:space="preserve"> </w:t>
      </w:r>
      <w:r w:rsidRPr="004F58BD">
        <w:rPr>
          <w:rFonts w:ascii="Times New Roman" w:hAnsi="Times New Roman"/>
          <w:b/>
          <w:bCs/>
        </w:rPr>
        <w:t xml:space="preserve">Formalizovati aranžmane za prenos pružanja usluge unutrašnje revizije UzK sa Ministarstva unutrašnjih poslova na MJU. </w:t>
      </w:r>
      <w:r w:rsidRPr="004F58BD">
        <w:rPr>
          <w:rFonts w:ascii="Times New Roman" w:hAnsi="Times New Roman"/>
          <w:bCs/>
        </w:rPr>
        <w:t>Odjeljenje za unutrašnju reviziju MJU će biti bolje upoznato sa funkcionalnim</w:t>
      </w:r>
      <w:r w:rsidR="001D10AB">
        <w:rPr>
          <w:rFonts w:ascii="Times New Roman" w:hAnsi="Times New Roman"/>
          <w:bCs/>
        </w:rPr>
        <w:t xml:space="preserve"> pitanjima</w:t>
      </w:r>
      <w:r w:rsidRPr="004F58BD">
        <w:rPr>
          <w:rFonts w:ascii="Times New Roman" w:hAnsi="Times New Roman"/>
          <w:bCs/>
        </w:rPr>
        <w:t xml:space="preserve"> i  pitanjima </w:t>
      </w:r>
      <w:r w:rsidR="001D10AB">
        <w:rPr>
          <w:rFonts w:ascii="Times New Roman" w:hAnsi="Times New Roman"/>
          <w:bCs/>
        </w:rPr>
        <w:t xml:space="preserve">kreiranja politika </w:t>
      </w:r>
      <w:r w:rsidRPr="004F58BD">
        <w:rPr>
          <w:rFonts w:ascii="Times New Roman" w:hAnsi="Times New Roman"/>
          <w:bCs/>
        </w:rPr>
        <w:t>koja se primjenjuju na rad UzK nego Ministarstvo unutrašnjih poslova.</w:t>
      </w:r>
      <w:bookmarkEnd w:id="37"/>
    </w:p>
    <w:p w:rsidR="00FE5298" w:rsidRPr="00382630" w:rsidRDefault="00DF7B4C" w:rsidP="00F627BA">
      <w:pPr>
        <w:pStyle w:val="Heading1"/>
        <w:spacing w:before="360"/>
        <w:rPr>
          <w:rFonts w:ascii="Times New Roman" w:hAnsi="Times New Roman" w:cs="Times New Roman"/>
        </w:rPr>
      </w:pPr>
      <w:bookmarkStart w:id="40" w:name="_Toc515959641"/>
      <w:bookmarkStart w:id="41" w:name="_Toc516218860"/>
      <w:r w:rsidRPr="00382630">
        <w:rPr>
          <w:rFonts w:ascii="Times New Roman" w:hAnsi="Times New Roman" w:cs="Times New Roman"/>
        </w:rPr>
        <w:t xml:space="preserve">3. </w:t>
      </w:r>
      <w:r w:rsidR="0045374C" w:rsidRPr="001D4DB4">
        <w:rPr>
          <w:rFonts w:ascii="Times New Roman" w:hAnsi="Times New Roman" w:cs="Times New Roman"/>
        </w:rPr>
        <w:t xml:space="preserve">Implikacije zaključaka funkcionalne analize za koordinaciju reforme javne uprave na nivou </w:t>
      </w:r>
      <w:r w:rsidR="00225D23">
        <w:rPr>
          <w:rFonts w:ascii="Times New Roman" w:hAnsi="Times New Roman" w:cs="Times New Roman"/>
        </w:rPr>
        <w:t>ukupne uprave</w:t>
      </w:r>
      <w:bookmarkEnd w:id="40"/>
      <w:bookmarkEnd w:id="41"/>
      <w:r w:rsidR="00FE5298" w:rsidRPr="00382630">
        <w:rPr>
          <w:rFonts w:ascii="Times New Roman" w:hAnsi="Times New Roman" w:cs="Times New Roman"/>
        </w:rPr>
        <w:t xml:space="preserve"> </w:t>
      </w:r>
    </w:p>
    <w:p w:rsidR="0045374C" w:rsidRPr="0045374C" w:rsidRDefault="0045374C" w:rsidP="0045374C">
      <w:pPr>
        <w:numPr>
          <w:ilvl w:val="0"/>
          <w:numId w:val="1"/>
        </w:numPr>
        <w:spacing w:before="240" w:after="160"/>
        <w:ind w:left="0" w:firstLine="0"/>
        <w:jc w:val="both"/>
        <w:rPr>
          <w:rFonts w:ascii="Times New Roman" w:hAnsi="Times New Roman" w:cs="Times New Roman"/>
          <w:bCs/>
        </w:rPr>
      </w:pPr>
      <w:bookmarkStart w:id="42" w:name="_Hlk514260006"/>
      <w:bookmarkStart w:id="43" w:name="_Hlk513716769"/>
      <w:r w:rsidRPr="0045374C">
        <w:rPr>
          <w:rFonts w:ascii="Times New Roman" w:hAnsi="Times New Roman" w:cs="Times New Roman"/>
          <w:b/>
          <w:bCs/>
        </w:rPr>
        <w:t>U cilju razumijevanja adekvatnosti organizacionih aranžmana u analiziranim organizacijama važno je imati na umu izazove sa kojima se ove organizacije suočavaju</w:t>
      </w:r>
      <w:r w:rsidRPr="0045374C">
        <w:rPr>
          <w:rFonts w:ascii="Times New Roman" w:hAnsi="Times New Roman" w:cs="Times New Roman"/>
          <w:bCs/>
        </w:rPr>
        <w:t xml:space="preserve">. U ovom poglavlju data je analiza tih izazova. Vladina Strategija reforme javne uprave bavi se razvojnim izazovima i aktivnostima za njihovo rješavanje, time obezbjeđujući kontekst za ocjenjivanje zadataka za MJU i UZK. Ali, takođe je korisno vidjeti način na koji kontekst evropskih integracija Crne Gore definiše dodatne ciljeve rada na reformi javne uprave. Ovaj izvještaj sadrži pozivanja na ciljeve definisane u relevantnim međunarodnim izvještajima za ocjenjivanje. </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lastRenderedPageBreak/>
        <w:t>Glavne oblasti politike MJU – javna uprava, državna služba i informaciono društvo – su direktno relevantne za proces evropskih integracija zemlje</w:t>
      </w:r>
      <w:r w:rsidRPr="0045374C">
        <w:rPr>
          <w:rFonts w:ascii="Times New Roman" w:hAnsi="Times New Roman" w:cs="Times New Roman"/>
          <w:b/>
          <w:bCs/>
          <w:vertAlign w:val="superscript"/>
        </w:rPr>
        <w:footnoteReference w:id="12"/>
      </w:r>
      <w:r w:rsidRPr="0045374C">
        <w:rPr>
          <w:rFonts w:ascii="Times New Roman" w:hAnsi="Times New Roman" w:cs="Times New Roman"/>
          <w:b/>
          <w:bCs/>
        </w:rPr>
        <w:t xml:space="preserve">. </w:t>
      </w:r>
      <w:r w:rsidRPr="0045374C">
        <w:rPr>
          <w:rFonts w:ascii="Times New Roman" w:hAnsi="Times New Roman" w:cs="Times New Roman"/>
          <w:bCs/>
        </w:rPr>
        <w:t xml:space="preserve">U Izvještaju EK za 2018. navodi se da je Crna Gora </w:t>
      </w:r>
      <w:r w:rsidRPr="0045374C">
        <w:rPr>
          <w:rFonts w:ascii="Times New Roman" w:hAnsi="Times New Roman" w:cs="Times New Roman"/>
          <w:bCs/>
          <w:i/>
        </w:rPr>
        <w:t>“umjereno spremna kada se radi o reformi javn</w:t>
      </w:r>
      <w:r w:rsidR="00627D68">
        <w:rPr>
          <w:rFonts w:ascii="Times New Roman" w:hAnsi="Times New Roman" w:cs="Times New Roman"/>
          <w:bCs/>
          <w:i/>
        </w:rPr>
        <w:t>e</w:t>
      </w:r>
      <w:r w:rsidRPr="0045374C">
        <w:rPr>
          <w:rFonts w:ascii="Times New Roman" w:hAnsi="Times New Roman" w:cs="Times New Roman"/>
          <w:bCs/>
          <w:i/>
        </w:rPr>
        <w:t xml:space="preserve"> uprave”</w:t>
      </w:r>
      <w:r w:rsidRPr="0045374C">
        <w:rPr>
          <w:rFonts w:ascii="Times New Roman" w:hAnsi="Times New Roman" w:cs="Times New Roman"/>
          <w:bCs/>
        </w:rPr>
        <w:t>. Program SIGMA takođe prati rezultate vladine agende za reformu javne uprave i ocjenjuje mje</w:t>
      </w:r>
      <w:r w:rsidR="00627D68">
        <w:rPr>
          <w:rFonts w:ascii="Times New Roman" w:hAnsi="Times New Roman" w:cs="Times New Roman"/>
          <w:bCs/>
        </w:rPr>
        <w:t>ru u kojoj se zemlja pridržava Načela</w:t>
      </w:r>
      <w:r w:rsidRPr="0045374C">
        <w:rPr>
          <w:rFonts w:ascii="Times New Roman" w:hAnsi="Times New Roman" w:cs="Times New Roman"/>
          <w:bCs/>
        </w:rPr>
        <w:t xml:space="preserve"> javne uprave</w:t>
      </w:r>
      <w:r w:rsidRPr="0045374C">
        <w:rPr>
          <w:rFonts w:ascii="Times New Roman" w:hAnsi="Times New Roman" w:cs="Times New Roman"/>
          <w:bCs/>
          <w:vertAlign w:val="superscript"/>
        </w:rPr>
        <w:footnoteReference w:id="13"/>
      </w:r>
      <w:r w:rsidRPr="0045374C">
        <w:rPr>
          <w:rFonts w:ascii="Times New Roman" w:hAnsi="Times New Roman" w:cs="Times New Roman"/>
          <w:bCs/>
        </w:rPr>
        <w:t>, koji se uobičajeno primjenjuju u državama koje teže članstvu EU u cilju ocjenjivanja napretka ostvarenog prema djelotvornoj, efikasnoj i pouzdanoj javnoj upravi.</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Crna Gora ima najviši kumulativni rejting kada je u pitanju poštovanje principa javne uprave među regionalnim uporednim zemljama, prema Programu SIGMA, međutim izazovi i dalje postoje.</w:t>
      </w:r>
      <w:r w:rsidRPr="0045374C">
        <w:rPr>
          <w:rFonts w:ascii="Times New Roman" w:hAnsi="Times New Roman" w:cs="Times New Roman"/>
          <w:bCs/>
        </w:rPr>
        <w:t xml:space="preserve"> Prema ocjeni SIGMA</w:t>
      </w:r>
      <w:r w:rsidRPr="0045374C">
        <w:rPr>
          <w:rFonts w:ascii="Times New Roman" w:hAnsi="Times New Roman" w:cs="Times New Roman"/>
          <w:bCs/>
          <w:vertAlign w:val="superscript"/>
        </w:rPr>
        <w:footnoteReference w:id="14"/>
      </w:r>
      <w:r w:rsidRPr="0045374C">
        <w:rPr>
          <w:rFonts w:ascii="Times New Roman" w:hAnsi="Times New Roman" w:cs="Times New Roman"/>
          <w:bCs/>
        </w:rPr>
        <w:t xml:space="preserve"> za 2017. godinu Crna Gora je pozicionirana na vrhu liste zemalja Zapadnog Balkana, kako je prikazano na slici 2. Konkretna pitanja koja su obuhvaćena ocjenjivanjem, a koja se tiču djelokruga MJU i UZK su obrađena dolje u tekstu ovog izvještaja.</w:t>
      </w:r>
    </w:p>
    <w:p w:rsidR="0045374C" w:rsidRPr="0045374C" w:rsidRDefault="0045374C" w:rsidP="0045374C">
      <w:pPr>
        <w:keepNext/>
        <w:spacing w:after="200"/>
        <w:jc w:val="both"/>
        <w:rPr>
          <w:i/>
          <w:iCs/>
          <w:color w:val="1F497D" w:themeColor="text2"/>
          <w:sz w:val="22"/>
          <w:szCs w:val="18"/>
        </w:rPr>
      </w:pPr>
      <w:r w:rsidRPr="0045374C">
        <w:rPr>
          <w:i/>
          <w:iCs/>
          <w:color w:val="1F497D" w:themeColor="text2"/>
          <w:sz w:val="22"/>
          <w:szCs w:val="18"/>
        </w:rPr>
        <w:t>Slika 2. Ocjena Sigme za</w:t>
      </w:r>
      <w:r w:rsidRPr="0045374C">
        <w:rPr>
          <w:rFonts w:hAnsi="Times New Roman"/>
          <w:bCs/>
          <w:i/>
          <w:iCs/>
          <w:color w:val="1F497D"/>
          <w:kern w:val="24"/>
          <w:sz w:val="22"/>
          <w:szCs w:val="18"/>
        </w:rPr>
        <w:t xml:space="preserve"> </w:t>
      </w:r>
      <w:r w:rsidRPr="0045374C">
        <w:rPr>
          <w:bCs/>
          <w:i/>
          <w:iCs/>
          <w:color w:val="1F497D" w:themeColor="text2"/>
          <w:sz w:val="22"/>
          <w:szCs w:val="18"/>
        </w:rPr>
        <w:t xml:space="preserve">2017. godinu vezano za poštovanje </w:t>
      </w:r>
      <w:r w:rsidR="00627D68">
        <w:rPr>
          <w:bCs/>
          <w:i/>
          <w:iCs/>
          <w:color w:val="1F497D" w:themeColor="text2"/>
          <w:sz w:val="22"/>
          <w:szCs w:val="18"/>
        </w:rPr>
        <w:t xml:space="preserve">načela </w:t>
      </w:r>
      <w:r w:rsidRPr="0045374C">
        <w:rPr>
          <w:bCs/>
          <w:i/>
          <w:iCs/>
          <w:color w:val="1F497D" w:themeColor="text2"/>
          <w:sz w:val="22"/>
          <w:szCs w:val="18"/>
        </w:rPr>
        <w:t xml:space="preserve"> javne uprave  </w:t>
      </w:r>
    </w:p>
    <w:p w:rsidR="0045374C" w:rsidRPr="0045374C" w:rsidRDefault="0045374C" w:rsidP="0045374C">
      <w:pPr>
        <w:spacing w:after="120"/>
        <w:jc w:val="both"/>
        <w:rPr>
          <w:rFonts w:ascii="Times New Roman" w:hAnsi="Times New Roman" w:cs="Times New Roman"/>
          <w:bCs/>
        </w:rPr>
      </w:pPr>
      <w:r w:rsidRPr="0045374C">
        <w:rPr>
          <w:noProof/>
          <w:lang w:val="sr-Latn-ME" w:eastAsia="sr-Latn-ME"/>
        </w:rPr>
        <w:drawing>
          <wp:inline distT="0" distB="0" distL="0" distR="0">
            <wp:extent cx="5273040" cy="1348575"/>
            <wp:effectExtent l="0" t="0" r="3810" b="4445"/>
            <wp:docPr id="19" name="Chart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CFFEF261-AC84-4CAA-AA53-8399F25CF1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374C" w:rsidRPr="0045374C" w:rsidRDefault="0045374C" w:rsidP="0045374C">
      <w:pPr>
        <w:spacing w:after="120"/>
        <w:jc w:val="both"/>
        <w:rPr>
          <w:rFonts w:ascii="Times New Roman" w:hAnsi="Times New Roman" w:cs="Times New Roman"/>
          <w:bCs/>
        </w:rPr>
      </w:pPr>
      <w:r w:rsidRPr="0045374C">
        <w:rPr>
          <w:rFonts w:ascii="Times New Roman" w:hAnsi="Times New Roman" w:cs="Times New Roman"/>
          <w:bCs/>
          <w:sz w:val="20"/>
        </w:rPr>
        <w:t>Izvor: Program SIGMA, Ocjena za Zapadni Balkan za 2017. godinu</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Iako ima dobar strateški okvir reforme javne uprave, Crna Gora se suočava sa izazovima u implementaciji i koordinaciji.</w:t>
      </w:r>
      <w:r w:rsidRPr="0045374C">
        <w:rPr>
          <w:rFonts w:ascii="Times New Roman" w:hAnsi="Times New Roman" w:cs="Times New Roman"/>
          <w:bCs/>
        </w:rPr>
        <w:t xml:space="preserve"> Kada je u pitanju reforma javne uprave, Crna Gora je dobila najviše ocjene za strateški okvir reforme javne uprave; dok implementacija politike reforme javne uprave značajno zaostaje (4 poena od mogućih 16). Finansijska održivost javne uprave i odgovornost su takođe dobili niske ocjene. U izvještaju je</w:t>
      </w:r>
      <w:r w:rsidR="00627D68">
        <w:rPr>
          <w:rFonts w:ascii="Times New Roman" w:hAnsi="Times New Roman" w:cs="Times New Roman"/>
          <w:bCs/>
        </w:rPr>
        <w:t xml:space="preserve"> ukazano na</w:t>
      </w:r>
      <w:r w:rsidRPr="0045374C">
        <w:rPr>
          <w:rFonts w:ascii="Times New Roman" w:hAnsi="Times New Roman" w:cs="Times New Roman"/>
          <w:bCs/>
        </w:rPr>
        <w:t xml:space="preserve"> slab</w:t>
      </w:r>
      <w:r w:rsidR="00627D68">
        <w:rPr>
          <w:rFonts w:ascii="Times New Roman" w:hAnsi="Times New Roman" w:cs="Times New Roman"/>
          <w:bCs/>
        </w:rPr>
        <w:t>u</w:t>
      </w:r>
      <w:r w:rsidRPr="0045374C">
        <w:rPr>
          <w:rFonts w:ascii="Times New Roman" w:hAnsi="Times New Roman" w:cs="Times New Roman"/>
          <w:bCs/>
        </w:rPr>
        <w:t xml:space="preserve"> koordinacij</w:t>
      </w:r>
      <w:r w:rsidR="00627D68">
        <w:rPr>
          <w:rFonts w:ascii="Times New Roman" w:hAnsi="Times New Roman" w:cs="Times New Roman"/>
          <w:bCs/>
        </w:rPr>
        <w:t>u</w:t>
      </w:r>
      <w:r w:rsidRPr="0045374C">
        <w:rPr>
          <w:rFonts w:ascii="Times New Roman" w:hAnsi="Times New Roman" w:cs="Times New Roman"/>
          <w:bCs/>
        </w:rPr>
        <w:t xml:space="preserve"> reforme javne uprave (3 poena od mogućih 10) i preporučuje se uspostavljanje mehanizama za koordinaciju uprave, koji će uključivati sve direktorate MJU. </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Kada je u pitanju upravljanje ljudskim resursima, najveća zabrinutost Crne Gore odnosi se na održavanje primjene principa zasluga u zapošljavanju i poboljšanje integriteta u državnoj službi</w:t>
      </w:r>
      <w:r w:rsidRPr="0045374C">
        <w:rPr>
          <w:rFonts w:ascii="Times New Roman" w:hAnsi="Times New Roman" w:cs="Times New Roman"/>
          <w:bCs/>
        </w:rPr>
        <w:t xml:space="preserve">. U izvještaju SIGMA pohvaljuje se jasnost djelokruga državne službe i njena ocjena je iznad prosjeka regiona. Okvirna politika državne službe rangirana je na nivou regionalnog prosjeka (14,5 poena od mogućih 27), s tim što se taj rejting može poboljšati nakon što Zakon o državnim službenicima i namještenicima stupi na snagu u julu 2018. Međutim, kada je u pitanju primjena principa zapošljavanja po zasluzi u državnoj službi i pravičnost </w:t>
      </w:r>
      <w:r w:rsidRPr="0045374C">
        <w:rPr>
          <w:rFonts w:ascii="Times New Roman" w:hAnsi="Times New Roman" w:cs="Times New Roman"/>
          <w:bCs/>
        </w:rPr>
        <w:lastRenderedPageBreak/>
        <w:t xml:space="preserve">nagrađivanja, Crna Gora je pozicionirana ispod regionalnog prosjeka. Kvalitet obuke je dobro ocijenjen, osim nedovoljnog finansiranja razvoja kapaciteta državnih službenika i niskog učešća u obuci. U izvještaju se skreće pažnja na politički uticaj na zapošljavanje, čime se podriva princip zapošljavanja po zaslugama i integritet državnih službenika se rangira na drugi nivo od mogućih pet. U Izvještaju EK za Crnu Goru za 2018. godinu o javnoj upravi preporučuje se </w:t>
      </w:r>
      <w:r w:rsidRPr="0045374C">
        <w:rPr>
          <w:rFonts w:ascii="Times New Roman" w:hAnsi="Times New Roman" w:cs="Times New Roman"/>
          <w:bCs/>
          <w:i/>
        </w:rPr>
        <w:t>dalje obezbjeđivanje profesionalizma i depolitizacije državne uprave, naročito, usvajanjem podzakonske regulative potrebne za implementaciju novih zakona o državnim službenicima i namještenicima i lokalnoj samoupravi</w:t>
      </w:r>
      <w:r w:rsidRPr="0045374C">
        <w:rPr>
          <w:rFonts w:ascii="Times New Roman" w:hAnsi="Times New Roman" w:cs="Times New Roman"/>
          <w:bCs/>
          <w:vertAlign w:val="superscript"/>
        </w:rPr>
        <w:footnoteReference w:id="15"/>
      </w:r>
      <w:r w:rsidRPr="0045374C">
        <w:rPr>
          <w:rFonts w:ascii="Times New Roman" w:hAnsi="Times New Roman" w:cs="Times New Roman"/>
          <w:bCs/>
        </w:rPr>
        <w:t>.</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Međunarodne ocjene imaju odjeka na mišljenja ispitanih zaposlenika u MJU</w:t>
      </w:r>
      <w:r w:rsidRPr="0045374C">
        <w:rPr>
          <w:rFonts w:ascii="Times New Roman" w:hAnsi="Times New Roman" w:cs="Times New Roman"/>
          <w:bCs/>
        </w:rPr>
        <w:t>. U upitniku za državne službenike MJU, koji je sprovela Svjetska banka, svega 51 odsto ispitanika je bilo mišljenja da je političko miješanje u zapošljavanje minimalno i da ne utiče na rezultate selekcije. U UzK, koja je odgovorna za procedure zapošljavanja, 73 odsto ispitanika smatra da političko miješanje ne utiče na rezultate zapošljavanja. Međutim, ovo mišljenje ne dijele službenici van UzK, koje je intervjuisao tim Svjetske banke. Cjelokupni pregled rezultata ispitivanja zaposlenih nalazi se u Aneksu 12.</w:t>
      </w:r>
    </w:p>
    <w:p w:rsidR="0045374C" w:rsidRPr="0045374C" w:rsidRDefault="0045374C" w:rsidP="0045374C">
      <w:pPr>
        <w:numPr>
          <w:ilvl w:val="0"/>
          <w:numId w:val="1"/>
        </w:numPr>
        <w:spacing w:after="160"/>
        <w:ind w:left="0" w:firstLine="0"/>
        <w:jc w:val="both"/>
        <w:rPr>
          <w:rFonts w:ascii="Times New Roman" w:hAnsi="Times New Roman" w:cs="Times New Roman"/>
          <w:b/>
          <w:bCs/>
        </w:rPr>
      </w:pPr>
      <w:r w:rsidRPr="0045374C">
        <w:rPr>
          <w:rFonts w:ascii="Times New Roman" w:hAnsi="Times New Roman" w:cs="Times New Roman"/>
          <w:b/>
          <w:bCs/>
        </w:rPr>
        <w:t xml:space="preserve">Niska atraktivnost državne službe za kvalifikovane kadrove uzrokuje zabrinutosti. </w:t>
      </w:r>
      <w:r w:rsidRPr="0045374C">
        <w:rPr>
          <w:rFonts w:ascii="Times New Roman" w:hAnsi="Times New Roman" w:cs="Times New Roman"/>
          <w:bCs/>
        </w:rPr>
        <w:t>Trenutno, odaziv na oglase za upražnjena mjesta privlači u prosjeku manje od jednog kandidata za interne oglase i manje od dva kandidata za menadžerske i rukovodeće pozicije. Izazov da se državna služba učini atraktivnijom treba riješiti u nar</w:t>
      </w:r>
      <w:r w:rsidR="00F231F5">
        <w:rPr>
          <w:rFonts w:ascii="Times New Roman" w:hAnsi="Times New Roman" w:cs="Times New Roman"/>
          <w:bCs/>
        </w:rPr>
        <w:t>e</w:t>
      </w:r>
      <w:r w:rsidRPr="0045374C">
        <w:rPr>
          <w:rFonts w:ascii="Times New Roman" w:hAnsi="Times New Roman" w:cs="Times New Roman"/>
          <w:bCs/>
        </w:rPr>
        <w:t xml:space="preserve">dnim godinama kako bi se obezbijedio priliv kompetentnih kandidata koji će ojačati učinkovitost javne uprave. </w:t>
      </w:r>
    </w:p>
    <w:p w:rsidR="0045374C" w:rsidRPr="0045374C" w:rsidRDefault="0045374C" w:rsidP="0045374C">
      <w:pPr>
        <w:numPr>
          <w:ilvl w:val="0"/>
          <w:numId w:val="1"/>
        </w:numPr>
        <w:spacing w:after="160"/>
        <w:ind w:left="0" w:firstLine="0"/>
        <w:jc w:val="both"/>
        <w:rPr>
          <w:rFonts w:ascii="Times New Roman" w:hAnsi="Times New Roman" w:cs="Times New Roman"/>
          <w:b/>
          <w:bCs/>
        </w:rPr>
      </w:pPr>
      <w:r w:rsidRPr="0045374C">
        <w:rPr>
          <w:rFonts w:ascii="Times New Roman" w:hAnsi="Times New Roman" w:cs="Times New Roman"/>
          <w:b/>
          <w:bCs/>
        </w:rPr>
        <w:t xml:space="preserve">Rješavanje pitanja atraktivnosti državne službe zahtijeva </w:t>
      </w:r>
      <w:r w:rsidR="00F231F5">
        <w:rPr>
          <w:rFonts w:ascii="Times New Roman" w:hAnsi="Times New Roman" w:cs="Times New Roman"/>
          <w:b/>
          <w:bCs/>
        </w:rPr>
        <w:t>reagovanje u vidu</w:t>
      </w:r>
      <w:r w:rsidRPr="0045374C">
        <w:rPr>
          <w:rFonts w:ascii="Times New Roman" w:hAnsi="Times New Roman" w:cs="Times New Roman"/>
          <w:b/>
          <w:bCs/>
        </w:rPr>
        <w:t xml:space="preserve"> kompleksne politike.</w:t>
      </w:r>
      <w:r w:rsidRPr="0045374C">
        <w:rPr>
          <w:rFonts w:ascii="Times New Roman" w:hAnsi="Times New Roman" w:cs="Times New Roman"/>
          <w:bCs/>
        </w:rPr>
        <w:t xml:space="preserve"> Iako postojeća fiskalna situacija ne dozvoljava povećanje plata niti nuđenje bonusa po osnovu učinka, atraktivnost državne službe bi se mogla poboljšati kroz bolje upravljanje ljudskim resursima. Atraktivnost državne službe leži na sigurnosti posla, svrsishodnom sadržaju posla, potencijalu za doprinošenje poboljšanju društva, atraktivnoj plati, poštenom tretmanu zasnovanom na pravilima, izgledima za napredovanje i karijeru, prilikama za obuku i stipendije, statusu u društvu, zagarantovanoj penziji i socijalnim benficijama.  Sposobnost privlačenja kvalifikovanih i motivisanih kadrova takođe zavisi od vrste i veličine tržišta rada, kao i transparentnosti, objektivnosti i nepristrasnosti procedure za selekciju kandidata. UzK i MJU će trebati da osmisle i implementiraju nove procedure za ljudske resurse i razvoj kapaciteta kako bi se značajno poboljšao kvalitet upravljanja ljudskim resursima u javnoj upravi  i time unaprijedila njena atraktivnost. </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 xml:space="preserve">MJU treba da prebaci svoj fokus sa osmišljavanja politike na ostvarivanje implementacije sada kada su osnovna politika i pravni okvir moderne javne uprave i e-uprave usvojeni. </w:t>
      </w:r>
      <w:r w:rsidRPr="0045374C">
        <w:rPr>
          <w:rFonts w:ascii="Times New Roman" w:hAnsi="Times New Roman" w:cs="Times New Roman"/>
          <w:bCs/>
        </w:rPr>
        <w:t xml:space="preserve">Od osnivanja, primarni zadatak za MJU bila je izrada zakonodavnog okvira. Impresivan broj nacrta osnovnih zakonodavnih dokumenata izrađen je prošle godine, uključujući nove zakone o državnim službenicima i namještenicima, lokalnoj samoupravi i druge. To je EU prepoznala kao “značajan napredak” u Izvještaju za 2018. godinu, naglašavajući takođe potrebu za </w:t>
      </w:r>
      <w:r w:rsidRPr="0045374C">
        <w:rPr>
          <w:rFonts w:ascii="Times New Roman" w:hAnsi="Times New Roman" w:cs="Times New Roman"/>
          <w:bCs/>
        </w:rPr>
        <w:lastRenderedPageBreak/>
        <w:t>političkom voljom i opredijeljenošću da se primijeni novi zakonodavni okvir</w:t>
      </w:r>
      <w:r w:rsidRPr="0045374C">
        <w:rPr>
          <w:rFonts w:ascii="Times New Roman" w:hAnsi="Times New Roman" w:cs="Times New Roman"/>
          <w:bCs/>
          <w:vertAlign w:val="superscript"/>
        </w:rPr>
        <w:footnoteReference w:id="16"/>
      </w:r>
      <w:r w:rsidRPr="0045374C">
        <w:rPr>
          <w:rFonts w:ascii="Times New Roman" w:hAnsi="Times New Roman" w:cs="Times New Roman"/>
          <w:bCs/>
        </w:rPr>
        <w:t>. Međutim, pažnja je u ograničenoj mjeri obraćena na koordinaciju i nadzor na nivou vlade. Izvještaj o svjetskom razvoju 2017 „Uprava i pravo“</w:t>
      </w:r>
      <w:r w:rsidRPr="0045374C">
        <w:rPr>
          <w:rFonts w:ascii="Times New Roman" w:hAnsi="Times New Roman" w:cs="Times New Roman"/>
          <w:bCs/>
          <w:vertAlign w:val="superscript"/>
        </w:rPr>
        <w:footnoteReference w:id="17"/>
      </w:r>
      <w:r w:rsidRPr="0045374C">
        <w:rPr>
          <w:rFonts w:ascii="Times New Roman" w:hAnsi="Times New Roman" w:cs="Times New Roman"/>
          <w:bCs/>
        </w:rPr>
        <w:t xml:space="preserve"> se snažno zalaže da djelotvornost politike zavisi od tri C – </w:t>
      </w:r>
      <w:r w:rsidR="00225D23" w:rsidRPr="00F231F5">
        <w:rPr>
          <w:rFonts w:ascii="Times New Roman" w:hAnsi="Times New Roman" w:cs="Times New Roman"/>
          <w:bCs/>
        </w:rPr>
        <w:t>posvećenost</w:t>
      </w:r>
      <w:r w:rsidRPr="00F231F5">
        <w:rPr>
          <w:rFonts w:ascii="Times New Roman" w:hAnsi="Times New Roman" w:cs="Times New Roman"/>
          <w:bCs/>
        </w:rPr>
        <w:t xml:space="preserve"> (</w:t>
      </w:r>
      <w:r w:rsidRPr="00F231F5">
        <w:rPr>
          <w:rFonts w:ascii="Times New Roman" w:hAnsi="Times New Roman" w:cs="Times New Roman"/>
          <w:bCs/>
          <w:i/>
        </w:rPr>
        <w:t>commitment</w:t>
      </w:r>
      <w:r w:rsidRPr="00F231F5">
        <w:rPr>
          <w:rFonts w:ascii="Times New Roman" w:hAnsi="Times New Roman" w:cs="Times New Roman"/>
          <w:bCs/>
        </w:rPr>
        <w:t>), koordinacija (</w:t>
      </w:r>
      <w:r w:rsidRPr="00F231F5">
        <w:rPr>
          <w:rFonts w:ascii="Times New Roman" w:hAnsi="Times New Roman" w:cs="Times New Roman"/>
          <w:bCs/>
          <w:i/>
        </w:rPr>
        <w:t>coordination</w:t>
      </w:r>
      <w:r w:rsidRPr="00F231F5">
        <w:rPr>
          <w:rFonts w:ascii="Times New Roman" w:hAnsi="Times New Roman" w:cs="Times New Roman"/>
          <w:bCs/>
        </w:rPr>
        <w:t>) i kooperacija (</w:t>
      </w:r>
      <w:r w:rsidRPr="00F231F5">
        <w:rPr>
          <w:rFonts w:ascii="Times New Roman" w:hAnsi="Times New Roman" w:cs="Times New Roman"/>
          <w:bCs/>
          <w:i/>
        </w:rPr>
        <w:t>cooperation</w:t>
      </w:r>
      <w:r w:rsidRPr="00F231F5">
        <w:rPr>
          <w:rFonts w:ascii="Times New Roman" w:hAnsi="Times New Roman" w:cs="Times New Roman"/>
          <w:bCs/>
        </w:rPr>
        <w:t>). To je tačno u slučaju reformi javne uprave i državne službe. Stoga, uloga MJU i UzK</w:t>
      </w:r>
      <w:r w:rsidRPr="0045374C">
        <w:rPr>
          <w:rFonts w:ascii="Times New Roman" w:hAnsi="Times New Roman" w:cs="Times New Roman"/>
          <w:bCs/>
        </w:rPr>
        <w:t xml:space="preserve"> umnogome prevazilazi osmišljavanje reformi i uključuje obezbjeđivanje njihove implementacije, za koju je potrebno obezbijediti </w:t>
      </w:r>
      <w:r w:rsidR="00225D23">
        <w:rPr>
          <w:rFonts w:ascii="Times New Roman" w:hAnsi="Times New Roman" w:cs="Times New Roman"/>
          <w:bCs/>
        </w:rPr>
        <w:t>posvećenost</w:t>
      </w:r>
      <w:r w:rsidRPr="0045374C">
        <w:rPr>
          <w:rFonts w:ascii="Times New Roman" w:hAnsi="Times New Roman" w:cs="Times New Roman"/>
          <w:bCs/>
        </w:rPr>
        <w:t>, unapređenje koordinacije i promovisanje kooperacije između javnih subjekata. Razvoj tri C između javnih subjekata je najvažniji izazov sada kada je počela implementacija novog zakonodavnog okvira za reformu javne uprave.</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 xml:space="preserve">Postizanje ravnoteže između </w:t>
      </w:r>
      <w:r w:rsidR="00225D23">
        <w:rPr>
          <w:rFonts w:ascii="Times New Roman" w:hAnsi="Times New Roman" w:cs="Times New Roman"/>
          <w:b/>
          <w:bCs/>
        </w:rPr>
        <w:t>posvećenost</w:t>
      </w:r>
      <w:r w:rsidRPr="0045374C">
        <w:rPr>
          <w:rFonts w:ascii="Times New Roman" w:hAnsi="Times New Roman" w:cs="Times New Roman"/>
          <w:b/>
          <w:bCs/>
        </w:rPr>
        <w:t xml:space="preserve">i, koordinacije i </w:t>
      </w:r>
      <w:r w:rsidR="001D10AB">
        <w:rPr>
          <w:rFonts w:ascii="Times New Roman" w:hAnsi="Times New Roman" w:cs="Times New Roman"/>
          <w:b/>
          <w:bCs/>
        </w:rPr>
        <w:t>saradnje</w:t>
      </w:r>
      <w:r w:rsidRPr="0045374C">
        <w:rPr>
          <w:rFonts w:ascii="Times New Roman" w:hAnsi="Times New Roman" w:cs="Times New Roman"/>
          <w:b/>
          <w:bCs/>
        </w:rPr>
        <w:t xml:space="preserve"> sa jedne i inspekcijskog nadzora uprave sa druge strane. </w:t>
      </w:r>
      <w:r w:rsidRPr="0045374C">
        <w:rPr>
          <w:rFonts w:ascii="Times New Roman" w:hAnsi="Times New Roman" w:cs="Times New Roman"/>
          <w:bCs/>
        </w:rPr>
        <w:t xml:space="preserve">Tradicionalno, zemlje bivše Jugoslavije su se snažno oslanjale na inspekcijski nadzor kod sprovođenja zakona (reaktivni mehanizam). MJU takođe sprovodi inspekcijski nadzor uprave, </w:t>
      </w:r>
      <w:r w:rsidRPr="0045374C">
        <w:rPr>
          <w:rFonts w:ascii="Times New Roman" w:hAnsi="Times New Roman" w:cs="Times New Roman"/>
          <w:bCs/>
          <w:i/>
        </w:rPr>
        <w:t>ex post</w:t>
      </w:r>
      <w:r w:rsidRPr="0045374C">
        <w:rPr>
          <w:rFonts w:ascii="Times New Roman" w:hAnsi="Times New Roman" w:cs="Times New Roman"/>
          <w:bCs/>
        </w:rPr>
        <w:t xml:space="preserve"> provjeru pravne usklađenosti i instrument za reagovanje na „signale“ da nešto nije u redu u određenom javnom subjektu. Ovaj izvještaj se zalaže za postizanje ravnoteže između uloge i mjesta funkcije inspekcijskog nadzora i formi aktivnog angažovanja javnih subjekata u procesu reforme. To podrazumijeva postavljanje ciljeva viših od obezbjeđivanja usklađenosti sa regulativom, tj. izgradnju </w:t>
      </w:r>
      <w:r w:rsidR="00225D23">
        <w:rPr>
          <w:rFonts w:ascii="Times New Roman" w:hAnsi="Times New Roman" w:cs="Times New Roman"/>
          <w:bCs/>
        </w:rPr>
        <w:t>posvećenost</w:t>
      </w:r>
      <w:r w:rsidRPr="0045374C">
        <w:rPr>
          <w:rFonts w:ascii="Times New Roman" w:hAnsi="Times New Roman" w:cs="Times New Roman"/>
          <w:bCs/>
        </w:rPr>
        <w:t xml:space="preserve">i i kooperacije. Ipak, u demokratskom društvu, kontrole uprave treba da postoje. I različiti oblici već su implementirani u Crnoj Gori: interna revizija, finansijska menadžerska kontrola, eksterna revizija, da pomenemo najznačajnije. Ali, inspekcijski nadzor ne dovodi do stvaranja održivog poštovanja propisa na dobrovoljnoj osnovi, a još manje </w:t>
      </w:r>
      <w:r w:rsidR="00225D23">
        <w:rPr>
          <w:rFonts w:ascii="Times New Roman" w:hAnsi="Times New Roman" w:cs="Times New Roman"/>
          <w:bCs/>
        </w:rPr>
        <w:t>posvećenost</w:t>
      </w:r>
      <w:r w:rsidRPr="0045374C">
        <w:rPr>
          <w:rFonts w:ascii="Times New Roman" w:hAnsi="Times New Roman" w:cs="Times New Roman"/>
          <w:bCs/>
        </w:rPr>
        <w:t xml:space="preserve">i. Stoga, predlažemo da se izvrši analiza željenog ishoda (poštovanje pravnih propisa) i razna proaktivna sredstva za njegovo postizanje putem </w:t>
      </w:r>
      <w:r w:rsidR="00225D23">
        <w:rPr>
          <w:rFonts w:ascii="Times New Roman" w:hAnsi="Times New Roman" w:cs="Times New Roman"/>
          <w:bCs/>
        </w:rPr>
        <w:t>posvećenost</w:t>
      </w:r>
      <w:r w:rsidRPr="0045374C">
        <w:rPr>
          <w:rFonts w:ascii="Times New Roman" w:hAnsi="Times New Roman" w:cs="Times New Roman"/>
          <w:bCs/>
        </w:rPr>
        <w:t>i, koordinacije i kooperacije. Onda inspekcijski nadzor uprave, ukoliko ne bude u potpunosti obustavljen, treba u znatnoj mjeri da promijeni svoju ulogu u javnoj upravi.</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 xml:space="preserve">MJU treba da ojača svoje upravljačke i koordinacione mehanizme u cilju ostvarivanja ciljeva politike javne uprave i informacionog društva. </w:t>
      </w:r>
      <w:r w:rsidRPr="0045374C">
        <w:rPr>
          <w:rFonts w:ascii="Times New Roman" w:hAnsi="Times New Roman" w:cs="Times New Roman"/>
          <w:bCs/>
        </w:rPr>
        <w:t>S obzirom da reforme podrazumijevaju promjene u radu javnih subjekata, MJU i UzK treba da vode, motivišu, podržavaju i prate javne subjekte i smatraju ih odgovornim za implementiranje reformskih aktivnosti. Koordinaciona uloga MJU je od ključnog značaja za pravilnu implementaciju reformskih politika javne uprave, državne službe  i e-uprave. Ovi ključni elementi koordinacionih mehanizama treba da budu kao što slijedi:</w:t>
      </w:r>
    </w:p>
    <w:p w:rsidR="0045374C" w:rsidRPr="0045374C" w:rsidRDefault="0045374C" w:rsidP="0045374C">
      <w:pPr>
        <w:numPr>
          <w:ilvl w:val="0"/>
          <w:numId w:val="12"/>
        </w:numPr>
        <w:spacing w:after="160"/>
        <w:contextualSpacing/>
        <w:jc w:val="both"/>
        <w:rPr>
          <w:rFonts w:ascii="Times New Roman" w:hAnsi="Times New Roman" w:cs="Times New Roman"/>
          <w:bCs/>
        </w:rPr>
      </w:pPr>
      <w:r w:rsidRPr="0045374C">
        <w:rPr>
          <w:rFonts w:ascii="Times New Roman" w:hAnsi="Times New Roman" w:cs="Times New Roman"/>
          <w:bCs/>
        </w:rPr>
        <w:t>Preciziranje uloge dva državna sekretara u obezbjeđivanju političkog rukovođenja i koordinacije u ključnim oblastima politike ministarstava i njihovog odnosa prema resornim direkcijama;</w:t>
      </w:r>
    </w:p>
    <w:p w:rsidR="0045374C" w:rsidRPr="0045374C" w:rsidRDefault="0045374C" w:rsidP="0045374C">
      <w:pPr>
        <w:numPr>
          <w:ilvl w:val="0"/>
          <w:numId w:val="12"/>
        </w:numPr>
        <w:spacing w:after="160"/>
        <w:contextualSpacing/>
        <w:jc w:val="both"/>
        <w:rPr>
          <w:rFonts w:ascii="Times New Roman" w:hAnsi="Times New Roman" w:cs="Times New Roman"/>
          <w:bCs/>
        </w:rPr>
      </w:pPr>
      <w:r w:rsidRPr="0045374C">
        <w:rPr>
          <w:rFonts w:ascii="Times New Roman" w:hAnsi="Times New Roman" w:cs="Times New Roman"/>
          <w:bCs/>
        </w:rPr>
        <w:t xml:space="preserve">Obezbjeđivanje da MJU vrši sistematičnu metodološku koordinaciju na nivou </w:t>
      </w:r>
      <w:r w:rsidR="00225D23">
        <w:rPr>
          <w:rFonts w:ascii="Times New Roman" w:hAnsi="Times New Roman" w:cs="Times New Roman"/>
          <w:bCs/>
        </w:rPr>
        <w:t>ukupne uprave</w:t>
      </w:r>
      <w:r w:rsidRPr="0045374C">
        <w:rPr>
          <w:rFonts w:ascii="Times New Roman" w:hAnsi="Times New Roman" w:cs="Times New Roman"/>
          <w:bCs/>
        </w:rPr>
        <w:t>; i</w:t>
      </w:r>
    </w:p>
    <w:p w:rsidR="0045374C" w:rsidRPr="0045374C" w:rsidRDefault="0045374C" w:rsidP="0045374C">
      <w:pPr>
        <w:numPr>
          <w:ilvl w:val="0"/>
          <w:numId w:val="12"/>
        </w:numPr>
        <w:spacing w:after="160"/>
        <w:jc w:val="both"/>
        <w:rPr>
          <w:rFonts w:ascii="Times New Roman" w:hAnsi="Times New Roman" w:cs="Times New Roman"/>
          <w:bCs/>
        </w:rPr>
      </w:pPr>
      <w:r w:rsidRPr="0045374C">
        <w:rPr>
          <w:rFonts w:ascii="Times New Roman" w:hAnsi="Times New Roman" w:cs="Times New Roman"/>
          <w:bCs/>
        </w:rPr>
        <w:lastRenderedPageBreak/>
        <w:t xml:space="preserve">Unapređenje interne komunikacije i koordinacije.  </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MJU je počelo sa rješavanjem pitanja poboljšanja uloge državnih sekretara u koordinaciji ključnih oblasti politike tako što im je preciznije dodijeli</w:t>
      </w:r>
      <w:r w:rsidR="00637768">
        <w:rPr>
          <w:rFonts w:ascii="Times New Roman" w:hAnsi="Times New Roman" w:cs="Times New Roman"/>
          <w:b/>
          <w:bCs/>
        </w:rPr>
        <w:t>l</w:t>
      </w:r>
      <w:r w:rsidRPr="0045374C">
        <w:rPr>
          <w:rFonts w:ascii="Times New Roman" w:hAnsi="Times New Roman" w:cs="Times New Roman"/>
          <w:b/>
          <w:bCs/>
        </w:rPr>
        <w:t>o odgovornosti za određene oblasti politike.</w:t>
      </w:r>
      <w:r w:rsidRPr="0045374C">
        <w:rPr>
          <w:rFonts w:ascii="Times New Roman" w:hAnsi="Times New Roman" w:cs="Times New Roman"/>
          <w:bCs/>
        </w:rPr>
        <w:t xml:space="preserve"> Ipak, koordinacija reforme javne uprave je i dalje problematična zajedno sa ograničenim mehanizmima za koordinaciju i na ministarskom i nivou vlade. Pažnju treba usmjeriti na promjenu ustaljene tradicije u upravi koja favorizuje pristup od vrha prema dolje</w:t>
      </w:r>
      <w:r w:rsidR="00637768">
        <w:rPr>
          <w:rFonts w:ascii="Times New Roman" w:hAnsi="Times New Roman" w:cs="Times New Roman"/>
          <w:bCs/>
        </w:rPr>
        <w:t>,</w:t>
      </w:r>
      <w:r w:rsidRPr="0045374C">
        <w:rPr>
          <w:rFonts w:ascii="Times New Roman" w:hAnsi="Times New Roman" w:cs="Times New Roman"/>
          <w:bCs/>
        </w:rPr>
        <w:t xml:space="preserve"> a koji je orjentisan na kontrolu. Ovaj pristup pretpostavlja da centralne institucije usmjeravaju, vrše inspekcijski nadzor i primjenjuju sankcije u sistemu. Umjesto toga, treba razviti saradnju koja podrazumijeva više angažovanosti i koja je orjentisana na postizanje rezultata, i u kojoj sve institucije imaju reformske ciljeve. </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 xml:space="preserve">Za ostvarivanje ciljeva reforme javne uprave potrebno je da Ministarstvo javne uprave inkorporira prakse za upravljanje promjenama kao sastavni dio svojih radnih metoda. </w:t>
      </w:r>
      <w:r w:rsidRPr="0045374C">
        <w:rPr>
          <w:rFonts w:ascii="Times New Roman" w:hAnsi="Times New Roman" w:cs="Times New Roman"/>
          <w:bCs/>
        </w:rPr>
        <w:t>To treba da pomogne u prevazilaženju suprotstavljanja i otpora i izgradnji razumijevanja, poštovanja propisa i zatim posvećenosti reformi. Izazov za MJU je da otkrije uzroke otpora reformama ili ograničenja sposobnosti u javnim subjektima i zatim osmisli strategiju za upravljanje promjenama. Takva strategija treba da definiše načine za rješavanje izazova u implementaciji. Pristup može uključivati informisanje, angažovanje, ubjeđivanje, motivisanje, praćenje, podršku, imenovanje i</w:t>
      </w:r>
      <w:r w:rsidR="00637768">
        <w:rPr>
          <w:rFonts w:ascii="Times New Roman" w:hAnsi="Times New Roman" w:cs="Times New Roman"/>
          <w:bCs/>
        </w:rPr>
        <w:t xml:space="preserve"> negativni publicitet</w:t>
      </w:r>
      <w:r w:rsidRPr="0045374C">
        <w:rPr>
          <w:rFonts w:ascii="Times New Roman" w:hAnsi="Times New Roman" w:cs="Times New Roman"/>
          <w:bCs/>
        </w:rPr>
        <w:t xml:space="preserve">, kao i </w:t>
      </w:r>
      <w:r w:rsidR="00637768">
        <w:rPr>
          <w:rFonts w:ascii="Times New Roman" w:hAnsi="Times New Roman" w:cs="Times New Roman"/>
          <w:bCs/>
        </w:rPr>
        <w:t xml:space="preserve">pozitivni publicitet </w:t>
      </w:r>
      <w:r w:rsidRPr="0045374C">
        <w:rPr>
          <w:rFonts w:ascii="Times New Roman" w:hAnsi="Times New Roman" w:cs="Times New Roman"/>
          <w:bCs/>
        </w:rPr>
        <w:t>dostignuća. Elementi saradnje učesnika uključuju proaktivnu podršku centra, zajednički rad na pilotskim aktivnostima, obezbjeđivanje razmjene znanja i najboljih praksi, odavanje priznanja licima sa najboljim radnim rezultatima i metodološko podržavanje resornih subjekata u naporima za ostvarivanje reformskih ciljeva.</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rPr>
        <w:t>Kao lider reforme, MJU treba da postane djelotvorni eksterni nosilac komunikacionih aktivnosti i koordinator reforme.</w:t>
      </w:r>
      <w:r w:rsidRPr="0045374C">
        <w:rPr>
          <w:rFonts w:ascii="Times New Roman" w:hAnsi="Times New Roman" w:cs="Times New Roman"/>
          <w:bCs/>
        </w:rPr>
        <w:t xml:space="preserve"> Eksterna koordinacija treba da se izgrađuje na koherentnoj poruci koja glasi da reforma nije set odvojenih aktivnosti već kompleks međuzavisnih mjera. Da bi motivisalo zainteresovane strane, MJU treba da naglasi benefite reforme, prikazujući reformske mjere kao način za postizanje tih benefita, a ne kao set obaveza koje treba ispuniti. Za takvu eksternu komunikaciju usmjerenu na izgradnju posvećenosti potrebna je dobra strategija i dobra interna koordinacija u okviru MJU. Interni mehanizmi za koordinaciju i komunikaciju postoje (v. pregled vrsta postojeće komunikacije u Aneksu 11) ali ima prostora za poboljšanje. Zaposleni MJU su naveli poboljšanje interne koordinacije i komunikacije kao prvi prioritet za MJU u srednjem roku.</w:t>
      </w:r>
    </w:p>
    <w:p w:rsidR="0045374C" w:rsidRPr="0045374C" w:rsidRDefault="0045374C" w:rsidP="0045374C">
      <w:pPr>
        <w:keepNext/>
        <w:keepLines/>
        <w:spacing w:before="200" w:after="240"/>
        <w:ind w:firstLine="720"/>
        <w:outlineLvl w:val="2"/>
        <w:rPr>
          <w:rFonts w:ascii="Times New Roman" w:eastAsiaTheme="majorEastAsia" w:hAnsi="Times New Roman" w:cs="Times New Roman"/>
          <w:b/>
          <w:bCs/>
          <w:color w:val="4F81BD" w:themeColor="accent1"/>
        </w:rPr>
      </w:pPr>
      <w:bookmarkStart w:id="44" w:name="_Toc513731510"/>
      <w:bookmarkStart w:id="45" w:name="_Toc515959642"/>
      <w:r w:rsidRPr="0045374C">
        <w:rPr>
          <w:rFonts w:ascii="Times New Roman" w:eastAsiaTheme="majorEastAsia" w:hAnsi="Times New Roman" w:cs="Times New Roman"/>
          <w:b/>
          <w:bCs/>
          <w:color w:val="4F81BD" w:themeColor="accent1"/>
        </w:rPr>
        <w:t xml:space="preserve">Preporuke za koordinaciju reforme javne uprave br. 10 - </w:t>
      </w:r>
      <w:bookmarkEnd w:id="44"/>
      <w:r w:rsidRPr="0045374C">
        <w:rPr>
          <w:rFonts w:ascii="Times New Roman" w:eastAsiaTheme="majorEastAsia" w:hAnsi="Times New Roman" w:cs="Times New Roman"/>
          <w:b/>
          <w:bCs/>
          <w:color w:val="4F81BD" w:themeColor="accent1"/>
        </w:rPr>
        <w:t>13</w:t>
      </w:r>
      <w:bookmarkEnd w:id="45"/>
    </w:p>
    <w:p w:rsidR="0045374C" w:rsidRPr="0045374C" w:rsidRDefault="0045374C" w:rsidP="0045374C">
      <w:pPr>
        <w:numPr>
          <w:ilvl w:val="0"/>
          <w:numId w:val="1"/>
        </w:numPr>
        <w:shd w:val="clear" w:color="auto" w:fill="FFFFFF" w:themeFill="background1"/>
        <w:spacing w:after="160"/>
        <w:ind w:left="0" w:firstLine="0"/>
        <w:jc w:val="both"/>
        <w:rPr>
          <w:rFonts w:ascii="Times New Roman" w:hAnsi="Times New Roman" w:cs="Times New Roman"/>
          <w:bCs/>
        </w:rPr>
      </w:pPr>
      <w:bookmarkStart w:id="46" w:name="_Hlk514260024"/>
      <w:r w:rsidRPr="0045374C">
        <w:rPr>
          <w:rFonts w:ascii="Times New Roman" w:hAnsi="Times New Roman" w:cs="Times New Roman"/>
          <w:b/>
          <w:bCs/>
          <w:i/>
          <w:u w:val="single"/>
        </w:rPr>
        <w:t>Preporuka br. 10.</w:t>
      </w:r>
      <w:r w:rsidRPr="0045374C">
        <w:rPr>
          <w:rFonts w:ascii="Times New Roman" w:hAnsi="Times New Roman" w:cs="Times New Roman"/>
          <w:b/>
          <w:bCs/>
        </w:rPr>
        <w:t xml:space="preserve"> Unaprijediti mehanizme za stratešku koordinaciju unutar MJU kojom će se pružiti podrška eksternoj koordinaciji i promovisati sveobuhvatni pristup reformama. </w:t>
      </w:r>
      <w:r w:rsidRPr="0045374C">
        <w:rPr>
          <w:rFonts w:ascii="Times New Roman" w:hAnsi="Times New Roman" w:cs="Times New Roman"/>
          <w:bCs/>
        </w:rPr>
        <w:t>Usaglasiti formalnu podjelu odgovornosti i mandat za koordinaciju između dva državna sekretara dok generalni sekretar treba da vrši administrativnu koordinaciju, na primjer:</w:t>
      </w:r>
    </w:p>
    <w:p w:rsidR="0045374C" w:rsidRPr="0045374C" w:rsidRDefault="0045374C" w:rsidP="00E36F3A">
      <w:pPr>
        <w:numPr>
          <w:ilvl w:val="0"/>
          <w:numId w:val="10"/>
        </w:numPr>
        <w:shd w:val="clear" w:color="auto" w:fill="FFFFFF" w:themeFill="background1"/>
        <w:jc w:val="both"/>
        <w:rPr>
          <w:rFonts w:ascii="Times New Roman" w:hAnsi="Times New Roman" w:cs="Times New Roman"/>
          <w:bCs/>
        </w:rPr>
      </w:pPr>
      <w:r w:rsidRPr="0045374C">
        <w:rPr>
          <w:rFonts w:ascii="Times New Roman" w:hAnsi="Times New Roman" w:cs="Times New Roman"/>
          <w:bCs/>
        </w:rPr>
        <w:t>Jedan državni sekretar odgovoran za reformu javne uprave (</w:t>
      </w:r>
      <w:r w:rsidRPr="0045374C">
        <w:rPr>
          <w:rFonts w:ascii="Times New Roman" w:hAnsi="Times New Roman" w:cs="Times New Roman"/>
          <w:bCs/>
          <w:i/>
          <w:iCs/>
        </w:rPr>
        <w:t>prvi pomoćnik ministra</w:t>
      </w:r>
      <w:r w:rsidRPr="0045374C">
        <w:rPr>
          <w:rFonts w:ascii="Times New Roman" w:hAnsi="Times New Roman" w:cs="Times New Roman"/>
          <w:bCs/>
        </w:rPr>
        <w:t>);</w:t>
      </w:r>
    </w:p>
    <w:p w:rsidR="0045374C" w:rsidRPr="0045374C" w:rsidRDefault="0045374C" w:rsidP="00E36F3A">
      <w:pPr>
        <w:numPr>
          <w:ilvl w:val="0"/>
          <w:numId w:val="10"/>
        </w:numPr>
        <w:shd w:val="clear" w:color="auto" w:fill="FFFFFF" w:themeFill="background1"/>
        <w:jc w:val="both"/>
        <w:rPr>
          <w:rFonts w:ascii="Times New Roman" w:hAnsi="Times New Roman" w:cs="Times New Roman"/>
          <w:bCs/>
        </w:rPr>
      </w:pPr>
      <w:r w:rsidRPr="0045374C">
        <w:rPr>
          <w:rFonts w:ascii="Times New Roman" w:hAnsi="Times New Roman" w:cs="Times New Roman"/>
          <w:bCs/>
        </w:rPr>
        <w:t>Jedan državni sekretar odgovoran za politiku informacionog društva i informatičke bezbjednosti; i</w:t>
      </w:r>
    </w:p>
    <w:p w:rsidR="0045374C" w:rsidRPr="0045374C" w:rsidRDefault="0045374C" w:rsidP="00E36F3A">
      <w:pPr>
        <w:numPr>
          <w:ilvl w:val="0"/>
          <w:numId w:val="10"/>
        </w:numPr>
        <w:shd w:val="clear" w:color="auto" w:fill="FFFFFF" w:themeFill="background1"/>
        <w:spacing w:after="160"/>
        <w:jc w:val="both"/>
        <w:rPr>
          <w:rFonts w:ascii="Times New Roman" w:hAnsi="Times New Roman" w:cs="Times New Roman"/>
          <w:bCs/>
        </w:rPr>
      </w:pPr>
      <w:r w:rsidRPr="0045374C">
        <w:rPr>
          <w:rFonts w:ascii="Times New Roman" w:hAnsi="Times New Roman" w:cs="Times New Roman"/>
          <w:bCs/>
        </w:rPr>
        <w:lastRenderedPageBreak/>
        <w:t>Generalni sekretar odgovoran za sveukupnu administrativnu koordinaciju (opšti poslovi, inspekcijski nadzor, odnosi sa NVO).</w:t>
      </w:r>
    </w:p>
    <w:p w:rsidR="0045374C" w:rsidRPr="0045374C" w:rsidRDefault="0045374C" w:rsidP="0045374C">
      <w:pPr>
        <w:numPr>
          <w:ilvl w:val="0"/>
          <w:numId w:val="1"/>
        </w:numPr>
        <w:spacing w:after="160"/>
        <w:ind w:left="0" w:firstLine="0"/>
        <w:jc w:val="both"/>
        <w:rPr>
          <w:rFonts w:ascii="Times New Roman" w:hAnsi="Times New Roman" w:cs="Times New Roman"/>
          <w:bCs/>
        </w:rPr>
      </w:pPr>
      <w:r w:rsidRPr="0045374C">
        <w:rPr>
          <w:rFonts w:ascii="Times New Roman" w:hAnsi="Times New Roman" w:cs="Times New Roman"/>
          <w:b/>
          <w:bCs/>
          <w:i/>
          <w:u w:val="single"/>
        </w:rPr>
        <w:t>Preporuka br. 11</w:t>
      </w:r>
      <w:r w:rsidRPr="0045374C">
        <w:rPr>
          <w:rFonts w:ascii="Times New Roman" w:hAnsi="Times New Roman" w:cs="Times New Roman"/>
          <w:b/>
          <w:bCs/>
          <w:i/>
        </w:rPr>
        <w:t xml:space="preserve">. </w:t>
      </w:r>
      <w:r w:rsidRPr="0045374C">
        <w:rPr>
          <w:rFonts w:ascii="Times New Roman" w:hAnsi="Times New Roman" w:cs="Times New Roman"/>
          <w:b/>
          <w:bCs/>
        </w:rPr>
        <w:t xml:space="preserve">Unaprijediti liderstvo MJU u reformskom procesu kroz djelotvornu eksternu koordinaciju. </w:t>
      </w:r>
      <w:r w:rsidRPr="0045374C">
        <w:rPr>
          <w:rFonts w:ascii="Times New Roman" w:hAnsi="Times New Roman" w:cs="Times New Roman"/>
          <w:bCs/>
        </w:rPr>
        <w:t xml:space="preserve">Razviti jasnu funkciju i prateće procedure za koordinaciju reforme javne uprave na nivou </w:t>
      </w:r>
      <w:r w:rsidR="00637768">
        <w:rPr>
          <w:rFonts w:ascii="Times New Roman" w:hAnsi="Times New Roman" w:cs="Times New Roman"/>
          <w:bCs/>
        </w:rPr>
        <w:t xml:space="preserve">cjelokupne </w:t>
      </w:r>
      <w:r w:rsidRPr="0045374C">
        <w:rPr>
          <w:rFonts w:ascii="Times New Roman" w:hAnsi="Times New Roman" w:cs="Times New Roman"/>
          <w:bCs/>
        </w:rPr>
        <w:t>vlade, uključujući sljedeće:</w:t>
      </w:r>
    </w:p>
    <w:p w:rsidR="0045374C" w:rsidRPr="0045374C" w:rsidRDefault="0045374C" w:rsidP="00E36F3A">
      <w:pPr>
        <w:numPr>
          <w:ilvl w:val="0"/>
          <w:numId w:val="11"/>
        </w:numPr>
        <w:shd w:val="clear" w:color="auto" w:fill="FFFFFF" w:themeFill="background1"/>
        <w:ind w:left="360"/>
        <w:jc w:val="both"/>
        <w:rPr>
          <w:rFonts w:ascii="Times New Roman" w:hAnsi="Times New Roman" w:cs="Times New Roman"/>
          <w:bCs/>
        </w:rPr>
      </w:pPr>
      <w:r w:rsidRPr="0045374C">
        <w:rPr>
          <w:rFonts w:ascii="Times New Roman" w:hAnsi="Times New Roman" w:cs="Times New Roman"/>
          <w:bCs/>
        </w:rPr>
        <w:t>Pružiti metodološku podršku resornim ministarstvima i lokalnim upravama vezano za nove reforme;</w:t>
      </w:r>
    </w:p>
    <w:p w:rsidR="0045374C" w:rsidRPr="0045374C" w:rsidRDefault="0045374C" w:rsidP="00E36F3A">
      <w:pPr>
        <w:numPr>
          <w:ilvl w:val="0"/>
          <w:numId w:val="11"/>
        </w:numPr>
        <w:shd w:val="clear" w:color="auto" w:fill="FFFFFF" w:themeFill="background1"/>
        <w:ind w:left="360"/>
        <w:jc w:val="both"/>
        <w:rPr>
          <w:rFonts w:ascii="Times New Roman" w:hAnsi="Times New Roman" w:cs="Times New Roman"/>
          <w:bCs/>
        </w:rPr>
      </w:pPr>
      <w:r w:rsidRPr="0045374C">
        <w:rPr>
          <w:rFonts w:ascii="Times New Roman" w:hAnsi="Times New Roman" w:cs="Times New Roman"/>
          <w:bCs/>
        </w:rPr>
        <w:t>Razviti mrežu fokalnih tačaka u svim resornim ministarstvima (politika informatičke (sajber) bezbjednosti i reforma javne uprave); i</w:t>
      </w:r>
    </w:p>
    <w:p w:rsidR="0045374C" w:rsidRPr="0045374C" w:rsidRDefault="0045374C" w:rsidP="00E36F3A">
      <w:pPr>
        <w:numPr>
          <w:ilvl w:val="0"/>
          <w:numId w:val="11"/>
        </w:numPr>
        <w:shd w:val="clear" w:color="auto" w:fill="FFFFFF" w:themeFill="background1"/>
        <w:ind w:left="360"/>
        <w:jc w:val="both"/>
        <w:rPr>
          <w:rFonts w:ascii="Times New Roman" w:hAnsi="Times New Roman" w:cs="Times New Roman"/>
          <w:bCs/>
        </w:rPr>
      </w:pPr>
      <w:r w:rsidRPr="0045374C">
        <w:rPr>
          <w:rFonts w:ascii="Times New Roman" w:hAnsi="Times New Roman" w:cs="Times New Roman"/>
          <w:bCs/>
        </w:rPr>
        <w:t>Ustanoviti redovne sastanke (na mjesečnoj osnovi) sa partnerima iz resornih ministarstava.</w:t>
      </w:r>
    </w:p>
    <w:p w:rsidR="0045374C" w:rsidRPr="0045374C" w:rsidRDefault="0045374C" w:rsidP="00E36F3A">
      <w:pPr>
        <w:numPr>
          <w:ilvl w:val="0"/>
          <w:numId w:val="11"/>
        </w:numPr>
        <w:shd w:val="clear" w:color="auto" w:fill="FFFFFF" w:themeFill="background1"/>
        <w:ind w:left="360"/>
        <w:jc w:val="both"/>
        <w:rPr>
          <w:rFonts w:ascii="Times New Roman" w:hAnsi="Times New Roman" w:cs="Times New Roman"/>
          <w:bCs/>
        </w:rPr>
      </w:pPr>
      <w:r w:rsidRPr="0045374C">
        <w:rPr>
          <w:rFonts w:ascii="Times New Roman" w:hAnsi="Times New Roman" w:cs="Times New Roman"/>
          <w:bCs/>
        </w:rPr>
        <w:t xml:space="preserve">Primijeniti niz mehanizama komunikacije, uključujući: korišćenje društvenih medija, strategiju za upravljanje promjenama, komunikaciju putem mreža; obuku, pilotske aktivnosti, razmjenu znanja/iskustava, praćenje i objavljivanje rezultata reforme (referentne tačke), rangiranje uspješnih nosilaca reformi, </w:t>
      </w:r>
      <w:r w:rsidR="00637768">
        <w:rPr>
          <w:rFonts w:ascii="Times New Roman" w:hAnsi="Times New Roman" w:cs="Times New Roman"/>
          <w:bCs/>
        </w:rPr>
        <w:t>pozitivni publicitet</w:t>
      </w:r>
      <w:r w:rsidRPr="0045374C">
        <w:rPr>
          <w:rFonts w:ascii="Times New Roman" w:hAnsi="Times New Roman" w:cs="Times New Roman"/>
          <w:bCs/>
        </w:rPr>
        <w:t xml:space="preserve"> rezultata kod ostvarivanja važnih ciljeva i drugo.</w:t>
      </w:r>
    </w:p>
    <w:p w:rsidR="0045374C" w:rsidRPr="0045374C" w:rsidRDefault="0045374C" w:rsidP="0045374C">
      <w:pPr>
        <w:shd w:val="clear" w:color="auto" w:fill="FFFFFF" w:themeFill="background1"/>
        <w:ind w:left="360"/>
        <w:rPr>
          <w:rFonts w:ascii="Times New Roman" w:hAnsi="Times New Roman" w:cs="Times New Roman"/>
          <w:bCs/>
        </w:rPr>
      </w:pPr>
    </w:p>
    <w:bookmarkEnd w:id="46"/>
    <w:p w:rsidR="0045374C" w:rsidRPr="0045374C" w:rsidRDefault="0045374C" w:rsidP="0045374C">
      <w:pPr>
        <w:numPr>
          <w:ilvl w:val="0"/>
          <w:numId w:val="1"/>
        </w:numPr>
        <w:shd w:val="clear" w:color="auto" w:fill="FFFFFF" w:themeFill="background1"/>
        <w:spacing w:after="160"/>
        <w:ind w:left="0" w:firstLine="0"/>
        <w:jc w:val="both"/>
        <w:rPr>
          <w:rFonts w:ascii="Times New Roman" w:hAnsi="Times New Roman" w:cs="Times New Roman"/>
          <w:bCs/>
        </w:rPr>
      </w:pPr>
      <w:r w:rsidRPr="0045374C">
        <w:rPr>
          <w:rFonts w:ascii="Times New Roman" w:hAnsi="Times New Roman" w:cs="Times New Roman"/>
          <w:b/>
          <w:bCs/>
          <w:i/>
          <w:u w:val="single"/>
        </w:rPr>
        <w:t>Preporuka br. 12.</w:t>
      </w:r>
      <w:r w:rsidRPr="0045374C">
        <w:rPr>
          <w:rFonts w:ascii="Times New Roman" w:hAnsi="Times New Roman" w:cs="Times New Roman"/>
          <w:b/>
          <w:bCs/>
        </w:rPr>
        <w:t xml:space="preserve"> Analizirati razloge ograničene atraktivnosti državne službe i osmisliti politiku za rješavanje ovog problema. </w:t>
      </w:r>
      <w:r w:rsidRPr="0045374C">
        <w:rPr>
          <w:rFonts w:ascii="Times New Roman" w:hAnsi="Times New Roman" w:cs="Times New Roman"/>
          <w:bCs/>
        </w:rPr>
        <w:t xml:space="preserve">Procijeniti djelotvornost unutrašnjeg tržišta državne službe u UzK i razmotriti da li i kako se može poboljšati u cilju pružanja podrške transferu kadrova u toku procesa kadrovske optimizacije </w:t>
      </w:r>
      <w:r w:rsidR="00062E63">
        <w:rPr>
          <w:rFonts w:ascii="Times New Roman" w:hAnsi="Times New Roman" w:cs="Times New Roman"/>
          <w:bCs/>
        </w:rPr>
        <w:t>uprave</w:t>
      </w:r>
      <w:r w:rsidRPr="0045374C">
        <w:rPr>
          <w:rFonts w:ascii="Times New Roman" w:hAnsi="Times New Roman" w:cs="Times New Roman"/>
          <w:bCs/>
        </w:rPr>
        <w:t xml:space="preserve">. Razmotriti proces prijavljivanja na oglase, ukloniti nepotrebna opterećenja i razviti elektronsku (onlajn) proceduru za prijavljivanje. Uvesti normu kojom se promoviše selekcija najbolje kvalifikovanih kandidata za upražnjena radna mjesta. </w:t>
      </w:r>
    </w:p>
    <w:p w:rsidR="00FE5298" w:rsidRDefault="0045374C" w:rsidP="0045374C">
      <w:pPr>
        <w:pStyle w:val="ListParagraph"/>
        <w:numPr>
          <w:ilvl w:val="0"/>
          <w:numId w:val="1"/>
        </w:numPr>
        <w:spacing w:after="160"/>
        <w:ind w:left="0" w:firstLine="0"/>
        <w:contextualSpacing w:val="0"/>
        <w:jc w:val="both"/>
        <w:rPr>
          <w:rFonts w:ascii="Times New Roman" w:hAnsi="Times New Roman" w:cs="Times New Roman"/>
          <w:bCs/>
        </w:rPr>
      </w:pPr>
      <w:r w:rsidRPr="0045374C">
        <w:rPr>
          <w:rFonts w:ascii="Times New Roman" w:hAnsi="Times New Roman" w:cs="Times New Roman"/>
          <w:b/>
          <w:i/>
          <w:u w:val="single"/>
        </w:rPr>
        <w:t>Preporuka br. 13.</w:t>
      </w:r>
      <w:r w:rsidRPr="0045374C">
        <w:rPr>
          <w:rFonts w:ascii="Times New Roman" w:hAnsi="Times New Roman" w:cs="Times New Roman"/>
          <w:b/>
          <w:i/>
        </w:rPr>
        <w:t xml:space="preserve"> </w:t>
      </w:r>
      <w:r w:rsidRPr="0045374C">
        <w:rPr>
          <w:rFonts w:ascii="Times New Roman" w:hAnsi="Times New Roman" w:cs="Times New Roman"/>
          <w:b/>
        </w:rPr>
        <w:t xml:space="preserve">Unaprijediti transparentnost i princip zapošljavanja i selekcije po zaslugama. </w:t>
      </w:r>
      <w:r w:rsidRPr="0045374C">
        <w:rPr>
          <w:rFonts w:ascii="Times New Roman" w:hAnsi="Times New Roman" w:cs="Times New Roman"/>
          <w:bCs/>
        </w:rPr>
        <w:t>U srednjem roku, osmisliti nove procedure zapošljavanja koje će u potpunosti obezbijediti selekciju po zaslugama i ograničiti političko miješanje kod zapošljavanja u državnoj službi (na osnovu odredaba novog zakona o državnim službenicima). Dugoročno, izvršiti pilotsko testiranje novih procedura za odabranu grupu radnih mjesta / institucija. Poštovanje principa zapošljavanja po zaslugama vodi poboljšanju kvaliteta javne uprave, njenih sposobnosti i učinka.</w:t>
      </w:r>
      <w:r w:rsidR="00194913">
        <w:rPr>
          <w:rFonts w:ascii="Times New Roman" w:hAnsi="Times New Roman" w:cs="Times New Roman"/>
          <w:bCs/>
        </w:rPr>
        <w:t xml:space="preserve"> </w:t>
      </w:r>
    </w:p>
    <w:p w:rsidR="00194913" w:rsidRDefault="00194913" w:rsidP="00194913">
      <w:pPr>
        <w:pStyle w:val="ListParagraph"/>
        <w:numPr>
          <w:ilvl w:val="0"/>
          <w:numId w:val="1"/>
        </w:numPr>
        <w:spacing w:after="160"/>
        <w:jc w:val="both"/>
        <w:rPr>
          <w:rFonts w:ascii="Times New Roman" w:hAnsi="Times New Roman" w:cs="Times New Roman"/>
          <w:bCs/>
        </w:rPr>
      </w:pPr>
      <w:r>
        <w:rPr>
          <w:rFonts w:ascii="Times New Roman" w:hAnsi="Times New Roman" w:cs="Times New Roman"/>
          <w:bCs/>
        </w:rPr>
        <w:br w:type="page"/>
      </w:r>
    </w:p>
    <w:p w:rsidR="008772D4" w:rsidRPr="00382630" w:rsidRDefault="008772D4" w:rsidP="00382630">
      <w:pPr>
        <w:pStyle w:val="Heading1"/>
        <w:rPr>
          <w:rFonts w:ascii="Times New Roman" w:hAnsi="Times New Roman" w:cs="Times New Roman"/>
        </w:rPr>
      </w:pPr>
      <w:bookmarkStart w:id="47" w:name="_Toc513731531"/>
      <w:bookmarkStart w:id="48" w:name="_Toc515959643"/>
      <w:bookmarkStart w:id="49" w:name="_Toc516218861"/>
      <w:bookmarkEnd w:id="42"/>
      <w:r w:rsidRPr="00382630">
        <w:rPr>
          <w:rFonts w:ascii="Times New Roman" w:hAnsi="Times New Roman" w:cs="Times New Roman"/>
        </w:rPr>
        <w:lastRenderedPageBreak/>
        <w:t xml:space="preserve">4. </w:t>
      </w:r>
      <w:r w:rsidR="0045374C">
        <w:rPr>
          <w:rFonts w:ascii="Times New Roman" w:hAnsi="Times New Roman" w:cs="Times New Roman"/>
        </w:rPr>
        <w:t>Okvirni plan za implementaciju preporuka</w:t>
      </w:r>
      <w:bookmarkEnd w:id="47"/>
      <w:bookmarkEnd w:id="48"/>
      <w:bookmarkEnd w:id="49"/>
      <w:r w:rsidRPr="00382630">
        <w:rPr>
          <w:rFonts w:ascii="Times New Roman" w:hAnsi="Times New Roman" w:cs="Times New Roman"/>
        </w:rPr>
        <w:t xml:space="preserve"> </w:t>
      </w:r>
    </w:p>
    <w:p w:rsidR="008772D4" w:rsidRPr="004A1FFF" w:rsidRDefault="008772D4" w:rsidP="008772D4">
      <w:pPr>
        <w:rPr>
          <w:rFonts w:ascii="Times New Roman" w:hAnsi="Times New Roman" w:cs="Times New Roman"/>
        </w:rPr>
      </w:pPr>
    </w:p>
    <w:p w:rsidR="0056393D" w:rsidRPr="0056393D" w:rsidRDefault="0010371A" w:rsidP="0010371A">
      <w:pPr>
        <w:numPr>
          <w:ilvl w:val="0"/>
          <w:numId w:val="53"/>
        </w:numPr>
        <w:spacing w:after="120"/>
        <w:ind w:left="0" w:firstLine="0"/>
        <w:jc w:val="both"/>
        <w:rPr>
          <w:rFonts w:ascii="Times New Roman" w:hAnsi="Times New Roman" w:cs="Times New Roman"/>
        </w:rPr>
      </w:pPr>
      <w:r>
        <w:rPr>
          <w:rFonts w:ascii="Times New Roman" w:hAnsi="Times New Roman" w:cs="Times New Roman"/>
        </w:rPr>
        <w:t>U ovom odjeljku rezimirane su</w:t>
      </w:r>
      <w:r w:rsidR="0056393D" w:rsidRPr="0056393D">
        <w:rPr>
          <w:rFonts w:ascii="Times New Roman" w:hAnsi="Times New Roman" w:cs="Times New Roman"/>
        </w:rPr>
        <w:t xml:space="preserve"> ključne preporuke </w:t>
      </w:r>
      <w:r>
        <w:rPr>
          <w:rFonts w:ascii="Times New Roman" w:hAnsi="Times New Roman" w:cs="Times New Roman"/>
        </w:rPr>
        <w:t>f</w:t>
      </w:r>
      <w:r w:rsidR="0056393D" w:rsidRPr="0056393D">
        <w:rPr>
          <w:rFonts w:ascii="Times New Roman" w:hAnsi="Times New Roman" w:cs="Times New Roman"/>
        </w:rPr>
        <w:t>unkcionalne analize i dati predlozi za niz aktivnosti kojima će se pružiti podrška njihovoj implementaciji. Dat je rok za svaku aktivnost – kratkoročni označava period do šest mjeseci, srednjeročni označava period od šest mjeseci do godinu dana, dok dugoročni označava više od godinu dana – zajedno sa odgovarajućim objekt</w:t>
      </w:r>
      <w:r w:rsidR="00225D23">
        <w:rPr>
          <w:rFonts w:ascii="Times New Roman" w:hAnsi="Times New Roman" w:cs="Times New Roman"/>
        </w:rPr>
        <w:t>ivno provjerljivim indikatorima</w:t>
      </w:r>
      <w:r w:rsidR="0056393D" w:rsidRPr="0056393D">
        <w:rPr>
          <w:rFonts w:ascii="Times New Roman" w:hAnsi="Times New Roman" w:cs="Times New Roman"/>
        </w:rPr>
        <w:t>.</w:t>
      </w:r>
    </w:p>
    <w:p w:rsidR="0056393D" w:rsidRPr="0056393D" w:rsidRDefault="0056393D" w:rsidP="0056393D">
      <w:pPr>
        <w:keepNext/>
        <w:spacing w:after="200"/>
        <w:rPr>
          <w:rFonts w:ascii="Times New Roman" w:hAnsi="Times New Roman" w:cs="Times New Roman"/>
          <w:i/>
          <w:iCs/>
          <w:color w:val="1F497D" w:themeColor="text2"/>
          <w:sz w:val="22"/>
          <w:szCs w:val="18"/>
        </w:rPr>
      </w:pPr>
      <w:r w:rsidRPr="0056393D">
        <w:rPr>
          <w:rFonts w:ascii="Times New Roman" w:hAnsi="Times New Roman" w:cs="Times New Roman"/>
          <w:i/>
          <w:iCs/>
          <w:color w:val="1F497D" w:themeColor="text2"/>
          <w:sz w:val="22"/>
          <w:szCs w:val="18"/>
        </w:rPr>
        <w:t xml:space="preserve">Tabela </w:t>
      </w:r>
      <w:r w:rsidR="00DF7601" w:rsidRPr="0056393D">
        <w:rPr>
          <w:rFonts w:ascii="Times New Roman" w:hAnsi="Times New Roman" w:cs="Times New Roman"/>
          <w:i/>
          <w:iCs/>
          <w:color w:val="1F497D" w:themeColor="text2"/>
          <w:sz w:val="22"/>
          <w:szCs w:val="18"/>
        </w:rPr>
        <w:fldChar w:fldCharType="begin"/>
      </w:r>
      <w:r w:rsidRPr="0056393D">
        <w:rPr>
          <w:rFonts w:ascii="Times New Roman" w:hAnsi="Times New Roman" w:cs="Times New Roman"/>
          <w:i/>
          <w:iCs/>
          <w:color w:val="1F497D" w:themeColor="text2"/>
          <w:sz w:val="22"/>
          <w:szCs w:val="18"/>
        </w:rPr>
        <w:instrText xml:space="preserve"> SEQ Table \* ARABIC </w:instrText>
      </w:r>
      <w:r w:rsidR="00DF7601" w:rsidRPr="0056393D">
        <w:rPr>
          <w:rFonts w:ascii="Times New Roman" w:hAnsi="Times New Roman" w:cs="Times New Roman"/>
          <w:i/>
          <w:iCs/>
          <w:color w:val="1F497D" w:themeColor="text2"/>
          <w:sz w:val="22"/>
          <w:szCs w:val="18"/>
        </w:rPr>
        <w:fldChar w:fldCharType="separate"/>
      </w:r>
      <w:r w:rsidR="00BD0B14">
        <w:rPr>
          <w:rFonts w:ascii="Times New Roman" w:hAnsi="Times New Roman" w:cs="Times New Roman"/>
          <w:i/>
          <w:iCs/>
          <w:noProof/>
          <w:color w:val="1F497D" w:themeColor="text2"/>
          <w:sz w:val="22"/>
          <w:szCs w:val="18"/>
        </w:rPr>
        <w:t>8</w:t>
      </w:r>
      <w:r w:rsidR="00DF7601" w:rsidRPr="0056393D">
        <w:rPr>
          <w:rFonts w:ascii="Times New Roman" w:hAnsi="Times New Roman" w:cs="Times New Roman"/>
          <w:i/>
          <w:iCs/>
          <w:color w:val="1F497D" w:themeColor="text2"/>
          <w:sz w:val="22"/>
          <w:szCs w:val="18"/>
        </w:rPr>
        <w:fldChar w:fldCharType="end"/>
      </w:r>
      <w:r w:rsidRPr="0056393D">
        <w:rPr>
          <w:rFonts w:ascii="Times New Roman" w:hAnsi="Times New Roman" w:cs="Times New Roman"/>
          <w:i/>
          <w:iCs/>
          <w:color w:val="1F497D" w:themeColor="text2"/>
          <w:sz w:val="22"/>
          <w:szCs w:val="18"/>
        </w:rPr>
        <w:t xml:space="preserve">. Predlog plana aktivnosti za realizaciju preporuka funkcionalne analize </w:t>
      </w:r>
    </w:p>
    <w:tbl>
      <w:tblPr>
        <w:tblW w:w="865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00"/>
        <w:gridCol w:w="1341"/>
        <w:gridCol w:w="2917"/>
      </w:tblGrid>
      <w:tr w:rsidR="0056393D" w:rsidRPr="0056393D" w:rsidTr="00D774B5">
        <w:trPr>
          <w:trHeight w:val="390"/>
        </w:trPr>
        <w:tc>
          <w:tcPr>
            <w:tcW w:w="4400" w:type="dxa"/>
            <w:shd w:val="clear" w:color="auto" w:fill="F2F2F2" w:themeFill="background1" w:themeFillShade="F2"/>
          </w:tcPr>
          <w:p w:rsidR="0056393D" w:rsidRPr="0056393D" w:rsidRDefault="0056393D" w:rsidP="00D73442">
            <w:pPr>
              <w:tabs>
                <w:tab w:val="num" w:pos="720"/>
              </w:tabs>
              <w:spacing w:beforeLines="60" w:before="144" w:afterLines="60" w:after="144"/>
              <w:jc w:val="both"/>
              <w:rPr>
                <w:rFonts w:ascii="Times New Roman" w:hAnsi="Times New Roman" w:cs="Times New Roman"/>
                <w:b/>
                <w:i/>
              </w:rPr>
            </w:pPr>
            <w:r w:rsidRPr="0056393D">
              <w:rPr>
                <w:rFonts w:ascii="Times New Roman" w:hAnsi="Times New Roman" w:cs="Times New Roman"/>
                <w:b/>
                <w:i/>
              </w:rPr>
              <w:t>Aktivnost</w:t>
            </w:r>
          </w:p>
        </w:tc>
        <w:tc>
          <w:tcPr>
            <w:tcW w:w="1341" w:type="dxa"/>
            <w:shd w:val="clear" w:color="auto" w:fill="F2F2F2" w:themeFill="background1" w:themeFillShade="F2"/>
          </w:tcPr>
          <w:p w:rsidR="0056393D" w:rsidRPr="0056393D" w:rsidRDefault="0056393D" w:rsidP="00D73442">
            <w:pPr>
              <w:tabs>
                <w:tab w:val="num" w:pos="720"/>
              </w:tabs>
              <w:spacing w:beforeLines="60" w:before="144" w:afterLines="60" w:after="144"/>
              <w:jc w:val="both"/>
              <w:rPr>
                <w:rFonts w:ascii="Times New Roman" w:hAnsi="Times New Roman" w:cs="Times New Roman"/>
                <w:b/>
                <w:i/>
              </w:rPr>
            </w:pPr>
            <w:r w:rsidRPr="0056393D">
              <w:rPr>
                <w:rFonts w:ascii="Times New Roman" w:hAnsi="Times New Roman" w:cs="Times New Roman"/>
                <w:b/>
                <w:i/>
              </w:rPr>
              <w:t>Rok</w:t>
            </w:r>
          </w:p>
        </w:tc>
        <w:tc>
          <w:tcPr>
            <w:tcW w:w="2917" w:type="dxa"/>
            <w:shd w:val="clear" w:color="auto" w:fill="F2F2F2" w:themeFill="background1" w:themeFillShade="F2"/>
          </w:tcPr>
          <w:p w:rsidR="0056393D" w:rsidRPr="0056393D" w:rsidRDefault="0056393D" w:rsidP="00D73442">
            <w:pPr>
              <w:tabs>
                <w:tab w:val="num" w:pos="720"/>
              </w:tabs>
              <w:spacing w:beforeLines="60" w:before="144" w:afterLines="60" w:after="144"/>
              <w:jc w:val="both"/>
              <w:rPr>
                <w:rFonts w:ascii="Times New Roman" w:hAnsi="Times New Roman" w:cs="Times New Roman"/>
                <w:b/>
                <w:i/>
              </w:rPr>
            </w:pPr>
            <w:r w:rsidRPr="0056393D">
              <w:rPr>
                <w:rFonts w:ascii="Times New Roman" w:hAnsi="Times New Roman" w:cs="Times New Roman"/>
                <w:b/>
                <w:i/>
              </w:rPr>
              <w:t>Očekivani rezultat (O</w:t>
            </w:r>
            <w:r w:rsidR="00D774B5">
              <w:rPr>
                <w:rFonts w:ascii="Times New Roman" w:hAnsi="Times New Roman" w:cs="Times New Roman"/>
                <w:b/>
                <w:i/>
              </w:rPr>
              <w:t>P</w:t>
            </w:r>
            <w:r w:rsidRPr="0056393D">
              <w:rPr>
                <w:rFonts w:ascii="Times New Roman" w:hAnsi="Times New Roman" w:cs="Times New Roman"/>
                <w:b/>
                <w:i/>
              </w:rPr>
              <w:t>I)</w:t>
            </w:r>
          </w:p>
        </w:tc>
      </w:tr>
      <w:tr w:rsidR="0056393D" w:rsidRPr="0056393D" w:rsidTr="00851FA0">
        <w:trPr>
          <w:trHeight w:val="390"/>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b/>
                <w:bCs/>
                <w:i/>
                <w:sz w:val="22"/>
                <w:u w:val="single"/>
              </w:rPr>
            </w:pPr>
            <w:r w:rsidRPr="0056393D">
              <w:rPr>
                <w:rFonts w:ascii="Times New Roman" w:hAnsi="Times New Roman" w:cs="Times New Roman"/>
                <w:b/>
                <w:bCs/>
                <w:i/>
                <w:sz w:val="22"/>
                <w:u w:val="single"/>
              </w:rPr>
              <w:t xml:space="preserve">P1. </w:t>
            </w:r>
            <w:r w:rsidRPr="0056393D">
              <w:rPr>
                <w:rFonts w:ascii="Times New Roman" w:hAnsi="Times New Roman" w:cs="Times New Roman"/>
                <w:b/>
                <w:bCs/>
                <w:sz w:val="22"/>
                <w:u w:val="single"/>
              </w:rPr>
              <w:t>Uspostaviti djelotvorni nadzor i koordinaciju UzK</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Pripremiti politiku kojom će se definisati okvir odgovornosti između UzK i MJU, procedure izvještavanja i koordinacije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MJU usvojilo politiku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Prilagoditi Akt o sistematizaciji MJU i UzK kako bi odražav</w:t>
            </w:r>
            <w:r w:rsidR="00D774B5">
              <w:rPr>
                <w:rFonts w:ascii="Times New Roman" w:hAnsi="Times New Roman" w:cs="Times New Roman"/>
                <w:sz w:val="22"/>
              </w:rPr>
              <w:t>a</w:t>
            </w:r>
            <w:r w:rsidRPr="0056393D">
              <w:rPr>
                <w:rFonts w:ascii="Times New Roman" w:hAnsi="Times New Roman" w:cs="Times New Roman"/>
                <w:sz w:val="22"/>
              </w:rPr>
              <w:t>li predložene izmjene</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Usvojeni novi Aktovi o sistematizaciji MJU i UzK</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Postepeno povećavati ulogu MJU u razvoju i obezbjeđivanju nadzora politike državne službe kroz jačanje Direkcije za službenički sistem</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Dugoročni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MJU u potpunosti upravlja politikom državne službe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b/>
                <w:bCs/>
                <w:i/>
                <w:sz w:val="22"/>
                <w:u w:val="single"/>
              </w:rPr>
            </w:pPr>
            <w:r w:rsidRPr="0056393D">
              <w:rPr>
                <w:rFonts w:ascii="Times New Roman" w:hAnsi="Times New Roman" w:cs="Times New Roman"/>
                <w:b/>
                <w:bCs/>
                <w:i/>
                <w:sz w:val="22"/>
                <w:u w:val="single"/>
              </w:rPr>
              <w:t xml:space="preserve">P2. </w:t>
            </w:r>
            <w:r w:rsidRPr="0056393D">
              <w:rPr>
                <w:rFonts w:ascii="Times New Roman" w:hAnsi="Times New Roman" w:cs="Times New Roman"/>
                <w:b/>
                <w:bCs/>
                <w:sz w:val="22"/>
              </w:rPr>
              <w:t>Konsolidovati funkcij</w:t>
            </w:r>
            <w:r w:rsidR="004A6D8D">
              <w:rPr>
                <w:rFonts w:ascii="Times New Roman" w:hAnsi="Times New Roman" w:cs="Times New Roman"/>
                <w:b/>
                <w:bCs/>
                <w:sz w:val="22"/>
              </w:rPr>
              <w:t>e u povezanim oblastima pod isto rukovodstvo</w:t>
            </w:r>
            <w:r w:rsidRPr="0056393D">
              <w:rPr>
                <w:rFonts w:ascii="Times New Roman" w:hAnsi="Times New Roman" w:cs="Times New Roman"/>
                <w:b/>
                <w:bCs/>
                <w:sz w:val="22"/>
              </w:rPr>
              <w:t xml:space="preserve"> u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Integrisati Odjeljenje za upravljanje procesom reforme javne uprave u okviru Državne uprave i precizirati odgovornosti u okviru novog </w:t>
            </w:r>
            <w:r w:rsidR="004A6D8D">
              <w:rPr>
                <w:rFonts w:ascii="Times New Roman" w:hAnsi="Times New Roman" w:cs="Times New Roman"/>
                <w:sz w:val="22"/>
              </w:rPr>
              <w:t>d</w:t>
            </w:r>
            <w:r w:rsidRPr="0056393D">
              <w:rPr>
                <w:rFonts w:ascii="Times New Roman" w:hAnsi="Times New Roman" w:cs="Times New Roman"/>
                <w:sz w:val="22"/>
              </w:rPr>
              <w:t xml:space="preserve">irektorata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Novi Akt o sistematizaciji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Cs/>
                <w:sz w:val="22"/>
              </w:rPr>
              <w:t xml:space="preserve">Integrisati Direkciju za registraciju i evidenciju NVO i političkih partija u okviru Nacionalne kancelarije za saradnju sa NVO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Novi Akt o sistematizaciji MJU</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
                <w:bCs/>
                <w:i/>
                <w:sz w:val="22"/>
                <w:szCs w:val="22"/>
                <w:u w:val="single"/>
              </w:rPr>
              <w:t>P3.</w:t>
            </w:r>
            <w:r w:rsidRPr="0056393D">
              <w:rPr>
                <w:rFonts w:ascii="Times New Roman" w:hAnsi="Times New Roman" w:cs="Times New Roman"/>
                <w:b/>
                <w:bCs/>
                <w:sz w:val="22"/>
                <w:szCs w:val="22"/>
              </w:rPr>
              <w:t xml:space="preserve"> Dodijeliti dodatne državne službenike Direktoratu za državnu upravu u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Obezbijediti odgovarajuće popunjavanje kadrova za ključne direkcije za politiku (tj, Direkciju za državnu službu, Direkciju za organizaciju i nadzor javne uprave)</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Najmanje 3 radna mjesta popunjena u svakoj od ključnih direkcija za politiku </w:t>
            </w:r>
          </w:p>
        </w:tc>
      </w:tr>
      <w:tr w:rsidR="0056393D" w:rsidRPr="0056393D" w:rsidTr="00851FA0">
        <w:trPr>
          <w:trHeight w:val="461"/>
        </w:trPr>
        <w:tc>
          <w:tcPr>
            <w:tcW w:w="8658" w:type="dxa"/>
            <w:gridSpan w:val="3"/>
            <w:shd w:val="clear" w:color="auto" w:fill="DDDDDD"/>
          </w:tcPr>
          <w:p w:rsidR="0056393D" w:rsidRPr="0056393D" w:rsidRDefault="0056393D" w:rsidP="00D73442">
            <w:pPr>
              <w:spacing w:beforeLines="60" w:before="144" w:afterLines="60" w:after="144"/>
              <w:jc w:val="both"/>
              <w:rPr>
                <w:rFonts w:ascii="Times New Roman" w:hAnsi="Times New Roman" w:cs="Times New Roman"/>
                <w:b/>
                <w:bCs/>
                <w:sz w:val="22"/>
              </w:rPr>
            </w:pPr>
            <w:r w:rsidRPr="0056393D">
              <w:rPr>
                <w:rFonts w:ascii="Times New Roman" w:hAnsi="Times New Roman" w:cs="Times New Roman"/>
                <w:b/>
                <w:bCs/>
                <w:i/>
                <w:sz w:val="22"/>
                <w:u w:val="single"/>
              </w:rPr>
              <w:t>P4</w:t>
            </w:r>
            <w:r w:rsidRPr="0056393D">
              <w:rPr>
                <w:rFonts w:ascii="Times New Roman" w:hAnsi="Times New Roman" w:cs="Times New Roman"/>
                <w:b/>
                <w:bCs/>
                <w:sz w:val="22"/>
              </w:rPr>
              <w:t>. Obezbijediti bolju podršku reformama kroz djelotvorno korišćenje međunarodne pomoći u MJU</w:t>
            </w:r>
          </w:p>
        </w:tc>
      </w:tr>
      <w:tr w:rsidR="0056393D" w:rsidRPr="0056393D" w:rsidTr="00D774B5">
        <w:trPr>
          <w:trHeight w:val="419"/>
        </w:trPr>
        <w:tc>
          <w:tcPr>
            <w:tcW w:w="4400" w:type="dxa"/>
            <w:shd w:val="clear" w:color="auto" w:fill="auto"/>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Uspostaviti ulogu tehničke koordinacije za </w:t>
            </w:r>
            <w:r w:rsidR="00DE4C81">
              <w:rPr>
                <w:rFonts w:ascii="Times New Roman" w:hAnsi="Times New Roman" w:cs="Times New Roman"/>
                <w:sz w:val="22"/>
              </w:rPr>
              <w:t>Direktorat za međunarodnu saradnju i programe pomoći</w:t>
            </w:r>
            <w:r w:rsidRPr="0056393D">
              <w:rPr>
                <w:rFonts w:ascii="Times New Roman" w:hAnsi="Times New Roman" w:cs="Times New Roman"/>
                <w:sz w:val="22"/>
              </w:rPr>
              <w:t xml:space="preserve"> na nivou MJU</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D774B5" w:rsidP="00D73442">
            <w:pPr>
              <w:spacing w:beforeLines="60" w:before="144" w:afterLines="60" w:after="144"/>
              <w:rPr>
                <w:rFonts w:ascii="Times New Roman" w:hAnsi="Times New Roman" w:cs="Times New Roman"/>
                <w:sz w:val="22"/>
              </w:rPr>
            </w:pPr>
            <w:r>
              <w:rPr>
                <w:rFonts w:ascii="Times New Roman" w:hAnsi="Times New Roman" w:cs="Times New Roman"/>
                <w:sz w:val="22"/>
              </w:rPr>
              <w:t>Usvojen</w:t>
            </w:r>
            <w:r w:rsidR="0056393D" w:rsidRPr="0056393D">
              <w:rPr>
                <w:rFonts w:ascii="Times New Roman" w:hAnsi="Times New Roman" w:cs="Times New Roman"/>
                <w:sz w:val="22"/>
              </w:rPr>
              <w:t xml:space="preserve"> novi Akt o sistematizaciji MJU koji odražava novu ulogu Direktorata za međunarodnu </w:t>
            </w:r>
            <w:r w:rsidR="0056393D" w:rsidRPr="0056393D">
              <w:rPr>
                <w:rFonts w:ascii="Times New Roman" w:hAnsi="Times New Roman" w:cs="Times New Roman"/>
                <w:sz w:val="22"/>
              </w:rPr>
              <w:lastRenderedPageBreak/>
              <w:t xml:space="preserve">saradnju i </w:t>
            </w:r>
            <w:r w:rsidR="00A66953">
              <w:rPr>
                <w:rFonts w:ascii="Times New Roman" w:hAnsi="Times New Roman" w:cs="Times New Roman"/>
                <w:sz w:val="22"/>
              </w:rPr>
              <w:t>programe pomoći</w:t>
            </w:r>
            <w:r w:rsidR="0056393D" w:rsidRPr="0056393D">
              <w:rPr>
                <w:rFonts w:ascii="Times New Roman" w:hAnsi="Times New Roman" w:cs="Times New Roman"/>
                <w:sz w:val="22"/>
              </w:rPr>
              <w:t xml:space="preserve">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lastRenderedPageBreak/>
              <w:t xml:space="preserve">Izraditi procedure za internu koordinaciju i prateći mehanizam za usklađivanje eksterne pomoći sa reformskom agendom ministarstva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Nove procedure odobrene na nivou MJU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szCs w:val="22"/>
              </w:rPr>
            </w:pPr>
            <w:r w:rsidRPr="0056393D">
              <w:rPr>
                <w:rFonts w:ascii="Times New Roman" w:hAnsi="Times New Roman" w:cs="Times New Roman"/>
                <w:b/>
                <w:i/>
                <w:sz w:val="22"/>
                <w:szCs w:val="22"/>
                <w:u w:val="single"/>
              </w:rPr>
              <w:t>P5.</w:t>
            </w:r>
            <w:r w:rsidRPr="0056393D">
              <w:rPr>
                <w:rFonts w:ascii="Times New Roman" w:hAnsi="Times New Roman" w:cs="Times New Roman"/>
                <w:b/>
                <w:i/>
                <w:sz w:val="22"/>
                <w:szCs w:val="22"/>
              </w:rPr>
              <w:t xml:space="preserve"> </w:t>
            </w:r>
            <w:r w:rsidRPr="0056393D">
              <w:rPr>
                <w:rFonts w:ascii="Times New Roman" w:hAnsi="Times New Roman" w:cs="Times New Roman"/>
                <w:b/>
                <w:sz w:val="22"/>
                <w:szCs w:val="22"/>
              </w:rPr>
              <w:t>Izraditi proceduru kojom će se obezbijediti da Akti o unutrašnjoj organizaciji i sistematizaciji budu pripremljeni uz razmatranje obaveznih zadataka i raspoloživog fiskalnog prostora – kao zajednička inicijativa MJU, MF i UzK, sa MJU kao liderom</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Uključiti se u razgovore sa MF radi ažuriranja Akta o sistematizaciji MJU kako bi se obezbijedila fiskalna održivost.</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Dogovor sa MF o ulogama i odgovornostima za usvajanje Akata o sistematizaciji</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Odrediti ulogu Direktorata za državnu upravu MJU u usvajanju organizacione strukture i ulogu UzK u odobravanju radnih mjesta</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Vlada odobrila nove procedure za Akte o sistematizaciji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 xml:space="preserve">Izraditi procedure kojim će se obezbijediti da Akti o sistematizaciji budu pripremljeni uz razmatranje obaveznih zadataka i raspoloživog fiskalnog prostora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Vlada odobrila nove procedure za Akte o sistematizaciji</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szCs w:val="22"/>
                <w:highlight w:val="yellow"/>
              </w:rPr>
            </w:pPr>
            <w:r w:rsidRPr="0056393D">
              <w:rPr>
                <w:rFonts w:ascii="Times New Roman" w:hAnsi="Times New Roman" w:cs="Times New Roman"/>
                <w:b/>
                <w:bCs/>
                <w:i/>
                <w:sz w:val="22"/>
                <w:szCs w:val="22"/>
                <w:u w:val="single"/>
              </w:rPr>
              <w:t xml:space="preserve">P6. </w:t>
            </w:r>
            <w:r w:rsidRPr="0056393D">
              <w:rPr>
                <w:rFonts w:ascii="Times New Roman" w:hAnsi="Times New Roman" w:cs="Times New Roman"/>
                <w:b/>
                <w:bCs/>
                <w:sz w:val="22"/>
                <w:szCs w:val="22"/>
              </w:rPr>
              <w:t>Razmotriti korišćenje privremenog preraspoređivanja kao  sredstva za popunjavanje privremeno upražnjenih radnih mjesta, umjesto angažovanja neovlašćenih radnika po ugovoru i u MJU i UzK</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Izraditi novu proceduru za privremeno preraspoređivanje zajednički između MJU i UzK</w:t>
            </w:r>
          </w:p>
        </w:tc>
        <w:tc>
          <w:tcPr>
            <w:tcW w:w="1341" w:type="dxa"/>
          </w:tcPr>
          <w:p w:rsidR="0056393D" w:rsidRPr="0056393D" w:rsidRDefault="0056393D" w:rsidP="00D73442">
            <w:pPr>
              <w:spacing w:beforeLines="60" w:before="144" w:afterLines="60" w:after="144"/>
              <w:rPr>
                <w:rFonts w:ascii="Times New Roman" w:hAnsi="Times New Roman" w:cs="Times New Roman"/>
                <w:sz w:val="22"/>
                <w:highlight w:val="yellow"/>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Odobrena nova procedura</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szCs w:val="22"/>
                <w:highlight w:val="yellow"/>
              </w:rPr>
            </w:pPr>
            <w:r w:rsidRPr="0056393D">
              <w:rPr>
                <w:rFonts w:ascii="Times New Roman" w:hAnsi="Times New Roman" w:cs="Times New Roman"/>
                <w:b/>
                <w:bCs/>
                <w:i/>
                <w:sz w:val="22"/>
                <w:szCs w:val="22"/>
                <w:u w:val="single"/>
              </w:rPr>
              <w:t>P7.</w:t>
            </w:r>
            <w:r w:rsidRPr="0056393D">
              <w:rPr>
                <w:rFonts w:ascii="Times New Roman" w:hAnsi="Times New Roman" w:cs="Times New Roman"/>
                <w:bCs/>
                <w:sz w:val="22"/>
                <w:szCs w:val="22"/>
              </w:rPr>
              <w:t xml:space="preserve"> </w:t>
            </w:r>
            <w:r w:rsidRPr="0056393D">
              <w:rPr>
                <w:rFonts w:ascii="Times New Roman" w:hAnsi="Times New Roman" w:cs="Times New Roman"/>
                <w:b/>
                <w:bCs/>
                <w:sz w:val="22"/>
                <w:szCs w:val="22"/>
              </w:rPr>
              <w:t xml:space="preserve">Radeći sa Direktoratom za e-Upravu MJU, UzK treba da izradi i implementira strategiju za automatizaciju procesa vezanih za organizovanje internih i javnih konkursa za mjesta u državnoj službi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 xml:space="preserve">Pripremiti politiku o automatizaciji procesa zapošljavanja i selekcije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MJU usvojilo politiku</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szCs w:val="22"/>
              </w:rPr>
            </w:pPr>
            <w:r w:rsidRPr="0056393D">
              <w:rPr>
                <w:rFonts w:ascii="Times New Roman" w:hAnsi="Times New Roman" w:cs="Times New Roman"/>
                <w:b/>
                <w:bCs/>
                <w:i/>
                <w:sz w:val="22"/>
                <w:szCs w:val="22"/>
                <w:u w:val="single"/>
              </w:rPr>
              <w:t>P8</w:t>
            </w:r>
            <w:r w:rsidRPr="0056393D">
              <w:rPr>
                <w:rFonts w:ascii="Times New Roman" w:hAnsi="Times New Roman" w:cs="Times New Roman"/>
                <w:b/>
                <w:bCs/>
                <w:i/>
                <w:sz w:val="22"/>
                <w:szCs w:val="22"/>
              </w:rPr>
              <w:t xml:space="preserve">. </w:t>
            </w:r>
            <w:r w:rsidRPr="0056393D">
              <w:rPr>
                <w:rFonts w:ascii="Times New Roman" w:hAnsi="Times New Roman" w:cs="Times New Roman"/>
                <w:b/>
                <w:bCs/>
                <w:sz w:val="22"/>
                <w:szCs w:val="22"/>
              </w:rPr>
              <w:t xml:space="preserve">U UzK, integrisati funkciju praćenja internog tržišta rada sa Sektorom za postupak oglašavanja i praćenja sprovođenja propisa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Integrisati Odjeljenje za praćenje internog tržišta rada sa Sektorom za postupak oglašavanja i prećenja sprovođenja propisa</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Novi Akt o sistematizaciji UzK</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szCs w:val="22"/>
              </w:rPr>
            </w:pPr>
            <w:r w:rsidRPr="0056393D">
              <w:rPr>
                <w:rFonts w:ascii="Times New Roman" w:hAnsi="Times New Roman" w:cs="Times New Roman"/>
                <w:b/>
                <w:bCs/>
                <w:i/>
                <w:sz w:val="22"/>
                <w:szCs w:val="22"/>
                <w:u w:val="single"/>
              </w:rPr>
              <w:t>P9</w:t>
            </w:r>
            <w:r w:rsidRPr="0056393D">
              <w:rPr>
                <w:rFonts w:ascii="Times New Roman" w:hAnsi="Times New Roman" w:cs="Times New Roman"/>
                <w:b/>
                <w:bCs/>
                <w:i/>
                <w:sz w:val="22"/>
                <w:szCs w:val="22"/>
              </w:rPr>
              <w:t xml:space="preserve">. </w:t>
            </w:r>
            <w:r w:rsidRPr="0056393D">
              <w:rPr>
                <w:rFonts w:ascii="Times New Roman" w:hAnsi="Times New Roman" w:cs="Times New Roman"/>
                <w:b/>
                <w:bCs/>
              </w:rPr>
              <w:t>Formalizovati aranžmane za prenos pružanja usluga interne revizije Upravi za kadrove sa Ministarstva unutrašnjih poslova na MJU. UzK zajednički sa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t>Pripremiti memorandum o razumijevanju kao podršku prenosu funkcija između MUP i MJU</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Odobren memorandum o razumijevanju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bCs/>
                <w:sz w:val="22"/>
              </w:rPr>
            </w:pPr>
            <w:r w:rsidRPr="0056393D">
              <w:rPr>
                <w:rFonts w:ascii="Times New Roman" w:hAnsi="Times New Roman" w:cs="Times New Roman"/>
                <w:bCs/>
                <w:sz w:val="22"/>
              </w:rPr>
              <w:lastRenderedPageBreak/>
              <w:t>Prilagoditi akte o sistematizaciji kako bi odražavali promjene</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Novi Akti o sistematizaciji MJU, MUP, UzK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
                <w:bCs/>
                <w:i/>
                <w:sz w:val="22"/>
                <w:u w:val="single"/>
              </w:rPr>
              <w:t>P10.</w:t>
            </w:r>
            <w:r w:rsidRPr="0056393D">
              <w:rPr>
                <w:rFonts w:ascii="Times New Roman" w:hAnsi="Times New Roman" w:cs="Times New Roman"/>
                <w:b/>
                <w:bCs/>
                <w:sz w:val="22"/>
              </w:rPr>
              <w:t xml:space="preserve"> Unaprijediti mehanizme za stratešku koordinaciju u okviru MJU radi pružanja podrške eksternoj koordinaciji i promovisanja sveobuhvatnog pristupa reformama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Usaglasiti se o formalnoj podjeli odgovornosti između državnih sekretara i sekretara MJU</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Nove koordinacione odgovornosti dogovorene na nivou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Prilagoditi Akt o sistematizaciji MJU kako bi odražavao predložene koordinacione odgovornosti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D774B5" w:rsidP="00D73442">
            <w:pPr>
              <w:spacing w:beforeLines="60" w:before="144" w:afterLines="60" w:after="144"/>
              <w:rPr>
                <w:rFonts w:ascii="Times New Roman" w:hAnsi="Times New Roman" w:cs="Times New Roman"/>
                <w:sz w:val="22"/>
              </w:rPr>
            </w:pPr>
            <w:r>
              <w:rPr>
                <w:rFonts w:ascii="Times New Roman" w:hAnsi="Times New Roman" w:cs="Times New Roman"/>
                <w:sz w:val="22"/>
              </w:rPr>
              <w:t>Usvojen</w:t>
            </w:r>
            <w:r w:rsidR="0056393D" w:rsidRPr="0056393D">
              <w:rPr>
                <w:rFonts w:ascii="Times New Roman" w:hAnsi="Times New Roman" w:cs="Times New Roman"/>
                <w:sz w:val="22"/>
              </w:rPr>
              <w:t xml:space="preserve"> novi Akt o sistematizaciji MJU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
                <w:bCs/>
                <w:i/>
                <w:sz w:val="22"/>
                <w:u w:val="single"/>
              </w:rPr>
              <w:t>P11</w:t>
            </w:r>
            <w:r w:rsidRPr="0056393D">
              <w:rPr>
                <w:rFonts w:ascii="Times New Roman" w:hAnsi="Times New Roman" w:cs="Times New Roman"/>
                <w:b/>
                <w:bCs/>
                <w:sz w:val="22"/>
              </w:rPr>
              <w:t>. Unaprijediti liderstvo MJU u reformama kroz djelotvornu eksternu koordinaciju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Pripremiti politiku o komunikaciji i koordinaciji aktivnosti reforme javne uprave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Kratkoročni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Politika </w:t>
            </w:r>
            <w:r w:rsidR="00EB0F01">
              <w:rPr>
                <w:rFonts w:ascii="Times New Roman" w:hAnsi="Times New Roman" w:cs="Times New Roman"/>
                <w:sz w:val="22"/>
              </w:rPr>
              <w:t>usvojena</w:t>
            </w:r>
            <w:r w:rsidRPr="0056393D">
              <w:rPr>
                <w:rFonts w:ascii="Times New Roman" w:hAnsi="Times New Roman" w:cs="Times New Roman"/>
                <w:sz w:val="22"/>
              </w:rPr>
              <w:t xml:space="preserve"> na nivou MJU</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Izraditi procedure za koordinaciju reforme javne uprave, uključujući konstantno pružanje metodoloških smjernica resornim ministarstvima, određivanje mreže jedinica koje se bave reformom/fokalnih tačaka u ministarstvima i redovnih tehničkih sastanaka o reformi javne uprave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Savjet za reformu javne uprave je odobrio procedure za koordinaciju reformi javne uprave </w:t>
            </w:r>
          </w:p>
        </w:tc>
      </w:tr>
      <w:tr w:rsidR="0056393D" w:rsidRPr="0056393D" w:rsidTr="00D774B5">
        <w:trPr>
          <w:trHeight w:val="419"/>
        </w:trPr>
        <w:tc>
          <w:tcPr>
            <w:tcW w:w="4400" w:type="dxa"/>
          </w:tcPr>
          <w:p w:rsidR="0056393D" w:rsidRPr="0056393D" w:rsidRDefault="0056393D" w:rsidP="00D73442">
            <w:pPr>
              <w:spacing w:beforeLines="60" w:before="144"/>
              <w:rPr>
                <w:rFonts w:ascii="Times New Roman" w:hAnsi="Times New Roman" w:cs="Times New Roman"/>
                <w:sz w:val="22"/>
              </w:rPr>
            </w:pPr>
            <w:r w:rsidRPr="0056393D">
              <w:rPr>
                <w:rFonts w:ascii="Times New Roman" w:hAnsi="Times New Roman" w:cs="Times New Roman"/>
                <w:sz w:val="22"/>
              </w:rPr>
              <w:t>Izraditi akcioni plan za koordinaciju i komunikaciju reforme javne upra</w:t>
            </w:r>
            <w:r w:rsidR="00A66953">
              <w:rPr>
                <w:rFonts w:ascii="Times New Roman" w:hAnsi="Times New Roman" w:cs="Times New Roman"/>
                <w:sz w:val="22"/>
              </w:rPr>
              <w:t>v</w:t>
            </w:r>
            <w:r w:rsidRPr="0056393D">
              <w:rPr>
                <w:rFonts w:ascii="Times New Roman" w:hAnsi="Times New Roman" w:cs="Times New Roman"/>
                <w:sz w:val="22"/>
              </w:rPr>
              <w:t>e na nivou vlade i inicirati implementaciju (na pr. odabir pilotskih aktivnosti, šeme mobilnosti, razmjena iskustava)</w:t>
            </w:r>
          </w:p>
        </w:tc>
        <w:tc>
          <w:tcPr>
            <w:tcW w:w="1341" w:type="dxa"/>
          </w:tcPr>
          <w:p w:rsidR="0056393D" w:rsidRPr="0056393D" w:rsidRDefault="0056393D" w:rsidP="00D73442">
            <w:pPr>
              <w:spacing w:beforeLines="60" w:before="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rPr>
                <w:rFonts w:ascii="Times New Roman" w:hAnsi="Times New Roman" w:cs="Times New Roman"/>
                <w:sz w:val="22"/>
              </w:rPr>
            </w:pPr>
            <w:r w:rsidRPr="0056393D">
              <w:rPr>
                <w:rFonts w:ascii="Times New Roman" w:hAnsi="Times New Roman" w:cs="Times New Roman"/>
                <w:sz w:val="22"/>
              </w:rPr>
              <w:t xml:space="preserve">Akcioni plan u implementaciji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jc w:val="both"/>
              <w:rPr>
                <w:rFonts w:ascii="Times New Roman" w:hAnsi="Times New Roman" w:cs="Times New Roman"/>
                <w:b/>
                <w:bCs/>
                <w:i/>
                <w:sz w:val="22"/>
                <w:u w:val="single"/>
              </w:rPr>
            </w:pPr>
            <w:r w:rsidRPr="0056393D">
              <w:rPr>
                <w:rFonts w:ascii="Times New Roman" w:hAnsi="Times New Roman" w:cs="Times New Roman"/>
                <w:b/>
                <w:bCs/>
                <w:i/>
                <w:sz w:val="22"/>
                <w:u w:val="single"/>
              </w:rPr>
              <w:t>P12</w:t>
            </w:r>
            <w:r w:rsidRPr="0056393D">
              <w:rPr>
                <w:rFonts w:ascii="Times New Roman" w:hAnsi="Times New Roman" w:cs="Times New Roman"/>
                <w:b/>
                <w:bCs/>
                <w:i/>
                <w:sz w:val="22"/>
              </w:rPr>
              <w:t xml:space="preserve">. </w:t>
            </w:r>
            <w:r w:rsidRPr="0056393D">
              <w:rPr>
                <w:rFonts w:ascii="Times New Roman" w:hAnsi="Times New Roman" w:cs="Times New Roman"/>
                <w:b/>
                <w:bCs/>
                <w:sz w:val="22"/>
              </w:rPr>
              <w:t>Analizirati razloge ograničene atraktivnosti državne službe i osmisliti politiku za rješavanje ovog problema. MJU zajednički sa UzK</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Pripremiti dokument politike o rješavanju ključnih izazova za državnu službu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Odobren dokument politike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Prilagoditi neophodna zakonodavna dokumenta u skladu sa predlozima politike o državnoj službi </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Odobrene zakonodavne izmjene </w:t>
            </w:r>
          </w:p>
        </w:tc>
      </w:tr>
      <w:tr w:rsidR="0056393D" w:rsidRPr="0056393D" w:rsidTr="00851FA0">
        <w:trPr>
          <w:trHeight w:val="419"/>
        </w:trPr>
        <w:tc>
          <w:tcPr>
            <w:tcW w:w="8658" w:type="dxa"/>
            <w:gridSpan w:val="3"/>
            <w:shd w:val="clear" w:color="auto" w:fill="DDDDDD"/>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
                <w:bCs/>
                <w:i/>
                <w:sz w:val="22"/>
                <w:u w:val="single"/>
              </w:rPr>
              <w:t>P 13.</w:t>
            </w:r>
            <w:r w:rsidRPr="0056393D">
              <w:rPr>
                <w:rFonts w:ascii="Times New Roman" w:hAnsi="Times New Roman" w:cs="Times New Roman"/>
                <w:b/>
                <w:bCs/>
                <w:sz w:val="22"/>
              </w:rPr>
              <w:t xml:space="preserve"> Unaprijediti transparentnost i meritokratiju u zapošljavanju i selekciji. MJU zajednički sa UzK</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bCs/>
                <w:sz w:val="22"/>
              </w:rPr>
              <w:t xml:space="preserve">Osmisliti nove procedure zapošljavanja koje u potpunosti obezbjeđuju selekciju po osnovu zasluga i ograničavaju političko miješanje kod </w:t>
            </w:r>
            <w:r w:rsidR="00A66953">
              <w:rPr>
                <w:rFonts w:ascii="Times New Roman" w:hAnsi="Times New Roman" w:cs="Times New Roman"/>
                <w:bCs/>
                <w:sz w:val="22"/>
              </w:rPr>
              <w:t>p</w:t>
            </w:r>
            <w:r w:rsidR="00EB0F01">
              <w:rPr>
                <w:rFonts w:ascii="Times New Roman" w:hAnsi="Times New Roman" w:cs="Times New Roman"/>
                <w:bCs/>
                <w:sz w:val="22"/>
              </w:rPr>
              <w:t>opunjavanja</w:t>
            </w:r>
            <w:r w:rsidR="00A66953">
              <w:rPr>
                <w:rFonts w:ascii="Times New Roman" w:hAnsi="Times New Roman" w:cs="Times New Roman"/>
                <w:bCs/>
                <w:sz w:val="22"/>
              </w:rPr>
              <w:t xml:space="preserve"> radn</w:t>
            </w:r>
            <w:r w:rsidR="00EB0F01">
              <w:rPr>
                <w:rFonts w:ascii="Times New Roman" w:hAnsi="Times New Roman" w:cs="Times New Roman"/>
                <w:bCs/>
                <w:sz w:val="22"/>
              </w:rPr>
              <w:t>ih</w:t>
            </w:r>
            <w:r w:rsidR="00A66953">
              <w:rPr>
                <w:rFonts w:ascii="Times New Roman" w:hAnsi="Times New Roman" w:cs="Times New Roman"/>
                <w:bCs/>
                <w:sz w:val="22"/>
              </w:rPr>
              <w:t xml:space="preserve"> mjesta</w:t>
            </w:r>
            <w:r w:rsidRPr="0056393D">
              <w:rPr>
                <w:rFonts w:ascii="Times New Roman" w:hAnsi="Times New Roman" w:cs="Times New Roman"/>
                <w:bCs/>
                <w:sz w:val="22"/>
              </w:rPr>
              <w:t xml:space="preserve"> u državnoj službi (na osnovu odredaba novog Zakona o državnim službenicima)</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Srednjeročni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Vlada odobrila nove procedure zapošljavanja </w:t>
            </w:r>
          </w:p>
        </w:tc>
      </w:tr>
      <w:tr w:rsidR="0056393D" w:rsidRPr="0056393D" w:rsidTr="00D774B5">
        <w:trPr>
          <w:trHeight w:val="419"/>
        </w:trPr>
        <w:tc>
          <w:tcPr>
            <w:tcW w:w="4400"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lastRenderedPageBreak/>
              <w:t xml:space="preserve">Realizovati nove procedure kao </w:t>
            </w:r>
            <w:r w:rsidR="00482B2A">
              <w:rPr>
                <w:rFonts w:ascii="Times New Roman" w:hAnsi="Times New Roman" w:cs="Times New Roman"/>
                <w:sz w:val="22"/>
              </w:rPr>
              <w:t>p</w:t>
            </w:r>
            <w:r w:rsidRPr="0056393D">
              <w:rPr>
                <w:rFonts w:ascii="Times New Roman" w:hAnsi="Times New Roman" w:cs="Times New Roman"/>
                <w:sz w:val="22"/>
              </w:rPr>
              <w:t>ilot</w:t>
            </w:r>
            <w:r w:rsidR="00482B2A">
              <w:rPr>
                <w:rFonts w:ascii="Times New Roman" w:hAnsi="Times New Roman" w:cs="Times New Roman"/>
                <w:sz w:val="22"/>
              </w:rPr>
              <w:t>ske</w:t>
            </w:r>
            <w:r w:rsidRPr="0056393D">
              <w:rPr>
                <w:rFonts w:ascii="Times New Roman" w:hAnsi="Times New Roman" w:cs="Times New Roman"/>
                <w:sz w:val="22"/>
              </w:rPr>
              <w:t xml:space="preserve"> aktivnosti za odabranu grupu radnih mjesta / institucija</w:t>
            </w:r>
          </w:p>
        </w:tc>
        <w:tc>
          <w:tcPr>
            <w:tcW w:w="1341"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Dugoročni</w:t>
            </w:r>
          </w:p>
        </w:tc>
        <w:tc>
          <w:tcPr>
            <w:tcW w:w="2917" w:type="dxa"/>
          </w:tcPr>
          <w:p w:rsidR="0056393D" w:rsidRPr="0056393D" w:rsidRDefault="0056393D" w:rsidP="00D73442">
            <w:pPr>
              <w:spacing w:beforeLines="60" w:before="144" w:afterLines="60" w:after="144"/>
              <w:rPr>
                <w:rFonts w:ascii="Times New Roman" w:hAnsi="Times New Roman" w:cs="Times New Roman"/>
                <w:sz w:val="22"/>
              </w:rPr>
            </w:pPr>
            <w:r w:rsidRPr="0056393D">
              <w:rPr>
                <w:rFonts w:ascii="Times New Roman" w:hAnsi="Times New Roman" w:cs="Times New Roman"/>
                <w:sz w:val="22"/>
              </w:rPr>
              <w:t xml:space="preserve">Procesi zapošljavanja organizovani u skladu sa novim procedurama </w:t>
            </w:r>
          </w:p>
        </w:tc>
      </w:tr>
    </w:tbl>
    <w:p w:rsidR="00276DBD" w:rsidRDefault="00276DBD" w:rsidP="00276DBD">
      <w:pPr>
        <w:pStyle w:val="ListParagraph"/>
        <w:spacing w:after="160"/>
        <w:ind w:left="0"/>
        <w:contextualSpacing w:val="0"/>
        <w:jc w:val="center"/>
        <w:rPr>
          <w:rFonts w:ascii="Times New Roman" w:hAnsi="Times New Roman" w:cs="Times New Roman"/>
          <w:b/>
          <w:sz w:val="56"/>
          <w:szCs w:val="56"/>
        </w:rPr>
      </w:pPr>
    </w:p>
    <w:p w:rsidR="00F8363B" w:rsidRDefault="00F8363B" w:rsidP="00276DBD">
      <w:pPr>
        <w:pStyle w:val="ListParagraph"/>
        <w:spacing w:after="160"/>
        <w:ind w:left="0"/>
        <w:contextualSpacing w:val="0"/>
        <w:jc w:val="center"/>
        <w:rPr>
          <w:rFonts w:ascii="Times New Roman" w:hAnsi="Times New Roman" w:cs="Times New Roman"/>
          <w:b/>
          <w:sz w:val="56"/>
          <w:szCs w:val="56"/>
        </w:rPr>
        <w:sectPr w:rsidR="00F8363B" w:rsidSect="00FA092E">
          <w:pgSz w:w="11900" w:h="16840"/>
          <w:pgMar w:top="1440" w:right="1800" w:bottom="1440" w:left="1800" w:header="708" w:footer="708" w:gutter="0"/>
          <w:cols w:space="708"/>
          <w:docGrid w:linePitch="360"/>
        </w:sectPr>
      </w:pPr>
    </w:p>
    <w:p w:rsidR="00276DBD" w:rsidRDefault="00276DBD" w:rsidP="00276DBD">
      <w:pPr>
        <w:pStyle w:val="ListParagraph"/>
        <w:spacing w:after="160"/>
        <w:ind w:left="0"/>
        <w:contextualSpacing w:val="0"/>
        <w:jc w:val="center"/>
        <w:rPr>
          <w:rFonts w:ascii="Times New Roman" w:hAnsi="Times New Roman" w:cs="Times New Roman"/>
          <w:b/>
          <w:sz w:val="56"/>
          <w:szCs w:val="56"/>
        </w:rPr>
      </w:pPr>
    </w:p>
    <w:p w:rsidR="00276DBD" w:rsidRPr="00C01574" w:rsidRDefault="00276DBD" w:rsidP="00C01574">
      <w:pPr>
        <w:pStyle w:val="ListParagraph"/>
        <w:spacing w:after="160"/>
        <w:ind w:left="0"/>
        <w:contextualSpacing w:val="0"/>
        <w:jc w:val="center"/>
        <w:rPr>
          <w:rFonts w:ascii="Times New Roman" w:hAnsi="Times New Roman" w:cs="Times New Roman"/>
          <w:b/>
          <w:sz w:val="96"/>
          <w:szCs w:val="96"/>
        </w:rPr>
      </w:pPr>
    </w:p>
    <w:p w:rsidR="008772D4" w:rsidRPr="00C01574" w:rsidRDefault="00276DBD" w:rsidP="00C01574">
      <w:pPr>
        <w:jc w:val="center"/>
        <w:rPr>
          <w:b/>
          <w:sz w:val="96"/>
          <w:szCs w:val="96"/>
        </w:rPr>
      </w:pPr>
      <w:r w:rsidRPr="00C01574">
        <w:rPr>
          <w:b/>
          <w:sz w:val="96"/>
          <w:szCs w:val="96"/>
        </w:rPr>
        <w:t>An</w:t>
      </w:r>
      <w:r w:rsidR="00851FA0">
        <w:rPr>
          <w:b/>
          <w:sz w:val="96"/>
          <w:szCs w:val="96"/>
        </w:rPr>
        <w:t>eksi</w:t>
      </w:r>
    </w:p>
    <w:bookmarkEnd w:id="43"/>
    <w:p w:rsidR="00FE5298" w:rsidRPr="00C01574" w:rsidRDefault="00FE5298" w:rsidP="00C01574">
      <w:pPr>
        <w:jc w:val="center"/>
        <w:rPr>
          <w:b/>
          <w:sz w:val="96"/>
          <w:szCs w:val="96"/>
        </w:rPr>
      </w:pPr>
    </w:p>
    <w:p w:rsidR="00E73AD0" w:rsidRPr="00E73AD0" w:rsidRDefault="00E73AD0">
      <w:pPr>
        <w:pStyle w:val="ListParagraph"/>
        <w:numPr>
          <w:ilvl w:val="0"/>
          <w:numId w:val="9"/>
        </w:numPr>
        <w:jc w:val="center"/>
        <w:rPr>
          <w:b/>
          <w:sz w:val="96"/>
          <w:szCs w:val="96"/>
          <w:highlight w:val="yellow"/>
          <w:rPrChange w:id="50" w:author="Unknown">
            <w:rPr>
              <w:highlight w:val="yellow"/>
            </w:rPr>
          </w:rPrChange>
        </w:rPr>
        <w:sectPr w:rsidR="00E73AD0" w:rsidRPr="00E73AD0" w:rsidSect="00FA092E">
          <w:pgSz w:w="11900" w:h="16840"/>
          <w:pgMar w:top="1440" w:right="1800" w:bottom="1440" w:left="1800" w:header="708" w:footer="708" w:gutter="0"/>
          <w:cols w:space="708"/>
          <w:docGrid w:linePitch="360"/>
        </w:sectPr>
      </w:pPr>
    </w:p>
    <w:p w:rsidR="00CF6443" w:rsidRPr="00365322" w:rsidRDefault="00CF6443" w:rsidP="00CF6443">
      <w:pPr>
        <w:pStyle w:val="Heading2"/>
        <w:rPr>
          <w:rFonts w:ascii="Times New Roman" w:hAnsi="Times New Roman" w:cs="Times New Roman"/>
        </w:rPr>
      </w:pPr>
      <w:bookmarkStart w:id="51" w:name="_Toc515959644"/>
      <w:bookmarkStart w:id="52" w:name="_Toc516218862"/>
      <w:r>
        <w:rPr>
          <w:rFonts w:ascii="Times New Roman" w:hAnsi="Times New Roman" w:cs="Times New Roman"/>
        </w:rPr>
        <w:lastRenderedPageBreak/>
        <w:t>An</w:t>
      </w:r>
      <w:r w:rsidR="00C8121D">
        <w:rPr>
          <w:rFonts w:ascii="Times New Roman" w:hAnsi="Times New Roman" w:cs="Times New Roman"/>
        </w:rPr>
        <w:t>eks</w:t>
      </w:r>
      <w:r>
        <w:rPr>
          <w:rFonts w:ascii="Times New Roman" w:hAnsi="Times New Roman" w:cs="Times New Roman"/>
        </w:rPr>
        <w:t xml:space="preserve"> 1. </w:t>
      </w:r>
      <w:r w:rsidR="00C8121D">
        <w:rPr>
          <w:rFonts w:ascii="Times New Roman" w:hAnsi="Times New Roman" w:cs="Times New Roman"/>
        </w:rPr>
        <w:t>Pregled ključnih jedinica politike u MJU</w:t>
      </w:r>
      <w:bookmarkEnd w:id="51"/>
      <w:bookmarkEnd w:id="52"/>
      <w:r w:rsidRPr="00365322">
        <w:rPr>
          <w:rFonts w:ascii="Times New Roman" w:hAnsi="Times New Roman" w:cs="Times New Roman"/>
        </w:rPr>
        <w:t xml:space="preserve"> </w:t>
      </w:r>
    </w:p>
    <w:p w:rsidR="00CF6443" w:rsidRPr="00440DC7" w:rsidRDefault="00CF6443" w:rsidP="006F1A30">
      <w:pPr>
        <w:pStyle w:val="Heading3"/>
        <w:numPr>
          <w:ilvl w:val="0"/>
          <w:numId w:val="52"/>
        </w:numPr>
        <w:rPr>
          <w:rFonts w:ascii="Times New Roman" w:hAnsi="Times New Roman" w:cs="Times New Roman"/>
          <w:i/>
        </w:rPr>
      </w:pPr>
      <w:bookmarkStart w:id="53" w:name="_Toc513731521"/>
      <w:bookmarkStart w:id="54" w:name="_Toc515959645"/>
      <w:bookmarkStart w:id="55" w:name="_Toc516218863"/>
      <w:r w:rsidRPr="00440DC7">
        <w:rPr>
          <w:rFonts w:ascii="Times New Roman" w:hAnsi="Times New Roman" w:cs="Times New Roman"/>
          <w:i/>
        </w:rPr>
        <w:t>General</w:t>
      </w:r>
      <w:r w:rsidR="00C8121D">
        <w:rPr>
          <w:rFonts w:ascii="Times New Roman" w:hAnsi="Times New Roman" w:cs="Times New Roman"/>
          <w:i/>
        </w:rPr>
        <w:t>ni direktorat za državnu upravu</w:t>
      </w:r>
      <w:bookmarkEnd w:id="53"/>
      <w:bookmarkEnd w:id="54"/>
      <w:bookmarkEnd w:id="55"/>
    </w:p>
    <w:p w:rsidR="00CF6443" w:rsidRDefault="00CF6443" w:rsidP="00CF6443"/>
    <w:p w:rsidR="00C8121D" w:rsidRPr="006F1A30" w:rsidRDefault="00C8121D" w:rsidP="006F1A30">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Generalni direktorat za državnu upravu ima najvišu stopu upražnjenih radnih mjesta u ministarstvu.</w:t>
      </w:r>
      <w:r w:rsidRPr="001D4DB4">
        <w:rPr>
          <w:rFonts w:ascii="Times New Roman" w:hAnsi="Times New Roman" w:cs="Times New Roman"/>
        </w:rPr>
        <w:t xml:space="preserve"> Naročito je alarmantno to što tri direkcije koje su zadužene da se bave izradom politike za reformu javne uprave – Direkcija za organizaciju i nadzor državne uprave, Direkcija za službenički sistem i Direkcija za upravni postupak  – imaju samo jedno</w:t>
      </w:r>
      <w:r w:rsidR="006F1A30">
        <w:rPr>
          <w:rFonts w:ascii="Times New Roman" w:hAnsi="Times New Roman" w:cs="Times New Roman"/>
        </w:rPr>
        <w:t>g službenika</w:t>
      </w:r>
      <w:r w:rsidRPr="006F1A30">
        <w:rPr>
          <w:rFonts w:ascii="Times New Roman" w:hAnsi="Times New Roman" w:cs="Times New Roman"/>
        </w:rPr>
        <w:t xml:space="preserve"> postavljeno</w:t>
      </w:r>
      <w:r w:rsidR="006F1A30">
        <w:rPr>
          <w:rFonts w:ascii="Times New Roman" w:hAnsi="Times New Roman" w:cs="Times New Roman"/>
        </w:rPr>
        <w:t>g</w:t>
      </w:r>
      <w:r w:rsidRPr="006F1A30">
        <w:rPr>
          <w:rFonts w:ascii="Times New Roman" w:hAnsi="Times New Roman" w:cs="Times New Roman"/>
        </w:rPr>
        <w:t xml:space="preserve"> na izvršnom nivou. U Direkciji za službenički sistem nama menadžera, tako da cjelokupna izrada politike o državnoj  službi i nadzoru formalno pada na jednog izvršnog službenika. </w:t>
      </w:r>
    </w:p>
    <w:p w:rsidR="00C8121D" w:rsidRPr="001D4DB4" w:rsidRDefault="00C8121D" w:rsidP="00C8121D"/>
    <w:p w:rsidR="00C8121D" w:rsidRPr="001D4DB4" w:rsidRDefault="00C8121D" w:rsidP="00C8121D">
      <w:pPr>
        <w:pStyle w:val="Caption"/>
        <w:keepNext/>
        <w:rPr>
          <w:rFonts w:ascii="Times New Roman" w:hAnsi="Times New Roman" w:cs="Times New Roman"/>
          <w:sz w:val="22"/>
        </w:rPr>
      </w:pPr>
      <w:r w:rsidRPr="001D4DB4">
        <w:rPr>
          <w:rFonts w:ascii="Times New Roman" w:hAnsi="Times New Roman" w:cs="Times New Roman"/>
          <w:sz w:val="22"/>
        </w:rPr>
        <w:t xml:space="preserve">Tabela 1. Raspodjela zaposlenih u Direktoratu za državnu upravu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3"/>
        <w:gridCol w:w="956"/>
        <w:gridCol w:w="1457"/>
        <w:gridCol w:w="1030"/>
      </w:tblGrid>
      <w:tr w:rsidR="00C8121D" w:rsidRPr="001D4DB4" w:rsidTr="00BF659F">
        <w:trPr>
          <w:trHeight w:val="270"/>
        </w:trPr>
        <w:tc>
          <w:tcPr>
            <w:tcW w:w="3269" w:type="pct"/>
            <w:tcBorders>
              <w:top w:val="single" w:sz="4" w:space="0" w:color="FFFFFF"/>
            </w:tcBorders>
            <w:shd w:val="clear" w:color="auto" w:fill="F2F2F2" w:themeFill="background1" w:themeFillShade="F2"/>
          </w:tcPr>
          <w:p w:rsidR="00C8121D" w:rsidRPr="001D4DB4" w:rsidRDefault="00C8121D" w:rsidP="00BF659F">
            <w:pPr>
              <w:pStyle w:val="Default"/>
              <w:rPr>
                <w:b/>
                <w:sz w:val="23"/>
                <w:szCs w:val="23"/>
              </w:rPr>
            </w:pPr>
            <w:r w:rsidRPr="001D4DB4">
              <w:rPr>
                <w:b/>
              </w:rPr>
              <w:t>Struktura Direktorata za državnu upravu</w:t>
            </w:r>
          </w:p>
        </w:tc>
        <w:tc>
          <w:tcPr>
            <w:tcW w:w="560" w:type="pct"/>
            <w:tcBorders>
              <w:top w:val="single" w:sz="4" w:space="0" w:color="FFFFFF"/>
            </w:tcBorders>
            <w:shd w:val="clear" w:color="auto" w:fill="F2F2F2" w:themeFill="background1" w:themeFillShade="F2"/>
          </w:tcPr>
          <w:p w:rsidR="00C8121D" w:rsidRPr="001D4DB4" w:rsidRDefault="00C8121D" w:rsidP="00BF659F">
            <w:pPr>
              <w:pStyle w:val="Default"/>
              <w:rPr>
                <w:b/>
              </w:rPr>
            </w:pPr>
            <w:r w:rsidRPr="001D4DB4">
              <w:rPr>
                <w:b/>
              </w:rPr>
              <w:t>Sistem.</w:t>
            </w:r>
          </w:p>
        </w:tc>
        <w:tc>
          <w:tcPr>
            <w:tcW w:w="645" w:type="pct"/>
            <w:tcBorders>
              <w:top w:val="single" w:sz="4" w:space="0" w:color="FFFFFF"/>
            </w:tcBorders>
            <w:shd w:val="clear" w:color="auto" w:fill="F2F2F2" w:themeFill="background1" w:themeFillShade="F2"/>
          </w:tcPr>
          <w:p w:rsidR="00C8121D" w:rsidRPr="001D4DB4" w:rsidRDefault="00C8121D" w:rsidP="00BF659F">
            <w:pPr>
              <w:pStyle w:val="Default"/>
              <w:rPr>
                <w:b/>
              </w:rPr>
            </w:pPr>
            <w:r w:rsidRPr="001D4DB4">
              <w:rPr>
                <w:b/>
              </w:rPr>
              <w:t>Finansirano</w:t>
            </w:r>
          </w:p>
        </w:tc>
        <w:tc>
          <w:tcPr>
            <w:tcW w:w="526" w:type="pct"/>
            <w:tcBorders>
              <w:top w:val="single" w:sz="4" w:space="0" w:color="FFFFFF"/>
            </w:tcBorders>
            <w:shd w:val="clear" w:color="auto" w:fill="F2F2F2" w:themeFill="background1" w:themeFillShade="F2"/>
          </w:tcPr>
          <w:p w:rsidR="00C8121D" w:rsidRPr="001D4DB4" w:rsidRDefault="00C8121D" w:rsidP="00BF659F">
            <w:pPr>
              <w:pStyle w:val="Default"/>
              <w:rPr>
                <w:b/>
              </w:rPr>
            </w:pPr>
            <w:r w:rsidRPr="001D4DB4">
              <w:rPr>
                <w:b/>
              </w:rPr>
              <w:t>Stvarno</w:t>
            </w:r>
          </w:p>
        </w:tc>
      </w:tr>
      <w:tr w:rsidR="00C8121D" w:rsidRPr="001D4DB4" w:rsidTr="00BF659F">
        <w:trPr>
          <w:trHeight w:val="270"/>
        </w:trPr>
        <w:tc>
          <w:tcPr>
            <w:tcW w:w="3269" w:type="pct"/>
            <w:shd w:val="clear" w:color="auto" w:fill="F2F2F2" w:themeFill="background1" w:themeFillShade="F2"/>
          </w:tcPr>
          <w:p w:rsidR="00C8121D" w:rsidRPr="001D4DB4" w:rsidRDefault="00C8121D" w:rsidP="00BF659F">
            <w:pPr>
              <w:pStyle w:val="Default"/>
            </w:pPr>
            <w:r w:rsidRPr="001D4DB4">
              <w:t>Menadžerski kadrovi</w:t>
            </w:r>
          </w:p>
        </w:tc>
        <w:tc>
          <w:tcPr>
            <w:tcW w:w="560" w:type="pct"/>
            <w:shd w:val="clear" w:color="auto" w:fill="F2F2F2" w:themeFill="background1" w:themeFillShade="F2"/>
          </w:tcPr>
          <w:p w:rsidR="00C8121D" w:rsidRPr="001D4DB4" w:rsidRDefault="00C8121D" w:rsidP="00BF659F">
            <w:pPr>
              <w:pStyle w:val="Default"/>
            </w:pPr>
            <w:r w:rsidRPr="001D4DB4">
              <w:t>5</w:t>
            </w:r>
          </w:p>
        </w:tc>
        <w:tc>
          <w:tcPr>
            <w:tcW w:w="645" w:type="pct"/>
            <w:shd w:val="clear" w:color="auto" w:fill="F2F2F2" w:themeFill="background1" w:themeFillShade="F2"/>
          </w:tcPr>
          <w:p w:rsidR="00C8121D" w:rsidRPr="001D4DB4" w:rsidRDefault="00C8121D" w:rsidP="00BF659F">
            <w:pPr>
              <w:pStyle w:val="Default"/>
            </w:pPr>
            <w:r w:rsidRPr="001D4DB4">
              <w:t>3</w:t>
            </w:r>
          </w:p>
        </w:tc>
        <w:tc>
          <w:tcPr>
            <w:tcW w:w="526" w:type="pct"/>
            <w:shd w:val="clear" w:color="auto" w:fill="F2F2F2" w:themeFill="background1" w:themeFillShade="F2"/>
          </w:tcPr>
          <w:p w:rsidR="00C8121D" w:rsidRPr="001D4DB4" w:rsidRDefault="00C8121D" w:rsidP="00BF659F">
            <w:pPr>
              <w:pStyle w:val="Default"/>
            </w:pPr>
            <w:r w:rsidRPr="001D4DB4">
              <w:t>3</w:t>
            </w:r>
          </w:p>
        </w:tc>
      </w:tr>
      <w:tr w:rsidR="00C8121D" w:rsidRPr="001D4DB4" w:rsidTr="00BF659F">
        <w:trPr>
          <w:trHeight w:val="270"/>
        </w:trPr>
        <w:tc>
          <w:tcPr>
            <w:tcW w:w="3269" w:type="pct"/>
          </w:tcPr>
          <w:p w:rsidR="00C8121D" w:rsidRPr="001D4DB4" w:rsidRDefault="00C8121D" w:rsidP="00BF659F">
            <w:pPr>
              <w:pStyle w:val="Default"/>
              <w:rPr>
                <w:sz w:val="23"/>
                <w:szCs w:val="23"/>
              </w:rPr>
            </w:pPr>
            <w:r w:rsidRPr="001D4DB4">
              <w:rPr>
                <w:sz w:val="23"/>
                <w:szCs w:val="23"/>
              </w:rPr>
              <w:t>Direkcija za organizaciju i nadzor državne uprave</w:t>
            </w:r>
          </w:p>
        </w:tc>
        <w:tc>
          <w:tcPr>
            <w:tcW w:w="560" w:type="pct"/>
            <w:shd w:val="clear" w:color="auto" w:fill="FFFFFF" w:themeFill="background1"/>
          </w:tcPr>
          <w:p w:rsidR="00C8121D" w:rsidRPr="001D4DB4" w:rsidRDefault="00C8121D" w:rsidP="00BF659F">
            <w:pPr>
              <w:pStyle w:val="Default"/>
              <w:rPr>
                <w:sz w:val="23"/>
                <w:szCs w:val="23"/>
              </w:rPr>
            </w:pPr>
            <w:r w:rsidRPr="001D4DB4">
              <w:rPr>
                <w:sz w:val="23"/>
                <w:szCs w:val="23"/>
              </w:rPr>
              <w:t>3</w:t>
            </w:r>
          </w:p>
        </w:tc>
        <w:tc>
          <w:tcPr>
            <w:tcW w:w="645"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c>
          <w:tcPr>
            <w:tcW w:w="526"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r>
      <w:tr w:rsidR="00C8121D" w:rsidRPr="001D4DB4" w:rsidTr="00BF659F">
        <w:trPr>
          <w:trHeight w:val="270"/>
        </w:trPr>
        <w:tc>
          <w:tcPr>
            <w:tcW w:w="3269" w:type="pct"/>
          </w:tcPr>
          <w:p w:rsidR="00C8121D" w:rsidRPr="001D4DB4" w:rsidRDefault="00C8121D" w:rsidP="00BF659F">
            <w:pPr>
              <w:pStyle w:val="Default"/>
              <w:rPr>
                <w:sz w:val="23"/>
                <w:szCs w:val="23"/>
              </w:rPr>
            </w:pPr>
            <w:r w:rsidRPr="001D4DB4">
              <w:rPr>
                <w:sz w:val="23"/>
                <w:szCs w:val="23"/>
              </w:rPr>
              <w:t>Direkcija za službenički sistem</w:t>
            </w:r>
          </w:p>
        </w:tc>
        <w:tc>
          <w:tcPr>
            <w:tcW w:w="560" w:type="pct"/>
            <w:shd w:val="clear" w:color="auto" w:fill="FFFFFF" w:themeFill="background1"/>
          </w:tcPr>
          <w:p w:rsidR="00C8121D" w:rsidRPr="001D4DB4" w:rsidRDefault="00C8121D" w:rsidP="00BF659F">
            <w:pPr>
              <w:pStyle w:val="Default"/>
              <w:rPr>
                <w:sz w:val="23"/>
                <w:szCs w:val="23"/>
              </w:rPr>
            </w:pPr>
            <w:r w:rsidRPr="001D4DB4">
              <w:rPr>
                <w:sz w:val="23"/>
                <w:szCs w:val="23"/>
              </w:rPr>
              <w:t>3</w:t>
            </w:r>
          </w:p>
        </w:tc>
        <w:tc>
          <w:tcPr>
            <w:tcW w:w="645"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c>
          <w:tcPr>
            <w:tcW w:w="526"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r>
      <w:tr w:rsidR="00C8121D" w:rsidRPr="001D4DB4" w:rsidTr="00BF659F">
        <w:trPr>
          <w:trHeight w:val="270"/>
        </w:trPr>
        <w:tc>
          <w:tcPr>
            <w:tcW w:w="3269" w:type="pct"/>
          </w:tcPr>
          <w:p w:rsidR="00C8121D" w:rsidRPr="001D4DB4" w:rsidRDefault="00C8121D" w:rsidP="00BF659F">
            <w:pPr>
              <w:pStyle w:val="Default"/>
              <w:rPr>
                <w:sz w:val="23"/>
                <w:szCs w:val="23"/>
              </w:rPr>
            </w:pPr>
            <w:r w:rsidRPr="001D4DB4">
              <w:rPr>
                <w:sz w:val="23"/>
                <w:szCs w:val="23"/>
              </w:rPr>
              <w:t xml:space="preserve">Direkcija za upravni postupak i slobodan pristup informacijama </w:t>
            </w:r>
          </w:p>
        </w:tc>
        <w:tc>
          <w:tcPr>
            <w:tcW w:w="560" w:type="pct"/>
            <w:shd w:val="clear" w:color="auto" w:fill="FFFFFF" w:themeFill="background1"/>
          </w:tcPr>
          <w:p w:rsidR="00C8121D" w:rsidRPr="001D4DB4" w:rsidRDefault="00C8121D" w:rsidP="00BF659F">
            <w:pPr>
              <w:pStyle w:val="Default"/>
              <w:rPr>
                <w:sz w:val="23"/>
                <w:szCs w:val="23"/>
              </w:rPr>
            </w:pPr>
            <w:r w:rsidRPr="001D4DB4">
              <w:rPr>
                <w:sz w:val="23"/>
                <w:szCs w:val="23"/>
              </w:rPr>
              <w:t>3</w:t>
            </w:r>
          </w:p>
        </w:tc>
        <w:tc>
          <w:tcPr>
            <w:tcW w:w="645"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c>
          <w:tcPr>
            <w:tcW w:w="526" w:type="pct"/>
            <w:shd w:val="clear" w:color="auto" w:fill="FFFFFF" w:themeFill="background1"/>
          </w:tcPr>
          <w:p w:rsidR="00C8121D" w:rsidRPr="001D4DB4" w:rsidRDefault="00C8121D" w:rsidP="00BF659F">
            <w:pPr>
              <w:pStyle w:val="Default"/>
              <w:rPr>
                <w:sz w:val="23"/>
                <w:szCs w:val="23"/>
              </w:rPr>
            </w:pPr>
            <w:r w:rsidRPr="001D4DB4">
              <w:rPr>
                <w:sz w:val="23"/>
                <w:szCs w:val="23"/>
              </w:rPr>
              <w:t>1</w:t>
            </w:r>
          </w:p>
        </w:tc>
      </w:tr>
      <w:tr w:rsidR="00C8121D" w:rsidRPr="001D4DB4" w:rsidTr="00BF659F">
        <w:trPr>
          <w:trHeight w:val="270"/>
        </w:trPr>
        <w:tc>
          <w:tcPr>
            <w:tcW w:w="3269" w:type="pct"/>
          </w:tcPr>
          <w:p w:rsidR="00C8121D" w:rsidRPr="001D4DB4" w:rsidRDefault="00C8121D" w:rsidP="00BF659F">
            <w:pPr>
              <w:pStyle w:val="Default"/>
              <w:jc w:val="right"/>
              <w:rPr>
                <w:sz w:val="23"/>
                <w:szCs w:val="23"/>
              </w:rPr>
            </w:pPr>
            <w:r w:rsidRPr="001D4DB4">
              <w:rPr>
                <w:sz w:val="23"/>
                <w:szCs w:val="23"/>
              </w:rPr>
              <w:t>Direkcija za registraciju i evidenciju NVO i političkih partija</w:t>
            </w:r>
          </w:p>
        </w:tc>
        <w:tc>
          <w:tcPr>
            <w:tcW w:w="560" w:type="pct"/>
            <w:shd w:val="clear" w:color="auto" w:fill="FFFFFF"/>
          </w:tcPr>
          <w:p w:rsidR="00C8121D" w:rsidRPr="001D4DB4" w:rsidRDefault="00C8121D" w:rsidP="00BF659F">
            <w:pPr>
              <w:pStyle w:val="Default"/>
              <w:jc w:val="right"/>
              <w:rPr>
                <w:sz w:val="23"/>
                <w:szCs w:val="23"/>
              </w:rPr>
            </w:pPr>
            <w:r w:rsidRPr="001D4DB4">
              <w:rPr>
                <w:sz w:val="23"/>
                <w:szCs w:val="23"/>
              </w:rPr>
              <w:t>4</w:t>
            </w:r>
          </w:p>
        </w:tc>
        <w:tc>
          <w:tcPr>
            <w:tcW w:w="645" w:type="pct"/>
            <w:shd w:val="clear" w:color="auto" w:fill="FFFFFF"/>
          </w:tcPr>
          <w:p w:rsidR="00C8121D" w:rsidRPr="001D4DB4" w:rsidRDefault="00C8121D" w:rsidP="00BF659F">
            <w:pPr>
              <w:pStyle w:val="Default"/>
              <w:jc w:val="right"/>
              <w:rPr>
                <w:sz w:val="23"/>
                <w:szCs w:val="23"/>
              </w:rPr>
            </w:pPr>
            <w:r w:rsidRPr="001D4DB4">
              <w:rPr>
                <w:sz w:val="23"/>
                <w:szCs w:val="23"/>
              </w:rPr>
              <w:t>4</w:t>
            </w:r>
          </w:p>
        </w:tc>
        <w:tc>
          <w:tcPr>
            <w:tcW w:w="526" w:type="pct"/>
            <w:shd w:val="clear" w:color="auto" w:fill="FFFFFF"/>
          </w:tcPr>
          <w:p w:rsidR="00C8121D" w:rsidRPr="001D4DB4" w:rsidRDefault="00C8121D" w:rsidP="00BF659F">
            <w:pPr>
              <w:pStyle w:val="Default"/>
              <w:jc w:val="right"/>
              <w:rPr>
                <w:sz w:val="23"/>
                <w:szCs w:val="23"/>
              </w:rPr>
            </w:pPr>
            <w:r w:rsidRPr="001D4DB4">
              <w:rPr>
                <w:sz w:val="23"/>
                <w:szCs w:val="23"/>
              </w:rPr>
              <w:t>4</w:t>
            </w:r>
          </w:p>
        </w:tc>
      </w:tr>
      <w:tr w:rsidR="00C8121D" w:rsidRPr="001D4DB4" w:rsidTr="00BF659F">
        <w:trPr>
          <w:trHeight w:val="270"/>
        </w:trPr>
        <w:tc>
          <w:tcPr>
            <w:tcW w:w="3269" w:type="pct"/>
          </w:tcPr>
          <w:p w:rsidR="00C8121D" w:rsidRPr="001D4DB4" w:rsidRDefault="00C8121D" w:rsidP="00BF659F">
            <w:pPr>
              <w:pStyle w:val="Default"/>
              <w:rPr>
                <w:b/>
                <w:sz w:val="23"/>
                <w:szCs w:val="23"/>
              </w:rPr>
            </w:pPr>
            <w:r w:rsidRPr="001D4DB4">
              <w:rPr>
                <w:b/>
                <w:sz w:val="23"/>
                <w:szCs w:val="23"/>
              </w:rPr>
              <w:t>Ukupno</w:t>
            </w:r>
          </w:p>
        </w:tc>
        <w:tc>
          <w:tcPr>
            <w:tcW w:w="560" w:type="pct"/>
            <w:shd w:val="clear" w:color="auto" w:fill="FFFFFF" w:themeFill="background1"/>
          </w:tcPr>
          <w:p w:rsidR="00C8121D" w:rsidRPr="001D4DB4" w:rsidRDefault="00C8121D" w:rsidP="00BF659F">
            <w:pPr>
              <w:pStyle w:val="Default"/>
              <w:rPr>
                <w:b/>
                <w:sz w:val="23"/>
                <w:szCs w:val="23"/>
              </w:rPr>
            </w:pPr>
            <w:r w:rsidRPr="001D4DB4">
              <w:rPr>
                <w:b/>
                <w:sz w:val="23"/>
                <w:szCs w:val="23"/>
              </w:rPr>
              <w:t>18</w:t>
            </w:r>
          </w:p>
        </w:tc>
        <w:tc>
          <w:tcPr>
            <w:tcW w:w="645" w:type="pct"/>
            <w:shd w:val="clear" w:color="auto" w:fill="FFFFFF" w:themeFill="background1"/>
          </w:tcPr>
          <w:p w:rsidR="00C8121D" w:rsidRPr="001D4DB4" w:rsidRDefault="00C8121D" w:rsidP="00BF659F">
            <w:pPr>
              <w:pStyle w:val="Default"/>
              <w:rPr>
                <w:b/>
                <w:sz w:val="23"/>
                <w:szCs w:val="23"/>
              </w:rPr>
            </w:pPr>
            <w:r w:rsidRPr="001D4DB4">
              <w:rPr>
                <w:b/>
                <w:sz w:val="23"/>
                <w:szCs w:val="23"/>
              </w:rPr>
              <w:t>10</w:t>
            </w:r>
          </w:p>
        </w:tc>
        <w:tc>
          <w:tcPr>
            <w:tcW w:w="526" w:type="pct"/>
            <w:shd w:val="clear" w:color="auto" w:fill="FFFFFF" w:themeFill="background1"/>
          </w:tcPr>
          <w:p w:rsidR="00C8121D" w:rsidRPr="001D4DB4" w:rsidRDefault="00C8121D" w:rsidP="00BF659F">
            <w:pPr>
              <w:pStyle w:val="Default"/>
              <w:rPr>
                <w:b/>
                <w:sz w:val="23"/>
                <w:szCs w:val="23"/>
              </w:rPr>
            </w:pPr>
            <w:r w:rsidRPr="001D4DB4">
              <w:rPr>
                <w:b/>
                <w:sz w:val="23"/>
                <w:szCs w:val="23"/>
              </w:rPr>
              <w:t>10</w:t>
            </w:r>
          </w:p>
        </w:tc>
      </w:tr>
    </w:tbl>
    <w:p w:rsidR="00C8121D" w:rsidRPr="001D4DB4" w:rsidRDefault="00C8121D" w:rsidP="00C8121D"/>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bCs/>
        </w:rPr>
        <w:t>Rezultati/ishodi Generalnog direktorata za državnu upravu u 2017. bili su uglavnom usmjereni na pripremu zakonodavnih dokumenata (zakona i podzakonskih akata).</w:t>
      </w:r>
      <w:r w:rsidRPr="001D4DB4">
        <w:rPr>
          <w:rFonts w:ascii="Times New Roman" w:hAnsi="Times New Roman" w:cs="Times New Roman"/>
          <w:bCs/>
        </w:rPr>
        <w:t xml:space="preserve"> Zbog visoke stope upražnjenosti radnih mjesta, zaposleni se naizmjenično koriste, po zaduženju za glavne </w:t>
      </w:r>
      <w:r w:rsidR="00482B2A">
        <w:rPr>
          <w:rFonts w:ascii="Times New Roman" w:hAnsi="Times New Roman" w:cs="Times New Roman"/>
          <w:bCs/>
        </w:rPr>
        <w:t>poslove</w:t>
      </w:r>
      <w:r w:rsidRPr="001D4DB4">
        <w:rPr>
          <w:rFonts w:ascii="Times New Roman" w:hAnsi="Times New Roman" w:cs="Times New Roman"/>
          <w:bCs/>
        </w:rPr>
        <w:t xml:space="preserve"> direkcije. Radno najintenzivniji poslovi, po samoocjeni zaposlenih, uključuju konsultacije, komunikaciju i odnose s javnošću. Primjer takvih </w:t>
      </w:r>
      <w:r w:rsidR="00482B2A">
        <w:rPr>
          <w:rFonts w:ascii="Times New Roman" w:hAnsi="Times New Roman" w:cs="Times New Roman"/>
          <w:bCs/>
        </w:rPr>
        <w:t>poslova</w:t>
      </w:r>
      <w:r w:rsidRPr="001D4DB4">
        <w:rPr>
          <w:rFonts w:ascii="Times New Roman" w:hAnsi="Times New Roman" w:cs="Times New Roman"/>
          <w:bCs/>
        </w:rPr>
        <w:t xml:space="preserve"> uključuje organizovanje sastanaka, seminara, konsultativnih događaja ili komunikaciju o reformama. Ostali poslovi uključuju izradu zakonodavnih dokumenata i registraciju NVO i političkih partija, za koje je preporučeno da budu </w:t>
      </w:r>
      <w:r w:rsidR="006F1A30">
        <w:rPr>
          <w:rFonts w:ascii="Times New Roman" w:hAnsi="Times New Roman" w:cs="Times New Roman"/>
          <w:bCs/>
        </w:rPr>
        <w:t>iz</w:t>
      </w:r>
      <w:r w:rsidRPr="001D4DB4">
        <w:rPr>
          <w:rFonts w:ascii="Times New Roman" w:hAnsi="Times New Roman" w:cs="Times New Roman"/>
          <w:bCs/>
        </w:rPr>
        <w:t xml:space="preserve">mješteni iz </w:t>
      </w:r>
      <w:r w:rsidR="006F1A30">
        <w:rPr>
          <w:rFonts w:ascii="Times New Roman" w:hAnsi="Times New Roman" w:cs="Times New Roman"/>
          <w:bCs/>
        </w:rPr>
        <w:t>d</w:t>
      </w:r>
      <w:r w:rsidRPr="001D4DB4">
        <w:rPr>
          <w:rFonts w:ascii="Times New Roman" w:hAnsi="Times New Roman" w:cs="Times New Roman"/>
          <w:bCs/>
        </w:rPr>
        <w:t xml:space="preserve">irektorata i da se spoje s Kancelarijom za NVO.  </w:t>
      </w:r>
    </w:p>
    <w:tbl>
      <w:tblPr>
        <w:tblW w:w="0" w:type="auto"/>
        <w:tblLook w:val="04A0" w:firstRow="1" w:lastRow="0" w:firstColumn="1" w:lastColumn="0" w:noHBand="0" w:noVBand="1"/>
      </w:tblPr>
      <w:tblGrid>
        <w:gridCol w:w="8516"/>
      </w:tblGrid>
      <w:tr w:rsidR="00C8121D" w:rsidRPr="001D4DB4" w:rsidTr="00BF659F">
        <w:tc>
          <w:tcPr>
            <w:tcW w:w="8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21D" w:rsidRPr="001D4DB4" w:rsidRDefault="00C8121D" w:rsidP="00BF659F">
            <w:pPr>
              <w:pStyle w:val="Caption"/>
              <w:keepNext/>
              <w:jc w:val="both"/>
              <w:rPr>
                <w:rFonts w:ascii="Times New Roman" w:hAnsi="Times New Roman" w:cs="Times New Roman"/>
                <w:sz w:val="22"/>
              </w:rPr>
            </w:pPr>
            <w:r w:rsidRPr="001D4DB4">
              <w:rPr>
                <w:rFonts w:ascii="Times New Roman" w:hAnsi="Times New Roman" w:cs="Times New Roman"/>
                <w:sz w:val="22"/>
              </w:rPr>
              <w:t xml:space="preserve">Slika 1. Rezultati Generalnog direktorata za državnu upravu i raspoređenost zaposlenih na glavne poslove </w:t>
            </w:r>
          </w:p>
          <w:p w:rsidR="00C8121D" w:rsidRPr="001D4DB4" w:rsidRDefault="00D73442" w:rsidP="00BF659F">
            <w:pPr>
              <w:pStyle w:val="ListParagraph"/>
              <w:spacing w:after="160"/>
              <w:ind w:left="0"/>
              <w:contextualSpacing w:val="0"/>
              <w:jc w:val="both"/>
              <w:rPr>
                <w:rFonts w:ascii="Times New Roman" w:hAnsi="Times New Roman" w:cs="Times New Roman"/>
                <w:sz w:val="22"/>
              </w:rPr>
            </w:pPr>
            <w:r>
              <w:rPr>
                <w:rFonts w:ascii="Times New Roman" w:hAnsi="Times New Roman" w:cs="Times New Roman"/>
                <w:noProof/>
                <w:sz w:val="22"/>
                <w:lang w:val="sr-Latn-ME" w:eastAsia="sr-Latn-ME"/>
              </w:rPr>
              <mc:AlternateContent>
                <mc:Choice Requires="wps">
                  <w:drawing>
                    <wp:anchor distT="0" distB="0" distL="114300" distR="114300" simplePos="0" relativeHeight="251687936" behindDoc="0" locked="0" layoutInCell="1" allowOverlap="1">
                      <wp:simplePos x="0" y="0"/>
                      <wp:positionH relativeFrom="column">
                        <wp:posOffset>3345180</wp:posOffset>
                      </wp:positionH>
                      <wp:positionV relativeFrom="paragraph">
                        <wp:posOffset>1485900</wp:posOffset>
                      </wp:positionV>
                      <wp:extent cx="1589405" cy="25654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256540"/>
                              </a:xfrm>
                              <a:prstGeom prst="rect">
                                <a:avLst/>
                              </a:prstGeom>
                              <a:solidFill>
                                <a:srgbClr val="FFFFFF"/>
                              </a:solidFill>
                              <a:ln w="9525">
                                <a:noFill/>
                                <a:miter lim="800000"/>
                                <a:headEnd/>
                                <a:tailEnd/>
                              </a:ln>
                            </wps:spPr>
                            <wps:txbx>
                              <w:txbxContent>
                                <w:p w:rsidR="000320F8" w:rsidRPr="00A14E51" w:rsidRDefault="000320F8">
                                  <w:pPr>
                                    <w:rPr>
                                      <w:sz w:val="20"/>
                                    </w:rPr>
                                  </w:pPr>
                                  <w:r w:rsidRPr="00A14E51">
                                    <w:rPr>
                                      <w:sz w:val="20"/>
                                    </w:rPr>
                                    <w:t>Analitički izvještaji</w:t>
                                  </w:r>
                                </w:p>
                                <w:p w:rsidR="000320F8" w:rsidRDefault="000320F8"/>
                                <w:p w:rsidR="000320F8" w:rsidRDefault="000320F8"/>
                                <w:p w:rsidR="000320F8" w:rsidRDefault="000320F8"/>
                                <w:p w:rsidR="000320F8" w:rsidRDefault="000320F8"/>
                                <w:p w:rsidR="000320F8" w:rsidRDefault="00032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4pt;margin-top:117pt;width:125.15pt;height:2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" stroked="f">
                      <v:textbox>
                        <w:txbxContent>
                          <w:p w:rsidR="000320F8" w:rsidRPr="00A14E51" w:rsidRDefault="000320F8">
                            <w:pPr>
                              <w:rPr>
                                <w:sz w:val="20"/>
                              </w:rPr>
                            </w:pPr>
                            <w:r w:rsidRPr="00A14E51">
                              <w:rPr>
                                <w:sz w:val="20"/>
                              </w:rPr>
                              <w:t>Analitički izvještaji</w:t>
                            </w:r>
                          </w:p>
                          <w:p w:rsidR="000320F8" w:rsidRDefault="000320F8"/>
                          <w:p w:rsidR="000320F8" w:rsidRDefault="000320F8"/>
                          <w:p w:rsidR="000320F8" w:rsidRDefault="000320F8"/>
                          <w:p w:rsidR="000320F8" w:rsidRDefault="000320F8"/>
                          <w:p w:rsidR="000320F8" w:rsidRDefault="000320F8"/>
                        </w:txbxContent>
                      </v:textbox>
                    </v:shape>
                  </w:pict>
                </mc:Fallback>
              </mc:AlternateContent>
            </w:r>
            <w:r>
              <w:rPr>
                <w:rFonts w:ascii="Times New Roman" w:hAnsi="Times New Roman" w:cs="Times New Roman"/>
                <w:noProof/>
                <w:sz w:val="22"/>
                <w:lang w:val="sr-Latn-ME" w:eastAsia="sr-Latn-ME"/>
              </w:rPr>
              <mc:AlternateContent>
                <mc:Choice Requires="wps">
                  <w:drawing>
                    <wp:anchor distT="0" distB="0" distL="114300" distR="114300" simplePos="0" relativeHeight="251685888" behindDoc="0" locked="0" layoutInCell="1" allowOverlap="1">
                      <wp:simplePos x="0" y="0"/>
                      <wp:positionH relativeFrom="column">
                        <wp:posOffset>3345180</wp:posOffset>
                      </wp:positionH>
                      <wp:positionV relativeFrom="paragraph">
                        <wp:posOffset>1079500</wp:posOffset>
                      </wp:positionV>
                      <wp:extent cx="1637030" cy="302260"/>
                      <wp:effectExtent l="0" t="0" r="1270" b="25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302260"/>
                              </a:xfrm>
                              <a:prstGeom prst="rect">
                                <a:avLst/>
                              </a:prstGeom>
                              <a:solidFill>
                                <a:srgbClr val="FFFFFF"/>
                              </a:solidFill>
                              <a:ln w="9525">
                                <a:noFill/>
                                <a:miter lim="800000"/>
                                <a:headEnd/>
                                <a:tailEnd/>
                              </a:ln>
                            </wps:spPr>
                            <wps:txbx>
                              <w:txbxContent>
                                <w:p w:rsidR="000320F8" w:rsidRPr="00A14E51" w:rsidRDefault="000320F8">
                                  <w:pPr>
                                    <w:rPr>
                                      <w:sz w:val="20"/>
                                    </w:rPr>
                                  </w:pPr>
                                  <w:r w:rsidRPr="00A14E51">
                                    <w:rPr>
                                      <w:sz w:val="20"/>
                                    </w:rPr>
                                    <w:t>Dokumenta politike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3.4pt;margin-top:85pt;width:128.9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" stroked="f">
                      <v:textbox>
                        <w:txbxContent>
                          <w:p w:rsidR="000320F8" w:rsidRPr="00A14E51" w:rsidRDefault="000320F8">
                            <w:pPr>
                              <w:rPr>
                                <w:sz w:val="20"/>
                              </w:rPr>
                            </w:pPr>
                            <w:r w:rsidRPr="00A14E51">
                              <w:rPr>
                                <w:sz w:val="20"/>
                              </w:rPr>
                              <w:t>Dokumenta politike</w:t>
                            </w:r>
                          </w:p>
                        </w:txbxContent>
                      </v:textbox>
                    </v:shape>
                  </w:pict>
                </mc:Fallback>
              </mc:AlternateContent>
            </w:r>
            <w:r>
              <w:rPr>
                <w:rFonts w:ascii="Times New Roman" w:hAnsi="Times New Roman" w:cs="Times New Roman"/>
                <w:noProof/>
                <w:sz w:val="22"/>
                <w:lang w:val="sr-Latn-ME" w:eastAsia="sr-Latn-ME"/>
              </w:rPr>
              <mc:AlternateContent>
                <mc:Choice Requires="wps">
                  <w:drawing>
                    <wp:anchor distT="0" distB="0" distL="114300" distR="114300" simplePos="0" relativeHeight="251683840" behindDoc="0" locked="0" layoutInCell="1" allowOverlap="1">
                      <wp:simplePos x="0" y="0"/>
                      <wp:positionH relativeFrom="column">
                        <wp:posOffset>3345180</wp:posOffset>
                      </wp:positionH>
                      <wp:positionV relativeFrom="paragraph">
                        <wp:posOffset>685800</wp:posOffset>
                      </wp:positionV>
                      <wp:extent cx="1273175" cy="240030"/>
                      <wp:effectExtent l="0" t="0" r="317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40030"/>
                              </a:xfrm>
                              <a:prstGeom prst="rect">
                                <a:avLst/>
                              </a:prstGeom>
                              <a:solidFill>
                                <a:srgbClr val="FFFFFF"/>
                              </a:solidFill>
                              <a:ln w="9525">
                                <a:noFill/>
                                <a:miter lim="800000"/>
                                <a:headEnd/>
                                <a:tailEnd/>
                              </a:ln>
                            </wps:spPr>
                            <wps:txbx>
                              <w:txbxContent>
                                <w:p w:rsidR="000320F8" w:rsidRPr="00A14E51" w:rsidRDefault="000320F8">
                                  <w:pPr>
                                    <w:rPr>
                                      <w:sz w:val="20"/>
                                    </w:rPr>
                                  </w:pPr>
                                  <w:r w:rsidRPr="00A14E51">
                                    <w:rPr>
                                      <w:sz w:val="20"/>
                                    </w:rPr>
                                    <w:t>Podzakonski akti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3.4pt;margin-top:54pt;width:100.25pt;height:18.9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" stroked="f">
                      <v:textbox style="mso-fit-shape-to-text:t">
                        <w:txbxContent>
                          <w:p w:rsidR="000320F8" w:rsidRPr="00A14E51" w:rsidRDefault="000320F8">
                            <w:pPr>
                              <w:rPr>
                                <w:sz w:val="20"/>
                              </w:rPr>
                            </w:pPr>
                            <w:r w:rsidRPr="00A14E51">
                              <w:rPr>
                                <w:sz w:val="20"/>
                              </w:rPr>
                              <w:t>Podzakonski akti</w:t>
                            </w:r>
                          </w:p>
                        </w:txbxContent>
                      </v:textbox>
                    </v:shape>
                  </w:pict>
                </mc:Fallback>
              </mc:AlternateContent>
            </w:r>
            <w:r>
              <w:rPr>
                <w:rFonts w:ascii="Times New Roman" w:hAnsi="Times New Roman" w:cs="Times New Roman"/>
                <w:noProof/>
                <w:sz w:val="20"/>
                <w:lang w:val="sr-Latn-ME" w:eastAsia="sr-Latn-ME"/>
              </w:rPr>
              <mc:AlternateContent>
                <mc:Choice Requires="wps">
                  <w:drawing>
                    <wp:anchor distT="0" distB="0" distL="114300" distR="114300" simplePos="0" relativeHeight="251681792" behindDoc="0" locked="0" layoutInCell="1" allowOverlap="1">
                      <wp:simplePos x="0" y="0"/>
                      <wp:positionH relativeFrom="column">
                        <wp:posOffset>3345180</wp:posOffset>
                      </wp:positionH>
                      <wp:positionV relativeFrom="paragraph">
                        <wp:posOffset>255270</wp:posOffset>
                      </wp:positionV>
                      <wp:extent cx="669290" cy="2400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40030"/>
                              </a:xfrm>
                              <a:prstGeom prst="rect">
                                <a:avLst/>
                              </a:prstGeom>
                              <a:solidFill>
                                <a:srgbClr val="FFFFFF"/>
                              </a:solidFill>
                              <a:ln w="9525">
                                <a:noFill/>
                                <a:miter lim="800000"/>
                                <a:headEnd/>
                                <a:tailEnd/>
                              </a:ln>
                            </wps:spPr>
                            <wps:txbx>
                              <w:txbxContent>
                                <w:p w:rsidR="000320F8" w:rsidRPr="00A14E51" w:rsidRDefault="000320F8">
                                  <w:pPr>
                                    <w:rPr>
                                      <w:sz w:val="20"/>
                                    </w:rPr>
                                  </w:pPr>
                                  <w:r w:rsidRPr="00A14E51">
                                    <w:rPr>
                                      <w:sz w:val="20"/>
                                    </w:rPr>
                                    <w:t>Zakoni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3.4pt;margin-top:20.1pt;width:52.7pt;height:18.9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KwIgIAACM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" stroked="f">
                      <v:textbox style="mso-fit-shape-to-text:t">
                        <w:txbxContent>
                          <w:p w:rsidR="000320F8" w:rsidRPr="00A14E51" w:rsidRDefault="000320F8">
                            <w:pPr>
                              <w:rPr>
                                <w:sz w:val="20"/>
                              </w:rPr>
                            </w:pPr>
                            <w:r w:rsidRPr="00A14E51">
                              <w:rPr>
                                <w:sz w:val="20"/>
                              </w:rPr>
                              <w:t>Zakoni</w:t>
                            </w:r>
                          </w:p>
                        </w:txbxContent>
                      </v:textbox>
                    </v:shape>
                  </w:pict>
                </mc:Fallback>
              </mc:AlternateContent>
            </w:r>
            <w:r w:rsidR="00C8121D" w:rsidRPr="001D4DB4">
              <w:rPr>
                <w:noProof/>
                <w:lang w:val="sr-Latn-ME" w:eastAsia="sr-Latn-ME"/>
              </w:rPr>
              <w:drawing>
                <wp:inline distT="0" distB="0" distL="0" distR="0">
                  <wp:extent cx="5318760" cy="1882140"/>
                  <wp:effectExtent l="0" t="0" r="15240" b="3810"/>
                  <wp:docPr id="43" name="Chart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E433193A-0DDA-4083-8AA7-E5C3C81A6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C8121D" w:rsidRPr="001D4DB4" w:rsidTr="00BF659F">
        <w:tc>
          <w:tcPr>
            <w:tcW w:w="8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21D" w:rsidRPr="001D4DB4" w:rsidRDefault="00C8121D" w:rsidP="00BF659F">
            <w:pPr>
              <w:pStyle w:val="ListParagraph"/>
              <w:spacing w:after="160"/>
              <w:ind w:left="0"/>
              <w:contextualSpacing w:val="0"/>
              <w:jc w:val="both"/>
              <w:rPr>
                <w:rFonts w:ascii="Times New Roman" w:hAnsi="Times New Roman" w:cs="Times New Roman"/>
                <w:sz w:val="20"/>
              </w:rPr>
            </w:pPr>
            <w:r w:rsidRPr="001D4DB4">
              <w:rPr>
                <w:rFonts w:ascii="Times New Roman" w:hAnsi="Times New Roman" w:cs="Times New Roman"/>
                <w:sz w:val="20"/>
              </w:rPr>
              <w:t xml:space="preserve">Izvor: </w:t>
            </w:r>
            <w:r w:rsidR="00225D23">
              <w:rPr>
                <w:rFonts w:ascii="Times New Roman" w:hAnsi="Times New Roman" w:cs="Times New Roman"/>
                <w:sz w:val="20"/>
              </w:rPr>
              <w:t>Izračunavanje tima FA</w:t>
            </w:r>
            <w:r w:rsidRPr="001D4DB4">
              <w:rPr>
                <w:rFonts w:ascii="Times New Roman" w:hAnsi="Times New Roman" w:cs="Times New Roman"/>
                <w:sz w:val="20"/>
              </w:rPr>
              <w:t xml:space="preserve"> na osnovu </w:t>
            </w:r>
            <w:r w:rsidR="00225D23">
              <w:rPr>
                <w:rFonts w:ascii="Times New Roman" w:hAnsi="Times New Roman" w:cs="Times New Roman"/>
                <w:sz w:val="20"/>
              </w:rPr>
              <w:t>upitnika o samoocjenjivanju</w:t>
            </w:r>
            <w:r w:rsidRPr="001D4DB4">
              <w:rPr>
                <w:rFonts w:ascii="Times New Roman" w:hAnsi="Times New Roman" w:cs="Times New Roman"/>
                <w:sz w:val="20"/>
              </w:rPr>
              <w:t xml:space="preserve"> </w:t>
            </w:r>
          </w:p>
        </w:tc>
      </w:tr>
    </w:tbl>
    <w:p w:rsidR="00C8121D" w:rsidRDefault="00C8121D" w:rsidP="00C8121D">
      <w:pPr>
        <w:pStyle w:val="Caption"/>
        <w:keepNext/>
        <w:jc w:val="both"/>
        <w:rPr>
          <w:rFonts w:ascii="Times New Roman" w:hAnsi="Times New Roman" w:cs="Times New Roman"/>
          <w:sz w:val="22"/>
        </w:rPr>
      </w:pPr>
      <w:r w:rsidRPr="001D4DB4">
        <w:rPr>
          <w:rFonts w:ascii="Times New Roman" w:hAnsi="Times New Roman" w:cs="Times New Roman"/>
          <w:sz w:val="22"/>
        </w:rPr>
        <w:lastRenderedPageBreak/>
        <w:t xml:space="preserve">Slika 2. Raspoređenost zaposlenih na glavne poslove Generalnog direktorata za državnu upravu </w:t>
      </w:r>
      <w:r w:rsidR="00B3106E">
        <w:rPr>
          <w:rFonts w:ascii="Times New Roman" w:hAnsi="Times New Roman" w:cs="Times New Roman"/>
          <w:sz w:val="22"/>
        </w:rPr>
        <w:t>u %</w:t>
      </w:r>
    </w:p>
    <w:p w:rsidR="00B3106E" w:rsidRPr="00B3106E" w:rsidRDefault="00B3106E" w:rsidP="00B3106E">
      <w:r>
        <w:rPr>
          <w:noProof/>
          <w:lang w:val="sr-Latn-ME" w:eastAsia="sr-Latn-ME"/>
        </w:rPr>
        <w:drawing>
          <wp:inline distT="0" distB="0" distL="0" distR="0">
            <wp:extent cx="4584700" cy="310324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p w:rsidR="00C8121D" w:rsidRPr="001D4DB4" w:rsidRDefault="00C8121D" w:rsidP="00C8121D">
      <w:pPr>
        <w:pStyle w:val="ListParagraph"/>
        <w:spacing w:after="160"/>
        <w:ind w:left="0"/>
        <w:contextualSpacing w:val="0"/>
        <w:jc w:val="both"/>
        <w:rPr>
          <w:rFonts w:ascii="Times New Roman" w:hAnsi="Times New Roman" w:cs="Times New Roman"/>
        </w:rPr>
      </w:pPr>
    </w:p>
    <w:tbl>
      <w:tblPr>
        <w:tblW w:w="0" w:type="auto"/>
        <w:tblLook w:val="04A0" w:firstRow="1" w:lastRow="0" w:firstColumn="1" w:lastColumn="0" w:noHBand="0" w:noVBand="1"/>
      </w:tblPr>
      <w:tblGrid>
        <w:gridCol w:w="8516"/>
      </w:tblGrid>
      <w:tr w:rsidR="00C8121D" w:rsidRPr="001D4DB4" w:rsidTr="00BF659F">
        <w:tc>
          <w:tcPr>
            <w:tcW w:w="8516" w:type="dxa"/>
            <w:tcBorders>
              <w:top w:val="single" w:sz="4" w:space="0" w:color="FFFFFF"/>
              <w:left w:val="single" w:sz="4" w:space="0" w:color="FFFFFF"/>
              <w:bottom w:val="single" w:sz="4" w:space="0" w:color="FFFFFF"/>
              <w:right w:val="single" w:sz="4" w:space="0" w:color="FFFFFF"/>
            </w:tcBorders>
          </w:tcPr>
          <w:p w:rsidR="00C8121D" w:rsidRPr="001D4DB4" w:rsidRDefault="00C8121D" w:rsidP="009666CE">
            <w:pPr>
              <w:pStyle w:val="ListParagraph"/>
              <w:spacing w:after="160"/>
              <w:ind w:left="0"/>
              <w:contextualSpacing w:val="0"/>
              <w:jc w:val="both"/>
              <w:rPr>
                <w:rFonts w:ascii="Times New Roman" w:hAnsi="Times New Roman" w:cs="Times New Roman"/>
              </w:rPr>
            </w:pPr>
            <w:r w:rsidRPr="001D4DB4">
              <w:rPr>
                <w:rFonts w:ascii="Times New Roman" w:hAnsi="Times New Roman" w:cs="Times New Roman"/>
                <w:sz w:val="20"/>
              </w:rPr>
              <w:t xml:space="preserve">Izvor: </w:t>
            </w:r>
            <w:r w:rsidR="009666CE">
              <w:rPr>
                <w:rFonts w:ascii="Times New Roman" w:hAnsi="Times New Roman" w:cs="Times New Roman"/>
                <w:sz w:val="20"/>
              </w:rPr>
              <w:t>I</w:t>
            </w:r>
            <w:r w:rsidRPr="001D4DB4">
              <w:rPr>
                <w:rFonts w:ascii="Times New Roman" w:hAnsi="Times New Roman" w:cs="Times New Roman"/>
                <w:sz w:val="20"/>
              </w:rPr>
              <w:t xml:space="preserve">zračunavanje tima SB na osnovu </w:t>
            </w:r>
            <w:r w:rsidR="00225D23">
              <w:rPr>
                <w:rFonts w:ascii="Times New Roman" w:hAnsi="Times New Roman" w:cs="Times New Roman"/>
                <w:sz w:val="20"/>
              </w:rPr>
              <w:t>upitnika o samoocjenjivanju</w:t>
            </w:r>
            <w:r w:rsidRPr="001D4DB4">
              <w:rPr>
                <w:rFonts w:ascii="Times New Roman" w:hAnsi="Times New Roman" w:cs="Times New Roman"/>
                <w:sz w:val="20"/>
              </w:rPr>
              <w:t xml:space="preserve"> MJU</w:t>
            </w:r>
          </w:p>
        </w:tc>
      </w:tr>
    </w:tbl>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rPr>
        <w:t>Raspoređenost zaposlenih u okviru direktorata ukazuje na to da su mnogi od ograničenog broja zaposlenih usmjereni na ostvarivanje zadataka koji nijesu direktno povezani sa osnov</w:t>
      </w:r>
      <w:r w:rsidR="00482B2A">
        <w:rPr>
          <w:rFonts w:ascii="Times New Roman" w:hAnsi="Times New Roman" w:cs="Times New Roman"/>
        </w:rPr>
        <w:t>n</w:t>
      </w:r>
      <w:r w:rsidRPr="001D4DB4">
        <w:rPr>
          <w:rFonts w:ascii="Times New Roman" w:hAnsi="Times New Roman" w:cs="Times New Roman"/>
        </w:rPr>
        <w:t>om oblasti reforme javne uprave: 21 odsto zaposlenih uključeno je u registraciju NVO/političkih partija i aktivnosti vezane za državne pečate. Nijedan zaposleni nije raspoređen da vrši donatorsku koordinaciju niti zadatke procjene politike, što treba da se riješi.</w:t>
      </w:r>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rPr>
        <w:t xml:space="preserve">Procjena radnog opterećenja u direkciji je pokazala da sa udjelom od 20 odsto, aktivnosti na izradi regulative čine najveći dio posla, nakon kojih slijede  konsultacije i komunikacija sa 15 odsto i registracija NVO i političkih partija sa 13 odsto. Međutim, djeluje da su aktivnosti koje imaju više strateški karakter kao što su analiza politike ili razvoj politike i obezbjeđivanje nadzora reforme manje </w:t>
      </w:r>
      <w:r w:rsidR="006F1A30">
        <w:rPr>
          <w:rFonts w:ascii="Times New Roman" w:hAnsi="Times New Roman" w:cs="Times New Roman"/>
        </w:rPr>
        <w:t>zastupljene</w:t>
      </w:r>
      <w:r w:rsidRPr="001D4DB4">
        <w:rPr>
          <w:rFonts w:ascii="Times New Roman" w:hAnsi="Times New Roman" w:cs="Times New Roman"/>
        </w:rPr>
        <w:t xml:space="preserve"> u direkciji.</w:t>
      </w:r>
    </w:p>
    <w:p w:rsidR="00C8121D" w:rsidRDefault="00C8121D" w:rsidP="00C8121D">
      <w:pPr>
        <w:pStyle w:val="Caption"/>
        <w:keepNext/>
        <w:jc w:val="both"/>
        <w:rPr>
          <w:rFonts w:ascii="Times New Roman" w:hAnsi="Times New Roman" w:cs="Times New Roman"/>
          <w:sz w:val="22"/>
        </w:rPr>
      </w:pPr>
      <w:r w:rsidRPr="001D4DB4">
        <w:rPr>
          <w:rFonts w:ascii="Times New Roman" w:hAnsi="Times New Roman" w:cs="Times New Roman"/>
          <w:sz w:val="22"/>
        </w:rPr>
        <w:lastRenderedPageBreak/>
        <w:t>Slika 3. Radno opterećenje za glavne poslove Generalnog direktorata za državnu upravu</w:t>
      </w:r>
      <w:r w:rsidR="00B3106E">
        <w:rPr>
          <w:rFonts w:ascii="Times New Roman" w:hAnsi="Times New Roman" w:cs="Times New Roman"/>
          <w:sz w:val="22"/>
        </w:rPr>
        <w:t xml:space="preserve"> u %</w:t>
      </w:r>
    </w:p>
    <w:p w:rsidR="00B3106E" w:rsidRPr="00B3106E" w:rsidRDefault="00B3106E" w:rsidP="00B3106E">
      <w:r>
        <w:rPr>
          <w:noProof/>
          <w:lang w:val="sr-Latn-ME" w:eastAsia="sr-Latn-ME"/>
        </w:rPr>
        <w:drawing>
          <wp:inline distT="0" distB="0" distL="0" distR="0">
            <wp:extent cx="4584700" cy="3103245"/>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p w:rsidR="00C8121D" w:rsidRPr="001D4DB4" w:rsidRDefault="00C8121D" w:rsidP="00C8121D">
      <w:pPr>
        <w:pStyle w:val="ListParagraph"/>
        <w:spacing w:after="160"/>
        <w:ind w:left="0"/>
        <w:contextualSpacing w:val="0"/>
        <w:jc w:val="both"/>
        <w:rPr>
          <w:rFonts w:ascii="Times New Roman" w:hAnsi="Times New Roman" w:cs="Times New Roman"/>
          <w:sz w:val="20"/>
        </w:rPr>
      </w:pPr>
      <w:r w:rsidRPr="001D4DB4">
        <w:rPr>
          <w:rFonts w:ascii="Times New Roman" w:hAnsi="Times New Roman" w:cs="Times New Roman"/>
          <w:sz w:val="20"/>
        </w:rPr>
        <w:t xml:space="preserve">Izvor: </w:t>
      </w:r>
      <w:r w:rsidR="009666CE">
        <w:rPr>
          <w:rFonts w:ascii="Times New Roman" w:hAnsi="Times New Roman" w:cs="Times New Roman"/>
          <w:sz w:val="20"/>
        </w:rPr>
        <w:t>I</w:t>
      </w:r>
      <w:r w:rsidRPr="001D4DB4">
        <w:rPr>
          <w:rFonts w:ascii="Times New Roman" w:hAnsi="Times New Roman" w:cs="Times New Roman"/>
          <w:sz w:val="20"/>
        </w:rPr>
        <w:t xml:space="preserve">zračunavanje tima SB na osnovu </w:t>
      </w:r>
      <w:r w:rsidR="00225D23">
        <w:rPr>
          <w:rFonts w:ascii="Times New Roman" w:hAnsi="Times New Roman" w:cs="Times New Roman"/>
          <w:sz w:val="20"/>
        </w:rPr>
        <w:t>upitnika o samoocjenjivanju</w:t>
      </w:r>
      <w:r w:rsidRPr="001D4DB4">
        <w:rPr>
          <w:rFonts w:ascii="Times New Roman" w:hAnsi="Times New Roman" w:cs="Times New Roman"/>
          <w:sz w:val="20"/>
        </w:rPr>
        <w:t xml:space="preserve"> MJU</w:t>
      </w:r>
    </w:p>
    <w:p w:rsidR="00C8121D" w:rsidRPr="001D4DB4" w:rsidRDefault="00C8121D" w:rsidP="00C8121D">
      <w:pPr>
        <w:pStyle w:val="ListParagraph"/>
        <w:spacing w:after="160"/>
        <w:ind w:left="0"/>
        <w:contextualSpacing w:val="0"/>
        <w:jc w:val="both"/>
        <w:rPr>
          <w:rFonts w:ascii="Times New Roman" w:hAnsi="Times New Roman" w:cs="Times New Roman"/>
          <w:sz w:val="16"/>
        </w:rPr>
      </w:pPr>
    </w:p>
    <w:p w:rsidR="00C8121D" w:rsidRPr="001D4DB4" w:rsidRDefault="00C8121D" w:rsidP="00C8121D">
      <w:pPr>
        <w:pStyle w:val="Heading3"/>
        <w:spacing w:after="240"/>
        <w:ind w:firstLine="720"/>
        <w:rPr>
          <w:rFonts w:ascii="Times New Roman" w:hAnsi="Times New Roman" w:cs="Times New Roman"/>
        </w:rPr>
      </w:pPr>
      <w:bookmarkStart w:id="56" w:name="_Toc515959646"/>
      <w:bookmarkStart w:id="57" w:name="_Toc516218864"/>
      <w:bookmarkStart w:id="58" w:name="_Toc513731522"/>
      <w:bookmarkStart w:id="59" w:name="_Hlk513717059"/>
      <w:r w:rsidRPr="001D4DB4">
        <w:rPr>
          <w:rFonts w:ascii="Times New Roman" w:hAnsi="Times New Roman" w:cs="Times New Roman"/>
        </w:rPr>
        <w:t>Preporuke za direktorat</w:t>
      </w:r>
      <w:bookmarkEnd w:id="56"/>
      <w:bookmarkEnd w:id="57"/>
      <w:r w:rsidRPr="001D4DB4">
        <w:rPr>
          <w:rFonts w:ascii="Times New Roman" w:hAnsi="Times New Roman" w:cs="Times New Roman"/>
        </w:rPr>
        <w:t xml:space="preserve">  </w:t>
      </w:r>
      <w:bookmarkEnd w:id="58"/>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Direktorat za državnu upravu treba da se fokusira isključivo na svoj glavni mandat da obezbijedi reformu državne uprave za upravu na centralnom nivou.</w:t>
      </w:r>
      <w:r w:rsidRPr="001D4DB4">
        <w:rPr>
          <w:rFonts w:ascii="Times New Roman" w:hAnsi="Times New Roman" w:cs="Times New Roman"/>
        </w:rPr>
        <w:t xml:space="preserve"> Stoga, ostale poslove i povezane kadrove koji ih obavljaju treba izmjestiti van direktorata. Direkcija koja se bavi registracijom NVO i političkih partija treba da se prebaci u Nacionalnu kancelariju za saradnju sa NVO, zajedno sa poslovima koji se odnose na državni pečat (osim ako budu pripisani Službi za opšte poslove i finansije).</w:t>
      </w:r>
    </w:p>
    <w:bookmarkEnd w:id="59"/>
    <w:p w:rsidR="00C8121D" w:rsidRPr="001D4DB4" w:rsidRDefault="00C8121D" w:rsidP="00C8121D">
      <w:pPr>
        <w:pStyle w:val="Caption"/>
        <w:keepNext/>
        <w:jc w:val="both"/>
        <w:rPr>
          <w:rFonts w:ascii="Times New Roman" w:hAnsi="Times New Roman" w:cs="Times New Roman"/>
          <w:sz w:val="22"/>
        </w:rPr>
      </w:pPr>
      <w:r w:rsidRPr="001D4DB4">
        <w:rPr>
          <w:rFonts w:ascii="Times New Roman" w:hAnsi="Times New Roman" w:cs="Times New Roman"/>
          <w:sz w:val="22"/>
        </w:rPr>
        <w:t xml:space="preserve">Slika 4. Ciklus politike reforme javne uprave </w:t>
      </w:r>
    </w:p>
    <w:p w:rsidR="00C8121D" w:rsidRPr="001D4DB4" w:rsidRDefault="00C8121D" w:rsidP="00C8121D">
      <w:pPr>
        <w:spacing w:after="120"/>
        <w:rPr>
          <w:rFonts w:ascii="Times New Roman" w:hAnsi="Times New Roman" w:cs="Times New Roman"/>
        </w:rPr>
      </w:pPr>
      <w:r w:rsidRPr="001D4DB4">
        <w:rPr>
          <w:noProof/>
          <w:bdr w:val="single" w:sz="4" w:space="0" w:color="D9D9D9" w:themeColor="background1" w:themeShade="D9"/>
          <w:shd w:val="clear" w:color="auto" w:fill="EEECE1" w:themeFill="background2"/>
          <w:lang w:val="sr-Latn-ME" w:eastAsia="sr-Latn-ME"/>
        </w:rPr>
        <w:drawing>
          <wp:inline distT="0" distB="0" distL="0" distR="0">
            <wp:extent cx="3345180" cy="2766060"/>
            <wp:effectExtent l="0" t="38100" r="0" b="11049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8121D" w:rsidRPr="001D4DB4" w:rsidRDefault="00C8121D" w:rsidP="00C8121D">
      <w:pPr>
        <w:spacing w:after="160"/>
        <w:ind w:left="360"/>
        <w:jc w:val="both"/>
        <w:rPr>
          <w:rFonts w:ascii="Times New Roman" w:hAnsi="Times New Roman" w:cs="Times New Roman"/>
          <w:sz w:val="20"/>
        </w:rPr>
      </w:pPr>
      <w:r w:rsidRPr="001D4DB4">
        <w:rPr>
          <w:rFonts w:ascii="Times New Roman" w:hAnsi="Times New Roman" w:cs="Times New Roman"/>
          <w:sz w:val="20"/>
        </w:rPr>
        <w:t xml:space="preserve">Izvor: </w:t>
      </w:r>
      <w:r w:rsidR="00B3106E">
        <w:rPr>
          <w:rFonts w:ascii="Times New Roman" w:hAnsi="Times New Roman" w:cs="Times New Roman"/>
          <w:sz w:val="20"/>
        </w:rPr>
        <w:t xml:space="preserve">Izradili </w:t>
      </w:r>
      <w:r w:rsidRPr="001D4DB4">
        <w:rPr>
          <w:rFonts w:ascii="Times New Roman" w:hAnsi="Times New Roman" w:cs="Times New Roman"/>
          <w:sz w:val="20"/>
        </w:rPr>
        <w:t>zaposleni SB</w:t>
      </w:r>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bookmarkStart w:id="60" w:name="_Hlk513717069"/>
      <w:r w:rsidRPr="001D4DB4">
        <w:rPr>
          <w:rFonts w:ascii="Times New Roman" w:hAnsi="Times New Roman" w:cs="Times New Roman"/>
          <w:b/>
        </w:rPr>
        <w:lastRenderedPageBreak/>
        <w:t>Dalje, zaposleni Direktorata treba da preusmjere fokus na upravljanje promovisanim reformama.</w:t>
      </w:r>
      <w:r w:rsidRPr="001D4DB4">
        <w:rPr>
          <w:rFonts w:ascii="Times New Roman" w:hAnsi="Times New Roman" w:cs="Times New Roman"/>
        </w:rPr>
        <w:t xml:space="preserve"> Takođe, nakon završetka regulatornog okvira za reformu javne uprave, direktorat treba da se angažuje na obezbjeđivanju metodoloških smjernica za resorna ministarstva, praćenje i evaluaciju implementacije Strategije reforme javne uprave, i unošenje povratnih informacija u ciklus razvoja politike (slika 4). Štaviše, kao dio integrisanog okvira koordinacije reforme javne uprave, više pažnje treba obratiti upravljanju preuzetim obavezama po osnovu reforme javne uprave vezano za evropske integracije (tj, Sektorskog reformskog ugovora za javnu upravu), kao i preuzimanju aktivnije uloge u donatorskoj koordinaciji za sektor.</w:t>
      </w:r>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U srednjeročnoj perspektivi, MJU takođe treba da razmotri organizacioni aranžman za pravno zastupanje države vezano za pitanja javne uprave.</w:t>
      </w:r>
      <w:r w:rsidRPr="001D4DB4">
        <w:rPr>
          <w:rFonts w:ascii="Times New Roman" w:hAnsi="Times New Roman" w:cs="Times New Roman"/>
        </w:rPr>
        <w:t xml:space="preserve"> Za pravno zastupanje potrebne su snažne i konkretne pravne kompentencije (tj. specijalizovani advokati). Tim kompentencijama bi vjerovatno bolje upravljala specijalizovana Pravna kancelarija MJU, ili, alternativno, da se obavljaju centralizovano kroz specijalizovanu službu </w:t>
      </w:r>
      <w:r w:rsidR="00225D23">
        <w:rPr>
          <w:rFonts w:ascii="Times New Roman" w:hAnsi="Times New Roman" w:cs="Times New Roman"/>
        </w:rPr>
        <w:t>centralne vlasti</w:t>
      </w:r>
      <w:r w:rsidRPr="001D4DB4">
        <w:rPr>
          <w:rFonts w:ascii="Times New Roman" w:hAnsi="Times New Roman" w:cs="Times New Roman"/>
        </w:rPr>
        <w:t>, koja pruža te usluge svim tijelima vlade.</w:t>
      </w:r>
    </w:p>
    <w:bookmarkEnd w:id="60"/>
    <w:p w:rsidR="00C8121D" w:rsidRPr="001D4DB4" w:rsidRDefault="00C8121D" w:rsidP="00C8121D">
      <w:pPr>
        <w:pStyle w:val="ListParagraph"/>
        <w:spacing w:after="160"/>
        <w:ind w:left="0"/>
        <w:contextualSpacing w:val="0"/>
        <w:jc w:val="both"/>
        <w:rPr>
          <w:rFonts w:ascii="Times New Roman" w:hAnsi="Times New Roman" w:cs="Times New Roman"/>
          <w:sz w:val="16"/>
        </w:rPr>
      </w:pPr>
    </w:p>
    <w:p w:rsidR="00C8121D" w:rsidRPr="001D4DB4" w:rsidRDefault="00C8121D" w:rsidP="00C8121D">
      <w:pPr>
        <w:pStyle w:val="Heading3"/>
        <w:rPr>
          <w:rFonts w:ascii="Times New Roman" w:hAnsi="Times New Roman" w:cs="Times New Roman"/>
          <w:i/>
        </w:rPr>
      </w:pPr>
      <w:bookmarkStart w:id="61" w:name="_Toc515959647"/>
      <w:bookmarkStart w:id="62" w:name="_Toc516218865"/>
      <w:r w:rsidRPr="001D4DB4">
        <w:rPr>
          <w:rFonts w:ascii="Times New Roman" w:hAnsi="Times New Roman" w:cs="Times New Roman"/>
          <w:i/>
        </w:rPr>
        <w:t xml:space="preserve">2. </w:t>
      </w:r>
      <w:r w:rsidRPr="001D4DB4">
        <w:rPr>
          <w:rFonts w:ascii="Times New Roman" w:hAnsi="Times New Roman" w:cs="Times New Roman"/>
          <w:i/>
        </w:rPr>
        <w:tab/>
        <w:t>Zasebni odsjek za upravljanje reformom javne uprave</w:t>
      </w:r>
      <w:bookmarkEnd w:id="61"/>
      <w:bookmarkEnd w:id="62"/>
      <w:r w:rsidRPr="001D4DB4">
        <w:rPr>
          <w:rFonts w:ascii="Times New Roman" w:hAnsi="Times New Roman" w:cs="Times New Roman"/>
          <w:i/>
        </w:rPr>
        <w:t xml:space="preserve"> </w:t>
      </w:r>
    </w:p>
    <w:p w:rsidR="00C8121D" w:rsidRPr="001D4DB4" w:rsidRDefault="00C8121D" w:rsidP="00C8121D"/>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8"/>
        <w:gridCol w:w="2824"/>
        <w:gridCol w:w="2804"/>
      </w:tblGrid>
      <w:tr w:rsidR="00C8121D" w:rsidRPr="001D4DB4" w:rsidTr="00BF659F">
        <w:tc>
          <w:tcPr>
            <w:tcW w:w="3116" w:type="dxa"/>
            <w:shd w:val="clear" w:color="auto" w:fill="F2F2F2" w:themeFill="background1" w:themeFillShade="F2"/>
          </w:tcPr>
          <w:p w:rsidR="00C8121D" w:rsidRPr="001D4DB4" w:rsidRDefault="00C8121D" w:rsidP="00BF659F">
            <w:pPr>
              <w:contextualSpacing/>
              <w:rPr>
                <w:rFonts w:ascii="Times New Roman" w:hAnsi="Times New Roman" w:cs="Times New Roman"/>
                <w:b/>
                <w:sz w:val="22"/>
              </w:rPr>
            </w:pPr>
            <w:r w:rsidRPr="001D4DB4">
              <w:rPr>
                <w:rFonts w:ascii="Times New Roman" w:hAnsi="Times New Roman" w:cs="Times New Roman"/>
                <w:b/>
                <w:sz w:val="22"/>
              </w:rPr>
              <w:t>Sistematizovana radna mjesta</w:t>
            </w:r>
          </w:p>
        </w:tc>
        <w:tc>
          <w:tcPr>
            <w:tcW w:w="3117" w:type="dxa"/>
            <w:shd w:val="clear" w:color="auto" w:fill="F2F2F2" w:themeFill="background1" w:themeFillShade="F2"/>
          </w:tcPr>
          <w:p w:rsidR="00C8121D" w:rsidRPr="001D4DB4" w:rsidRDefault="00C8121D" w:rsidP="00BF659F">
            <w:pPr>
              <w:contextualSpacing/>
              <w:rPr>
                <w:rFonts w:ascii="Times New Roman" w:hAnsi="Times New Roman" w:cs="Times New Roman"/>
                <w:b/>
                <w:sz w:val="22"/>
              </w:rPr>
            </w:pPr>
            <w:r w:rsidRPr="001D4DB4">
              <w:rPr>
                <w:rFonts w:ascii="Times New Roman" w:hAnsi="Times New Roman" w:cs="Times New Roman"/>
                <w:b/>
                <w:sz w:val="22"/>
              </w:rPr>
              <w:t>Finansirana radna mjesta</w:t>
            </w:r>
          </w:p>
        </w:tc>
        <w:tc>
          <w:tcPr>
            <w:tcW w:w="3117" w:type="dxa"/>
            <w:shd w:val="clear" w:color="auto" w:fill="F2F2F2" w:themeFill="background1" w:themeFillShade="F2"/>
          </w:tcPr>
          <w:p w:rsidR="00C8121D" w:rsidRPr="001D4DB4" w:rsidRDefault="00C8121D" w:rsidP="00BF659F">
            <w:pPr>
              <w:contextualSpacing/>
              <w:rPr>
                <w:rFonts w:ascii="Times New Roman" w:hAnsi="Times New Roman" w:cs="Times New Roman"/>
                <w:b/>
                <w:sz w:val="22"/>
              </w:rPr>
            </w:pPr>
            <w:r w:rsidRPr="001D4DB4">
              <w:rPr>
                <w:rFonts w:ascii="Times New Roman" w:hAnsi="Times New Roman" w:cs="Times New Roman"/>
                <w:b/>
                <w:sz w:val="22"/>
              </w:rPr>
              <w:t>Popunjena radna mjesta</w:t>
            </w:r>
          </w:p>
        </w:tc>
      </w:tr>
      <w:tr w:rsidR="00C8121D" w:rsidRPr="001D4DB4" w:rsidTr="00BF659F">
        <w:tc>
          <w:tcPr>
            <w:tcW w:w="3116" w:type="dxa"/>
          </w:tcPr>
          <w:p w:rsidR="00C8121D" w:rsidRPr="001D4DB4" w:rsidRDefault="00C8121D" w:rsidP="00BF659F">
            <w:pPr>
              <w:contextualSpacing/>
              <w:jc w:val="center"/>
              <w:rPr>
                <w:rFonts w:ascii="Times New Roman" w:hAnsi="Times New Roman" w:cs="Times New Roman"/>
                <w:sz w:val="22"/>
              </w:rPr>
            </w:pPr>
            <w:r w:rsidRPr="001D4DB4">
              <w:rPr>
                <w:rFonts w:ascii="Times New Roman" w:hAnsi="Times New Roman" w:cs="Times New Roman"/>
                <w:sz w:val="22"/>
              </w:rPr>
              <w:t>4</w:t>
            </w:r>
          </w:p>
        </w:tc>
        <w:tc>
          <w:tcPr>
            <w:tcW w:w="3117" w:type="dxa"/>
          </w:tcPr>
          <w:p w:rsidR="00C8121D" w:rsidRPr="001D4DB4" w:rsidRDefault="00C8121D" w:rsidP="00BF659F">
            <w:pPr>
              <w:contextualSpacing/>
              <w:jc w:val="center"/>
              <w:rPr>
                <w:rFonts w:ascii="Times New Roman" w:hAnsi="Times New Roman" w:cs="Times New Roman"/>
                <w:sz w:val="22"/>
              </w:rPr>
            </w:pPr>
            <w:r w:rsidRPr="001D4DB4">
              <w:rPr>
                <w:rFonts w:ascii="Times New Roman" w:hAnsi="Times New Roman" w:cs="Times New Roman"/>
                <w:sz w:val="22"/>
              </w:rPr>
              <w:t>3</w:t>
            </w:r>
          </w:p>
        </w:tc>
        <w:tc>
          <w:tcPr>
            <w:tcW w:w="3117" w:type="dxa"/>
          </w:tcPr>
          <w:p w:rsidR="00C8121D" w:rsidRPr="001D4DB4" w:rsidRDefault="00C8121D" w:rsidP="00BF659F">
            <w:pPr>
              <w:contextualSpacing/>
              <w:jc w:val="center"/>
              <w:rPr>
                <w:rFonts w:ascii="Times New Roman" w:hAnsi="Times New Roman" w:cs="Times New Roman"/>
                <w:sz w:val="22"/>
              </w:rPr>
            </w:pPr>
            <w:r w:rsidRPr="001D4DB4">
              <w:rPr>
                <w:rFonts w:ascii="Times New Roman" w:hAnsi="Times New Roman" w:cs="Times New Roman"/>
                <w:sz w:val="22"/>
              </w:rPr>
              <w:t>3</w:t>
            </w:r>
          </w:p>
        </w:tc>
      </w:tr>
    </w:tbl>
    <w:p w:rsidR="00C8121D" w:rsidRPr="001D4DB4" w:rsidRDefault="00C8121D" w:rsidP="00C8121D"/>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Glavni rezultat jedinice je </w:t>
      </w:r>
      <w:r w:rsidRPr="001D4DB4">
        <w:rPr>
          <w:rFonts w:ascii="Times New Roman" w:hAnsi="Times New Roman" w:cs="Times New Roman"/>
          <w:b/>
          <w:i/>
        </w:rPr>
        <w:t>Izvještaj o praćenju implementacije Akcionog plana Strategije reforme javne uprave 2016-2020</w:t>
      </w:r>
      <w:r w:rsidRPr="001D4DB4">
        <w:rPr>
          <w:rFonts w:ascii="Times New Roman" w:hAnsi="Times New Roman" w:cs="Times New Roman"/>
        </w:rPr>
        <w:t>. Stoga, zadaci jedinice su vezani za praćenje strategije, pružanje podrške radu Savjeta za reformu javne uprave (za koji istupa kao tehnički sekretarijat), ili vezano za predstavnike resornih ministarstava koji imaju odgovornosti po osnovu Strategije reforme javne uprave. Radno opterećenje se odražava na raspoređenost zaposlenih na gore pomenute zadatke, s tim što su nadzor, praćenje i podrška implementacije na vrhu sa 60%. Administrativna podrška koja se pruža Savjetu reforme javne uprave i inputi za razvoj politike (uglavnom vezano za određivanje troškova Akcionog plana Strategije reforme javne uprave i inpute za druga metodološka dokumenta) su takođe veoma dobro zastupljeni.</w:t>
      </w:r>
    </w:p>
    <w:p w:rsidR="00C8121D" w:rsidRPr="001D4DB4" w:rsidRDefault="00C8121D" w:rsidP="00C8121D">
      <w:pPr>
        <w:pStyle w:val="Caption"/>
        <w:keepNext/>
        <w:jc w:val="both"/>
        <w:rPr>
          <w:rFonts w:ascii="Times New Roman" w:hAnsi="Times New Roman" w:cs="Times New Roman"/>
          <w:sz w:val="22"/>
        </w:rPr>
      </w:pPr>
      <w:r w:rsidRPr="001D4DB4">
        <w:rPr>
          <w:rFonts w:ascii="Times New Roman" w:hAnsi="Times New Roman" w:cs="Times New Roman"/>
          <w:sz w:val="22"/>
        </w:rPr>
        <w:lastRenderedPageBreak/>
        <w:t xml:space="preserve">Slika 5. Radno opterećenje za glavne poslove Odsjeka za upravljanje reformom javne uprave </w:t>
      </w:r>
      <w:r w:rsidR="00B835EE">
        <w:rPr>
          <w:rFonts w:ascii="Times New Roman" w:hAnsi="Times New Roman" w:cs="Times New Roman"/>
          <w:sz w:val="22"/>
        </w:rPr>
        <w:t>u %</w:t>
      </w:r>
    </w:p>
    <w:p w:rsidR="00C8121D" w:rsidRPr="001D4DB4" w:rsidRDefault="00B835EE" w:rsidP="00C8121D">
      <w:pPr>
        <w:spacing w:after="120"/>
        <w:jc w:val="both"/>
        <w:rPr>
          <w:rFonts w:ascii="Times New Roman" w:hAnsi="Times New Roman" w:cs="Times New Roman"/>
        </w:rPr>
      </w:pPr>
      <w:r>
        <w:rPr>
          <w:rFonts w:ascii="Times New Roman" w:hAnsi="Times New Roman" w:cs="Times New Roman"/>
          <w:noProof/>
          <w:lang w:val="sr-Latn-ME" w:eastAsia="sr-Latn-ME"/>
        </w:rPr>
        <w:drawing>
          <wp:inline distT="0" distB="0" distL="0" distR="0">
            <wp:extent cx="4584700" cy="3103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p w:rsidR="00C8121D" w:rsidRPr="001D4DB4" w:rsidRDefault="00C8121D" w:rsidP="00C8121D">
      <w:pPr>
        <w:spacing w:after="120"/>
        <w:jc w:val="both"/>
        <w:rPr>
          <w:rFonts w:ascii="Times New Roman" w:hAnsi="Times New Roman" w:cs="Times New Roman"/>
          <w:sz w:val="20"/>
        </w:rPr>
      </w:pPr>
      <w:r w:rsidRPr="001D4DB4">
        <w:rPr>
          <w:rFonts w:ascii="Times New Roman" w:hAnsi="Times New Roman" w:cs="Times New Roman"/>
          <w:sz w:val="20"/>
        </w:rPr>
        <w:t>Izvor:</w:t>
      </w:r>
      <w:r w:rsidR="009666CE">
        <w:rPr>
          <w:rFonts w:ascii="Times New Roman" w:hAnsi="Times New Roman" w:cs="Times New Roman"/>
          <w:sz w:val="20"/>
        </w:rPr>
        <w:t xml:space="preserve"> I</w:t>
      </w:r>
      <w:r w:rsidRPr="001D4DB4">
        <w:rPr>
          <w:rFonts w:ascii="Times New Roman" w:hAnsi="Times New Roman" w:cs="Times New Roman"/>
          <w:sz w:val="20"/>
        </w:rPr>
        <w:t xml:space="preserve">zračunavanje tima SB na osnovu </w:t>
      </w:r>
      <w:r w:rsidR="00225D23">
        <w:rPr>
          <w:rFonts w:ascii="Times New Roman" w:hAnsi="Times New Roman" w:cs="Times New Roman"/>
          <w:sz w:val="20"/>
        </w:rPr>
        <w:t>upitnika o samoocjenjivanju</w:t>
      </w:r>
    </w:p>
    <w:p w:rsidR="00C8121D" w:rsidRPr="001D4DB4" w:rsidRDefault="00C8121D" w:rsidP="00C8121D">
      <w:pPr>
        <w:pStyle w:val="Heading3"/>
        <w:spacing w:after="160"/>
        <w:ind w:firstLine="720"/>
        <w:rPr>
          <w:rFonts w:ascii="Times New Roman" w:hAnsi="Times New Roman" w:cs="Times New Roman"/>
        </w:rPr>
      </w:pPr>
      <w:bookmarkStart w:id="63" w:name="_Toc515959648"/>
      <w:bookmarkStart w:id="64" w:name="_Toc516218866"/>
      <w:bookmarkStart w:id="65" w:name="_Toc513731524"/>
      <w:bookmarkStart w:id="66" w:name="_Hlk513717089"/>
      <w:r w:rsidRPr="001D4DB4">
        <w:rPr>
          <w:rFonts w:ascii="Times New Roman" w:hAnsi="Times New Roman" w:cs="Times New Roman"/>
        </w:rPr>
        <w:t>Preporuke za odsjek</w:t>
      </w:r>
      <w:bookmarkEnd w:id="63"/>
      <w:bookmarkEnd w:id="64"/>
      <w:r w:rsidRPr="001D4DB4">
        <w:rPr>
          <w:rFonts w:ascii="Times New Roman" w:hAnsi="Times New Roman" w:cs="Times New Roman"/>
        </w:rPr>
        <w:t xml:space="preserve">  </w:t>
      </w:r>
      <w:bookmarkEnd w:id="65"/>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Integrisati Odsjek za upavljanje reformom javne uprave u Direktorat za državnu upravu. </w:t>
      </w:r>
      <w:r w:rsidRPr="001D4DB4">
        <w:rPr>
          <w:rFonts w:ascii="Times New Roman" w:hAnsi="Times New Roman" w:cs="Times New Roman"/>
        </w:rPr>
        <w:t xml:space="preserve">Ova preporuka se zasniva na sličnosti i srodnosti između poslova </w:t>
      </w:r>
      <w:r w:rsidR="00B835EE">
        <w:rPr>
          <w:rFonts w:ascii="Times New Roman" w:hAnsi="Times New Roman" w:cs="Times New Roman"/>
        </w:rPr>
        <w:t>o</w:t>
      </w:r>
      <w:r w:rsidRPr="001D4DB4">
        <w:rPr>
          <w:rFonts w:ascii="Times New Roman" w:hAnsi="Times New Roman" w:cs="Times New Roman"/>
        </w:rPr>
        <w:t>dsjeka i onih koji se obavljaju u Direktoratu za državnu upravu. To je u skladu sa Principom 6 Funkcionalne analize – Integracija i zajedničko upra</w:t>
      </w:r>
      <w:r w:rsidR="00B835EE">
        <w:rPr>
          <w:rFonts w:ascii="Times New Roman" w:hAnsi="Times New Roman" w:cs="Times New Roman"/>
        </w:rPr>
        <w:t>v</w:t>
      </w:r>
      <w:r w:rsidRPr="001D4DB4">
        <w:rPr>
          <w:rFonts w:ascii="Times New Roman" w:hAnsi="Times New Roman" w:cs="Times New Roman"/>
        </w:rPr>
        <w:t>ljanje istim/sličnim oblastima politike su poželjni u slučaju ograničenih resursa. Novi direktorat se može nazvati Direktorat za državnu upravu i upravljanje reformom državne uprave.</w:t>
      </w:r>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Po završetku ove integracije, pažnju treba usmjeriti na raspoređivanje zaposlenih u ključne odsjeke za politiku u okviru direktorata. </w:t>
      </w:r>
      <w:r w:rsidRPr="001D4DB4">
        <w:rPr>
          <w:rFonts w:ascii="Times New Roman" w:hAnsi="Times New Roman" w:cs="Times New Roman"/>
        </w:rPr>
        <w:t>Naime, adekvatno raspoređivanje zaposelnih treba da bude obezbijeđeno u Direkciji za službenički sistem i Direkciji za organizaciju i nadzor državne uprave. Ove direkcije će voditi izradu podzakonskih akata i pratećih procedura za novi Zakon o državnim službenicima i namještenicima</w:t>
      </w:r>
      <w:r w:rsidRPr="001D4DB4">
        <w:rPr>
          <w:vertAlign w:val="superscript"/>
        </w:rPr>
        <w:footnoteReference w:id="18"/>
      </w:r>
      <w:r w:rsidRPr="001D4DB4">
        <w:rPr>
          <w:rFonts w:ascii="Times New Roman" w:hAnsi="Times New Roman" w:cs="Times New Roman"/>
        </w:rPr>
        <w:t xml:space="preserve"> ili pripremati izmjene i dopune Zakona o državnoj upravi</w:t>
      </w:r>
      <w:r w:rsidRPr="001D4DB4">
        <w:rPr>
          <w:vertAlign w:val="superscript"/>
        </w:rPr>
        <w:footnoteReference w:id="19"/>
      </w:r>
      <w:r w:rsidRPr="001D4DB4">
        <w:rPr>
          <w:rFonts w:ascii="Times New Roman" w:hAnsi="Times New Roman" w:cs="Times New Roman"/>
        </w:rPr>
        <w:t>.</w:t>
      </w:r>
    </w:p>
    <w:p w:rsidR="00C8121D" w:rsidRPr="001D4DB4" w:rsidRDefault="00C8121D" w:rsidP="00C8121D">
      <w:pPr>
        <w:pStyle w:val="Heading3"/>
        <w:rPr>
          <w:rFonts w:ascii="Times New Roman" w:hAnsi="Times New Roman" w:cs="Times New Roman"/>
          <w:i/>
        </w:rPr>
      </w:pPr>
      <w:bookmarkStart w:id="67" w:name="_Toc513731525"/>
      <w:bookmarkStart w:id="68" w:name="_Toc515959649"/>
      <w:bookmarkStart w:id="69" w:name="_Toc516218867"/>
      <w:bookmarkEnd w:id="66"/>
      <w:r w:rsidRPr="001D4DB4">
        <w:rPr>
          <w:rFonts w:ascii="Times New Roman" w:hAnsi="Times New Roman" w:cs="Times New Roman"/>
          <w:i/>
        </w:rPr>
        <w:t>3.</w:t>
      </w:r>
      <w:r w:rsidRPr="001D4DB4">
        <w:rPr>
          <w:rFonts w:ascii="Times New Roman" w:hAnsi="Times New Roman" w:cs="Times New Roman"/>
          <w:i/>
        </w:rPr>
        <w:tab/>
        <w:t>Direktorat za međunarodnu saradnju i programe pomoći</w:t>
      </w:r>
      <w:bookmarkEnd w:id="67"/>
      <w:bookmarkEnd w:id="68"/>
      <w:bookmarkEnd w:id="69"/>
    </w:p>
    <w:p w:rsidR="00C8121D" w:rsidRPr="001D4DB4" w:rsidRDefault="00C8121D" w:rsidP="00C8121D"/>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9"/>
        <w:gridCol w:w="1744"/>
        <w:gridCol w:w="1353"/>
        <w:gridCol w:w="1270"/>
      </w:tblGrid>
      <w:tr w:rsidR="00C8121D" w:rsidRPr="001D4DB4" w:rsidTr="00BF659F">
        <w:trPr>
          <w:trHeight w:val="270"/>
        </w:trPr>
        <w:tc>
          <w:tcPr>
            <w:tcW w:w="2500" w:type="pct"/>
            <w:shd w:val="clear" w:color="auto" w:fill="F2F2F2" w:themeFill="background1" w:themeFillShade="F2"/>
          </w:tcPr>
          <w:p w:rsidR="00C8121D" w:rsidRPr="001D4DB4" w:rsidRDefault="00C8121D" w:rsidP="00BF659F">
            <w:pPr>
              <w:pStyle w:val="Default"/>
              <w:rPr>
                <w:b/>
                <w:sz w:val="22"/>
                <w:szCs w:val="22"/>
              </w:rPr>
            </w:pPr>
            <w:r w:rsidRPr="001D4DB4">
              <w:rPr>
                <w:b/>
                <w:sz w:val="22"/>
                <w:szCs w:val="22"/>
              </w:rPr>
              <w:t>Interna struktura direktorata</w:t>
            </w:r>
          </w:p>
        </w:tc>
        <w:tc>
          <w:tcPr>
            <w:tcW w:w="833" w:type="pct"/>
            <w:shd w:val="clear" w:color="auto" w:fill="F2F2F2" w:themeFill="background1" w:themeFillShade="F2"/>
          </w:tcPr>
          <w:p w:rsidR="00C8121D" w:rsidRPr="001D4DB4" w:rsidRDefault="00C8121D" w:rsidP="00BF659F">
            <w:pPr>
              <w:pStyle w:val="Default"/>
              <w:rPr>
                <w:b/>
                <w:sz w:val="22"/>
                <w:szCs w:val="22"/>
              </w:rPr>
            </w:pPr>
            <w:r w:rsidRPr="001D4DB4">
              <w:rPr>
                <w:b/>
                <w:sz w:val="22"/>
                <w:szCs w:val="22"/>
              </w:rPr>
              <w:t>Sistematizovano</w:t>
            </w:r>
          </w:p>
        </w:tc>
        <w:tc>
          <w:tcPr>
            <w:tcW w:w="834" w:type="pct"/>
            <w:shd w:val="clear" w:color="auto" w:fill="F2F2F2" w:themeFill="background1" w:themeFillShade="F2"/>
          </w:tcPr>
          <w:p w:rsidR="00C8121D" w:rsidRPr="001D4DB4" w:rsidRDefault="00C8121D" w:rsidP="00BF659F">
            <w:pPr>
              <w:pStyle w:val="Default"/>
              <w:rPr>
                <w:b/>
                <w:sz w:val="22"/>
                <w:szCs w:val="22"/>
              </w:rPr>
            </w:pPr>
            <w:r w:rsidRPr="001D4DB4">
              <w:rPr>
                <w:b/>
                <w:sz w:val="22"/>
                <w:szCs w:val="22"/>
              </w:rPr>
              <w:t xml:space="preserve">Finansirano </w:t>
            </w:r>
          </w:p>
        </w:tc>
        <w:tc>
          <w:tcPr>
            <w:tcW w:w="834" w:type="pct"/>
            <w:shd w:val="clear" w:color="auto" w:fill="F2F2F2" w:themeFill="background1" w:themeFillShade="F2"/>
          </w:tcPr>
          <w:p w:rsidR="00C8121D" w:rsidRPr="001D4DB4" w:rsidRDefault="00C8121D" w:rsidP="00BF659F">
            <w:pPr>
              <w:pStyle w:val="Default"/>
              <w:rPr>
                <w:b/>
                <w:sz w:val="22"/>
                <w:szCs w:val="22"/>
              </w:rPr>
            </w:pPr>
            <w:r w:rsidRPr="001D4DB4">
              <w:rPr>
                <w:b/>
                <w:sz w:val="22"/>
                <w:szCs w:val="22"/>
              </w:rPr>
              <w:t>Stvarno</w:t>
            </w:r>
          </w:p>
        </w:tc>
      </w:tr>
      <w:tr w:rsidR="00C8121D" w:rsidRPr="001D4DB4" w:rsidTr="00BF659F">
        <w:trPr>
          <w:trHeight w:val="270"/>
        </w:trPr>
        <w:tc>
          <w:tcPr>
            <w:tcW w:w="2500" w:type="pct"/>
            <w:shd w:val="clear" w:color="auto" w:fill="FFFFFF" w:themeFill="background1"/>
          </w:tcPr>
          <w:p w:rsidR="00C8121D" w:rsidRPr="001D4DB4" w:rsidRDefault="00C8121D" w:rsidP="00BF659F">
            <w:pPr>
              <w:pStyle w:val="Default"/>
              <w:rPr>
                <w:sz w:val="22"/>
                <w:szCs w:val="22"/>
              </w:rPr>
            </w:pPr>
            <w:r w:rsidRPr="001D4DB4">
              <w:rPr>
                <w:sz w:val="22"/>
                <w:szCs w:val="22"/>
              </w:rPr>
              <w:t xml:space="preserve">Rukovodstvo </w:t>
            </w:r>
          </w:p>
        </w:tc>
        <w:tc>
          <w:tcPr>
            <w:tcW w:w="833"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3</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2</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2</w:t>
            </w:r>
          </w:p>
        </w:tc>
      </w:tr>
      <w:tr w:rsidR="00C8121D" w:rsidRPr="001D4DB4" w:rsidTr="00BF659F">
        <w:trPr>
          <w:trHeight w:val="270"/>
        </w:trPr>
        <w:tc>
          <w:tcPr>
            <w:tcW w:w="2500" w:type="pct"/>
          </w:tcPr>
          <w:p w:rsidR="00C8121D" w:rsidRPr="001D4DB4" w:rsidRDefault="00C8121D" w:rsidP="00BF659F">
            <w:pPr>
              <w:pStyle w:val="Default"/>
              <w:rPr>
                <w:sz w:val="22"/>
                <w:szCs w:val="22"/>
              </w:rPr>
            </w:pPr>
            <w:r w:rsidRPr="001D4DB4">
              <w:rPr>
                <w:sz w:val="22"/>
                <w:szCs w:val="22"/>
              </w:rPr>
              <w:t>Direkcija za međunarodnu saradnju i EU integracije</w:t>
            </w:r>
          </w:p>
        </w:tc>
        <w:tc>
          <w:tcPr>
            <w:tcW w:w="833"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4</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3</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3</w:t>
            </w:r>
          </w:p>
        </w:tc>
      </w:tr>
      <w:tr w:rsidR="00C8121D" w:rsidRPr="001D4DB4" w:rsidTr="00BF659F">
        <w:trPr>
          <w:trHeight w:val="270"/>
        </w:trPr>
        <w:tc>
          <w:tcPr>
            <w:tcW w:w="2500" w:type="pct"/>
          </w:tcPr>
          <w:p w:rsidR="00C8121D" w:rsidRPr="001D4DB4" w:rsidRDefault="00C8121D" w:rsidP="00BF659F">
            <w:pPr>
              <w:pStyle w:val="Default"/>
              <w:rPr>
                <w:sz w:val="22"/>
                <w:szCs w:val="22"/>
              </w:rPr>
            </w:pPr>
            <w:r w:rsidRPr="001D4DB4">
              <w:rPr>
                <w:sz w:val="22"/>
                <w:szCs w:val="22"/>
              </w:rPr>
              <w:t>Direkcija za upravljanje pretpristupnom podrškom EU i ostalim fondovima</w:t>
            </w:r>
          </w:p>
        </w:tc>
        <w:tc>
          <w:tcPr>
            <w:tcW w:w="833"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6</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4</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4</w:t>
            </w:r>
          </w:p>
        </w:tc>
      </w:tr>
      <w:tr w:rsidR="00C8121D" w:rsidRPr="001D4DB4" w:rsidTr="00BF659F">
        <w:trPr>
          <w:trHeight w:val="270"/>
        </w:trPr>
        <w:tc>
          <w:tcPr>
            <w:tcW w:w="2500" w:type="pct"/>
          </w:tcPr>
          <w:p w:rsidR="00C8121D" w:rsidRPr="001D4DB4" w:rsidRDefault="00C8121D" w:rsidP="00BF659F">
            <w:pPr>
              <w:pStyle w:val="Default"/>
              <w:jc w:val="right"/>
              <w:rPr>
                <w:b/>
                <w:sz w:val="22"/>
                <w:szCs w:val="22"/>
              </w:rPr>
            </w:pPr>
            <w:r w:rsidRPr="001D4DB4">
              <w:rPr>
                <w:b/>
                <w:sz w:val="22"/>
                <w:szCs w:val="22"/>
              </w:rPr>
              <w:t xml:space="preserve">Ukupno </w:t>
            </w:r>
          </w:p>
        </w:tc>
        <w:tc>
          <w:tcPr>
            <w:tcW w:w="833"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13</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9</w:t>
            </w:r>
          </w:p>
        </w:tc>
        <w:tc>
          <w:tcPr>
            <w:tcW w:w="834" w:type="pct"/>
            <w:shd w:val="clear" w:color="auto" w:fill="FFFFFF" w:themeFill="background1"/>
          </w:tcPr>
          <w:p w:rsidR="00C8121D" w:rsidRPr="001D4DB4" w:rsidRDefault="00C8121D" w:rsidP="00BF659F">
            <w:pPr>
              <w:pStyle w:val="Default"/>
              <w:jc w:val="center"/>
              <w:rPr>
                <w:sz w:val="22"/>
                <w:szCs w:val="22"/>
              </w:rPr>
            </w:pPr>
            <w:r w:rsidRPr="001D4DB4">
              <w:rPr>
                <w:sz w:val="22"/>
                <w:szCs w:val="22"/>
              </w:rPr>
              <w:t>9</w:t>
            </w:r>
          </w:p>
        </w:tc>
      </w:tr>
    </w:tbl>
    <w:p w:rsidR="00C8121D" w:rsidRPr="001D4DB4" w:rsidRDefault="00C8121D" w:rsidP="00C8121D"/>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Glavni rezultati </w:t>
      </w:r>
      <w:r w:rsidR="00345B2B">
        <w:rPr>
          <w:rFonts w:ascii="Times New Roman" w:hAnsi="Times New Roman" w:cs="Times New Roman"/>
          <w:b/>
        </w:rPr>
        <w:t>d</w:t>
      </w:r>
      <w:r w:rsidRPr="001D4DB4">
        <w:rPr>
          <w:rFonts w:ascii="Times New Roman" w:hAnsi="Times New Roman" w:cs="Times New Roman"/>
          <w:b/>
        </w:rPr>
        <w:t xml:space="preserve">irektorata su predstavljeni Sektorskim reformskim ugovorom za javnu upravu koji je Vlada Crne Gore potpisala sa Evropskom komisijom u 2017. godini, IPA Sektorskim planskim dokumentom o demokratiji i upravi i drugim metodološkim dokumentima. </w:t>
      </w:r>
      <w:r w:rsidRPr="001D4DB4">
        <w:rPr>
          <w:rFonts w:ascii="Times New Roman" w:hAnsi="Times New Roman" w:cs="Times New Roman"/>
        </w:rPr>
        <w:t xml:space="preserve">Na primjer, direktorat je razvio metolodlogiju za određivanje troškova Akcionog plana reforme javne uprave ili metodologiju za optimizaciju zapošljavanja u javnom sektoru. Raspoređivanje zaposlenih i radno opterećenje po poslovima direktorata pokazuju prilično atipičan trend, gdje je najveći dio aktivnosti vezan za obezbjeđivanje nadzora politike, praćenje i analizu politike (ukupno 37 odsto), dok i EU integracije i međunarodna saradnja čine oko 15 odsto radnog opterećenja direktorata. Štaviše, donatorska koordinacija za sektor, koja bi obično predstavljala prioritet za direktorat izgleda da je zastupljena ispod očekivanja.  </w:t>
      </w:r>
    </w:p>
    <w:p w:rsidR="00C8121D" w:rsidRDefault="00C8121D" w:rsidP="00C8121D">
      <w:pPr>
        <w:pStyle w:val="Caption"/>
        <w:keepNext/>
        <w:jc w:val="both"/>
        <w:rPr>
          <w:rFonts w:ascii="Times New Roman" w:hAnsi="Times New Roman" w:cs="Times New Roman"/>
          <w:sz w:val="22"/>
        </w:rPr>
      </w:pPr>
      <w:r w:rsidRPr="001D4DB4">
        <w:rPr>
          <w:rFonts w:ascii="Times New Roman" w:hAnsi="Times New Roman" w:cs="Times New Roman"/>
          <w:sz w:val="22"/>
        </w:rPr>
        <w:t xml:space="preserve">Slika 6. Radno opterećenje za glavne poslove Direktorata za međunarodnu saradnju i </w:t>
      </w:r>
      <w:r w:rsidR="00A66953">
        <w:rPr>
          <w:rFonts w:ascii="Times New Roman" w:hAnsi="Times New Roman" w:cs="Times New Roman"/>
          <w:sz w:val="22"/>
        </w:rPr>
        <w:t>programe pomoći</w:t>
      </w:r>
      <w:r w:rsidRPr="001D4DB4">
        <w:rPr>
          <w:rFonts w:ascii="Times New Roman" w:hAnsi="Times New Roman" w:cs="Times New Roman"/>
          <w:sz w:val="22"/>
        </w:rPr>
        <w:t xml:space="preserve"> </w:t>
      </w:r>
      <w:r w:rsidR="00345B2B">
        <w:rPr>
          <w:rFonts w:ascii="Times New Roman" w:hAnsi="Times New Roman" w:cs="Times New Roman"/>
          <w:sz w:val="22"/>
        </w:rPr>
        <w:t>u %</w:t>
      </w:r>
    </w:p>
    <w:p w:rsidR="00345B2B" w:rsidRPr="00345B2B" w:rsidRDefault="00345B2B" w:rsidP="00345B2B">
      <w:r>
        <w:rPr>
          <w:noProof/>
          <w:lang w:val="sr-Latn-ME" w:eastAsia="sr-Latn-ME"/>
        </w:rPr>
        <w:drawing>
          <wp:inline distT="0" distB="0" distL="0" distR="0">
            <wp:extent cx="4584700" cy="310324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p w:rsidR="00C8121D" w:rsidRPr="001D4DB4" w:rsidRDefault="00C8121D" w:rsidP="00C8121D">
      <w:pPr>
        <w:spacing w:after="160"/>
        <w:jc w:val="both"/>
        <w:rPr>
          <w:rFonts w:ascii="Times New Roman" w:hAnsi="Times New Roman" w:cs="Times New Roman"/>
          <w:sz w:val="20"/>
        </w:rPr>
      </w:pPr>
      <w:r w:rsidRPr="001D4DB4">
        <w:rPr>
          <w:rFonts w:ascii="Times New Roman" w:hAnsi="Times New Roman" w:cs="Times New Roman"/>
          <w:sz w:val="20"/>
        </w:rPr>
        <w:t xml:space="preserve">Izvor: </w:t>
      </w:r>
      <w:r w:rsidR="009666CE">
        <w:rPr>
          <w:rFonts w:ascii="Times New Roman" w:hAnsi="Times New Roman" w:cs="Times New Roman"/>
          <w:sz w:val="20"/>
        </w:rPr>
        <w:t>I</w:t>
      </w:r>
      <w:r w:rsidRPr="001D4DB4">
        <w:rPr>
          <w:rFonts w:ascii="Times New Roman" w:hAnsi="Times New Roman" w:cs="Times New Roman"/>
          <w:sz w:val="20"/>
        </w:rPr>
        <w:t xml:space="preserve">zračunavanje tima SB na osnovu </w:t>
      </w:r>
      <w:r w:rsidR="00225D23">
        <w:rPr>
          <w:rFonts w:ascii="Times New Roman" w:hAnsi="Times New Roman" w:cs="Times New Roman"/>
          <w:sz w:val="20"/>
        </w:rPr>
        <w:t>upitnika o samoocjenjivanju</w:t>
      </w:r>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Direktorat treba da se angažuje u opštoj strateškoj funkciji MJU. </w:t>
      </w:r>
      <w:r w:rsidRPr="001D4DB4">
        <w:rPr>
          <w:rFonts w:ascii="Times New Roman" w:hAnsi="Times New Roman" w:cs="Times New Roman"/>
        </w:rPr>
        <w:t xml:space="preserve">To će uključivati vođenje interne koordinacije, razvoj vizije za Ministarstvo i njegovog strateškog plana, u skladu sa Srednjeročnim okvirom potrošnje. </w:t>
      </w:r>
    </w:p>
    <w:p w:rsidR="00C8121D" w:rsidRPr="001D4DB4" w:rsidRDefault="00C8121D" w:rsidP="00C8121D">
      <w:pPr>
        <w:pStyle w:val="Heading3"/>
        <w:spacing w:after="160"/>
        <w:ind w:firstLine="720"/>
        <w:rPr>
          <w:rFonts w:ascii="Times New Roman" w:hAnsi="Times New Roman" w:cs="Times New Roman"/>
        </w:rPr>
      </w:pPr>
      <w:bookmarkStart w:id="70" w:name="_Toc515959650"/>
      <w:bookmarkStart w:id="71" w:name="_Toc516218868"/>
      <w:bookmarkStart w:id="72" w:name="_Toc513731526"/>
      <w:r w:rsidRPr="001D4DB4">
        <w:rPr>
          <w:rFonts w:ascii="Times New Roman" w:hAnsi="Times New Roman" w:cs="Times New Roman"/>
        </w:rPr>
        <w:t>Preporuke za direktorat</w:t>
      </w:r>
      <w:bookmarkEnd w:id="70"/>
      <w:bookmarkEnd w:id="71"/>
      <w:r w:rsidRPr="001D4DB4">
        <w:rPr>
          <w:rFonts w:ascii="Times New Roman" w:hAnsi="Times New Roman" w:cs="Times New Roman"/>
        </w:rPr>
        <w:t xml:space="preserve">  </w:t>
      </w:r>
      <w:bookmarkEnd w:id="72"/>
    </w:p>
    <w:p w:rsidR="00C8121D" w:rsidRPr="001D4DB4"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1D4DB4">
        <w:rPr>
          <w:rFonts w:ascii="Times New Roman" w:hAnsi="Times New Roman" w:cs="Times New Roman"/>
          <w:b/>
        </w:rPr>
        <w:t xml:space="preserve">Direktorat treba da se fokusira na svoje osnovne funkcije donatorske koordinacije i pregovore za EU integracije. </w:t>
      </w:r>
      <w:r w:rsidRPr="001D4DB4">
        <w:rPr>
          <w:rFonts w:ascii="Times New Roman" w:hAnsi="Times New Roman" w:cs="Times New Roman"/>
        </w:rPr>
        <w:t>Interno, treba da pruža podršku razvoju interne koordinacije kako bi se obezbijedilo da reforma javne reforme može da iskoristi raspoloživu tehničku pomoć.</w:t>
      </w:r>
      <w:r w:rsidRPr="001D4DB4">
        <w:rPr>
          <w:rFonts w:ascii="Times New Roman" w:hAnsi="Times New Roman" w:cs="Times New Roman"/>
          <w:b/>
        </w:rPr>
        <w:t xml:space="preserve"> </w:t>
      </w:r>
      <w:r w:rsidRPr="001D4DB4">
        <w:rPr>
          <w:rFonts w:ascii="Times New Roman" w:hAnsi="Times New Roman" w:cs="Times New Roman"/>
        </w:rPr>
        <w:t xml:space="preserve">Postojeća situacija, u kojoj izgleda da je direktorat u značajnoj mjeri uključen u nekoliko zadataka vezanih za reformu javne uprave je uglavnom posljedica obaveza preuzetih po osnovu reforme javne uprave a koje su zajedničke za sve obaveze zemlje preuzete vezano za EU integracije. </w:t>
      </w:r>
    </w:p>
    <w:p w:rsidR="008772D4" w:rsidRPr="001E1682" w:rsidRDefault="00C8121D" w:rsidP="00C8121D">
      <w:pPr>
        <w:pStyle w:val="ListParagraph"/>
        <w:numPr>
          <w:ilvl w:val="0"/>
          <w:numId w:val="13"/>
        </w:numPr>
        <w:shd w:val="clear" w:color="auto" w:fill="FFFFFF" w:themeFill="background1"/>
        <w:ind w:left="0" w:firstLine="0"/>
        <w:jc w:val="both"/>
      </w:pPr>
      <w:r w:rsidRPr="001D4DB4">
        <w:rPr>
          <w:rFonts w:ascii="Times New Roman" w:hAnsi="Times New Roman" w:cs="Times New Roman"/>
          <w:b/>
        </w:rPr>
        <w:t xml:space="preserve">Kada je u pitanju Sektorski reformski ugovor, u izvještaju se preporučuje tješnja saradnja između Direktorata za državnu upravu i Direktorata za </w:t>
      </w:r>
      <w:r w:rsidRPr="001D4DB4">
        <w:rPr>
          <w:rFonts w:ascii="Times New Roman" w:hAnsi="Times New Roman" w:cs="Times New Roman"/>
          <w:b/>
        </w:rPr>
        <w:lastRenderedPageBreak/>
        <w:t xml:space="preserve">međunarodnu saradnju i </w:t>
      </w:r>
      <w:r w:rsidR="00A66953">
        <w:rPr>
          <w:rFonts w:ascii="Times New Roman" w:hAnsi="Times New Roman" w:cs="Times New Roman"/>
          <w:b/>
        </w:rPr>
        <w:t>programe pomoći</w:t>
      </w:r>
      <w:r w:rsidRPr="001D4DB4">
        <w:rPr>
          <w:rFonts w:ascii="Times New Roman" w:hAnsi="Times New Roman" w:cs="Times New Roman"/>
        </w:rPr>
        <w:t xml:space="preserve">. Prvopomenuti treba da bude odgovoran za upravljanje Sektorskim reformskim ugovorom da bi se ostvarile međunarodne preuzete obaveze u oblasti reforme javne uprave. Direktorat za javnu upravu treba da prati i koordinira javne subjekte kako bi se ostvarili ciljevi dogovorenih indikatora za obezbjeđivanje isplate </w:t>
      </w:r>
      <w:r w:rsidR="00345B2B">
        <w:rPr>
          <w:rFonts w:ascii="Times New Roman" w:hAnsi="Times New Roman" w:cs="Times New Roman"/>
        </w:rPr>
        <w:t>varijabilnih</w:t>
      </w:r>
      <w:r w:rsidRPr="001D4DB4">
        <w:rPr>
          <w:rFonts w:ascii="Times New Roman" w:hAnsi="Times New Roman" w:cs="Times New Roman"/>
        </w:rPr>
        <w:t xml:space="preserve"> tranši</w:t>
      </w:r>
      <w:r w:rsidRPr="001D4DB4">
        <w:rPr>
          <w:rStyle w:val="FootnoteReference"/>
          <w:rFonts w:ascii="Times New Roman" w:hAnsi="Times New Roman" w:cs="Times New Roman"/>
        </w:rPr>
        <w:footnoteReference w:id="20"/>
      </w:r>
      <w:r w:rsidRPr="001D4DB4">
        <w:rPr>
          <w:rFonts w:ascii="Times New Roman" w:hAnsi="Times New Roman" w:cs="Times New Roman"/>
        </w:rPr>
        <w:t xml:space="preserve">. Uz to </w:t>
      </w:r>
      <w:r w:rsidR="00DE4C81">
        <w:rPr>
          <w:rFonts w:ascii="Times New Roman" w:hAnsi="Times New Roman" w:cs="Times New Roman"/>
        </w:rPr>
        <w:t>Direktorat za međunarodnu saradnju i programe pomoći</w:t>
      </w:r>
      <w:r w:rsidRPr="001D4DB4">
        <w:rPr>
          <w:rFonts w:ascii="Times New Roman" w:hAnsi="Times New Roman" w:cs="Times New Roman"/>
        </w:rPr>
        <w:t xml:space="preserve"> treba da djeluje kao tehnička centralna koordinaciona jedinica ministarstva.</w:t>
      </w:r>
    </w:p>
    <w:p w:rsidR="001E1682" w:rsidRDefault="001E1682" w:rsidP="001E1682">
      <w:pPr>
        <w:shd w:val="clear" w:color="auto" w:fill="FFFFFF" w:themeFill="background1"/>
      </w:pPr>
    </w:p>
    <w:p w:rsidR="00DC45B0" w:rsidRDefault="00DC45B0" w:rsidP="001E1682">
      <w:pPr>
        <w:shd w:val="clear" w:color="auto" w:fill="FFFFFF" w:themeFill="background1"/>
      </w:pPr>
    </w:p>
    <w:p w:rsidR="00DC45B0" w:rsidRDefault="00DC45B0" w:rsidP="001E1682">
      <w:pPr>
        <w:shd w:val="clear" w:color="auto" w:fill="FFFFFF" w:themeFill="background1"/>
      </w:pPr>
    </w:p>
    <w:p w:rsidR="00DC45B0" w:rsidRDefault="00DC45B0" w:rsidP="001E1682">
      <w:pPr>
        <w:shd w:val="clear" w:color="auto" w:fill="FFFFFF" w:themeFill="background1"/>
      </w:pPr>
    </w:p>
    <w:p w:rsidR="00DC45B0" w:rsidRDefault="00DC45B0" w:rsidP="001E1682">
      <w:pPr>
        <w:shd w:val="clear" w:color="auto" w:fill="FFFFFF" w:themeFill="background1"/>
      </w:pPr>
    </w:p>
    <w:p w:rsidR="00DC45B0" w:rsidRDefault="00DC45B0" w:rsidP="001E1682">
      <w:pPr>
        <w:shd w:val="clear" w:color="auto" w:fill="FFFFFF" w:themeFill="background1"/>
      </w:pPr>
    </w:p>
    <w:p w:rsidR="001E1682" w:rsidRPr="00AA4D2A" w:rsidRDefault="001E1682" w:rsidP="001E1682">
      <w:pPr>
        <w:pStyle w:val="Heading3"/>
        <w:rPr>
          <w:rFonts w:ascii="Times New Roman" w:hAnsi="Times New Roman" w:cs="Times New Roman"/>
          <w:i/>
        </w:rPr>
      </w:pPr>
      <w:bookmarkStart w:id="73" w:name="_Toc515959651"/>
      <w:bookmarkStart w:id="74" w:name="_Toc516218869"/>
      <w:bookmarkStart w:id="75" w:name="_Toc513731527"/>
      <w:r>
        <w:rPr>
          <w:rFonts w:ascii="Times New Roman" w:hAnsi="Times New Roman" w:cs="Times New Roman"/>
          <w:i/>
        </w:rPr>
        <w:t>4.</w:t>
      </w:r>
      <w:r w:rsidRPr="00AA4D2A">
        <w:rPr>
          <w:rFonts w:ascii="Times New Roman" w:hAnsi="Times New Roman" w:cs="Times New Roman"/>
          <w:i/>
        </w:rPr>
        <w:tab/>
        <w:t>Dire</w:t>
      </w:r>
      <w:r w:rsidR="00C8121D">
        <w:rPr>
          <w:rFonts w:ascii="Times New Roman" w:hAnsi="Times New Roman" w:cs="Times New Roman"/>
          <w:i/>
        </w:rPr>
        <w:t>ktorat za lokalnu samoupravu</w:t>
      </w:r>
      <w:bookmarkEnd w:id="73"/>
      <w:bookmarkEnd w:id="74"/>
      <w:r w:rsidR="00C8121D">
        <w:rPr>
          <w:rFonts w:ascii="Times New Roman" w:hAnsi="Times New Roman" w:cs="Times New Roman"/>
          <w:i/>
        </w:rPr>
        <w:t xml:space="preserve"> </w:t>
      </w:r>
      <w:bookmarkEnd w:id="75"/>
    </w:p>
    <w:p w:rsidR="001E1682" w:rsidRPr="009A71BB" w:rsidRDefault="001E1682" w:rsidP="001E1682"/>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57"/>
        <w:gridCol w:w="1744"/>
        <w:gridCol w:w="1353"/>
        <w:gridCol w:w="962"/>
      </w:tblGrid>
      <w:tr w:rsidR="00C8121D" w:rsidRPr="00C8121D" w:rsidTr="00BF659F">
        <w:trPr>
          <w:trHeight w:val="270"/>
        </w:trPr>
        <w:tc>
          <w:tcPr>
            <w:tcW w:w="2794"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b/>
                <w:color w:val="000000"/>
                <w:sz w:val="22"/>
                <w:szCs w:val="23"/>
              </w:rPr>
            </w:pPr>
            <w:bookmarkStart w:id="76" w:name="_Hlk513717287"/>
            <w:r w:rsidRPr="00C8121D">
              <w:rPr>
                <w:rFonts w:ascii="Times New Roman" w:eastAsiaTheme="minorHAnsi" w:hAnsi="Times New Roman" w:cs="Times New Roman"/>
                <w:b/>
                <w:color w:val="000000"/>
                <w:sz w:val="22"/>
              </w:rPr>
              <w:t>Struktura Direktorata za lokalnu samoupravu</w:t>
            </w:r>
          </w:p>
        </w:tc>
        <w:tc>
          <w:tcPr>
            <w:tcW w:w="735"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b/>
                <w:color w:val="000000"/>
                <w:sz w:val="22"/>
              </w:rPr>
            </w:pPr>
            <w:r w:rsidRPr="00C8121D">
              <w:rPr>
                <w:rFonts w:ascii="Times New Roman" w:eastAsiaTheme="minorHAnsi" w:hAnsi="Times New Roman" w:cs="Times New Roman"/>
                <w:b/>
                <w:color w:val="000000"/>
                <w:sz w:val="22"/>
              </w:rPr>
              <w:t>Sistematizovano</w:t>
            </w:r>
          </w:p>
        </w:tc>
        <w:tc>
          <w:tcPr>
            <w:tcW w:w="735"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b/>
                <w:color w:val="000000"/>
                <w:sz w:val="22"/>
              </w:rPr>
            </w:pPr>
            <w:r w:rsidRPr="00C8121D">
              <w:rPr>
                <w:rFonts w:ascii="Times New Roman" w:eastAsiaTheme="minorHAnsi" w:hAnsi="Times New Roman" w:cs="Times New Roman"/>
                <w:b/>
                <w:color w:val="000000"/>
                <w:sz w:val="22"/>
              </w:rPr>
              <w:t>Finansirano</w:t>
            </w:r>
          </w:p>
        </w:tc>
        <w:tc>
          <w:tcPr>
            <w:tcW w:w="735"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b/>
                <w:color w:val="000000"/>
                <w:sz w:val="22"/>
              </w:rPr>
            </w:pPr>
            <w:r w:rsidRPr="00C8121D">
              <w:rPr>
                <w:rFonts w:ascii="Times New Roman" w:eastAsiaTheme="minorHAnsi" w:hAnsi="Times New Roman" w:cs="Times New Roman"/>
                <w:b/>
                <w:color w:val="000000"/>
                <w:sz w:val="22"/>
              </w:rPr>
              <w:t>Stvarno</w:t>
            </w:r>
          </w:p>
        </w:tc>
      </w:tr>
      <w:tr w:rsidR="00C8121D" w:rsidRPr="00C8121D" w:rsidTr="00BF659F">
        <w:trPr>
          <w:trHeight w:val="270"/>
        </w:trPr>
        <w:tc>
          <w:tcPr>
            <w:tcW w:w="2794" w:type="pct"/>
            <w:shd w:val="clear" w:color="auto" w:fill="FFFFFF" w:themeFill="background1"/>
          </w:tcPr>
          <w:p w:rsidR="00C8121D" w:rsidRPr="00C8121D" w:rsidRDefault="00C8121D" w:rsidP="00C8121D">
            <w:pPr>
              <w:autoSpaceDE w:val="0"/>
              <w:autoSpaceDN w:val="0"/>
              <w:adjustRightInd w:val="0"/>
              <w:rPr>
                <w:rFonts w:ascii="Times New Roman" w:eastAsiaTheme="minorHAnsi" w:hAnsi="Times New Roman" w:cs="Times New Roman"/>
                <w:color w:val="000000"/>
                <w:sz w:val="22"/>
              </w:rPr>
            </w:pPr>
            <w:r w:rsidRPr="00C8121D">
              <w:rPr>
                <w:rFonts w:ascii="Times New Roman" w:eastAsiaTheme="minorHAnsi" w:hAnsi="Times New Roman" w:cs="Times New Roman"/>
                <w:color w:val="000000"/>
                <w:sz w:val="22"/>
              </w:rPr>
              <w:t>Rukovodstvo</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rPr>
            </w:pPr>
            <w:r w:rsidRPr="00C8121D">
              <w:rPr>
                <w:rFonts w:ascii="Times New Roman" w:eastAsiaTheme="minorHAnsi" w:hAnsi="Times New Roman" w:cs="Times New Roman"/>
                <w:color w:val="000000"/>
                <w:sz w:val="22"/>
              </w:rPr>
              <w:t>4</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rPr>
            </w:pPr>
            <w:r w:rsidRPr="00C8121D">
              <w:rPr>
                <w:rFonts w:ascii="Times New Roman" w:eastAsiaTheme="minorHAnsi" w:hAnsi="Times New Roman" w:cs="Times New Roman"/>
                <w:color w:val="000000"/>
                <w:sz w:val="22"/>
              </w:rPr>
              <w:t>4</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rPr>
            </w:pPr>
            <w:r w:rsidRPr="00C8121D">
              <w:rPr>
                <w:rFonts w:ascii="Times New Roman" w:eastAsiaTheme="minorHAnsi" w:hAnsi="Times New Roman" w:cs="Times New Roman"/>
                <w:color w:val="000000"/>
                <w:sz w:val="22"/>
              </w:rPr>
              <w:t>4</w:t>
            </w:r>
          </w:p>
        </w:tc>
      </w:tr>
      <w:tr w:rsidR="00C8121D" w:rsidRPr="00C8121D" w:rsidTr="00BF659F">
        <w:trPr>
          <w:trHeight w:val="270"/>
        </w:trPr>
        <w:tc>
          <w:tcPr>
            <w:tcW w:w="2794"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 xml:space="preserve">Direkcija za normativne poslove i praćenje propisa </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3</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2</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2</w:t>
            </w:r>
          </w:p>
        </w:tc>
      </w:tr>
      <w:tr w:rsidR="00C8121D" w:rsidRPr="00C8121D" w:rsidTr="00BF659F">
        <w:trPr>
          <w:trHeight w:val="270"/>
        </w:trPr>
        <w:tc>
          <w:tcPr>
            <w:tcW w:w="2794"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Direcija za strateško-razvojne i analitičke poslove</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5</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5</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3</w:t>
            </w:r>
          </w:p>
        </w:tc>
      </w:tr>
      <w:tr w:rsidR="00C8121D" w:rsidRPr="00C8121D" w:rsidTr="00BF659F">
        <w:trPr>
          <w:trHeight w:val="270"/>
        </w:trPr>
        <w:tc>
          <w:tcPr>
            <w:tcW w:w="2794"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 xml:space="preserve">Direkcija za nadzor lokalne samuprave </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3</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2</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2</w:t>
            </w:r>
          </w:p>
        </w:tc>
      </w:tr>
      <w:tr w:rsidR="00C8121D" w:rsidRPr="00C8121D" w:rsidTr="00BF659F">
        <w:trPr>
          <w:trHeight w:val="270"/>
        </w:trPr>
        <w:tc>
          <w:tcPr>
            <w:tcW w:w="2794" w:type="pct"/>
          </w:tcPr>
          <w:p w:rsidR="00C8121D" w:rsidRPr="00C8121D" w:rsidRDefault="00C8121D" w:rsidP="00C8121D">
            <w:pPr>
              <w:autoSpaceDE w:val="0"/>
              <w:autoSpaceDN w:val="0"/>
              <w:adjustRightInd w:val="0"/>
              <w:jc w:val="right"/>
              <w:rPr>
                <w:rFonts w:ascii="Times New Roman" w:eastAsiaTheme="minorHAnsi" w:hAnsi="Times New Roman" w:cs="Times New Roman"/>
                <w:b/>
                <w:color w:val="000000"/>
                <w:sz w:val="22"/>
                <w:szCs w:val="23"/>
              </w:rPr>
            </w:pPr>
            <w:r w:rsidRPr="00C8121D">
              <w:rPr>
                <w:rFonts w:ascii="Times New Roman" w:eastAsiaTheme="minorHAnsi" w:hAnsi="Times New Roman" w:cs="Times New Roman"/>
                <w:b/>
                <w:color w:val="000000"/>
                <w:sz w:val="22"/>
                <w:szCs w:val="23"/>
              </w:rPr>
              <w:t>Ukupno</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15</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13</w:t>
            </w:r>
          </w:p>
        </w:tc>
        <w:tc>
          <w:tcPr>
            <w:tcW w:w="735"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3"/>
              </w:rPr>
            </w:pPr>
            <w:r w:rsidRPr="00C8121D">
              <w:rPr>
                <w:rFonts w:ascii="Times New Roman" w:eastAsiaTheme="minorHAnsi" w:hAnsi="Times New Roman" w:cs="Times New Roman"/>
                <w:color w:val="000000"/>
                <w:sz w:val="22"/>
                <w:szCs w:val="23"/>
              </w:rPr>
              <w:t>11</w:t>
            </w:r>
          </w:p>
        </w:tc>
      </w:tr>
    </w:tbl>
    <w:p w:rsidR="00C8121D" w:rsidRPr="00C8121D" w:rsidRDefault="00C8121D" w:rsidP="00C8121D">
      <w:pPr>
        <w:contextualSpacing/>
        <w:rPr>
          <w:rFonts w:ascii="Times New Roman" w:hAnsi="Times New Roman" w:cs="Times New Roman"/>
        </w:rPr>
      </w:pPr>
    </w:p>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Ovaj direktorat ima manji broj službenika u odnosu na broj sistematizovanih radnih mjesta i čak u odnosu na finansirana radna mjesta.</w:t>
      </w:r>
      <w:r w:rsidRPr="00C8121D">
        <w:rPr>
          <w:rFonts w:ascii="Times New Roman" w:hAnsi="Times New Roman" w:cs="Times New Roman"/>
        </w:rPr>
        <w:t xml:space="preserve"> Od 11 popunjenih radnih mjesta 2 su prebačena u nadzor uprave, 4 radna mjesta su privremeno upražnjena, jer su službenici na porodiljskom odsustvu. Štaviše, 2 radna mjesta pokrivena budžetom su ostala trajno upražnjena. </w:t>
      </w:r>
    </w:p>
    <w:p w:rsidR="00C8121D" w:rsidRPr="00C8121D" w:rsidRDefault="00C8121D" w:rsidP="00C8121D">
      <w:pPr>
        <w:numPr>
          <w:ilvl w:val="0"/>
          <w:numId w:val="13"/>
        </w:numPr>
        <w:spacing w:after="160" w:line="259" w:lineRule="auto"/>
        <w:ind w:left="0" w:firstLine="0"/>
        <w:contextualSpacing/>
        <w:rPr>
          <w:rFonts w:ascii="Times New Roman" w:hAnsi="Times New Roman" w:cs="Times New Roman"/>
        </w:rPr>
      </w:pPr>
      <w:r w:rsidRPr="00C8121D">
        <w:rPr>
          <w:rFonts w:ascii="Times New Roman" w:hAnsi="Times New Roman" w:cs="Times New Roman"/>
          <w:b/>
        </w:rPr>
        <w:t>Raspodjela vremena po glavnim poslovima Direktorata za lokalnu samoupravu u 2017. bila je kako slijedi:</w:t>
      </w:r>
    </w:p>
    <w:p w:rsidR="00C8121D" w:rsidRPr="00C8121D" w:rsidRDefault="00C8121D" w:rsidP="00345B2B">
      <w:pPr>
        <w:numPr>
          <w:ilvl w:val="0"/>
          <w:numId w:val="14"/>
        </w:numPr>
        <w:spacing w:after="160" w:line="259" w:lineRule="auto"/>
        <w:contextualSpacing/>
        <w:jc w:val="both"/>
        <w:rPr>
          <w:rFonts w:ascii="Times New Roman" w:hAnsi="Times New Roman" w:cs="Times New Roman"/>
        </w:rPr>
      </w:pPr>
      <w:r w:rsidRPr="00C8121D">
        <w:rPr>
          <w:rFonts w:ascii="Times New Roman" w:hAnsi="Times New Roman" w:cs="Times New Roman"/>
        </w:rPr>
        <w:t xml:space="preserve">Direktorat za lokalnu samoupravu provodi 40 odsto vremena na poslovima vezanim za izradu pravnih akata, provjeru kvaliteta i koordinaciju pravnih dokumenata o lokalnoj samoupravi i pravnom praćenju opština. </w:t>
      </w:r>
    </w:p>
    <w:p w:rsidR="00C8121D" w:rsidRPr="00C8121D" w:rsidRDefault="00C8121D" w:rsidP="00345B2B">
      <w:pPr>
        <w:numPr>
          <w:ilvl w:val="0"/>
          <w:numId w:val="14"/>
        </w:numPr>
        <w:spacing w:after="160" w:line="259" w:lineRule="auto"/>
        <w:contextualSpacing/>
        <w:jc w:val="both"/>
        <w:rPr>
          <w:rFonts w:ascii="Times New Roman" w:hAnsi="Times New Roman" w:cs="Times New Roman"/>
        </w:rPr>
      </w:pPr>
      <w:r w:rsidRPr="00C8121D">
        <w:rPr>
          <w:rFonts w:ascii="Times New Roman" w:hAnsi="Times New Roman" w:cs="Times New Roman"/>
        </w:rPr>
        <w:t>Komunikacija, koordinacija i angažovanje sa klijentima čine 12 odsto vremena Direktorata za lokalnu samoupravu.</w:t>
      </w:r>
    </w:p>
    <w:p w:rsidR="00C8121D" w:rsidRPr="00C8121D" w:rsidRDefault="00C8121D" w:rsidP="00345B2B">
      <w:pPr>
        <w:numPr>
          <w:ilvl w:val="0"/>
          <w:numId w:val="14"/>
        </w:numPr>
        <w:spacing w:after="160" w:line="259" w:lineRule="auto"/>
        <w:contextualSpacing/>
        <w:jc w:val="both"/>
        <w:rPr>
          <w:rFonts w:ascii="Times New Roman" w:hAnsi="Times New Roman" w:cs="Times New Roman"/>
        </w:rPr>
      </w:pPr>
      <w:r w:rsidRPr="00C8121D">
        <w:rPr>
          <w:rFonts w:ascii="Times New Roman" w:hAnsi="Times New Roman" w:cs="Times New Roman"/>
        </w:rPr>
        <w:t xml:space="preserve">Vrijeme provedeno na aktivnostima vezanim za Strategiju reforme državne uprave  – još 22 odsto. </w:t>
      </w:r>
    </w:p>
    <w:p w:rsidR="00C8121D" w:rsidRPr="00C8121D" w:rsidRDefault="00C8121D" w:rsidP="00C8121D">
      <w:pPr>
        <w:numPr>
          <w:ilvl w:val="0"/>
          <w:numId w:val="14"/>
        </w:numPr>
        <w:spacing w:after="160" w:line="259" w:lineRule="auto"/>
        <w:contextualSpacing/>
        <w:rPr>
          <w:rFonts w:ascii="Times New Roman" w:hAnsi="Times New Roman" w:cs="Times New Roman"/>
        </w:rPr>
      </w:pPr>
      <w:r w:rsidRPr="00C8121D">
        <w:rPr>
          <w:rFonts w:ascii="Times New Roman" w:hAnsi="Times New Roman" w:cs="Times New Roman"/>
        </w:rPr>
        <w:t>Rukovođenje i administrativne funkcije – čine 21,5 odsto.</w:t>
      </w:r>
    </w:p>
    <w:p w:rsidR="00C8121D" w:rsidRPr="00C8121D" w:rsidRDefault="00C8121D" w:rsidP="00C8121D">
      <w:pPr>
        <w:numPr>
          <w:ilvl w:val="0"/>
          <w:numId w:val="14"/>
        </w:numPr>
        <w:spacing w:after="160" w:line="259" w:lineRule="auto"/>
        <w:contextualSpacing/>
        <w:rPr>
          <w:rFonts w:ascii="Times New Roman" w:hAnsi="Times New Roman" w:cs="Times New Roman"/>
        </w:rPr>
      </w:pPr>
      <w:r w:rsidRPr="00C8121D">
        <w:rPr>
          <w:rFonts w:ascii="Times New Roman" w:hAnsi="Times New Roman" w:cs="Times New Roman"/>
        </w:rPr>
        <w:t>Poslovi vezani za EU  –  učestvuju sa 2 odsto. I</w:t>
      </w:r>
    </w:p>
    <w:p w:rsidR="00C8121D" w:rsidRPr="00C8121D" w:rsidRDefault="00C8121D" w:rsidP="00C8121D">
      <w:pPr>
        <w:numPr>
          <w:ilvl w:val="0"/>
          <w:numId w:val="14"/>
        </w:numPr>
        <w:spacing w:after="240" w:line="259" w:lineRule="auto"/>
        <w:rPr>
          <w:rFonts w:ascii="Times New Roman" w:hAnsi="Times New Roman" w:cs="Times New Roman"/>
        </w:rPr>
      </w:pPr>
      <w:r w:rsidRPr="00C8121D">
        <w:rPr>
          <w:rFonts w:ascii="Times New Roman" w:hAnsi="Times New Roman" w:cs="Times New Roman"/>
        </w:rPr>
        <w:t>Odlučivanje o novim opštinama  – 2,5 odsto.</w:t>
      </w:r>
    </w:p>
    <w:p w:rsidR="00C8121D" w:rsidRPr="00C8121D" w:rsidRDefault="00C8121D" w:rsidP="00C8121D">
      <w:pPr>
        <w:keepNext/>
        <w:spacing w:after="120"/>
        <w:rPr>
          <w:rFonts w:ascii="Times New Roman" w:hAnsi="Times New Roman" w:cs="Times New Roman"/>
          <w:i/>
          <w:iCs/>
          <w:color w:val="1F497D" w:themeColor="text2"/>
          <w:sz w:val="22"/>
          <w:szCs w:val="18"/>
        </w:rPr>
      </w:pPr>
      <w:r w:rsidRPr="00C8121D">
        <w:rPr>
          <w:rFonts w:ascii="Times New Roman" w:hAnsi="Times New Roman" w:cs="Times New Roman"/>
          <w:i/>
          <w:iCs/>
          <w:color w:val="1F497D" w:themeColor="text2"/>
          <w:sz w:val="22"/>
          <w:szCs w:val="18"/>
        </w:rPr>
        <w:lastRenderedPageBreak/>
        <w:t>Slika 7. Raspodjela vremena po glavnim poslovima Direktorata za lokalnu samoupravu</w:t>
      </w:r>
      <w:r w:rsidR="00C323BC">
        <w:rPr>
          <w:noProof/>
        </w:rPr>
        <w:t xml:space="preserve"> </w:t>
      </w:r>
      <w:r w:rsidR="00C323BC" w:rsidRPr="00C8121D">
        <w:rPr>
          <w:i/>
          <w:iCs/>
          <w:noProof/>
          <w:color w:val="1F497D" w:themeColor="text2"/>
          <w:sz w:val="18"/>
          <w:szCs w:val="18"/>
        </w:rPr>
        <w:t xml:space="preserve"> </w:t>
      </w:r>
      <w:r w:rsidR="00345B2B">
        <w:rPr>
          <w:i/>
          <w:iCs/>
          <w:noProof/>
          <w:color w:val="1F497D" w:themeColor="text2"/>
          <w:sz w:val="18"/>
          <w:szCs w:val="18"/>
        </w:rPr>
        <w:t>u %</w:t>
      </w:r>
      <w:r w:rsidR="009C3697">
        <w:rPr>
          <w:i/>
          <w:iCs/>
          <w:noProof/>
          <w:color w:val="1F497D" w:themeColor="text2"/>
          <w:sz w:val="18"/>
          <w:szCs w:val="18"/>
          <w:lang w:val="sr-Latn-ME" w:eastAsia="sr-Latn-ME"/>
        </w:rPr>
        <w:drawing>
          <wp:inline distT="0" distB="0" distL="0" distR="0">
            <wp:extent cx="4584700" cy="3103245"/>
            <wp:effectExtent l="0" t="0" r="635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p w:rsidR="00C8121D" w:rsidRPr="00C8121D" w:rsidRDefault="00C8121D" w:rsidP="00C8121D">
      <w:pPr>
        <w:rPr>
          <w:rFonts w:ascii="Times New Roman" w:hAnsi="Times New Roman" w:cs="Times New Roman"/>
          <w:sz w:val="20"/>
        </w:rPr>
      </w:pPr>
      <w:r w:rsidRPr="00C8121D">
        <w:rPr>
          <w:rFonts w:ascii="Times New Roman" w:hAnsi="Times New Roman" w:cs="Times New Roman"/>
          <w:sz w:val="20"/>
        </w:rPr>
        <w:t xml:space="preserve">Izvor: </w:t>
      </w:r>
      <w:r w:rsidR="00826E9E">
        <w:rPr>
          <w:rFonts w:ascii="Times New Roman" w:hAnsi="Times New Roman" w:cs="Times New Roman"/>
          <w:sz w:val="20"/>
        </w:rPr>
        <w:t>I</w:t>
      </w:r>
      <w:r w:rsidRPr="00C8121D">
        <w:rPr>
          <w:rFonts w:ascii="Times New Roman" w:hAnsi="Times New Roman" w:cs="Times New Roman"/>
          <w:sz w:val="20"/>
        </w:rPr>
        <w:t xml:space="preserve">zračunavanje tima SB na osnovu </w:t>
      </w:r>
      <w:r w:rsidR="00225D23">
        <w:rPr>
          <w:rFonts w:ascii="Times New Roman" w:hAnsi="Times New Roman" w:cs="Times New Roman"/>
          <w:sz w:val="20"/>
        </w:rPr>
        <w:t>upitnika o samoocjenjivanju</w:t>
      </w:r>
    </w:p>
    <w:p w:rsidR="00C8121D" w:rsidRPr="00C8121D" w:rsidRDefault="00C8121D" w:rsidP="00C8121D">
      <w:pPr>
        <w:ind w:left="360"/>
        <w:rPr>
          <w:rFonts w:ascii="Times New Roman" w:hAnsi="Times New Roman" w:cs="Times New Roman"/>
        </w:rPr>
      </w:pPr>
    </w:p>
    <w:p w:rsidR="00C8121D" w:rsidRPr="00C8121D" w:rsidRDefault="00C8121D" w:rsidP="00C8121D">
      <w:pPr>
        <w:numPr>
          <w:ilvl w:val="0"/>
          <w:numId w:val="13"/>
        </w:numPr>
        <w:ind w:left="0" w:firstLine="0"/>
        <w:contextualSpacing/>
        <w:jc w:val="both"/>
        <w:rPr>
          <w:rFonts w:ascii="Times New Roman" w:hAnsi="Times New Roman" w:cs="Times New Roman"/>
        </w:rPr>
      </w:pPr>
      <w:r w:rsidRPr="00C8121D">
        <w:rPr>
          <w:rFonts w:ascii="Times New Roman" w:hAnsi="Times New Roman" w:cs="Times New Roman"/>
          <w:b/>
        </w:rPr>
        <w:t>Prvi prioritet direktorata bio je da izgradi pravni osnov za lokalne uprave.</w:t>
      </w:r>
      <w:r w:rsidRPr="00C8121D">
        <w:rPr>
          <w:rFonts w:ascii="Times New Roman" w:hAnsi="Times New Roman" w:cs="Times New Roman"/>
        </w:rPr>
        <w:t xml:space="preserve"> Ukupno, četiri zakona su izrađena i usvojena u 2017. godini. Na ovu aktivnost potrošeno je 40 odsto vremena i uključivala je izradu regulative, koordinaciju pravnih pitanja i pravni nadzor. Sljedeća najveća aktivnost bila je obezbjeđivanje implementacije Strategija reforme javne uprave (22 odsto vremena). Očekuje se da će Direktorat za lokalnu samoupravu prema planu za naredni period, vezano za implementaciju Akcionog plana reforme javne uprave i novog Zakona o lokalnoj samoupravi, opredijeliti više vremena za neposredan rad sa opštinama i pružanje podrške opštinama za implementaciju reforme.</w:t>
      </w:r>
    </w:p>
    <w:p w:rsidR="00C8121D" w:rsidRPr="00C8121D" w:rsidRDefault="00C8121D" w:rsidP="00C8121D">
      <w:pPr>
        <w:keepNext/>
        <w:keepLines/>
        <w:spacing w:before="200" w:after="160"/>
        <w:ind w:firstLine="720"/>
        <w:outlineLvl w:val="2"/>
        <w:rPr>
          <w:rFonts w:ascii="Times New Roman" w:eastAsiaTheme="majorEastAsia" w:hAnsi="Times New Roman" w:cs="Times New Roman"/>
          <w:b/>
          <w:bCs/>
          <w:color w:val="4F81BD" w:themeColor="accent1"/>
        </w:rPr>
      </w:pPr>
      <w:bookmarkStart w:id="77" w:name="_Toc515959652"/>
      <w:bookmarkStart w:id="78" w:name="_Toc513731528"/>
      <w:bookmarkStart w:id="79" w:name="_Hlk513717222"/>
      <w:r w:rsidRPr="00C8121D">
        <w:rPr>
          <w:rFonts w:ascii="Times New Roman" w:eastAsiaTheme="majorEastAsia" w:hAnsi="Times New Roman" w:cs="Times New Roman"/>
          <w:b/>
          <w:bCs/>
          <w:color w:val="4F81BD" w:themeColor="accent1"/>
        </w:rPr>
        <w:t>Preporuke za direktorat</w:t>
      </w:r>
      <w:bookmarkEnd w:id="77"/>
      <w:r w:rsidRPr="00C8121D">
        <w:rPr>
          <w:rFonts w:ascii="Times New Roman" w:eastAsiaTheme="majorEastAsia" w:hAnsi="Times New Roman" w:cs="Times New Roman"/>
          <w:b/>
          <w:bCs/>
          <w:color w:val="4F81BD" w:themeColor="accent1"/>
        </w:rPr>
        <w:t xml:space="preserve"> </w:t>
      </w:r>
      <w:bookmarkEnd w:id="78"/>
    </w:p>
    <w:p w:rsidR="00C8121D" w:rsidRPr="00C8121D" w:rsidRDefault="00C8121D" w:rsidP="00C8121D">
      <w:pPr>
        <w:numPr>
          <w:ilvl w:val="0"/>
          <w:numId w:val="13"/>
        </w:numPr>
        <w:ind w:left="0" w:firstLine="0"/>
        <w:contextualSpacing/>
        <w:jc w:val="both"/>
        <w:rPr>
          <w:rFonts w:ascii="Times New Roman" w:hAnsi="Times New Roman" w:cs="Times New Roman"/>
        </w:rPr>
      </w:pPr>
      <w:r w:rsidRPr="00C8121D">
        <w:rPr>
          <w:rFonts w:ascii="Times New Roman" w:hAnsi="Times New Roman" w:cs="Times New Roman"/>
          <w:b/>
        </w:rPr>
        <w:t xml:space="preserve">Unaprijediti ulogu Direktorata za lokalnu samoupravu u pružanju metodološke podrške implementaciji Strategije reforme javne uprave i nove regulative. </w:t>
      </w:r>
      <w:r w:rsidRPr="00C8121D">
        <w:rPr>
          <w:rFonts w:ascii="Times New Roman" w:hAnsi="Times New Roman" w:cs="Times New Roman"/>
        </w:rPr>
        <w:t xml:space="preserve">Ovaj posao je zahtijevao dobru saradnju sa Direktoratom za međunarodnu saradnju i </w:t>
      </w:r>
      <w:r w:rsidR="00A66953">
        <w:rPr>
          <w:rFonts w:ascii="Times New Roman" w:hAnsi="Times New Roman" w:cs="Times New Roman"/>
        </w:rPr>
        <w:t>programe pomoći</w:t>
      </w:r>
      <w:r w:rsidRPr="00C8121D">
        <w:rPr>
          <w:rFonts w:ascii="Times New Roman" w:hAnsi="Times New Roman" w:cs="Times New Roman"/>
        </w:rPr>
        <w:t xml:space="preserve"> na privlačenju tehničke pomoći za podršku reformama, Direktoratom za državnu pomoć na jačanju sistema uprave i sa Direktoratom za e-Upravu i informatičku bezbjednost na promovisanju digitalnih informacija za dobru upravu i e-usluge. Osim toga, direktorat treba da uveća napore na promovisanju pravnog nadzora, koji se sprovodi zajednički sa MF u cilju praćenja fiskalne održivosti i promovisanja dobre uprave kroz snažnu koordinaciju i saradnju među opštinama. </w:t>
      </w:r>
    </w:p>
    <w:bookmarkEnd w:id="79"/>
    <w:p w:rsidR="00C8121D" w:rsidRPr="00C8121D" w:rsidRDefault="00C8121D" w:rsidP="00C8121D">
      <w:pPr>
        <w:shd w:val="clear" w:color="auto" w:fill="FFFFFF" w:themeFill="background1"/>
      </w:pPr>
    </w:p>
    <w:p w:rsidR="00C8121D" w:rsidRPr="00C8121D" w:rsidRDefault="00C8121D" w:rsidP="00C8121D">
      <w:pPr>
        <w:keepNext/>
        <w:keepLines/>
        <w:spacing w:before="200"/>
        <w:outlineLvl w:val="2"/>
        <w:rPr>
          <w:rFonts w:ascii="Times New Roman" w:eastAsiaTheme="majorEastAsia" w:hAnsi="Times New Roman" w:cs="Times New Roman"/>
          <w:b/>
          <w:bCs/>
          <w:i/>
          <w:color w:val="4F81BD" w:themeColor="accent1"/>
        </w:rPr>
      </w:pPr>
      <w:bookmarkStart w:id="80" w:name="_Toc515959653"/>
      <w:bookmarkStart w:id="81" w:name="_Toc513731529"/>
      <w:r w:rsidRPr="00C8121D">
        <w:rPr>
          <w:rFonts w:ascii="Times New Roman" w:eastAsiaTheme="majorEastAsia" w:hAnsi="Times New Roman" w:cs="Times New Roman"/>
          <w:b/>
          <w:bCs/>
          <w:i/>
          <w:color w:val="4F81BD" w:themeColor="accent1"/>
        </w:rPr>
        <w:t>5.</w:t>
      </w:r>
      <w:r w:rsidRPr="00C8121D">
        <w:rPr>
          <w:rFonts w:ascii="Times New Roman" w:eastAsiaTheme="majorEastAsia" w:hAnsi="Times New Roman" w:cs="Times New Roman"/>
          <w:b/>
          <w:bCs/>
          <w:i/>
          <w:color w:val="4F81BD" w:themeColor="accent1"/>
        </w:rPr>
        <w:tab/>
        <w:t>Direktorat za e-Upravu i informatičku bezbjednost</w:t>
      </w:r>
      <w:bookmarkEnd w:id="80"/>
      <w:r w:rsidRPr="00C8121D">
        <w:rPr>
          <w:rFonts w:ascii="Times New Roman" w:eastAsiaTheme="majorEastAsia" w:hAnsi="Times New Roman" w:cs="Times New Roman"/>
          <w:b/>
          <w:bCs/>
          <w:i/>
          <w:color w:val="4F81BD" w:themeColor="accent1"/>
        </w:rPr>
        <w:t xml:space="preserve"> </w:t>
      </w:r>
      <w:bookmarkEnd w:id="81"/>
    </w:p>
    <w:p w:rsidR="00C8121D" w:rsidRPr="00C8121D" w:rsidRDefault="00C8121D" w:rsidP="00C8121D"/>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9"/>
        <w:gridCol w:w="3646"/>
        <w:gridCol w:w="1744"/>
        <w:gridCol w:w="1353"/>
        <w:gridCol w:w="1324"/>
      </w:tblGrid>
      <w:tr w:rsidR="00C8121D" w:rsidRPr="00C8121D" w:rsidTr="00BF659F">
        <w:trPr>
          <w:trHeight w:val="270"/>
        </w:trPr>
        <w:tc>
          <w:tcPr>
            <w:tcW w:w="2500" w:type="pct"/>
            <w:gridSpan w:val="2"/>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b/>
                <w:color w:val="000000"/>
                <w:sz w:val="22"/>
                <w:szCs w:val="22"/>
              </w:rPr>
            </w:pPr>
            <w:r w:rsidRPr="00C8121D">
              <w:rPr>
                <w:rFonts w:ascii="Times New Roman" w:eastAsiaTheme="minorHAnsi" w:hAnsi="Times New Roman" w:cs="Times New Roman"/>
                <w:b/>
                <w:color w:val="000000"/>
                <w:sz w:val="22"/>
                <w:szCs w:val="22"/>
              </w:rPr>
              <w:t>Interna struktura direktorata</w:t>
            </w:r>
          </w:p>
        </w:tc>
        <w:tc>
          <w:tcPr>
            <w:tcW w:w="833"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b/>
                <w:color w:val="000000"/>
                <w:sz w:val="22"/>
                <w:szCs w:val="22"/>
              </w:rPr>
              <w:t>Sistematizovano</w:t>
            </w:r>
          </w:p>
        </w:tc>
        <w:tc>
          <w:tcPr>
            <w:tcW w:w="834"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b/>
                <w:color w:val="000000"/>
                <w:sz w:val="22"/>
                <w:szCs w:val="22"/>
              </w:rPr>
              <w:t>Finansirano</w:t>
            </w:r>
          </w:p>
        </w:tc>
        <w:tc>
          <w:tcPr>
            <w:tcW w:w="833" w:type="pct"/>
            <w:shd w:val="clear" w:color="auto" w:fill="F2F2F2" w:themeFill="background1" w:themeFillShade="F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b/>
                <w:color w:val="000000"/>
                <w:sz w:val="22"/>
                <w:szCs w:val="22"/>
              </w:rPr>
              <w:t>Stvarno</w:t>
            </w:r>
          </w:p>
        </w:tc>
      </w:tr>
      <w:tr w:rsidR="00C8121D" w:rsidRPr="00C8121D" w:rsidTr="00BF659F">
        <w:trPr>
          <w:trHeight w:val="270"/>
        </w:trPr>
        <w:tc>
          <w:tcPr>
            <w:tcW w:w="2500" w:type="pct"/>
            <w:gridSpan w:val="2"/>
            <w:shd w:val="clear" w:color="auto" w:fill="FFFFFF" w:themeFill="background1"/>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Rukovodstvo</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9</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9</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9</w:t>
            </w:r>
          </w:p>
        </w:tc>
      </w:tr>
      <w:tr w:rsidR="00C8121D" w:rsidRPr="00C8121D" w:rsidTr="00BF659F">
        <w:trPr>
          <w:trHeight w:val="270"/>
        </w:trPr>
        <w:tc>
          <w:tcPr>
            <w:tcW w:w="2500" w:type="pct"/>
            <w:gridSpan w:val="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 xml:space="preserve">Direkcija za modernizaciju i informatizaciju državne uprave </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8</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r>
      <w:tr w:rsidR="00C8121D" w:rsidRPr="00C8121D" w:rsidTr="00BF659F">
        <w:trPr>
          <w:trHeight w:val="270"/>
        </w:trPr>
        <w:tc>
          <w:tcPr>
            <w:tcW w:w="2500" w:type="pct"/>
            <w:gridSpan w:val="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lastRenderedPageBreak/>
              <w:t xml:space="preserve">Direkcija za elektronske registre </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5</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4</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4</w:t>
            </w:r>
          </w:p>
        </w:tc>
      </w:tr>
      <w:tr w:rsidR="00C8121D" w:rsidRPr="00C8121D" w:rsidTr="00BF659F">
        <w:trPr>
          <w:trHeight w:val="270"/>
        </w:trPr>
        <w:tc>
          <w:tcPr>
            <w:tcW w:w="2500" w:type="pct"/>
            <w:gridSpan w:val="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 xml:space="preserve">Direkcija za zaštitu od računarskih i bezbjednosnih incidenata na internetu </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5</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3</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3</w:t>
            </w:r>
          </w:p>
        </w:tc>
      </w:tr>
      <w:tr w:rsidR="00C8121D" w:rsidRPr="00C8121D" w:rsidTr="00BF659F">
        <w:trPr>
          <w:trHeight w:val="270"/>
        </w:trPr>
        <w:tc>
          <w:tcPr>
            <w:tcW w:w="2500" w:type="pct"/>
            <w:gridSpan w:val="2"/>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 xml:space="preserve">Direkcija za informatičku infrastrukturu </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12</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12</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12</w:t>
            </w:r>
          </w:p>
        </w:tc>
      </w:tr>
      <w:tr w:rsidR="00C8121D" w:rsidRPr="00C8121D" w:rsidTr="00BF659F">
        <w:trPr>
          <w:trHeight w:val="270"/>
        </w:trPr>
        <w:tc>
          <w:tcPr>
            <w:tcW w:w="312"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p>
        </w:tc>
        <w:tc>
          <w:tcPr>
            <w:tcW w:w="2188"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 xml:space="preserve">Odsjek za analizu, planiranje i upravljanje projektima informatičke infrastrukture </w:t>
            </w:r>
          </w:p>
        </w:tc>
        <w:tc>
          <w:tcPr>
            <w:tcW w:w="833"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c>
          <w:tcPr>
            <w:tcW w:w="834"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c>
          <w:tcPr>
            <w:tcW w:w="833"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r>
      <w:tr w:rsidR="00C8121D" w:rsidRPr="00C8121D" w:rsidTr="00BF659F">
        <w:trPr>
          <w:trHeight w:val="270"/>
        </w:trPr>
        <w:tc>
          <w:tcPr>
            <w:tcW w:w="312"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p>
        </w:tc>
        <w:tc>
          <w:tcPr>
            <w:tcW w:w="2188"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Odsjek za infrastrukturne servise</w:t>
            </w:r>
          </w:p>
        </w:tc>
        <w:tc>
          <w:tcPr>
            <w:tcW w:w="833"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c>
          <w:tcPr>
            <w:tcW w:w="834"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c>
          <w:tcPr>
            <w:tcW w:w="833" w:type="pct"/>
            <w:shd w:val="clear" w:color="auto" w:fill="FFFFFF" w:themeFill="background1"/>
          </w:tcPr>
          <w:p w:rsidR="00C8121D" w:rsidRPr="00C8121D" w:rsidRDefault="00C8121D" w:rsidP="00C8121D">
            <w:pPr>
              <w:autoSpaceDE w:val="0"/>
              <w:autoSpaceDN w:val="0"/>
              <w:adjustRightInd w:val="0"/>
              <w:jc w:val="right"/>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6</w:t>
            </w:r>
          </w:p>
        </w:tc>
      </w:tr>
      <w:tr w:rsidR="00C8121D" w:rsidRPr="00C8121D" w:rsidTr="00BF659F">
        <w:trPr>
          <w:trHeight w:val="270"/>
        </w:trPr>
        <w:tc>
          <w:tcPr>
            <w:tcW w:w="312" w:type="pct"/>
          </w:tcPr>
          <w:p w:rsidR="00C8121D" w:rsidRPr="00C8121D" w:rsidRDefault="00C8121D" w:rsidP="00C8121D">
            <w:pPr>
              <w:autoSpaceDE w:val="0"/>
              <w:autoSpaceDN w:val="0"/>
              <w:adjustRightInd w:val="0"/>
              <w:rPr>
                <w:rFonts w:ascii="Times New Roman" w:eastAsiaTheme="minorHAnsi" w:hAnsi="Times New Roman" w:cs="Times New Roman"/>
                <w:color w:val="000000"/>
                <w:sz w:val="22"/>
                <w:szCs w:val="22"/>
              </w:rPr>
            </w:pPr>
          </w:p>
        </w:tc>
        <w:tc>
          <w:tcPr>
            <w:tcW w:w="2188" w:type="pct"/>
          </w:tcPr>
          <w:p w:rsidR="00C8121D" w:rsidRPr="00C8121D" w:rsidRDefault="00C8121D" w:rsidP="00C8121D">
            <w:pPr>
              <w:autoSpaceDE w:val="0"/>
              <w:autoSpaceDN w:val="0"/>
              <w:adjustRightInd w:val="0"/>
              <w:jc w:val="right"/>
              <w:rPr>
                <w:rFonts w:ascii="Times New Roman" w:eastAsiaTheme="minorHAnsi" w:hAnsi="Times New Roman" w:cs="Times New Roman"/>
                <w:b/>
                <w:color w:val="000000"/>
                <w:sz w:val="22"/>
                <w:szCs w:val="22"/>
              </w:rPr>
            </w:pPr>
            <w:r w:rsidRPr="00C8121D">
              <w:rPr>
                <w:rFonts w:ascii="Times New Roman" w:eastAsiaTheme="minorHAnsi" w:hAnsi="Times New Roman" w:cs="Times New Roman"/>
                <w:b/>
                <w:color w:val="000000"/>
                <w:sz w:val="22"/>
                <w:szCs w:val="22"/>
              </w:rPr>
              <w:t xml:space="preserve">Ukupno </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39</w:t>
            </w:r>
          </w:p>
        </w:tc>
        <w:tc>
          <w:tcPr>
            <w:tcW w:w="834"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34</w:t>
            </w:r>
          </w:p>
        </w:tc>
        <w:tc>
          <w:tcPr>
            <w:tcW w:w="833" w:type="pct"/>
            <w:shd w:val="clear" w:color="auto" w:fill="FFFFFF" w:themeFill="background1"/>
          </w:tcPr>
          <w:p w:rsidR="00C8121D" w:rsidRPr="00C8121D" w:rsidRDefault="00C8121D" w:rsidP="00C8121D">
            <w:pPr>
              <w:autoSpaceDE w:val="0"/>
              <w:autoSpaceDN w:val="0"/>
              <w:adjustRightInd w:val="0"/>
              <w:jc w:val="center"/>
              <w:rPr>
                <w:rFonts w:ascii="Times New Roman" w:eastAsiaTheme="minorHAnsi" w:hAnsi="Times New Roman" w:cs="Times New Roman"/>
                <w:color w:val="000000"/>
                <w:sz w:val="22"/>
                <w:szCs w:val="22"/>
              </w:rPr>
            </w:pPr>
            <w:r w:rsidRPr="00C8121D">
              <w:rPr>
                <w:rFonts w:ascii="Times New Roman" w:eastAsiaTheme="minorHAnsi" w:hAnsi="Times New Roman" w:cs="Times New Roman"/>
                <w:color w:val="000000"/>
                <w:sz w:val="22"/>
                <w:szCs w:val="22"/>
              </w:rPr>
              <w:t>34</w:t>
            </w:r>
          </w:p>
        </w:tc>
      </w:tr>
    </w:tbl>
    <w:p w:rsidR="00C8121D" w:rsidRPr="00C8121D" w:rsidRDefault="00C8121D" w:rsidP="00C8121D"/>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Glavni rezultati direktorata su predstavljeni dokumentima politike, raznim izvještajima i predlozima regulative</w:t>
      </w:r>
      <w:r w:rsidRPr="00C8121D">
        <w:rPr>
          <w:rFonts w:ascii="Times New Roman" w:hAnsi="Times New Roman" w:cs="Times New Roman"/>
        </w:rPr>
        <w:t xml:space="preserve">. Direktorat je takođe uključen u više aktivnosti za razvoj/obuku kapaciteta, dok pružanje informatičke podrške javnom sektoru predstavlja radno najintenzivniju aktivnost, s tim što svi službenici daju svoj doprinos. </w:t>
      </w:r>
    </w:p>
    <w:p w:rsidR="00C8121D" w:rsidRPr="00C8121D" w:rsidRDefault="00C8121D" w:rsidP="009666CE">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Trenutno najveći izazovi sa kojima se Direktorat za e-Upravu i informatičku bezbjednost suočava su</w:t>
      </w:r>
      <w:r w:rsidRPr="00C8121D">
        <w:rPr>
          <w:rFonts w:ascii="Times New Roman" w:hAnsi="Times New Roman" w:cs="Times New Roman"/>
        </w:rPr>
        <w:t xml:space="preserve">: privlačenje i zadržavanje kvalifikovanih službenika i zaštita integriteta informacionih sistema od </w:t>
      </w:r>
      <w:r w:rsidRPr="009666CE">
        <w:rPr>
          <w:rFonts w:ascii="Times New Roman" w:hAnsi="Times New Roman" w:cs="Times New Roman"/>
        </w:rPr>
        <w:t>incidenata</w:t>
      </w:r>
      <w:r w:rsidRPr="00C8121D">
        <w:rPr>
          <w:rFonts w:ascii="Times New Roman" w:hAnsi="Times New Roman" w:cs="Times New Roman"/>
        </w:rPr>
        <w:t xml:space="preserve"> na internetu</w:t>
      </w:r>
      <w:r w:rsidR="009666CE">
        <w:rPr>
          <w:rFonts w:ascii="Times New Roman" w:hAnsi="Times New Roman" w:cs="Times New Roman"/>
        </w:rPr>
        <w:t xml:space="preserve"> (sajber napada)</w:t>
      </w:r>
      <w:r w:rsidRPr="00C8121D">
        <w:rPr>
          <w:rFonts w:ascii="Times New Roman" w:hAnsi="Times New Roman" w:cs="Times New Roman"/>
        </w:rPr>
        <w:t>. Nedavno, zemlja je iskusila nekoliko ometanja informatičkih sistema vlade zbog sajber napada. To znači da treba ojačati napore za osmišljavanje i održavanje snažne informatičke bezbjednosti u cilju zaštite podataka od ključnog značaja od gubitka ili manipulacije. Takođe, Direktorat za e-Upravu i informatičku bezbjednost treba da ima politiku o zadržavanju službenika sa odgovarajućim vještinama koji će djelovati na visokom nivou i ostvariti ciljeve reforme.</w:t>
      </w:r>
    </w:p>
    <w:p w:rsidR="00C8121D" w:rsidRDefault="00C8121D" w:rsidP="00C8121D">
      <w:pPr>
        <w:keepNext/>
        <w:spacing w:after="200"/>
        <w:jc w:val="both"/>
        <w:rPr>
          <w:rFonts w:ascii="Times New Roman" w:hAnsi="Times New Roman" w:cs="Times New Roman"/>
          <w:i/>
          <w:iCs/>
          <w:color w:val="1F497D" w:themeColor="text2"/>
          <w:sz w:val="22"/>
          <w:szCs w:val="18"/>
        </w:rPr>
      </w:pPr>
      <w:r w:rsidRPr="00C8121D">
        <w:rPr>
          <w:rFonts w:ascii="Times New Roman" w:hAnsi="Times New Roman" w:cs="Times New Roman"/>
          <w:i/>
          <w:iCs/>
          <w:color w:val="1F497D" w:themeColor="text2"/>
          <w:sz w:val="22"/>
          <w:szCs w:val="18"/>
        </w:rPr>
        <w:t>Slika 8. Raspoređenost službenika po glavnim poslovima Direktorata za e-Upravu</w:t>
      </w:r>
      <w:r w:rsidR="00345B2B">
        <w:rPr>
          <w:rFonts w:ascii="Times New Roman" w:hAnsi="Times New Roman" w:cs="Times New Roman"/>
          <w:i/>
          <w:iCs/>
          <w:color w:val="1F497D" w:themeColor="text2"/>
          <w:sz w:val="22"/>
          <w:szCs w:val="18"/>
        </w:rPr>
        <w:t xml:space="preserve"> u %</w:t>
      </w:r>
    </w:p>
    <w:p w:rsidR="00345B2B" w:rsidRPr="00C8121D" w:rsidRDefault="00345B2B" w:rsidP="00C8121D">
      <w:pPr>
        <w:keepNext/>
        <w:spacing w:after="200"/>
        <w:jc w:val="both"/>
        <w:rPr>
          <w:rFonts w:ascii="Times New Roman" w:hAnsi="Times New Roman" w:cs="Times New Roman"/>
          <w:i/>
          <w:iCs/>
          <w:color w:val="1F497D" w:themeColor="text2"/>
          <w:sz w:val="22"/>
          <w:szCs w:val="18"/>
        </w:rPr>
      </w:pPr>
      <w:r>
        <w:rPr>
          <w:rFonts w:ascii="Times New Roman" w:hAnsi="Times New Roman" w:cs="Times New Roman"/>
          <w:i/>
          <w:iCs/>
          <w:noProof/>
          <w:color w:val="1F497D" w:themeColor="text2"/>
          <w:sz w:val="22"/>
          <w:szCs w:val="18"/>
          <w:lang w:val="sr-Latn-ME" w:eastAsia="sr-Latn-ME"/>
        </w:rPr>
        <w:drawing>
          <wp:inline distT="0" distB="0" distL="0" distR="0">
            <wp:extent cx="4584700" cy="310324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3103245"/>
                    </a:xfrm>
                    <a:prstGeom prst="rect">
                      <a:avLst/>
                    </a:prstGeom>
                    <a:noFill/>
                  </pic:spPr>
                </pic:pic>
              </a:graphicData>
            </a:graphic>
          </wp:inline>
        </w:drawing>
      </w:r>
    </w:p>
    <w:tbl>
      <w:tblPr>
        <w:tblW w:w="0" w:type="auto"/>
        <w:tblLook w:val="04A0" w:firstRow="1" w:lastRow="0" w:firstColumn="1" w:lastColumn="0" w:noHBand="0" w:noVBand="1"/>
      </w:tblPr>
      <w:tblGrid>
        <w:gridCol w:w="8516"/>
      </w:tblGrid>
      <w:tr w:rsidR="00C8121D" w:rsidRPr="00C8121D" w:rsidTr="00BF659F">
        <w:tc>
          <w:tcPr>
            <w:tcW w:w="8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121D" w:rsidRPr="00C8121D" w:rsidRDefault="00C8121D" w:rsidP="00E348DD">
            <w:pPr>
              <w:spacing w:after="160"/>
              <w:jc w:val="both"/>
              <w:rPr>
                <w:rFonts w:ascii="Times New Roman" w:hAnsi="Times New Roman" w:cs="Times New Roman"/>
              </w:rPr>
            </w:pPr>
            <w:r w:rsidRPr="00C8121D">
              <w:rPr>
                <w:rFonts w:ascii="Times New Roman" w:hAnsi="Times New Roman" w:cs="Times New Roman"/>
                <w:sz w:val="20"/>
              </w:rPr>
              <w:t xml:space="preserve">Izvor: </w:t>
            </w:r>
            <w:r w:rsidR="00E348DD">
              <w:rPr>
                <w:rFonts w:ascii="Times New Roman" w:hAnsi="Times New Roman" w:cs="Times New Roman"/>
                <w:sz w:val="20"/>
              </w:rPr>
              <w:t>Iz</w:t>
            </w:r>
            <w:r w:rsidRPr="00C8121D">
              <w:rPr>
                <w:rFonts w:ascii="Times New Roman" w:hAnsi="Times New Roman" w:cs="Times New Roman"/>
                <w:sz w:val="20"/>
              </w:rPr>
              <w:t xml:space="preserve">računavanje tima FR na osnovu </w:t>
            </w:r>
            <w:r w:rsidR="00225D23">
              <w:rPr>
                <w:rFonts w:ascii="Times New Roman" w:hAnsi="Times New Roman" w:cs="Times New Roman"/>
                <w:sz w:val="20"/>
              </w:rPr>
              <w:t>upitnika o samoocjenjivanju</w:t>
            </w:r>
          </w:p>
        </w:tc>
      </w:tr>
    </w:tbl>
    <w:p w:rsidR="00C8121D" w:rsidRPr="00C8121D" w:rsidRDefault="00C8121D" w:rsidP="00C8121D">
      <w:bookmarkStart w:id="82" w:name="_Hlk513717269"/>
    </w:p>
    <w:p w:rsidR="00C8121D" w:rsidRPr="00C8121D" w:rsidRDefault="00C8121D" w:rsidP="00C8121D">
      <w:pPr>
        <w:keepNext/>
        <w:keepLines/>
        <w:spacing w:before="200" w:after="240"/>
        <w:ind w:firstLine="720"/>
        <w:outlineLvl w:val="2"/>
        <w:rPr>
          <w:rFonts w:ascii="Times New Roman" w:eastAsiaTheme="majorEastAsia" w:hAnsi="Times New Roman" w:cs="Times New Roman"/>
          <w:b/>
          <w:bCs/>
          <w:color w:val="4F81BD" w:themeColor="accent1"/>
        </w:rPr>
      </w:pPr>
      <w:bookmarkStart w:id="83" w:name="_Toc515959654"/>
      <w:bookmarkStart w:id="84" w:name="_Toc513731530"/>
      <w:r w:rsidRPr="00C8121D">
        <w:rPr>
          <w:rFonts w:ascii="Times New Roman" w:eastAsiaTheme="majorEastAsia" w:hAnsi="Times New Roman" w:cs="Times New Roman"/>
          <w:b/>
          <w:bCs/>
          <w:color w:val="4F81BD" w:themeColor="accent1"/>
        </w:rPr>
        <w:lastRenderedPageBreak/>
        <w:t>Preporuke za direktorat</w:t>
      </w:r>
      <w:bookmarkEnd w:id="83"/>
      <w:r w:rsidRPr="00C8121D">
        <w:rPr>
          <w:rFonts w:ascii="Times New Roman" w:eastAsiaTheme="majorEastAsia" w:hAnsi="Times New Roman" w:cs="Times New Roman"/>
          <w:b/>
          <w:bCs/>
          <w:color w:val="4F81BD" w:themeColor="accent1"/>
        </w:rPr>
        <w:t xml:space="preserve"> </w:t>
      </w:r>
      <w:bookmarkEnd w:id="84"/>
    </w:p>
    <w:bookmarkEnd w:id="82"/>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rPr>
        <w:t>S obzirom na okruženje u kojem se strategija e-Uprave implementira u Crnoj Gori, u fokusu izvještaja su sljedeće preporuke za preuzimanje aktivnosti.</w:t>
      </w:r>
    </w:p>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 xml:space="preserve">Izvršiti nezavisnu reviziju Informatičke bezbjednosti sistema koji su najosjetljiviji na napade. </w:t>
      </w:r>
      <w:r w:rsidRPr="00C8121D">
        <w:rPr>
          <w:rFonts w:ascii="Times New Roman" w:hAnsi="Times New Roman" w:cs="Times New Roman"/>
        </w:rPr>
        <w:t>Nakon toga treba da uslijedi izrada koordinisanog plana aktivnosti za zaustavljanje budućih sajber napada. (odmah)</w:t>
      </w:r>
    </w:p>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Ispitati mogućnost angažovanja konsultanta sa naprednim vještinama iz oblasti informatičke bezbjednosti koji bi upravljao sve većim prijetnjama od sajber napada</w:t>
      </w:r>
      <w:r w:rsidRPr="00C8121D">
        <w:rPr>
          <w:rFonts w:ascii="Times New Roman" w:hAnsi="Times New Roman" w:cs="Times New Roman"/>
        </w:rPr>
        <w:t>. Cilj je upravljanje bezbjednošću, unapređenje vještina informatičke bez</w:t>
      </w:r>
      <w:r w:rsidR="00C120AC">
        <w:rPr>
          <w:rFonts w:ascii="Times New Roman" w:hAnsi="Times New Roman" w:cs="Times New Roman"/>
        </w:rPr>
        <w:t>bjednosti postojećih službenika</w:t>
      </w:r>
      <w:r w:rsidRPr="00C8121D">
        <w:rPr>
          <w:rFonts w:ascii="Times New Roman" w:hAnsi="Times New Roman" w:cs="Times New Roman"/>
        </w:rPr>
        <w:t xml:space="preserve"> i priprema bezbjednosnih protokola i smjernica. Ista racionalizacija i preraspoređivanje prioriteta programa treba da se izvrši kako bi se popunile ostale kritične praznine kod vještina službenika vezano za modernizaciju javne uprave, informatičku infrastrukturu, e-registre, itd.</w:t>
      </w:r>
    </w:p>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 xml:space="preserve">Racionalizovati strukturu radnih mjesta kako bi se osnažio centar za </w:t>
      </w:r>
      <w:r w:rsidR="00994A6C">
        <w:rPr>
          <w:rFonts w:ascii="Times New Roman" w:hAnsi="Times New Roman" w:cs="Times New Roman"/>
          <w:b/>
        </w:rPr>
        <w:t xml:space="preserve">reagovanje po pitanju </w:t>
      </w:r>
      <w:r w:rsidRPr="00C8121D">
        <w:rPr>
          <w:rFonts w:ascii="Times New Roman" w:hAnsi="Times New Roman" w:cs="Times New Roman"/>
          <w:b/>
        </w:rPr>
        <w:t>informatičk</w:t>
      </w:r>
      <w:r w:rsidR="00994A6C">
        <w:rPr>
          <w:rFonts w:ascii="Times New Roman" w:hAnsi="Times New Roman" w:cs="Times New Roman"/>
          <w:b/>
        </w:rPr>
        <w:t>e</w:t>
      </w:r>
      <w:r w:rsidRPr="00C8121D">
        <w:rPr>
          <w:rFonts w:ascii="Times New Roman" w:hAnsi="Times New Roman" w:cs="Times New Roman"/>
          <w:b/>
        </w:rPr>
        <w:t xml:space="preserve"> (sajber) bezbjednost</w:t>
      </w:r>
      <w:r w:rsidR="00994A6C">
        <w:rPr>
          <w:rFonts w:ascii="Times New Roman" w:hAnsi="Times New Roman" w:cs="Times New Roman"/>
          <w:b/>
        </w:rPr>
        <w:t>i</w:t>
      </w:r>
      <w:r w:rsidRPr="00C8121D">
        <w:rPr>
          <w:rFonts w:ascii="Times New Roman" w:hAnsi="Times New Roman" w:cs="Times New Roman"/>
          <w:b/>
        </w:rPr>
        <w:t xml:space="preserve"> (odmah). </w:t>
      </w:r>
      <w:r w:rsidRPr="00C8121D">
        <w:rPr>
          <w:rFonts w:ascii="Times New Roman" w:hAnsi="Times New Roman" w:cs="Times New Roman"/>
        </w:rPr>
        <w:t xml:space="preserve">Racionalizacija treba da uključuje određeni broj dodatnih radnih mjesta, kao i viši nivo vještina iz oblasti informatičke bezbjednosti u cilju upravljanja ovom ključnom funkcijom koja je najosjetljivija. Racionalizacija bi mogla da uključuje razmatranje kako bi se radna mjesta za poslove nižeg prioriteta mogla preraspodijeliti za poslove višeg prioriteta, kao što je informatička bezbjednost, s tim da ostanu u okviru ukupnih ograničenja u broju radnih mjesta i budžeta. </w:t>
      </w:r>
    </w:p>
    <w:p w:rsidR="00C8121D" w:rsidRPr="00C8121D" w:rsidRDefault="00C8121D" w:rsidP="00C8121D">
      <w:pPr>
        <w:numPr>
          <w:ilvl w:val="0"/>
          <w:numId w:val="13"/>
        </w:numPr>
        <w:spacing w:after="160"/>
        <w:ind w:left="0" w:firstLine="0"/>
        <w:jc w:val="both"/>
        <w:rPr>
          <w:rFonts w:ascii="Times New Roman" w:hAnsi="Times New Roman" w:cs="Times New Roman"/>
        </w:rPr>
      </w:pPr>
      <w:r w:rsidRPr="00C8121D">
        <w:rPr>
          <w:rFonts w:ascii="Times New Roman" w:hAnsi="Times New Roman" w:cs="Times New Roman"/>
          <w:b/>
        </w:rPr>
        <w:t xml:space="preserve">Jačati aranžmane </w:t>
      </w:r>
      <w:r w:rsidR="00C120AC">
        <w:rPr>
          <w:rFonts w:ascii="Times New Roman" w:hAnsi="Times New Roman" w:cs="Times New Roman"/>
          <w:b/>
        </w:rPr>
        <w:t>u</w:t>
      </w:r>
      <w:r w:rsidRPr="00C8121D">
        <w:rPr>
          <w:rFonts w:ascii="Times New Roman" w:hAnsi="Times New Roman" w:cs="Times New Roman"/>
          <w:b/>
        </w:rPr>
        <w:t xml:space="preserve">prave kako bi se unaprijedili napori tehničke koordinacije za postizanje usklađenosti sa prioritetima e-usluga </w:t>
      </w:r>
      <w:r w:rsidR="00C120AC">
        <w:rPr>
          <w:rFonts w:ascii="Times New Roman" w:hAnsi="Times New Roman" w:cs="Times New Roman"/>
          <w:b/>
        </w:rPr>
        <w:t>v</w:t>
      </w:r>
      <w:r w:rsidRPr="00C8121D">
        <w:rPr>
          <w:rFonts w:ascii="Times New Roman" w:hAnsi="Times New Roman" w:cs="Times New Roman"/>
          <w:b/>
        </w:rPr>
        <w:t xml:space="preserve">lade. </w:t>
      </w:r>
      <w:r w:rsidRPr="00C8121D">
        <w:rPr>
          <w:rFonts w:ascii="Times New Roman" w:hAnsi="Times New Roman" w:cs="Times New Roman"/>
          <w:shd w:val="clear" w:color="auto" w:fill="FFFFFF" w:themeFill="background1"/>
        </w:rPr>
        <w:t>Pružanje e-usluga zahtijeva blisku koordinaciju MJU sa MF, organima za pružanje usluga na centralnom nivou vlade, IT direkcijama tih organa, lokalnim samoupravama i drugim relevantnim javnim organima.</w:t>
      </w:r>
    </w:p>
    <w:p w:rsidR="001E1682" w:rsidRPr="00E879FB" w:rsidRDefault="00C8121D" w:rsidP="00C8121D">
      <w:pPr>
        <w:pStyle w:val="ListParagraph"/>
        <w:numPr>
          <w:ilvl w:val="0"/>
          <w:numId w:val="13"/>
        </w:numPr>
        <w:spacing w:after="160"/>
        <w:ind w:left="0" w:firstLine="0"/>
        <w:contextualSpacing w:val="0"/>
        <w:jc w:val="both"/>
        <w:rPr>
          <w:rFonts w:ascii="Times New Roman" w:hAnsi="Times New Roman" w:cs="Times New Roman"/>
        </w:rPr>
      </w:pPr>
      <w:r w:rsidRPr="00C8121D">
        <w:rPr>
          <w:rFonts w:ascii="Times New Roman" w:hAnsi="Times New Roman" w:cs="Times New Roman"/>
          <w:b/>
        </w:rPr>
        <w:t>Savjet za reformu državne uprave i tehnička radna grupa treba da utvrde ključne e-usluge, (za početak 3-5)</w:t>
      </w:r>
      <w:r w:rsidRPr="00C8121D">
        <w:rPr>
          <w:rFonts w:ascii="Times New Roman" w:hAnsi="Times New Roman" w:cs="Times New Roman"/>
        </w:rPr>
        <w:t xml:space="preserve">. Zatim treba dogovoriti sa ministarstvima koja pružaju usluge trajanje ciklusa ili vrijeme procesuiranja za nivoe usluga, s ciljem smanjivanja uskih grla u kancelariji podrške i kašnjenja za 60-80 odsto od polaznog stanja u naredna tri mjeseca, slijedeći </w:t>
      </w:r>
      <w:r w:rsidR="00994A6C" w:rsidRPr="00994A6C">
        <w:rPr>
          <w:rFonts w:ascii="Times New Roman" w:hAnsi="Times New Roman" w:cs="Times New Roman"/>
          <w:i/>
        </w:rPr>
        <w:t>p</w:t>
      </w:r>
      <w:r w:rsidRPr="00994A6C">
        <w:rPr>
          <w:rFonts w:ascii="Times New Roman" w:hAnsi="Times New Roman" w:cs="Times New Roman"/>
          <w:i/>
        </w:rPr>
        <w:t xml:space="preserve">ristup </w:t>
      </w:r>
      <w:r w:rsidR="00994A6C">
        <w:rPr>
          <w:rFonts w:ascii="Times New Roman" w:hAnsi="Times New Roman" w:cs="Times New Roman"/>
          <w:i/>
        </w:rPr>
        <w:t xml:space="preserve">ostvarivanja </w:t>
      </w:r>
      <w:r w:rsidRPr="00994A6C">
        <w:rPr>
          <w:rFonts w:ascii="Times New Roman" w:hAnsi="Times New Roman" w:cs="Times New Roman"/>
          <w:i/>
        </w:rPr>
        <w:t>brzih rezultata</w:t>
      </w:r>
      <w:r w:rsidRPr="00C8121D">
        <w:rPr>
          <w:rFonts w:ascii="Times New Roman" w:hAnsi="Times New Roman" w:cs="Times New Roman"/>
        </w:rPr>
        <w:t>. Prioritet treba dati uslugama velikog obima koje najviše utiču na percepciju građana vezano za efikasnost vladinih usluga. Održavati redovne mjesečne sastanke radi praćenja napretka agende e-Uprave preko Savjeta reforme državne uprave. U planu reforme državne uprave pominju se dodatne usluge koje će se pružati putem e-usluga; međutim, e-usluge same po sebi neće doprinijeti zadovoljstvu građana, osim ako ne budu usmjerene na ostvarivanje rezultata.</w:t>
      </w:r>
    </w:p>
    <w:bookmarkEnd w:id="76"/>
    <w:p w:rsidR="00FA2502" w:rsidRDefault="00FA2502" w:rsidP="001E1682">
      <w:pPr>
        <w:shd w:val="clear" w:color="auto" w:fill="FFFFFF" w:themeFill="background1"/>
        <w:sectPr w:rsidR="00FA2502" w:rsidSect="00FA092E">
          <w:pgSz w:w="11900" w:h="16840"/>
          <w:pgMar w:top="1440" w:right="1800" w:bottom="1440" w:left="1800" w:header="708" w:footer="708" w:gutter="0"/>
          <w:cols w:space="708"/>
          <w:docGrid w:linePitch="360"/>
        </w:sectPr>
      </w:pPr>
    </w:p>
    <w:p w:rsidR="00FA2502" w:rsidRPr="00FA2502" w:rsidRDefault="00FA2502" w:rsidP="00FA2502">
      <w:pPr>
        <w:pStyle w:val="Heading2"/>
        <w:rPr>
          <w:rFonts w:ascii="Times New Roman" w:hAnsi="Times New Roman" w:cs="Times New Roman"/>
        </w:rPr>
      </w:pPr>
      <w:bookmarkStart w:id="85" w:name="_Toc515959655"/>
      <w:bookmarkStart w:id="86" w:name="_Toc516218870"/>
      <w:r w:rsidRPr="00FA2502">
        <w:rPr>
          <w:rStyle w:val="Heading2Char"/>
          <w:rFonts w:ascii="Times New Roman" w:hAnsi="Times New Roman" w:cs="Times New Roman"/>
          <w:b/>
          <w:bCs/>
        </w:rPr>
        <w:lastRenderedPageBreak/>
        <w:t>An</w:t>
      </w:r>
      <w:r w:rsidR="007E6CDD">
        <w:rPr>
          <w:rStyle w:val="Heading2Char"/>
          <w:rFonts w:ascii="Times New Roman" w:hAnsi="Times New Roman" w:cs="Times New Roman"/>
          <w:b/>
          <w:bCs/>
        </w:rPr>
        <w:t>eks</w:t>
      </w:r>
      <w:r w:rsidRPr="00FA2502">
        <w:rPr>
          <w:rStyle w:val="Heading2Char"/>
          <w:rFonts w:ascii="Times New Roman" w:hAnsi="Times New Roman" w:cs="Times New Roman"/>
          <w:b/>
          <w:bCs/>
        </w:rPr>
        <w:t xml:space="preserve"> 2. </w:t>
      </w:r>
      <w:r w:rsidR="007E6CDD" w:rsidRPr="007E6CDD">
        <w:rPr>
          <w:rFonts w:ascii="Times New Roman" w:hAnsi="Times New Roman" w:cs="Times New Roman"/>
        </w:rPr>
        <w:t>Funkcija upravljanja ljudskim resursima u MJU i UZK</w:t>
      </w:r>
      <w:bookmarkEnd w:id="85"/>
      <w:bookmarkEnd w:id="86"/>
      <w:r w:rsidRPr="00FA2502">
        <w:rPr>
          <w:rStyle w:val="Heading2Char"/>
          <w:rFonts w:ascii="Times New Roman" w:hAnsi="Times New Roman" w:cs="Times New Roman"/>
          <w:b/>
          <w:bCs/>
        </w:rPr>
        <w:t xml:space="preserve"> </w:t>
      </w:r>
    </w:p>
    <w:p w:rsidR="007E6CDD" w:rsidRPr="007E6CDD" w:rsidRDefault="007E6CDD" w:rsidP="007E6CDD">
      <w:pPr>
        <w:numPr>
          <w:ilvl w:val="0"/>
          <w:numId w:val="17"/>
        </w:numPr>
        <w:spacing w:before="120" w:after="160"/>
        <w:ind w:left="0" w:firstLine="0"/>
        <w:jc w:val="both"/>
        <w:rPr>
          <w:rFonts w:ascii="Times New Roman" w:hAnsi="Times New Roman" w:cs="Times New Roman"/>
          <w:bCs/>
        </w:rPr>
      </w:pPr>
      <w:bookmarkStart w:id="87" w:name="_Hlk513716996"/>
      <w:r w:rsidRPr="007E6CDD">
        <w:rPr>
          <w:rFonts w:ascii="Times New Roman" w:hAnsi="Times New Roman" w:cs="Times New Roman"/>
          <w:b/>
          <w:bCs/>
        </w:rPr>
        <w:t>Reagovanje na predloge zaposlenih u oblasti ljudskih resursa moglo bi pomoći u poboljšanju učinka i posvećenosti službenika.</w:t>
      </w:r>
      <w:r w:rsidRPr="007E6CDD">
        <w:rPr>
          <w:rFonts w:ascii="Times New Roman" w:hAnsi="Times New Roman" w:cs="Times New Roman"/>
          <w:bCs/>
        </w:rPr>
        <w:t xml:space="preserve"> U ispitivanju službenika MJU, ispitanici su mišljenja da proces zapošljavanja, obuka i motivacija službenika predstavljaju ključna pitanja upravljanja ljudskim resursima koja utiču na njihovu aktivnost i koje treba poboljšati. Slike 5-7 dolje prikazuju viđenja zaposlenih o ovim </w:t>
      </w:r>
      <w:r w:rsidR="00C120AC">
        <w:rPr>
          <w:rFonts w:ascii="Times New Roman" w:hAnsi="Times New Roman" w:cs="Times New Roman"/>
          <w:bCs/>
        </w:rPr>
        <w:t xml:space="preserve">kadrovskim </w:t>
      </w:r>
      <w:r w:rsidRPr="007E6CDD">
        <w:rPr>
          <w:rFonts w:ascii="Times New Roman" w:hAnsi="Times New Roman" w:cs="Times New Roman"/>
          <w:bCs/>
        </w:rPr>
        <w:t>procesima u MJU i UzK, tako pružajući uvid o tome gdje su ta poboljšanja neophodna.</w:t>
      </w:r>
    </w:p>
    <w:p w:rsidR="007E6CDD" w:rsidRPr="00C120AC" w:rsidRDefault="007E6CDD" w:rsidP="007E6CDD">
      <w:pPr>
        <w:numPr>
          <w:ilvl w:val="0"/>
          <w:numId w:val="17"/>
        </w:numPr>
        <w:spacing w:after="160"/>
        <w:ind w:left="0" w:firstLine="0"/>
        <w:contextualSpacing/>
        <w:jc w:val="both"/>
        <w:rPr>
          <w:rFonts w:ascii="Times New Roman" w:hAnsi="Times New Roman" w:cs="Times New Roman"/>
          <w:bCs/>
        </w:rPr>
      </w:pPr>
      <w:r w:rsidRPr="007E6CDD">
        <w:rPr>
          <w:rFonts w:ascii="Times New Roman" w:hAnsi="Times New Roman" w:cs="Times New Roman"/>
          <w:b/>
          <w:bCs/>
        </w:rPr>
        <w:t>I organizacije i zaposleni su zainteresovani za radne rezultate zaposlenih, ali bez priznavanja tih rezultata, zaposleni se osjećaju prilično nezadovoljno</w:t>
      </w:r>
      <w:r w:rsidRPr="007E6CDD">
        <w:rPr>
          <w:rFonts w:ascii="Times New Roman" w:hAnsi="Times New Roman" w:cs="Times New Roman"/>
          <w:bCs/>
        </w:rPr>
        <w:t xml:space="preserve">. Ispitivanje službnika iz MJU i UzK pokazuje da se zaposleni osjećaju potcijenjeno i jedva da vide vezu između njihovog učinka, zarada i mogućnosti napredovanja. To je prikazano na slici 1. Osim toga, službenici su izrazili sljedeće komentare: </w:t>
      </w:r>
      <w:r w:rsidRPr="007E6CDD">
        <w:rPr>
          <w:rFonts w:ascii="Times New Roman" w:hAnsi="Times New Roman" w:cs="Times New Roman"/>
          <w:bCs/>
          <w:i/>
        </w:rPr>
        <w:t>službenik koji ostvaruje izuzetne rezultate nema prilike da bude nagrađen; treba da postoje jasna pravila i smjernice o nagrađivanju zaposlenih; procedure treba pojednostaviti; i proces učinkovitosti treba da se fokusira na odgovornost za postavljene zadatke i ostvarene rezultate.</w:t>
      </w:r>
    </w:p>
    <w:p w:rsidR="00C120AC" w:rsidRPr="007E6CDD" w:rsidRDefault="00C120AC" w:rsidP="00C120AC">
      <w:pPr>
        <w:spacing w:after="160"/>
        <w:contextualSpacing/>
        <w:jc w:val="both"/>
        <w:rPr>
          <w:rFonts w:ascii="Times New Roman" w:hAnsi="Times New Roman" w:cs="Times New Roman"/>
          <w:bCs/>
        </w:rPr>
      </w:pPr>
    </w:p>
    <w:p w:rsidR="007E6CDD" w:rsidRPr="007E6CDD" w:rsidRDefault="007E6CDD" w:rsidP="007E6CDD">
      <w:pPr>
        <w:keepNext/>
        <w:spacing w:after="200"/>
        <w:jc w:val="both"/>
        <w:rPr>
          <w:rFonts w:ascii="Times New Roman" w:hAnsi="Times New Roman" w:cs="Times New Roman"/>
          <w:i/>
          <w:iCs/>
          <w:color w:val="1F497D" w:themeColor="text2"/>
          <w:sz w:val="22"/>
          <w:szCs w:val="18"/>
        </w:rPr>
      </w:pPr>
      <w:r w:rsidRPr="007E6CDD">
        <w:rPr>
          <w:rFonts w:ascii="Times New Roman" w:hAnsi="Times New Roman" w:cs="Times New Roman"/>
          <w:i/>
          <w:iCs/>
          <w:color w:val="1F497D" w:themeColor="text2"/>
          <w:sz w:val="22"/>
          <w:szCs w:val="18"/>
        </w:rPr>
        <w:t xml:space="preserve">Slika 1. Percepcije službenika o procesu ocjenjivanja učinkovitosti iz </w:t>
      </w:r>
      <w:r w:rsidR="00C120AC">
        <w:rPr>
          <w:rFonts w:ascii="Times New Roman" w:hAnsi="Times New Roman" w:cs="Times New Roman"/>
          <w:i/>
          <w:iCs/>
          <w:color w:val="1F497D" w:themeColor="text2"/>
          <w:sz w:val="22"/>
          <w:szCs w:val="18"/>
        </w:rPr>
        <w:t>ankete</w:t>
      </w:r>
      <w:r w:rsidRPr="007E6CDD">
        <w:rPr>
          <w:rFonts w:ascii="Times New Roman" w:hAnsi="Times New Roman" w:cs="Times New Roman"/>
          <w:i/>
          <w:iCs/>
          <w:color w:val="1F497D" w:themeColor="text2"/>
          <w:sz w:val="22"/>
          <w:szCs w:val="18"/>
        </w:rPr>
        <w:t xml:space="preserve"> u MJU i UzK</w:t>
      </w:r>
    </w:p>
    <w:p w:rsidR="007E6CDD" w:rsidRPr="007E6CDD" w:rsidRDefault="008E732F" w:rsidP="007E6CDD">
      <w:pPr>
        <w:spacing w:after="60"/>
        <w:jc w:val="both"/>
        <w:rPr>
          <w:rFonts w:ascii="Times New Roman" w:hAnsi="Times New Roman" w:cs="Times New Roman"/>
          <w:bCs/>
        </w:rPr>
      </w:pPr>
      <w:r w:rsidRPr="007E6CDD">
        <w:rPr>
          <w:noProof/>
        </w:rPr>
        <w:t xml:space="preserve"> </w:t>
      </w:r>
      <w:r w:rsidR="009715E9">
        <w:rPr>
          <w:noProof/>
          <w:lang w:val="sr-Latn-ME" w:eastAsia="sr-Latn-ME"/>
        </w:rPr>
        <w:drawing>
          <wp:inline distT="0" distB="0" distL="0" distR="0">
            <wp:extent cx="5270500" cy="2924492"/>
            <wp:effectExtent l="0" t="0" r="25400" b="9525"/>
            <wp:docPr id="81" name="Chart 8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F2E19268-B83E-4F5D-8BD8-40E7DAF0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E6CDD" w:rsidRPr="007E6CDD" w:rsidRDefault="00C120AC" w:rsidP="007E6CDD">
      <w:pPr>
        <w:jc w:val="both"/>
        <w:rPr>
          <w:rFonts w:ascii="Times New Roman" w:hAnsi="Times New Roman" w:cs="Times New Roman"/>
          <w:bCs/>
          <w:sz w:val="20"/>
        </w:rPr>
      </w:pPr>
      <w:r>
        <w:rPr>
          <w:rFonts w:ascii="Times New Roman" w:hAnsi="Times New Roman" w:cs="Times New Roman"/>
          <w:bCs/>
          <w:sz w:val="20"/>
        </w:rPr>
        <w:t xml:space="preserve">Izvor: Anketa </w:t>
      </w:r>
      <w:r w:rsidR="007E6CDD" w:rsidRPr="007E6CDD">
        <w:rPr>
          <w:rFonts w:ascii="Times New Roman" w:hAnsi="Times New Roman" w:cs="Times New Roman"/>
          <w:bCs/>
          <w:sz w:val="20"/>
        </w:rPr>
        <w:t>zaposlenih u MJU i UzK</w:t>
      </w:r>
      <w:r>
        <w:rPr>
          <w:rFonts w:ascii="Times New Roman" w:hAnsi="Times New Roman" w:cs="Times New Roman"/>
          <w:bCs/>
          <w:sz w:val="20"/>
        </w:rPr>
        <w:t xml:space="preserve"> sprovedena od strane SB</w:t>
      </w:r>
    </w:p>
    <w:p w:rsidR="007E6CDD" w:rsidRPr="007E6CDD" w:rsidRDefault="007E6CDD" w:rsidP="007E6CDD">
      <w:pPr>
        <w:numPr>
          <w:ilvl w:val="0"/>
          <w:numId w:val="17"/>
        </w:numPr>
        <w:spacing w:before="240"/>
        <w:ind w:left="0" w:firstLine="0"/>
        <w:jc w:val="both"/>
        <w:rPr>
          <w:b/>
          <w:sz w:val="22"/>
        </w:rPr>
      </w:pPr>
      <w:r w:rsidRPr="007E6CDD">
        <w:rPr>
          <w:rFonts w:ascii="Times New Roman" w:hAnsi="Times New Roman" w:cs="Times New Roman"/>
          <w:b/>
          <w:bCs/>
        </w:rPr>
        <w:t>Ocjenjujući proces zapošljavanja, zaposleni u MJU i UzK su istakli pitanja koja uzrokuju zabrinutosti – politički uticaj, blagovremenost popunjavanja upražnjenih mjesta i</w:t>
      </w:r>
      <w:r w:rsidR="00C120AC">
        <w:rPr>
          <w:rFonts w:ascii="Times New Roman" w:hAnsi="Times New Roman" w:cs="Times New Roman"/>
          <w:b/>
          <w:bCs/>
        </w:rPr>
        <w:t>,</w:t>
      </w:r>
      <w:r w:rsidRPr="007E6CDD">
        <w:rPr>
          <w:rFonts w:ascii="Times New Roman" w:hAnsi="Times New Roman" w:cs="Times New Roman"/>
          <w:b/>
          <w:bCs/>
        </w:rPr>
        <w:t xml:space="preserve"> u određenoj mjeri, testiranje kvaliteta vještina kod novozaposlenih. </w:t>
      </w:r>
      <w:r w:rsidRPr="007E6CDD">
        <w:rPr>
          <w:rFonts w:ascii="Times New Roman" w:hAnsi="Times New Roman" w:cs="Times New Roman"/>
          <w:bCs/>
        </w:rPr>
        <w:t>Zaposleni u UzK su generalno pozitivniji kada je u pitanju kvalitet zapošljavanja, moguće zbog toga što su odgovorni za ovaj proces i zato što nijesu iskusili potrebu hitnog popunjavanja upražnjenih mjesta, kao što je slučaj sa zaposlenima u MJU, koje ima stopu upražnjenosti od 28 odsto. Odgovori ispitivanja o zapošljavanju prikazani su na slici 2. Komentari službenika iz MJU i UzK o procesu zapošljavanja su kao što slijedi:</w:t>
      </w:r>
    </w:p>
    <w:p w:rsidR="007E6CDD" w:rsidRPr="007E6CDD" w:rsidRDefault="007E6CDD" w:rsidP="007E6CDD">
      <w:pPr>
        <w:numPr>
          <w:ilvl w:val="0"/>
          <w:numId w:val="18"/>
        </w:numPr>
        <w:spacing w:before="120" w:after="120" w:line="20" w:lineRule="atLeast"/>
        <w:rPr>
          <w:rFonts w:ascii="Times New Roman" w:hAnsi="Times New Roman" w:cs="Times New Roman"/>
        </w:rPr>
      </w:pPr>
      <w:r w:rsidRPr="007E6CDD">
        <w:rPr>
          <w:rFonts w:ascii="Times New Roman" w:hAnsi="Times New Roman" w:cs="Times New Roman"/>
        </w:rPr>
        <w:lastRenderedPageBreak/>
        <w:t>Znanje i vještine kandidata treba da odgovaraju kvalifikacijama iz opisa radnih mjesta;</w:t>
      </w:r>
    </w:p>
    <w:p w:rsidR="007E6CDD" w:rsidRPr="007E6CDD" w:rsidRDefault="007E6CDD" w:rsidP="007E6CDD">
      <w:pPr>
        <w:numPr>
          <w:ilvl w:val="0"/>
          <w:numId w:val="18"/>
        </w:numPr>
        <w:spacing w:before="120" w:after="120" w:line="20" w:lineRule="atLeast"/>
        <w:rPr>
          <w:rFonts w:ascii="Times New Roman" w:hAnsi="Times New Roman" w:cs="Times New Roman"/>
        </w:rPr>
      </w:pPr>
      <w:r w:rsidRPr="007E6CDD">
        <w:rPr>
          <w:rFonts w:ascii="Times New Roman" w:hAnsi="Times New Roman" w:cs="Times New Roman"/>
        </w:rPr>
        <w:t>Zapošljavanje i raspoređivanje službenika u okviru institucije traju veoma dugo;</w:t>
      </w:r>
    </w:p>
    <w:p w:rsidR="007E6CDD" w:rsidRPr="007E6CDD" w:rsidRDefault="007E6CDD" w:rsidP="007E6CDD">
      <w:pPr>
        <w:numPr>
          <w:ilvl w:val="0"/>
          <w:numId w:val="18"/>
        </w:numPr>
        <w:spacing w:before="120" w:after="120" w:line="20" w:lineRule="atLeast"/>
        <w:rPr>
          <w:rFonts w:ascii="Times New Roman" w:hAnsi="Times New Roman" w:cs="Times New Roman"/>
        </w:rPr>
      </w:pPr>
      <w:r w:rsidRPr="007E6CDD">
        <w:rPr>
          <w:rFonts w:ascii="Times New Roman" w:hAnsi="Times New Roman" w:cs="Times New Roman"/>
        </w:rPr>
        <w:t>Kompentencije, vještine vezane za posao i stavovi kandidata, a ne vrsta obrazovanja treba da budu važni kriterijuma selekcije;</w:t>
      </w:r>
    </w:p>
    <w:p w:rsidR="007E6CDD" w:rsidRPr="007E6CDD" w:rsidRDefault="007E6CDD" w:rsidP="007E6CDD">
      <w:pPr>
        <w:numPr>
          <w:ilvl w:val="0"/>
          <w:numId w:val="18"/>
        </w:numPr>
        <w:spacing w:before="120" w:after="120" w:line="20" w:lineRule="atLeast"/>
        <w:rPr>
          <w:rFonts w:ascii="Times New Roman" w:hAnsi="Times New Roman" w:cs="Times New Roman"/>
        </w:rPr>
      </w:pPr>
      <w:r w:rsidRPr="007E6CDD">
        <w:rPr>
          <w:rFonts w:ascii="Times New Roman" w:hAnsi="Times New Roman" w:cs="Times New Roman"/>
        </w:rPr>
        <w:t xml:space="preserve">Mobilnost u okviru javne uprave nije dovoljna; i </w:t>
      </w:r>
    </w:p>
    <w:p w:rsidR="007E6CDD" w:rsidRPr="007E6CDD" w:rsidRDefault="007E6CDD" w:rsidP="007E6CDD">
      <w:pPr>
        <w:numPr>
          <w:ilvl w:val="0"/>
          <w:numId w:val="18"/>
        </w:numPr>
        <w:spacing w:before="120" w:after="120" w:line="20" w:lineRule="atLeast"/>
        <w:rPr>
          <w:rFonts w:ascii="Times New Roman" w:hAnsi="Times New Roman" w:cs="Times New Roman"/>
          <w:sz w:val="22"/>
        </w:rPr>
      </w:pPr>
      <w:r w:rsidRPr="007E6CDD">
        <w:rPr>
          <w:rFonts w:ascii="Times New Roman" w:hAnsi="Times New Roman" w:cs="Times New Roman"/>
        </w:rPr>
        <w:t>Zaposleni treba da dobijaju mejlove koji će ih obavještavati o novim upražnjenim radnim mjestima</w:t>
      </w:r>
      <w:r w:rsidRPr="007E6CDD">
        <w:rPr>
          <w:rFonts w:ascii="Times New Roman" w:hAnsi="Times New Roman" w:cs="Times New Roman"/>
          <w:sz w:val="22"/>
        </w:rPr>
        <w:t>.</w:t>
      </w:r>
    </w:p>
    <w:p w:rsidR="007E6CDD" w:rsidRPr="007E6CDD" w:rsidRDefault="007E6CDD" w:rsidP="007E6CDD">
      <w:pPr>
        <w:keepNext/>
        <w:spacing w:after="200"/>
        <w:rPr>
          <w:rFonts w:ascii="Times New Roman" w:hAnsi="Times New Roman" w:cs="Times New Roman"/>
          <w:i/>
          <w:iCs/>
          <w:color w:val="1F497D" w:themeColor="text2"/>
          <w:sz w:val="22"/>
          <w:szCs w:val="18"/>
        </w:rPr>
      </w:pPr>
      <w:r w:rsidRPr="007E6CDD">
        <w:rPr>
          <w:rFonts w:ascii="Times New Roman" w:hAnsi="Times New Roman" w:cs="Times New Roman"/>
          <w:i/>
          <w:iCs/>
          <w:color w:val="1F497D" w:themeColor="text2"/>
          <w:sz w:val="22"/>
          <w:szCs w:val="18"/>
        </w:rPr>
        <w:t>Slika 2</w:t>
      </w:r>
      <w:r w:rsidRPr="007E6CDD">
        <w:rPr>
          <w:rFonts w:ascii="Times New Roman" w:hAnsi="Times New Roman" w:cs="Times New Roman"/>
          <w:i/>
          <w:iCs/>
          <w:noProof/>
          <w:color w:val="1F497D" w:themeColor="text2"/>
          <w:sz w:val="22"/>
          <w:szCs w:val="18"/>
        </w:rPr>
        <w:t xml:space="preserve">. Odgovori MJU i UzK o procesu zapošljavanja </w:t>
      </w:r>
    </w:p>
    <w:p w:rsidR="007E6CDD" w:rsidRPr="007E6CDD" w:rsidRDefault="00AC2774" w:rsidP="007E6CDD">
      <w:pPr>
        <w:spacing w:before="120" w:after="120"/>
        <w:rPr>
          <w:rFonts w:ascii="Times New Roman" w:hAnsi="Times New Roman" w:cs="Times New Roman"/>
          <w:sz w:val="20"/>
        </w:rPr>
      </w:pPr>
      <w:r w:rsidRPr="007E6CDD">
        <w:rPr>
          <w:noProof/>
          <w:bdr w:val="single" w:sz="4" w:space="0" w:color="D9D9D9" w:themeColor="background1" w:themeShade="D9"/>
        </w:rPr>
        <w:t xml:space="preserve"> </w:t>
      </w:r>
      <w:r w:rsidR="003B52F5">
        <w:rPr>
          <w:noProof/>
          <w:lang w:val="sr-Latn-ME" w:eastAsia="sr-Latn-ME"/>
        </w:rPr>
        <w:drawing>
          <wp:inline distT="0" distB="0" distL="0" distR="0">
            <wp:extent cx="5761318" cy="2785035"/>
            <wp:effectExtent l="0" t="0" r="11430" b="15875"/>
            <wp:docPr id="77" name="Chart 7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C3E0FE34-F858-45F4-8BAB-EC2097FB1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9715E9">
        <w:rPr>
          <w:noProof/>
          <w:lang w:val="sr-Latn-ME" w:eastAsia="sr-Latn-ME"/>
        </w:rPr>
        <w:drawing>
          <wp:inline distT="0" distB="0" distL="0" distR="0">
            <wp:extent cx="5761318" cy="2976282"/>
            <wp:effectExtent l="0" t="0" r="11430" b="14605"/>
            <wp:docPr id="80" name="Chart 8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FEF46915-BF5E-4870-86AC-2E8DCAD57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7E6CDD" w:rsidRPr="007E6CDD">
        <w:rPr>
          <w:rFonts w:ascii="Times New Roman" w:hAnsi="Times New Roman" w:cs="Times New Roman"/>
          <w:sz w:val="20"/>
        </w:rPr>
        <w:t xml:space="preserve">Izvor: </w:t>
      </w:r>
      <w:r w:rsidR="00826E9E">
        <w:rPr>
          <w:rFonts w:ascii="Times New Roman" w:hAnsi="Times New Roman" w:cs="Times New Roman"/>
          <w:sz w:val="20"/>
        </w:rPr>
        <w:t>Anketa</w:t>
      </w:r>
      <w:r w:rsidR="007E6CDD" w:rsidRPr="007E6CDD">
        <w:rPr>
          <w:rFonts w:ascii="Times New Roman" w:hAnsi="Times New Roman" w:cs="Times New Roman"/>
          <w:sz w:val="20"/>
        </w:rPr>
        <w:t xml:space="preserve"> zaposlenih MJU i UZK, sproveden</w:t>
      </w:r>
      <w:r w:rsidR="00826E9E">
        <w:rPr>
          <w:rFonts w:ascii="Times New Roman" w:hAnsi="Times New Roman" w:cs="Times New Roman"/>
          <w:sz w:val="20"/>
        </w:rPr>
        <w:t>a</w:t>
      </w:r>
      <w:r w:rsidR="007E6CDD" w:rsidRPr="007E6CDD">
        <w:rPr>
          <w:rFonts w:ascii="Times New Roman" w:hAnsi="Times New Roman" w:cs="Times New Roman"/>
          <w:sz w:val="20"/>
        </w:rPr>
        <w:t xml:space="preserve"> od strane SB </w:t>
      </w:r>
    </w:p>
    <w:p w:rsidR="007E6CDD" w:rsidRPr="007E6CDD" w:rsidRDefault="007E6CDD" w:rsidP="007E6CDD">
      <w:pPr>
        <w:numPr>
          <w:ilvl w:val="0"/>
          <w:numId w:val="17"/>
        </w:numPr>
        <w:spacing w:before="240" w:after="160"/>
        <w:ind w:left="0" w:firstLine="0"/>
        <w:jc w:val="both"/>
        <w:rPr>
          <w:rFonts w:ascii="Times New Roman" w:hAnsi="Times New Roman" w:cs="Times New Roman"/>
          <w:b/>
          <w:bCs/>
        </w:rPr>
      </w:pPr>
      <w:r w:rsidRPr="007E6CDD">
        <w:rPr>
          <w:rFonts w:ascii="Times New Roman" w:hAnsi="Times New Roman" w:cs="Times New Roman"/>
          <w:b/>
          <w:bCs/>
        </w:rPr>
        <w:t xml:space="preserve">Odgovori o razvoju i obuci kadrova pokazuju da su zaposleni MJU pohađali manje od jedne cijele sedmice obuke u prošle dvije godine, njihovo </w:t>
      </w:r>
      <w:r w:rsidRPr="007E6CDD">
        <w:rPr>
          <w:rFonts w:ascii="Times New Roman" w:hAnsi="Times New Roman" w:cs="Times New Roman"/>
          <w:b/>
          <w:bCs/>
        </w:rPr>
        <w:lastRenderedPageBreak/>
        <w:t xml:space="preserve">zadovoljstvo kvalitetom je ispod 50 odsto i smatraju da je vrijeme izdvojeno za obuku nedovoljno. </w:t>
      </w:r>
      <w:r w:rsidRPr="007E6CDD">
        <w:rPr>
          <w:rFonts w:ascii="Times New Roman" w:hAnsi="Times New Roman" w:cs="Times New Roman"/>
          <w:bCs/>
        </w:rPr>
        <w:t xml:space="preserve">Zaposleni u UzK se ne slažu sa svojim kolegama iz MJU i pozitivnije ocjenjuju obuku. Mogao bi se iznijeti argument da se MJU suočava sa radom na politici koji nosi više izazova i da ima kraće iskustvo, što se objašnjava nedavnim osnivanjem MJU. U komentarima, prikazanim u uokvirenom tekstu 1, oni traže više obuke, naglašavajući specijalizovanu obuku, da materijal za obuku bude dostupan (moguće onlajn) i da obuka bude za grupu koja radi zajedno (a ne obuka za pojedince). Na kraju, jedan zaposleni ističe da treba da se omogući vrijeme za prisustvovanje obuci, ukazujući da radno opterećenje i moguće nepopunjena radna mjesta otežavaju napuštanje posla zbog obuke. Rezultati ispitivanja o razvoju kadrova prikazani su na 3. </w:t>
      </w:r>
    </w:p>
    <w:p w:rsidR="007E6CDD" w:rsidRDefault="007E6CDD" w:rsidP="007E6CDD">
      <w:pPr>
        <w:keepNext/>
        <w:spacing w:after="200"/>
        <w:rPr>
          <w:rFonts w:ascii="Times New Roman" w:hAnsi="Times New Roman" w:cs="Times New Roman"/>
          <w:i/>
          <w:iCs/>
          <w:color w:val="1F497D" w:themeColor="text2"/>
          <w:sz w:val="22"/>
          <w:szCs w:val="22"/>
        </w:rPr>
      </w:pPr>
      <w:r w:rsidRPr="007E6CDD">
        <w:rPr>
          <w:i/>
          <w:iCs/>
          <w:color w:val="1F497D" w:themeColor="text2"/>
          <w:sz w:val="22"/>
          <w:szCs w:val="22"/>
        </w:rPr>
        <w:t xml:space="preserve">Slika </w:t>
      </w:r>
      <w:r w:rsidR="00DF7601" w:rsidRPr="007E6CDD">
        <w:rPr>
          <w:i/>
          <w:iCs/>
          <w:color w:val="1F497D" w:themeColor="text2"/>
          <w:sz w:val="22"/>
          <w:szCs w:val="22"/>
        </w:rPr>
        <w:fldChar w:fldCharType="begin"/>
      </w:r>
      <w:r w:rsidRPr="007E6CDD">
        <w:rPr>
          <w:i/>
          <w:iCs/>
          <w:color w:val="1F497D" w:themeColor="text2"/>
          <w:sz w:val="22"/>
          <w:szCs w:val="22"/>
        </w:rPr>
        <w:instrText xml:space="preserve"> SEQ Figure \* ARABIC </w:instrText>
      </w:r>
      <w:r w:rsidR="00DF7601" w:rsidRPr="007E6CDD">
        <w:rPr>
          <w:i/>
          <w:iCs/>
          <w:color w:val="1F497D" w:themeColor="text2"/>
          <w:sz w:val="22"/>
          <w:szCs w:val="22"/>
        </w:rPr>
        <w:fldChar w:fldCharType="separate"/>
      </w:r>
      <w:r w:rsidR="00BD0B14">
        <w:rPr>
          <w:i/>
          <w:iCs/>
          <w:noProof/>
          <w:color w:val="1F497D" w:themeColor="text2"/>
          <w:sz w:val="22"/>
          <w:szCs w:val="22"/>
        </w:rPr>
        <w:t>3</w:t>
      </w:r>
      <w:r w:rsidR="00DF7601" w:rsidRPr="007E6CDD">
        <w:rPr>
          <w:i/>
          <w:iCs/>
          <w:color w:val="1F497D" w:themeColor="text2"/>
          <w:sz w:val="22"/>
          <w:szCs w:val="22"/>
        </w:rPr>
        <w:fldChar w:fldCharType="end"/>
      </w:r>
      <w:r w:rsidRPr="007E6CDD">
        <w:rPr>
          <w:i/>
          <w:iCs/>
          <w:color w:val="1F497D" w:themeColor="text2"/>
          <w:sz w:val="22"/>
          <w:szCs w:val="22"/>
        </w:rPr>
        <w:t xml:space="preserve">. Rezime odgovora zaposlenih </w:t>
      </w:r>
      <w:r w:rsidRPr="007E6CDD">
        <w:rPr>
          <w:rFonts w:ascii="Times New Roman" w:hAnsi="Times New Roman" w:cs="Times New Roman"/>
          <w:i/>
          <w:iCs/>
          <w:color w:val="1F497D" w:themeColor="text2"/>
          <w:sz w:val="22"/>
          <w:szCs w:val="22"/>
        </w:rPr>
        <w:t xml:space="preserve">MJU i UzK o razvoju kadrova i obuci </w:t>
      </w:r>
    </w:p>
    <w:p w:rsidR="00836C8F" w:rsidRPr="007E6CDD" w:rsidRDefault="0041147C" w:rsidP="007E6CDD">
      <w:pPr>
        <w:keepNext/>
        <w:spacing w:after="200"/>
        <w:rPr>
          <w:i/>
          <w:iCs/>
          <w:color w:val="1F497D" w:themeColor="text2"/>
          <w:sz w:val="22"/>
          <w:szCs w:val="22"/>
        </w:rPr>
      </w:pPr>
      <w:r>
        <w:rPr>
          <w:noProof/>
          <w:lang w:val="sr-Latn-ME" w:eastAsia="sr-Latn-ME"/>
        </w:rPr>
        <w:drawing>
          <wp:inline distT="0" distB="0" distL="0" distR="0">
            <wp:extent cx="5033963" cy="2834640"/>
            <wp:effectExtent l="0" t="0" r="14605" b="22860"/>
            <wp:docPr id="69" name="Chart 6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8D079D91-5AA0-4CC1-80C9-AD1064339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3B52F5">
        <w:rPr>
          <w:noProof/>
          <w:lang w:val="sr-Latn-ME" w:eastAsia="sr-Latn-ME"/>
        </w:rPr>
        <w:drawing>
          <wp:inline distT="0" distB="0" distL="0" distR="0">
            <wp:extent cx="5038165" cy="2755153"/>
            <wp:effectExtent l="0" t="0" r="10160" b="26670"/>
            <wp:docPr id="79" name="Chart 7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E1285159-4572-4C16-BEE8-65A9BAFD2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E6CDD" w:rsidRDefault="006066A9" w:rsidP="00826E9E">
      <w:pPr>
        <w:rPr>
          <w:rFonts w:ascii="Times New Roman" w:hAnsi="Times New Roman" w:cs="Times New Roman"/>
          <w:sz w:val="20"/>
        </w:rPr>
      </w:pPr>
      <w:r w:rsidRPr="007E6CDD">
        <w:rPr>
          <w:noProof/>
        </w:rPr>
        <w:t xml:space="preserve"> </w:t>
      </w:r>
      <w:r w:rsidR="007E6CDD" w:rsidRPr="007E6CDD">
        <w:rPr>
          <w:rFonts w:ascii="Times New Roman" w:hAnsi="Times New Roman" w:cs="Times New Roman"/>
          <w:sz w:val="20"/>
        </w:rPr>
        <w:t>Izvor:</w:t>
      </w:r>
      <w:r w:rsidR="007E6CDD" w:rsidRPr="007E6CDD">
        <w:t xml:space="preserve"> </w:t>
      </w:r>
      <w:r w:rsidR="00826E9E">
        <w:rPr>
          <w:rFonts w:ascii="Times New Roman" w:hAnsi="Times New Roman" w:cs="Times New Roman"/>
          <w:sz w:val="20"/>
        </w:rPr>
        <w:t>Anketa</w:t>
      </w:r>
      <w:r w:rsidR="007E6CDD" w:rsidRPr="007E6CDD">
        <w:rPr>
          <w:rFonts w:ascii="Times New Roman" w:hAnsi="Times New Roman" w:cs="Times New Roman"/>
          <w:sz w:val="20"/>
        </w:rPr>
        <w:t xml:space="preserve"> zaposlenih MJU i UZK, sproveden</w:t>
      </w:r>
      <w:r w:rsidR="00826E9E">
        <w:rPr>
          <w:rFonts w:ascii="Times New Roman" w:hAnsi="Times New Roman" w:cs="Times New Roman"/>
          <w:sz w:val="20"/>
        </w:rPr>
        <w:t>a</w:t>
      </w:r>
      <w:r w:rsidR="007E6CDD" w:rsidRPr="007E6CDD">
        <w:rPr>
          <w:rFonts w:ascii="Times New Roman" w:hAnsi="Times New Roman" w:cs="Times New Roman"/>
          <w:sz w:val="20"/>
        </w:rPr>
        <w:t xml:space="preserve"> od strane SB</w:t>
      </w:r>
    </w:p>
    <w:p w:rsidR="00C120AC" w:rsidRDefault="00C120AC" w:rsidP="00826E9E">
      <w:pPr>
        <w:rPr>
          <w:rFonts w:ascii="Times New Roman" w:hAnsi="Times New Roman" w:cs="Times New Roman"/>
          <w:sz w:val="20"/>
        </w:rPr>
      </w:pPr>
    </w:p>
    <w:p w:rsidR="00C120AC" w:rsidRDefault="00C120AC" w:rsidP="00826E9E">
      <w:pPr>
        <w:rPr>
          <w:rFonts w:ascii="Times New Roman" w:hAnsi="Times New Roman" w:cs="Times New Roman"/>
          <w:sz w:val="20"/>
        </w:rPr>
      </w:pPr>
    </w:p>
    <w:p w:rsidR="00C120AC" w:rsidRDefault="00C120AC" w:rsidP="00826E9E">
      <w:pPr>
        <w:rPr>
          <w:rFonts w:ascii="Times New Roman" w:hAnsi="Times New Roman" w:cs="Times New Roman"/>
          <w:sz w:val="20"/>
        </w:rPr>
      </w:pPr>
    </w:p>
    <w:p w:rsidR="00C120AC" w:rsidRDefault="00C120AC" w:rsidP="00826E9E">
      <w:pPr>
        <w:rPr>
          <w:rFonts w:ascii="Times New Roman" w:hAnsi="Times New Roman" w:cs="Times New Roman"/>
          <w:sz w:val="20"/>
        </w:rPr>
      </w:pPr>
    </w:p>
    <w:p w:rsidR="00C120AC" w:rsidRDefault="00C120AC" w:rsidP="00C120AC">
      <w:pPr>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lastRenderedPageBreak/>
        <w:t>Okvir</w:t>
      </w:r>
      <w:r w:rsidRPr="00D84A99">
        <w:rPr>
          <w:rFonts w:ascii="Times New Roman" w:hAnsi="Times New Roman" w:cs="Times New Roman"/>
          <w:b/>
        </w:rPr>
        <w:t xml:space="preserve"> </w:t>
      </w:r>
      <w:r>
        <w:rPr>
          <w:rFonts w:ascii="Times New Roman" w:hAnsi="Times New Roman" w:cs="Times New Roman"/>
          <w:b/>
        </w:rPr>
        <w:t>1</w:t>
      </w:r>
      <w:r w:rsidRPr="00D84A99">
        <w:rPr>
          <w:rFonts w:ascii="Times New Roman" w:hAnsi="Times New Roman" w:cs="Times New Roman"/>
          <w:b/>
        </w:rPr>
        <w:t xml:space="preserve">. </w:t>
      </w:r>
      <w:r>
        <w:rPr>
          <w:rFonts w:ascii="Times New Roman" w:hAnsi="Times New Roman" w:cs="Times New Roman"/>
          <w:b/>
        </w:rPr>
        <w:t>Mišljenja zaposlenih MJU i UzK o razvoju  kadrova</w:t>
      </w:r>
    </w:p>
    <w:p w:rsidR="00C120AC" w:rsidRDefault="00C120AC" w:rsidP="00C120AC">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C120AC" w:rsidRPr="00D84A99"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Treba mi što više obuke, s obzirom da se bavim kompleksnim poslovima koji se stalno mijenjaju;</w:t>
      </w:r>
    </w:p>
    <w:p w:rsidR="00C120AC" w:rsidRPr="00D84A99"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Sistem obavezne stručne obuke treba da bude uspostavljen na svim nivoima;</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U evaluacijama, specijalizovani stručni razvoj treba naročito vrednovati;</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Ima previše ponuda opšte obuke a nema ponude specijalizovane obuke;</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Potrebna je specijalizovanija obuka. Literatura i materijali obuke moraju biti dostupni;</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Potrebno je obezbijediti istovremenu obuku za sve zaposlene koji rade na jednom poslu;</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Radno opterećenje ne treba da bude razlog za neprisustvovanje obuci;</w:t>
      </w:r>
    </w:p>
    <w:p w:rsidR="00C120AC"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 xml:space="preserve">Razvijati i uvesti obuku za razvoj kompetentnosti vezanih za posao; i </w:t>
      </w:r>
    </w:p>
    <w:p w:rsidR="00C120AC" w:rsidRPr="00D84A99" w:rsidRDefault="00C120AC" w:rsidP="00C120AC">
      <w:pPr>
        <w:pStyle w:val="ListParagraph"/>
        <w:numPr>
          <w:ilvl w:val="0"/>
          <w:numId w:val="16"/>
        </w:numPr>
        <w:pBdr>
          <w:top w:val="single" w:sz="4" w:space="1" w:color="auto"/>
          <w:left w:val="single" w:sz="4" w:space="4" w:color="auto"/>
          <w:bottom w:val="single" w:sz="4" w:space="1" w:color="auto"/>
          <w:right w:val="single" w:sz="4" w:space="4" w:color="auto"/>
        </w:pBdr>
        <w:tabs>
          <w:tab w:val="num" w:pos="360"/>
        </w:tabs>
        <w:spacing w:after="120" w:line="276" w:lineRule="auto"/>
        <w:ind w:left="0" w:firstLine="0"/>
        <w:rPr>
          <w:rFonts w:ascii="Times New Roman" w:hAnsi="Times New Roman" w:cs="Times New Roman"/>
          <w:sz w:val="22"/>
        </w:rPr>
      </w:pPr>
      <w:r>
        <w:rPr>
          <w:rFonts w:ascii="Times New Roman" w:hAnsi="Times New Roman" w:cs="Times New Roman"/>
          <w:sz w:val="22"/>
        </w:rPr>
        <w:t>Omogućiti vrijeme i prostor za zaposlene da prisustvuju obuci koja nije vezana samo za tekući posao.</w:t>
      </w:r>
    </w:p>
    <w:p w:rsidR="00C120AC" w:rsidRDefault="00C120AC" w:rsidP="00826E9E">
      <w:pPr>
        <w:rPr>
          <w:rFonts w:ascii="Times New Roman" w:hAnsi="Times New Roman" w:cs="Times New Roman"/>
          <w:sz w:val="20"/>
        </w:rPr>
      </w:pPr>
    </w:p>
    <w:p w:rsidR="002817B2" w:rsidRDefault="002817B2" w:rsidP="00826E9E">
      <w:pPr>
        <w:rPr>
          <w:rFonts w:ascii="Times New Roman" w:hAnsi="Times New Roman" w:cs="Times New Roman"/>
          <w:sz w:val="20"/>
        </w:rPr>
      </w:pPr>
    </w:p>
    <w:p w:rsidR="002817B2" w:rsidRDefault="002817B2" w:rsidP="00826E9E">
      <w:pPr>
        <w:rPr>
          <w:rFonts w:ascii="Times New Roman" w:hAnsi="Times New Roman" w:cs="Times New Roman"/>
          <w:sz w:val="20"/>
        </w:rPr>
      </w:pPr>
    </w:p>
    <w:p w:rsidR="002817B2" w:rsidRDefault="002817B2" w:rsidP="00826E9E">
      <w:pPr>
        <w:rPr>
          <w:rFonts w:ascii="Times New Roman" w:hAnsi="Times New Roman" w:cs="Times New Roman"/>
          <w:sz w:val="20"/>
        </w:rPr>
      </w:pPr>
    </w:p>
    <w:p w:rsidR="002817B2" w:rsidRDefault="002817B2" w:rsidP="00826E9E">
      <w:pPr>
        <w:rPr>
          <w:rFonts w:ascii="Times New Roman" w:hAnsi="Times New Roman" w:cs="Times New Roman"/>
          <w:sz w:val="20"/>
        </w:rPr>
      </w:pPr>
    </w:p>
    <w:p w:rsidR="007E6CDD" w:rsidRPr="007E6CDD" w:rsidRDefault="007E6CDD" w:rsidP="007E6CDD">
      <w:pPr>
        <w:keepNext/>
        <w:keepLines/>
        <w:spacing w:before="200" w:after="240"/>
        <w:ind w:firstLine="720"/>
        <w:outlineLvl w:val="2"/>
        <w:rPr>
          <w:rFonts w:ascii="Times New Roman" w:eastAsiaTheme="majorEastAsia" w:hAnsi="Times New Roman" w:cs="Times New Roman"/>
          <w:b/>
          <w:bCs/>
          <w:color w:val="4F81BD" w:themeColor="accent1"/>
        </w:rPr>
      </w:pPr>
      <w:bookmarkStart w:id="88" w:name="_Toc515959656"/>
      <w:bookmarkStart w:id="89" w:name="_Toc513731519"/>
      <w:r w:rsidRPr="007E6CDD">
        <w:rPr>
          <w:rFonts w:ascii="Times New Roman" w:eastAsiaTheme="majorEastAsia" w:hAnsi="Times New Roman" w:cs="Times New Roman"/>
          <w:b/>
          <w:bCs/>
          <w:color w:val="4F81BD" w:themeColor="accent1"/>
        </w:rPr>
        <w:t>Preporuka za upravljanje ljudskim resursima</w:t>
      </w:r>
      <w:bookmarkEnd w:id="88"/>
      <w:r w:rsidRPr="007E6CDD">
        <w:rPr>
          <w:rFonts w:ascii="Times New Roman" w:eastAsiaTheme="majorEastAsia" w:hAnsi="Times New Roman" w:cs="Times New Roman"/>
          <w:b/>
          <w:bCs/>
          <w:color w:val="4F81BD" w:themeColor="accent1"/>
        </w:rPr>
        <w:t xml:space="preserve"> </w:t>
      </w:r>
      <w:bookmarkEnd w:id="89"/>
    </w:p>
    <w:p w:rsidR="007E6CDD" w:rsidRPr="007E6CDD" w:rsidRDefault="007E6CDD" w:rsidP="007E6CDD">
      <w:pPr>
        <w:numPr>
          <w:ilvl w:val="0"/>
          <w:numId w:val="17"/>
        </w:numPr>
        <w:spacing w:after="160"/>
        <w:ind w:left="0" w:firstLine="0"/>
        <w:jc w:val="both"/>
        <w:rPr>
          <w:b/>
        </w:rPr>
      </w:pPr>
      <w:r w:rsidRPr="007E6CDD">
        <w:rPr>
          <w:rFonts w:ascii="Times New Roman" w:hAnsi="Times New Roman" w:cs="Times New Roman"/>
          <w:b/>
          <w:bCs/>
        </w:rPr>
        <w:t xml:space="preserve">Dalje razviti sistem ocjenjivanja učinkovitosti organizacije kako bi se učinkovitost ocjenjivala objektivno a ocjene saopštavale, priznali dobri rezultati rada i povezivali sa razvojem karijere i povećanjem plate. </w:t>
      </w:r>
      <w:r w:rsidRPr="007E6CDD">
        <w:rPr>
          <w:rFonts w:ascii="Times New Roman" w:hAnsi="Times New Roman" w:cs="Times New Roman"/>
          <w:bCs/>
        </w:rPr>
        <w:t xml:space="preserve">Iako napredovanje na višu poziciju nije uvijek dostupno, razmotriti povećanje kompleksnosti posla i graditi put ka mogućem napredovanju, ili horizontalno rotiranje koje će omogućiti zaposlenima da stiču nove vještine i iskustvo potrebno za rast u karijeri. Voditi dijalog o razvoju karijere kao dio ocjenjivanja rezultata rada kako bi se zaposlenom pružila podrška u ostvarivanju težnji. </w:t>
      </w:r>
    </w:p>
    <w:p w:rsidR="007E6CDD" w:rsidRPr="007E6CDD" w:rsidRDefault="007E6CDD" w:rsidP="007E6CDD">
      <w:pPr>
        <w:numPr>
          <w:ilvl w:val="0"/>
          <w:numId w:val="17"/>
        </w:numPr>
        <w:spacing w:after="160"/>
        <w:ind w:left="0" w:firstLine="0"/>
        <w:jc w:val="both"/>
        <w:rPr>
          <w:b/>
        </w:rPr>
      </w:pPr>
      <w:r w:rsidRPr="007E6CDD">
        <w:rPr>
          <w:rFonts w:ascii="Times New Roman" w:hAnsi="Times New Roman" w:cs="Times New Roman"/>
          <w:b/>
          <w:bCs/>
        </w:rPr>
        <w:t xml:space="preserve">Učiniti da planiranje radne snage više odgovara potrebama organizacije, da vodi smanjivanju broja upražnjenih radnih mjesta kako bi se obezbijedila optimalna raspoređenost radnog opterećenja po zaposlenom. </w:t>
      </w:r>
      <w:r w:rsidRPr="007E6CDD">
        <w:rPr>
          <w:rFonts w:ascii="Times New Roman" w:hAnsi="Times New Roman" w:cs="Times New Roman"/>
          <w:bCs/>
        </w:rPr>
        <w:t xml:space="preserve">Ova preporuka se odnosi na MJU gdje u mnogim internim strukturama nema dovoljno službenika, što uzrokuje veliko radno opterećenje koje vodi smanjenoj produktivnosti, nedostatku vremena za obuku, nedostatku motivacije i iscrpljenosti.  </w:t>
      </w:r>
    </w:p>
    <w:p w:rsidR="00FA2502" w:rsidRDefault="007E6CDD" w:rsidP="007E6CDD">
      <w:pPr>
        <w:pStyle w:val="ListParagraph"/>
        <w:numPr>
          <w:ilvl w:val="0"/>
          <w:numId w:val="17"/>
        </w:numPr>
        <w:spacing w:after="160"/>
        <w:ind w:left="0" w:firstLine="0"/>
        <w:contextualSpacing w:val="0"/>
        <w:jc w:val="both"/>
        <w:rPr>
          <w:rFonts w:ascii="Times New Roman" w:hAnsi="Times New Roman" w:cs="Times New Roman"/>
        </w:rPr>
      </w:pPr>
      <w:r w:rsidRPr="007E6CDD">
        <w:rPr>
          <w:rFonts w:ascii="Times New Roman" w:hAnsi="Times New Roman" w:cs="Times New Roman"/>
          <w:b/>
        </w:rPr>
        <w:t xml:space="preserve">Razmotriti strategiju za pružanje prilika za specijalizovanu obuku zaposlenih u MJU. </w:t>
      </w:r>
      <w:r w:rsidRPr="007E6CDD">
        <w:rPr>
          <w:rFonts w:ascii="Times New Roman" w:hAnsi="Times New Roman" w:cs="Times New Roman"/>
        </w:rPr>
        <w:t xml:space="preserve">S obzirom da UzK već ima izazovan plan za razvoj obuke (za kompentencije viših menadžera, strateško planiranje, interna finansijska kontrola, kao i nove procedure za implementaciju Zakona o državnim službenicima i namještenicima), alternativna strategija za obuku unutar kuće mogla bi biti stručna praksa (v. Aneks 11), obuka u inostranstvu, organizovanje obuke kod RESPA, ili pozivanje gostujućih </w:t>
      </w:r>
      <w:r w:rsidR="00C120AC">
        <w:rPr>
          <w:rFonts w:ascii="Times New Roman" w:hAnsi="Times New Roman" w:cs="Times New Roman"/>
        </w:rPr>
        <w:t>predavača</w:t>
      </w:r>
      <w:r w:rsidRPr="007E6CDD">
        <w:rPr>
          <w:rFonts w:ascii="Times New Roman" w:hAnsi="Times New Roman" w:cs="Times New Roman"/>
        </w:rPr>
        <w:t xml:space="preserve"> iz međunarodnih škola obuke, zajedno sa potencijalnim ugovoranjem obuke kod privatnog sektora u Crnoj Gori. Proširivanje mogućnosti obuke će doprinijeti razvoju vještina neophodnih za implementiranje reformi.</w:t>
      </w:r>
      <w:r w:rsidR="00FA2502">
        <w:rPr>
          <w:rFonts w:ascii="Times New Roman" w:hAnsi="Times New Roman" w:cs="Times New Roman"/>
        </w:rPr>
        <w:t xml:space="preserve"> </w:t>
      </w:r>
    </w:p>
    <w:bookmarkEnd w:id="87"/>
    <w:p w:rsidR="00382630" w:rsidRDefault="00382630" w:rsidP="001E1682">
      <w:pPr>
        <w:shd w:val="clear" w:color="auto" w:fill="FFFFFF" w:themeFill="background1"/>
        <w:sectPr w:rsidR="00382630" w:rsidSect="00FA092E">
          <w:pgSz w:w="11900" w:h="16840"/>
          <w:pgMar w:top="1440" w:right="1800" w:bottom="1440" w:left="1800" w:header="708" w:footer="708" w:gutter="0"/>
          <w:cols w:space="708"/>
          <w:docGrid w:linePitch="360"/>
        </w:sectPr>
      </w:pPr>
    </w:p>
    <w:p w:rsidR="00382630" w:rsidRPr="006F31A7" w:rsidRDefault="00382630" w:rsidP="00382630">
      <w:pPr>
        <w:pStyle w:val="Heading2"/>
        <w:rPr>
          <w:rFonts w:ascii="Times New Roman" w:hAnsi="Times New Roman" w:cs="Times New Roman"/>
        </w:rPr>
      </w:pPr>
      <w:bookmarkStart w:id="90" w:name="_Toc513731532"/>
      <w:bookmarkStart w:id="91" w:name="_Toc515959657"/>
      <w:bookmarkStart w:id="92" w:name="_Toc516218871"/>
      <w:r w:rsidRPr="006F31A7">
        <w:rPr>
          <w:rFonts w:ascii="Times New Roman" w:hAnsi="Times New Roman" w:cs="Times New Roman"/>
        </w:rPr>
        <w:lastRenderedPageBreak/>
        <w:t>An</w:t>
      </w:r>
      <w:r w:rsidR="007E6CDD">
        <w:rPr>
          <w:rFonts w:ascii="Times New Roman" w:hAnsi="Times New Roman" w:cs="Times New Roman"/>
        </w:rPr>
        <w:t>eks</w:t>
      </w:r>
      <w:r w:rsidRPr="006F31A7">
        <w:rPr>
          <w:rFonts w:ascii="Times New Roman" w:hAnsi="Times New Roman" w:cs="Times New Roman"/>
        </w:rPr>
        <w:t xml:space="preserve"> </w:t>
      </w:r>
      <w:r>
        <w:rPr>
          <w:rFonts w:ascii="Times New Roman" w:hAnsi="Times New Roman" w:cs="Times New Roman"/>
        </w:rPr>
        <w:t>3</w:t>
      </w:r>
      <w:r w:rsidRPr="006F31A7">
        <w:rPr>
          <w:rFonts w:ascii="Times New Roman" w:hAnsi="Times New Roman" w:cs="Times New Roman"/>
        </w:rPr>
        <w:t>. Hi</w:t>
      </w:r>
      <w:r w:rsidR="007E6CDD">
        <w:rPr>
          <w:rFonts w:ascii="Times New Roman" w:hAnsi="Times New Roman" w:cs="Times New Roman"/>
        </w:rPr>
        <w:t>jerarhijska organizacija MJU</w:t>
      </w:r>
      <w:bookmarkEnd w:id="90"/>
      <w:bookmarkEnd w:id="91"/>
      <w:bookmarkEnd w:id="92"/>
    </w:p>
    <w:p w:rsidR="00382630" w:rsidRPr="006F31A7" w:rsidRDefault="00382630" w:rsidP="00382630"/>
    <w:p w:rsidR="007E6CDD" w:rsidRPr="007E6CDD" w:rsidRDefault="007E6CDD" w:rsidP="007E6CDD">
      <w:r w:rsidRPr="007E6CDD">
        <w:rPr>
          <w:b/>
        </w:rPr>
        <w:t>Ministar javne uprave</w:t>
      </w:r>
    </w:p>
    <w:p w:rsidR="007E6CDD" w:rsidRPr="007E6CDD" w:rsidRDefault="007E6CDD" w:rsidP="007E6CDD">
      <w:pPr>
        <w:numPr>
          <w:ilvl w:val="0"/>
          <w:numId w:val="19"/>
        </w:numPr>
        <w:ind w:left="576" w:hanging="216"/>
        <w:contextualSpacing/>
      </w:pPr>
      <w:r w:rsidRPr="007E6CDD">
        <w:rPr>
          <w:b/>
        </w:rPr>
        <w:t>Državni sekretar javne uprave (odgovoran za oblast glavne politike)</w:t>
      </w:r>
    </w:p>
    <w:p w:rsidR="007E6CDD" w:rsidRPr="007E6CDD" w:rsidRDefault="007E6CDD" w:rsidP="007E6CDD">
      <w:pPr>
        <w:numPr>
          <w:ilvl w:val="0"/>
          <w:numId w:val="19"/>
        </w:numPr>
        <w:spacing w:before="120" w:after="120"/>
        <w:ind w:left="576" w:hanging="216"/>
        <w:rPr>
          <w:rFonts w:ascii="Times New Roman" w:hAnsi="Times New Roman" w:cs="Times New Roman"/>
        </w:rPr>
      </w:pPr>
      <w:r w:rsidRPr="007E6CDD">
        <w:rPr>
          <w:rFonts w:ascii="Times New Roman" w:hAnsi="Times New Roman" w:cs="Times New Roman"/>
          <w:b/>
        </w:rPr>
        <w:t>Sekretar ministarstva (odgovoran za opštu administraciju i koordinaciju)</w:t>
      </w:r>
    </w:p>
    <w:p w:rsidR="007E6CDD" w:rsidRPr="007E6CDD" w:rsidRDefault="007E6CDD" w:rsidP="007E6CDD">
      <w:pPr>
        <w:spacing w:before="120" w:after="120"/>
        <w:ind w:left="576"/>
        <w:rPr>
          <w:u w:val="single"/>
        </w:rPr>
      </w:pPr>
      <w:r w:rsidRPr="007E6CDD">
        <w:rPr>
          <w:rFonts w:ascii="Times New Roman" w:hAnsi="Times New Roman" w:cs="Times New Roman"/>
          <w:b/>
          <w:u w:val="single"/>
        </w:rPr>
        <w:t>Kabinet ministra</w:t>
      </w:r>
      <w:r w:rsidRPr="007E6CDD">
        <w:rPr>
          <w:b/>
          <w:u w:val="single"/>
        </w:rPr>
        <w:t xml:space="preserve"> </w:t>
      </w:r>
    </w:p>
    <w:p w:rsidR="007E6CDD" w:rsidRPr="007E6CDD" w:rsidRDefault="007E6CDD" w:rsidP="007E6CDD">
      <w:pPr>
        <w:numPr>
          <w:ilvl w:val="0"/>
          <w:numId w:val="30"/>
        </w:numPr>
        <w:spacing w:before="120" w:after="120"/>
        <w:rPr>
          <w:sz w:val="28"/>
          <w:u w:val="single"/>
        </w:rPr>
      </w:pPr>
      <w:r w:rsidRPr="007E6CDD">
        <w:rPr>
          <w:b/>
          <w:sz w:val="28"/>
          <w:u w:val="single"/>
        </w:rPr>
        <w:t>Direktorat za javnu upravu</w:t>
      </w:r>
    </w:p>
    <w:p w:rsidR="007E6CDD" w:rsidRPr="007E6CDD" w:rsidRDefault="00D73442" w:rsidP="007E6CDD">
      <w:pPr>
        <w:numPr>
          <w:ilvl w:val="0"/>
          <w:numId w:val="29"/>
        </w:numPr>
        <w:spacing w:before="120" w:after="120"/>
        <w:contextualSpacing/>
        <w:rPr>
          <w:rFonts w:ascii="Times New Roman" w:hAnsi="Times New Roman" w:cs="Times New Roman"/>
        </w:rPr>
      </w:pPr>
      <w:r>
        <w:rPr>
          <w:noProof/>
          <w:lang w:val="sr-Latn-ME" w:eastAsia="sr-Latn-ME"/>
        </w:rPr>
        <mc:AlternateContent>
          <mc:Choice Requires="wps">
            <w:drawing>
              <wp:anchor distT="0" distB="0" distL="114299" distR="114299" simplePos="0" relativeHeight="251677696" behindDoc="0" locked="0" layoutInCell="1" allowOverlap="1">
                <wp:simplePos x="0" y="0"/>
                <wp:positionH relativeFrom="column">
                  <wp:posOffset>-190501</wp:posOffset>
                </wp:positionH>
                <wp:positionV relativeFrom="paragraph">
                  <wp:posOffset>117475</wp:posOffset>
                </wp:positionV>
                <wp:extent cx="0" cy="4010025"/>
                <wp:effectExtent l="57150" t="19050" r="76200" b="857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01002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 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pt,9.25pt" to="-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" strokecolor="#c0504d" strokeweight="2pt">
                <v:shadow on="t" color="black" opacity="24903f" origin=",.5" offset="0,.55556mm"/>
                <o:lock v:ext="edit" shapetype="f"/>
              </v:line>
            </w:pict>
          </mc:Fallback>
        </mc:AlternateContent>
      </w:r>
      <w:r>
        <w:rPr>
          <w:noProof/>
          <w:lang w:val="sr-Latn-ME" w:eastAsia="sr-Latn-ME"/>
        </w:rPr>
        <mc:AlternateContent>
          <mc:Choice Requires="wps">
            <w:drawing>
              <wp:anchor distT="4294967295" distB="4294967295" distL="114300" distR="114300" simplePos="0" relativeHeight="251678720" behindDoc="0" locked="0" layoutInCell="1" allowOverlap="1">
                <wp:simplePos x="0" y="0"/>
                <wp:positionH relativeFrom="column">
                  <wp:posOffset>-190500</wp:posOffset>
                </wp:positionH>
                <wp:positionV relativeFrom="paragraph">
                  <wp:posOffset>120014</wp:posOffset>
                </wp:positionV>
                <wp:extent cx="657225" cy="0"/>
                <wp:effectExtent l="38100" t="76200" r="28575" b="133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5pt;margin-top:9.45pt;width:51.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" strokecolor="#c0504d" strokeweight="2pt">
                <v:stroke endarrow="block"/>
                <v:shadow on="t" color="black" opacity="24903f" origin=",.5" offset="0,.55556mm"/>
                <o:lock v:ext="edit" shapetype="f"/>
              </v:shape>
            </w:pict>
          </mc:Fallback>
        </mc:AlternateContent>
      </w:r>
      <w:r w:rsidR="007E6CDD" w:rsidRPr="007E6CDD">
        <w:rPr>
          <w:rFonts w:ascii="Times New Roman" w:hAnsi="Times New Roman" w:cs="Times New Roman"/>
        </w:rPr>
        <w:t>Direkcija za organizaciju i nadzor državne uprave</w:t>
      </w:r>
    </w:p>
    <w:p w:rsidR="007E6CDD" w:rsidRPr="007E6CDD" w:rsidRDefault="007E6CDD" w:rsidP="007E6CDD">
      <w:pPr>
        <w:numPr>
          <w:ilvl w:val="0"/>
          <w:numId w:val="29"/>
        </w:numPr>
        <w:spacing w:before="120" w:after="120"/>
        <w:contextualSpacing/>
        <w:rPr>
          <w:rFonts w:ascii="Times New Roman" w:hAnsi="Times New Roman" w:cs="Times New Roman"/>
        </w:rPr>
      </w:pPr>
      <w:r w:rsidRPr="007E6CDD">
        <w:rPr>
          <w:rFonts w:ascii="Times New Roman" w:hAnsi="Times New Roman" w:cs="Times New Roman"/>
        </w:rPr>
        <w:t xml:space="preserve">Direkcija za službenički sistem </w:t>
      </w:r>
    </w:p>
    <w:p w:rsidR="007E6CDD" w:rsidRPr="007E6CDD" w:rsidRDefault="007E6CDD" w:rsidP="007E6CDD">
      <w:pPr>
        <w:numPr>
          <w:ilvl w:val="0"/>
          <w:numId w:val="29"/>
        </w:numPr>
        <w:spacing w:before="120" w:after="120"/>
        <w:contextualSpacing/>
        <w:rPr>
          <w:rFonts w:ascii="Times New Roman" w:hAnsi="Times New Roman" w:cs="Times New Roman"/>
        </w:rPr>
      </w:pPr>
      <w:r w:rsidRPr="007E6CDD">
        <w:rPr>
          <w:rFonts w:ascii="Times New Roman" w:hAnsi="Times New Roman" w:cs="Times New Roman"/>
        </w:rPr>
        <w:t xml:space="preserve">Direkcija za upravni postupak i slobodan pristup informacijama </w:t>
      </w:r>
    </w:p>
    <w:p w:rsidR="007E6CDD" w:rsidRPr="007E6CDD" w:rsidRDefault="00D73442" w:rsidP="007E6CDD">
      <w:pPr>
        <w:numPr>
          <w:ilvl w:val="0"/>
          <w:numId w:val="23"/>
        </w:numPr>
        <w:spacing w:before="120" w:after="120"/>
        <w:rPr>
          <w:rFonts w:ascii="Times New Roman" w:hAnsi="Times New Roman" w:cs="Times New Roman"/>
          <w:color w:val="C0504D" w:themeColor="accent2"/>
        </w:rPr>
      </w:pPr>
      <w:r>
        <w:rPr>
          <w:noProof/>
          <w:lang w:val="sr-Latn-ME" w:eastAsia="sr-Latn-ME"/>
        </w:rPr>
        <mc:AlternateContent>
          <mc:Choice Requires="wps">
            <w:drawing>
              <wp:anchor distT="0" distB="0" distL="114299" distR="114299" simplePos="0" relativeHeight="251675648" behindDoc="0" locked="0" layoutInCell="1" allowOverlap="1">
                <wp:simplePos x="0" y="0"/>
                <wp:positionH relativeFrom="column">
                  <wp:posOffset>5048249</wp:posOffset>
                </wp:positionH>
                <wp:positionV relativeFrom="paragraph">
                  <wp:posOffset>73660</wp:posOffset>
                </wp:positionV>
                <wp:extent cx="0" cy="5057775"/>
                <wp:effectExtent l="57150" t="19050" r="76200" b="857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5777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7.5pt,5.8pt" to="397.5pt,4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" strokecolor="#4f81bd" strokeweight="2pt">
                <v:shadow on="t" color="black" opacity="24903f" origin=",.5" offset="0,.55556mm"/>
                <o:lock v:ext="edit" shapetype="f"/>
              </v:line>
            </w:pict>
          </mc:Fallback>
        </mc:AlternateContent>
      </w:r>
      <w:r>
        <w:rPr>
          <w:noProof/>
          <w:lang w:val="sr-Latn-ME" w:eastAsia="sr-Latn-ME"/>
        </w:rPr>
        <mc:AlternateContent>
          <mc:Choice Requires="wps">
            <w:drawing>
              <wp:anchor distT="4294967295" distB="4294967295" distL="114300" distR="114300" simplePos="0" relativeHeight="251674624" behindDoc="0" locked="0" layoutInCell="1" allowOverlap="1">
                <wp:simplePos x="0" y="0"/>
                <wp:positionH relativeFrom="column">
                  <wp:posOffset>4057650</wp:posOffset>
                </wp:positionH>
                <wp:positionV relativeFrom="paragraph">
                  <wp:posOffset>73024</wp:posOffset>
                </wp:positionV>
                <wp:extent cx="9906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9.5pt,5.75pt" to="39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" strokecolor="#4f81bd" strokeweight="2pt">
                <v:shadow on="t" color="black" opacity="24903f" origin=",.5" offset="0,.55556mm"/>
                <o:lock v:ext="edit" shapetype="f"/>
              </v:line>
            </w:pict>
          </mc:Fallback>
        </mc:AlternateContent>
      </w:r>
      <w:r w:rsidR="007E6CDD" w:rsidRPr="007E6CDD">
        <w:rPr>
          <w:rFonts w:ascii="Times New Roman" w:hAnsi="Times New Roman" w:cs="Times New Roman"/>
          <w:color w:val="C0504D" w:themeColor="accent2"/>
        </w:rPr>
        <w:t>Dir. za registraciju i evidenciju NGO i političkih partija</w:t>
      </w:r>
    </w:p>
    <w:p w:rsidR="007E6CDD" w:rsidRPr="007E6CDD" w:rsidRDefault="007E6CDD" w:rsidP="007E6CDD">
      <w:pPr>
        <w:numPr>
          <w:ilvl w:val="0"/>
          <w:numId w:val="30"/>
        </w:numPr>
        <w:spacing w:before="120" w:after="120"/>
        <w:rPr>
          <w:sz w:val="28"/>
          <w:u w:val="single"/>
        </w:rPr>
      </w:pPr>
      <w:r w:rsidRPr="007E6CDD">
        <w:rPr>
          <w:b/>
          <w:sz w:val="28"/>
          <w:u w:val="single"/>
        </w:rPr>
        <w:t>Direktorat za lokalnu samoupravu</w:t>
      </w:r>
    </w:p>
    <w:p w:rsidR="007E6CDD" w:rsidRPr="007E6CDD" w:rsidRDefault="007E6CDD" w:rsidP="007E6CDD">
      <w:pPr>
        <w:numPr>
          <w:ilvl w:val="0"/>
          <w:numId w:val="24"/>
        </w:numPr>
        <w:spacing w:before="120" w:after="120"/>
        <w:contextualSpacing/>
        <w:rPr>
          <w:rFonts w:ascii="Times New Roman" w:hAnsi="Times New Roman" w:cs="Times New Roman"/>
        </w:rPr>
      </w:pPr>
      <w:r w:rsidRPr="007E6CDD">
        <w:rPr>
          <w:rFonts w:ascii="Times New Roman" w:hAnsi="Times New Roman" w:cs="Times New Roman"/>
        </w:rPr>
        <w:t>Direkcija za normativne poslove i praćenje propisa</w:t>
      </w:r>
    </w:p>
    <w:p w:rsidR="007E6CDD" w:rsidRPr="007E6CDD" w:rsidRDefault="007E6CDD" w:rsidP="007E6CDD">
      <w:pPr>
        <w:numPr>
          <w:ilvl w:val="0"/>
          <w:numId w:val="24"/>
        </w:numPr>
        <w:spacing w:before="120" w:after="120"/>
        <w:contextualSpacing/>
        <w:rPr>
          <w:rFonts w:ascii="Times New Roman" w:hAnsi="Times New Roman" w:cs="Times New Roman"/>
        </w:rPr>
      </w:pPr>
      <w:r w:rsidRPr="007E6CDD">
        <w:rPr>
          <w:rFonts w:ascii="Times New Roman" w:hAnsi="Times New Roman" w:cs="Times New Roman"/>
        </w:rPr>
        <w:t>Direkcija za strateško-razvojne i analitičke poslove</w:t>
      </w:r>
    </w:p>
    <w:p w:rsidR="007E6CDD" w:rsidRPr="007E6CDD" w:rsidRDefault="007E6CDD" w:rsidP="007E6CDD">
      <w:pPr>
        <w:numPr>
          <w:ilvl w:val="0"/>
          <w:numId w:val="24"/>
        </w:numPr>
        <w:spacing w:before="120" w:after="120"/>
        <w:contextualSpacing/>
        <w:rPr>
          <w:rFonts w:ascii="Times New Roman" w:hAnsi="Times New Roman" w:cs="Times New Roman"/>
        </w:rPr>
      </w:pPr>
      <w:r w:rsidRPr="007E6CDD">
        <w:rPr>
          <w:rFonts w:ascii="Times New Roman" w:hAnsi="Times New Roman" w:cs="Times New Roman"/>
        </w:rPr>
        <w:t>Direkcija za nadzor lokalne samouprave</w:t>
      </w:r>
    </w:p>
    <w:p w:rsidR="007E6CDD" w:rsidRPr="007E6CDD" w:rsidRDefault="007E6CDD" w:rsidP="007E6CDD">
      <w:pPr>
        <w:numPr>
          <w:ilvl w:val="0"/>
          <w:numId w:val="30"/>
        </w:numPr>
        <w:spacing w:before="240" w:after="120"/>
        <w:rPr>
          <w:sz w:val="28"/>
          <w:u w:val="single"/>
        </w:rPr>
      </w:pPr>
      <w:r w:rsidRPr="007E6CDD">
        <w:rPr>
          <w:b/>
          <w:sz w:val="28"/>
          <w:u w:val="single"/>
        </w:rPr>
        <w:t>Direktorat za e-Upravu i informatičku bezbjednost</w:t>
      </w:r>
    </w:p>
    <w:p w:rsidR="007E6CDD" w:rsidRPr="007E6CDD" w:rsidRDefault="007E6CDD" w:rsidP="007E6CDD">
      <w:pPr>
        <w:numPr>
          <w:ilvl w:val="0"/>
          <w:numId w:val="25"/>
        </w:numPr>
        <w:spacing w:before="120" w:after="120"/>
        <w:contextualSpacing/>
        <w:rPr>
          <w:rFonts w:ascii="Times New Roman" w:hAnsi="Times New Roman" w:cs="Times New Roman"/>
        </w:rPr>
      </w:pPr>
      <w:r w:rsidRPr="007E6CDD">
        <w:rPr>
          <w:rFonts w:ascii="Times New Roman" w:hAnsi="Times New Roman" w:cs="Times New Roman"/>
        </w:rPr>
        <w:t>Direkcija za modernizaciju i informatizaciju državne uprave</w:t>
      </w:r>
    </w:p>
    <w:p w:rsidR="007E6CDD" w:rsidRPr="007E6CDD" w:rsidRDefault="007E6CDD" w:rsidP="007E6CDD">
      <w:pPr>
        <w:numPr>
          <w:ilvl w:val="0"/>
          <w:numId w:val="25"/>
        </w:numPr>
        <w:spacing w:before="120" w:after="120"/>
        <w:contextualSpacing/>
        <w:rPr>
          <w:rFonts w:ascii="Times New Roman" w:hAnsi="Times New Roman" w:cs="Times New Roman"/>
        </w:rPr>
      </w:pPr>
      <w:r w:rsidRPr="007E6CDD">
        <w:rPr>
          <w:rFonts w:ascii="Times New Roman" w:hAnsi="Times New Roman" w:cs="Times New Roman"/>
        </w:rPr>
        <w:t xml:space="preserve">Direkcija za zaštitu od računarskih i bezbjednosnih incidenata na </w:t>
      </w:r>
    </w:p>
    <w:p w:rsidR="007E6CDD" w:rsidRPr="007E6CDD" w:rsidRDefault="007E6CDD" w:rsidP="007E6CDD">
      <w:pPr>
        <w:spacing w:before="120" w:after="120"/>
        <w:ind w:left="1080"/>
        <w:contextualSpacing/>
        <w:rPr>
          <w:rFonts w:ascii="Times New Roman" w:hAnsi="Times New Roman" w:cs="Times New Roman"/>
        </w:rPr>
      </w:pPr>
      <w:r w:rsidRPr="007E6CDD">
        <w:rPr>
          <w:rFonts w:ascii="Times New Roman" w:hAnsi="Times New Roman" w:cs="Times New Roman"/>
        </w:rPr>
        <w:t>internetu (CIRT)</w:t>
      </w:r>
    </w:p>
    <w:p w:rsidR="007E6CDD" w:rsidRPr="007E6CDD" w:rsidRDefault="007E6CDD" w:rsidP="007E6CDD">
      <w:pPr>
        <w:numPr>
          <w:ilvl w:val="0"/>
          <w:numId w:val="25"/>
        </w:numPr>
        <w:spacing w:before="120" w:after="120"/>
        <w:contextualSpacing/>
        <w:rPr>
          <w:rFonts w:ascii="Times New Roman" w:hAnsi="Times New Roman" w:cs="Times New Roman"/>
        </w:rPr>
      </w:pPr>
      <w:r w:rsidRPr="007E6CDD">
        <w:rPr>
          <w:rFonts w:ascii="Times New Roman" w:hAnsi="Times New Roman" w:cs="Times New Roman"/>
        </w:rPr>
        <w:t>Direkcija za elektronske registre</w:t>
      </w:r>
    </w:p>
    <w:p w:rsidR="007E6CDD" w:rsidRPr="007E6CDD" w:rsidRDefault="007E6CDD" w:rsidP="007E6CDD">
      <w:pPr>
        <w:numPr>
          <w:ilvl w:val="0"/>
          <w:numId w:val="25"/>
        </w:numPr>
        <w:spacing w:before="120" w:after="120"/>
        <w:contextualSpacing/>
        <w:rPr>
          <w:rFonts w:ascii="Times New Roman" w:hAnsi="Times New Roman" w:cs="Times New Roman"/>
        </w:rPr>
      </w:pPr>
      <w:r w:rsidRPr="007E6CDD">
        <w:rPr>
          <w:rFonts w:ascii="Times New Roman" w:hAnsi="Times New Roman" w:cs="Times New Roman"/>
        </w:rPr>
        <w:t xml:space="preserve">Direkcija za informatičku infrastrukturu </w:t>
      </w:r>
    </w:p>
    <w:p w:rsidR="007E6CDD" w:rsidRPr="007E6CDD" w:rsidRDefault="007E6CDD" w:rsidP="007E6CDD">
      <w:pPr>
        <w:numPr>
          <w:ilvl w:val="1"/>
          <w:numId w:val="25"/>
        </w:numPr>
        <w:spacing w:before="120" w:after="120"/>
        <w:contextualSpacing/>
        <w:rPr>
          <w:rFonts w:ascii="Times New Roman" w:hAnsi="Times New Roman" w:cs="Times New Roman"/>
        </w:rPr>
      </w:pPr>
      <w:r w:rsidRPr="007E6CDD">
        <w:rPr>
          <w:rFonts w:ascii="Times New Roman" w:hAnsi="Times New Roman" w:cs="Times New Roman"/>
        </w:rPr>
        <w:t xml:space="preserve">Odsjek za analizu, planiranje i upravljanje projektima </w:t>
      </w:r>
    </w:p>
    <w:p w:rsidR="007E6CDD" w:rsidRPr="007E6CDD" w:rsidRDefault="007E6CDD" w:rsidP="007E6CDD">
      <w:pPr>
        <w:spacing w:before="120" w:after="120"/>
        <w:ind w:left="1800"/>
        <w:contextualSpacing/>
        <w:rPr>
          <w:rFonts w:ascii="Times New Roman" w:hAnsi="Times New Roman" w:cs="Times New Roman"/>
        </w:rPr>
      </w:pPr>
      <w:r w:rsidRPr="007E6CDD">
        <w:rPr>
          <w:rFonts w:ascii="Times New Roman" w:hAnsi="Times New Roman" w:cs="Times New Roman"/>
        </w:rPr>
        <w:t xml:space="preserve">informatičke infrastrukture </w:t>
      </w:r>
    </w:p>
    <w:p w:rsidR="007E6CDD" w:rsidRPr="007E6CDD" w:rsidRDefault="007E6CDD" w:rsidP="007E6CDD">
      <w:pPr>
        <w:numPr>
          <w:ilvl w:val="1"/>
          <w:numId w:val="25"/>
        </w:numPr>
        <w:spacing w:before="120" w:after="120"/>
        <w:contextualSpacing/>
        <w:rPr>
          <w:rFonts w:ascii="Times New Roman" w:hAnsi="Times New Roman" w:cs="Times New Roman"/>
        </w:rPr>
      </w:pPr>
      <w:r w:rsidRPr="007E6CDD">
        <w:rPr>
          <w:rFonts w:ascii="Times New Roman" w:hAnsi="Times New Roman" w:cs="Times New Roman"/>
        </w:rPr>
        <w:t>Odsjek za infrastrukturne servise</w:t>
      </w:r>
    </w:p>
    <w:p w:rsidR="007E6CDD" w:rsidRPr="007E6CDD" w:rsidRDefault="00DE4C81" w:rsidP="007E6CDD">
      <w:pPr>
        <w:numPr>
          <w:ilvl w:val="0"/>
          <w:numId w:val="30"/>
        </w:numPr>
        <w:spacing w:before="240" w:after="120"/>
        <w:rPr>
          <w:u w:val="single"/>
        </w:rPr>
      </w:pPr>
      <w:r>
        <w:rPr>
          <w:b/>
          <w:sz w:val="28"/>
          <w:u w:val="single"/>
        </w:rPr>
        <w:t>Direktorat za međunarodnu saradnju i programe pomoći</w:t>
      </w:r>
      <w:r w:rsidR="007E6CDD" w:rsidRPr="007E6CDD">
        <w:rPr>
          <w:b/>
          <w:sz w:val="28"/>
          <w:u w:val="single"/>
        </w:rPr>
        <w:t xml:space="preserve"> </w:t>
      </w:r>
    </w:p>
    <w:p w:rsidR="007E6CDD" w:rsidRPr="007E6CDD" w:rsidRDefault="007E6CDD" w:rsidP="007E6CDD">
      <w:pPr>
        <w:numPr>
          <w:ilvl w:val="0"/>
          <w:numId w:val="26"/>
        </w:numPr>
        <w:spacing w:before="120" w:after="120"/>
        <w:contextualSpacing/>
        <w:rPr>
          <w:rFonts w:ascii="Times New Roman" w:hAnsi="Times New Roman" w:cs="Times New Roman"/>
        </w:rPr>
      </w:pPr>
      <w:r w:rsidRPr="007E6CDD">
        <w:rPr>
          <w:rFonts w:ascii="Times New Roman" w:hAnsi="Times New Roman" w:cs="Times New Roman"/>
        </w:rPr>
        <w:t>Odsjek za međunarodnu saradnju i EU integracije</w:t>
      </w:r>
    </w:p>
    <w:p w:rsidR="007E6CDD" w:rsidRPr="007E6CDD" w:rsidRDefault="007E6CDD" w:rsidP="007E6CDD">
      <w:pPr>
        <w:numPr>
          <w:ilvl w:val="0"/>
          <w:numId w:val="26"/>
        </w:numPr>
        <w:spacing w:before="120" w:after="120"/>
        <w:contextualSpacing/>
        <w:rPr>
          <w:rFonts w:ascii="Times New Roman" w:hAnsi="Times New Roman" w:cs="Times New Roman"/>
        </w:rPr>
      </w:pPr>
      <w:r w:rsidRPr="00994A6C">
        <w:rPr>
          <w:rFonts w:ascii="Times New Roman" w:hAnsi="Times New Roman" w:cs="Times New Roman"/>
        </w:rPr>
        <w:t>Odjeljenje</w:t>
      </w:r>
      <w:r w:rsidRPr="007E6CDD">
        <w:rPr>
          <w:rFonts w:ascii="Times New Roman" w:hAnsi="Times New Roman" w:cs="Times New Roman"/>
        </w:rPr>
        <w:t xml:space="preserve"> za upravljanje pretpristupnom podrškom EU i fondovima </w:t>
      </w:r>
    </w:p>
    <w:p w:rsidR="007E6CDD" w:rsidRPr="007E6CDD" w:rsidRDefault="00D73442" w:rsidP="007E6CDD">
      <w:pPr>
        <w:numPr>
          <w:ilvl w:val="0"/>
          <w:numId w:val="28"/>
        </w:numPr>
        <w:spacing w:before="120" w:after="120"/>
        <w:rPr>
          <w:rFonts w:ascii="Times New Roman" w:hAnsi="Times New Roman" w:cs="Times New Roman"/>
          <w:color w:val="C0504D" w:themeColor="accent2"/>
          <w:u w:val="single"/>
        </w:rPr>
      </w:pPr>
      <w:r>
        <w:rPr>
          <w:noProof/>
          <w:u w:val="single"/>
          <w:lang w:val="sr-Latn-ME" w:eastAsia="sr-Latn-ME"/>
        </w:rPr>
        <mc:AlternateContent>
          <mc:Choice Requires="wps">
            <w:drawing>
              <wp:anchor distT="4294967295" distB="4294967295" distL="114300" distR="114300" simplePos="0" relativeHeight="251676672" behindDoc="0" locked="0" layoutInCell="1" allowOverlap="1">
                <wp:simplePos x="0" y="0"/>
                <wp:positionH relativeFrom="column">
                  <wp:posOffset>-190500</wp:posOffset>
                </wp:positionH>
                <wp:positionV relativeFrom="paragraph">
                  <wp:posOffset>114299</wp:posOffset>
                </wp:positionV>
                <wp:extent cx="523875" cy="0"/>
                <wp:effectExtent l="38100" t="38100" r="66675"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9pt" to="2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" strokecolor="#c0504d" strokeweight="2pt">
                <v:shadow on="t" color="black" opacity="24903f" origin=",.5" offset="0,.55556mm"/>
                <o:lock v:ext="edit" shapetype="f"/>
              </v:line>
            </w:pict>
          </mc:Fallback>
        </mc:AlternateContent>
      </w:r>
      <w:r w:rsidR="007E6CDD" w:rsidRPr="007E6CDD">
        <w:rPr>
          <w:rFonts w:ascii="Times New Roman" w:hAnsi="Times New Roman" w:cs="Times New Roman"/>
          <w:b/>
          <w:color w:val="C0504D" w:themeColor="accent2"/>
          <w:u w:val="single"/>
        </w:rPr>
        <w:t xml:space="preserve">Odsjek za upravljanje procesom reforme javne uprave </w:t>
      </w:r>
    </w:p>
    <w:p w:rsidR="007E6CDD" w:rsidRPr="007E6CDD" w:rsidRDefault="007E6CDD" w:rsidP="007E6CDD">
      <w:pPr>
        <w:numPr>
          <w:ilvl w:val="0"/>
          <w:numId w:val="31"/>
        </w:numPr>
        <w:spacing w:before="120" w:after="120"/>
        <w:rPr>
          <w:rFonts w:ascii="Times New Roman" w:hAnsi="Times New Roman" w:cs="Times New Roman"/>
          <w:color w:val="948A54" w:themeColor="background2" w:themeShade="80"/>
          <w:u w:val="single"/>
        </w:rPr>
      </w:pPr>
      <w:r w:rsidRPr="007E6CDD">
        <w:rPr>
          <w:rFonts w:ascii="Times New Roman" w:hAnsi="Times New Roman" w:cs="Times New Roman"/>
          <w:b/>
          <w:color w:val="948A54" w:themeColor="background2" w:themeShade="80"/>
          <w:u w:val="single"/>
        </w:rPr>
        <w:t xml:space="preserve">Odsjek za inspekcijski nadzor </w:t>
      </w:r>
    </w:p>
    <w:p w:rsidR="007E6CDD" w:rsidRPr="007E6CDD" w:rsidRDefault="007E6CDD" w:rsidP="007E6CDD">
      <w:pPr>
        <w:numPr>
          <w:ilvl w:val="0"/>
          <w:numId w:val="31"/>
        </w:numPr>
        <w:spacing w:before="120" w:after="120"/>
        <w:rPr>
          <w:rFonts w:ascii="Times New Roman" w:hAnsi="Times New Roman" w:cs="Times New Roman"/>
          <w:color w:val="948A54" w:themeColor="background2" w:themeShade="80"/>
          <w:u w:val="single"/>
        </w:rPr>
      </w:pPr>
      <w:r w:rsidRPr="007E6CDD">
        <w:rPr>
          <w:rFonts w:ascii="Times New Roman" w:hAnsi="Times New Roman" w:cs="Times New Roman"/>
          <w:b/>
          <w:color w:val="948A54" w:themeColor="background2" w:themeShade="80"/>
          <w:u w:val="single"/>
        </w:rPr>
        <w:t>Odsjek za internu reviziju</w:t>
      </w:r>
    </w:p>
    <w:p w:rsidR="007E6CDD" w:rsidRPr="007E6CDD" w:rsidRDefault="007E6CDD" w:rsidP="007E6CDD">
      <w:pPr>
        <w:numPr>
          <w:ilvl w:val="0"/>
          <w:numId w:val="30"/>
        </w:numPr>
        <w:spacing w:before="240" w:after="120"/>
        <w:rPr>
          <w:color w:val="948A54" w:themeColor="background2" w:themeShade="80"/>
          <w:sz w:val="28"/>
          <w:u w:val="single"/>
        </w:rPr>
      </w:pPr>
      <w:r w:rsidRPr="007E6CDD">
        <w:rPr>
          <w:b/>
          <w:color w:val="948A54" w:themeColor="background2" w:themeShade="80"/>
          <w:sz w:val="28"/>
          <w:u w:val="single"/>
        </w:rPr>
        <w:t xml:space="preserve">Služba za opšte poslove  </w:t>
      </w:r>
    </w:p>
    <w:p w:rsidR="007E6CDD" w:rsidRPr="007E6CDD" w:rsidRDefault="007E6CDD" w:rsidP="007E6CDD">
      <w:pPr>
        <w:numPr>
          <w:ilvl w:val="0"/>
          <w:numId w:val="27"/>
        </w:numPr>
        <w:spacing w:before="120" w:after="120"/>
        <w:contextualSpacing/>
        <w:rPr>
          <w:rFonts w:ascii="Times New Roman" w:hAnsi="Times New Roman" w:cs="Times New Roman"/>
          <w:color w:val="948A54" w:themeColor="background2" w:themeShade="80"/>
        </w:rPr>
      </w:pPr>
      <w:r w:rsidRPr="007E6CDD">
        <w:rPr>
          <w:rFonts w:ascii="Times New Roman" w:hAnsi="Times New Roman" w:cs="Times New Roman"/>
          <w:color w:val="948A54" w:themeColor="background2" w:themeShade="80"/>
        </w:rPr>
        <w:t>Kancelarija za kadrovske poslove i javne nabavke</w:t>
      </w:r>
    </w:p>
    <w:p w:rsidR="007E6CDD" w:rsidRPr="007E6CDD" w:rsidRDefault="007E6CDD" w:rsidP="007E6CDD">
      <w:pPr>
        <w:numPr>
          <w:ilvl w:val="0"/>
          <w:numId w:val="27"/>
        </w:numPr>
        <w:spacing w:before="120" w:after="120"/>
        <w:contextualSpacing/>
        <w:rPr>
          <w:rFonts w:ascii="Times New Roman" w:hAnsi="Times New Roman" w:cs="Times New Roman"/>
          <w:color w:val="948A54" w:themeColor="background2" w:themeShade="80"/>
        </w:rPr>
      </w:pPr>
      <w:r w:rsidRPr="007E6CDD">
        <w:rPr>
          <w:rFonts w:ascii="Times New Roman" w:hAnsi="Times New Roman" w:cs="Times New Roman"/>
          <w:color w:val="948A54" w:themeColor="background2" w:themeShade="80"/>
        </w:rPr>
        <w:t>Kancelarija za računovodstvo i finansije</w:t>
      </w:r>
    </w:p>
    <w:p w:rsidR="007E6CDD" w:rsidRPr="007E6CDD" w:rsidRDefault="00D73442" w:rsidP="007E6CDD">
      <w:pPr>
        <w:numPr>
          <w:ilvl w:val="0"/>
          <w:numId w:val="30"/>
        </w:numPr>
        <w:spacing w:before="240" w:after="120"/>
        <w:rPr>
          <w:rFonts w:ascii="Times New Roman" w:hAnsi="Times New Roman" w:cs="Times New Roman"/>
          <w:b/>
          <w:color w:val="4F81BD" w:themeColor="accent1"/>
          <w:u w:val="single"/>
        </w:rPr>
      </w:pPr>
      <w:r>
        <w:rPr>
          <w:noProof/>
          <w:lang w:val="sr-Latn-ME" w:eastAsia="sr-Latn-ME"/>
        </w:rPr>
        <mc:AlternateContent>
          <mc:Choice Requires="wps">
            <w:drawing>
              <wp:anchor distT="4294967295" distB="4294967295" distL="114300" distR="114300" simplePos="0" relativeHeight="251679744" behindDoc="0" locked="0" layoutInCell="1" allowOverlap="1">
                <wp:simplePos x="0" y="0"/>
                <wp:positionH relativeFrom="column">
                  <wp:posOffset>3743325</wp:posOffset>
                </wp:positionH>
                <wp:positionV relativeFrom="paragraph">
                  <wp:posOffset>166369</wp:posOffset>
                </wp:positionV>
                <wp:extent cx="1323975" cy="0"/>
                <wp:effectExtent l="57150" t="76200" r="0" b="133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3975" cy="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94.75pt;margin-top:13.1pt;width:104.2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" strokecolor="#4f81bd" strokeweight="2pt">
                <v:stroke endarrow="block"/>
                <v:shadow on="t" color="black" opacity="24903f" origin=",.5" offset="0,.55556mm"/>
                <o:lock v:ext="edit" shapetype="f"/>
              </v:shape>
            </w:pict>
          </mc:Fallback>
        </mc:AlternateContent>
      </w:r>
      <w:r w:rsidR="007E6CDD" w:rsidRPr="007E6CDD">
        <w:rPr>
          <w:rFonts w:ascii="Times New Roman" w:hAnsi="Times New Roman" w:cs="Times New Roman"/>
          <w:b/>
          <w:color w:val="4F81BD" w:themeColor="accent1"/>
          <w:u w:val="single"/>
        </w:rPr>
        <w:t xml:space="preserve">Nacionalna kancelarija za saradnju sa NVO </w:t>
      </w:r>
    </w:p>
    <w:p w:rsidR="007E6CDD" w:rsidRPr="007E6CDD" w:rsidRDefault="007E6CDD" w:rsidP="007E6CDD">
      <w:pPr>
        <w:spacing w:before="120" w:after="120"/>
        <w:rPr>
          <w:rFonts w:ascii="Times New Roman" w:hAnsi="Times New Roman" w:cs="Times New Roman"/>
          <w:b/>
          <w:color w:val="4F81BD" w:themeColor="accent1"/>
        </w:rPr>
      </w:pPr>
    </w:p>
    <w:p w:rsidR="007E6CDD" w:rsidRPr="007E6CDD" w:rsidRDefault="007E6CDD" w:rsidP="007E6CDD">
      <w:pPr>
        <w:pBdr>
          <w:bottom w:val="single" w:sz="6" w:space="1" w:color="auto"/>
        </w:pBdr>
        <w:ind w:left="90"/>
        <w:rPr>
          <w:rFonts w:ascii="Times New Roman" w:hAnsi="Times New Roman" w:cs="Times New Roman"/>
          <w:color w:val="C0504D" w:themeColor="accent2"/>
        </w:rPr>
      </w:pPr>
    </w:p>
    <w:p w:rsidR="007E6CDD" w:rsidRPr="007E6CDD" w:rsidRDefault="007E6CDD" w:rsidP="007E6CDD">
      <w:pPr>
        <w:ind w:left="2160"/>
        <w:rPr>
          <w:rFonts w:ascii="Times New Roman" w:hAnsi="Times New Roman" w:cs="Times New Roman"/>
          <w:color w:val="C0504D" w:themeColor="accent2"/>
        </w:rPr>
      </w:pPr>
    </w:p>
    <w:p w:rsidR="00382630" w:rsidRDefault="007E6CDD" w:rsidP="007E6CDD">
      <w:pPr>
        <w:pStyle w:val="ListParagraph"/>
        <w:numPr>
          <w:ilvl w:val="0"/>
          <w:numId w:val="20"/>
        </w:numPr>
        <w:ind w:left="900"/>
      </w:pPr>
      <w:r w:rsidRPr="007E6CDD">
        <w:rPr>
          <w:rFonts w:ascii="Times New Roman" w:hAnsi="Times New Roman" w:cs="Times New Roman"/>
          <w:color w:val="C0504D" w:themeColor="accent2"/>
        </w:rPr>
        <w:t>Odsjeci čije funkcije nijesu dobro usklađene sa mjestom u organizacionoj strukturi</w:t>
      </w:r>
    </w:p>
    <w:p w:rsidR="00382630" w:rsidRDefault="00382630" w:rsidP="00382630">
      <w:pPr>
        <w:sectPr w:rsidR="00382630" w:rsidSect="00382630">
          <w:pgSz w:w="11900" w:h="16840"/>
          <w:pgMar w:top="1440" w:right="1627" w:bottom="1440" w:left="1800" w:header="706" w:footer="706"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6F31A7" w:rsidRDefault="00382630" w:rsidP="00382630">
      <w:pPr>
        <w:pStyle w:val="Heading2"/>
        <w:rPr>
          <w:rFonts w:ascii="Times New Roman" w:hAnsi="Times New Roman" w:cs="Times New Roman"/>
          <w:b w:val="0"/>
        </w:rPr>
      </w:pPr>
      <w:bookmarkStart w:id="93" w:name="_Toc513731533"/>
      <w:bookmarkStart w:id="94" w:name="_Toc515959658"/>
      <w:bookmarkStart w:id="95" w:name="_Toc516218872"/>
      <w:r w:rsidRPr="006F31A7">
        <w:rPr>
          <w:rFonts w:ascii="Times New Roman" w:hAnsi="Times New Roman" w:cs="Times New Roman"/>
        </w:rPr>
        <w:lastRenderedPageBreak/>
        <w:t>An</w:t>
      </w:r>
      <w:r w:rsidR="007E6CDD">
        <w:rPr>
          <w:rFonts w:ascii="Times New Roman" w:hAnsi="Times New Roman" w:cs="Times New Roman"/>
        </w:rPr>
        <w:t>eks</w:t>
      </w:r>
      <w:r w:rsidRPr="006F31A7">
        <w:rPr>
          <w:rFonts w:ascii="Times New Roman" w:hAnsi="Times New Roman" w:cs="Times New Roman"/>
        </w:rPr>
        <w:t xml:space="preserve"> </w:t>
      </w:r>
      <w:r>
        <w:rPr>
          <w:rFonts w:ascii="Times New Roman" w:hAnsi="Times New Roman" w:cs="Times New Roman"/>
        </w:rPr>
        <w:t>4</w:t>
      </w:r>
      <w:r w:rsidRPr="006F31A7">
        <w:rPr>
          <w:rFonts w:ascii="Times New Roman" w:hAnsi="Times New Roman" w:cs="Times New Roman"/>
        </w:rPr>
        <w:t xml:space="preserve">. </w:t>
      </w:r>
      <w:bookmarkEnd w:id="93"/>
      <w:r w:rsidR="007E6CDD" w:rsidRPr="001D4DB4">
        <w:rPr>
          <w:rFonts w:ascii="Times New Roman" w:hAnsi="Times New Roman" w:cs="Times New Roman"/>
        </w:rPr>
        <w:t>Ministarstvo javne uprave: Postojeća organizaciona struktura</w:t>
      </w:r>
      <w:bookmarkEnd w:id="94"/>
      <w:bookmarkEnd w:id="95"/>
    </w:p>
    <w:p w:rsidR="00382630" w:rsidRDefault="00382630" w:rsidP="00382630"/>
    <w:p w:rsidR="00382630" w:rsidRDefault="00DF1318" w:rsidP="00382630">
      <w:r>
        <w:rPr>
          <w:noProof/>
          <w:lang w:val="sr-Latn-ME" w:eastAsia="sr-Latn-ME"/>
        </w:rPr>
        <w:drawing>
          <wp:inline distT="0" distB="0" distL="0" distR="0">
            <wp:extent cx="9269835" cy="4829817"/>
            <wp:effectExtent l="0" t="0" r="7620" b="8890"/>
            <wp:docPr id="2" name="Picture 2" descr="C:\Users\Nada\Downloads\Organizaciona struktura Ministarstva javne uprave-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a\Downloads\Organizaciona struktura Ministarstva javne uprave-page-0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5932" cy="4832994"/>
                    </a:xfrm>
                    <a:prstGeom prst="rect">
                      <a:avLst/>
                    </a:prstGeom>
                    <a:noFill/>
                    <a:ln>
                      <a:noFill/>
                    </a:ln>
                  </pic:spPr>
                </pic:pic>
              </a:graphicData>
            </a:graphic>
          </wp:inline>
        </w:drawing>
      </w:r>
    </w:p>
    <w:p w:rsidR="00382630" w:rsidRDefault="00382630" w:rsidP="00382630">
      <w:pPr>
        <w:sectPr w:rsidR="00382630" w:rsidSect="00382630">
          <w:pgSz w:w="16840" w:h="11900" w:orient="landscape"/>
          <w:pgMar w:top="1800" w:right="1440" w:bottom="1620" w:left="1440"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6F31A7" w:rsidRDefault="00382630" w:rsidP="00382630">
      <w:pPr>
        <w:pStyle w:val="Heading2"/>
        <w:rPr>
          <w:rFonts w:ascii="Times New Roman" w:hAnsi="Times New Roman" w:cs="Times New Roman"/>
          <w:b w:val="0"/>
        </w:rPr>
      </w:pPr>
      <w:bookmarkStart w:id="96" w:name="_Toc513731534"/>
      <w:bookmarkStart w:id="97" w:name="_Toc515959659"/>
      <w:bookmarkStart w:id="98" w:name="_Toc516218873"/>
      <w:r w:rsidRPr="006F31A7">
        <w:rPr>
          <w:rFonts w:ascii="Times New Roman" w:hAnsi="Times New Roman" w:cs="Times New Roman"/>
        </w:rPr>
        <w:lastRenderedPageBreak/>
        <w:t>An</w:t>
      </w:r>
      <w:r w:rsidR="007E6CDD">
        <w:rPr>
          <w:rFonts w:ascii="Times New Roman" w:hAnsi="Times New Roman" w:cs="Times New Roman"/>
        </w:rPr>
        <w:t>eks</w:t>
      </w:r>
      <w:r w:rsidRPr="006F31A7">
        <w:rPr>
          <w:rFonts w:ascii="Times New Roman" w:hAnsi="Times New Roman" w:cs="Times New Roman"/>
        </w:rPr>
        <w:t xml:space="preserve"> </w:t>
      </w:r>
      <w:r>
        <w:rPr>
          <w:rFonts w:ascii="Times New Roman" w:hAnsi="Times New Roman" w:cs="Times New Roman"/>
        </w:rPr>
        <w:t>5</w:t>
      </w:r>
      <w:r w:rsidRPr="006F31A7">
        <w:rPr>
          <w:rFonts w:ascii="Times New Roman" w:hAnsi="Times New Roman" w:cs="Times New Roman"/>
        </w:rPr>
        <w:t xml:space="preserve">. </w:t>
      </w:r>
      <w:bookmarkEnd w:id="96"/>
      <w:r w:rsidR="007E6CDD" w:rsidRPr="001D4DB4">
        <w:rPr>
          <w:rFonts w:ascii="Times New Roman" w:hAnsi="Times New Roman" w:cs="Times New Roman"/>
        </w:rPr>
        <w:t>Organizacioni profil Ministarstva javne uprave</w:t>
      </w:r>
      <w:bookmarkEnd w:id="97"/>
      <w:bookmarkEnd w:id="98"/>
      <w:r w:rsidRPr="006F31A7">
        <w:rPr>
          <w:rFonts w:ascii="Times New Roman" w:hAnsi="Times New Roman" w:cs="Times New Roman"/>
        </w:rPr>
        <w:t xml:space="preserve"> </w:t>
      </w:r>
    </w:p>
    <w:p w:rsidR="00382630" w:rsidRDefault="00382630" w:rsidP="00382630">
      <w:pPr>
        <w:jc w:val="center"/>
        <w:rPr>
          <w:rFonts w:ascii="Times New Roman" w:hAnsi="Times New Roman" w:cs="Times New Roman"/>
          <w:b/>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09"/>
        <w:gridCol w:w="1923"/>
        <w:gridCol w:w="1390"/>
        <w:gridCol w:w="1337"/>
        <w:gridCol w:w="1670"/>
        <w:gridCol w:w="1430"/>
        <w:gridCol w:w="2163"/>
      </w:tblGrid>
      <w:tr w:rsidR="007E6CDD" w:rsidTr="007E6CDD">
        <w:tc>
          <w:tcPr>
            <w:tcW w:w="1554" w:type="pct"/>
            <w:shd w:val="clear" w:color="auto" w:fill="F2F2F2" w:themeFill="background1" w:themeFillShade="F2"/>
            <w:vAlign w:val="center"/>
          </w:tcPr>
          <w:p w:rsidR="007E6CDD" w:rsidRDefault="007E6CDD" w:rsidP="00382630">
            <w:pPr>
              <w:jc w:val="center"/>
              <w:rPr>
                <w:rFonts w:ascii="Times New Roman" w:hAnsi="Times New Roman" w:cs="Times New Roman"/>
                <w:b/>
              </w:rPr>
            </w:pPr>
            <w:r w:rsidRPr="001D4DB4">
              <w:rPr>
                <w:rFonts w:ascii="Times New Roman" w:hAnsi="Times New Roman" w:cs="Times New Roman"/>
                <w:b/>
              </w:rPr>
              <w:t>Naziv organizacione jedinice</w:t>
            </w:r>
          </w:p>
        </w:tc>
        <w:tc>
          <w:tcPr>
            <w:tcW w:w="608" w:type="pct"/>
            <w:shd w:val="clear" w:color="auto" w:fill="F2F2F2" w:themeFill="background1" w:themeFillShade="F2"/>
          </w:tcPr>
          <w:p w:rsidR="007E6CDD" w:rsidRDefault="007E6CDD" w:rsidP="00382630">
            <w:pPr>
              <w:jc w:val="center"/>
              <w:rPr>
                <w:rFonts w:ascii="Times New Roman" w:hAnsi="Times New Roman" w:cs="Times New Roman"/>
                <w:b/>
              </w:rPr>
            </w:pPr>
            <w:r w:rsidRPr="001D4DB4">
              <w:rPr>
                <w:rFonts w:ascii="Times New Roman" w:hAnsi="Times New Roman" w:cs="Times New Roman"/>
                <w:b/>
              </w:rPr>
              <w:t>Broj sistematizovanih radnih mjesta</w:t>
            </w:r>
          </w:p>
        </w:tc>
        <w:tc>
          <w:tcPr>
            <w:tcW w:w="609" w:type="pct"/>
            <w:shd w:val="clear" w:color="auto" w:fill="F2F2F2" w:themeFill="background1" w:themeFillShade="F2"/>
          </w:tcPr>
          <w:p w:rsidR="007E6CDD" w:rsidRDefault="007E6CDD" w:rsidP="00382630">
            <w:pPr>
              <w:jc w:val="center"/>
              <w:rPr>
                <w:rFonts w:ascii="Times New Roman" w:hAnsi="Times New Roman" w:cs="Times New Roman"/>
                <w:b/>
              </w:rPr>
            </w:pPr>
            <w:r w:rsidRPr="001D4DB4">
              <w:rPr>
                <w:rFonts w:ascii="Times New Roman" w:hAnsi="Times New Roman" w:cs="Times New Roman"/>
                <w:b/>
              </w:rPr>
              <w:t>Broj popunjenih radnih mjesta</w:t>
            </w:r>
          </w:p>
        </w:tc>
        <w:tc>
          <w:tcPr>
            <w:tcW w:w="578" w:type="pct"/>
            <w:shd w:val="clear" w:color="auto" w:fill="F2F2F2" w:themeFill="background1" w:themeFillShade="F2"/>
          </w:tcPr>
          <w:p w:rsidR="007E6CDD" w:rsidRDefault="007E6CDD" w:rsidP="00382630">
            <w:pPr>
              <w:jc w:val="center"/>
              <w:rPr>
                <w:rFonts w:ascii="Times New Roman" w:hAnsi="Times New Roman" w:cs="Times New Roman"/>
                <w:b/>
              </w:rPr>
            </w:pPr>
            <w:r w:rsidRPr="001D4DB4">
              <w:rPr>
                <w:rFonts w:ascii="Times New Roman" w:hAnsi="Times New Roman" w:cs="Times New Roman"/>
                <w:b/>
              </w:rPr>
              <w:t>Broj radnih mjesta pokrivenih budžetom</w:t>
            </w:r>
          </w:p>
        </w:tc>
        <w:tc>
          <w:tcPr>
            <w:tcW w:w="470" w:type="pct"/>
            <w:shd w:val="clear" w:color="auto" w:fill="F2F2F2" w:themeFill="background1" w:themeFillShade="F2"/>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Nefinansirana radna mjesta</w:t>
            </w:r>
          </w:p>
        </w:tc>
        <w:tc>
          <w:tcPr>
            <w:tcW w:w="591" w:type="pct"/>
            <w:shd w:val="clear" w:color="auto" w:fill="F2F2F2" w:themeFill="background1" w:themeFillShade="F2"/>
          </w:tcPr>
          <w:p w:rsidR="007E6CDD" w:rsidRDefault="007E6CDD" w:rsidP="00382630">
            <w:pPr>
              <w:jc w:val="center"/>
              <w:rPr>
                <w:rFonts w:ascii="Times New Roman" w:hAnsi="Times New Roman" w:cs="Times New Roman"/>
                <w:b/>
              </w:rPr>
            </w:pPr>
            <w:r w:rsidRPr="001D4DB4">
              <w:rPr>
                <w:rFonts w:ascii="Times New Roman" w:hAnsi="Times New Roman" w:cs="Times New Roman"/>
                <w:b/>
              </w:rPr>
              <w:t>Upražnjena radna mjesta pokrivena budžetom</w:t>
            </w:r>
          </w:p>
        </w:tc>
        <w:tc>
          <w:tcPr>
            <w:tcW w:w="590" w:type="pct"/>
            <w:shd w:val="clear" w:color="auto" w:fill="F2F2F2" w:themeFill="background1" w:themeFillShade="F2"/>
          </w:tcPr>
          <w:p w:rsidR="007E6CDD" w:rsidRDefault="007E6CDD" w:rsidP="00382630">
            <w:pPr>
              <w:jc w:val="center"/>
              <w:rPr>
                <w:rFonts w:ascii="Times New Roman" w:hAnsi="Times New Roman" w:cs="Times New Roman"/>
                <w:b/>
              </w:rPr>
            </w:pPr>
            <w:r w:rsidRPr="001D4DB4">
              <w:rPr>
                <w:rFonts w:ascii="Times New Roman" w:hAnsi="Times New Roman" w:cs="Times New Roman"/>
                <w:b/>
              </w:rPr>
              <w:t>Broj nesistematizovanih radnih mjesta</w:t>
            </w:r>
          </w:p>
        </w:tc>
      </w:tr>
      <w:tr w:rsidR="007E6CDD" w:rsidTr="007E6CDD">
        <w:tc>
          <w:tcPr>
            <w:tcW w:w="1554" w:type="pct"/>
          </w:tcPr>
          <w:p w:rsidR="007E6CDD" w:rsidRPr="001D4DB4" w:rsidRDefault="007E6CDD" w:rsidP="00BF659F">
            <w:pPr>
              <w:rPr>
                <w:rFonts w:ascii="Times New Roman" w:hAnsi="Times New Roman" w:cs="Times New Roman"/>
                <w:b/>
              </w:rPr>
            </w:pPr>
            <w:r w:rsidRPr="001D4DB4">
              <w:rPr>
                <w:rFonts w:ascii="Times New Roman" w:hAnsi="Times New Roman" w:cs="Times New Roman"/>
                <w:b/>
              </w:rPr>
              <w:t>Rukovodstvo ministarstva</w:t>
            </w:r>
          </w:p>
          <w:p w:rsidR="007E6CDD" w:rsidRDefault="007E6CDD" w:rsidP="00382630">
            <w:pPr>
              <w:rPr>
                <w:rFonts w:ascii="Times New Roman" w:hAnsi="Times New Roman" w:cs="Times New Roman"/>
                <w:b/>
              </w:rPr>
            </w:pPr>
            <w:r w:rsidRPr="001D4DB4">
              <w:rPr>
                <w:rFonts w:ascii="Times New Roman" w:hAnsi="Times New Roman" w:cs="Times New Roman"/>
                <w:b/>
              </w:rPr>
              <w:t>(ministar, državni sekretari i sekretar ministarstva)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7E6CDD" w:rsidP="00382630">
            <w:pPr>
              <w:rPr>
                <w:rFonts w:ascii="Times New Roman" w:hAnsi="Times New Roman" w:cs="Times New Roman"/>
                <w:b/>
              </w:rPr>
            </w:pPr>
            <w:r w:rsidRPr="001D4DB4">
              <w:rPr>
                <w:rFonts w:ascii="Times New Roman" w:hAnsi="Times New Roman" w:cs="Times New Roman"/>
                <w:b/>
              </w:rPr>
              <w:t xml:space="preserve">Ukupno rukovodstvo ministarstva </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rPr>
          <w:trHeight w:val="618"/>
        </w:trPr>
        <w:tc>
          <w:tcPr>
            <w:tcW w:w="1554" w:type="pct"/>
          </w:tcPr>
          <w:p w:rsidR="007E6CDD" w:rsidRPr="001D4DB4" w:rsidRDefault="007E6CDD" w:rsidP="00BF659F">
            <w:pPr>
              <w:pStyle w:val="Default"/>
              <w:rPr>
                <w:sz w:val="23"/>
                <w:szCs w:val="23"/>
              </w:rPr>
            </w:pPr>
            <w:r w:rsidRPr="001D4DB4">
              <w:rPr>
                <w:b/>
                <w:bCs/>
                <w:sz w:val="23"/>
                <w:szCs w:val="23"/>
              </w:rPr>
              <w:t xml:space="preserve">1. Direktorat za državnu upravu </w:t>
            </w:r>
          </w:p>
          <w:p w:rsidR="007E6CDD" w:rsidRDefault="00994A6C" w:rsidP="00994A6C">
            <w:pPr>
              <w:pStyle w:val="Default"/>
              <w:rPr>
                <w:b/>
              </w:rPr>
            </w:pPr>
            <w:r>
              <w:rPr>
                <w:b/>
              </w:rPr>
              <w:t>g</w:t>
            </w:r>
            <w:r w:rsidR="007E6CDD" w:rsidRPr="001D4DB4">
              <w:rPr>
                <w:b/>
              </w:rPr>
              <w:t>eneralni direktor i menadžeri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2D0A49" w:rsidRDefault="007E6CDD" w:rsidP="00382630">
            <w:pPr>
              <w:pStyle w:val="Default"/>
              <w:spacing w:after="27"/>
              <w:rPr>
                <w:sz w:val="23"/>
                <w:szCs w:val="23"/>
              </w:rPr>
            </w:pPr>
            <w:r w:rsidRPr="001D4DB4">
              <w:rPr>
                <w:sz w:val="23"/>
                <w:szCs w:val="23"/>
              </w:rPr>
              <w:t>1.1. Direkcija za  organizaciju i nadzor državne uprave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spacing w:after="27"/>
              <w:rPr>
                <w:sz w:val="23"/>
                <w:szCs w:val="23"/>
              </w:rPr>
            </w:pPr>
            <w:r w:rsidRPr="001D4DB4">
              <w:rPr>
                <w:sz w:val="23"/>
                <w:szCs w:val="23"/>
              </w:rPr>
              <w:t>1.2. Direkcija za službenički sistem</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0940A8" w:rsidRDefault="007E6CDD" w:rsidP="00382630">
            <w:pPr>
              <w:pStyle w:val="Default"/>
              <w:spacing w:after="27"/>
              <w:rPr>
                <w:sz w:val="23"/>
                <w:szCs w:val="23"/>
              </w:rPr>
            </w:pPr>
            <w:r w:rsidRPr="001D4DB4">
              <w:rPr>
                <w:sz w:val="23"/>
                <w:szCs w:val="23"/>
              </w:rPr>
              <w:t>1.3. Direkcija za upravni postupak i slobodan pristup informacijama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 xml:space="preserve">1.4. Direkcija za registraciju i evidenciju NVO i političkih partija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7E6CDD" w:rsidP="00382630">
            <w:pPr>
              <w:pStyle w:val="Default"/>
              <w:rPr>
                <w:sz w:val="23"/>
                <w:szCs w:val="23"/>
              </w:rPr>
            </w:pPr>
            <w:r w:rsidRPr="001D4DB4">
              <w:rPr>
                <w:b/>
              </w:rPr>
              <w:t>Ukupno za Direktorat za državnu upravu</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18</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10</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10</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8</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1D4DB4" w:rsidRDefault="007E6CDD" w:rsidP="00BF659F">
            <w:pPr>
              <w:pStyle w:val="Default"/>
              <w:rPr>
                <w:sz w:val="23"/>
                <w:szCs w:val="23"/>
              </w:rPr>
            </w:pPr>
            <w:r w:rsidRPr="001D4DB4">
              <w:t xml:space="preserve"> </w:t>
            </w:r>
            <w:r w:rsidRPr="001D4DB4">
              <w:rPr>
                <w:sz w:val="23"/>
                <w:szCs w:val="23"/>
              </w:rPr>
              <w:t xml:space="preserve">2. </w:t>
            </w:r>
            <w:r w:rsidRPr="001D4DB4">
              <w:rPr>
                <w:b/>
                <w:bCs/>
                <w:sz w:val="23"/>
                <w:szCs w:val="23"/>
              </w:rPr>
              <w:t xml:space="preserve">Direktorat za lokalnu samoupravu </w:t>
            </w:r>
          </w:p>
          <w:p w:rsidR="007E6CDD" w:rsidRPr="00543FF0" w:rsidRDefault="00994A6C" w:rsidP="00994A6C">
            <w:pPr>
              <w:pStyle w:val="Default"/>
              <w:rPr>
                <w:b/>
                <w:sz w:val="23"/>
                <w:szCs w:val="23"/>
              </w:rPr>
            </w:pPr>
            <w:r>
              <w:rPr>
                <w:b/>
                <w:sz w:val="23"/>
                <w:szCs w:val="23"/>
              </w:rPr>
              <w:t>g</w:t>
            </w:r>
            <w:r w:rsidR="007E6CDD" w:rsidRPr="001D4DB4">
              <w:rPr>
                <w:b/>
                <w:sz w:val="23"/>
                <w:szCs w:val="23"/>
              </w:rPr>
              <w:t>eneralni direktor i menadžeri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2.1. Direkcija za normativne poslove i praćenje propisa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lastRenderedPageBreak/>
              <w:t>2.2. Direkcija za strateško-razvojne i analitičke poslove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423CC1" w:rsidRDefault="007E6CDD" w:rsidP="00382630">
            <w:pPr>
              <w:pStyle w:val="Default"/>
              <w:rPr>
                <w:sz w:val="23"/>
                <w:szCs w:val="23"/>
              </w:rPr>
            </w:pPr>
            <w:r w:rsidRPr="001D4DB4">
              <w:rPr>
                <w:sz w:val="23"/>
                <w:szCs w:val="23"/>
              </w:rPr>
              <w:t>2.3 Direkcija za nadzor lokalne samouprave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7E6CDD" w:rsidP="00382630">
            <w:pPr>
              <w:pStyle w:val="Default"/>
              <w:rPr>
                <w:sz w:val="23"/>
                <w:szCs w:val="23"/>
              </w:rPr>
            </w:pPr>
            <w:r w:rsidRPr="001D4DB4">
              <w:rPr>
                <w:b/>
                <w:bCs/>
                <w:sz w:val="23"/>
                <w:szCs w:val="23"/>
              </w:rPr>
              <w:t>Ukupno Direktorat za lokalnu samoupravu</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15</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11</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13</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994A6C">
            <w:pPr>
              <w:pStyle w:val="Default"/>
              <w:rPr>
                <w:sz w:val="23"/>
                <w:szCs w:val="23"/>
              </w:rPr>
            </w:pPr>
            <w:r w:rsidRPr="001D4DB4">
              <w:t xml:space="preserve"> </w:t>
            </w:r>
            <w:r w:rsidRPr="001D4DB4">
              <w:rPr>
                <w:b/>
                <w:sz w:val="23"/>
                <w:szCs w:val="23"/>
              </w:rPr>
              <w:t>3. Direktorat za e-Upravu i informatičku bezbjednost,</w:t>
            </w:r>
            <w:r w:rsidRPr="001D4DB4">
              <w:rPr>
                <w:sz w:val="23"/>
                <w:szCs w:val="23"/>
              </w:rPr>
              <w:t xml:space="preserve"> </w:t>
            </w:r>
            <w:r w:rsidR="00994A6C">
              <w:rPr>
                <w:sz w:val="23"/>
                <w:szCs w:val="23"/>
              </w:rPr>
              <w:t>g</w:t>
            </w:r>
            <w:r w:rsidRPr="001D4DB4">
              <w:rPr>
                <w:b/>
                <w:bCs/>
                <w:sz w:val="23"/>
                <w:szCs w:val="23"/>
              </w:rPr>
              <w:t xml:space="preserve">eneralni direktor, </w:t>
            </w:r>
            <w:r w:rsidR="00994A6C">
              <w:rPr>
                <w:b/>
                <w:bCs/>
                <w:sz w:val="23"/>
                <w:szCs w:val="23"/>
              </w:rPr>
              <w:t>m</w:t>
            </w:r>
            <w:r w:rsidRPr="001D4DB4">
              <w:rPr>
                <w:b/>
                <w:bCs/>
                <w:sz w:val="23"/>
                <w:szCs w:val="23"/>
              </w:rPr>
              <w:t xml:space="preserve">enadžeri, rukovodioci sektora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RPr="00423CC1" w:rsidTr="007E6CDD">
        <w:tc>
          <w:tcPr>
            <w:tcW w:w="1554" w:type="pct"/>
          </w:tcPr>
          <w:p w:rsidR="007E6CDD" w:rsidRPr="00423CC1" w:rsidRDefault="007E6CDD" w:rsidP="00382630">
            <w:pPr>
              <w:pStyle w:val="Default"/>
              <w:rPr>
                <w:sz w:val="23"/>
                <w:szCs w:val="23"/>
              </w:rPr>
            </w:pPr>
            <w:r w:rsidRPr="001D4DB4">
              <w:rPr>
                <w:sz w:val="23"/>
                <w:szCs w:val="23"/>
              </w:rPr>
              <w:t xml:space="preserve">3.1. Direkcija za modernizaciju i informatizaciju državne uprave </w:t>
            </w:r>
          </w:p>
        </w:tc>
        <w:tc>
          <w:tcPr>
            <w:tcW w:w="608" w:type="pct"/>
          </w:tcPr>
          <w:p w:rsidR="007E6CDD" w:rsidRPr="00423CC1" w:rsidRDefault="007E6CDD" w:rsidP="00382630">
            <w:pPr>
              <w:jc w:val="center"/>
              <w:rPr>
                <w:rFonts w:ascii="Times New Roman" w:hAnsi="Times New Roman" w:cs="Times New Roman"/>
                <w:b/>
              </w:rPr>
            </w:pPr>
          </w:p>
        </w:tc>
        <w:tc>
          <w:tcPr>
            <w:tcW w:w="609" w:type="pct"/>
          </w:tcPr>
          <w:p w:rsidR="007E6CDD" w:rsidRPr="00423CC1" w:rsidRDefault="007E6CDD" w:rsidP="00382630">
            <w:pPr>
              <w:jc w:val="center"/>
              <w:rPr>
                <w:rFonts w:ascii="Times New Roman" w:hAnsi="Times New Roman" w:cs="Times New Roman"/>
                <w:b/>
              </w:rPr>
            </w:pPr>
          </w:p>
        </w:tc>
        <w:tc>
          <w:tcPr>
            <w:tcW w:w="578" w:type="pct"/>
          </w:tcPr>
          <w:p w:rsidR="007E6CDD" w:rsidRPr="00423CC1" w:rsidRDefault="007E6CDD" w:rsidP="00382630">
            <w:pPr>
              <w:jc w:val="center"/>
              <w:rPr>
                <w:rFonts w:ascii="Times New Roman" w:hAnsi="Times New Roman" w:cs="Times New Roman"/>
                <w:b/>
              </w:rPr>
            </w:pPr>
          </w:p>
        </w:tc>
        <w:tc>
          <w:tcPr>
            <w:tcW w:w="470" w:type="pct"/>
          </w:tcPr>
          <w:p w:rsidR="007E6CDD" w:rsidRPr="00423CC1" w:rsidRDefault="007E6CDD" w:rsidP="00382630">
            <w:pPr>
              <w:jc w:val="center"/>
              <w:rPr>
                <w:rFonts w:ascii="Times New Roman" w:hAnsi="Times New Roman" w:cs="Times New Roman"/>
                <w:b/>
                <w:color w:val="FF0000"/>
              </w:rPr>
            </w:pPr>
          </w:p>
        </w:tc>
        <w:tc>
          <w:tcPr>
            <w:tcW w:w="591" w:type="pct"/>
          </w:tcPr>
          <w:p w:rsidR="007E6CDD" w:rsidRPr="00423CC1" w:rsidRDefault="007E6CDD" w:rsidP="00382630">
            <w:pPr>
              <w:jc w:val="center"/>
              <w:rPr>
                <w:rFonts w:ascii="Times New Roman" w:hAnsi="Times New Roman" w:cs="Times New Roman"/>
                <w:b/>
              </w:rPr>
            </w:pPr>
          </w:p>
        </w:tc>
        <w:tc>
          <w:tcPr>
            <w:tcW w:w="590" w:type="pct"/>
          </w:tcPr>
          <w:p w:rsidR="007E6CDD" w:rsidRPr="00423CC1" w:rsidRDefault="007E6CDD" w:rsidP="00382630">
            <w:pPr>
              <w:jc w:val="center"/>
              <w:rPr>
                <w:rFonts w:ascii="Times New Roman" w:hAnsi="Times New Roman" w:cs="Times New Roman"/>
                <w:b/>
              </w:rPr>
            </w:pPr>
          </w:p>
        </w:tc>
      </w:tr>
      <w:tr w:rsidR="007E6CDD" w:rsidTr="007E6CDD">
        <w:tc>
          <w:tcPr>
            <w:tcW w:w="1554" w:type="pct"/>
          </w:tcPr>
          <w:p w:rsidR="007E6CDD" w:rsidRPr="00423CC1" w:rsidRDefault="007E6CDD" w:rsidP="00382630">
            <w:pPr>
              <w:pStyle w:val="Default"/>
            </w:pPr>
            <w:r w:rsidRPr="001D4DB4">
              <w:rPr>
                <w:sz w:val="23"/>
                <w:szCs w:val="23"/>
              </w:rPr>
              <w:t xml:space="preserve">3.1.1. Odsjek za razvoj elektronskih servisa i analizu elektronske uprave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pPr>
            <w:r w:rsidRPr="001D4DB4">
              <w:rPr>
                <w:sz w:val="23"/>
                <w:szCs w:val="23"/>
              </w:rPr>
              <w:t>3.1.2. Odsjek za unapređenje elektronskog upravljanja dokumentima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 xml:space="preserve">3.2. Direkcija za informatičku infrastrukturu </w:t>
            </w:r>
          </w:p>
        </w:tc>
        <w:tc>
          <w:tcPr>
            <w:tcW w:w="608" w:type="pct"/>
          </w:tcPr>
          <w:p w:rsidR="007E6CDD" w:rsidRDefault="007E6CDD" w:rsidP="00382630">
            <w:pPr>
              <w:jc w:val="center"/>
              <w:rPr>
                <w:rFonts w:ascii="Times New Roman" w:hAnsi="Times New Roman" w:cs="Times New Roman"/>
                <w:b/>
              </w:rPr>
            </w:pPr>
          </w:p>
        </w:tc>
        <w:tc>
          <w:tcPr>
            <w:tcW w:w="609" w:type="pct"/>
          </w:tcPr>
          <w:p w:rsidR="007E6CDD" w:rsidRDefault="007E6CDD" w:rsidP="00382630">
            <w:pPr>
              <w:jc w:val="center"/>
              <w:rPr>
                <w:rFonts w:ascii="Times New Roman" w:hAnsi="Times New Roman" w:cs="Times New Roman"/>
                <w:b/>
              </w:rPr>
            </w:pPr>
          </w:p>
        </w:tc>
        <w:tc>
          <w:tcPr>
            <w:tcW w:w="578" w:type="pct"/>
          </w:tcPr>
          <w:p w:rsidR="007E6CDD" w:rsidRDefault="007E6CDD" w:rsidP="00382630">
            <w:pPr>
              <w:jc w:val="center"/>
              <w:rPr>
                <w:rFonts w:ascii="Times New Roman" w:hAnsi="Times New Roman" w:cs="Times New Roman"/>
                <w:b/>
              </w:rPr>
            </w:pPr>
          </w:p>
        </w:tc>
        <w:tc>
          <w:tcPr>
            <w:tcW w:w="470" w:type="pct"/>
          </w:tcPr>
          <w:p w:rsidR="007E6CDD" w:rsidRPr="000940A8" w:rsidRDefault="007E6CDD" w:rsidP="00382630">
            <w:pPr>
              <w:jc w:val="center"/>
              <w:rPr>
                <w:rFonts w:ascii="Times New Roman" w:hAnsi="Times New Roman" w:cs="Times New Roman"/>
                <w:b/>
                <w:color w:val="FF0000"/>
              </w:rPr>
            </w:pPr>
          </w:p>
        </w:tc>
        <w:tc>
          <w:tcPr>
            <w:tcW w:w="591" w:type="pct"/>
          </w:tcPr>
          <w:p w:rsidR="007E6CDD" w:rsidRDefault="007E6CDD" w:rsidP="00382630">
            <w:pPr>
              <w:jc w:val="center"/>
              <w:rPr>
                <w:rFonts w:ascii="Times New Roman" w:hAnsi="Times New Roman" w:cs="Times New Roman"/>
                <w:b/>
              </w:rPr>
            </w:pP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spacing w:after="27"/>
              <w:rPr>
                <w:sz w:val="23"/>
                <w:szCs w:val="23"/>
              </w:rPr>
            </w:pPr>
            <w:r w:rsidRPr="001D4DB4">
              <w:rPr>
                <w:sz w:val="23"/>
                <w:szCs w:val="23"/>
              </w:rPr>
              <w:t xml:space="preserve">3.2.1. Odsjek za analizu, planiranje i upravljanje projektima informatičke infrastrukture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3.2.2. Odsjek za infrastrukturne servise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spacing w:after="27"/>
              <w:rPr>
                <w:sz w:val="23"/>
                <w:szCs w:val="23"/>
              </w:rPr>
            </w:pPr>
            <w:r w:rsidRPr="001D4DB4">
              <w:rPr>
                <w:sz w:val="23"/>
                <w:szCs w:val="23"/>
              </w:rPr>
              <w:t xml:space="preserve">3.3. Direkcija za zaštitu od računarskih i bezbjednosnih incidenata na internetu (sajber bezjednost) (CIRT)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 xml:space="preserve">3.4. Direkcija za elektronske registre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7E6CDD" w:rsidP="00382630">
            <w:pPr>
              <w:pStyle w:val="Default"/>
              <w:rPr>
                <w:sz w:val="23"/>
                <w:szCs w:val="23"/>
              </w:rPr>
            </w:pPr>
            <w:r w:rsidRPr="001D4DB4">
              <w:rPr>
                <w:b/>
                <w:bCs/>
                <w:sz w:val="23"/>
                <w:szCs w:val="23"/>
              </w:rPr>
              <w:t xml:space="preserve">Ukupno </w:t>
            </w:r>
            <w:r w:rsidRPr="001D4DB4">
              <w:rPr>
                <w:b/>
                <w:sz w:val="23"/>
                <w:szCs w:val="23"/>
              </w:rPr>
              <w:t xml:space="preserve">Direktorat za e-Upravu i informatičku </w:t>
            </w:r>
            <w:r w:rsidRPr="001D4DB4">
              <w:rPr>
                <w:b/>
                <w:sz w:val="23"/>
                <w:szCs w:val="23"/>
              </w:rPr>
              <w:lastRenderedPageBreak/>
              <w:t>bezbjednost</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lastRenderedPageBreak/>
              <w:t>39</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34</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34</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5</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C120AC">
            <w:pPr>
              <w:pStyle w:val="Default"/>
              <w:rPr>
                <w:sz w:val="23"/>
                <w:szCs w:val="23"/>
              </w:rPr>
            </w:pPr>
            <w:r w:rsidRPr="001D4DB4">
              <w:rPr>
                <w:b/>
                <w:bCs/>
                <w:sz w:val="23"/>
                <w:szCs w:val="23"/>
              </w:rPr>
              <w:lastRenderedPageBreak/>
              <w:t xml:space="preserve">4. </w:t>
            </w:r>
            <w:r w:rsidR="00DE4C81">
              <w:rPr>
                <w:b/>
                <w:bCs/>
                <w:sz w:val="23"/>
                <w:szCs w:val="23"/>
              </w:rPr>
              <w:t>Direktorat za međunarodnu saradnju i programe pomoći</w:t>
            </w:r>
            <w:r w:rsidRPr="001D4DB4">
              <w:rPr>
                <w:b/>
                <w:bCs/>
                <w:sz w:val="23"/>
                <w:szCs w:val="23"/>
              </w:rPr>
              <w:t xml:space="preserve">, </w:t>
            </w:r>
            <w:r w:rsidR="00C120AC">
              <w:rPr>
                <w:b/>
                <w:bCs/>
                <w:sz w:val="23"/>
                <w:szCs w:val="23"/>
              </w:rPr>
              <w:t>g</w:t>
            </w:r>
            <w:r w:rsidRPr="001D4DB4">
              <w:rPr>
                <w:b/>
                <w:bCs/>
                <w:sz w:val="23"/>
                <w:szCs w:val="23"/>
              </w:rPr>
              <w:t xml:space="preserve">eneralni direktor i menadžeri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2E01A5" w:rsidRDefault="007E6CDD" w:rsidP="00382630">
            <w:pPr>
              <w:pStyle w:val="Default"/>
              <w:rPr>
                <w:sz w:val="23"/>
                <w:szCs w:val="23"/>
              </w:rPr>
            </w:pPr>
            <w:r w:rsidRPr="001D4DB4">
              <w:rPr>
                <w:sz w:val="23"/>
                <w:szCs w:val="23"/>
              </w:rPr>
              <w:t xml:space="preserve">4.1. Direkcija za međunarodnu saradnju i EU integracije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rPr>
                <w:sz w:val="23"/>
                <w:szCs w:val="23"/>
              </w:rPr>
              <w:t>4.2. Direkcija za upravljanje pretpristupnom podrškom EU i ostalim fondovima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DE4C81" w:rsidP="00382630">
            <w:pPr>
              <w:pStyle w:val="Default"/>
              <w:rPr>
                <w:sz w:val="23"/>
                <w:szCs w:val="23"/>
              </w:rPr>
            </w:pPr>
            <w:r>
              <w:rPr>
                <w:b/>
                <w:bCs/>
                <w:sz w:val="23"/>
                <w:szCs w:val="23"/>
              </w:rPr>
              <w:t>Direktorat za međunarodnu saradnju i programe pomoći</w:t>
            </w:r>
            <w:r w:rsidR="007E6CDD" w:rsidRPr="001D4DB4">
              <w:rPr>
                <w:b/>
                <w:bCs/>
                <w:sz w:val="23"/>
                <w:szCs w:val="23"/>
              </w:rPr>
              <w:t xml:space="preserve"> </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13</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4</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sz w:val="23"/>
                <w:szCs w:val="23"/>
              </w:rPr>
            </w:pPr>
            <w:r w:rsidRPr="001D4DB4">
              <w:t xml:space="preserve"> </w:t>
            </w:r>
            <w:r w:rsidRPr="001D4DB4">
              <w:rPr>
                <w:b/>
                <w:bCs/>
                <w:sz w:val="23"/>
                <w:szCs w:val="23"/>
              </w:rPr>
              <w:t>4a. Nacionalna kancelarija za saradnju sa NVO, rukovodilac kancelarije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pPr>
            <w:r w:rsidRPr="001D4DB4">
              <w:t>Državni službenici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tcPr>
          <w:p w:rsidR="007E6CDD" w:rsidRDefault="007E6CDD" w:rsidP="00382630">
            <w:pPr>
              <w:jc w:val="center"/>
              <w:rPr>
                <w:rFonts w:ascii="Times New Roman" w:hAnsi="Times New Roman" w:cs="Times New Roman"/>
                <w:b/>
              </w:rPr>
            </w:pPr>
          </w:p>
        </w:tc>
      </w:tr>
      <w:tr w:rsidR="007E6CDD" w:rsidRPr="00C66ABE" w:rsidTr="007E6CDD">
        <w:tc>
          <w:tcPr>
            <w:tcW w:w="1554" w:type="pct"/>
            <w:shd w:val="clear" w:color="auto" w:fill="DDD9C3" w:themeFill="background2" w:themeFillShade="E6"/>
          </w:tcPr>
          <w:p w:rsidR="007E6CDD" w:rsidRPr="002E01A5" w:rsidRDefault="007E6CDD" w:rsidP="00382630">
            <w:pPr>
              <w:pStyle w:val="Default"/>
              <w:rPr>
                <w:b/>
                <w:sz w:val="23"/>
                <w:szCs w:val="23"/>
              </w:rPr>
            </w:pPr>
            <w:r w:rsidRPr="001D4DB4">
              <w:rPr>
                <w:b/>
                <w:sz w:val="23"/>
                <w:szCs w:val="23"/>
              </w:rPr>
              <w:t>Ukupno za Nacionalnu kancelariju za saradnju sa NVO</w:t>
            </w:r>
          </w:p>
        </w:tc>
        <w:tc>
          <w:tcPr>
            <w:tcW w:w="608"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609"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shd w:val="clear" w:color="auto" w:fill="DDD9C3" w:themeFill="background2" w:themeFillShade="E6"/>
          </w:tcPr>
          <w:p w:rsidR="007E6CDD" w:rsidRPr="00C66ABE"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rPr>
                <w:b/>
                <w:sz w:val="23"/>
                <w:szCs w:val="23"/>
              </w:rPr>
            </w:pPr>
            <w:r w:rsidRPr="001D4DB4">
              <w:rPr>
                <w:b/>
              </w:rPr>
              <w:t xml:space="preserve"> </w:t>
            </w:r>
            <w:r w:rsidRPr="001D4DB4">
              <w:rPr>
                <w:b/>
                <w:sz w:val="23"/>
                <w:szCs w:val="23"/>
              </w:rPr>
              <w:t>5. Odjeljenje za upravljanje procesom reforme javne uprave, načelnik</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rPr>
                <w:b/>
              </w:rPr>
            </w:pPr>
            <w:r w:rsidRPr="001D4DB4">
              <w:rPr>
                <w:b/>
              </w:rPr>
              <w:t>Državni službenici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Pr="00B44C6B" w:rsidRDefault="007E6CDD" w:rsidP="00382630">
            <w:pPr>
              <w:pStyle w:val="Default"/>
              <w:rPr>
                <w:b/>
              </w:rPr>
            </w:pPr>
            <w:r w:rsidRPr="001D4DB4">
              <w:rPr>
                <w:b/>
              </w:rPr>
              <w:t>Ukupno za Odjeljenje za upravljanje procesom reforme javne uprave:</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4</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rPr>
                <w:b/>
                <w:sz w:val="23"/>
                <w:szCs w:val="23"/>
              </w:rPr>
            </w:pPr>
            <w:r w:rsidRPr="001D4DB4">
              <w:rPr>
                <w:b/>
                <w:sz w:val="23"/>
                <w:szCs w:val="23"/>
              </w:rPr>
              <w:t>6. Odjeljenje za inspekcijski nadzor</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0</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rPr>
                <w:b/>
                <w:sz w:val="23"/>
                <w:szCs w:val="23"/>
              </w:rPr>
            </w:pPr>
            <w:r w:rsidRPr="001D4DB4">
              <w:rPr>
                <w:b/>
                <w:sz w:val="23"/>
                <w:szCs w:val="23"/>
              </w:rPr>
              <w:t>Inspektori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14</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8</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8</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6</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Pr="00A22AB1" w:rsidRDefault="007E6CDD" w:rsidP="00382630">
            <w:pPr>
              <w:pStyle w:val="Default"/>
              <w:rPr>
                <w:b/>
                <w:sz w:val="23"/>
                <w:szCs w:val="23"/>
              </w:rPr>
            </w:pPr>
            <w:r w:rsidRPr="001D4DB4">
              <w:rPr>
                <w:b/>
                <w:sz w:val="23"/>
                <w:szCs w:val="23"/>
              </w:rPr>
              <w:t>Ukupno za Odjeljenje za inspekcijski nadzor</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15</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8</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9</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6</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1D4DB4" w:rsidRDefault="007E6CDD" w:rsidP="00BF659F">
            <w:pPr>
              <w:pStyle w:val="Default"/>
              <w:spacing w:after="23"/>
              <w:rPr>
                <w:b/>
                <w:sz w:val="23"/>
                <w:szCs w:val="23"/>
              </w:rPr>
            </w:pPr>
            <w:r w:rsidRPr="001D4DB4">
              <w:rPr>
                <w:b/>
                <w:sz w:val="23"/>
                <w:szCs w:val="23"/>
              </w:rPr>
              <w:t xml:space="preserve">7. </w:t>
            </w:r>
            <w:r w:rsidRPr="001D4DB4">
              <w:rPr>
                <w:b/>
                <w:bCs/>
                <w:sz w:val="23"/>
                <w:szCs w:val="23"/>
              </w:rPr>
              <w:t>Unutrašnja revizija, načelnik</w:t>
            </w:r>
          </w:p>
          <w:p w:rsidR="007E6CDD" w:rsidRPr="00A22AB1" w:rsidRDefault="007E6CDD" w:rsidP="00382630">
            <w:pPr>
              <w:pStyle w:val="Default"/>
              <w:rPr>
                <w:b/>
                <w:sz w:val="23"/>
                <w:szCs w:val="23"/>
              </w:rPr>
            </w:pP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spacing w:after="23"/>
              <w:rPr>
                <w:b/>
                <w:sz w:val="23"/>
                <w:szCs w:val="23"/>
              </w:rPr>
            </w:pPr>
            <w:r w:rsidRPr="001D4DB4">
              <w:rPr>
                <w:b/>
                <w:sz w:val="23"/>
                <w:szCs w:val="23"/>
              </w:rPr>
              <w:t>Interni revizori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Pr="00A22AB1" w:rsidRDefault="007E6CDD" w:rsidP="00382630">
            <w:pPr>
              <w:pStyle w:val="Default"/>
              <w:spacing w:after="23"/>
              <w:rPr>
                <w:b/>
                <w:sz w:val="23"/>
                <w:szCs w:val="23"/>
              </w:rPr>
            </w:pPr>
            <w:r w:rsidRPr="001D4DB4">
              <w:rPr>
                <w:b/>
                <w:bCs/>
                <w:sz w:val="23"/>
                <w:szCs w:val="23"/>
              </w:rPr>
              <w:lastRenderedPageBreak/>
              <w:t>Ukupno za Odjeljenje za unutrašnju reviziju</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rPr>
          <w:trHeight w:val="310"/>
        </w:trPr>
        <w:tc>
          <w:tcPr>
            <w:tcW w:w="1554" w:type="pct"/>
          </w:tcPr>
          <w:p w:rsidR="007E6CDD" w:rsidRPr="00A22AB1" w:rsidRDefault="007E6CDD" w:rsidP="00382630">
            <w:pPr>
              <w:pStyle w:val="Default"/>
              <w:rPr>
                <w:b/>
                <w:sz w:val="23"/>
                <w:szCs w:val="23"/>
              </w:rPr>
            </w:pPr>
            <w:r w:rsidRPr="001D4DB4">
              <w:rPr>
                <w:b/>
                <w:sz w:val="23"/>
                <w:szCs w:val="23"/>
              </w:rPr>
              <w:t>8. Kabinet ministra, šef kabineta</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0</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0</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Default="007E6CDD" w:rsidP="00382630">
            <w:pPr>
              <w:pStyle w:val="Default"/>
              <w:rPr>
                <w:b/>
                <w:sz w:val="23"/>
                <w:szCs w:val="23"/>
              </w:rPr>
            </w:pPr>
            <w:r w:rsidRPr="001D4DB4">
              <w:rPr>
                <w:b/>
                <w:sz w:val="23"/>
                <w:szCs w:val="23"/>
              </w:rPr>
              <w:t>Državni službenici</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7</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shd w:val="clear" w:color="auto" w:fill="DDD9C3" w:themeFill="background2" w:themeFillShade="E6"/>
          </w:tcPr>
          <w:p w:rsidR="007E6CDD" w:rsidRDefault="007E6CDD" w:rsidP="00382630">
            <w:pPr>
              <w:pStyle w:val="Default"/>
              <w:rPr>
                <w:b/>
                <w:sz w:val="23"/>
                <w:szCs w:val="23"/>
              </w:rPr>
            </w:pPr>
            <w:r w:rsidRPr="001D4DB4">
              <w:rPr>
                <w:b/>
                <w:sz w:val="23"/>
                <w:szCs w:val="23"/>
              </w:rPr>
              <w:t>Ukupno za kabinet ministra</w:t>
            </w:r>
          </w:p>
        </w:tc>
        <w:tc>
          <w:tcPr>
            <w:tcW w:w="60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8</w:t>
            </w:r>
          </w:p>
        </w:tc>
        <w:tc>
          <w:tcPr>
            <w:tcW w:w="609"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578"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6</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shd w:val="clear" w:color="auto" w:fill="DDD9C3" w:themeFill="background2" w:themeFillShade="E6"/>
          </w:tcPr>
          <w:p w:rsidR="007E6CDD" w:rsidRDefault="007E6CDD" w:rsidP="00382630">
            <w:pPr>
              <w:jc w:val="center"/>
              <w:rPr>
                <w:rFonts w:ascii="Times New Roman" w:hAnsi="Times New Roman" w:cs="Times New Roman"/>
                <w:b/>
              </w:rPr>
            </w:pPr>
            <w:r w:rsidRPr="001D4DB4">
              <w:rPr>
                <w:rFonts w:ascii="Times New Roman" w:hAnsi="Times New Roman" w:cs="Times New Roman"/>
                <w:b/>
              </w:rPr>
              <w:t>1</w:t>
            </w:r>
          </w:p>
        </w:tc>
        <w:tc>
          <w:tcPr>
            <w:tcW w:w="590" w:type="pct"/>
            <w:shd w:val="clear" w:color="auto" w:fill="DDD9C3" w:themeFill="background2" w:themeFillShade="E6"/>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A22AB1" w:rsidRDefault="007E6CDD" w:rsidP="00382630">
            <w:pPr>
              <w:pStyle w:val="Default"/>
              <w:rPr>
                <w:b/>
                <w:sz w:val="23"/>
                <w:szCs w:val="23"/>
              </w:rPr>
            </w:pPr>
            <w:r w:rsidRPr="001D4DB4">
              <w:rPr>
                <w:b/>
                <w:sz w:val="23"/>
                <w:szCs w:val="23"/>
              </w:rPr>
              <w:t xml:space="preserve">9. Služba za opšte poslove, menadžer i rukovodioici </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c>
          <w:tcPr>
            <w:tcW w:w="1554" w:type="pct"/>
          </w:tcPr>
          <w:p w:rsidR="007E6CDD" w:rsidRPr="00C66ABE" w:rsidRDefault="007E6CDD" w:rsidP="00382630">
            <w:pPr>
              <w:pStyle w:val="Default"/>
              <w:rPr>
                <w:color w:val="auto"/>
              </w:rPr>
            </w:pPr>
            <w:r w:rsidRPr="001D4DB4">
              <w:rPr>
                <w:sz w:val="23"/>
                <w:szCs w:val="23"/>
              </w:rPr>
              <w:t>9.1. Kancelarija za kadrovske poslove i javne nabavke</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7</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2</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Tr="007E6CDD">
        <w:trPr>
          <w:trHeight w:val="355"/>
        </w:trPr>
        <w:tc>
          <w:tcPr>
            <w:tcW w:w="1554" w:type="pct"/>
          </w:tcPr>
          <w:p w:rsidR="007E6CDD" w:rsidRPr="000940A8" w:rsidRDefault="007E6CDD" w:rsidP="00382630">
            <w:pPr>
              <w:pStyle w:val="Default"/>
              <w:rPr>
                <w:sz w:val="23"/>
                <w:szCs w:val="23"/>
                <w:lang w:val="es-ES"/>
              </w:rPr>
            </w:pPr>
            <w:r w:rsidRPr="001D4DB4">
              <w:rPr>
                <w:color w:val="auto"/>
                <w:sz w:val="23"/>
                <w:szCs w:val="23"/>
              </w:rPr>
              <w:t>9.2. Kancelarija za finansije i računovodstvo</w:t>
            </w:r>
          </w:p>
        </w:tc>
        <w:tc>
          <w:tcPr>
            <w:tcW w:w="60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3</w:t>
            </w:r>
          </w:p>
        </w:tc>
        <w:tc>
          <w:tcPr>
            <w:tcW w:w="609"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578"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2</w:t>
            </w:r>
          </w:p>
        </w:tc>
        <w:tc>
          <w:tcPr>
            <w:tcW w:w="470" w:type="pct"/>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1</w:t>
            </w:r>
          </w:p>
        </w:tc>
        <w:tc>
          <w:tcPr>
            <w:tcW w:w="591" w:type="pct"/>
          </w:tcPr>
          <w:p w:rsidR="007E6CDD"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tcPr>
          <w:p w:rsidR="007E6CDD" w:rsidRDefault="007E6CDD" w:rsidP="00382630">
            <w:pPr>
              <w:jc w:val="center"/>
              <w:rPr>
                <w:rFonts w:ascii="Times New Roman" w:hAnsi="Times New Roman" w:cs="Times New Roman"/>
                <w:b/>
              </w:rPr>
            </w:pPr>
          </w:p>
        </w:tc>
      </w:tr>
      <w:tr w:rsidR="007E6CDD" w:rsidRPr="00C66ABE" w:rsidTr="007E6CDD">
        <w:tc>
          <w:tcPr>
            <w:tcW w:w="1554" w:type="pct"/>
            <w:shd w:val="clear" w:color="auto" w:fill="DDD9C3" w:themeFill="background2" w:themeFillShade="E6"/>
          </w:tcPr>
          <w:p w:rsidR="007E6CDD" w:rsidRPr="00C66ABE" w:rsidRDefault="007E6CDD" w:rsidP="00382630">
            <w:pPr>
              <w:pStyle w:val="Default"/>
              <w:rPr>
                <w:b/>
                <w:sz w:val="23"/>
                <w:szCs w:val="23"/>
              </w:rPr>
            </w:pPr>
            <w:r w:rsidRPr="001D4DB4">
              <w:rPr>
                <w:b/>
                <w:sz w:val="23"/>
                <w:szCs w:val="23"/>
              </w:rPr>
              <w:t>Ukupno u Službi za opšte poslove i finansije</w:t>
            </w:r>
          </w:p>
        </w:tc>
        <w:tc>
          <w:tcPr>
            <w:tcW w:w="608"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13</w:t>
            </w:r>
          </w:p>
        </w:tc>
        <w:tc>
          <w:tcPr>
            <w:tcW w:w="609"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10</w:t>
            </w:r>
          </w:p>
        </w:tc>
        <w:tc>
          <w:tcPr>
            <w:tcW w:w="578"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10</w:t>
            </w:r>
          </w:p>
        </w:tc>
        <w:tc>
          <w:tcPr>
            <w:tcW w:w="470" w:type="pct"/>
            <w:shd w:val="clear" w:color="auto" w:fill="DDD9C3" w:themeFill="background2" w:themeFillShade="E6"/>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3</w:t>
            </w:r>
          </w:p>
        </w:tc>
        <w:tc>
          <w:tcPr>
            <w:tcW w:w="591" w:type="pct"/>
            <w:shd w:val="clear" w:color="auto" w:fill="DDD9C3" w:themeFill="background2" w:themeFillShade="E6"/>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w:t>
            </w:r>
          </w:p>
        </w:tc>
        <w:tc>
          <w:tcPr>
            <w:tcW w:w="590" w:type="pct"/>
            <w:shd w:val="clear" w:color="auto" w:fill="DDD9C3" w:themeFill="background2" w:themeFillShade="E6"/>
          </w:tcPr>
          <w:p w:rsidR="007E6CDD" w:rsidRPr="00C66ABE" w:rsidRDefault="007E6CDD" w:rsidP="00382630">
            <w:pPr>
              <w:jc w:val="center"/>
              <w:rPr>
                <w:rFonts w:ascii="Times New Roman" w:hAnsi="Times New Roman" w:cs="Times New Roman"/>
                <w:b/>
              </w:rPr>
            </w:pPr>
          </w:p>
        </w:tc>
      </w:tr>
      <w:tr w:rsidR="007E6CDD" w:rsidRPr="00C66ABE" w:rsidTr="007E6CDD">
        <w:tc>
          <w:tcPr>
            <w:tcW w:w="1554" w:type="pct"/>
            <w:shd w:val="clear" w:color="auto" w:fill="EEECE1" w:themeFill="background2"/>
          </w:tcPr>
          <w:p w:rsidR="007E6CDD" w:rsidRPr="00C66ABE" w:rsidRDefault="007E6CDD" w:rsidP="00382630">
            <w:pPr>
              <w:pStyle w:val="Default"/>
              <w:jc w:val="center"/>
              <w:rPr>
                <w:b/>
                <w:sz w:val="23"/>
                <w:szCs w:val="23"/>
              </w:rPr>
            </w:pPr>
            <w:r w:rsidRPr="001D4DB4">
              <w:rPr>
                <w:b/>
                <w:sz w:val="23"/>
                <w:szCs w:val="23"/>
              </w:rPr>
              <w:t>UKUPNO ZA MINISTARSTVO:</w:t>
            </w:r>
          </w:p>
        </w:tc>
        <w:tc>
          <w:tcPr>
            <w:tcW w:w="608" w:type="pct"/>
            <w:shd w:val="clear" w:color="auto" w:fill="EEECE1" w:themeFill="background2"/>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137</w:t>
            </w:r>
          </w:p>
        </w:tc>
        <w:tc>
          <w:tcPr>
            <w:tcW w:w="609" w:type="pct"/>
            <w:shd w:val="clear" w:color="auto" w:fill="EEECE1" w:themeFill="background2"/>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99</w:t>
            </w:r>
          </w:p>
        </w:tc>
        <w:tc>
          <w:tcPr>
            <w:tcW w:w="578" w:type="pct"/>
            <w:shd w:val="clear" w:color="auto" w:fill="EEECE1" w:themeFill="background2"/>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104</w:t>
            </w:r>
          </w:p>
        </w:tc>
        <w:tc>
          <w:tcPr>
            <w:tcW w:w="470" w:type="pct"/>
            <w:shd w:val="clear" w:color="auto" w:fill="EEECE1" w:themeFill="background2"/>
          </w:tcPr>
          <w:p w:rsidR="007E6CDD" w:rsidRPr="000940A8" w:rsidRDefault="007E6CDD" w:rsidP="00382630">
            <w:pPr>
              <w:jc w:val="center"/>
              <w:rPr>
                <w:rFonts w:ascii="Times New Roman" w:hAnsi="Times New Roman" w:cs="Times New Roman"/>
                <w:b/>
                <w:color w:val="FF0000"/>
              </w:rPr>
            </w:pPr>
            <w:r w:rsidRPr="001D4DB4">
              <w:rPr>
                <w:rFonts w:ascii="Times New Roman" w:hAnsi="Times New Roman" w:cs="Times New Roman"/>
                <w:b/>
                <w:color w:val="FF0000"/>
              </w:rPr>
              <w:t>33</w:t>
            </w:r>
          </w:p>
        </w:tc>
        <w:tc>
          <w:tcPr>
            <w:tcW w:w="591" w:type="pct"/>
            <w:shd w:val="clear" w:color="auto" w:fill="EEECE1" w:themeFill="background2"/>
          </w:tcPr>
          <w:p w:rsidR="007E6CDD" w:rsidRPr="00C66ABE" w:rsidRDefault="007E6CDD" w:rsidP="00382630">
            <w:pPr>
              <w:jc w:val="center"/>
              <w:rPr>
                <w:rFonts w:ascii="Times New Roman" w:hAnsi="Times New Roman" w:cs="Times New Roman"/>
                <w:b/>
              </w:rPr>
            </w:pPr>
            <w:r w:rsidRPr="001D4DB4">
              <w:rPr>
                <w:rFonts w:ascii="Times New Roman" w:hAnsi="Times New Roman" w:cs="Times New Roman"/>
                <w:b/>
              </w:rPr>
              <w:t>5</w:t>
            </w:r>
          </w:p>
        </w:tc>
        <w:tc>
          <w:tcPr>
            <w:tcW w:w="590" w:type="pct"/>
            <w:shd w:val="clear" w:color="auto" w:fill="EEECE1" w:themeFill="background2"/>
          </w:tcPr>
          <w:p w:rsidR="007E6CDD" w:rsidRPr="00C66ABE" w:rsidRDefault="007E6CDD" w:rsidP="00382630">
            <w:pPr>
              <w:jc w:val="center"/>
              <w:rPr>
                <w:rFonts w:ascii="Times New Roman" w:hAnsi="Times New Roman" w:cs="Times New Roman"/>
                <w:b/>
              </w:rPr>
            </w:pPr>
          </w:p>
        </w:tc>
      </w:tr>
    </w:tbl>
    <w:p w:rsidR="00382630" w:rsidRDefault="00382630" w:rsidP="00382630">
      <w:pPr>
        <w:jc w:val="center"/>
        <w:rPr>
          <w:rFonts w:ascii="Times New Roman" w:hAnsi="Times New Roman" w:cs="Times New Roman"/>
          <w:b/>
        </w:rPr>
      </w:pPr>
    </w:p>
    <w:p w:rsidR="00382630" w:rsidRDefault="00382630" w:rsidP="00382630">
      <w:pPr>
        <w:jc w:val="center"/>
        <w:rPr>
          <w:rFonts w:ascii="Times New Roman" w:hAnsi="Times New Roman" w:cs="Times New Roman"/>
          <w:b/>
        </w:rPr>
        <w:sectPr w:rsidR="00382630" w:rsidSect="00382630">
          <w:pgSz w:w="15840" w:h="12240" w:orient="landscape"/>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Default="00382630" w:rsidP="00382630">
      <w:pPr>
        <w:pStyle w:val="Heading2"/>
        <w:spacing w:after="200"/>
        <w:rPr>
          <w:rFonts w:ascii="Times New Roman" w:hAnsi="Times New Roman" w:cs="Times New Roman"/>
        </w:rPr>
      </w:pPr>
      <w:bookmarkStart w:id="99" w:name="_Toc513731535"/>
      <w:bookmarkStart w:id="100" w:name="_Toc515959660"/>
      <w:bookmarkStart w:id="101" w:name="_Toc516218874"/>
      <w:r>
        <w:rPr>
          <w:rFonts w:ascii="Times New Roman" w:hAnsi="Times New Roman" w:cs="Times New Roman"/>
        </w:rPr>
        <w:lastRenderedPageBreak/>
        <w:t>An</w:t>
      </w:r>
      <w:r w:rsidR="007E6CDD">
        <w:rPr>
          <w:rFonts w:ascii="Times New Roman" w:hAnsi="Times New Roman" w:cs="Times New Roman"/>
        </w:rPr>
        <w:t>eks</w:t>
      </w:r>
      <w:r>
        <w:rPr>
          <w:rFonts w:ascii="Times New Roman" w:hAnsi="Times New Roman" w:cs="Times New Roman"/>
        </w:rPr>
        <w:t xml:space="preserve"> 6. </w:t>
      </w:r>
      <w:r w:rsidR="007E6CDD">
        <w:rPr>
          <w:rFonts w:ascii="Times New Roman" w:hAnsi="Times New Roman" w:cs="Times New Roman"/>
        </w:rPr>
        <w:t>Kadrovski sastav MJU</w:t>
      </w:r>
      <w:bookmarkEnd w:id="99"/>
      <w:bookmarkEnd w:id="100"/>
      <w:bookmarkEnd w:id="101"/>
    </w:p>
    <w:p w:rsidR="00382630" w:rsidRDefault="00382630" w:rsidP="00382630">
      <w:pPr>
        <w:sectPr w:rsidR="00382630" w:rsidSect="00382630">
          <w:pgSz w:w="12240" w:h="15840"/>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6F31A7" w:rsidRDefault="007E6CDD" w:rsidP="00382630">
      <w:pPr>
        <w:pStyle w:val="ListParagraph"/>
        <w:numPr>
          <w:ilvl w:val="0"/>
          <w:numId w:val="33"/>
        </w:numPr>
        <w:rPr>
          <w:rFonts w:ascii="Times New Roman" w:hAnsi="Times New Roman" w:cs="Times New Roman"/>
          <w:b/>
        </w:rPr>
      </w:pPr>
      <w:r w:rsidRPr="001D4DB4">
        <w:rPr>
          <w:rFonts w:ascii="Times New Roman" w:hAnsi="Times New Roman" w:cs="Times New Roman"/>
          <w:b/>
        </w:rPr>
        <w:lastRenderedPageBreak/>
        <w:t xml:space="preserve">Podjela između </w:t>
      </w:r>
      <w:r w:rsidR="005D13A7">
        <w:rPr>
          <w:rFonts w:ascii="Times New Roman" w:hAnsi="Times New Roman" w:cs="Times New Roman"/>
          <w:b/>
        </w:rPr>
        <w:t xml:space="preserve">upravljačkih i ne-upravljačkih </w:t>
      </w:r>
      <w:r w:rsidRPr="001D4DB4">
        <w:rPr>
          <w:rFonts w:ascii="Times New Roman" w:hAnsi="Times New Roman" w:cs="Times New Roman"/>
          <w:b/>
        </w:rPr>
        <w:t>pozicija</w:t>
      </w:r>
    </w:p>
    <w:p w:rsidR="00382630" w:rsidRPr="00D72A09" w:rsidRDefault="00382630" w:rsidP="00382630">
      <w:pPr>
        <w:jc w:val="center"/>
        <w:rPr>
          <w:rFonts w:ascii="Times New Roman" w:hAnsi="Times New Roman" w:cs="Times New Roman"/>
          <w:b/>
        </w:rPr>
      </w:pPr>
    </w:p>
    <w:p w:rsidR="00382630" w:rsidRDefault="00D73442" w:rsidP="00382630">
      <w:pPr>
        <w:ind w:right="-250"/>
        <w:rPr>
          <w:rFonts w:ascii="Times New Roman" w:hAnsi="Times New Roman" w:cs="Times New Roman"/>
        </w:rPr>
      </w:pPr>
      <w:r>
        <w:rPr>
          <w:rFonts w:ascii="Times New Roman" w:hAnsi="Times New Roman" w:cs="Times New Roman"/>
          <w:noProof/>
          <w:lang w:val="sr-Latn-ME" w:eastAsia="sr-Latn-ME"/>
        </w:rPr>
        <mc:AlternateContent>
          <mc:Choice Requires="wps">
            <w:drawing>
              <wp:anchor distT="0" distB="0" distL="114300" distR="114300" simplePos="0" relativeHeight="251694080" behindDoc="0" locked="0" layoutInCell="1" allowOverlap="1">
                <wp:simplePos x="0" y="0"/>
                <wp:positionH relativeFrom="column">
                  <wp:posOffset>660400</wp:posOffset>
                </wp:positionH>
                <wp:positionV relativeFrom="paragraph">
                  <wp:posOffset>2650490</wp:posOffset>
                </wp:positionV>
                <wp:extent cx="2414270" cy="225425"/>
                <wp:effectExtent l="0" t="0" r="508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25425"/>
                        </a:xfrm>
                        <a:prstGeom prst="rect">
                          <a:avLst/>
                        </a:prstGeom>
                        <a:solidFill>
                          <a:srgbClr val="FFFFFF"/>
                        </a:solidFill>
                        <a:ln w="9525">
                          <a:noFill/>
                          <a:miter lim="800000"/>
                          <a:headEnd/>
                          <a:tailEnd/>
                        </a:ln>
                      </wps:spPr>
                      <wps:txbx>
                        <w:txbxContent>
                          <w:p w:rsidR="000320F8" w:rsidRPr="005D13A7" w:rsidRDefault="000320F8">
                            <w:pPr>
                              <w:rPr>
                                <w:sz w:val="18"/>
                              </w:rPr>
                            </w:pPr>
                            <w:r w:rsidRPr="005D13A7">
                              <w:rPr>
                                <w:sz w:val="18"/>
                              </w:rPr>
                              <w:t>Ne-upavljačke, izvršne pozicije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2pt;margin-top:208.7pt;width:190.1pt;height:17.7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" stroked="f">
                <v:textbox style="mso-fit-shape-to-text:t">
                  <w:txbxContent>
                    <w:p w:rsidR="000320F8" w:rsidRPr="005D13A7" w:rsidRDefault="000320F8">
                      <w:pPr>
                        <w:rPr>
                          <w:sz w:val="18"/>
                        </w:rPr>
                      </w:pPr>
                      <w:r w:rsidRPr="005D13A7">
                        <w:rPr>
                          <w:sz w:val="18"/>
                        </w:rPr>
                        <w:t>Ne-upavljačke, izvršne pozicije</w:t>
                      </w:r>
                    </w:p>
                  </w:txbxContent>
                </v:textbox>
              </v:shape>
            </w:pict>
          </mc:Fallback>
        </mc:AlternateContent>
      </w:r>
      <w:r>
        <w:rPr>
          <w:noProof/>
          <w:lang w:val="sr-Latn-ME" w:eastAsia="sr-Latn-ME"/>
        </w:rPr>
        <mc:AlternateContent>
          <mc:Choice Requires="wps">
            <w:drawing>
              <wp:anchor distT="0" distB="0" distL="114300" distR="114300" simplePos="0" relativeHeight="251692032" behindDoc="0" locked="0" layoutInCell="1" allowOverlap="1">
                <wp:simplePos x="0" y="0"/>
                <wp:positionH relativeFrom="column">
                  <wp:posOffset>660400</wp:posOffset>
                </wp:positionH>
                <wp:positionV relativeFrom="paragraph">
                  <wp:posOffset>2449195</wp:posOffset>
                </wp:positionV>
                <wp:extent cx="1350645" cy="225425"/>
                <wp:effectExtent l="0" t="0" r="190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25425"/>
                        </a:xfrm>
                        <a:prstGeom prst="rect">
                          <a:avLst/>
                        </a:prstGeom>
                        <a:solidFill>
                          <a:srgbClr val="FFFFFF"/>
                        </a:solidFill>
                        <a:ln w="9525">
                          <a:noFill/>
                          <a:miter lim="800000"/>
                          <a:headEnd/>
                          <a:tailEnd/>
                        </a:ln>
                      </wps:spPr>
                      <wps:txbx>
                        <w:txbxContent>
                          <w:p w:rsidR="000320F8" w:rsidRPr="005D13A7" w:rsidRDefault="000320F8">
                            <w:pPr>
                              <w:rPr>
                                <w:sz w:val="18"/>
                              </w:rPr>
                            </w:pPr>
                            <w:r w:rsidRPr="005D13A7">
                              <w:rPr>
                                <w:sz w:val="18"/>
                              </w:rPr>
                              <w:t>Upravljačke pozicije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52pt;margin-top:192.85pt;width:106.35pt;height:17.7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" stroked="f">
                <v:textbox style="mso-fit-shape-to-text:t">
                  <w:txbxContent>
                    <w:p w:rsidR="000320F8" w:rsidRPr="005D13A7" w:rsidRDefault="000320F8">
                      <w:pPr>
                        <w:rPr>
                          <w:sz w:val="18"/>
                        </w:rPr>
                      </w:pPr>
                      <w:r w:rsidRPr="005D13A7">
                        <w:rPr>
                          <w:sz w:val="18"/>
                        </w:rPr>
                        <w:t>Upravljačke pozicije</w:t>
                      </w:r>
                    </w:p>
                  </w:txbxContent>
                </v:textbox>
              </v:shape>
            </w:pict>
          </mc:Fallback>
        </mc:AlternateContent>
      </w:r>
      <w:r w:rsidR="00382630" w:rsidRPr="006F31A7">
        <w:rPr>
          <w:noProof/>
          <w:bdr w:val="single" w:sz="4" w:space="0" w:color="BFBFBF" w:themeColor="background1" w:themeShade="BF"/>
          <w:lang w:val="sr-Latn-ME" w:eastAsia="sr-Latn-ME"/>
        </w:rPr>
        <w:drawing>
          <wp:inline distT="0" distB="0" distL="0" distR="0">
            <wp:extent cx="2971800" cy="2924175"/>
            <wp:effectExtent l="0" t="0" r="0" b="952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4A75BF77-3A4A-4702-B6A3-F22127F88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82630" w:rsidRDefault="00382630" w:rsidP="00382630">
      <w:pPr>
        <w:ind w:right="-250"/>
        <w:rPr>
          <w:rFonts w:ascii="Times New Roman" w:hAnsi="Times New Roman" w:cs="Times New Roman"/>
        </w:rPr>
      </w:pPr>
    </w:p>
    <w:p w:rsidR="00382630" w:rsidRPr="006F31A7" w:rsidRDefault="007E6CDD" w:rsidP="00382630">
      <w:pPr>
        <w:pStyle w:val="ListParagraph"/>
        <w:numPr>
          <w:ilvl w:val="0"/>
          <w:numId w:val="33"/>
        </w:numPr>
        <w:ind w:right="-250"/>
        <w:rPr>
          <w:rFonts w:ascii="Times New Roman" w:hAnsi="Times New Roman" w:cs="Times New Roman"/>
          <w:b/>
        </w:rPr>
      </w:pPr>
      <w:r w:rsidRPr="001D4DB4">
        <w:rPr>
          <w:rFonts w:ascii="Times New Roman" w:hAnsi="Times New Roman" w:cs="Times New Roman"/>
          <w:b/>
        </w:rPr>
        <w:lastRenderedPageBreak/>
        <w:t>Obrazovne kvalifikacije zaposlenih  MJU (svi imaju više obrazovanje)</w:t>
      </w:r>
    </w:p>
    <w:p w:rsidR="00382630" w:rsidRDefault="00382630" w:rsidP="00382630">
      <w:pPr>
        <w:ind w:right="-250"/>
        <w:rPr>
          <w:rFonts w:ascii="Times New Roman" w:hAnsi="Times New Roman" w:cs="Times New Roman"/>
        </w:rPr>
      </w:pPr>
    </w:p>
    <w:p w:rsidR="00382630" w:rsidRPr="006F31A7" w:rsidRDefault="00D73442" w:rsidP="00382630">
      <w:pPr>
        <w:ind w:right="-250"/>
        <w:rPr>
          <w:rFonts w:ascii="Times New Roman" w:hAnsi="Times New Roman" w:cs="Times New Roman"/>
          <w:b/>
        </w:rPr>
      </w:pPr>
      <w:r>
        <w:rPr>
          <w:rFonts w:ascii="Times New Roman" w:hAnsi="Times New Roman" w:cs="Times New Roman"/>
          <w:b/>
          <w:noProof/>
          <w:lang w:val="sr-Latn-ME" w:eastAsia="sr-Latn-ME"/>
        </w:rPr>
        <mc:AlternateContent>
          <mc:Choice Requires="wps">
            <w:drawing>
              <wp:anchor distT="0" distB="0" distL="114300" distR="114300" simplePos="0" relativeHeight="251700224" behindDoc="0" locked="0" layoutInCell="1" allowOverlap="1">
                <wp:simplePos x="0" y="0"/>
                <wp:positionH relativeFrom="column">
                  <wp:posOffset>418465</wp:posOffset>
                </wp:positionH>
                <wp:positionV relativeFrom="paragraph">
                  <wp:posOffset>2650490</wp:posOffset>
                </wp:positionV>
                <wp:extent cx="1214755" cy="233680"/>
                <wp:effectExtent l="0" t="0" r="444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33680"/>
                        </a:xfrm>
                        <a:prstGeom prst="rect">
                          <a:avLst/>
                        </a:prstGeom>
                        <a:solidFill>
                          <a:srgbClr val="FFFFFF"/>
                        </a:solidFill>
                        <a:ln w="9525">
                          <a:noFill/>
                          <a:miter lim="800000"/>
                          <a:headEnd/>
                          <a:tailEnd/>
                        </a:ln>
                      </wps:spPr>
                      <wps:txbx>
                        <w:txbxContent>
                          <w:p w:rsidR="000320F8" w:rsidRPr="00A5545D" w:rsidRDefault="000320F8">
                            <w:pPr>
                              <w:rPr>
                                <w:sz w:val="16"/>
                              </w:rPr>
                            </w:pPr>
                            <w:r w:rsidRPr="00A5545D">
                              <w:rPr>
                                <w:sz w:val="16"/>
                              </w:rPr>
                              <w:t>Niže od univerziteta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95pt;margin-top:208.7pt;width:95.65pt;height:1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" stroked="f">
                <v:textbox>
                  <w:txbxContent>
                    <w:p w:rsidR="000320F8" w:rsidRPr="00A5545D" w:rsidRDefault="000320F8">
                      <w:pPr>
                        <w:rPr>
                          <w:sz w:val="16"/>
                        </w:rPr>
                      </w:pPr>
                      <w:r w:rsidRPr="00A5545D">
                        <w:rPr>
                          <w:sz w:val="16"/>
                        </w:rPr>
                        <w:t>Niže od univerziteta</w:t>
                      </w:r>
                    </w:p>
                  </w:txbxContent>
                </v:textbox>
              </v:shape>
            </w:pict>
          </mc:Fallback>
        </mc:AlternateContent>
      </w:r>
      <w:r>
        <w:rPr>
          <w:rFonts w:ascii="Times New Roman" w:hAnsi="Times New Roman" w:cs="Times New Roman"/>
          <w:b/>
          <w:noProof/>
          <w:lang w:val="sr-Latn-ME" w:eastAsia="sr-Latn-ME"/>
        </w:rPr>
        <mc:AlternateContent>
          <mc:Choice Requires="wps">
            <w:drawing>
              <wp:anchor distT="0" distB="0" distL="114300" distR="114300" simplePos="0" relativeHeight="251698176" behindDoc="0" locked="0" layoutInCell="1" allowOverlap="1">
                <wp:simplePos x="0" y="0"/>
                <wp:positionH relativeFrom="column">
                  <wp:posOffset>1737360</wp:posOffset>
                </wp:positionH>
                <wp:positionV relativeFrom="paragraph">
                  <wp:posOffset>2449830</wp:posOffset>
                </wp:positionV>
                <wp:extent cx="809625" cy="19558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95580"/>
                        </a:xfrm>
                        <a:prstGeom prst="rect">
                          <a:avLst/>
                        </a:prstGeom>
                        <a:solidFill>
                          <a:srgbClr val="FFFFFF"/>
                        </a:solidFill>
                        <a:ln w="9525">
                          <a:noFill/>
                          <a:miter lim="800000"/>
                          <a:headEnd/>
                          <a:tailEnd/>
                        </a:ln>
                      </wps:spPr>
                      <wps:txbx>
                        <w:txbxContent>
                          <w:p w:rsidR="000320F8" w:rsidRPr="00A5545D" w:rsidRDefault="000320F8">
                            <w:pPr>
                              <w:rPr>
                                <w:sz w:val="16"/>
                              </w:rPr>
                            </w:pPr>
                            <w:r w:rsidRPr="00A5545D">
                              <w:rPr>
                                <w:sz w:val="16"/>
                              </w:rPr>
                              <w:t>Univerzitet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6.8pt;margin-top:192.9pt;width:63.75pt;height:1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" stroked="f">
                <v:textbox>
                  <w:txbxContent>
                    <w:p w:rsidR="000320F8" w:rsidRPr="00A5545D" w:rsidRDefault="000320F8">
                      <w:pPr>
                        <w:rPr>
                          <w:sz w:val="16"/>
                        </w:rPr>
                      </w:pPr>
                      <w:r w:rsidRPr="00A5545D">
                        <w:rPr>
                          <w:sz w:val="16"/>
                        </w:rPr>
                        <w:t>Univerzitet</w:t>
                      </w:r>
                    </w:p>
                  </w:txbxContent>
                </v:textbox>
              </v:shape>
            </w:pict>
          </mc:Fallback>
        </mc:AlternateContent>
      </w:r>
      <w:r>
        <w:rPr>
          <w:rFonts w:ascii="Times New Roman" w:hAnsi="Times New Roman" w:cs="Times New Roman"/>
          <w:b/>
          <w:noProof/>
          <w:lang w:val="sr-Latn-ME" w:eastAsia="sr-Latn-ME"/>
        </w:rPr>
        <mc:AlternateContent>
          <mc:Choice Requires="wps">
            <w:drawing>
              <wp:anchor distT="0" distB="0" distL="114300" distR="114300" simplePos="0" relativeHeight="251696128" behindDoc="0" locked="0" layoutInCell="1" allowOverlap="1">
                <wp:simplePos x="0" y="0"/>
                <wp:positionH relativeFrom="column">
                  <wp:posOffset>418465</wp:posOffset>
                </wp:positionH>
                <wp:positionV relativeFrom="paragraph">
                  <wp:posOffset>2450465</wp:posOffset>
                </wp:positionV>
                <wp:extent cx="1204595" cy="2711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71145"/>
                        </a:xfrm>
                        <a:prstGeom prst="rect">
                          <a:avLst/>
                        </a:prstGeom>
                        <a:solidFill>
                          <a:srgbClr val="FFFFFF"/>
                        </a:solidFill>
                        <a:ln w="9525">
                          <a:noFill/>
                          <a:miter lim="800000"/>
                          <a:headEnd/>
                          <a:tailEnd/>
                        </a:ln>
                      </wps:spPr>
                      <wps:txbx>
                        <w:txbxContent>
                          <w:p w:rsidR="000320F8" w:rsidRPr="00A5545D" w:rsidRDefault="000320F8">
                            <w:pPr>
                              <w:rPr>
                                <w:sz w:val="16"/>
                              </w:rPr>
                            </w:pPr>
                            <w:r w:rsidRPr="00A5545D">
                              <w:rPr>
                                <w:sz w:val="16"/>
                              </w:rPr>
                              <w:t>Post-diplomske studije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95pt;margin-top:192.95pt;width:94.85pt;height: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" stroked="f">
                <v:textbox>
                  <w:txbxContent>
                    <w:p w:rsidR="000320F8" w:rsidRPr="00A5545D" w:rsidRDefault="000320F8">
                      <w:pPr>
                        <w:rPr>
                          <w:sz w:val="16"/>
                        </w:rPr>
                      </w:pPr>
                      <w:r w:rsidRPr="00A5545D">
                        <w:rPr>
                          <w:sz w:val="16"/>
                        </w:rPr>
                        <w:t>Post-diplomske studije</w:t>
                      </w:r>
                    </w:p>
                  </w:txbxContent>
                </v:textbox>
              </v:shape>
            </w:pict>
          </mc:Fallback>
        </mc:AlternateContent>
      </w:r>
      <w:r w:rsidR="00382630" w:rsidRPr="006F31A7">
        <w:rPr>
          <w:noProof/>
          <w:color w:val="FFFFFF" w:themeColor="background1"/>
          <w:bdr w:val="single" w:sz="4" w:space="0" w:color="D9D9D9" w:themeColor="background1" w:themeShade="D9"/>
          <w:lang w:val="sr-Latn-ME" w:eastAsia="sr-Latn-ME"/>
        </w:rPr>
        <w:drawing>
          <wp:inline distT="0" distB="0" distL="0" distR="0">
            <wp:extent cx="3209925" cy="2933700"/>
            <wp:effectExtent l="0" t="0" r="9525" b="0"/>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CB91BE75-3CCA-4F5B-A6AD-1417E0A98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82630" w:rsidRDefault="00382630" w:rsidP="00382630">
      <w:pPr>
        <w:ind w:right="-250"/>
        <w:rPr>
          <w:rFonts w:ascii="Times New Roman" w:hAnsi="Times New Roman" w:cs="Times New Roman"/>
        </w:rPr>
      </w:pPr>
    </w:p>
    <w:p w:rsidR="00382630" w:rsidRDefault="00382630" w:rsidP="00382630">
      <w:pPr>
        <w:pStyle w:val="ListParagraph"/>
        <w:numPr>
          <w:ilvl w:val="0"/>
          <w:numId w:val="32"/>
        </w:numPr>
        <w:ind w:right="-250"/>
        <w:rPr>
          <w:rFonts w:ascii="Times New Roman" w:hAnsi="Times New Roman" w:cs="Times New Roman"/>
          <w:b/>
        </w:rPr>
        <w:sectPr w:rsidR="00382630" w:rsidSect="00382630">
          <w:type w:val="continuous"/>
          <w:pgSz w:w="12240" w:h="15840"/>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num="2" w:space="708"/>
          <w:docGrid w:linePitch="360"/>
        </w:sectPr>
      </w:pPr>
    </w:p>
    <w:p w:rsidR="00382630" w:rsidRDefault="00382630" w:rsidP="00382630">
      <w:pPr>
        <w:ind w:right="-250"/>
        <w:rPr>
          <w:rFonts w:ascii="Times New Roman" w:hAnsi="Times New Roman" w:cs="Times New Roman"/>
        </w:rPr>
      </w:pPr>
      <w:r w:rsidRPr="006F31A7">
        <w:rPr>
          <w:rFonts w:ascii="Times New Roman" w:hAnsi="Times New Roman" w:cs="Times New Roman"/>
          <w:b/>
        </w:rPr>
        <w:lastRenderedPageBreak/>
        <w:t>3.</w:t>
      </w:r>
      <w:r>
        <w:rPr>
          <w:rFonts w:ascii="Times New Roman" w:hAnsi="Times New Roman" w:cs="Times New Roman"/>
          <w:b/>
        </w:rPr>
        <w:t xml:space="preserve"> </w:t>
      </w:r>
      <w:r w:rsidR="007E6CDD" w:rsidRPr="001D4DB4">
        <w:rPr>
          <w:rFonts w:ascii="Times New Roman" w:hAnsi="Times New Roman" w:cs="Times New Roman"/>
          <w:b/>
        </w:rPr>
        <w:t>Obrazovne kvalifikacije po disciplinama</w:t>
      </w:r>
    </w:p>
    <w:p w:rsidR="00382630" w:rsidRPr="006F31A7" w:rsidRDefault="00382630" w:rsidP="00382630">
      <w:pPr>
        <w:ind w:right="-250"/>
        <w:rPr>
          <w:rFonts w:ascii="Times New Roman" w:hAnsi="Times New Roman" w:cs="Times New Roman"/>
          <w:b/>
        </w:rPr>
      </w:pPr>
    </w:p>
    <w:p w:rsidR="00382630" w:rsidRDefault="00D73442" w:rsidP="00382630">
      <w:pPr>
        <w:ind w:right="-250"/>
        <w:rPr>
          <w:rFonts w:ascii="Times New Roman" w:hAnsi="Times New Roman" w:cs="Times New Roman"/>
        </w:rPr>
      </w:pPr>
      <w:r>
        <w:rPr>
          <w:rFonts w:ascii="Times New Roman" w:hAnsi="Times New Roman" w:cs="Times New Roman"/>
          <w:noProof/>
          <w:lang w:val="sr-Latn-ME" w:eastAsia="sr-Latn-ME"/>
        </w:rPr>
        <mc:AlternateContent>
          <mc:Choice Requires="wps">
            <w:drawing>
              <wp:anchor distT="0" distB="0" distL="114300" distR="114300" simplePos="0" relativeHeight="251710464" behindDoc="0" locked="0" layoutInCell="1" allowOverlap="1">
                <wp:simplePos x="0" y="0"/>
                <wp:positionH relativeFrom="column">
                  <wp:posOffset>3805555</wp:posOffset>
                </wp:positionH>
                <wp:positionV relativeFrom="paragraph">
                  <wp:posOffset>2397760</wp:posOffset>
                </wp:positionV>
                <wp:extent cx="647700" cy="210820"/>
                <wp:effectExtent l="0" t="0" r="0" b="889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0820"/>
                        </a:xfrm>
                        <a:prstGeom prst="rect">
                          <a:avLst/>
                        </a:prstGeom>
                        <a:solidFill>
                          <a:srgbClr val="FFFFFF"/>
                        </a:solidFill>
                        <a:ln w="9525">
                          <a:noFill/>
                          <a:miter lim="800000"/>
                          <a:headEnd/>
                          <a:tailEnd/>
                        </a:ln>
                      </wps:spPr>
                      <wps:txbx>
                        <w:txbxContent>
                          <w:p w:rsidR="000320F8" w:rsidRPr="009E502D" w:rsidRDefault="000320F8">
                            <w:pPr>
                              <w:rPr>
                                <w:sz w:val="16"/>
                              </w:rPr>
                            </w:pPr>
                            <w:r w:rsidRPr="009E502D">
                              <w:rPr>
                                <w:sz w:val="16"/>
                              </w:rPr>
                              <w:t>Ostalo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99.65pt;margin-top:188.8pt;width:51pt;height:16.6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" stroked="f">
                <v:textbox style="mso-fit-shape-to-text:t">
                  <w:txbxContent>
                    <w:p w:rsidR="000320F8" w:rsidRPr="009E502D" w:rsidRDefault="000320F8">
                      <w:pPr>
                        <w:rPr>
                          <w:sz w:val="16"/>
                        </w:rPr>
                      </w:pPr>
                      <w:r w:rsidRPr="009E502D">
                        <w:rPr>
                          <w:sz w:val="16"/>
                        </w:rPr>
                        <w:t>Ostalo</w:t>
                      </w:r>
                    </w:p>
                  </w:txbxContent>
                </v:textbox>
              </v:shape>
            </w:pict>
          </mc:Fallback>
        </mc:AlternateContent>
      </w:r>
      <w:r>
        <w:rPr>
          <w:rFonts w:ascii="Times New Roman" w:hAnsi="Times New Roman" w:cs="Times New Roman"/>
          <w:b/>
          <w:noProof/>
          <w:lang w:val="sr-Latn-ME" w:eastAsia="sr-Latn-ME"/>
        </w:rPr>
        <mc:AlternateContent>
          <mc:Choice Requires="wps">
            <w:drawing>
              <wp:anchor distT="0" distB="0" distL="114300" distR="114300" simplePos="0" relativeHeight="251708416" behindDoc="0" locked="0" layoutInCell="1" allowOverlap="1">
                <wp:simplePos x="0" y="0"/>
                <wp:positionH relativeFrom="column">
                  <wp:posOffset>2676525</wp:posOffset>
                </wp:positionH>
                <wp:positionV relativeFrom="paragraph">
                  <wp:posOffset>2402205</wp:posOffset>
                </wp:positionV>
                <wp:extent cx="1090295" cy="210820"/>
                <wp:effectExtent l="0" t="0" r="0" b="889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10820"/>
                        </a:xfrm>
                        <a:prstGeom prst="rect">
                          <a:avLst/>
                        </a:prstGeom>
                        <a:solidFill>
                          <a:srgbClr val="FFFFFF"/>
                        </a:solidFill>
                        <a:ln w="9525">
                          <a:noFill/>
                          <a:miter lim="800000"/>
                          <a:headEnd/>
                          <a:tailEnd/>
                        </a:ln>
                      </wps:spPr>
                      <wps:txbx>
                        <w:txbxContent>
                          <w:p w:rsidR="000320F8" w:rsidRPr="009E502D" w:rsidRDefault="000320F8">
                            <w:pPr>
                              <w:rPr>
                                <w:sz w:val="16"/>
                              </w:rPr>
                            </w:pPr>
                            <w:r w:rsidRPr="009E502D">
                              <w:rPr>
                                <w:sz w:val="16"/>
                              </w:rPr>
                              <w:t>Društvene nauke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10.75pt;margin-top:189.15pt;width:85.85pt;height:16.6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" stroked="f">
                <v:textbox style="mso-fit-shape-to-text:t">
                  <w:txbxContent>
                    <w:p w:rsidR="000320F8" w:rsidRPr="009E502D" w:rsidRDefault="000320F8">
                      <w:pPr>
                        <w:rPr>
                          <w:sz w:val="16"/>
                        </w:rPr>
                      </w:pPr>
                      <w:r w:rsidRPr="009E502D">
                        <w:rPr>
                          <w:sz w:val="16"/>
                        </w:rPr>
                        <w:t>Društvene nauke</w:t>
                      </w:r>
                    </w:p>
                  </w:txbxContent>
                </v:textbox>
              </v:shape>
            </w:pict>
          </mc:Fallback>
        </mc:AlternateContent>
      </w:r>
      <w:r>
        <w:rPr>
          <w:rFonts w:ascii="Times New Roman" w:hAnsi="Times New Roman" w:cs="Times New Roman"/>
          <w:noProof/>
          <w:lang w:val="sr-Latn-ME" w:eastAsia="sr-Latn-ME"/>
        </w:rPr>
        <mc:AlternateContent>
          <mc:Choice Requires="wps">
            <w:drawing>
              <wp:anchor distT="0" distB="0" distL="114300" distR="114300" simplePos="0" relativeHeight="251706368" behindDoc="0" locked="0" layoutInCell="1" allowOverlap="1">
                <wp:simplePos x="0" y="0"/>
                <wp:positionH relativeFrom="column">
                  <wp:posOffset>2115185</wp:posOffset>
                </wp:positionH>
                <wp:positionV relativeFrom="paragraph">
                  <wp:posOffset>2359660</wp:posOffset>
                </wp:positionV>
                <wp:extent cx="604520" cy="323850"/>
                <wp:effectExtent l="0" t="0" r="508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23850"/>
                        </a:xfrm>
                        <a:prstGeom prst="rect">
                          <a:avLst/>
                        </a:prstGeom>
                        <a:solidFill>
                          <a:srgbClr val="FFFFFF"/>
                        </a:solidFill>
                        <a:ln w="9525">
                          <a:noFill/>
                          <a:miter lim="800000"/>
                          <a:headEnd/>
                          <a:tailEnd/>
                        </a:ln>
                      </wps:spPr>
                      <wps:txbx>
                        <w:txbxContent>
                          <w:p w:rsidR="000320F8" w:rsidRDefault="000320F8">
                            <w:pPr>
                              <w:rPr>
                                <w:sz w:val="16"/>
                              </w:rPr>
                            </w:pPr>
                            <w:r w:rsidRPr="009E502D">
                              <w:rPr>
                                <w:sz w:val="16"/>
                              </w:rPr>
                              <w:t xml:space="preserve">Tehničke </w:t>
                            </w:r>
                          </w:p>
                          <w:p w:rsidR="000320F8" w:rsidRPr="009E502D" w:rsidRDefault="000320F8">
                            <w:pPr>
                              <w:rPr>
                                <w:sz w:val="16"/>
                              </w:rPr>
                            </w:pPr>
                            <w:r w:rsidRPr="009E502D">
                              <w:rPr>
                                <w:sz w:val="16"/>
                              </w:rPr>
                              <w:t>nauke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6.55pt;margin-top:185.8pt;width:47.6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" stroked="f">
                <v:textbox>
                  <w:txbxContent>
                    <w:p w:rsidR="000320F8" w:rsidRDefault="000320F8">
                      <w:pPr>
                        <w:rPr>
                          <w:sz w:val="16"/>
                        </w:rPr>
                      </w:pPr>
                      <w:r w:rsidRPr="009E502D">
                        <w:rPr>
                          <w:sz w:val="16"/>
                        </w:rPr>
                        <w:t xml:space="preserve">Tehničke </w:t>
                      </w:r>
                    </w:p>
                    <w:p w:rsidR="000320F8" w:rsidRPr="009E502D" w:rsidRDefault="000320F8">
                      <w:pPr>
                        <w:rPr>
                          <w:sz w:val="16"/>
                        </w:rPr>
                      </w:pPr>
                      <w:r w:rsidRPr="009E502D">
                        <w:rPr>
                          <w:sz w:val="16"/>
                        </w:rPr>
                        <w:t>nauke</w:t>
                      </w:r>
                    </w:p>
                  </w:txbxContent>
                </v:textbox>
              </v:shape>
            </w:pict>
          </mc:Fallback>
        </mc:AlternateContent>
      </w:r>
      <w:r>
        <w:rPr>
          <w:rFonts w:ascii="Times New Roman" w:hAnsi="Times New Roman" w:cs="Times New Roman"/>
          <w:noProof/>
          <w:lang w:val="sr-Latn-ME" w:eastAsia="sr-Latn-ME"/>
        </w:rPr>
        <mc:AlternateContent>
          <mc:Choice Requires="wps">
            <w:drawing>
              <wp:anchor distT="0" distB="0" distL="114300" distR="114300" simplePos="0" relativeHeight="251704320" behindDoc="0" locked="0" layoutInCell="1" allowOverlap="1">
                <wp:simplePos x="0" y="0"/>
                <wp:positionH relativeFrom="column">
                  <wp:posOffset>1305560</wp:posOffset>
                </wp:positionH>
                <wp:positionV relativeFrom="paragraph">
                  <wp:posOffset>2359660</wp:posOffset>
                </wp:positionV>
                <wp:extent cx="699770" cy="262255"/>
                <wp:effectExtent l="0" t="0" r="5080" b="444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62255"/>
                        </a:xfrm>
                        <a:prstGeom prst="rect">
                          <a:avLst/>
                        </a:prstGeom>
                        <a:solidFill>
                          <a:srgbClr val="FFFFFF"/>
                        </a:solidFill>
                        <a:ln w="9525">
                          <a:noFill/>
                          <a:miter lim="800000"/>
                          <a:headEnd/>
                          <a:tailEnd/>
                        </a:ln>
                      </wps:spPr>
                      <wps:txbx>
                        <w:txbxContent>
                          <w:p w:rsidR="000320F8" w:rsidRPr="00A5545D" w:rsidRDefault="000320F8">
                            <w:pPr>
                              <w:rPr>
                                <w:sz w:val="16"/>
                              </w:rPr>
                            </w:pPr>
                            <w:r w:rsidRPr="00A5545D">
                              <w:rPr>
                                <w:sz w:val="16"/>
                              </w:rPr>
                              <w:t>Pravo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185.8pt;width:55.1pt;height:2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" stroked="f">
                <v:textbox>
                  <w:txbxContent>
                    <w:p w:rsidR="000320F8" w:rsidRPr="00A5545D" w:rsidRDefault="000320F8">
                      <w:pPr>
                        <w:rPr>
                          <w:sz w:val="16"/>
                        </w:rPr>
                      </w:pPr>
                      <w:r w:rsidRPr="00A5545D">
                        <w:rPr>
                          <w:sz w:val="16"/>
                        </w:rPr>
                        <w:t>Pravo</w:t>
                      </w:r>
                    </w:p>
                  </w:txbxContent>
                </v:textbox>
              </v:shape>
            </w:pict>
          </mc:Fallback>
        </mc:AlternateContent>
      </w:r>
      <w:r>
        <w:rPr>
          <w:rFonts w:ascii="Times New Roman" w:hAnsi="Times New Roman" w:cs="Times New Roman"/>
          <w:b/>
          <w:noProof/>
          <w:lang w:val="sr-Latn-ME" w:eastAsia="sr-Latn-ME"/>
        </w:rPr>
        <mc:AlternateContent>
          <mc:Choice Requires="wps">
            <w:drawing>
              <wp:anchor distT="0" distB="0" distL="114300" distR="114300" simplePos="0" relativeHeight="251702272" behindDoc="0" locked="0" layoutInCell="1" allowOverlap="1">
                <wp:simplePos x="0" y="0"/>
                <wp:positionH relativeFrom="column">
                  <wp:posOffset>405130</wp:posOffset>
                </wp:positionH>
                <wp:positionV relativeFrom="paragraph">
                  <wp:posOffset>2359660</wp:posOffset>
                </wp:positionV>
                <wp:extent cx="666750" cy="210820"/>
                <wp:effectExtent l="0" t="0" r="0" b="88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0820"/>
                        </a:xfrm>
                        <a:prstGeom prst="rect">
                          <a:avLst/>
                        </a:prstGeom>
                        <a:solidFill>
                          <a:srgbClr val="FFFFFF"/>
                        </a:solidFill>
                        <a:ln w="9525">
                          <a:noFill/>
                          <a:miter lim="800000"/>
                          <a:headEnd/>
                          <a:tailEnd/>
                        </a:ln>
                      </wps:spPr>
                      <wps:txbx>
                        <w:txbxContent>
                          <w:p w:rsidR="000320F8" w:rsidRPr="00A5545D" w:rsidRDefault="000320F8">
                            <w:pPr>
                              <w:rPr>
                                <w:sz w:val="16"/>
                              </w:rPr>
                            </w:pPr>
                            <w:r w:rsidRPr="00A5545D">
                              <w:rPr>
                                <w:sz w:val="16"/>
                              </w:rPr>
                              <w:t>Ekonomija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1.9pt;margin-top:185.8pt;width:52.5pt;height:16.6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SuIwIAACM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" stroked="f">
                <v:textbox style="mso-fit-shape-to-text:t">
                  <w:txbxContent>
                    <w:p w:rsidR="000320F8" w:rsidRPr="00A5545D" w:rsidRDefault="000320F8">
                      <w:pPr>
                        <w:rPr>
                          <w:sz w:val="16"/>
                        </w:rPr>
                      </w:pPr>
                      <w:r w:rsidRPr="00A5545D">
                        <w:rPr>
                          <w:sz w:val="16"/>
                        </w:rPr>
                        <w:t>Ekonomija</w:t>
                      </w:r>
                    </w:p>
                  </w:txbxContent>
                </v:textbox>
              </v:shape>
            </w:pict>
          </mc:Fallback>
        </mc:AlternateContent>
      </w:r>
      <w:r w:rsidR="00382630" w:rsidRPr="006F31A7">
        <w:rPr>
          <w:noProof/>
          <w:bdr w:val="single" w:sz="4" w:space="0" w:color="BFBFBF" w:themeColor="background1" w:themeShade="BF"/>
          <w:lang w:val="sr-Latn-ME" w:eastAsia="sr-Latn-ME"/>
        </w:rPr>
        <w:drawing>
          <wp:inline distT="0" distB="0" distL="0" distR="0">
            <wp:extent cx="4572000" cy="2743200"/>
            <wp:effectExtent l="0" t="0" r="19050" b="19050"/>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A43713C4-D264-4DBE-96D8-9FB6A106D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82630" w:rsidRDefault="00382630" w:rsidP="00382630">
      <w:pPr>
        <w:ind w:right="-250"/>
        <w:rPr>
          <w:rFonts w:ascii="Times New Roman" w:hAnsi="Times New Roman" w:cs="Times New Roman"/>
        </w:rPr>
      </w:pPr>
    </w:p>
    <w:p w:rsidR="00382630" w:rsidRDefault="00382630" w:rsidP="00382630">
      <w:pPr>
        <w:ind w:right="-250"/>
        <w:rPr>
          <w:rFonts w:ascii="Times New Roman" w:hAnsi="Times New Roman" w:cs="Times New Roman"/>
          <w:b/>
        </w:rPr>
        <w:sectPr w:rsidR="00382630" w:rsidSect="00382630">
          <w:type w:val="continuous"/>
          <w:pgSz w:w="12240" w:h="15840"/>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F52B96" w:rsidRDefault="00382630" w:rsidP="00382630">
      <w:pPr>
        <w:pStyle w:val="Heading2"/>
        <w:rPr>
          <w:rFonts w:ascii="Times New Roman" w:hAnsi="Times New Roman" w:cs="Times New Roman"/>
        </w:rPr>
      </w:pPr>
      <w:bookmarkStart w:id="102" w:name="_Toc513731536"/>
      <w:bookmarkStart w:id="103" w:name="_Toc515959661"/>
      <w:bookmarkStart w:id="104" w:name="_Toc516218875"/>
      <w:r w:rsidRPr="00F52B96">
        <w:rPr>
          <w:rFonts w:ascii="Times New Roman" w:hAnsi="Times New Roman" w:cs="Times New Roman"/>
        </w:rPr>
        <w:lastRenderedPageBreak/>
        <w:t>Ane</w:t>
      </w:r>
      <w:r w:rsidR="007E6CDD">
        <w:rPr>
          <w:rFonts w:ascii="Times New Roman" w:hAnsi="Times New Roman" w:cs="Times New Roman"/>
        </w:rPr>
        <w:t>ks</w:t>
      </w:r>
      <w:r w:rsidRPr="00F52B96">
        <w:rPr>
          <w:rFonts w:ascii="Times New Roman" w:hAnsi="Times New Roman" w:cs="Times New Roman"/>
        </w:rPr>
        <w:t xml:space="preserve"> </w:t>
      </w:r>
      <w:r>
        <w:rPr>
          <w:rFonts w:ascii="Times New Roman" w:hAnsi="Times New Roman" w:cs="Times New Roman"/>
        </w:rPr>
        <w:t>7</w:t>
      </w:r>
      <w:r w:rsidRPr="00F52B96">
        <w:rPr>
          <w:rFonts w:ascii="Times New Roman" w:hAnsi="Times New Roman" w:cs="Times New Roman"/>
        </w:rPr>
        <w:t xml:space="preserve">. </w:t>
      </w:r>
      <w:r w:rsidR="007E6CDD">
        <w:rPr>
          <w:rFonts w:ascii="Times New Roman" w:hAnsi="Times New Roman" w:cs="Times New Roman"/>
        </w:rPr>
        <w:t xml:space="preserve">Funkcije </w:t>
      </w:r>
      <w:r w:rsidR="00826E9E">
        <w:rPr>
          <w:rFonts w:ascii="Times New Roman" w:hAnsi="Times New Roman" w:cs="Times New Roman"/>
        </w:rPr>
        <w:t>U</w:t>
      </w:r>
      <w:r w:rsidR="007E6CDD">
        <w:rPr>
          <w:rFonts w:ascii="Times New Roman" w:hAnsi="Times New Roman" w:cs="Times New Roman"/>
        </w:rPr>
        <w:t>z</w:t>
      </w:r>
      <w:r w:rsidR="00826E9E">
        <w:rPr>
          <w:rFonts w:ascii="Times New Roman" w:hAnsi="Times New Roman" w:cs="Times New Roman"/>
        </w:rPr>
        <w:t>K</w:t>
      </w:r>
      <w:bookmarkEnd w:id="102"/>
      <w:bookmarkEnd w:id="103"/>
      <w:bookmarkEnd w:id="104"/>
    </w:p>
    <w:p w:rsidR="00382630" w:rsidRDefault="00382630" w:rsidP="00382630">
      <w:pPr>
        <w:rPr>
          <w:rFonts w:ascii="Times New Roman" w:hAnsi="Times New Roman" w:cs="Times New Roman"/>
        </w:rPr>
      </w:pPr>
    </w:p>
    <w:p w:rsidR="0098349B" w:rsidRPr="0098349B" w:rsidRDefault="0098349B" w:rsidP="0098349B">
      <w:pPr>
        <w:spacing w:after="160" w:line="259" w:lineRule="auto"/>
        <w:ind w:left="360"/>
        <w:rPr>
          <w:rFonts w:ascii="Times New Roman" w:hAnsi="Times New Roman" w:cs="Times New Roman"/>
          <w:b/>
        </w:rPr>
      </w:pPr>
      <w:r w:rsidRPr="0098349B">
        <w:rPr>
          <w:rFonts w:ascii="Times New Roman" w:hAnsi="Times New Roman" w:cs="Times New Roman"/>
          <w:b/>
          <w:u w:val="single"/>
        </w:rPr>
        <w:t>Upravljanje državnom službom:</w:t>
      </w:r>
      <w:r w:rsidRPr="0098349B">
        <w:rPr>
          <w:rFonts w:ascii="Times New Roman" w:hAnsi="Times New Roman" w:cs="Times New Roman"/>
          <w:b/>
        </w:rPr>
        <w:t xml:space="preserve">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sprovođenje postupka internog i javnog oglasa i javnog konkursa za slobodna radna mjesta za državne službenike za ministarstva, službu Predsjednika Vlade, Predsjednika Crne Gore, Skupštine Crne Gore, Vlade, Ustavnog suda Crne Gore,  sud i državno tužilaštvo (u daljem tekstu: državni organ);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praćenje sprovođenja Zakona o državnim službenicima i namještenicima i drugih propisa o državnim službenicima i namještenicima;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praćenje ocjenjivanja rada državnih službenika i namještenika;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vođenje evidencije državnih službenika, odnosno namještenika koji su obuhvaćeni reorganizacijom za potrebe internog tržišta rada i utvrđivanje mogućnosti njihovog odgovarajućeg radnog angažovanja;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vođenje i razvoj centralne kadrovske evidencije o državnim službenicima i namještenicima;</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sprovođenje analiza i istraživanja u oblasti kadrovskog upravljanja i planiranja kadra;</w:t>
      </w:r>
    </w:p>
    <w:p w:rsidR="0098349B" w:rsidRPr="0098349B" w:rsidRDefault="0098349B" w:rsidP="0098349B">
      <w:pPr>
        <w:spacing w:after="160" w:line="259" w:lineRule="auto"/>
        <w:ind w:left="360"/>
        <w:rPr>
          <w:rFonts w:ascii="Times New Roman" w:hAnsi="Times New Roman" w:cs="Times New Roman"/>
          <w:b/>
        </w:rPr>
      </w:pPr>
      <w:r w:rsidRPr="0098349B">
        <w:rPr>
          <w:rFonts w:ascii="Times New Roman" w:hAnsi="Times New Roman" w:cs="Times New Roman"/>
          <w:b/>
          <w:u w:val="single"/>
        </w:rPr>
        <w:t>Regulatorna i normativna funkcija:</w:t>
      </w:r>
      <w:r w:rsidRPr="0098349B">
        <w:rPr>
          <w:rFonts w:ascii="Times New Roman" w:hAnsi="Times New Roman" w:cs="Times New Roman"/>
          <w:b/>
        </w:rPr>
        <w:t xml:space="preserve">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davanje mišljenja na akta o unutrašnjoj organizaciji i sistematizaciji državnih organa;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učestvovanje u pripremi podzakonskih akata u oblasti službeničkih odnosa; </w:t>
      </w:r>
    </w:p>
    <w:p w:rsidR="0098349B" w:rsidRPr="0098349B" w:rsidRDefault="0098349B" w:rsidP="0098349B">
      <w:pPr>
        <w:spacing w:after="160" w:line="259" w:lineRule="auto"/>
        <w:ind w:left="360"/>
        <w:rPr>
          <w:rFonts w:ascii="Times New Roman" w:hAnsi="Times New Roman" w:cs="Times New Roman"/>
          <w:b/>
        </w:rPr>
      </w:pPr>
      <w:r w:rsidRPr="0098349B">
        <w:rPr>
          <w:rFonts w:ascii="Times New Roman" w:hAnsi="Times New Roman" w:cs="Times New Roman"/>
          <w:b/>
          <w:u w:val="single"/>
        </w:rPr>
        <w:t>Funkcija pružanja usluga:</w:t>
      </w:r>
      <w:r w:rsidRPr="0098349B">
        <w:rPr>
          <w:rFonts w:ascii="Times New Roman" w:hAnsi="Times New Roman" w:cs="Times New Roman"/>
          <w:b/>
        </w:rPr>
        <w:t xml:space="preserve"> </w:t>
      </w:r>
    </w:p>
    <w:p w:rsidR="0098349B" w:rsidRPr="0098349B" w:rsidRDefault="0098349B" w:rsidP="00F87EB8">
      <w:pPr>
        <w:numPr>
          <w:ilvl w:val="0"/>
          <w:numId w:val="22"/>
        </w:numPr>
        <w:spacing w:after="160" w:line="259" w:lineRule="auto"/>
        <w:contextualSpacing/>
        <w:jc w:val="both"/>
        <w:rPr>
          <w:rFonts w:ascii="Times New Roman" w:hAnsi="Times New Roman" w:cs="Times New Roman"/>
        </w:rPr>
      </w:pPr>
      <w:r w:rsidRPr="0098349B">
        <w:rPr>
          <w:rFonts w:ascii="Times New Roman" w:hAnsi="Times New Roman" w:cs="Times New Roman"/>
        </w:rPr>
        <w:t>pripremanje i utvrđivanje programa i planova stručnog usavršavanja državnih službenika i namještenika;</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pomaganje državnih organa u realizaciji kadrovske politike, obuke i razvoja kadra;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prikupljanje podataka i pripremu informaciono-dokumentacione osnove za stručno usavršavanje i obuku kadra;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 xml:space="preserve">organizovanje i sprovođenje programa stručnog usavršavanja i edukacije državnih službenika i namještenika; </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pripremu i izdavanje publikacija, brošura i drugih informativno-dokumentacionih materijala;</w:t>
      </w:r>
    </w:p>
    <w:p w:rsidR="0098349B" w:rsidRPr="0098349B" w:rsidRDefault="0098349B" w:rsidP="00F87EB8">
      <w:pPr>
        <w:numPr>
          <w:ilvl w:val="0"/>
          <w:numId w:val="21"/>
        </w:numPr>
        <w:spacing w:after="160" w:line="259" w:lineRule="auto"/>
        <w:contextualSpacing/>
        <w:jc w:val="both"/>
        <w:rPr>
          <w:rFonts w:ascii="Times New Roman" w:hAnsi="Times New Roman" w:cs="Times New Roman"/>
        </w:rPr>
      </w:pPr>
      <w:r w:rsidRPr="0098349B">
        <w:rPr>
          <w:rFonts w:ascii="Times New Roman" w:hAnsi="Times New Roman" w:cs="Times New Roman"/>
        </w:rPr>
        <w:t>sprovođenje postupka javnog oglašavanja za stipendiranje u državnom organu;</w:t>
      </w:r>
    </w:p>
    <w:p w:rsidR="0098349B" w:rsidRPr="0098349B" w:rsidRDefault="0098349B" w:rsidP="0098349B">
      <w:pPr>
        <w:spacing w:after="160" w:line="259" w:lineRule="auto"/>
        <w:ind w:left="360"/>
        <w:rPr>
          <w:rFonts w:ascii="Times New Roman" w:hAnsi="Times New Roman" w:cs="Times New Roman"/>
          <w:b/>
          <w:u w:val="single"/>
        </w:rPr>
      </w:pPr>
      <w:r w:rsidRPr="0098349B">
        <w:rPr>
          <w:rFonts w:ascii="Times New Roman" w:hAnsi="Times New Roman" w:cs="Times New Roman"/>
          <w:b/>
          <w:u w:val="single"/>
        </w:rPr>
        <w:t>Međunarodna komunikacija i saradnja:</w:t>
      </w:r>
    </w:p>
    <w:p w:rsidR="0098349B" w:rsidRPr="0098349B" w:rsidRDefault="0098349B" w:rsidP="0098349B">
      <w:pPr>
        <w:numPr>
          <w:ilvl w:val="0"/>
          <w:numId w:val="21"/>
        </w:numPr>
        <w:spacing w:after="160" w:line="259" w:lineRule="auto"/>
        <w:contextualSpacing/>
        <w:rPr>
          <w:rFonts w:ascii="Times New Roman" w:hAnsi="Times New Roman" w:cs="Times New Roman"/>
        </w:rPr>
      </w:pPr>
      <w:r w:rsidRPr="0098349B">
        <w:rPr>
          <w:rFonts w:ascii="Times New Roman" w:hAnsi="Times New Roman" w:cs="Times New Roman"/>
        </w:rPr>
        <w:t>ostvarivanje saradnje sa regionalnim i međunarodnim institucijama i organizacijama iz oblasti kadrovskog upravljanja.</w:t>
      </w:r>
    </w:p>
    <w:p w:rsidR="0098349B" w:rsidRPr="0098349B" w:rsidRDefault="0098349B" w:rsidP="0098349B">
      <w:pPr>
        <w:rPr>
          <w:rFonts w:ascii="Times New Roman" w:hAnsi="Times New Roman" w:cs="Times New Roman"/>
          <w:i/>
        </w:rPr>
      </w:pPr>
    </w:p>
    <w:p w:rsidR="00382630" w:rsidRDefault="0098349B" w:rsidP="0098349B">
      <w:pPr>
        <w:ind w:right="-250"/>
        <w:rPr>
          <w:rFonts w:ascii="Times New Roman" w:hAnsi="Times New Roman" w:cs="Times New Roman"/>
        </w:rPr>
      </w:pPr>
      <w:r w:rsidRPr="0098349B">
        <w:rPr>
          <w:rFonts w:ascii="Times New Roman" w:hAnsi="Times New Roman" w:cs="Times New Roman"/>
          <w:i/>
        </w:rPr>
        <w:t>Izvor:</w:t>
      </w:r>
      <w:r w:rsidRPr="0098349B">
        <w:rPr>
          <w:rFonts w:ascii="Times New Roman" w:hAnsi="Times New Roman" w:cs="Times New Roman"/>
        </w:rPr>
        <w:t xml:space="preserve"> Član 29 Uredbe o organizaciji i načinu rada državne uprave</w:t>
      </w:r>
    </w:p>
    <w:p w:rsidR="00382630" w:rsidRDefault="00382630" w:rsidP="00382630">
      <w:pPr>
        <w:ind w:right="-250"/>
        <w:rPr>
          <w:rFonts w:ascii="Times New Roman" w:hAnsi="Times New Roman" w:cs="Times New Roman"/>
        </w:rPr>
        <w:sectPr w:rsidR="00382630" w:rsidSect="00382630">
          <w:pgSz w:w="11900" w:h="16840"/>
          <w:pgMar w:top="1440" w:right="1620" w:bottom="1440" w:left="1800"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Default="00382630" w:rsidP="00382630">
      <w:pPr>
        <w:pStyle w:val="Heading2"/>
        <w:rPr>
          <w:rFonts w:ascii="Times New Roman" w:hAnsi="Times New Roman" w:cs="Times New Roman"/>
        </w:rPr>
      </w:pPr>
      <w:bookmarkStart w:id="105" w:name="_Toc513731537"/>
      <w:bookmarkStart w:id="106" w:name="_Toc515959662"/>
      <w:bookmarkStart w:id="107" w:name="_Toc516218876"/>
      <w:r w:rsidRPr="006F31A7">
        <w:rPr>
          <w:rFonts w:ascii="Times New Roman" w:hAnsi="Times New Roman" w:cs="Times New Roman"/>
        </w:rPr>
        <w:lastRenderedPageBreak/>
        <w:t>An</w:t>
      </w:r>
      <w:r w:rsidR="0098349B">
        <w:rPr>
          <w:rFonts w:ascii="Times New Roman" w:hAnsi="Times New Roman" w:cs="Times New Roman"/>
        </w:rPr>
        <w:t>eks</w:t>
      </w:r>
      <w:r w:rsidRPr="006F31A7">
        <w:rPr>
          <w:rFonts w:ascii="Times New Roman" w:hAnsi="Times New Roman" w:cs="Times New Roman"/>
        </w:rPr>
        <w:t xml:space="preserve"> </w:t>
      </w:r>
      <w:r>
        <w:rPr>
          <w:rFonts w:ascii="Times New Roman" w:hAnsi="Times New Roman" w:cs="Times New Roman"/>
        </w:rPr>
        <w:t>8</w:t>
      </w:r>
      <w:r w:rsidRPr="006F31A7">
        <w:rPr>
          <w:rFonts w:ascii="Times New Roman" w:hAnsi="Times New Roman" w:cs="Times New Roman"/>
        </w:rPr>
        <w:t xml:space="preserve">. </w:t>
      </w:r>
      <w:bookmarkEnd w:id="105"/>
      <w:r w:rsidR="0098349B" w:rsidRPr="001D4DB4">
        <w:rPr>
          <w:rFonts w:ascii="Times New Roman" w:hAnsi="Times New Roman" w:cs="Times New Roman"/>
        </w:rPr>
        <w:t>Kadrovska raspoređenost Uprave za kadrove</w:t>
      </w:r>
      <w:bookmarkEnd w:id="106"/>
      <w:bookmarkEnd w:id="107"/>
    </w:p>
    <w:p w:rsidR="00382630" w:rsidRDefault="00382630" w:rsidP="00382630"/>
    <w:p w:rsidR="0098349B" w:rsidRPr="0098349B" w:rsidRDefault="0098349B" w:rsidP="0098349B">
      <w:pPr>
        <w:jc w:val="both"/>
        <w:rPr>
          <w:rFonts w:ascii="Times New Roman" w:hAnsi="Times New Roman" w:cs="Times New Roman"/>
        </w:rPr>
      </w:pPr>
      <w:r w:rsidRPr="0098349B">
        <w:rPr>
          <w:rFonts w:ascii="Times New Roman" w:hAnsi="Times New Roman" w:cs="Times New Roman"/>
        </w:rPr>
        <w:t>Uprava za kadrove ima 55 sistematizovanih radnih mjesta, ali samo 49 mjesta su popunjena (stopa nepopunjenosti je 11 odsto). Zbog privremenog odsustva zaposlenih na porodiljskom bolovanju UzK je po ugovoru angažovala 8 zaposlenih da popuni upražnjena mjesta u Sektoru za obuku i razvoj, za postupak oglasa i javnog konkursa i selekciju kandidata i za Opšte poslove. U suprotnosti je sa misijom UzK da zapošljava lica koja nijesu državni službenici za poslove vezane za upravljanje državnom službom, naročito u sektoru za postupak oglasa i javnog konkursa i praćenje sprovođenja propisa.</w:t>
      </w:r>
    </w:p>
    <w:p w:rsidR="0098349B" w:rsidRPr="0098349B" w:rsidRDefault="0098349B" w:rsidP="0098349B">
      <w:pPr>
        <w:rPr>
          <w:rFonts w:ascii="Times New Roman" w:hAnsi="Times New Roman" w:cs="Times New Roman"/>
        </w:rPr>
      </w:pPr>
    </w:p>
    <w:p w:rsidR="0098349B" w:rsidRPr="0098349B" w:rsidRDefault="0098349B" w:rsidP="0098349B">
      <w:pPr>
        <w:rPr>
          <w:rFonts w:ascii="Times New Roman" w:hAnsi="Times New Roman" w:cs="Times New Roman"/>
        </w:rPr>
      </w:pPr>
      <w:r w:rsidRPr="0098349B">
        <w:rPr>
          <w:rFonts w:ascii="Times New Roman" w:hAnsi="Times New Roman" w:cs="Times New Roman"/>
        </w:rPr>
        <w:t>Raspoređenost službenika UzK na osnovne funkcije prikazana je u sljedećem dijagramu:</w:t>
      </w:r>
    </w:p>
    <w:p w:rsidR="0098349B" w:rsidRPr="0098349B" w:rsidRDefault="0098349B" w:rsidP="0098349B">
      <w:pPr>
        <w:rPr>
          <w:rFonts w:ascii="Times New Roman" w:hAnsi="Times New Roman" w:cs="Times New Roman"/>
        </w:rPr>
      </w:pPr>
    </w:p>
    <w:p w:rsidR="0098349B" w:rsidRPr="0098349B" w:rsidRDefault="00BE738D" w:rsidP="0098349B">
      <w:pPr>
        <w:rPr>
          <w:rFonts w:ascii="Times New Roman" w:hAnsi="Times New Roman" w:cs="Times New Roman"/>
        </w:rPr>
      </w:pPr>
      <w:r w:rsidRPr="0098349B">
        <w:rPr>
          <w:noProof/>
          <w:bdr w:val="single" w:sz="4" w:space="0" w:color="D9D9D9" w:themeColor="background1" w:themeShade="D9"/>
        </w:rPr>
        <w:t xml:space="preserve"> </w:t>
      </w:r>
      <w:r w:rsidR="00906350" w:rsidRPr="0098349B">
        <w:rPr>
          <w:noProof/>
          <w:bdr w:val="single" w:sz="4" w:space="0" w:color="D9D9D9" w:themeColor="background1" w:themeShade="D9"/>
        </w:rPr>
        <w:t xml:space="preserve"> </w:t>
      </w:r>
      <w:r w:rsidR="009E502D" w:rsidRPr="00BD0B14">
        <w:rPr>
          <w:noProof/>
          <w:sz w:val="16"/>
          <w:szCs w:val="16"/>
          <w:lang w:val="sr-Latn-ME" w:eastAsia="sr-Latn-ME"/>
        </w:rPr>
        <w:drawing>
          <wp:inline distT="0" distB="0" distL="0" distR="0">
            <wp:extent cx="5943600" cy="4470400"/>
            <wp:effectExtent l="0" t="0" r="19050" b="25400"/>
            <wp:docPr id="52" name="Chart 5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55B441BC-024C-479A-9A51-B483D46A8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8349B" w:rsidRPr="0098349B" w:rsidRDefault="0098349B" w:rsidP="0098349B">
      <w:pPr>
        <w:rPr>
          <w:rFonts w:ascii="Times New Roman" w:hAnsi="Times New Roman" w:cs="Times New Roman"/>
          <w:sz w:val="20"/>
        </w:rPr>
      </w:pPr>
      <w:r w:rsidRPr="0098349B">
        <w:rPr>
          <w:rFonts w:ascii="Times New Roman" w:hAnsi="Times New Roman" w:cs="Times New Roman"/>
          <w:sz w:val="20"/>
        </w:rPr>
        <w:t>Izvor: podaci UzK, kompilacija tima Svjetske banke</w:t>
      </w:r>
    </w:p>
    <w:p w:rsidR="0098349B" w:rsidRPr="0098349B" w:rsidRDefault="0098349B" w:rsidP="0098349B">
      <w:pPr>
        <w:spacing w:before="120"/>
        <w:jc w:val="both"/>
        <w:rPr>
          <w:rFonts w:ascii="Times New Roman" w:hAnsi="Times New Roman" w:cs="Times New Roman"/>
        </w:rPr>
      </w:pPr>
      <w:r w:rsidRPr="0098349B">
        <w:rPr>
          <w:rFonts w:ascii="Times New Roman" w:hAnsi="Times New Roman" w:cs="Times New Roman"/>
        </w:rPr>
        <w:t>Rukovodstvo i opšti poslovi čine 33 odsto ukupno zaposlenih, što je više od poželjnog odnosa 20 naspram 80 odsto. Po raspoređenosti kadrova vidi se da je prioritet dat impl</w:t>
      </w:r>
      <w:r w:rsidR="000B0A4F">
        <w:rPr>
          <w:rFonts w:ascii="Times New Roman" w:hAnsi="Times New Roman" w:cs="Times New Roman"/>
        </w:rPr>
        <w:t>e</w:t>
      </w:r>
      <w:r w:rsidRPr="0098349B">
        <w:rPr>
          <w:rFonts w:ascii="Times New Roman" w:hAnsi="Times New Roman" w:cs="Times New Roman"/>
        </w:rPr>
        <w:t xml:space="preserve">mentaciji postupka oglašavanja, konkursa i selekcije, praćenju sprovođenja propisa i obuci. </w:t>
      </w:r>
    </w:p>
    <w:p w:rsidR="0098349B" w:rsidRPr="0098349B" w:rsidRDefault="0098349B" w:rsidP="0098349B">
      <w:pPr>
        <w:rPr>
          <w:rFonts w:ascii="Times New Roman" w:hAnsi="Times New Roman" w:cs="Times New Roman"/>
        </w:rPr>
      </w:pPr>
    </w:p>
    <w:p w:rsidR="00382630" w:rsidRDefault="0098349B" w:rsidP="00DE4C81">
      <w:pPr>
        <w:jc w:val="both"/>
        <w:rPr>
          <w:rFonts w:ascii="Times New Roman" w:hAnsi="Times New Roman" w:cs="Times New Roman"/>
        </w:rPr>
        <w:sectPr w:rsidR="00382630" w:rsidSect="00382630">
          <w:pgSz w:w="12240" w:h="15840"/>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r w:rsidRPr="0098349B">
        <w:rPr>
          <w:rFonts w:ascii="Times New Roman" w:hAnsi="Times New Roman" w:cs="Times New Roman"/>
        </w:rPr>
        <w:t xml:space="preserve">Odjeljenje za praćenje internog tržišta rada zapošljava samo jednog menadžera. Za ovog službenika nije bilo stvarnog radnog opterećenja, s obzirom da su interni transferi u okviru </w:t>
      </w:r>
      <w:r w:rsidRPr="0098349B">
        <w:rPr>
          <w:rFonts w:ascii="Times New Roman" w:hAnsi="Times New Roman" w:cs="Times New Roman"/>
        </w:rPr>
        <w:lastRenderedPageBreak/>
        <w:t>državne uprave bili veoma rijetki. Očekuje se da će implementacija kadrovske optimizacije moći da dovede do povećanja radnog opterećenja. Od suštinske važnosti je da su ti službenici bili aktivno angažovani u procesu optimizacije na nivou cijele uprave</w:t>
      </w:r>
      <w:r w:rsidR="00382630">
        <w:rPr>
          <w:rFonts w:ascii="Times New Roman" w:hAnsi="Times New Roman" w:cs="Times New Roman"/>
        </w:rPr>
        <w:t xml:space="preserve">. </w:t>
      </w:r>
    </w:p>
    <w:p w:rsidR="00382630" w:rsidRDefault="0098349B" w:rsidP="00382630">
      <w:pPr>
        <w:pStyle w:val="Heading2"/>
        <w:rPr>
          <w:rFonts w:ascii="Times New Roman" w:hAnsi="Times New Roman" w:cs="Times New Roman"/>
        </w:rPr>
      </w:pPr>
      <w:bookmarkStart w:id="108" w:name="_Toc513731538"/>
      <w:bookmarkStart w:id="109" w:name="_Toc515959663"/>
      <w:bookmarkStart w:id="110" w:name="_Toc516218877"/>
      <w:r>
        <w:rPr>
          <w:rFonts w:ascii="Times New Roman" w:hAnsi="Times New Roman" w:cs="Times New Roman"/>
        </w:rPr>
        <w:lastRenderedPageBreak/>
        <w:t>An</w:t>
      </w:r>
      <w:r w:rsidR="00382630">
        <w:rPr>
          <w:rFonts w:ascii="Times New Roman" w:hAnsi="Times New Roman" w:cs="Times New Roman"/>
        </w:rPr>
        <w:t>e</w:t>
      </w:r>
      <w:r>
        <w:rPr>
          <w:rFonts w:ascii="Times New Roman" w:hAnsi="Times New Roman" w:cs="Times New Roman"/>
        </w:rPr>
        <w:t>ks</w:t>
      </w:r>
      <w:r w:rsidR="00382630">
        <w:rPr>
          <w:rFonts w:ascii="Times New Roman" w:hAnsi="Times New Roman" w:cs="Times New Roman"/>
        </w:rPr>
        <w:t xml:space="preserve"> 9. Institu</w:t>
      </w:r>
      <w:r>
        <w:rPr>
          <w:rFonts w:ascii="Times New Roman" w:hAnsi="Times New Roman" w:cs="Times New Roman"/>
        </w:rPr>
        <w:t>cionalni profil UzK</w:t>
      </w:r>
      <w:bookmarkEnd w:id="108"/>
      <w:bookmarkEnd w:id="109"/>
      <w:bookmarkEnd w:id="110"/>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070"/>
        <w:gridCol w:w="1984"/>
        <w:gridCol w:w="1843"/>
        <w:gridCol w:w="1843"/>
        <w:gridCol w:w="2268"/>
      </w:tblGrid>
      <w:tr w:rsidR="0098349B" w:rsidRPr="0052225D" w:rsidTr="00382630">
        <w:tc>
          <w:tcPr>
            <w:tcW w:w="5070" w:type="dxa"/>
            <w:shd w:val="clear" w:color="auto" w:fill="F2F2F2" w:themeFill="background1" w:themeFillShade="F2"/>
            <w:vAlign w:val="center"/>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Naziv internih jedinica</w:t>
            </w:r>
          </w:p>
        </w:tc>
        <w:tc>
          <w:tcPr>
            <w:tcW w:w="1984" w:type="dxa"/>
            <w:shd w:val="clear" w:color="auto" w:fill="F2F2F2" w:themeFill="background1" w:themeFillShade="F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Broj sistematizovanih radnih mjesta</w:t>
            </w:r>
          </w:p>
        </w:tc>
        <w:tc>
          <w:tcPr>
            <w:tcW w:w="1843" w:type="dxa"/>
            <w:shd w:val="clear" w:color="auto" w:fill="F2F2F2" w:themeFill="background1" w:themeFillShade="F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Broj stvarno zaposlenih</w:t>
            </w:r>
          </w:p>
        </w:tc>
        <w:tc>
          <w:tcPr>
            <w:tcW w:w="1843" w:type="dxa"/>
            <w:shd w:val="clear" w:color="auto" w:fill="F2F2F2" w:themeFill="background1" w:themeFillShade="F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Broj radnih mjesta pokrivenih budžetom</w:t>
            </w:r>
          </w:p>
        </w:tc>
        <w:tc>
          <w:tcPr>
            <w:tcW w:w="2268" w:type="dxa"/>
            <w:shd w:val="clear" w:color="auto" w:fill="F2F2F2" w:themeFill="background1" w:themeFillShade="F2"/>
          </w:tcPr>
          <w:p w:rsidR="0098349B" w:rsidRPr="0052225D" w:rsidRDefault="0098349B" w:rsidP="00F87EB8">
            <w:pPr>
              <w:jc w:val="center"/>
              <w:rPr>
                <w:rFonts w:ascii="Times New Roman" w:hAnsi="Times New Roman" w:cs="Times New Roman"/>
                <w:b/>
              </w:rPr>
            </w:pPr>
            <w:r w:rsidRPr="001D4DB4">
              <w:rPr>
                <w:rFonts w:ascii="Times New Roman" w:hAnsi="Times New Roman" w:cs="Times New Roman"/>
                <w:b/>
              </w:rPr>
              <w:t xml:space="preserve">Broj nesistematizovanih </w:t>
            </w:r>
            <w:r w:rsidR="00F87EB8">
              <w:rPr>
                <w:rFonts w:ascii="Times New Roman" w:hAnsi="Times New Roman" w:cs="Times New Roman"/>
                <w:b/>
              </w:rPr>
              <w:t>izvršnih službenika</w:t>
            </w:r>
          </w:p>
        </w:tc>
      </w:tr>
      <w:tr w:rsidR="0098349B" w:rsidRPr="0052225D" w:rsidTr="00382630">
        <w:trPr>
          <w:trHeight w:val="1156"/>
        </w:trPr>
        <w:tc>
          <w:tcPr>
            <w:tcW w:w="5070" w:type="dxa"/>
          </w:tcPr>
          <w:p w:rsidR="0098349B" w:rsidRPr="001D4DB4" w:rsidRDefault="0098349B" w:rsidP="00BF659F">
            <w:pPr>
              <w:rPr>
                <w:rFonts w:ascii="Times New Roman" w:hAnsi="Times New Roman" w:cs="Times New Roman"/>
                <w:b/>
              </w:rPr>
            </w:pPr>
            <w:r w:rsidRPr="001D4DB4">
              <w:rPr>
                <w:rFonts w:ascii="Times New Roman" w:hAnsi="Times New Roman" w:cs="Times New Roman"/>
                <w:b/>
              </w:rPr>
              <w:t>Rukovodstvo Uprave</w:t>
            </w:r>
          </w:p>
          <w:p w:rsidR="0098349B" w:rsidRPr="0052225D" w:rsidRDefault="0098349B" w:rsidP="00405654">
            <w:pPr>
              <w:rPr>
                <w:rFonts w:ascii="Times New Roman" w:hAnsi="Times New Roman" w:cs="Times New Roman"/>
                <w:b/>
              </w:rPr>
            </w:pPr>
            <w:r w:rsidRPr="001D4DB4">
              <w:rPr>
                <w:rFonts w:ascii="Times New Roman" w:hAnsi="Times New Roman" w:cs="Times New Roman"/>
                <w:b/>
              </w:rPr>
              <w:t>(</w:t>
            </w:r>
            <w:r w:rsidR="00405654">
              <w:rPr>
                <w:rFonts w:ascii="Times New Roman" w:hAnsi="Times New Roman" w:cs="Times New Roman"/>
                <w:b/>
              </w:rPr>
              <w:t>d</w:t>
            </w:r>
            <w:r w:rsidRPr="001D4DB4">
              <w:rPr>
                <w:rFonts w:ascii="Times New Roman" w:hAnsi="Times New Roman" w:cs="Times New Roman"/>
                <w:b/>
              </w:rPr>
              <w:t xml:space="preserve">irektor, </w:t>
            </w:r>
            <w:r w:rsidR="00405654">
              <w:rPr>
                <w:rFonts w:ascii="Times New Roman" w:hAnsi="Times New Roman" w:cs="Times New Roman"/>
                <w:b/>
              </w:rPr>
              <w:t>p</w:t>
            </w:r>
            <w:r w:rsidRPr="001D4DB4">
              <w:rPr>
                <w:rFonts w:ascii="Times New Roman" w:hAnsi="Times New Roman" w:cs="Times New Roman"/>
                <w:b/>
              </w:rPr>
              <w:t>redsjednik komisije za žalbe)</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shd w:val="clear" w:color="auto" w:fill="DDD9C3" w:themeFill="background2" w:themeFillShade="E6"/>
          </w:tcPr>
          <w:p w:rsidR="0098349B" w:rsidRPr="0052225D" w:rsidRDefault="0098349B" w:rsidP="00382630">
            <w:pPr>
              <w:rPr>
                <w:rFonts w:ascii="Times New Roman" w:hAnsi="Times New Roman" w:cs="Times New Roman"/>
                <w:b/>
              </w:rPr>
            </w:pPr>
            <w:r w:rsidRPr="001D4DB4">
              <w:rPr>
                <w:rFonts w:ascii="Times New Roman" w:hAnsi="Times New Roman" w:cs="Times New Roman"/>
                <w:b/>
              </w:rPr>
              <w:t>Ukupno Upravljački odbor:</w:t>
            </w:r>
          </w:p>
        </w:tc>
        <w:tc>
          <w:tcPr>
            <w:tcW w:w="1984"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2268" w:type="dxa"/>
            <w:shd w:val="clear" w:color="auto" w:fill="DDD9C3" w:themeFill="background2" w:themeFillShade="E6"/>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1C45A0" w:rsidRDefault="0098349B" w:rsidP="00382630">
            <w:pPr>
              <w:autoSpaceDE w:val="0"/>
              <w:autoSpaceDN w:val="0"/>
              <w:adjustRightInd w:val="0"/>
              <w:rPr>
                <w:rFonts w:ascii="Times New Roman" w:hAnsi="Times New Roman" w:cs="Times New Roman"/>
                <w:b/>
                <w:color w:val="000000"/>
              </w:rPr>
            </w:pPr>
            <w:r w:rsidRPr="001D4DB4">
              <w:rPr>
                <w:rFonts w:ascii="Times New Roman" w:hAnsi="Times New Roman" w:cs="Times New Roman"/>
                <w:b/>
                <w:color w:val="000000"/>
              </w:rPr>
              <w:t>Neorganizaciona jedinica (izvršilac)</w:t>
            </w:r>
          </w:p>
        </w:tc>
        <w:tc>
          <w:tcPr>
            <w:tcW w:w="1984"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FA17C3" w:rsidRDefault="0098349B" w:rsidP="00382630">
            <w:pPr>
              <w:jc w:val="center"/>
              <w:rPr>
                <w:rFonts w:ascii="Times New Roman" w:hAnsi="Times New Roman" w:cs="Times New Roman"/>
                <w:b/>
              </w:rPr>
            </w:pP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shd w:val="clear" w:color="auto" w:fill="DDD9C3" w:themeFill="background2" w:themeFillShade="E6"/>
          </w:tcPr>
          <w:p w:rsidR="0098349B" w:rsidRPr="001C45A0" w:rsidRDefault="0098349B" w:rsidP="00382630">
            <w:pPr>
              <w:rPr>
                <w:rFonts w:ascii="Times New Roman" w:hAnsi="Times New Roman" w:cs="Times New Roman"/>
                <w:b/>
              </w:rPr>
            </w:pPr>
            <w:r w:rsidRPr="001D4DB4">
              <w:rPr>
                <w:rFonts w:ascii="Times New Roman" w:hAnsi="Times New Roman" w:cs="Times New Roman"/>
                <w:b/>
              </w:rPr>
              <w:t>Ukupno neorganizacione jedinice</w:t>
            </w:r>
          </w:p>
        </w:tc>
        <w:tc>
          <w:tcPr>
            <w:tcW w:w="1984" w:type="dxa"/>
            <w:shd w:val="clear" w:color="auto" w:fill="DDD9C3" w:themeFill="background2" w:themeFillShade="E6"/>
          </w:tcPr>
          <w:p w:rsidR="0098349B" w:rsidRPr="001C45A0"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shd w:val="clear" w:color="auto" w:fill="DDD9C3" w:themeFill="background2" w:themeFillShade="E6"/>
          </w:tcPr>
          <w:p w:rsidR="0098349B" w:rsidRPr="001C45A0"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shd w:val="clear" w:color="auto" w:fill="DDD9C3" w:themeFill="background2" w:themeFillShade="E6"/>
          </w:tcPr>
          <w:p w:rsidR="0098349B" w:rsidRPr="00341CF1"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2268" w:type="dxa"/>
            <w:shd w:val="clear" w:color="auto" w:fill="DDD9C3" w:themeFill="background2" w:themeFillShade="E6"/>
          </w:tcPr>
          <w:p w:rsidR="0098349B" w:rsidRPr="001C45A0" w:rsidRDefault="0098349B" w:rsidP="00382630"/>
        </w:tc>
      </w:tr>
      <w:tr w:rsidR="0098349B" w:rsidRPr="0052225D" w:rsidTr="00382630">
        <w:tc>
          <w:tcPr>
            <w:tcW w:w="5070" w:type="dxa"/>
          </w:tcPr>
          <w:p w:rsidR="0098349B" w:rsidRPr="0052225D" w:rsidRDefault="0098349B" w:rsidP="00382630">
            <w:pPr>
              <w:autoSpaceDE w:val="0"/>
              <w:autoSpaceDN w:val="0"/>
              <w:adjustRightInd w:val="0"/>
              <w:rPr>
                <w:rFonts w:ascii="Times New Roman" w:hAnsi="Times New Roman" w:cs="Times New Roman"/>
                <w:color w:val="000000"/>
              </w:rPr>
            </w:pPr>
            <w:r w:rsidRPr="001D4DB4">
              <w:rPr>
                <w:rFonts w:ascii="Times New Roman" w:hAnsi="Times New Roman" w:cs="Times New Roman"/>
                <w:b/>
                <w:bCs/>
                <w:iCs/>
                <w:color w:val="000000"/>
              </w:rPr>
              <w:t>1. Sektor za postupak oglašavanja i praćenja sprovođenja propisa  (menadžeri)</w:t>
            </w:r>
          </w:p>
        </w:tc>
        <w:tc>
          <w:tcPr>
            <w:tcW w:w="1984"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52225D" w:rsidRDefault="0098349B" w:rsidP="00382630">
            <w:pPr>
              <w:autoSpaceDE w:val="0"/>
              <w:autoSpaceDN w:val="0"/>
              <w:adjustRightInd w:val="0"/>
              <w:rPr>
                <w:rFonts w:ascii="Times New Roman" w:hAnsi="Times New Roman" w:cs="Times New Roman"/>
                <w:color w:val="000000"/>
              </w:rPr>
            </w:pPr>
            <w:r w:rsidRPr="001D4DB4">
              <w:rPr>
                <w:rFonts w:ascii="Times New Roman" w:hAnsi="Times New Roman" w:cs="Times New Roman"/>
                <w:bCs/>
                <w:iCs/>
                <w:color w:val="000000"/>
              </w:rPr>
              <w:t>1.1. Odsjek za sprovođenje postupka internog, javnog oglasa i javnog konkursa i selekciju kandidata (izvršioci)</w:t>
            </w:r>
          </w:p>
        </w:tc>
        <w:tc>
          <w:tcPr>
            <w:tcW w:w="1984"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8</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8</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9</w:t>
            </w:r>
          </w:p>
        </w:tc>
        <w:tc>
          <w:tcPr>
            <w:tcW w:w="2268"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r>
      <w:tr w:rsidR="0098349B" w:rsidRPr="0052225D" w:rsidTr="00382630">
        <w:tc>
          <w:tcPr>
            <w:tcW w:w="5070" w:type="dxa"/>
          </w:tcPr>
          <w:p w:rsidR="0098349B" w:rsidRPr="001D4DB4" w:rsidRDefault="0098349B" w:rsidP="00BF659F">
            <w:pPr>
              <w:pStyle w:val="Default"/>
              <w:spacing w:after="27"/>
              <w:rPr>
                <w:bCs/>
                <w:iCs/>
                <w:sz w:val="22"/>
                <w:szCs w:val="22"/>
              </w:rPr>
            </w:pPr>
            <w:r w:rsidRPr="001D4DB4">
              <w:rPr>
                <w:bCs/>
                <w:iCs/>
                <w:sz w:val="22"/>
                <w:szCs w:val="22"/>
              </w:rPr>
              <w:t>1.2. Odsjek za praćenje provođenja propisa (izvršioci))</w:t>
            </w:r>
          </w:p>
          <w:p w:rsidR="0098349B" w:rsidRPr="0052225D" w:rsidRDefault="0098349B" w:rsidP="00382630">
            <w:pPr>
              <w:pStyle w:val="Default"/>
              <w:spacing w:after="27"/>
              <w:rPr>
                <w:sz w:val="23"/>
                <w:szCs w:val="23"/>
              </w:rPr>
            </w:pPr>
          </w:p>
        </w:tc>
        <w:tc>
          <w:tcPr>
            <w:tcW w:w="1984"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4</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FA17C3" w:rsidRDefault="0098349B" w:rsidP="00382630">
            <w:pPr>
              <w:jc w:val="center"/>
              <w:rPr>
                <w:rFonts w:ascii="Times New Roman" w:hAnsi="Times New Roman" w:cs="Times New Roman"/>
                <w:b/>
              </w:rPr>
            </w:pPr>
            <w:r w:rsidRPr="001D4DB4">
              <w:rPr>
                <w:rFonts w:ascii="Times New Roman" w:hAnsi="Times New Roman" w:cs="Times New Roman"/>
                <w:b/>
              </w:rPr>
              <w:t>4</w:t>
            </w:r>
          </w:p>
        </w:tc>
        <w:tc>
          <w:tcPr>
            <w:tcW w:w="2268"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r>
      <w:tr w:rsidR="0098349B" w:rsidRPr="0052225D" w:rsidTr="00382630">
        <w:tc>
          <w:tcPr>
            <w:tcW w:w="5070" w:type="dxa"/>
            <w:shd w:val="clear" w:color="auto" w:fill="DDD9C3" w:themeFill="background2" w:themeFillShade="E6"/>
          </w:tcPr>
          <w:p w:rsidR="0098349B" w:rsidRPr="0052225D" w:rsidRDefault="0098349B" w:rsidP="00382630">
            <w:pPr>
              <w:pStyle w:val="Default"/>
              <w:rPr>
                <w:sz w:val="23"/>
                <w:szCs w:val="23"/>
              </w:rPr>
            </w:pPr>
            <w:r w:rsidRPr="001D4DB4">
              <w:rPr>
                <w:b/>
              </w:rPr>
              <w:t>Ukupno za Sektor za postupak oglašavanja i praćenja sprovođenja propisa:</w:t>
            </w:r>
          </w:p>
        </w:tc>
        <w:tc>
          <w:tcPr>
            <w:tcW w:w="1984"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15</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14</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16</w:t>
            </w:r>
          </w:p>
        </w:tc>
        <w:tc>
          <w:tcPr>
            <w:tcW w:w="2268"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r>
      <w:tr w:rsidR="0098349B" w:rsidRPr="0052225D" w:rsidTr="00382630">
        <w:tc>
          <w:tcPr>
            <w:tcW w:w="5070" w:type="dxa"/>
          </w:tcPr>
          <w:p w:rsidR="0098349B" w:rsidRPr="001D4DB4" w:rsidRDefault="0098349B" w:rsidP="00BF659F">
            <w:pPr>
              <w:autoSpaceDE w:val="0"/>
              <w:autoSpaceDN w:val="0"/>
              <w:adjustRightInd w:val="0"/>
              <w:rPr>
                <w:rFonts w:ascii="Times New Roman" w:hAnsi="Times New Roman" w:cs="Times New Roman"/>
                <w:color w:val="000000"/>
              </w:rPr>
            </w:pPr>
            <w:r w:rsidRPr="001D4DB4">
              <w:rPr>
                <w:rFonts w:ascii="Times New Roman" w:hAnsi="Times New Roman" w:cs="Times New Roman"/>
                <w:b/>
                <w:bCs/>
                <w:iCs/>
                <w:color w:val="000000"/>
              </w:rPr>
              <w:t>2. Sektor za obuku i razvoj kadrova (menadžeri)</w:t>
            </w:r>
          </w:p>
          <w:p w:rsidR="0098349B" w:rsidRPr="0052225D" w:rsidRDefault="0098349B" w:rsidP="00382630">
            <w:pPr>
              <w:pStyle w:val="Default"/>
              <w:rPr>
                <w:sz w:val="23"/>
                <w:szCs w:val="23"/>
              </w:rPr>
            </w:pP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52225D" w:rsidRDefault="0098349B" w:rsidP="00382630">
            <w:pPr>
              <w:autoSpaceDE w:val="0"/>
              <w:autoSpaceDN w:val="0"/>
              <w:adjustRightInd w:val="0"/>
              <w:rPr>
                <w:rFonts w:ascii="Times New Roman" w:hAnsi="Times New Roman" w:cs="Times New Roman"/>
                <w:color w:val="000000"/>
              </w:rPr>
            </w:pPr>
            <w:r w:rsidRPr="001D4DB4">
              <w:rPr>
                <w:rFonts w:ascii="Times New Roman" w:hAnsi="Times New Roman" w:cs="Times New Roman"/>
                <w:bCs/>
                <w:iCs/>
                <w:color w:val="000000"/>
              </w:rPr>
              <w:t>2.1. Odsjek za planiranje i razvoj stručnog usavršavanja (izvršioci)</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4</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52225D" w:rsidRDefault="0098349B" w:rsidP="00382630">
            <w:pPr>
              <w:pStyle w:val="Default"/>
              <w:rPr>
                <w:sz w:val="23"/>
                <w:szCs w:val="23"/>
              </w:rPr>
            </w:pPr>
            <w:r w:rsidRPr="001D4DB4">
              <w:rPr>
                <w:bCs/>
                <w:iCs/>
                <w:sz w:val="22"/>
                <w:szCs w:val="22"/>
              </w:rPr>
              <w:t>2.2. Odsjek za pripremu i sprovođenje obuka (izvršioci)</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6</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6</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w:t>
            </w:r>
          </w:p>
        </w:tc>
        <w:tc>
          <w:tcPr>
            <w:tcW w:w="2268"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r>
      <w:tr w:rsidR="0098349B" w:rsidRPr="0052225D" w:rsidTr="00382630">
        <w:tc>
          <w:tcPr>
            <w:tcW w:w="5070" w:type="dxa"/>
            <w:shd w:val="clear" w:color="auto" w:fill="DDD9C3" w:themeFill="background2" w:themeFillShade="E6"/>
          </w:tcPr>
          <w:p w:rsidR="0098349B" w:rsidRPr="0052225D" w:rsidRDefault="0098349B" w:rsidP="00382630">
            <w:pPr>
              <w:pStyle w:val="Default"/>
              <w:rPr>
                <w:sz w:val="23"/>
                <w:szCs w:val="23"/>
              </w:rPr>
            </w:pPr>
            <w:r w:rsidRPr="001D4DB4">
              <w:rPr>
                <w:b/>
                <w:bCs/>
                <w:sz w:val="23"/>
                <w:szCs w:val="23"/>
              </w:rPr>
              <w:t>Ukupno Sektor za obuku i razvoj kadrova:</w:t>
            </w:r>
          </w:p>
        </w:tc>
        <w:tc>
          <w:tcPr>
            <w:tcW w:w="1984"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13</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12</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12</w:t>
            </w:r>
          </w:p>
        </w:tc>
        <w:tc>
          <w:tcPr>
            <w:tcW w:w="2268"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r>
      <w:tr w:rsidR="0098349B" w:rsidRPr="0052225D" w:rsidTr="00382630">
        <w:tc>
          <w:tcPr>
            <w:tcW w:w="5070" w:type="dxa"/>
          </w:tcPr>
          <w:p w:rsidR="0098349B" w:rsidRPr="001F6E25" w:rsidRDefault="0098349B" w:rsidP="00382630">
            <w:pPr>
              <w:autoSpaceDE w:val="0"/>
              <w:autoSpaceDN w:val="0"/>
              <w:adjustRightInd w:val="0"/>
              <w:rPr>
                <w:rFonts w:ascii="Times New Roman" w:hAnsi="Times New Roman" w:cs="Times New Roman"/>
                <w:color w:val="000000"/>
              </w:rPr>
            </w:pPr>
            <w:r w:rsidRPr="001D4DB4">
              <w:rPr>
                <w:rFonts w:ascii="Times New Roman" w:hAnsi="Times New Roman" w:cs="Times New Roman"/>
                <w:b/>
                <w:bCs/>
                <w:iCs/>
                <w:color w:val="000000"/>
              </w:rPr>
              <w:t>3. Sektor za informacioni sistem kadrova (menadžer) Izvršioci</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AA2677" w:rsidRDefault="0098349B" w:rsidP="00382630">
            <w:pPr>
              <w:autoSpaceDE w:val="0"/>
              <w:autoSpaceDN w:val="0"/>
              <w:adjustRightInd w:val="0"/>
              <w:rPr>
                <w:rFonts w:ascii="Times New Roman" w:hAnsi="Times New Roman" w:cs="Times New Roman"/>
                <w:b/>
                <w:bCs/>
                <w:iCs/>
                <w:color w:val="000000"/>
              </w:rPr>
            </w:pPr>
            <w:r w:rsidRPr="001D4DB4">
              <w:rPr>
                <w:rFonts w:ascii="Times New Roman" w:hAnsi="Times New Roman" w:cs="Times New Roman"/>
                <w:b/>
                <w:bCs/>
                <w:iCs/>
                <w:color w:val="000000"/>
              </w:rPr>
              <w:t>Izvršioci</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shd w:val="clear" w:color="auto" w:fill="DDD9C3" w:themeFill="background2" w:themeFillShade="E6"/>
          </w:tcPr>
          <w:p w:rsidR="0098349B" w:rsidRPr="001F6E25" w:rsidRDefault="0098349B" w:rsidP="00382630">
            <w:pPr>
              <w:pStyle w:val="Default"/>
              <w:rPr>
                <w:sz w:val="23"/>
                <w:szCs w:val="23"/>
              </w:rPr>
            </w:pPr>
            <w:r w:rsidRPr="001D4DB4">
              <w:rPr>
                <w:b/>
                <w:bCs/>
                <w:sz w:val="23"/>
                <w:szCs w:val="23"/>
              </w:rPr>
              <w:lastRenderedPageBreak/>
              <w:t>Ukupno Sektor za informacioni sistem kadrova:</w:t>
            </w:r>
          </w:p>
        </w:tc>
        <w:tc>
          <w:tcPr>
            <w:tcW w:w="1984"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6</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6</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6</w:t>
            </w:r>
          </w:p>
        </w:tc>
        <w:tc>
          <w:tcPr>
            <w:tcW w:w="2268" w:type="dxa"/>
            <w:shd w:val="clear" w:color="auto" w:fill="DDD9C3" w:themeFill="background2" w:themeFillShade="E6"/>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2126F3" w:rsidRDefault="0098349B" w:rsidP="00382630">
            <w:r w:rsidRPr="001D4DB4">
              <w:t>4. Odjeljenje za praćenje internog tržišta rada (menadžer)</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2126F3" w:rsidRDefault="0098349B" w:rsidP="00382630">
            <w:r w:rsidRPr="001D4DB4">
              <w:t>Izvršni službenici</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2</w:t>
            </w:r>
          </w:p>
        </w:tc>
        <w:tc>
          <w:tcPr>
            <w:tcW w:w="1843" w:type="dxa"/>
          </w:tcPr>
          <w:p w:rsidR="0098349B" w:rsidRPr="0052225D" w:rsidRDefault="0098349B" w:rsidP="00382630">
            <w:pPr>
              <w:jc w:val="center"/>
              <w:rPr>
                <w:rFonts w:ascii="Times New Roman" w:hAnsi="Times New Roman" w:cs="Times New Roman"/>
                <w:b/>
              </w:rPr>
            </w:pPr>
          </w:p>
        </w:tc>
        <w:tc>
          <w:tcPr>
            <w:tcW w:w="1843" w:type="dxa"/>
          </w:tcPr>
          <w:p w:rsidR="0098349B" w:rsidRPr="0052225D" w:rsidRDefault="0098349B" w:rsidP="00382630">
            <w:pPr>
              <w:jc w:val="center"/>
              <w:rPr>
                <w:rFonts w:ascii="Times New Roman" w:hAnsi="Times New Roman" w:cs="Times New Roman"/>
                <w:b/>
              </w:rPr>
            </w:pPr>
          </w:p>
        </w:tc>
        <w:tc>
          <w:tcPr>
            <w:tcW w:w="2268" w:type="dxa"/>
          </w:tcPr>
          <w:p w:rsidR="0098349B" w:rsidRPr="0052225D" w:rsidRDefault="0098349B" w:rsidP="00382630">
            <w:pPr>
              <w:jc w:val="center"/>
              <w:rPr>
                <w:rFonts w:ascii="Times New Roman" w:hAnsi="Times New Roman" w:cs="Times New Roman"/>
                <w:b/>
              </w:rPr>
            </w:pPr>
          </w:p>
        </w:tc>
      </w:tr>
      <w:tr w:rsidR="0098349B" w:rsidRPr="001F6E25" w:rsidTr="00382630">
        <w:tc>
          <w:tcPr>
            <w:tcW w:w="5070" w:type="dxa"/>
            <w:shd w:val="clear" w:color="auto" w:fill="DDD9C3" w:themeFill="background2" w:themeFillShade="E6"/>
          </w:tcPr>
          <w:p w:rsidR="0098349B" w:rsidRPr="001F6E25" w:rsidRDefault="0098349B" w:rsidP="00382630">
            <w:pPr>
              <w:rPr>
                <w:b/>
              </w:rPr>
            </w:pPr>
            <w:r w:rsidRPr="001D4DB4">
              <w:rPr>
                <w:b/>
              </w:rPr>
              <w:t>Ukupno Odjeljenje za praćenje internog tržišta rada:</w:t>
            </w:r>
          </w:p>
        </w:tc>
        <w:tc>
          <w:tcPr>
            <w:tcW w:w="1984" w:type="dxa"/>
            <w:shd w:val="clear" w:color="auto" w:fill="DDD9C3" w:themeFill="background2" w:themeFillShade="E6"/>
          </w:tcPr>
          <w:p w:rsidR="0098349B" w:rsidRPr="001F6E25" w:rsidRDefault="0098349B" w:rsidP="00382630">
            <w:pPr>
              <w:jc w:val="center"/>
              <w:rPr>
                <w:rFonts w:ascii="Times New Roman" w:hAnsi="Times New Roman" w:cs="Times New Roman"/>
                <w:b/>
              </w:rPr>
            </w:pPr>
            <w:r w:rsidRPr="001D4DB4">
              <w:rPr>
                <w:rFonts w:ascii="Times New Roman" w:hAnsi="Times New Roman" w:cs="Times New Roman"/>
                <w:b/>
              </w:rPr>
              <w:t>3</w:t>
            </w:r>
          </w:p>
        </w:tc>
        <w:tc>
          <w:tcPr>
            <w:tcW w:w="1843" w:type="dxa"/>
            <w:shd w:val="clear" w:color="auto" w:fill="DDD9C3" w:themeFill="background2" w:themeFillShade="E6"/>
          </w:tcPr>
          <w:p w:rsidR="0098349B" w:rsidRPr="001F6E25"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shd w:val="clear" w:color="auto" w:fill="DDD9C3" w:themeFill="background2" w:themeFillShade="E6"/>
          </w:tcPr>
          <w:p w:rsidR="0098349B" w:rsidRPr="001F6E25"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2268" w:type="dxa"/>
            <w:shd w:val="clear" w:color="auto" w:fill="DDD9C3" w:themeFill="background2" w:themeFillShade="E6"/>
          </w:tcPr>
          <w:p w:rsidR="0098349B" w:rsidRPr="001F6E25" w:rsidRDefault="0098349B" w:rsidP="00382630">
            <w:pPr>
              <w:jc w:val="center"/>
              <w:rPr>
                <w:rFonts w:ascii="Times New Roman" w:hAnsi="Times New Roman" w:cs="Times New Roman"/>
                <w:b/>
              </w:rPr>
            </w:pPr>
          </w:p>
        </w:tc>
      </w:tr>
      <w:tr w:rsidR="0098349B" w:rsidRPr="0052225D" w:rsidTr="00382630">
        <w:tc>
          <w:tcPr>
            <w:tcW w:w="5070" w:type="dxa"/>
          </w:tcPr>
          <w:p w:rsidR="0098349B" w:rsidRPr="002126F3" w:rsidRDefault="0098349B" w:rsidP="00382630">
            <w:r w:rsidRPr="001D4DB4">
              <w:t>5. Služba za opšte poslove i finansije  (menadžer)</w:t>
            </w:r>
          </w:p>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w:t>
            </w:r>
          </w:p>
        </w:tc>
        <w:tc>
          <w:tcPr>
            <w:tcW w:w="2268" w:type="dxa"/>
          </w:tcPr>
          <w:p w:rsidR="0098349B" w:rsidRPr="0052225D" w:rsidRDefault="0098349B" w:rsidP="00382630">
            <w:pPr>
              <w:jc w:val="center"/>
              <w:rPr>
                <w:rFonts w:ascii="Times New Roman" w:hAnsi="Times New Roman" w:cs="Times New Roman"/>
                <w:b/>
              </w:rPr>
            </w:pPr>
          </w:p>
        </w:tc>
      </w:tr>
      <w:tr w:rsidR="0098349B" w:rsidRPr="0052225D" w:rsidTr="00382630">
        <w:tc>
          <w:tcPr>
            <w:tcW w:w="5070" w:type="dxa"/>
          </w:tcPr>
          <w:p w:rsidR="0098349B" w:rsidRPr="002126F3" w:rsidRDefault="0098349B" w:rsidP="00382630"/>
        </w:tc>
        <w:tc>
          <w:tcPr>
            <w:tcW w:w="1984"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14</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12</w:t>
            </w:r>
          </w:p>
        </w:tc>
        <w:tc>
          <w:tcPr>
            <w:tcW w:w="1843"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12</w:t>
            </w:r>
          </w:p>
        </w:tc>
        <w:tc>
          <w:tcPr>
            <w:tcW w:w="2268" w:type="dxa"/>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r>
      <w:tr w:rsidR="0098349B" w:rsidRPr="0052225D" w:rsidTr="00382630">
        <w:tc>
          <w:tcPr>
            <w:tcW w:w="5070" w:type="dxa"/>
            <w:shd w:val="clear" w:color="auto" w:fill="DDD9C3" w:themeFill="background2" w:themeFillShade="E6"/>
          </w:tcPr>
          <w:p w:rsidR="0098349B" w:rsidRPr="002126F3" w:rsidRDefault="0098349B" w:rsidP="00382630">
            <w:r w:rsidRPr="001D4DB4">
              <w:t>Izvršioci</w:t>
            </w:r>
          </w:p>
        </w:tc>
        <w:tc>
          <w:tcPr>
            <w:tcW w:w="1984"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15</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13</w:t>
            </w:r>
          </w:p>
        </w:tc>
        <w:tc>
          <w:tcPr>
            <w:tcW w:w="1843"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13</w:t>
            </w:r>
          </w:p>
        </w:tc>
        <w:tc>
          <w:tcPr>
            <w:tcW w:w="2268" w:type="dxa"/>
            <w:shd w:val="clear" w:color="auto" w:fill="DDD9C3" w:themeFill="background2" w:themeFillShade="E6"/>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3</w:t>
            </w:r>
          </w:p>
        </w:tc>
      </w:tr>
      <w:tr w:rsidR="0098349B" w:rsidRPr="0052225D" w:rsidTr="00382630">
        <w:tc>
          <w:tcPr>
            <w:tcW w:w="5070" w:type="dxa"/>
            <w:shd w:val="clear" w:color="auto" w:fill="EEECE1" w:themeFill="background2"/>
          </w:tcPr>
          <w:p w:rsidR="0098349B" w:rsidRPr="001D4DB4" w:rsidRDefault="0098349B" w:rsidP="00BF659F">
            <w:pPr>
              <w:pStyle w:val="Default"/>
              <w:jc w:val="center"/>
              <w:rPr>
                <w:b/>
                <w:sz w:val="23"/>
                <w:szCs w:val="23"/>
              </w:rPr>
            </w:pPr>
            <w:r w:rsidRPr="001D4DB4">
              <w:rPr>
                <w:b/>
                <w:sz w:val="23"/>
                <w:szCs w:val="23"/>
              </w:rPr>
              <w:t>Ukupno za UzK</w:t>
            </w:r>
          </w:p>
          <w:p w:rsidR="0098349B" w:rsidRPr="0052225D" w:rsidRDefault="0098349B" w:rsidP="00382630">
            <w:pPr>
              <w:pStyle w:val="Default"/>
              <w:jc w:val="center"/>
              <w:rPr>
                <w:b/>
                <w:sz w:val="23"/>
                <w:szCs w:val="23"/>
              </w:rPr>
            </w:pPr>
          </w:p>
        </w:tc>
        <w:tc>
          <w:tcPr>
            <w:tcW w:w="1984" w:type="dxa"/>
            <w:shd w:val="clear" w:color="auto" w:fill="EEECE1" w:themeFill="background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55</w:t>
            </w:r>
          </w:p>
        </w:tc>
        <w:tc>
          <w:tcPr>
            <w:tcW w:w="1843" w:type="dxa"/>
            <w:shd w:val="clear" w:color="auto" w:fill="EEECE1" w:themeFill="background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49</w:t>
            </w:r>
          </w:p>
        </w:tc>
        <w:tc>
          <w:tcPr>
            <w:tcW w:w="1843" w:type="dxa"/>
            <w:shd w:val="clear" w:color="auto" w:fill="EEECE1" w:themeFill="background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51</w:t>
            </w:r>
          </w:p>
        </w:tc>
        <w:tc>
          <w:tcPr>
            <w:tcW w:w="2268" w:type="dxa"/>
            <w:shd w:val="clear" w:color="auto" w:fill="EEECE1" w:themeFill="background2"/>
          </w:tcPr>
          <w:p w:rsidR="0098349B" w:rsidRPr="0052225D" w:rsidRDefault="0098349B" w:rsidP="00382630">
            <w:pPr>
              <w:jc w:val="center"/>
              <w:rPr>
                <w:rFonts w:ascii="Times New Roman" w:hAnsi="Times New Roman" w:cs="Times New Roman"/>
                <w:b/>
              </w:rPr>
            </w:pPr>
            <w:r w:rsidRPr="001D4DB4">
              <w:rPr>
                <w:rFonts w:ascii="Times New Roman" w:hAnsi="Times New Roman" w:cs="Times New Roman"/>
                <w:b/>
              </w:rPr>
              <w:t>8</w:t>
            </w:r>
          </w:p>
        </w:tc>
      </w:tr>
    </w:tbl>
    <w:p w:rsidR="00382630" w:rsidRDefault="00382630" w:rsidP="00382630">
      <w:pPr>
        <w:jc w:val="center"/>
        <w:rPr>
          <w:rFonts w:ascii="Times New Roman" w:hAnsi="Times New Roman" w:cs="Times New Roman"/>
          <w:b/>
        </w:rPr>
      </w:pPr>
    </w:p>
    <w:p w:rsidR="00382630" w:rsidRDefault="00382630" w:rsidP="00382630">
      <w:pPr>
        <w:jc w:val="center"/>
        <w:rPr>
          <w:rFonts w:ascii="Times New Roman" w:hAnsi="Times New Roman" w:cs="Times New Roman"/>
          <w:b/>
        </w:rPr>
      </w:pPr>
    </w:p>
    <w:tbl>
      <w:tblPr>
        <w:tblW w:w="0" w:type="auto"/>
        <w:tblLook w:val="04A0" w:firstRow="1" w:lastRow="0" w:firstColumn="1" w:lastColumn="0" w:noHBand="0" w:noVBand="1"/>
      </w:tblPr>
      <w:tblGrid>
        <w:gridCol w:w="3085"/>
        <w:gridCol w:w="1985"/>
        <w:gridCol w:w="1984"/>
      </w:tblGrid>
      <w:tr w:rsidR="0098349B" w:rsidTr="00382630">
        <w:tc>
          <w:tcPr>
            <w:tcW w:w="3085" w:type="dxa"/>
            <w:shd w:val="clear" w:color="auto" w:fill="F2F2F2" w:themeFill="background1" w:themeFillShade="F2"/>
          </w:tcPr>
          <w:p w:rsidR="0098349B" w:rsidRDefault="0098349B" w:rsidP="00382630">
            <w:pPr>
              <w:jc w:val="center"/>
              <w:rPr>
                <w:rFonts w:ascii="Times New Roman" w:hAnsi="Times New Roman" w:cs="Times New Roman"/>
                <w:b/>
              </w:rPr>
            </w:pPr>
          </w:p>
        </w:tc>
        <w:tc>
          <w:tcPr>
            <w:tcW w:w="1985" w:type="dxa"/>
            <w:shd w:val="clear" w:color="auto" w:fill="F2F2F2" w:themeFill="background1" w:themeFillShade="F2"/>
          </w:tcPr>
          <w:p w:rsidR="0098349B" w:rsidRDefault="0098349B" w:rsidP="00382630">
            <w:pPr>
              <w:jc w:val="center"/>
              <w:rPr>
                <w:rFonts w:ascii="Times New Roman" w:hAnsi="Times New Roman" w:cs="Times New Roman"/>
                <w:b/>
              </w:rPr>
            </w:pPr>
            <w:r w:rsidRPr="001D4DB4">
              <w:rPr>
                <w:rFonts w:ascii="Times New Roman" w:hAnsi="Times New Roman" w:cs="Times New Roman"/>
                <w:b/>
              </w:rPr>
              <w:t>Sistematizovano</w:t>
            </w:r>
          </w:p>
        </w:tc>
        <w:tc>
          <w:tcPr>
            <w:tcW w:w="1984" w:type="dxa"/>
            <w:shd w:val="clear" w:color="auto" w:fill="F2F2F2" w:themeFill="background1" w:themeFillShade="F2"/>
          </w:tcPr>
          <w:p w:rsidR="0098349B" w:rsidRDefault="0098349B" w:rsidP="00382630">
            <w:pPr>
              <w:jc w:val="center"/>
              <w:rPr>
                <w:rFonts w:ascii="Times New Roman" w:hAnsi="Times New Roman" w:cs="Times New Roman"/>
                <w:b/>
              </w:rPr>
            </w:pPr>
            <w:r w:rsidRPr="001D4DB4">
              <w:rPr>
                <w:rFonts w:ascii="Times New Roman" w:hAnsi="Times New Roman" w:cs="Times New Roman"/>
                <w:b/>
              </w:rPr>
              <w:t>Stvarno</w:t>
            </w:r>
          </w:p>
        </w:tc>
      </w:tr>
      <w:tr w:rsidR="0098349B" w:rsidTr="00382630">
        <w:tc>
          <w:tcPr>
            <w:tcW w:w="3085" w:type="dxa"/>
            <w:shd w:val="clear" w:color="auto" w:fill="DDD9C3" w:themeFill="background2" w:themeFillShade="E6"/>
          </w:tcPr>
          <w:p w:rsidR="0098349B" w:rsidRPr="0010371A" w:rsidRDefault="0098349B" w:rsidP="00BF659F">
            <w:pPr>
              <w:rPr>
                <w:rFonts w:ascii="Times New Roman" w:hAnsi="Times New Roman" w:cs="Times New Roman"/>
                <w:b/>
              </w:rPr>
            </w:pPr>
            <w:r w:rsidRPr="0010371A">
              <w:rPr>
                <w:rFonts w:ascii="Times New Roman" w:hAnsi="Times New Roman" w:cs="Times New Roman"/>
                <w:b/>
              </w:rPr>
              <w:t>Broj menadžera</w:t>
            </w:r>
          </w:p>
          <w:p w:rsidR="0098349B" w:rsidRPr="0010371A" w:rsidRDefault="0098349B" w:rsidP="00382630">
            <w:pPr>
              <w:rPr>
                <w:rFonts w:ascii="Times New Roman" w:hAnsi="Times New Roman" w:cs="Times New Roman"/>
                <w:b/>
              </w:rPr>
            </w:pPr>
          </w:p>
        </w:tc>
        <w:tc>
          <w:tcPr>
            <w:tcW w:w="1985" w:type="dxa"/>
            <w:shd w:val="clear" w:color="auto" w:fill="DDD9C3" w:themeFill="background2" w:themeFillShade="E6"/>
          </w:tcPr>
          <w:p w:rsidR="0098349B" w:rsidRPr="0010371A" w:rsidRDefault="0098349B" w:rsidP="0010371A">
            <w:pPr>
              <w:jc w:val="center"/>
              <w:rPr>
                <w:rFonts w:ascii="Times New Roman" w:hAnsi="Times New Roman" w:cs="Times New Roman"/>
                <w:b/>
              </w:rPr>
            </w:pPr>
            <w:r w:rsidRPr="0010371A">
              <w:rPr>
                <w:rFonts w:ascii="Times New Roman" w:hAnsi="Times New Roman" w:cs="Times New Roman"/>
                <w:b/>
              </w:rPr>
              <w:t>11</w:t>
            </w:r>
          </w:p>
        </w:tc>
        <w:tc>
          <w:tcPr>
            <w:tcW w:w="1984" w:type="dxa"/>
            <w:shd w:val="clear" w:color="auto" w:fill="DDD9C3" w:themeFill="background2" w:themeFillShade="E6"/>
          </w:tcPr>
          <w:p w:rsidR="0098349B" w:rsidRPr="0010371A" w:rsidRDefault="0098349B" w:rsidP="0010371A">
            <w:pPr>
              <w:jc w:val="center"/>
              <w:rPr>
                <w:rFonts w:ascii="Times New Roman" w:hAnsi="Times New Roman" w:cs="Times New Roman"/>
                <w:b/>
              </w:rPr>
            </w:pPr>
            <w:r w:rsidRPr="0010371A">
              <w:rPr>
                <w:rFonts w:ascii="Times New Roman" w:hAnsi="Times New Roman" w:cs="Times New Roman"/>
                <w:b/>
              </w:rPr>
              <w:t>11</w:t>
            </w:r>
          </w:p>
        </w:tc>
      </w:tr>
      <w:tr w:rsidR="0098349B" w:rsidTr="00382630">
        <w:tc>
          <w:tcPr>
            <w:tcW w:w="3085" w:type="dxa"/>
            <w:shd w:val="clear" w:color="auto" w:fill="DDD9C3" w:themeFill="background2" w:themeFillShade="E6"/>
          </w:tcPr>
          <w:p w:rsidR="0098349B" w:rsidRPr="0010371A" w:rsidRDefault="0098349B" w:rsidP="00382630">
            <w:pPr>
              <w:rPr>
                <w:rFonts w:ascii="Times New Roman" w:hAnsi="Times New Roman" w:cs="Times New Roman"/>
                <w:b/>
              </w:rPr>
            </w:pPr>
            <w:r w:rsidRPr="0010371A">
              <w:rPr>
                <w:rFonts w:ascii="Times New Roman" w:hAnsi="Times New Roman" w:cs="Times New Roman"/>
                <w:b/>
              </w:rPr>
              <w:t>Broj izvršilaca</w:t>
            </w:r>
          </w:p>
        </w:tc>
        <w:tc>
          <w:tcPr>
            <w:tcW w:w="1985" w:type="dxa"/>
            <w:shd w:val="clear" w:color="auto" w:fill="DDD9C3" w:themeFill="background2" w:themeFillShade="E6"/>
          </w:tcPr>
          <w:p w:rsidR="0098349B" w:rsidRPr="0010371A" w:rsidRDefault="0098349B" w:rsidP="0010371A">
            <w:pPr>
              <w:jc w:val="center"/>
              <w:rPr>
                <w:rFonts w:ascii="Times New Roman" w:hAnsi="Times New Roman" w:cs="Times New Roman"/>
                <w:b/>
              </w:rPr>
            </w:pPr>
            <w:r w:rsidRPr="0010371A">
              <w:rPr>
                <w:rFonts w:ascii="Times New Roman" w:hAnsi="Times New Roman" w:cs="Times New Roman"/>
                <w:b/>
              </w:rPr>
              <w:t>44</w:t>
            </w:r>
          </w:p>
        </w:tc>
        <w:tc>
          <w:tcPr>
            <w:tcW w:w="1984" w:type="dxa"/>
            <w:shd w:val="clear" w:color="auto" w:fill="DDD9C3" w:themeFill="background2" w:themeFillShade="E6"/>
          </w:tcPr>
          <w:p w:rsidR="0098349B" w:rsidRPr="0010371A" w:rsidRDefault="0098349B" w:rsidP="0010371A">
            <w:pPr>
              <w:jc w:val="center"/>
              <w:rPr>
                <w:rFonts w:ascii="Times New Roman" w:hAnsi="Times New Roman" w:cs="Times New Roman"/>
                <w:b/>
              </w:rPr>
            </w:pPr>
            <w:r w:rsidRPr="0010371A">
              <w:rPr>
                <w:rFonts w:ascii="Times New Roman" w:hAnsi="Times New Roman" w:cs="Times New Roman"/>
                <w:b/>
              </w:rPr>
              <w:t>38</w:t>
            </w:r>
          </w:p>
        </w:tc>
      </w:tr>
      <w:tr w:rsidR="0098349B" w:rsidTr="00382630">
        <w:tc>
          <w:tcPr>
            <w:tcW w:w="3085" w:type="dxa"/>
            <w:shd w:val="clear" w:color="auto" w:fill="EEECE1" w:themeFill="background2"/>
          </w:tcPr>
          <w:p w:rsidR="0098349B" w:rsidRPr="001D4DB4" w:rsidRDefault="0098349B" w:rsidP="0010371A">
            <w:pPr>
              <w:pStyle w:val="Default"/>
              <w:jc w:val="right"/>
              <w:rPr>
                <w:b/>
                <w:sz w:val="23"/>
                <w:szCs w:val="23"/>
              </w:rPr>
            </w:pPr>
            <w:r w:rsidRPr="001D4DB4">
              <w:rPr>
                <w:b/>
                <w:sz w:val="23"/>
                <w:szCs w:val="23"/>
              </w:rPr>
              <w:t>Ukupno UzK:</w:t>
            </w:r>
          </w:p>
          <w:p w:rsidR="0098349B" w:rsidRPr="005C6826" w:rsidRDefault="0098349B" w:rsidP="00382630">
            <w:pPr>
              <w:pStyle w:val="Default"/>
              <w:jc w:val="center"/>
              <w:rPr>
                <w:b/>
                <w:sz w:val="23"/>
                <w:szCs w:val="23"/>
              </w:rPr>
            </w:pPr>
          </w:p>
        </w:tc>
        <w:tc>
          <w:tcPr>
            <w:tcW w:w="1985" w:type="dxa"/>
            <w:shd w:val="clear" w:color="auto" w:fill="EEECE1" w:themeFill="background2"/>
          </w:tcPr>
          <w:p w:rsidR="0098349B" w:rsidRDefault="0098349B" w:rsidP="0010371A">
            <w:pPr>
              <w:jc w:val="center"/>
              <w:rPr>
                <w:rFonts w:ascii="Times New Roman" w:hAnsi="Times New Roman" w:cs="Times New Roman"/>
                <w:b/>
              </w:rPr>
            </w:pPr>
            <w:r w:rsidRPr="001D4DB4">
              <w:rPr>
                <w:rFonts w:ascii="Times New Roman" w:hAnsi="Times New Roman" w:cs="Times New Roman"/>
                <w:b/>
              </w:rPr>
              <w:t>55</w:t>
            </w:r>
          </w:p>
        </w:tc>
        <w:tc>
          <w:tcPr>
            <w:tcW w:w="1984" w:type="dxa"/>
            <w:shd w:val="clear" w:color="auto" w:fill="EEECE1" w:themeFill="background2"/>
          </w:tcPr>
          <w:p w:rsidR="0098349B" w:rsidRDefault="0098349B" w:rsidP="0010371A">
            <w:pPr>
              <w:jc w:val="center"/>
              <w:rPr>
                <w:rFonts w:ascii="Times New Roman" w:hAnsi="Times New Roman" w:cs="Times New Roman"/>
                <w:b/>
              </w:rPr>
            </w:pPr>
            <w:r w:rsidRPr="001D4DB4">
              <w:rPr>
                <w:rFonts w:ascii="Times New Roman" w:hAnsi="Times New Roman" w:cs="Times New Roman"/>
                <w:b/>
              </w:rPr>
              <w:t>49</w:t>
            </w:r>
          </w:p>
        </w:tc>
      </w:tr>
    </w:tbl>
    <w:p w:rsidR="00382630" w:rsidRPr="00D72A09" w:rsidRDefault="00382630" w:rsidP="00382630">
      <w:pPr>
        <w:rPr>
          <w:rFonts w:ascii="Times New Roman" w:hAnsi="Times New Roman" w:cs="Times New Roman"/>
          <w:b/>
        </w:rPr>
      </w:pPr>
    </w:p>
    <w:p w:rsidR="00382630" w:rsidRDefault="00382630" w:rsidP="00382630"/>
    <w:p w:rsidR="00382630" w:rsidRPr="009E61B8" w:rsidRDefault="00382630" w:rsidP="00382630"/>
    <w:p w:rsidR="00382630" w:rsidRDefault="00382630" w:rsidP="00382630">
      <w:pPr>
        <w:pStyle w:val="Heading2"/>
        <w:rPr>
          <w:rFonts w:ascii="Times New Roman" w:hAnsi="Times New Roman" w:cs="Times New Roman"/>
        </w:rPr>
        <w:sectPr w:rsidR="00382630" w:rsidSect="00382630">
          <w:pgSz w:w="15840" w:h="12240" w:orient="landscape"/>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6F31A7" w:rsidRDefault="00382630" w:rsidP="00382630">
      <w:pPr>
        <w:pStyle w:val="Heading2"/>
        <w:rPr>
          <w:rFonts w:ascii="Times New Roman" w:hAnsi="Times New Roman" w:cs="Times New Roman"/>
        </w:rPr>
      </w:pPr>
      <w:bookmarkStart w:id="111" w:name="_Toc513731539"/>
      <w:bookmarkStart w:id="112" w:name="_Toc515959664"/>
      <w:bookmarkStart w:id="113" w:name="_Toc516218878"/>
      <w:r>
        <w:rPr>
          <w:rFonts w:ascii="Times New Roman" w:hAnsi="Times New Roman" w:cs="Times New Roman"/>
        </w:rPr>
        <w:lastRenderedPageBreak/>
        <w:t>An</w:t>
      </w:r>
      <w:r w:rsidR="00BF659F">
        <w:rPr>
          <w:rFonts w:ascii="Times New Roman" w:hAnsi="Times New Roman" w:cs="Times New Roman"/>
        </w:rPr>
        <w:t>eks</w:t>
      </w:r>
      <w:r>
        <w:rPr>
          <w:rFonts w:ascii="Times New Roman" w:hAnsi="Times New Roman" w:cs="Times New Roman"/>
        </w:rPr>
        <w:t xml:space="preserve"> 10. </w:t>
      </w:r>
      <w:bookmarkEnd w:id="111"/>
      <w:r w:rsidR="00BF659F" w:rsidRPr="001D4DB4">
        <w:rPr>
          <w:rFonts w:ascii="Times New Roman" w:hAnsi="Times New Roman" w:cs="Times New Roman"/>
        </w:rPr>
        <w:t>Ogranizaciona struktura UzK, po Aktu o sistematizaciji</w:t>
      </w:r>
      <w:bookmarkEnd w:id="112"/>
      <w:bookmarkEnd w:id="113"/>
    </w:p>
    <w:p w:rsidR="00382630" w:rsidRDefault="00382630" w:rsidP="00382630">
      <w:pPr>
        <w:rPr>
          <w:rFonts w:ascii="Times New Roman" w:hAnsi="Times New Roman" w:cs="Times New Roman"/>
        </w:rPr>
      </w:pPr>
    </w:p>
    <w:p w:rsidR="00382630" w:rsidRDefault="00BF659F" w:rsidP="00DC45B0">
      <w:pPr>
        <w:spacing w:before="120"/>
        <w:rPr>
          <w:rFonts w:ascii="Times New Roman" w:hAnsi="Times New Roman" w:cs="Times New Roman"/>
          <w:lang w:val="fr-FR"/>
        </w:rPr>
      </w:pPr>
      <w:r w:rsidRPr="001D4DB4">
        <w:rPr>
          <w:rFonts w:ascii="Times New Roman" w:hAnsi="Times New Roman" w:cs="Times New Roman"/>
          <w:noProof/>
          <w:lang w:val="sr-Latn-ME" w:eastAsia="sr-Latn-ME"/>
        </w:rPr>
        <w:drawing>
          <wp:inline distT="0" distB="0" distL="0" distR="0">
            <wp:extent cx="8258810" cy="4894441"/>
            <wp:effectExtent l="0" t="0" r="0" b="20955"/>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00382630" w:rsidRPr="006F31A7">
        <w:rPr>
          <w:rFonts w:ascii="Times New Roman" w:hAnsi="Times New Roman" w:cs="Times New Roman"/>
          <w:lang w:val="fr-FR"/>
        </w:rPr>
        <w:tab/>
      </w:r>
      <w:r>
        <w:rPr>
          <w:rFonts w:ascii="Times New Roman" w:hAnsi="Times New Roman" w:cs="Times New Roman"/>
          <w:sz w:val="20"/>
          <w:lang w:val="fr-FR"/>
        </w:rPr>
        <w:t>Izvor</w:t>
      </w:r>
      <w:r w:rsidR="00382630" w:rsidRPr="006F31A7">
        <w:rPr>
          <w:rFonts w:ascii="Times New Roman" w:hAnsi="Times New Roman" w:cs="Times New Roman"/>
          <w:sz w:val="20"/>
          <w:lang w:val="fr-FR"/>
        </w:rPr>
        <w:t xml:space="preserve">: </w:t>
      </w:r>
      <w:hyperlink r:id="rId46" w:history="1">
        <w:r w:rsidR="00382630" w:rsidRPr="00DC45B0">
          <w:rPr>
            <w:rStyle w:val="Hyperlink"/>
            <w:rFonts w:ascii="Times New Roman" w:hAnsi="Times New Roman" w:cs="Times New Roman"/>
            <w:sz w:val="20"/>
            <w:lang w:val="fr-FR"/>
          </w:rPr>
          <w:t>www.uzk.gov.me/director/Organizaciona_sema</w:t>
        </w:r>
      </w:hyperlink>
      <w:r w:rsidR="00382630">
        <w:rPr>
          <w:rFonts w:ascii="Times New Roman" w:hAnsi="Times New Roman" w:cs="Times New Roman"/>
          <w:lang w:val="fr-FR"/>
        </w:rPr>
        <w:t xml:space="preserve"> </w:t>
      </w:r>
    </w:p>
    <w:p w:rsidR="00382630" w:rsidRDefault="00382630" w:rsidP="00382630">
      <w:pPr>
        <w:pStyle w:val="Heading2"/>
        <w:rPr>
          <w:rFonts w:ascii="Times New Roman" w:hAnsi="Times New Roman" w:cs="Times New Roman"/>
        </w:rPr>
      </w:pPr>
      <w:bookmarkStart w:id="114" w:name="_Toc513731540"/>
      <w:bookmarkStart w:id="115" w:name="_Toc515959665"/>
      <w:bookmarkStart w:id="116" w:name="_Toc516218879"/>
      <w:r w:rsidRPr="00E81C41">
        <w:rPr>
          <w:rFonts w:ascii="Times New Roman" w:hAnsi="Times New Roman" w:cs="Times New Roman"/>
        </w:rPr>
        <w:lastRenderedPageBreak/>
        <w:t xml:space="preserve">Annex </w:t>
      </w:r>
      <w:r>
        <w:rPr>
          <w:rFonts w:ascii="Times New Roman" w:hAnsi="Times New Roman" w:cs="Times New Roman"/>
        </w:rPr>
        <w:t>11</w:t>
      </w:r>
      <w:r w:rsidRPr="00E81C41">
        <w:rPr>
          <w:rFonts w:ascii="Times New Roman" w:hAnsi="Times New Roman" w:cs="Times New Roman"/>
        </w:rPr>
        <w:t xml:space="preserve">. </w:t>
      </w:r>
      <w:bookmarkEnd w:id="114"/>
      <w:r w:rsidR="00BF659F" w:rsidRPr="001D4DB4">
        <w:rPr>
          <w:rFonts w:ascii="Times New Roman" w:hAnsi="Times New Roman" w:cs="Times New Roman"/>
        </w:rPr>
        <w:t>Postojeći mehanizmi za koordinaciju u MJU</w:t>
      </w:r>
      <w:bookmarkEnd w:id="115"/>
      <w:bookmarkEnd w:id="116"/>
    </w:p>
    <w:p w:rsidR="00382630" w:rsidRDefault="00382630" w:rsidP="00382630"/>
    <w:tbl>
      <w:tblPr>
        <w:tblStyle w:val="PlainTable31"/>
        <w:tblW w:w="12865" w:type="dxa"/>
        <w:tblLayout w:type="fixed"/>
        <w:tblLook w:val="04A0" w:firstRow="1" w:lastRow="0" w:firstColumn="1" w:lastColumn="0" w:noHBand="0" w:noVBand="1"/>
      </w:tblPr>
      <w:tblGrid>
        <w:gridCol w:w="2335"/>
        <w:gridCol w:w="2667"/>
        <w:gridCol w:w="3363"/>
        <w:gridCol w:w="2160"/>
        <w:gridCol w:w="2340"/>
      </w:tblGrid>
      <w:tr w:rsidR="00BF659F" w:rsidRPr="001E6483" w:rsidTr="00382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5" w:type="dxa"/>
            <w:tcBorders>
              <w:top w:val="single" w:sz="4" w:space="0" w:color="D9D9D9" w:themeColor="background1" w:themeShade="D9"/>
              <w:left w:val="single" w:sz="4" w:space="0" w:color="D9D9D9" w:themeColor="background1" w:themeShade="D9"/>
              <w:bottom w:val="none" w:sz="0" w:space="0" w:color="auto"/>
              <w:right w:val="none" w:sz="0" w:space="0" w:color="auto"/>
            </w:tcBorders>
            <w:hideMark/>
          </w:tcPr>
          <w:p w:rsidR="00BF659F" w:rsidRPr="001E6483" w:rsidRDefault="00BF659F" w:rsidP="00382630">
            <w:pPr>
              <w:rPr>
                <w:rFonts w:ascii="Times New Roman" w:hAnsi="Times New Roman" w:cs="Times New Roman"/>
                <w:b w:val="0"/>
                <w:sz w:val="22"/>
                <w:szCs w:val="22"/>
              </w:rPr>
            </w:pPr>
            <w:r w:rsidRPr="001D4DB4">
              <w:rPr>
                <w:rFonts w:ascii="Times New Roman" w:hAnsi="Times New Roman" w:cs="Times New Roman"/>
                <w:sz w:val="22"/>
                <w:szCs w:val="22"/>
              </w:rPr>
              <w:t>oblast</w:t>
            </w:r>
          </w:p>
        </w:tc>
        <w:tc>
          <w:tcPr>
            <w:tcW w:w="2667" w:type="dxa"/>
            <w:tcBorders>
              <w:top w:val="single" w:sz="4" w:space="0" w:color="D9D9D9" w:themeColor="background1" w:themeShade="D9"/>
              <w:bottom w:val="none" w:sz="0" w:space="0" w:color="auto"/>
            </w:tcBorders>
            <w:hideMark/>
          </w:tcPr>
          <w:p w:rsidR="00BF659F" w:rsidRPr="001E6483" w:rsidRDefault="00BF659F" w:rsidP="003826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1D4DB4">
              <w:rPr>
                <w:rFonts w:ascii="Times New Roman" w:hAnsi="Times New Roman" w:cs="Times New Roman"/>
                <w:sz w:val="22"/>
                <w:szCs w:val="22"/>
              </w:rPr>
              <w:t>STALNA I PRIVREMENA RADNA GRUPA: NAZIV</w:t>
            </w:r>
          </w:p>
        </w:tc>
        <w:tc>
          <w:tcPr>
            <w:tcW w:w="3363" w:type="dxa"/>
            <w:tcBorders>
              <w:top w:val="single" w:sz="4" w:space="0" w:color="D9D9D9" w:themeColor="background1" w:themeShade="D9"/>
              <w:bottom w:val="none" w:sz="0" w:space="0" w:color="auto"/>
            </w:tcBorders>
            <w:hideMark/>
          </w:tcPr>
          <w:p w:rsidR="00BF659F" w:rsidRPr="001E6483" w:rsidRDefault="00BF659F" w:rsidP="003826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1D4DB4">
              <w:rPr>
                <w:rFonts w:ascii="Times New Roman" w:hAnsi="Times New Roman" w:cs="Times New Roman"/>
                <w:sz w:val="22"/>
                <w:szCs w:val="22"/>
              </w:rPr>
              <w:t xml:space="preserve">KO PRISUSTVUJE SASTANCIMA </w:t>
            </w:r>
          </w:p>
        </w:tc>
        <w:tc>
          <w:tcPr>
            <w:tcW w:w="2160" w:type="dxa"/>
            <w:tcBorders>
              <w:top w:val="single" w:sz="4" w:space="0" w:color="D9D9D9" w:themeColor="background1" w:themeShade="D9"/>
              <w:bottom w:val="none" w:sz="0" w:space="0" w:color="auto"/>
            </w:tcBorders>
            <w:hideMark/>
          </w:tcPr>
          <w:p w:rsidR="00BF659F" w:rsidRPr="001E6483" w:rsidRDefault="00BF659F" w:rsidP="003826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1D4DB4">
              <w:rPr>
                <w:rFonts w:ascii="Times New Roman" w:hAnsi="Times New Roman" w:cs="Times New Roman"/>
                <w:sz w:val="22"/>
                <w:szCs w:val="22"/>
              </w:rPr>
              <w:t>KO predsjedava radnom grupom</w:t>
            </w:r>
          </w:p>
        </w:tc>
        <w:tc>
          <w:tcPr>
            <w:tcW w:w="2340" w:type="dxa"/>
            <w:tcBorders>
              <w:top w:val="single" w:sz="4" w:space="0" w:color="D9D9D9" w:themeColor="background1" w:themeShade="D9"/>
              <w:bottom w:val="none" w:sz="0" w:space="0" w:color="auto"/>
              <w:right w:val="single" w:sz="4" w:space="0" w:color="D9D9D9" w:themeColor="background1" w:themeShade="D9"/>
            </w:tcBorders>
            <w:hideMark/>
          </w:tcPr>
          <w:p w:rsidR="00BF659F" w:rsidRPr="001E6483" w:rsidRDefault="00BF659F" w:rsidP="003826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1D4DB4">
              <w:rPr>
                <w:rFonts w:ascii="Times New Roman" w:hAnsi="Times New Roman" w:cs="Times New Roman"/>
                <w:sz w:val="22"/>
                <w:szCs w:val="22"/>
              </w:rPr>
              <w:t>Ostali mehanizmi komunikacije i koordinacije</w:t>
            </w:r>
          </w:p>
        </w:tc>
      </w:tr>
      <w:tr w:rsidR="00BF659F" w:rsidRPr="001E6483" w:rsidTr="00382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right w:val="none" w:sz="0" w:space="0" w:color="auto"/>
            </w:tcBorders>
            <w:hideMark/>
          </w:tcPr>
          <w:p w:rsidR="00BF659F" w:rsidRPr="001E6483" w:rsidRDefault="00BF659F" w:rsidP="00382630">
            <w:pPr>
              <w:rPr>
                <w:rFonts w:ascii="Times New Roman" w:hAnsi="Times New Roman" w:cs="Times New Roman"/>
                <w:sz w:val="22"/>
                <w:szCs w:val="22"/>
              </w:rPr>
            </w:pPr>
            <w:r w:rsidRPr="001D4DB4">
              <w:rPr>
                <w:rFonts w:ascii="Times New Roman" w:hAnsi="Times New Roman" w:cs="Times New Roman"/>
                <w:sz w:val="22"/>
                <w:szCs w:val="22"/>
              </w:rPr>
              <w:t>Reforma državne uprave</w:t>
            </w:r>
          </w:p>
        </w:tc>
        <w:tc>
          <w:tcPr>
            <w:tcW w:w="2667" w:type="dxa"/>
          </w:tcPr>
          <w:p w:rsidR="00BF659F" w:rsidRPr="001D4DB4" w:rsidRDefault="00BF659F" w:rsidP="00BF659F">
            <w:pPr>
              <w:pStyle w:val="ListParagraph"/>
              <w:numPr>
                <w:ilvl w:val="0"/>
                <w:numId w:val="35"/>
              </w:numPr>
              <w:ind w:left="76" w:hanging="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Savjet za reformu državne uprave</w:t>
            </w:r>
          </w:p>
          <w:p w:rsidR="00BF659F" w:rsidRPr="001D4DB4" w:rsidRDefault="00BF659F" w:rsidP="00BF659F">
            <w:pPr>
              <w:pStyle w:val="ListParagraph"/>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pStyle w:val="ListParagraph"/>
              <w:numPr>
                <w:ilvl w:val="0"/>
                <w:numId w:val="35"/>
              </w:numPr>
              <w:ind w:left="76" w:hanging="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Redovni sastanci u okviru  MJU</w:t>
            </w:r>
          </w:p>
        </w:tc>
        <w:tc>
          <w:tcPr>
            <w:tcW w:w="3363" w:type="dxa"/>
          </w:tcPr>
          <w:p w:rsidR="00BF659F" w:rsidRPr="001D4DB4" w:rsidRDefault="00BF659F" w:rsidP="00BF659F">
            <w:pPr>
              <w:pStyle w:val="ListParagraph"/>
              <w:numPr>
                <w:ilvl w:val="0"/>
                <w:numId w:val="35"/>
              </w:numPr>
              <w:ind w:left="211" w:hanging="2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 xml:space="preserve">Ministri MJU, Ministarstva finansija, Ministarstva za EU integracije, Sekretar vlade, direktor UzK, predst. Zajednice opština, predst. NVO </w:t>
            </w:r>
          </w:p>
          <w:p w:rsidR="00BF659F" w:rsidRPr="001D4DB4" w:rsidRDefault="00BF659F" w:rsidP="00BF659F">
            <w:pPr>
              <w:pStyle w:val="ListParagraph"/>
              <w:ind w:left="2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pStyle w:val="ListParagraph"/>
              <w:numPr>
                <w:ilvl w:val="0"/>
                <w:numId w:val="35"/>
              </w:numPr>
              <w:ind w:left="211" w:hanging="2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Nedjeljni sastanci se organizuju u prisustvu svih generalnih direktora i državnih sekretara</w:t>
            </w:r>
          </w:p>
        </w:tc>
        <w:tc>
          <w:tcPr>
            <w:tcW w:w="2160" w:type="dxa"/>
          </w:tcPr>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4DB4">
              <w:rPr>
                <w:rFonts w:ascii="Times New Roman" w:hAnsi="Times New Roman"/>
                <w:sz w:val="22"/>
                <w:szCs w:val="22"/>
              </w:rPr>
              <w:t xml:space="preserve"> Potpredsjednik Vlade za politički sistem, unutrašnju i spoljnu politiku </w:t>
            </w:r>
          </w:p>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385D64"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4DB4">
              <w:rPr>
                <w:rFonts w:ascii="Times New Roman" w:hAnsi="Times New Roman"/>
                <w:sz w:val="22"/>
                <w:szCs w:val="22"/>
              </w:rPr>
              <w:t>Ministar/Državni sekretar za reformu</w:t>
            </w:r>
          </w:p>
        </w:tc>
        <w:tc>
          <w:tcPr>
            <w:tcW w:w="2340" w:type="dxa"/>
          </w:tcPr>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4DB4">
              <w:rPr>
                <w:rFonts w:ascii="Times New Roman" w:hAnsi="Times New Roman"/>
                <w:sz w:val="22"/>
                <w:szCs w:val="22"/>
              </w:rPr>
              <w:t xml:space="preserve"> Email</w:t>
            </w:r>
          </w:p>
          <w:p w:rsidR="00BF659F" w:rsidRPr="001D4DB4" w:rsidRDefault="00BF659F" w:rsidP="00BF659F">
            <w:pPr>
              <w:pStyle w:val="ListParagraph"/>
              <w:ind w:left="1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pStyle w:val="ListParagraph"/>
              <w:ind w:left="1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pStyle w:val="ListParagraph"/>
              <w:ind w:left="1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pStyle w:val="ListParagraph"/>
              <w:ind w:left="1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pStyle w:val="ListParagraph"/>
              <w:ind w:left="1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385D64"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4DB4">
              <w:rPr>
                <w:rFonts w:ascii="Times New Roman" w:hAnsi="Times New Roman"/>
                <w:sz w:val="22"/>
                <w:szCs w:val="22"/>
              </w:rPr>
              <w:t>Dnevna komunikacija putem emaila, ad hoc sastanci, itd.</w:t>
            </w:r>
          </w:p>
        </w:tc>
      </w:tr>
      <w:tr w:rsidR="00BF659F" w:rsidRPr="001E6483" w:rsidTr="00382630">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right w:val="none" w:sz="0" w:space="0" w:color="auto"/>
            </w:tcBorders>
          </w:tcPr>
          <w:p w:rsidR="00BF659F" w:rsidRPr="001D4DB4" w:rsidRDefault="00BF659F" w:rsidP="00BF659F">
            <w:pPr>
              <w:rPr>
                <w:rFonts w:ascii="Times New Roman" w:hAnsi="Times New Roman" w:cs="Times New Roman"/>
                <w:sz w:val="22"/>
                <w:szCs w:val="22"/>
              </w:rPr>
            </w:pPr>
            <w:r w:rsidRPr="001D4DB4">
              <w:rPr>
                <w:rFonts w:ascii="Times New Roman" w:hAnsi="Times New Roman"/>
                <w:sz w:val="22"/>
                <w:szCs w:val="22"/>
              </w:rPr>
              <w:t>REFORMA DRŽAVNE SLUŽBE</w:t>
            </w:r>
          </w:p>
          <w:p w:rsidR="00BF659F" w:rsidRPr="001E6483" w:rsidRDefault="00BF659F" w:rsidP="00382630">
            <w:pPr>
              <w:rPr>
                <w:rFonts w:ascii="Times New Roman" w:hAnsi="Times New Roman" w:cs="Times New Roman"/>
                <w:sz w:val="22"/>
                <w:szCs w:val="22"/>
              </w:rPr>
            </w:pPr>
          </w:p>
        </w:tc>
        <w:tc>
          <w:tcPr>
            <w:tcW w:w="2667" w:type="dxa"/>
          </w:tcPr>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 xml:space="preserve">RG za pripremu podzakonskih akata za novi Zakon o državnim službenicima i namještenicima </w:t>
            </w:r>
          </w:p>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363" w:type="dxa"/>
          </w:tcPr>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Nedjeljni sastanci se održavaju uz prisustvo relevantnih predstavnika iz MJU i UZK</w:t>
            </w:r>
          </w:p>
        </w:tc>
        <w:tc>
          <w:tcPr>
            <w:tcW w:w="2160" w:type="dxa"/>
          </w:tcPr>
          <w:p w:rsidR="00BF659F" w:rsidRPr="00385D64"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Generalni direktor za državnu upravu, MJU</w:t>
            </w:r>
          </w:p>
        </w:tc>
        <w:tc>
          <w:tcPr>
            <w:tcW w:w="2340" w:type="dxa"/>
          </w:tcPr>
          <w:p w:rsidR="00BF659F" w:rsidRPr="00385D64"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Dnevna komunikacija putem emaila, ad hoc sastanci, itd.</w:t>
            </w:r>
          </w:p>
        </w:tc>
      </w:tr>
      <w:tr w:rsidR="00BF659F" w:rsidRPr="001E6483" w:rsidTr="00382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right w:val="none" w:sz="0" w:space="0" w:color="auto"/>
            </w:tcBorders>
          </w:tcPr>
          <w:p w:rsidR="00BF659F" w:rsidRPr="001E6483" w:rsidRDefault="00BF659F" w:rsidP="00382630">
            <w:pPr>
              <w:rPr>
                <w:rFonts w:ascii="Times New Roman" w:hAnsi="Times New Roman" w:cs="Times New Roman"/>
                <w:sz w:val="22"/>
                <w:szCs w:val="22"/>
              </w:rPr>
            </w:pPr>
            <w:r w:rsidRPr="001D4DB4">
              <w:rPr>
                <w:rFonts w:ascii="Times New Roman" w:hAnsi="Times New Roman" w:cs="Times New Roman"/>
                <w:sz w:val="22"/>
                <w:szCs w:val="22"/>
              </w:rPr>
              <w:t>REFORMA e-UPRAVE</w:t>
            </w:r>
          </w:p>
        </w:tc>
        <w:tc>
          <w:tcPr>
            <w:tcW w:w="2667" w:type="dxa"/>
          </w:tcPr>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sym w:font="Symbol" w:char="F0B7"/>
            </w:r>
            <w:r w:rsidRPr="001D4DB4">
              <w:rPr>
                <w:rFonts w:ascii="Times New Roman" w:hAnsi="Times New Roman" w:cs="Times New Roman"/>
                <w:i/>
                <w:sz w:val="22"/>
                <w:szCs w:val="22"/>
              </w:rPr>
              <w:t xml:space="preserve">  </w:t>
            </w:r>
            <w:r w:rsidRPr="001D4DB4">
              <w:rPr>
                <w:rFonts w:ascii="Times New Roman" w:hAnsi="Times New Roman" w:cs="Times New Roman"/>
                <w:sz w:val="22"/>
                <w:szCs w:val="22"/>
              </w:rPr>
              <w:t>Savjet za informatičku bezbjednost</w:t>
            </w:r>
          </w:p>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1D4DB4">
              <w:rPr>
                <w:rFonts w:ascii="Times New Roman" w:hAnsi="Times New Roman" w:cs="Times New Roman"/>
                <w:sz w:val="22"/>
                <w:szCs w:val="22"/>
              </w:rPr>
              <w:sym w:font="Symbol" w:char="F0B7"/>
            </w:r>
            <w:r w:rsidRPr="001D4DB4">
              <w:rPr>
                <w:rFonts w:ascii="Times New Roman" w:hAnsi="Times New Roman" w:cs="Times New Roman"/>
                <w:sz w:val="22"/>
                <w:szCs w:val="22"/>
              </w:rPr>
              <w:t xml:space="preserve"> </w:t>
            </w:r>
            <w:r w:rsidRPr="001D4DB4">
              <w:rPr>
                <w:rFonts w:ascii="Times New Roman" w:hAnsi="Times New Roman" w:cs="Times New Roman"/>
                <w:i/>
                <w:sz w:val="22"/>
                <w:szCs w:val="22"/>
              </w:rPr>
              <w:t xml:space="preserve"> </w:t>
            </w:r>
          </w:p>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i/>
                <w:sz w:val="22"/>
                <w:szCs w:val="22"/>
              </w:rPr>
              <w:t>MJU namjerava da osnuje Savjet za IT, koji će biti odgovoran za ukupnu koordinaciju u ovom sektoru.</w:t>
            </w:r>
          </w:p>
          <w:p w:rsidR="00BF659F" w:rsidRPr="001D4DB4" w:rsidRDefault="00BF659F" w:rsidP="00BF65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sym w:font="Symbol" w:char="F0B7"/>
            </w:r>
            <w:r w:rsidRPr="001D4DB4">
              <w:rPr>
                <w:rFonts w:ascii="Times New Roman" w:hAnsi="Times New Roman" w:cs="Times New Roman"/>
                <w:sz w:val="22"/>
                <w:szCs w:val="22"/>
              </w:rPr>
              <w:t xml:space="preserve"> RG za izradu podzakonskih akata vezanih za novu nacionalnu regulativu o e-Upravi</w:t>
            </w:r>
          </w:p>
        </w:tc>
        <w:tc>
          <w:tcPr>
            <w:tcW w:w="3363"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Nedjeljni sastanci se održavaju uz prisustvo načelnika direkcija i Generalnog direktora.</w:t>
            </w:r>
          </w:p>
        </w:tc>
        <w:tc>
          <w:tcPr>
            <w:tcW w:w="2160"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Državni sekretar za e-Upravu</w:t>
            </w:r>
          </w:p>
        </w:tc>
        <w:tc>
          <w:tcPr>
            <w:tcW w:w="2340"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Dnevna komunikacija putem emaila, ad hoc sastanci, itd.</w:t>
            </w:r>
          </w:p>
        </w:tc>
      </w:tr>
      <w:tr w:rsidR="00BF659F" w:rsidRPr="001E6483" w:rsidTr="00382630">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right w:val="none" w:sz="0" w:space="0" w:color="auto"/>
            </w:tcBorders>
          </w:tcPr>
          <w:p w:rsidR="00BF659F" w:rsidRPr="001D4DB4" w:rsidRDefault="00BF659F" w:rsidP="00BF659F">
            <w:pPr>
              <w:rPr>
                <w:rFonts w:ascii="Times New Roman" w:hAnsi="Times New Roman" w:cs="Times New Roman"/>
                <w:sz w:val="22"/>
                <w:szCs w:val="22"/>
              </w:rPr>
            </w:pPr>
            <w:r w:rsidRPr="001D4DB4">
              <w:rPr>
                <w:rFonts w:ascii="Times New Roman" w:hAnsi="Times New Roman" w:cs="Times New Roman"/>
                <w:sz w:val="22"/>
                <w:szCs w:val="22"/>
              </w:rPr>
              <w:t>Opt</w:t>
            </w:r>
            <w:r w:rsidRPr="001D4DB4">
              <w:rPr>
                <w:rFonts w:ascii="Times New Roman" w:hAnsi="Times New Roman"/>
                <w:sz w:val="22"/>
                <w:szCs w:val="22"/>
              </w:rPr>
              <w:t>imizaCIJA JAVNE UPRAVE</w:t>
            </w:r>
          </w:p>
          <w:p w:rsidR="00BF659F" w:rsidRPr="001E6483" w:rsidRDefault="00BF659F" w:rsidP="00382630">
            <w:pPr>
              <w:rPr>
                <w:rFonts w:ascii="Times New Roman" w:hAnsi="Times New Roman" w:cs="Times New Roman"/>
                <w:sz w:val="22"/>
                <w:szCs w:val="22"/>
              </w:rPr>
            </w:pPr>
          </w:p>
        </w:tc>
        <w:tc>
          <w:tcPr>
            <w:tcW w:w="2667" w:type="dxa"/>
          </w:tcPr>
          <w:p w:rsidR="00BF659F" w:rsidRPr="001D4DB4" w:rsidRDefault="00BF659F" w:rsidP="00BF659F">
            <w:pPr>
              <w:pStyle w:val="ListParagraph"/>
              <w:numPr>
                <w:ilvl w:val="0"/>
                <w:numId w:val="34"/>
              </w:numPr>
              <w:ind w:left="121"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lastRenderedPageBreak/>
              <w:t>RG za optimizaciju</w:t>
            </w:r>
          </w:p>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pStyle w:val="ListParagraph"/>
              <w:numPr>
                <w:ilvl w:val="0"/>
                <w:numId w:val="34"/>
              </w:numPr>
              <w:ind w:left="121"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 xml:space="preserve">Operativni tim za optimizaciju na centralnom nivou </w:t>
            </w:r>
          </w:p>
        </w:tc>
        <w:tc>
          <w:tcPr>
            <w:tcW w:w="3363" w:type="dxa"/>
          </w:tcPr>
          <w:p w:rsidR="00BF659F" w:rsidRPr="001D4DB4" w:rsidRDefault="00BF659F" w:rsidP="00BF659F">
            <w:pPr>
              <w:pStyle w:val="ListParagraph"/>
              <w:numPr>
                <w:ilvl w:val="0"/>
                <w:numId w:val="34"/>
              </w:numPr>
              <w:ind w:left="61"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lastRenderedPageBreak/>
              <w:t xml:space="preserve">Generalni sekretari svih ministarstava, predstavnici </w:t>
            </w:r>
            <w:r w:rsidRPr="001D4DB4">
              <w:rPr>
                <w:rFonts w:ascii="Times New Roman" w:hAnsi="Times New Roman" w:cs="Times New Roman"/>
                <w:sz w:val="22"/>
                <w:szCs w:val="22"/>
              </w:rPr>
              <w:lastRenderedPageBreak/>
              <w:t>Zajednice opština, lokalne samouprave, UzK, NVO i MJU</w:t>
            </w:r>
          </w:p>
          <w:p w:rsidR="00BF659F" w:rsidRPr="001E6483" w:rsidRDefault="00BF659F" w:rsidP="00382630">
            <w:pPr>
              <w:pStyle w:val="ListParagraph"/>
              <w:numPr>
                <w:ilvl w:val="0"/>
                <w:numId w:val="34"/>
              </w:numPr>
              <w:ind w:left="61" w:hanging="1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Predstavnici GD za državnu upravu, eksterni eksperti</w:t>
            </w:r>
          </w:p>
        </w:tc>
        <w:tc>
          <w:tcPr>
            <w:tcW w:w="2160" w:type="dxa"/>
          </w:tcPr>
          <w:p w:rsidR="00BF659F" w:rsidRPr="001D4DB4" w:rsidRDefault="00BF659F" w:rsidP="00BF659F">
            <w:pPr>
              <w:pStyle w:val="ListParagraph"/>
              <w:numPr>
                <w:ilvl w:val="0"/>
                <w:numId w:val="34"/>
              </w:numPr>
              <w:ind w:left="91" w:hanging="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lastRenderedPageBreak/>
              <w:t>Ministar/Državni sekretar za reformu</w:t>
            </w:r>
          </w:p>
          <w:p w:rsidR="00BF659F" w:rsidRPr="001D4DB4" w:rsidRDefault="00BF659F" w:rsidP="00BF659F">
            <w:pPr>
              <w:pStyle w:val="ListParagraph"/>
              <w:ind w:left="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pStyle w:val="ListParagraph"/>
              <w:numPr>
                <w:ilvl w:val="0"/>
                <w:numId w:val="34"/>
              </w:numPr>
              <w:ind w:left="91" w:hanging="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Državni sekretar za reformu</w:t>
            </w:r>
          </w:p>
        </w:tc>
        <w:tc>
          <w:tcPr>
            <w:tcW w:w="2340" w:type="dxa"/>
            <w:tcBorders>
              <w:right w:val="single" w:sz="4" w:space="0" w:color="D9D9D9" w:themeColor="background1" w:themeShade="D9"/>
            </w:tcBorders>
          </w:tcPr>
          <w:p w:rsidR="00BF659F" w:rsidRPr="001D4DB4" w:rsidRDefault="00BF659F" w:rsidP="00BF659F">
            <w:pPr>
              <w:pStyle w:val="ListParagraph"/>
              <w:numPr>
                <w:ilvl w:val="0"/>
                <w:numId w:val="34"/>
              </w:numPr>
              <w:ind w:left="91"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lastRenderedPageBreak/>
              <w:t>Email</w:t>
            </w:r>
          </w:p>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D4DB4" w:rsidRDefault="00BF659F" w:rsidP="00BF65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BF659F" w:rsidRPr="001E6483" w:rsidRDefault="00BF659F" w:rsidP="00382630">
            <w:pPr>
              <w:pStyle w:val="ListParagraph"/>
              <w:numPr>
                <w:ilvl w:val="0"/>
                <w:numId w:val="34"/>
              </w:numPr>
              <w:ind w:left="91"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Email, ad hoc sastanci</w:t>
            </w:r>
          </w:p>
        </w:tc>
      </w:tr>
      <w:tr w:rsidR="00BF659F" w:rsidRPr="001E6483" w:rsidTr="00382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right w:val="none" w:sz="0" w:space="0" w:color="auto"/>
            </w:tcBorders>
          </w:tcPr>
          <w:p w:rsidR="00BF659F" w:rsidRPr="001D4DB4" w:rsidRDefault="00BF659F" w:rsidP="00BF659F">
            <w:pPr>
              <w:rPr>
                <w:rFonts w:ascii="Times New Roman" w:hAnsi="Times New Roman" w:cs="Times New Roman"/>
                <w:sz w:val="22"/>
                <w:szCs w:val="22"/>
              </w:rPr>
            </w:pPr>
            <w:r w:rsidRPr="001D4DB4">
              <w:rPr>
                <w:rFonts w:ascii="Times New Roman" w:hAnsi="Times New Roman" w:cs="Times New Roman"/>
                <w:sz w:val="22"/>
                <w:szCs w:val="22"/>
              </w:rPr>
              <w:lastRenderedPageBreak/>
              <w:t>REFORMA LOKALNE SAMOUPRAVE</w:t>
            </w:r>
          </w:p>
          <w:p w:rsidR="00BF659F" w:rsidRPr="001E6483" w:rsidRDefault="00BF659F" w:rsidP="00382630">
            <w:pPr>
              <w:rPr>
                <w:rFonts w:ascii="Times New Roman" w:hAnsi="Times New Roman" w:cs="Times New Roman"/>
                <w:sz w:val="22"/>
                <w:szCs w:val="22"/>
              </w:rPr>
            </w:pPr>
          </w:p>
        </w:tc>
        <w:tc>
          <w:tcPr>
            <w:tcW w:w="2667"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 xml:space="preserve">Operativni tim za optimizaciju na lokalnom nivou </w:t>
            </w:r>
          </w:p>
        </w:tc>
        <w:tc>
          <w:tcPr>
            <w:tcW w:w="3363"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Predstavnici GD za lokalnu samoupravu, eksterni eksperti</w:t>
            </w:r>
          </w:p>
        </w:tc>
        <w:tc>
          <w:tcPr>
            <w:tcW w:w="2160" w:type="dxa"/>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Državni sekretar za reformu</w:t>
            </w:r>
          </w:p>
        </w:tc>
        <w:tc>
          <w:tcPr>
            <w:tcW w:w="2340" w:type="dxa"/>
            <w:tcBorders>
              <w:right w:val="single" w:sz="4" w:space="0" w:color="D9D9D9" w:themeColor="background1" w:themeShade="D9"/>
            </w:tcBorders>
          </w:tcPr>
          <w:p w:rsidR="00BF659F" w:rsidRPr="001E6483" w:rsidRDefault="00BF659F" w:rsidP="003826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Email, ad hoc sastanci</w:t>
            </w:r>
          </w:p>
        </w:tc>
      </w:tr>
      <w:tr w:rsidR="00BF659F" w:rsidRPr="001E6483" w:rsidTr="00382630">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9D9D9" w:themeColor="background1" w:themeShade="D9"/>
              <w:bottom w:val="single" w:sz="4" w:space="0" w:color="D9D9D9" w:themeColor="background1" w:themeShade="D9"/>
              <w:right w:val="none" w:sz="0" w:space="0" w:color="auto"/>
            </w:tcBorders>
            <w:hideMark/>
          </w:tcPr>
          <w:p w:rsidR="00BF659F" w:rsidRPr="001E6483" w:rsidRDefault="00BF659F" w:rsidP="00382630">
            <w:pPr>
              <w:rPr>
                <w:rFonts w:ascii="Times New Roman" w:hAnsi="Times New Roman" w:cs="Times New Roman"/>
                <w:sz w:val="22"/>
                <w:szCs w:val="22"/>
              </w:rPr>
            </w:pPr>
            <w:r w:rsidRPr="001D4DB4">
              <w:rPr>
                <w:rFonts w:ascii="Times New Roman" w:hAnsi="Times New Roman" w:cs="Times New Roman"/>
                <w:sz w:val="22"/>
                <w:szCs w:val="22"/>
              </w:rPr>
              <w:t xml:space="preserve">RAZVOJNA DEŠAVANJA U REFORMI državne UPRAVE U ODNOSU NA EU </w:t>
            </w:r>
          </w:p>
        </w:tc>
        <w:tc>
          <w:tcPr>
            <w:tcW w:w="2667" w:type="dxa"/>
            <w:tcBorders>
              <w:bottom w:val="single" w:sz="4" w:space="0" w:color="D9D9D9" w:themeColor="background1" w:themeShade="D9"/>
            </w:tcBorders>
          </w:tcPr>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Specijalna grupa za reformu državne uprave</w:t>
            </w:r>
          </w:p>
        </w:tc>
        <w:tc>
          <w:tcPr>
            <w:tcW w:w="3363" w:type="dxa"/>
            <w:tcBorders>
              <w:bottom w:val="single" w:sz="4" w:space="0" w:color="D9D9D9" w:themeColor="background1" w:themeShade="D9"/>
            </w:tcBorders>
          </w:tcPr>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 xml:space="preserve">Predstavnici ključnih institucija uključenih u proces reforme </w:t>
            </w:r>
          </w:p>
        </w:tc>
        <w:tc>
          <w:tcPr>
            <w:tcW w:w="2160" w:type="dxa"/>
            <w:tcBorders>
              <w:bottom w:val="single" w:sz="4" w:space="0" w:color="D9D9D9" w:themeColor="background1" w:themeShade="D9"/>
            </w:tcBorders>
          </w:tcPr>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Ministar/Predstavnik Evropske komisije</w:t>
            </w:r>
          </w:p>
        </w:tc>
        <w:tc>
          <w:tcPr>
            <w:tcW w:w="2340" w:type="dxa"/>
            <w:tcBorders>
              <w:bottom w:val="single" w:sz="4" w:space="0" w:color="D9D9D9" w:themeColor="background1" w:themeShade="D9"/>
              <w:right w:val="single" w:sz="4" w:space="0" w:color="D9D9D9" w:themeColor="background1" w:themeShade="D9"/>
            </w:tcBorders>
          </w:tcPr>
          <w:p w:rsidR="00BF659F" w:rsidRPr="001E6483" w:rsidRDefault="00BF659F" w:rsidP="0038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D4DB4">
              <w:rPr>
                <w:rFonts w:ascii="Times New Roman" w:hAnsi="Times New Roman" w:cs="Times New Roman"/>
                <w:sz w:val="22"/>
                <w:szCs w:val="22"/>
              </w:rPr>
              <w:t>Email</w:t>
            </w:r>
          </w:p>
        </w:tc>
      </w:tr>
    </w:tbl>
    <w:p w:rsidR="00382630" w:rsidRPr="00385D64" w:rsidRDefault="000733AC" w:rsidP="00382630">
      <w:pPr>
        <w:spacing w:before="120"/>
        <w:rPr>
          <w:rFonts w:ascii="Times New Roman" w:hAnsi="Times New Roman" w:cs="Times New Roman"/>
          <w:sz w:val="22"/>
        </w:rPr>
        <w:sectPr w:rsidR="00382630" w:rsidRPr="00385D64" w:rsidSect="00382630">
          <w:pgSz w:w="15840" w:h="12240" w:orient="landscape"/>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r>
        <w:rPr>
          <w:rFonts w:ascii="Times New Roman" w:hAnsi="Times New Roman" w:cs="Times New Roman"/>
          <w:sz w:val="22"/>
        </w:rPr>
        <w:t>Izvor: MJU</w:t>
      </w:r>
      <w:r w:rsidR="00382630" w:rsidRPr="00385D64">
        <w:rPr>
          <w:rFonts w:ascii="Times New Roman" w:hAnsi="Times New Roman" w:cs="Times New Roman"/>
          <w:sz w:val="22"/>
        </w:rPr>
        <w:t xml:space="preserve"> </w:t>
      </w:r>
    </w:p>
    <w:p w:rsidR="00382630" w:rsidRPr="003E50A3" w:rsidRDefault="00382630" w:rsidP="00382630">
      <w:pPr>
        <w:pStyle w:val="Heading2"/>
        <w:rPr>
          <w:rFonts w:ascii="Times New Roman" w:hAnsi="Times New Roman" w:cs="Times New Roman"/>
        </w:rPr>
      </w:pPr>
      <w:bookmarkStart w:id="117" w:name="_Toc513731541"/>
      <w:bookmarkStart w:id="118" w:name="_Toc515959666"/>
      <w:bookmarkStart w:id="119" w:name="_Toc516218880"/>
      <w:r w:rsidRPr="003E50A3">
        <w:rPr>
          <w:rFonts w:ascii="Times New Roman" w:hAnsi="Times New Roman" w:cs="Times New Roman"/>
        </w:rPr>
        <w:lastRenderedPageBreak/>
        <w:t>An</w:t>
      </w:r>
      <w:r w:rsidR="001038A7">
        <w:rPr>
          <w:rFonts w:ascii="Times New Roman" w:hAnsi="Times New Roman" w:cs="Times New Roman"/>
        </w:rPr>
        <w:t>eks</w:t>
      </w:r>
      <w:r w:rsidRPr="003E50A3">
        <w:rPr>
          <w:rFonts w:ascii="Times New Roman" w:hAnsi="Times New Roman" w:cs="Times New Roman"/>
        </w:rPr>
        <w:t xml:space="preserve"> 1</w:t>
      </w:r>
      <w:r>
        <w:rPr>
          <w:rFonts w:ascii="Times New Roman" w:hAnsi="Times New Roman" w:cs="Times New Roman"/>
        </w:rPr>
        <w:t>2</w:t>
      </w:r>
      <w:r w:rsidRPr="003E50A3">
        <w:rPr>
          <w:rFonts w:ascii="Times New Roman" w:hAnsi="Times New Roman" w:cs="Times New Roman"/>
        </w:rPr>
        <w:t xml:space="preserve">. </w:t>
      </w:r>
      <w:bookmarkEnd w:id="117"/>
      <w:r w:rsidR="001038A7" w:rsidRPr="001D4DB4">
        <w:rPr>
          <w:rFonts w:ascii="Times New Roman" w:hAnsi="Times New Roman" w:cs="Times New Roman"/>
        </w:rPr>
        <w:t>Poređenje ispitivanja kadrova iz MJU i UzK i preporuke</w:t>
      </w:r>
      <w:bookmarkEnd w:id="118"/>
      <w:bookmarkEnd w:id="119"/>
    </w:p>
    <w:p w:rsidR="00382630" w:rsidRDefault="00382630" w:rsidP="00382630"/>
    <w:p w:rsidR="001038A7" w:rsidRPr="001038A7" w:rsidRDefault="001038A7" w:rsidP="00F87EB8">
      <w:pPr>
        <w:jc w:val="both"/>
      </w:pPr>
      <w:r w:rsidRPr="001038A7">
        <w:t xml:space="preserve">U ovom prikazu rezultata, odgovori “slažem se” i “veoma se slažem” sa konstatacijom su predstavljeni grafički za zaposlene u MJU i UzK jedni pored drugih za svrhe poređenja. </w:t>
      </w:r>
    </w:p>
    <w:p w:rsidR="001038A7" w:rsidRPr="001038A7" w:rsidRDefault="001038A7" w:rsidP="001038A7">
      <w:pPr>
        <w:spacing w:before="240"/>
        <w:rPr>
          <w:rFonts w:ascii="Times New Roman" w:hAnsi="Times New Roman" w:cs="Times New Roman"/>
          <w:b/>
        </w:rPr>
      </w:pPr>
      <w:r w:rsidRPr="001038A7">
        <w:rPr>
          <w:rFonts w:ascii="Times New Roman" w:hAnsi="Times New Roman" w:cs="Times New Roman"/>
          <w:b/>
        </w:rPr>
        <w:t>1. Zapošljavanje kadrova: zaposleni UzK imaju više povjerenja u kvalitet procesa zapošljavanja.</w:t>
      </w:r>
    </w:p>
    <w:p w:rsidR="001038A7" w:rsidRPr="001038A7" w:rsidRDefault="001038A7" w:rsidP="00F87EB8">
      <w:pPr>
        <w:jc w:val="both"/>
        <w:rPr>
          <w:rFonts w:ascii="Times New Roman" w:hAnsi="Times New Roman" w:cs="Times New Roman"/>
        </w:rPr>
      </w:pPr>
      <w:r w:rsidRPr="001038A7">
        <w:rPr>
          <w:rFonts w:ascii="Times New Roman" w:hAnsi="Times New Roman" w:cs="Times New Roman"/>
        </w:rPr>
        <w:t>Osim pozitivne ocjene uvođenja novih službenika u službu, kod svih pitanja zaposleni UzK daju pozitivnije odgovore. To se može tumačiti na sljedeći način:</w:t>
      </w:r>
    </w:p>
    <w:p w:rsidR="001038A7" w:rsidRPr="001038A7" w:rsidRDefault="001038A7" w:rsidP="00F87EB8">
      <w:pPr>
        <w:numPr>
          <w:ilvl w:val="0"/>
          <w:numId w:val="36"/>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73% službenika UzK smatra da je politički uticaj na proces zapošljavanja minimalan i da ne utiče na ukupne rezultate selekcije. Svega 51% službenika MJU se slaže sa tim. To znači da je MJU kritičnije kada je u pitanju poštovaje principa zasluga u selekciji i vjeruje u politizaciju zapošljavanja. </w:t>
      </w:r>
    </w:p>
    <w:p w:rsidR="001038A7" w:rsidRPr="001038A7" w:rsidRDefault="001038A7" w:rsidP="00F87EB8">
      <w:pPr>
        <w:numPr>
          <w:ilvl w:val="0"/>
          <w:numId w:val="36"/>
        </w:numPr>
        <w:spacing w:after="160" w:line="259" w:lineRule="auto"/>
        <w:contextualSpacing/>
        <w:jc w:val="both"/>
        <w:rPr>
          <w:rFonts w:ascii="Times New Roman" w:hAnsi="Times New Roman" w:cs="Times New Roman"/>
        </w:rPr>
      </w:pPr>
      <w:r w:rsidRPr="001038A7">
        <w:rPr>
          <w:rFonts w:ascii="Times New Roman" w:hAnsi="Times New Roman" w:cs="Times New Roman"/>
        </w:rPr>
        <w:t>Zaposleni i MJU i UzK su saglasni da proces zapošljavanja obezbjeđuje ocjenjivanje tehničkih vještina, s tim što su zaposleni MJU pozitivniji (81%).</w:t>
      </w:r>
    </w:p>
    <w:p w:rsidR="001038A7" w:rsidRPr="001038A7" w:rsidRDefault="001038A7" w:rsidP="00F87EB8">
      <w:pPr>
        <w:numPr>
          <w:ilvl w:val="0"/>
          <w:numId w:val="36"/>
        </w:numPr>
        <w:spacing w:after="160" w:line="259" w:lineRule="auto"/>
        <w:contextualSpacing/>
        <w:jc w:val="both"/>
        <w:rPr>
          <w:rFonts w:ascii="Times New Roman" w:hAnsi="Times New Roman" w:cs="Times New Roman"/>
        </w:rPr>
      </w:pPr>
      <w:r w:rsidRPr="001038A7">
        <w:rPr>
          <w:rFonts w:ascii="Times New Roman" w:hAnsi="Times New Roman" w:cs="Times New Roman"/>
        </w:rPr>
        <w:t>MJU je manje pozitivno i uvjereno da se potrebe zapošljavanja blagovremeno uočavaju kako bi omogućili da potrebni novozaposleni</w:t>
      </w:r>
      <w:r w:rsidR="00F87090">
        <w:rPr>
          <w:rFonts w:ascii="Times New Roman" w:hAnsi="Times New Roman" w:cs="Times New Roman"/>
        </w:rPr>
        <w:t xml:space="preserve"> stupe na</w:t>
      </w:r>
      <w:r w:rsidRPr="001038A7">
        <w:rPr>
          <w:rFonts w:ascii="Times New Roman" w:hAnsi="Times New Roman" w:cs="Times New Roman"/>
        </w:rPr>
        <w:t xml:space="preserve"> izvršavaj</w:t>
      </w:r>
      <w:r w:rsidR="00F87090">
        <w:rPr>
          <w:rFonts w:ascii="Times New Roman" w:hAnsi="Times New Roman" w:cs="Times New Roman"/>
        </w:rPr>
        <w:t>e</w:t>
      </w:r>
      <w:r w:rsidRPr="001038A7">
        <w:rPr>
          <w:rFonts w:ascii="Times New Roman" w:hAnsi="Times New Roman" w:cs="Times New Roman"/>
        </w:rPr>
        <w:t xml:space="preserve"> poslove na blagovremen način. To može biti posljedica značajne stope upražnjenih mjesta i velikog radnog opterećenja u MJU.</w:t>
      </w:r>
    </w:p>
    <w:p w:rsidR="001038A7" w:rsidRDefault="001038A7" w:rsidP="00F87EB8">
      <w:pPr>
        <w:numPr>
          <w:ilvl w:val="0"/>
          <w:numId w:val="36"/>
        </w:numPr>
        <w:spacing w:after="160" w:line="259" w:lineRule="auto"/>
        <w:contextualSpacing/>
        <w:jc w:val="both"/>
        <w:rPr>
          <w:rFonts w:ascii="Times New Roman" w:hAnsi="Times New Roman" w:cs="Times New Roman"/>
        </w:rPr>
      </w:pPr>
      <w:r w:rsidRPr="001038A7">
        <w:rPr>
          <w:rFonts w:ascii="Times New Roman" w:hAnsi="Times New Roman" w:cs="Times New Roman"/>
        </w:rPr>
        <w:t>Kao pozitivan znak, zaposleni iz obje institucije imaju visok nivo pozitivnih odgovora na pitanje da li u potpunosti razumiju kako postupak zapošljavanja funkcioniše.</w:t>
      </w:r>
    </w:p>
    <w:p w:rsidR="007E2629" w:rsidRPr="001038A7" w:rsidRDefault="007E2629" w:rsidP="007E2629">
      <w:pPr>
        <w:spacing w:after="160" w:line="259" w:lineRule="auto"/>
        <w:ind w:left="360"/>
        <w:contextualSpacing/>
        <w:jc w:val="both"/>
        <w:rPr>
          <w:rFonts w:ascii="Times New Roman" w:hAnsi="Times New Roman" w:cs="Times New Roman"/>
        </w:rPr>
      </w:pPr>
    </w:p>
    <w:p w:rsidR="001038A7" w:rsidRPr="001038A7" w:rsidRDefault="007E2629" w:rsidP="001038A7">
      <w:pPr>
        <w:rPr>
          <w:rFonts w:ascii="Times New Roman" w:hAnsi="Times New Roman" w:cs="Times New Roman"/>
        </w:rPr>
      </w:pPr>
      <w:r>
        <w:rPr>
          <w:noProof/>
          <w:lang w:val="sr-Latn-ME" w:eastAsia="sr-Latn-ME"/>
        </w:rPr>
        <w:drawing>
          <wp:inline distT="0" distB="0" distL="0" distR="0">
            <wp:extent cx="5995284" cy="3530379"/>
            <wp:effectExtent l="0" t="0" r="24765" b="13335"/>
            <wp:docPr id="35" name="Chart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AAE6124F-7990-4D21-9997-CBBC2912E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038A7" w:rsidRPr="001038A7" w:rsidRDefault="001038A7" w:rsidP="001038A7">
      <w:pPr>
        <w:rPr>
          <w:rFonts w:ascii="Times New Roman" w:hAnsi="Times New Roman" w:cs="Times New Roman"/>
        </w:rPr>
      </w:pPr>
    </w:p>
    <w:p w:rsidR="001038A7" w:rsidRPr="001038A7" w:rsidRDefault="001038A7" w:rsidP="001038A7">
      <w:pPr>
        <w:rPr>
          <w:rFonts w:ascii="Times New Roman" w:hAnsi="Times New Roman" w:cs="Times New Roman"/>
          <w:b/>
        </w:rPr>
      </w:pPr>
      <w:r w:rsidRPr="001038A7">
        <w:rPr>
          <w:rFonts w:ascii="Times New Roman" w:hAnsi="Times New Roman" w:cs="Times New Roman"/>
          <w:b/>
        </w:rPr>
        <w:lastRenderedPageBreak/>
        <w:t>2. Razvoj kadrova: zaposleni  UzK su pozitivniji kada je u pitanju pristup (vrijeme za prisustvovanje obuci) obuci, kvalitet materijala za obuku i</w:t>
      </w:r>
      <w:r w:rsidR="00F87090">
        <w:rPr>
          <w:rFonts w:ascii="Times New Roman" w:hAnsi="Times New Roman" w:cs="Times New Roman"/>
          <w:b/>
        </w:rPr>
        <w:t xml:space="preserve"> predavači</w:t>
      </w:r>
      <w:r w:rsidRPr="001038A7">
        <w:rPr>
          <w:rFonts w:ascii="Times New Roman" w:hAnsi="Times New Roman" w:cs="Times New Roman"/>
          <w:b/>
        </w:rPr>
        <w:t xml:space="preserve"> i obuka koja podržava njihove poslovne potrebe. </w:t>
      </w:r>
    </w:p>
    <w:p w:rsidR="001038A7" w:rsidRPr="001038A7" w:rsidRDefault="001038A7" w:rsidP="00F87EB8">
      <w:pPr>
        <w:numPr>
          <w:ilvl w:val="0"/>
          <w:numId w:val="37"/>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Pozitivni odgovori zaposlenih u MJU kreću se u rasponu od 35 do 63% ispitanika, dok UzK ima od 59 do 73% pozitivnih odgovora. </w:t>
      </w:r>
    </w:p>
    <w:p w:rsidR="001038A7" w:rsidRPr="001038A7" w:rsidRDefault="001038A7" w:rsidP="00F87EB8">
      <w:pPr>
        <w:numPr>
          <w:ilvl w:val="0"/>
          <w:numId w:val="37"/>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Izgleda da zaposleni u MJU imaju manje vremena za pohađanje obuke i oni su više zabrinuti zbog kvaliteta materijala za obuku i </w:t>
      </w:r>
      <w:r w:rsidR="00F87090">
        <w:rPr>
          <w:rFonts w:ascii="Times New Roman" w:hAnsi="Times New Roman" w:cs="Times New Roman"/>
        </w:rPr>
        <w:t>predavača</w:t>
      </w:r>
      <w:r w:rsidRPr="001038A7">
        <w:rPr>
          <w:rFonts w:ascii="Times New Roman" w:hAnsi="Times New Roman" w:cs="Times New Roman"/>
        </w:rPr>
        <w:t xml:space="preserve">. Moguće objašnjenje je da zaposlenima u MJU treba raznovrsnija, specijalizovana obuka i zbog radnog opterećenja imaju manje vremena da pohađaju obuku. To se takođe odražava i u komentarima zaposlenih u MJU. </w:t>
      </w:r>
    </w:p>
    <w:p w:rsidR="001038A7" w:rsidRPr="001038A7" w:rsidRDefault="0065775F" w:rsidP="001038A7">
      <w:pPr>
        <w:rPr>
          <w:rFonts w:ascii="Times New Roman" w:hAnsi="Times New Roman" w:cs="Times New Roman"/>
        </w:rPr>
      </w:pPr>
      <w:r>
        <w:rPr>
          <w:noProof/>
          <w:lang w:val="sr-Latn-ME" w:eastAsia="sr-Latn-ME"/>
        </w:rPr>
        <w:drawing>
          <wp:inline distT="0" distB="0" distL="0" distR="0">
            <wp:extent cx="5766741" cy="3171237"/>
            <wp:effectExtent l="0" t="0" r="24765" b="10160"/>
            <wp:docPr id="49" name="Chart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7D018E92-F767-41AB-A62E-CFADDF78E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1038A7">
        <w:rPr>
          <w:rFonts w:ascii="Times New Roman" w:hAnsi="Times New Roman" w:cs="Times New Roman"/>
          <w:noProof/>
        </w:rPr>
        <w:t xml:space="preserve"> </w:t>
      </w:r>
    </w:p>
    <w:p w:rsidR="001038A7" w:rsidRPr="001038A7" w:rsidRDefault="001038A7" w:rsidP="001038A7">
      <w:pPr>
        <w:rPr>
          <w:rFonts w:ascii="Times New Roman" w:hAnsi="Times New Roman" w:cs="Times New Roman"/>
        </w:rPr>
      </w:pPr>
    </w:p>
    <w:p w:rsidR="001038A7" w:rsidRPr="001038A7" w:rsidRDefault="000733AC" w:rsidP="001038A7">
      <w:pPr>
        <w:spacing w:after="120"/>
        <w:rPr>
          <w:rFonts w:ascii="Times New Roman" w:hAnsi="Times New Roman" w:cs="Times New Roman"/>
          <w:b/>
        </w:rPr>
      </w:pPr>
      <w:r>
        <w:rPr>
          <w:rFonts w:ascii="Times New Roman" w:hAnsi="Times New Roman" w:cs="Times New Roman"/>
          <w:b/>
        </w:rPr>
        <w:t>3. Ocjenjivanje učinka</w:t>
      </w:r>
      <w:r w:rsidR="001038A7" w:rsidRPr="001038A7">
        <w:rPr>
          <w:rFonts w:ascii="Times New Roman" w:hAnsi="Times New Roman" w:cs="Times New Roman"/>
          <w:b/>
        </w:rPr>
        <w:t xml:space="preserve"> se ne ogleda u unapređivanju ili povećanju plate i zaposleni smatraju da se njihov rad ne nagrađuje na odgovarajući način</w:t>
      </w:r>
    </w:p>
    <w:p w:rsidR="001038A7" w:rsidRPr="001038A7" w:rsidRDefault="0065775F" w:rsidP="001038A7">
      <w:pPr>
        <w:rPr>
          <w:rFonts w:ascii="Times New Roman" w:hAnsi="Times New Roman" w:cs="Times New Roman"/>
        </w:rPr>
      </w:pPr>
      <w:r>
        <w:rPr>
          <w:noProof/>
          <w:lang w:val="sr-Latn-ME" w:eastAsia="sr-Latn-ME"/>
        </w:rPr>
        <w:lastRenderedPageBreak/>
        <w:drawing>
          <wp:inline distT="0" distB="0" distL="0" distR="0">
            <wp:extent cx="5820355" cy="3093057"/>
            <wp:effectExtent l="19050" t="0" r="27995" b="0"/>
            <wp:docPr id="41" name="Chart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71A95C05-70A2-4E13-B041-D807906E4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1038A7">
        <w:rPr>
          <w:rFonts w:ascii="Times New Roman" w:hAnsi="Times New Roman" w:cs="Times New Roman"/>
          <w:noProof/>
        </w:rPr>
        <w:t xml:space="preserve"> </w:t>
      </w:r>
    </w:p>
    <w:p w:rsidR="001038A7" w:rsidRPr="001038A7" w:rsidRDefault="001038A7" w:rsidP="00F87EB8">
      <w:pPr>
        <w:numPr>
          <w:ilvl w:val="0"/>
          <w:numId w:val="38"/>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Izgleda da zaposleni u UzK imaju bolji osjećaj za ciljeve učinkovitosti na početku godine nego zaposleni u MJU (75% u odnosu na 59%). Ovo možda odražava činjenicu da je MJU prilično nova organizacija i proces rada još nije u potpunosti razvijen. </w:t>
      </w:r>
    </w:p>
    <w:p w:rsidR="001038A7" w:rsidRPr="001038A7" w:rsidRDefault="001038A7" w:rsidP="00F87EB8">
      <w:pPr>
        <w:numPr>
          <w:ilvl w:val="0"/>
          <w:numId w:val="38"/>
        </w:numPr>
        <w:spacing w:after="160" w:line="259" w:lineRule="auto"/>
        <w:contextualSpacing/>
        <w:jc w:val="both"/>
        <w:rPr>
          <w:rFonts w:ascii="Times New Roman" w:hAnsi="Times New Roman" w:cs="Times New Roman"/>
        </w:rPr>
      </w:pPr>
      <w:r w:rsidRPr="001038A7">
        <w:rPr>
          <w:rFonts w:ascii="Times New Roman" w:hAnsi="Times New Roman" w:cs="Times New Roman"/>
        </w:rPr>
        <w:t>Izgleda da se zaposleni UzK češće ocjenjuju u odnosu na godišnje ciljeve učinka (69% naspram 47%)</w:t>
      </w:r>
    </w:p>
    <w:p w:rsidR="001038A7" w:rsidRPr="001038A7" w:rsidRDefault="001038A7" w:rsidP="00F87EB8">
      <w:pPr>
        <w:numPr>
          <w:ilvl w:val="0"/>
          <w:numId w:val="38"/>
        </w:numPr>
        <w:spacing w:after="160" w:line="259" w:lineRule="auto"/>
        <w:contextualSpacing/>
        <w:jc w:val="both"/>
        <w:rPr>
          <w:rFonts w:ascii="Times New Roman" w:hAnsi="Times New Roman" w:cs="Times New Roman"/>
        </w:rPr>
      </w:pPr>
      <w:r w:rsidRPr="001038A7">
        <w:rPr>
          <w:rFonts w:ascii="Times New Roman" w:hAnsi="Times New Roman" w:cs="Times New Roman"/>
        </w:rPr>
        <w:t>Zaposleni u MJU malo jasnije razumiju strateške prioritete organizacije u poređenju sa UzK (77% naspram 73%)</w:t>
      </w:r>
    </w:p>
    <w:p w:rsidR="001038A7" w:rsidRPr="001038A7" w:rsidRDefault="001038A7" w:rsidP="00F87EB8">
      <w:pPr>
        <w:numPr>
          <w:ilvl w:val="0"/>
          <w:numId w:val="38"/>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Zaposleni i u MJU i UzK </w:t>
      </w:r>
      <w:r w:rsidR="0011672F">
        <w:rPr>
          <w:rFonts w:ascii="Times New Roman" w:hAnsi="Times New Roman" w:cs="Times New Roman"/>
        </w:rPr>
        <w:t>ne m</w:t>
      </w:r>
      <w:r w:rsidRPr="001038A7">
        <w:rPr>
          <w:rFonts w:ascii="Times New Roman" w:hAnsi="Times New Roman" w:cs="Times New Roman"/>
        </w:rPr>
        <w:t>i</w:t>
      </w:r>
      <w:r w:rsidR="0011672F">
        <w:rPr>
          <w:rFonts w:ascii="Times New Roman" w:hAnsi="Times New Roman" w:cs="Times New Roman"/>
        </w:rPr>
        <w:t>s</w:t>
      </w:r>
      <w:r w:rsidRPr="001038A7">
        <w:rPr>
          <w:rFonts w:ascii="Times New Roman" w:hAnsi="Times New Roman" w:cs="Times New Roman"/>
        </w:rPr>
        <w:t xml:space="preserve">le da su rezultati rada direktno povezani sa povećanjem plate ili unapređenjem (manje od jedne trećine zaposlenih misli da su rezutati rada i napredovanje povezani). </w:t>
      </w:r>
    </w:p>
    <w:p w:rsidR="001038A7" w:rsidRPr="001038A7" w:rsidRDefault="001038A7" w:rsidP="00F87EB8">
      <w:pPr>
        <w:numPr>
          <w:ilvl w:val="0"/>
          <w:numId w:val="38"/>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Zaposleni u UzK imaju malo veći procenat percepcije da se njihov učinak nagrađuje na odgovarajući način nego u MJU (38% naspram 32). Sve u svemu, zaposleni u obje organizacije ne cijene mnogo proces ocjenjivanja rezultata rada kao postupak koji omogućava napredovanje i veće plate (bar ne u kratkoročnom periodu). </w:t>
      </w:r>
    </w:p>
    <w:p w:rsidR="001038A7" w:rsidRPr="001038A7" w:rsidRDefault="001038A7" w:rsidP="001038A7">
      <w:pPr>
        <w:spacing w:after="120"/>
        <w:rPr>
          <w:rFonts w:ascii="Times New Roman" w:hAnsi="Times New Roman" w:cs="Times New Roman"/>
          <w:b/>
        </w:rPr>
      </w:pPr>
      <w:r w:rsidRPr="001038A7">
        <w:rPr>
          <w:rFonts w:ascii="Times New Roman" w:hAnsi="Times New Roman" w:cs="Times New Roman"/>
          <w:b/>
        </w:rPr>
        <w:t>4. Planiranje kadrova: postoji prostor za značajno unapređenje planiranja kadrova u MJU</w:t>
      </w:r>
    </w:p>
    <w:p w:rsidR="001038A7" w:rsidRPr="001038A7" w:rsidRDefault="0065775F" w:rsidP="001038A7">
      <w:pPr>
        <w:spacing w:after="120"/>
        <w:rPr>
          <w:rFonts w:ascii="Times New Roman" w:hAnsi="Times New Roman" w:cs="Times New Roman"/>
          <w:b/>
        </w:rPr>
      </w:pPr>
      <w:r>
        <w:rPr>
          <w:noProof/>
          <w:lang w:val="sr-Latn-ME" w:eastAsia="sr-Latn-ME"/>
        </w:rPr>
        <w:lastRenderedPageBreak/>
        <w:drawing>
          <wp:inline distT="0" distB="0" distL="0" distR="0">
            <wp:extent cx="5868063" cy="3260035"/>
            <wp:effectExtent l="0" t="0" r="18415" b="17145"/>
            <wp:docPr id="40" name="Chart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6B99196A-FF2E-486D-8189-FF5CCDA6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038A7">
        <w:rPr>
          <w:rFonts w:ascii="Times New Roman" w:hAnsi="Times New Roman" w:cs="Times New Roman"/>
          <w:noProof/>
          <w:bdr w:val="single" w:sz="4" w:space="0" w:color="D9D9D9" w:themeColor="background1" w:themeShade="D9"/>
        </w:rPr>
        <w:t xml:space="preserve"> </w:t>
      </w:r>
    </w:p>
    <w:p w:rsidR="001038A7" w:rsidRPr="001038A7" w:rsidRDefault="001038A7" w:rsidP="00F87EB8">
      <w:pPr>
        <w:numPr>
          <w:ilvl w:val="0"/>
          <w:numId w:val="39"/>
        </w:numPr>
        <w:spacing w:after="160" w:line="259" w:lineRule="auto"/>
        <w:contextualSpacing/>
        <w:jc w:val="both"/>
        <w:rPr>
          <w:rFonts w:ascii="Times New Roman" w:hAnsi="Times New Roman" w:cs="Times New Roman"/>
          <w:b/>
        </w:rPr>
      </w:pPr>
      <w:r w:rsidRPr="001038A7">
        <w:rPr>
          <w:rFonts w:ascii="Times New Roman" w:hAnsi="Times New Roman" w:cs="Times New Roman"/>
        </w:rPr>
        <w:t>Dvije trećine zaposlenih u MJU i malo manje od dvije trećine zaposlenih u UzK smatraju da kadrovi imaju prave vještine za obavljanje poslova na djelotvoran način (67% naspram 64%)</w:t>
      </w:r>
    </w:p>
    <w:p w:rsidR="001038A7" w:rsidRPr="001038A7" w:rsidRDefault="001038A7" w:rsidP="00F87EB8">
      <w:pPr>
        <w:numPr>
          <w:ilvl w:val="0"/>
          <w:numId w:val="39"/>
        </w:numPr>
        <w:spacing w:after="160" w:line="259" w:lineRule="auto"/>
        <w:contextualSpacing/>
        <w:jc w:val="both"/>
        <w:rPr>
          <w:rFonts w:ascii="Times New Roman" w:hAnsi="Times New Roman" w:cs="Times New Roman"/>
          <w:b/>
        </w:rPr>
      </w:pPr>
      <w:r w:rsidRPr="001038A7">
        <w:rPr>
          <w:rFonts w:ascii="Times New Roman" w:hAnsi="Times New Roman" w:cs="Times New Roman"/>
        </w:rPr>
        <w:t xml:space="preserve">Samo oko pola zaposlenih u MJU je mišljenja da raspoređenost kadrova odgovara nivou prioriteta poslova kojima upravlja direkcija /direktorat, dok zaposleni u UzK smatraju da je raspoređenost kadrova u UzK više u ravnoteži sa djelokrugom i prioritetom posla. </w:t>
      </w:r>
    </w:p>
    <w:p w:rsidR="001038A7" w:rsidRPr="001038A7" w:rsidRDefault="001038A7" w:rsidP="00F87EB8">
      <w:pPr>
        <w:numPr>
          <w:ilvl w:val="0"/>
          <w:numId w:val="39"/>
        </w:numPr>
        <w:spacing w:after="160" w:line="259" w:lineRule="auto"/>
        <w:contextualSpacing/>
        <w:jc w:val="both"/>
        <w:rPr>
          <w:rFonts w:ascii="Times New Roman" w:hAnsi="Times New Roman" w:cs="Times New Roman"/>
          <w:b/>
        </w:rPr>
      </w:pPr>
      <w:r w:rsidRPr="001038A7">
        <w:rPr>
          <w:rFonts w:ascii="Times New Roman" w:hAnsi="Times New Roman" w:cs="Times New Roman"/>
        </w:rPr>
        <w:t xml:space="preserve">Manje od jedne trećine zaposlenih u MJU (29%) smatra da njihova direkcija ima pravi broj zaposlenih za obavljanje posla, dok u UzK 45% zaposlenih smatra da je broj zaposlenih dovoljan. Odgovori MJU odražavaju činjenicu da u mnogim jedinicama MJU ima nedovoljan broj zaposlenih, a u njima se obavljaju poslovi koji imaju prioritet po važnosti. </w:t>
      </w:r>
    </w:p>
    <w:p w:rsidR="001038A7" w:rsidRPr="001038A7" w:rsidRDefault="001038A7" w:rsidP="001038A7">
      <w:pPr>
        <w:spacing w:after="160" w:line="259" w:lineRule="auto"/>
        <w:rPr>
          <w:rFonts w:ascii="Times New Roman" w:hAnsi="Times New Roman" w:cs="Times New Roman"/>
          <w:b/>
        </w:rPr>
      </w:pPr>
    </w:p>
    <w:p w:rsidR="001038A7" w:rsidRPr="001038A7" w:rsidRDefault="001038A7" w:rsidP="001038A7">
      <w:pPr>
        <w:spacing w:after="120"/>
        <w:rPr>
          <w:rFonts w:ascii="Times New Roman" w:hAnsi="Times New Roman" w:cs="Times New Roman"/>
          <w:b/>
        </w:rPr>
      </w:pPr>
      <w:r w:rsidRPr="001038A7">
        <w:rPr>
          <w:rFonts w:ascii="Times New Roman" w:hAnsi="Times New Roman" w:cs="Times New Roman"/>
          <w:b/>
        </w:rPr>
        <w:t>5. Ocjena odsjeka za kadrove u organizaciji za MJU i UZK: potreban je proaktivniji rad jedinica za kadrove i strateško fokusiranje na kadrove za podršku, naročito u MJU</w:t>
      </w:r>
    </w:p>
    <w:p w:rsidR="001038A7" w:rsidRPr="001038A7" w:rsidRDefault="001038A7" w:rsidP="00F87EB8">
      <w:pPr>
        <w:numPr>
          <w:ilvl w:val="0"/>
          <w:numId w:val="40"/>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Sektor za kadrove u UzK izgleda da dobro obavlja posao tako što djeluje na strateški način, pružajući zadovoljavajuće odgovore zaposlenima i izrađujući korisne smjernice i instrukcije. Jedna trećina zaposlenih u UzK se obraća sektoru za kadrove radi dobijanja savjeta kada imaju problem sa nadređenim. </w:t>
      </w:r>
    </w:p>
    <w:p w:rsidR="001038A7" w:rsidRPr="001038A7" w:rsidRDefault="001038A7" w:rsidP="001038A7">
      <w:pPr>
        <w:numPr>
          <w:ilvl w:val="0"/>
          <w:numId w:val="40"/>
        </w:numPr>
        <w:spacing w:after="160" w:line="259" w:lineRule="auto"/>
        <w:contextualSpacing/>
        <w:jc w:val="both"/>
        <w:rPr>
          <w:rFonts w:ascii="Times New Roman" w:hAnsi="Times New Roman" w:cs="Times New Roman"/>
        </w:rPr>
      </w:pPr>
      <w:r w:rsidRPr="001038A7">
        <w:rPr>
          <w:rFonts w:ascii="Times New Roman" w:hAnsi="Times New Roman" w:cs="Times New Roman"/>
        </w:rPr>
        <w:t xml:space="preserve">Oko 60%  kadrova u MJU traži i dobija podršku od kancelarije za kadrove, što je za 15 do 20 odsto niže u odnosu na podršku koju pruža sektor za kadrove u UzK. Za kadrove u MJU, kada nastane neslaganje između zaposlenog i nadređenog, kancelarija za kadrove nije prvi izbor podrške. Samo devet odsto traži podršku kod ovih pitanja. Strateški fokus kancelarije za kadrove u MJU izgleda da je slab (34% službenika smatra da je njihov rad strateški fokusiran). Neki komentari zaposlenih MJU pokazuju da postoji malo svijesti o radu kancelarije za kadrove i mišljenja su da kancelarija za kadrove treba da se fokusira na pružanje podrške zaposlenima. </w:t>
      </w:r>
    </w:p>
    <w:p w:rsidR="001038A7" w:rsidRPr="001038A7" w:rsidRDefault="001038A7" w:rsidP="001038A7">
      <w:pPr>
        <w:rPr>
          <w:rFonts w:ascii="Times New Roman" w:hAnsi="Times New Roman" w:cs="Times New Roman"/>
        </w:rPr>
      </w:pPr>
    </w:p>
    <w:p w:rsidR="001038A7" w:rsidRPr="001038A7" w:rsidRDefault="00345D93" w:rsidP="001038A7">
      <w:pPr>
        <w:rPr>
          <w:rFonts w:ascii="Times New Roman" w:hAnsi="Times New Roman" w:cs="Times New Roman"/>
          <w:b/>
        </w:rPr>
      </w:pPr>
      <w:r>
        <w:rPr>
          <w:noProof/>
          <w:lang w:val="sr-Latn-ME" w:eastAsia="sr-Latn-ME"/>
        </w:rPr>
        <w:drawing>
          <wp:inline distT="0" distB="0" distL="0" distR="0">
            <wp:extent cx="6027089" cy="3554233"/>
            <wp:effectExtent l="0" t="0" r="12065" b="27305"/>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7195868A-0CDF-4A2B-AD58-96FACA687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1038A7">
        <w:rPr>
          <w:rFonts w:ascii="Times New Roman" w:hAnsi="Times New Roman" w:cs="Times New Roman"/>
          <w:noProof/>
          <w:bdr w:val="single" w:sz="4" w:space="0" w:color="D9D9D9" w:themeColor="background1" w:themeShade="D9"/>
        </w:rPr>
        <w:t xml:space="preserve"> </w:t>
      </w:r>
    </w:p>
    <w:p w:rsidR="001038A7" w:rsidRPr="001038A7" w:rsidRDefault="001038A7" w:rsidP="001038A7">
      <w:pPr>
        <w:rPr>
          <w:rFonts w:ascii="Times New Roman" w:hAnsi="Times New Roman" w:cs="Times New Roman"/>
        </w:rPr>
      </w:pPr>
    </w:p>
    <w:p w:rsidR="001038A7" w:rsidRPr="001038A7" w:rsidRDefault="001038A7" w:rsidP="001038A7">
      <w:pPr>
        <w:spacing w:after="120"/>
        <w:rPr>
          <w:rFonts w:ascii="Times New Roman" w:hAnsi="Times New Roman" w:cs="Times New Roman"/>
          <w:b/>
        </w:rPr>
      </w:pPr>
      <w:r w:rsidRPr="001038A7">
        <w:rPr>
          <w:rFonts w:ascii="Times New Roman" w:hAnsi="Times New Roman" w:cs="Times New Roman"/>
          <w:b/>
        </w:rPr>
        <w:t>6. Upravljanje kadrovima: odgovori zaposlenih MJU i UzK se mnogo više slažu nego kod ostalih pitanja</w:t>
      </w:r>
    </w:p>
    <w:p w:rsidR="001038A7" w:rsidRPr="001038A7" w:rsidRDefault="001038A7" w:rsidP="001038A7">
      <w:pPr>
        <w:numPr>
          <w:ilvl w:val="0"/>
          <w:numId w:val="41"/>
        </w:numPr>
        <w:spacing w:after="160" w:line="259" w:lineRule="auto"/>
        <w:contextualSpacing/>
        <w:jc w:val="both"/>
        <w:rPr>
          <w:rFonts w:ascii="Times New Roman" w:hAnsi="Times New Roman" w:cs="Times New Roman"/>
        </w:rPr>
      </w:pPr>
      <w:r w:rsidRPr="001038A7">
        <w:rPr>
          <w:rFonts w:ascii="Times New Roman" w:hAnsi="Times New Roman" w:cs="Times New Roman"/>
        </w:rPr>
        <w:t>Zaposleni iz obje organizacije izražavaju malo zadovoljstva sa nivoom plata koje primaju (29% u MJU i 32% u UZK)</w:t>
      </w:r>
    </w:p>
    <w:p w:rsidR="001038A7" w:rsidRPr="001038A7" w:rsidRDefault="001038A7" w:rsidP="001038A7">
      <w:pPr>
        <w:numPr>
          <w:ilvl w:val="0"/>
          <w:numId w:val="41"/>
        </w:numPr>
        <w:spacing w:after="160" w:line="259" w:lineRule="auto"/>
        <w:contextualSpacing/>
        <w:jc w:val="both"/>
        <w:rPr>
          <w:rFonts w:ascii="Times New Roman" w:hAnsi="Times New Roman" w:cs="Times New Roman"/>
        </w:rPr>
      </w:pPr>
      <w:r w:rsidRPr="001038A7">
        <w:rPr>
          <w:rFonts w:ascii="Times New Roman" w:hAnsi="Times New Roman" w:cs="Times New Roman"/>
        </w:rPr>
        <w:t>Zaposleni ocjenjuju mogućnost napredov</w:t>
      </w:r>
      <w:r w:rsidR="00645BCD">
        <w:rPr>
          <w:rFonts w:ascii="Times New Roman" w:hAnsi="Times New Roman" w:cs="Times New Roman"/>
        </w:rPr>
        <w:t>anja na osnovu učinka kao nisku</w:t>
      </w:r>
      <w:r w:rsidRPr="001038A7">
        <w:rPr>
          <w:rFonts w:ascii="Times New Roman" w:hAnsi="Times New Roman" w:cs="Times New Roman"/>
        </w:rPr>
        <w:t xml:space="preserve"> i manje od jedne trećine se nada da će biti napredovanja na osnovu učinka u obije institucije. Stopa zaposlenih “koji se nadaju” da će biti unaprijeđeni na osnovu učinka bila je naročito niska u UzK (24%).</w:t>
      </w:r>
    </w:p>
    <w:p w:rsidR="001038A7" w:rsidRPr="001038A7" w:rsidRDefault="001038A7" w:rsidP="001038A7">
      <w:pPr>
        <w:numPr>
          <w:ilvl w:val="0"/>
          <w:numId w:val="41"/>
        </w:numPr>
        <w:spacing w:after="160" w:line="259" w:lineRule="auto"/>
        <w:contextualSpacing/>
        <w:jc w:val="both"/>
        <w:rPr>
          <w:rFonts w:ascii="Times New Roman" w:hAnsi="Times New Roman" w:cs="Times New Roman"/>
        </w:rPr>
      </w:pPr>
      <w:r w:rsidRPr="001038A7">
        <w:rPr>
          <w:rFonts w:ascii="Times New Roman" w:hAnsi="Times New Roman" w:cs="Times New Roman"/>
        </w:rPr>
        <w:t>Dvije trećine zaposlenih obavlja poslove koji nijesu dio njihovog opisa radnog mjesta i u MJU i UzK. To može da ukazuje na dva pitanja: (a) nepotpun opis radnog mjesta i (b) nedostatak kadrova što dovodi do toga da raspoloživi kadrovi preuzimaju poslove koji nijesu završeni zbog nedostatka relevantnih kadrova (nedovoljna popunjenost radnih mjesta).</w:t>
      </w:r>
    </w:p>
    <w:p w:rsidR="001038A7" w:rsidRPr="001038A7" w:rsidRDefault="001038A7" w:rsidP="001038A7">
      <w:pPr>
        <w:numPr>
          <w:ilvl w:val="0"/>
          <w:numId w:val="41"/>
        </w:numPr>
        <w:spacing w:after="160" w:line="259" w:lineRule="auto"/>
        <w:contextualSpacing/>
        <w:rPr>
          <w:rFonts w:ascii="Times New Roman" w:hAnsi="Times New Roman" w:cs="Times New Roman"/>
        </w:rPr>
      </w:pPr>
      <w:r w:rsidRPr="001038A7">
        <w:rPr>
          <w:rFonts w:ascii="Times New Roman" w:hAnsi="Times New Roman" w:cs="Times New Roman"/>
        </w:rPr>
        <w:t>I skoro svi zaposleni znaju šta je sadržano u njihovim opisima radnih mjesta (100% u UzK).</w:t>
      </w:r>
    </w:p>
    <w:p w:rsidR="001038A7" w:rsidRPr="001038A7" w:rsidRDefault="001038A7" w:rsidP="001038A7">
      <w:pPr>
        <w:rPr>
          <w:rFonts w:ascii="Times New Roman" w:hAnsi="Times New Roman" w:cs="Times New Roman"/>
        </w:rPr>
      </w:pPr>
      <w:r w:rsidRPr="001038A7">
        <w:rPr>
          <w:rFonts w:ascii="Times New Roman" w:hAnsi="Times New Roman" w:cs="Times New Roman"/>
        </w:rPr>
        <w:t xml:space="preserve"> </w:t>
      </w:r>
    </w:p>
    <w:p w:rsidR="001038A7" w:rsidRPr="001038A7" w:rsidRDefault="00345D93" w:rsidP="001038A7">
      <w:pPr>
        <w:rPr>
          <w:rFonts w:ascii="Times New Roman" w:hAnsi="Times New Roman" w:cs="Times New Roman"/>
          <w:b/>
        </w:rPr>
      </w:pPr>
      <w:r>
        <w:rPr>
          <w:noProof/>
          <w:lang w:val="sr-Latn-ME" w:eastAsia="sr-Latn-ME"/>
        </w:rPr>
        <w:lastRenderedPageBreak/>
        <w:drawing>
          <wp:inline distT="0" distB="0" distL="0" distR="0">
            <wp:extent cx="5939625" cy="3164619"/>
            <wp:effectExtent l="0" t="0" r="23495" b="17145"/>
            <wp:docPr id="39" name="Chart 3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ve="http://schemas.openxmlformats.org/markup-compatibility/2006" id="{B202CFF5-D0FB-4B77-9B5D-8B8A3CBEA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038A7">
        <w:rPr>
          <w:rFonts w:ascii="Times New Roman" w:hAnsi="Times New Roman" w:cs="Times New Roman"/>
          <w:noProof/>
          <w:bdr w:val="single" w:sz="4" w:space="0" w:color="D9D9D9" w:themeColor="background1" w:themeShade="D9"/>
        </w:rPr>
        <w:t xml:space="preserve"> </w:t>
      </w:r>
    </w:p>
    <w:p w:rsidR="001038A7" w:rsidRPr="001038A7" w:rsidRDefault="001038A7" w:rsidP="001038A7">
      <w:pPr>
        <w:rPr>
          <w:rFonts w:ascii="Times New Roman" w:hAnsi="Times New Roman" w:cs="Times New Roman"/>
          <w:b/>
        </w:rPr>
      </w:pPr>
    </w:p>
    <w:p w:rsidR="001038A7" w:rsidRPr="001038A7" w:rsidRDefault="001038A7" w:rsidP="001038A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240"/>
        <w:rPr>
          <w:rFonts w:ascii="Times New Roman" w:hAnsi="Times New Roman" w:cs="Times New Roman"/>
          <w:b/>
        </w:rPr>
      </w:pPr>
      <w:r w:rsidRPr="001038A7">
        <w:rPr>
          <w:rFonts w:ascii="Times New Roman" w:hAnsi="Times New Roman" w:cs="Times New Roman"/>
          <w:b/>
        </w:rPr>
        <w:t xml:space="preserve">Preporuke na osnovu odgovora zaposlenih  </w:t>
      </w:r>
    </w:p>
    <w:p w:rsidR="001038A7" w:rsidRPr="001038A7" w:rsidRDefault="001038A7" w:rsidP="001038A7">
      <w:pPr>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rPr>
          <w:rFonts w:ascii="Times New Roman" w:hAnsi="Times New Roman" w:cs="Times New Roman"/>
        </w:rPr>
      </w:pPr>
      <w:r w:rsidRPr="001038A7">
        <w:rPr>
          <w:rFonts w:ascii="Times New Roman" w:hAnsi="Times New Roman" w:cs="Times New Roman"/>
        </w:rPr>
        <w:t xml:space="preserve">Revidirati opise radnih mjesta na način da tačno odražavaju sadržaj poslova i potrebnih kompetentnosti </w:t>
      </w:r>
    </w:p>
    <w:p w:rsidR="001038A7" w:rsidRPr="001038A7" w:rsidRDefault="001038A7" w:rsidP="001038A7">
      <w:pPr>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rPr>
          <w:rFonts w:ascii="Times New Roman" w:hAnsi="Times New Roman" w:cs="Times New Roman"/>
        </w:rPr>
      </w:pPr>
      <w:r w:rsidRPr="001038A7">
        <w:rPr>
          <w:rFonts w:ascii="Times New Roman" w:hAnsi="Times New Roman" w:cs="Times New Roman"/>
        </w:rPr>
        <w:t>Ostvariti popunjenost radnih mjesta na ključnim funkcijama srazmjerno obimu posla i odražavajući prioritete reforme državne uprave i reforme e-Uprave.</w:t>
      </w:r>
    </w:p>
    <w:p w:rsidR="001038A7" w:rsidRPr="001038A7" w:rsidRDefault="001038A7" w:rsidP="001038A7">
      <w:pPr>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rPr>
          <w:rFonts w:ascii="Times New Roman" w:hAnsi="Times New Roman" w:cs="Times New Roman"/>
        </w:rPr>
      </w:pPr>
      <w:r w:rsidRPr="001038A7">
        <w:rPr>
          <w:rFonts w:ascii="Times New Roman" w:hAnsi="Times New Roman" w:cs="Times New Roman"/>
        </w:rPr>
        <w:t>Značajno unaprijediti proces ocjenjivanja rezultata rada i koristiti višestruke metode za priznavanje i motivisanje dobrog rada (povećanje plate i napredovanje u karijeri).</w:t>
      </w:r>
    </w:p>
    <w:p w:rsidR="001038A7" w:rsidRPr="001038A7" w:rsidRDefault="001038A7" w:rsidP="001038A7">
      <w:pPr>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rPr>
          <w:rFonts w:ascii="Times New Roman" w:hAnsi="Times New Roman" w:cs="Times New Roman"/>
        </w:rPr>
      </w:pPr>
      <w:r w:rsidRPr="001038A7">
        <w:rPr>
          <w:rFonts w:ascii="Times New Roman" w:hAnsi="Times New Roman" w:cs="Times New Roman"/>
        </w:rPr>
        <w:t xml:space="preserve">Obezbijediti kadrovima mogućnosti da uče. Ukoliko potrebno učenje nije dostupno u Crnoj Gori, razmotriti stručnu praksu u inostranstvu i razmjenu stručnih kadrova. Iskoristiti sredstva EU i drugih donatora za omogućavanje da ključni kadrovi uče od svojih evropskih kolega. </w:t>
      </w:r>
    </w:p>
    <w:p w:rsidR="001038A7" w:rsidRPr="001038A7" w:rsidRDefault="001038A7" w:rsidP="001038A7">
      <w:pPr>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rPr>
          <w:rFonts w:ascii="Times New Roman" w:hAnsi="Times New Roman" w:cs="Times New Roman"/>
        </w:rPr>
      </w:pPr>
      <w:r w:rsidRPr="001038A7">
        <w:rPr>
          <w:rFonts w:ascii="Times New Roman" w:hAnsi="Times New Roman" w:cs="Times New Roman"/>
        </w:rPr>
        <w:t xml:space="preserve">Značajno unaprijediti stratešku kadrovsku funkciju kako bi pružala podršku za razvoj kadrova i njihovu učinkovitost.  </w:t>
      </w:r>
    </w:p>
    <w:p w:rsidR="00382630" w:rsidRPr="00FF74BE" w:rsidRDefault="001038A7" w:rsidP="001038A7">
      <w:pPr>
        <w:pStyle w:val="ListParagraph"/>
        <w:numPr>
          <w:ilvl w:val="0"/>
          <w:numId w:val="4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60" w:line="259" w:lineRule="auto"/>
        <w:contextualSpacing w:val="0"/>
        <w:rPr>
          <w:rFonts w:ascii="Times New Roman" w:hAnsi="Times New Roman" w:cs="Times New Roman"/>
        </w:rPr>
      </w:pPr>
      <w:r w:rsidRPr="001038A7">
        <w:rPr>
          <w:rFonts w:ascii="Times New Roman" w:hAnsi="Times New Roman" w:cs="Times New Roman"/>
        </w:rPr>
        <w:t>Izraditi proceduru kojom će se proširiti princip zasluga pri selekciji, unapređivanju i horizontalnoj mobi</w:t>
      </w:r>
      <w:r w:rsidR="00645BCD">
        <w:rPr>
          <w:rFonts w:ascii="Times New Roman" w:hAnsi="Times New Roman" w:cs="Times New Roman"/>
        </w:rPr>
        <w:t>lnosti u cilju razvoja karijere</w:t>
      </w:r>
      <w:r w:rsidRPr="001038A7">
        <w:rPr>
          <w:rFonts w:ascii="Times New Roman" w:hAnsi="Times New Roman" w:cs="Times New Roman"/>
        </w:rPr>
        <w:t xml:space="preserve"> i omogućiti ograničavanje političkog diskrecionog prava koje šteti poštovanju principa zasluga.</w:t>
      </w:r>
    </w:p>
    <w:p w:rsidR="00382630" w:rsidRPr="00FF74BE" w:rsidRDefault="00382630" w:rsidP="00382630">
      <w:pPr>
        <w:rPr>
          <w:rFonts w:ascii="Times New Roman" w:hAnsi="Times New Roman" w:cs="Times New Roman"/>
        </w:rPr>
      </w:pPr>
    </w:p>
    <w:p w:rsidR="00382630" w:rsidRDefault="00382630" w:rsidP="00382630">
      <w:pPr>
        <w:spacing w:before="120"/>
        <w:rPr>
          <w:rFonts w:ascii="Times New Roman" w:hAnsi="Times New Roman" w:cs="Times New Roman"/>
          <w:b/>
        </w:rPr>
        <w:sectPr w:rsidR="00382630" w:rsidSect="00382630">
          <w:pgSz w:w="12240" w:h="15840"/>
          <w:pgMar w:top="1417" w:right="1417" w:bottom="1417" w:left="1417" w:header="708" w:footer="708"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docGrid w:linePitch="360"/>
        </w:sectPr>
      </w:pPr>
    </w:p>
    <w:p w:rsidR="00382630" w:rsidRPr="003E50A3" w:rsidRDefault="00382630" w:rsidP="00382630">
      <w:pPr>
        <w:pStyle w:val="Heading2"/>
        <w:rPr>
          <w:rFonts w:ascii="Times New Roman" w:hAnsi="Times New Roman" w:cs="Times New Roman"/>
        </w:rPr>
      </w:pPr>
      <w:bookmarkStart w:id="120" w:name="_Toc513731542"/>
      <w:bookmarkStart w:id="121" w:name="_Toc515959667"/>
      <w:bookmarkStart w:id="122" w:name="_Toc516218881"/>
      <w:r w:rsidRPr="003E50A3">
        <w:rPr>
          <w:rFonts w:ascii="Times New Roman" w:hAnsi="Times New Roman" w:cs="Times New Roman"/>
        </w:rPr>
        <w:lastRenderedPageBreak/>
        <w:t>An</w:t>
      </w:r>
      <w:r w:rsidR="001038A7">
        <w:rPr>
          <w:rFonts w:ascii="Times New Roman" w:hAnsi="Times New Roman" w:cs="Times New Roman"/>
        </w:rPr>
        <w:t>eks</w:t>
      </w:r>
      <w:r w:rsidRPr="003E50A3">
        <w:rPr>
          <w:rFonts w:ascii="Times New Roman" w:hAnsi="Times New Roman" w:cs="Times New Roman"/>
        </w:rPr>
        <w:t xml:space="preserve"> 1</w:t>
      </w:r>
      <w:r>
        <w:rPr>
          <w:rFonts w:ascii="Times New Roman" w:hAnsi="Times New Roman" w:cs="Times New Roman"/>
        </w:rPr>
        <w:t>3</w:t>
      </w:r>
      <w:r w:rsidRPr="003E50A3">
        <w:rPr>
          <w:rFonts w:ascii="Times New Roman" w:hAnsi="Times New Roman" w:cs="Times New Roman"/>
        </w:rPr>
        <w:t xml:space="preserve">. </w:t>
      </w:r>
      <w:bookmarkEnd w:id="120"/>
      <w:r w:rsidR="001038A7" w:rsidRPr="001D4DB4">
        <w:rPr>
          <w:rFonts w:ascii="Times New Roman" w:hAnsi="Times New Roman" w:cs="Times New Roman"/>
        </w:rPr>
        <w:t>Izgradnja ponude vještina koje su od ključnog značaja u državnoj upravi</w:t>
      </w:r>
      <w:bookmarkEnd w:id="121"/>
      <w:bookmarkEnd w:id="122"/>
    </w:p>
    <w:p w:rsidR="00382630" w:rsidRDefault="00382630" w:rsidP="00382630"/>
    <w:p w:rsidR="001038A7" w:rsidRPr="001038A7" w:rsidRDefault="001038A7" w:rsidP="001038A7">
      <w:pPr>
        <w:spacing w:after="160"/>
        <w:jc w:val="both"/>
        <w:rPr>
          <w:rFonts w:ascii="Times New Roman" w:hAnsi="Times New Roman" w:cs="Times New Roman"/>
          <w:b/>
          <w:bCs/>
        </w:rPr>
      </w:pPr>
      <w:r w:rsidRPr="00405654">
        <w:rPr>
          <w:rFonts w:ascii="Times New Roman" w:hAnsi="Times New Roman" w:cs="Times New Roman"/>
          <w:b/>
          <w:bCs/>
        </w:rPr>
        <w:t xml:space="preserve">Programi za mlade profesionalce </w:t>
      </w:r>
      <w:r w:rsidRPr="001038A7">
        <w:rPr>
          <w:rFonts w:ascii="Times New Roman" w:hAnsi="Times New Roman" w:cs="Times New Roman"/>
          <w:b/>
          <w:bCs/>
        </w:rPr>
        <w:t xml:space="preserve"> u državnoj upravi  – Albanija i Rumunija</w:t>
      </w:r>
    </w:p>
    <w:p w:rsidR="001038A7" w:rsidRPr="001038A7" w:rsidRDefault="001038A7" w:rsidP="001038A7">
      <w:pPr>
        <w:spacing w:after="160"/>
        <w:jc w:val="both"/>
        <w:rPr>
          <w:rFonts w:ascii="Times New Roman" w:hAnsi="Times New Roman" w:cs="Times New Roman"/>
          <w:bCs/>
        </w:rPr>
      </w:pPr>
      <w:r w:rsidRPr="001038A7">
        <w:rPr>
          <w:rFonts w:ascii="Times New Roman" w:hAnsi="Times New Roman" w:cs="Times New Roman"/>
          <w:bCs/>
        </w:rPr>
        <w:t xml:space="preserve">U </w:t>
      </w:r>
      <w:r w:rsidRPr="001038A7">
        <w:rPr>
          <w:rFonts w:ascii="Times New Roman" w:hAnsi="Times New Roman" w:cs="Times New Roman"/>
          <w:b/>
          <w:bCs/>
        </w:rPr>
        <w:t>Albaniji</w:t>
      </w:r>
      <w:r w:rsidRPr="001038A7">
        <w:rPr>
          <w:rFonts w:ascii="Times New Roman" w:hAnsi="Times New Roman" w:cs="Times New Roman"/>
          <w:bCs/>
        </w:rPr>
        <w:t xml:space="preserve">, Sektor državne uprave je izradio novi predlog politike s ciljem iniciranja programa koji je sličan programu za mlade profesionalce, a čija su ciljna grupa postojeći državni službenici mlađi od 35 godina koji će biti odabrani (nezavisnim i </w:t>
      </w:r>
      <w:r w:rsidR="00645BCD">
        <w:rPr>
          <w:rFonts w:ascii="Times New Roman" w:hAnsi="Times New Roman" w:cs="Times New Roman"/>
          <w:bCs/>
        </w:rPr>
        <w:t xml:space="preserve">strogim postupkom), obučeni (i na Fakultetu </w:t>
      </w:r>
      <w:r w:rsidRPr="001038A7">
        <w:rPr>
          <w:rFonts w:ascii="Times New Roman" w:hAnsi="Times New Roman" w:cs="Times New Roman"/>
          <w:bCs/>
        </w:rPr>
        <w:t xml:space="preserve">za državnu upravu Albanije i u inostranstvu) u oblastima koje se smatraju visoko prioritetnim za </w:t>
      </w:r>
      <w:r w:rsidR="00405654">
        <w:rPr>
          <w:rFonts w:ascii="Times New Roman" w:hAnsi="Times New Roman" w:cs="Times New Roman"/>
          <w:bCs/>
        </w:rPr>
        <w:t>u</w:t>
      </w:r>
      <w:r w:rsidRPr="001038A7">
        <w:rPr>
          <w:rFonts w:ascii="Times New Roman" w:hAnsi="Times New Roman" w:cs="Times New Roman"/>
          <w:bCs/>
        </w:rPr>
        <w:t xml:space="preserve">pravu, iskoristiti stručnu praksu u institucijama koje se bave istom djelatnošću u zemlji članici i zatim se vratiti da rade u upravi. Cjelokupnim programom treba da koordinira </w:t>
      </w:r>
      <w:r w:rsidRPr="00405654">
        <w:rPr>
          <w:rFonts w:ascii="Times New Roman" w:hAnsi="Times New Roman" w:cs="Times New Roman"/>
          <w:bCs/>
        </w:rPr>
        <w:t>MJU</w:t>
      </w:r>
      <w:r w:rsidRPr="001038A7">
        <w:rPr>
          <w:rFonts w:ascii="Times New Roman" w:hAnsi="Times New Roman" w:cs="Times New Roman"/>
          <w:bCs/>
        </w:rPr>
        <w:t>.</w:t>
      </w:r>
    </w:p>
    <w:p w:rsidR="00382630" w:rsidRPr="006F31A7" w:rsidRDefault="001038A7" w:rsidP="001038A7">
      <w:pPr>
        <w:spacing w:after="160"/>
        <w:jc w:val="both"/>
        <w:rPr>
          <w:rFonts w:ascii="Times New Roman" w:hAnsi="Times New Roman" w:cs="Times New Roman"/>
          <w:b/>
          <w:bCs/>
        </w:rPr>
      </w:pPr>
      <w:r w:rsidRPr="001038A7">
        <w:rPr>
          <w:rFonts w:ascii="Times New Roman" w:hAnsi="Times New Roman" w:cs="Times New Roman"/>
          <w:bCs/>
        </w:rPr>
        <w:t xml:space="preserve">U </w:t>
      </w:r>
      <w:r w:rsidRPr="001038A7">
        <w:rPr>
          <w:rFonts w:ascii="Times New Roman" w:hAnsi="Times New Roman" w:cs="Times New Roman"/>
          <w:b/>
          <w:bCs/>
        </w:rPr>
        <w:t xml:space="preserve">Rumuniji </w:t>
      </w:r>
      <w:r w:rsidR="00645BCD">
        <w:rPr>
          <w:rFonts w:ascii="Times New Roman" w:hAnsi="Times New Roman" w:cs="Times New Roman"/>
          <w:bCs/>
        </w:rPr>
        <w:t>potpu</w:t>
      </w:r>
      <w:r w:rsidRPr="001038A7">
        <w:rPr>
          <w:rFonts w:ascii="Times New Roman" w:hAnsi="Times New Roman" w:cs="Times New Roman"/>
          <w:bCs/>
        </w:rPr>
        <w:t>no razvijen program za mlade profesionalce program je sproveden između 2005. i 2009. Program je bio usmjeren i na postojeće državne službenika kao i one koji nijesu u državnoj službi i, nakon godinu dana intenzivnih stručnih praksi za obuku u inostranstvu i zemlji, nakon diplomiranja, oni su postali menadžeri državne službe. To je bila nova pozicija u državnoj službi koja se oslanjala na poseban zakon, sa mogućnošću brzog napredovanja i posebnog (višeg) platnog razreda.</w:t>
      </w:r>
    </w:p>
    <w:p w:rsidR="00A71677" w:rsidRDefault="00A71677" w:rsidP="00DC45B0">
      <w:pPr>
        <w:spacing w:before="120"/>
        <w:rPr>
          <w:rFonts w:ascii="Times New Roman" w:hAnsi="Times New Roman" w:cs="Times New Roman"/>
          <w:b/>
        </w:rPr>
        <w:sectPr w:rsidR="00A71677" w:rsidSect="00FA092E">
          <w:pgSz w:w="11900" w:h="16840"/>
          <w:pgMar w:top="1440" w:right="1800" w:bottom="1440" w:left="1800" w:header="708" w:footer="708" w:gutter="0"/>
          <w:cols w:space="708"/>
          <w:docGrid w:linePitch="360"/>
        </w:sectPr>
      </w:pPr>
    </w:p>
    <w:p w:rsidR="001E1682" w:rsidRDefault="0011672F" w:rsidP="00A71677">
      <w:pPr>
        <w:pStyle w:val="Heading2"/>
        <w:rPr>
          <w:rFonts w:ascii="Times New Roman" w:hAnsi="Times New Roman" w:cs="Times New Roman"/>
        </w:rPr>
      </w:pPr>
      <w:bookmarkStart w:id="123" w:name="_Toc515327623"/>
      <w:bookmarkStart w:id="124" w:name="_Toc515959668"/>
      <w:bookmarkStart w:id="125" w:name="_Toc516218882"/>
      <w:r>
        <w:rPr>
          <w:rFonts w:ascii="Times New Roman" w:hAnsi="Times New Roman" w:cs="Times New Roman"/>
        </w:rPr>
        <w:lastRenderedPageBreak/>
        <w:t>An</w:t>
      </w:r>
      <w:r w:rsidR="00A71677" w:rsidRPr="00A71677">
        <w:rPr>
          <w:rFonts w:ascii="Times New Roman" w:hAnsi="Times New Roman" w:cs="Times New Roman"/>
        </w:rPr>
        <w:t>e</w:t>
      </w:r>
      <w:r>
        <w:rPr>
          <w:rFonts w:ascii="Times New Roman" w:hAnsi="Times New Roman" w:cs="Times New Roman"/>
        </w:rPr>
        <w:t>ks</w:t>
      </w:r>
      <w:r w:rsidR="00A71677" w:rsidRPr="00A71677">
        <w:rPr>
          <w:rFonts w:ascii="Times New Roman" w:hAnsi="Times New Roman" w:cs="Times New Roman"/>
        </w:rPr>
        <w:t xml:space="preserve"> 14. Met</w:t>
      </w:r>
      <w:r>
        <w:rPr>
          <w:rFonts w:ascii="Times New Roman" w:hAnsi="Times New Roman" w:cs="Times New Roman"/>
        </w:rPr>
        <w:t>odologija funkcionalne analize MJU i UzK</w:t>
      </w:r>
      <w:bookmarkEnd w:id="123"/>
      <w:bookmarkEnd w:id="124"/>
      <w:bookmarkEnd w:id="125"/>
    </w:p>
    <w:p w:rsidR="00A71677" w:rsidRDefault="00A71677" w:rsidP="00A71677"/>
    <w:sdt>
      <w:sdtPr>
        <w:rPr>
          <w:rFonts w:ascii="Times New Roman" w:eastAsiaTheme="minorEastAsia" w:hAnsi="Times New Roman" w:cs="Times New Roman"/>
          <w:color w:val="auto"/>
          <w:sz w:val="24"/>
          <w:szCs w:val="24"/>
        </w:rPr>
        <w:id w:val="170299511"/>
        <w:docPartObj>
          <w:docPartGallery w:val="Table of Contents"/>
          <w:docPartUnique/>
        </w:docPartObj>
      </w:sdtPr>
      <w:sdtEndPr>
        <w:rPr>
          <w:b/>
          <w:bCs/>
          <w:noProof/>
        </w:rPr>
      </w:sdtEndPr>
      <w:sdtContent>
        <w:p w:rsidR="00A71677" w:rsidRPr="003E7DF3" w:rsidRDefault="00F87EB8" w:rsidP="00A71677">
          <w:pPr>
            <w:pStyle w:val="TOCHeading"/>
            <w:spacing w:after="240"/>
            <w:rPr>
              <w:rFonts w:ascii="Times New Roman" w:hAnsi="Times New Roman" w:cs="Times New Roman"/>
              <w:b/>
              <w:sz w:val="28"/>
              <w:szCs w:val="24"/>
            </w:rPr>
          </w:pPr>
          <w:r>
            <w:rPr>
              <w:rFonts w:ascii="Times New Roman" w:hAnsi="Times New Roman" w:cs="Times New Roman"/>
              <w:b/>
              <w:sz w:val="28"/>
              <w:szCs w:val="24"/>
            </w:rPr>
            <w:t>Sadržaj</w:t>
          </w:r>
        </w:p>
        <w:p w:rsidR="00F87EB8" w:rsidRDefault="00DF7601" w:rsidP="00F87EB8">
          <w:pPr>
            <w:pStyle w:val="TOC1"/>
            <w:tabs>
              <w:tab w:val="right" w:leader="dot" w:pos="8290"/>
            </w:tabs>
            <w:rPr>
              <w:noProof/>
              <w:sz w:val="22"/>
              <w:szCs w:val="22"/>
            </w:rPr>
          </w:pPr>
          <w:r w:rsidRPr="003E7DF3">
            <w:rPr>
              <w:rFonts w:ascii="Times New Roman" w:hAnsi="Times New Roman" w:cs="Times New Roman"/>
            </w:rPr>
            <w:fldChar w:fldCharType="begin"/>
          </w:r>
          <w:r w:rsidR="00A71677" w:rsidRPr="003E7DF3">
            <w:rPr>
              <w:rFonts w:ascii="Times New Roman" w:hAnsi="Times New Roman" w:cs="Times New Roman"/>
            </w:rPr>
            <w:instrText xml:space="preserve"> TOC \o "1-3" \h \z \u </w:instrText>
          </w:r>
          <w:r w:rsidRPr="003E7DF3">
            <w:rPr>
              <w:rFonts w:ascii="Times New Roman" w:hAnsi="Times New Roman" w:cs="Times New Roman"/>
            </w:rPr>
            <w:fldChar w:fldCharType="separate"/>
          </w:r>
        </w:p>
        <w:p w:rsidR="00F87EB8" w:rsidRDefault="0060791C">
          <w:pPr>
            <w:pStyle w:val="TOC2"/>
            <w:tabs>
              <w:tab w:val="right" w:leader="dot" w:pos="8290"/>
            </w:tabs>
            <w:rPr>
              <w:noProof/>
              <w:sz w:val="22"/>
              <w:szCs w:val="22"/>
            </w:rPr>
          </w:pPr>
          <w:hyperlink w:anchor="_Toc515959668" w:history="1">
            <w:r w:rsidR="00F87EB8" w:rsidRPr="00A14C12">
              <w:rPr>
                <w:rStyle w:val="Hyperlink"/>
                <w:rFonts w:ascii="Times New Roman" w:hAnsi="Times New Roman" w:cs="Times New Roman"/>
                <w:noProof/>
              </w:rPr>
              <w:t>Aneks 14. Metodologija funkcionalne analize MJU i UzK</w:t>
            </w:r>
            <w:r w:rsidR="00F87EB8">
              <w:rPr>
                <w:noProof/>
                <w:webHidden/>
              </w:rPr>
              <w:tab/>
            </w:r>
            <w:r w:rsidR="00DF7601">
              <w:rPr>
                <w:noProof/>
                <w:webHidden/>
              </w:rPr>
              <w:fldChar w:fldCharType="begin"/>
            </w:r>
            <w:r w:rsidR="00F87EB8">
              <w:rPr>
                <w:noProof/>
                <w:webHidden/>
              </w:rPr>
              <w:instrText xml:space="preserve"> PAGEREF _Toc515959668 \h </w:instrText>
            </w:r>
            <w:r w:rsidR="00DF7601">
              <w:rPr>
                <w:noProof/>
                <w:webHidden/>
              </w:rPr>
            </w:r>
            <w:r w:rsidR="00DF7601">
              <w:rPr>
                <w:noProof/>
                <w:webHidden/>
              </w:rPr>
              <w:fldChar w:fldCharType="separate"/>
            </w:r>
            <w:r w:rsidR="00BD0B14">
              <w:rPr>
                <w:noProof/>
                <w:webHidden/>
              </w:rPr>
              <w:t>71</w:t>
            </w:r>
            <w:r w:rsidR="00DF7601">
              <w:rPr>
                <w:noProof/>
                <w:webHidden/>
              </w:rPr>
              <w:fldChar w:fldCharType="end"/>
            </w:r>
          </w:hyperlink>
        </w:p>
        <w:p w:rsidR="00F87EB8" w:rsidRDefault="0060791C">
          <w:pPr>
            <w:pStyle w:val="TOC1"/>
            <w:tabs>
              <w:tab w:val="left" w:pos="480"/>
              <w:tab w:val="right" w:leader="dot" w:pos="8290"/>
            </w:tabs>
            <w:rPr>
              <w:noProof/>
              <w:sz w:val="22"/>
              <w:szCs w:val="22"/>
            </w:rPr>
          </w:pPr>
          <w:hyperlink w:anchor="_Toc515959669" w:history="1">
            <w:r w:rsidR="00F87EB8" w:rsidRPr="00A14C12">
              <w:rPr>
                <w:rStyle w:val="Hyperlink"/>
                <w:noProof/>
              </w:rPr>
              <w:t>A.</w:t>
            </w:r>
            <w:r w:rsidR="00F87EB8">
              <w:rPr>
                <w:noProof/>
                <w:sz w:val="22"/>
                <w:szCs w:val="22"/>
              </w:rPr>
              <w:tab/>
            </w:r>
            <w:r w:rsidR="00F87EB8" w:rsidRPr="00A14C12">
              <w:rPr>
                <w:rStyle w:val="Hyperlink"/>
                <w:noProof/>
              </w:rPr>
              <w:t>Kontekst funkcionalne analize</w:t>
            </w:r>
            <w:r w:rsidR="00F87EB8">
              <w:rPr>
                <w:noProof/>
                <w:webHidden/>
              </w:rPr>
              <w:tab/>
            </w:r>
            <w:r w:rsidR="00DF7601">
              <w:rPr>
                <w:noProof/>
                <w:webHidden/>
              </w:rPr>
              <w:fldChar w:fldCharType="begin"/>
            </w:r>
            <w:r w:rsidR="00F87EB8">
              <w:rPr>
                <w:noProof/>
                <w:webHidden/>
              </w:rPr>
              <w:instrText xml:space="preserve"> PAGEREF _Toc515959669 \h </w:instrText>
            </w:r>
            <w:r w:rsidR="00DF7601">
              <w:rPr>
                <w:noProof/>
                <w:webHidden/>
              </w:rPr>
            </w:r>
            <w:r w:rsidR="00DF7601">
              <w:rPr>
                <w:noProof/>
                <w:webHidden/>
              </w:rPr>
              <w:fldChar w:fldCharType="separate"/>
            </w:r>
            <w:r w:rsidR="00BD0B14">
              <w:rPr>
                <w:noProof/>
                <w:webHidden/>
              </w:rPr>
              <w:t>71</w:t>
            </w:r>
            <w:r w:rsidR="00DF7601">
              <w:rPr>
                <w:noProof/>
                <w:webHidden/>
              </w:rPr>
              <w:fldChar w:fldCharType="end"/>
            </w:r>
          </w:hyperlink>
        </w:p>
        <w:p w:rsidR="00F87EB8" w:rsidRDefault="0060791C">
          <w:pPr>
            <w:pStyle w:val="TOC1"/>
            <w:tabs>
              <w:tab w:val="left" w:pos="480"/>
              <w:tab w:val="right" w:leader="dot" w:pos="8290"/>
            </w:tabs>
            <w:rPr>
              <w:noProof/>
              <w:sz w:val="22"/>
              <w:szCs w:val="22"/>
            </w:rPr>
          </w:pPr>
          <w:hyperlink w:anchor="_Toc515959670" w:history="1">
            <w:r w:rsidR="00F87EB8" w:rsidRPr="00A14C12">
              <w:rPr>
                <w:rStyle w:val="Hyperlink"/>
                <w:noProof/>
              </w:rPr>
              <w:t>B.</w:t>
            </w:r>
            <w:r w:rsidR="00F87EB8">
              <w:rPr>
                <w:noProof/>
                <w:sz w:val="22"/>
                <w:szCs w:val="22"/>
              </w:rPr>
              <w:tab/>
            </w:r>
            <w:r w:rsidR="00F87EB8" w:rsidRPr="00A14C12">
              <w:rPr>
                <w:rStyle w:val="Hyperlink"/>
                <w:noProof/>
              </w:rPr>
              <w:t>Predloženi sveukupni pristup funkcionalne analize</w:t>
            </w:r>
            <w:r w:rsidR="00F87EB8">
              <w:rPr>
                <w:noProof/>
                <w:webHidden/>
              </w:rPr>
              <w:tab/>
            </w:r>
            <w:r w:rsidR="00DF7601">
              <w:rPr>
                <w:noProof/>
                <w:webHidden/>
              </w:rPr>
              <w:fldChar w:fldCharType="begin"/>
            </w:r>
            <w:r w:rsidR="00F87EB8">
              <w:rPr>
                <w:noProof/>
                <w:webHidden/>
              </w:rPr>
              <w:instrText xml:space="preserve"> PAGEREF _Toc515959670 \h </w:instrText>
            </w:r>
            <w:r w:rsidR="00DF7601">
              <w:rPr>
                <w:noProof/>
                <w:webHidden/>
              </w:rPr>
            </w:r>
            <w:r w:rsidR="00DF7601">
              <w:rPr>
                <w:noProof/>
                <w:webHidden/>
              </w:rPr>
              <w:fldChar w:fldCharType="separate"/>
            </w:r>
            <w:r w:rsidR="00BD0B14">
              <w:rPr>
                <w:noProof/>
                <w:webHidden/>
              </w:rPr>
              <w:t>71</w:t>
            </w:r>
            <w:r w:rsidR="00DF7601">
              <w:rPr>
                <w:noProof/>
                <w:webHidden/>
              </w:rPr>
              <w:fldChar w:fldCharType="end"/>
            </w:r>
          </w:hyperlink>
        </w:p>
        <w:p w:rsidR="00F87EB8" w:rsidRDefault="0060791C">
          <w:pPr>
            <w:pStyle w:val="TOC2"/>
            <w:tabs>
              <w:tab w:val="left" w:pos="720"/>
              <w:tab w:val="right" w:leader="dot" w:pos="8290"/>
            </w:tabs>
            <w:rPr>
              <w:noProof/>
              <w:sz w:val="22"/>
              <w:szCs w:val="22"/>
            </w:rPr>
          </w:pPr>
          <w:hyperlink w:anchor="_Toc515959671" w:history="1">
            <w:r w:rsidR="00F87EB8" w:rsidRPr="00A14C12">
              <w:rPr>
                <w:rStyle w:val="Hyperlink"/>
                <w:rFonts w:ascii="Times New Roman" w:hAnsi="Times New Roman" w:cs="Times New Roman"/>
                <w:noProof/>
              </w:rPr>
              <w:t>1.</w:t>
            </w:r>
            <w:r w:rsidR="00F87EB8">
              <w:rPr>
                <w:noProof/>
                <w:sz w:val="22"/>
                <w:szCs w:val="22"/>
              </w:rPr>
              <w:tab/>
            </w:r>
            <w:r w:rsidR="00F87EB8" w:rsidRPr="00A14C12">
              <w:rPr>
                <w:rStyle w:val="Hyperlink"/>
                <w:rFonts w:ascii="Times New Roman" w:hAnsi="Times New Roman" w:cs="Times New Roman"/>
                <w:noProof/>
              </w:rPr>
              <w:t>Cilj funkcionalne analize</w:t>
            </w:r>
            <w:r w:rsidR="00F87EB8">
              <w:rPr>
                <w:noProof/>
                <w:webHidden/>
              </w:rPr>
              <w:tab/>
            </w:r>
            <w:r w:rsidR="00DF7601">
              <w:rPr>
                <w:noProof/>
                <w:webHidden/>
              </w:rPr>
              <w:fldChar w:fldCharType="begin"/>
            </w:r>
            <w:r w:rsidR="00F87EB8">
              <w:rPr>
                <w:noProof/>
                <w:webHidden/>
              </w:rPr>
              <w:instrText xml:space="preserve"> PAGEREF _Toc515959671 \h </w:instrText>
            </w:r>
            <w:r w:rsidR="00DF7601">
              <w:rPr>
                <w:noProof/>
                <w:webHidden/>
              </w:rPr>
            </w:r>
            <w:r w:rsidR="00DF7601">
              <w:rPr>
                <w:noProof/>
                <w:webHidden/>
              </w:rPr>
              <w:fldChar w:fldCharType="separate"/>
            </w:r>
            <w:r w:rsidR="00BD0B14">
              <w:rPr>
                <w:noProof/>
                <w:webHidden/>
              </w:rPr>
              <w:t>72</w:t>
            </w:r>
            <w:r w:rsidR="00DF7601">
              <w:rPr>
                <w:noProof/>
                <w:webHidden/>
              </w:rPr>
              <w:fldChar w:fldCharType="end"/>
            </w:r>
          </w:hyperlink>
        </w:p>
        <w:p w:rsidR="00F87EB8" w:rsidRDefault="0060791C">
          <w:pPr>
            <w:pStyle w:val="TOC2"/>
            <w:tabs>
              <w:tab w:val="left" w:pos="720"/>
              <w:tab w:val="right" w:leader="dot" w:pos="8290"/>
            </w:tabs>
            <w:rPr>
              <w:noProof/>
              <w:sz w:val="22"/>
              <w:szCs w:val="22"/>
            </w:rPr>
          </w:pPr>
          <w:hyperlink w:anchor="_Toc515959672" w:history="1">
            <w:r w:rsidR="00F87EB8" w:rsidRPr="00A14C12">
              <w:rPr>
                <w:rStyle w:val="Hyperlink"/>
                <w:rFonts w:ascii="Times New Roman" w:eastAsiaTheme="majorEastAsia" w:hAnsi="Times New Roman" w:cs="Times New Roman"/>
                <w:noProof/>
                <w:lang w:eastAsia="ja-JP"/>
              </w:rPr>
              <w:t>2.</w:t>
            </w:r>
            <w:r w:rsidR="00F87EB8">
              <w:rPr>
                <w:noProof/>
                <w:sz w:val="22"/>
                <w:szCs w:val="22"/>
              </w:rPr>
              <w:tab/>
            </w:r>
            <w:r w:rsidR="00F87EB8" w:rsidRPr="00A14C12">
              <w:rPr>
                <w:rStyle w:val="Hyperlink"/>
                <w:rFonts w:ascii="Times New Roman" w:eastAsiaTheme="majorEastAsia" w:hAnsi="Times New Roman" w:cs="Times New Roman"/>
                <w:noProof/>
                <w:lang w:eastAsia="ja-JP"/>
              </w:rPr>
              <w:t>Obim funkcionalne analize</w:t>
            </w:r>
            <w:r w:rsidR="00F87EB8">
              <w:rPr>
                <w:noProof/>
                <w:webHidden/>
              </w:rPr>
              <w:tab/>
            </w:r>
            <w:r w:rsidR="00DF7601">
              <w:rPr>
                <w:noProof/>
                <w:webHidden/>
              </w:rPr>
              <w:fldChar w:fldCharType="begin"/>
            </w:r>
            <w:r w:rsidR="00F87EB8">
              <w:rPr>
                <w:noProof/>
                <w:webHidden/>
              </w:rPr>
              <w:instrText xml:space="preserve"> PAGEREF _Toc515959672 \h </w:instrText>
            </w:r>
            <w:r w:rsidR="00DF7601">
              <w:rPr>
                <w:noProof/>
                <w:webHidden/>
              </w:rPr>
            </w:r>
            <w:r w:rsidR="00DF7601">
              <w:rPr>
                <w:noProof/>
                <w:webHidden/>
              </w:rPr>
              <w:fldChar w:fldCharType="separate"/>
            </w:r>
            <w:r w:rsidR="00BD0B14">
              <w:rPr>
                <w:noProof/>
                <w:webHidden/>
              </w:rPr>
              <w:t>72</w:t>
            </w:r>
            <w:r w:rsidR="00DF7601">
              <w:rPr>
                <w:noProof/>
                <w:webHidden/>
              </w:rPr>
              <w:fldChar w:fldCharType="end"/>
            </w:r>
          </w:hyperlink>
        </w:p>
        <w:p w:rsidR="00F87EB8" w:rsidRDefault="0060791C">
          <w:pPr>
            <w:pStyle w:val="TOC2"/>
            <w:tabs>
              <w:tab w:val="left" w:pos="720"/>
              <w:tab w:val="right" w:leader="dot" w:pos="8290"/>
            </w:tabs>
            <w:rPr>
              <w:noProof/>
              <w:sz w:val="22"/>
              <w:szCs w:val="22"/>
            </w:rPr>
          </w:pPr>
          <w:hyperlink w:anchor="_Toc515959673" w:history="1">
            <w:r w:rsidR="00F87EB8" w:rsidRPr="00A14C12">
              <w:rPr>
                <w:rStyle w:val="Hyperlink"/>
                <w:rFonts w:ascii="Times New Roman" w:hAnsi="Times New Roman" w:cs="Times New Roman"/>
                <w:noProof/>
              </w:rPr>
              <w:t>3.</w:t>
            </w:r>
            <w:r w:rsidR="00F87EB8">
              <w:rPr>
                <w:noProof/>
                <w:sz w:val="22"/>
                <w:szCs w:val="22"/>
              </w:rPr>
              <w:tab/>
            </w:r>
            <w:r w:rsidR="00F87EB8" w:rsidRPr="00A14C12">
              <w:rPr>
                <w:rStyle w:val="Hyperlink"/>
                <w:rFonts w:ascii="Times New Roman" w:hAnsi="Times New Roman" w:cs="Times New Roman"/>
                <w:noProof/>
              </w:rPr>
              <w:t>Principi kojima se analiza rukovodi</w:t>
            </w:r>
            <w:r w:rsidR="00F87EB8">
              <w:rPr>
                <w:noProof/>
                <w:webHidden/>
              </w:rPr>
              <w:tab/>
            </w:r>
            <w:r w:rsidR="00DF7601">
              <w:rPr>
                <w:noProof/>
                <w:webHidden/>
              </w:rPr>
              <w:fldChar w:fldCharType="begin"/>
            </w:r>
            <w:r w:rsidR="00F87EB8">
              <w:rPr>
                <w:noProof/>
                <w:webHidden/>
              </w:rPr>
              <w:instrText xml:space="preserve"> PAGEREF _Toc515959673 \h </w:instrText>
            </w:r>
            <w:r w:rsidR="00DF7601">
              <w:rPr>
                <w:noProof/>
                <w:webHidden/>
              </w:rPr>
            </w:r>
            <w:r w:rsidR="00DF7601">
              <w:rPr>
                <w:noProof/>
                <w:webHidden/>
              </w:rPr>
              <w:fldChar w:fldCharType="separate"/>
            </w:r>
            <w:r w:rsidR="00BD0B14">
              <w:rPr>
                <w:noProof/>
                <w:webHidden/>
              </w:rPr>
              <w:t>73</w:t>
            </w:r>
            <w:r w:rsidR="00DF7601">
              <w:rPr>
                <w:noProof/>
                <w:webHidden/>
              </w:rPr>
              <w:fldChar w:fldCharType="end"/>
            </w:r>
          </w:hyperlink>
        </w:p>
        <w:p w:rsidR="00F87EB8" w:rsidRDefault="0060791C">
          <w:pPr>
            <w:pStyle w:val="TOC2"/>
            <w:tabs>
              <w:tab w:val="left" w:pos="720"/>
              <w:tab w:val="right" w:leader="dot" w:pos="8290"/>
            </w:tabs>
            <w:rPr>
              <w:noProof/>
              <w:sz w:val="22"/>
              <w:szCs w:val="22"/>
            </w:rPr>
          </w:pPr>
          <w:hyperlink w:anchor="_Toc515959674" w:history="1">
            <w:r w:rsidR="00F87EB8" w:rsidRPr="00A14C12">
              <w:rPr>
                <w:rStyle w:val="Hyperlink"/>
                <w:rFonts w:ascii="Times New Roman" w:hAnsi="Times New Roman" w:cs="Times New Roman"/>
                <w:noProof/>
              </w:rPr>
              <w:t>4.</w:t>
            </w:r>
            <w:r w:rsidR="00F87EB8">
              <w:rPr>
                <w:noProof/>
                <w:sz w:val="22"/>
                <w:szCs w:val="22"/>
              </w:rPr>
              <w:tab/>
            </w:r>
            <w:r w:rsidR="00F87EB8" w:rsidRPr="00A14C12">
              <w:rPr>
                <w:rStyle w:val="Hyperlink"/>
                <w:rFonts w:ascii="Times New Roman" w:hAnsi="Times New Roman" w:cs="Times New Roman"/>
                <w:noProof/>
              </w:rPr>
              <w:t>Prikupljanje i analiza podataka za potrebe funkcionalne analize</w:t>
            </w:r>
            <w:r w:rsidR="00F87EB8">
              <w:rPr>
                <w:noProof/>
                <w:webHidden/>
              </w:rPr>
              <w:tab/>
            </w:r>
            <w:r w:rsidR="00DF7601">
              <w:rPr>
                <w:noProof/>
                <w:webHidden/>
              </w:rPr>
              <w:fldChar w:fldCharType="begin"/>
            </w:r>
            <w:r w:rsidR="00F87EB8">
              <w:rPr>
                <w:noProof/>
                <w:webHidden/>
              </w:rPr>
              <w:instrText xml:space="preserve"> PAGEREF _Toc515959674 \h </w:instrText>
            </w:r>
            <w:r w:rsidR="00DF7601">
              <w:rPr>
                <w:noProof/>
                <w:webHidden/>
              </w:rPr>
            </w:r>
            <w:r w:rsidR="00DF7601">
              <w:rPr>
                <w:noProof/>
                <w:webHidden/>
              </w:rPr>
              <w:fldChar w:fldCharType="separate"/>
            </w:r>
            <w:r w:rsidR="00BD0B14">
              <w:rPr>
                <w:noProof/>
                <w:webHidden/>
              </w:rPr>
              <w:t>77</w:t>
            </w:r>
            <w:r w:rsidR="00DF7601">
              <w:rPr>
                <w:noProof/>
                <w:webHidden/>
              </w:rPr>
              <w:fldChar w:fldCharType="end"/>
            </w:r>
          </w:hyperlink>
        </w:p>
        <w:p w:rsidR="00F87EB8" w:rsidRDefault="0060791C">
          <w:pPr>
            <w:pStyle w:val="TOC1"/>
            <w:tabs>
              <w:tab w:val="left" w:pos="480"/>
              <w:tab w:val="right" w:leader="dot" w:pos="8290"/>
            </w:tabs>
            <w:rPr>
              <w:noProof/>
              <w:sz w:val="22"/>
              <w:szCs w:val="22"/>
            </w:rPr>
          </w:pPr>
          <w:hyperlink w:anchor="_Toc515959675" w:history="1">
            <w:r w:rsidR="00F87EB8" w:rsidRPr="00A14C12">
              <w:rPr>
                <w:rStyle w:val="Hyperlink"/>
                <w:noProof/>
              </w:rPr>
              <w:t>C.</w:t>
            </w:r>
            <w:r w:rsidR="00F87EB8">
              <w:rPr>
                <w:noProof/>
                <w:sz w:val="22"/>
                <w:szCs w:val="22"/>
              </w:rPr>
              <w:tab/>
            </w:r>
            <w:r w:rsidR="00F87EB8" w:rsidRPr="00A14C12">
              <w:rPr>
                <w:rStyle w:val="Hyperlink"/>
                <w:noProof/>
              </w:rPr>
              <w:t>Rokovi za funkcionalnu analizu</w:t>
            </w:r>
            <w:r w:rsidR="00F87EB8">
              <w:rPr>
                <w:noProof/>
                <w:webHidden/>
              </w:rPr>
              <w:tab/>
            </w:r>
            <w:r w:rsidR="00DF7601">
              <w:rPr>
                <w:noProof/>
                <w:webHidden/>
              </w:rPr>
              <w:fldChar w:fldCharType="begin"/>
            </w:r>
            <w:r w:rsidR="00F87EB8">
              <w:rPr>
                <w:noProof/>
                <w:webHidden/>
              </w:rPr>
              <w:instrText xml:space="preserve"> PAGEREF _Toc515959675 \h </w:instrText>
            </w:r>
            <w:r w:rsidR="00DF7601">
              <w:rPr>
                <w:noProof/>
                <w:webHidden/>
              </w:rPr>
            </w:r>
            <w:r w:rsidR="00DF7601">
              <w:rPr>
                <w:noProof/>
                <w:webHidden/>
              </w:rPr>
              <w:fldChar w:fldCharType="separate"/>
            </w:r>
            <w:r w:rsidR="00BD0B14">
              <w:rPr>
                <w:noProof/>
                <w:webHidden/>
              </w:rPr>
              <w:t>80</w:t>
            </w:r>
            <w:r w:rsidR="00DF7601">
              <w:rPr>
                <w:noProof/>
                <w:webHidden/>
              </w:rPr>
              <w:fldChar w:fldCharType="end"/>
            </w:r>
          </w:hyperlink>
        </w:p>
        <w:p w:rsidR="00352C98" w:rsidRDefault="00DF7601" w:rsidP="00352C98">
          <w:pPr>
            <w:rPr>
              <w:rFonts w:ascii="Times New Roman" w:hAnsi="Times New Roman" w:cs="Times New Roman"/>
              <w:b/>
              <w:bCs/>
              <w:noProof/>
            </w:rPr>
          </w:pPr>
          <w:r w:rsidRPr="003E7DF3">
            <w:rPr>
              <w:rFonts w:ascii="Times New Roman" w:hAnsi="Times New Roman" w:cs="Times New Roman"/>
              <w:b/>
              <w:bCs/>
              <w:noProof/>
            </w:rPr>
            <w:fldChar w:fldCharType="end"/>
          </w:r>
        </w:p>
      </w:sdtContent>
    </w:sdt>
    <w:bookmarkStart w:id="126" w:name="_Toc515327624" w:displacedByCustomXml="prev"/>
    <w:p w:rsidR="00A71677" w:rsidRPr="00853185" w:rsidRDefault="00673A49" w:rsidP="00A71677">
      <w:pPr>
        <w:pStyle w:val="Heading1"/>
        <w:numPr>
          <w:ilvl w:val="0"/>
          <w:numId w:val="48"/>
        </w:numPr>
        <w:rPr>
          <w:color w:val="365F91" w:themeColor="accent1" w:themeShade="BF"/>
        </w:rPr>
      </w:pPr>
      <w:bookmarkStart w:id="127" w:name="_Toc515959669"/>
      <w:bookmarkStart w:id="128" w:name="_Toc516218883"/>
      <w:r>
        <w:rPr>
          <w:color w:val="365F91" w:themeColor="accent1" w:themeShade="BF"/>
        </w:rPr>
        <w:t>Kontekst funkcionalne analize</w:t>
      </w:r>
      <w:bookmarkEnd w:id="126"/>
      <w:bookmarkEnd w:id="127"/>
      <w:bookmarkEnd w:id="128"/>
    </w:p>
    <w:p w:rsidR="00A71677" w:rsidRDefault="00A71677" w:rsidP="00A71677">
      <w:pPr>
        <w:rPr>
          <w:rFonts w:ascii="Times New Roman" w:hAnsi="Times New Roman" w:cs="Times New Roman"/>
        </w:rPr>
      </w:pPr>
    </w:p>
    <w:p w:rsidR="00673A49" w:rsidRPr="006A5794" w:rsidRDefault="00673A49" w:rsidP="00673A49">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U ovom dokumentu prikazana je predložena metodologija za sprovođenje funkcionalne analize Ministarstva javne uprave (MJP) i Uprave za kadrove (UZK) Crne Gore. Pojašnjeni su cilj i predmet analize i razmotreni analitički alati koje tim Banke planira da koristi tokom ovog procesa. </w:t>
      </w:r>
    </w:p>
    <w:p w:rsidR="00673A49" w:rsidRPr="006A5794" w:rsidRDefault="00673A49" w:rsidP="00673A49">
      <w:pPr>
        <w:rPr>
          <w:rFonts w:ascii="Times New Roman" w:hAnsi="Times New Roman" w:cs="Times New Roman"/>
        </w:rPr>
      </w:pPr>
    </w:p>
    <w:p w:rsidR="00673A49" w:rsidRPr="006A5794" w:rsidRDefault="00673A49" w:rsidP="00673A49">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Tokom pripreme metodologije uključeni su polazni nalazi do kojih se došlo tokom početne misije u okviru projekta</w:t>
      </w:r>
      <w:r w:rsidRPr="006A5794">
        <w:rPr>
          <w:rStyle w:val="FootnoteReference"/>
          <w:rFonts w:ascii="Times New Roman" w:hAnsi="Times New Roman" w:cs="Times New Roman"/>
        </w:rPr>
        <w:footnoteReference w:id="21"/>
      </w:r>
      <w:r w:rsidRPr="006A5794">
        <w:rPr>
          <w:rFonts w:ascii="Times New Roman" w:hAnsi="Times New Roman" w:cs="Times New Roman"/>
        </w:rPr>
        <w:t xml:space="preserve"> </w:t>
      </w:r>
      <w:r>
        <w:rPr>
          <w:rFonts w:ascii="Times New Roman" w:hAnsi="Times New Roman" w:cs="Times New Roman"/>
        </w:rPr>
        <w:t>da bi se pristup prilagodio konkretnim potrebama i kontekstu javne uprave u Crnoj Gori.</w:t>
      </w:r>
      <w:r w:rsidRPr="006A5794">
        <w:rPr>
          <w:rFonts w:ascii="Times New Roman" w:hAnsi="Times New Roman" w:cs="Times New Roman"/>
        </w:rPr>
        <w:t xml:space="preserve"> </w:t>
      </w:r>
      <w:r>
        <w:rPr>
          <w:rFonts w:ascii="Times New Roman" w:hAnsi="Times New Roman" w:cs="Times New Roman"/>
        </w:rPr>
        <w:t xml:space="preserve">Pored lokalnih specifičnosti, tim Banke će koristiti iskustvo stečeno u sličnim procesima na međunarodnom nivou, uključujući novije funkcionalne analize u Srbiji, skup funkcionalnih analiza cjelokupne javne uprave u Rumuniji, analizu cjelokupne vlade u Gruziji i druge. </w:t>
      </w:r>
    </w:p>
    <w:p w:rsidR="00673A49" w:rsidRPr="006A5794" w:rsidRDefault="00673A49" w:rsidP="00673A49">
      <w:pPr>
        <w:rPr>
          <w:rFonts w:ascii="Times New Roman" w:hAnsi="Times New Roman" w:cs="Times New Roman"/>
        </w:rPr>
      </w:pPr>
    </w:p>
    <w:p w:rsidR="00673A49" w:rsidRPr="006A5794" w:rsidRDefault="00673A49" w:rsidP="00673A49">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Nakon uvodnog dijela, u dokumentu će biti prikazan sveukupni pristup analizi, detaljno će biti opisani mehanizam prikupljanja podataka koji će se koristiti, reperi i principi kojima će se analiza rukovoditi. Svaka faza analize je ukratko opisana, pri čemu su naglašeni ključni aspekti i uzajamne veze između različitih vrsta podataka koji su predmet analize. I na kraju je predstavljen vremenski okvir analize zajedno sa implikacijama po </w:t>
      </w:r>
      <w:r w:rsidRPr="009269F6">
        <w:rPr>
          <w:rFonts w:ascii="Times New Roman" w:hAnsi="Times New Roman" w:cs="Times New Roman"/>
        </w:rPr>
        <w:t>optimizaciju</w:t>
      </w:r>
      <w:r w:rsidRPr="006A5794">
        <w:rPr>
          <w:rFonts w:ascii="Times New Roman" w:hAnsi="Times New Roman" w:cs="Times New Roman"/>
        </w:rPr>
        <w:t xml:space="preserve"> </w:t>
      </w:r>
      <w:r>
        <w:rPr>
          <w:rFonts w:ascii="Times New Roman" w:hAnsi="Times New Roman" w:cs="Times New Roman"/>
        </w:rPr>
        <w:t>koju trenutno priprema MJU uz podršku programa</w:t>
      </w:r>
      <w:r w:rsidRPr="006A5794">
        <w:rPr>
          <w:rFonts w:ascii="Times New Roman" w:hAnsi="Times New Roman" w:cs="Times New Roman"/>
        </w:rPr>
        <w:t xml:space="preserve"> SIGMA</w:t>
      </w:r>
      <w:r w:rsidRPr="006A5794">
        <w:rPr>
          <w:rStyle w:val="FootnoteReference"/>
          <w:rFonts w:ascii="Times New Roman" w:hAnsi="Times New Roman" w:cs="Times New Roman"/>
        </w:rPr>
        <w:footnoteReference w:id="22"/>
      </w:r>
      <w:r w:rsidRPr="006A5794">
        <w:rPr>
          <w:rFonts w:ascii="Times New Roman" w:hAnsi="Times New Roman" w:cs="Times New Roman"/>
        </w:rPr>
        <w:t xml:space="preserve">. </w:t>
      </w:r>
    </w:p>
    <w:p w:rsidR="00673A49" w:rsidRPr="006A5794" w:rsidRDefault="00673A49" w:rsidP="00673A49">
      <w:pPr>
        <w:jc w:val="both"/>
        <w:rPr>
          <w:rFonts w:ascii="Times New Roman" w:hAnsi="Times New Roman" w:cs="Times New Roman"/>
        </w:rPr>
      </w:pPr>
    </w:p>
    <w:p w:rsidR="00A71677" w:rsidRPr="003A0C50" w:rsidRDefault="00673A49" w:rsidP="00673A49">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Tim Banke izražava zahvalnost na doprinosu koji su dali predstavnici MJU i UZK</w:t>
      </w:r>
      <w:r w:rsidRPr="006A5794">
        <w:rPr>
          <w:rFonts w:ascii="Times New Roman" w:hAnsi="Times New Roman" w:cs="Times New Roman"/>
        </w:rPr>
        <w:t xml:space="preserve"> </w:t>
      </w:r>
      <w:r>
        <w:rPr>
          <w:rFonts w:ascii="Times New Roman" w:hAnsi="Times New Roman" w:cs="Times New Roman"/>
        </w:rPr>
        <w:t xml:space="preserve">i na inputima koje su </w:t>
      </w:r>
      <w:r w:rsidRPr="004A157F">
        <w:rPr>
          <w:rFonts w:ascii="Times New Roman" w:hAnsi="Times New Roman" w:cs="Times New Roman"/>
        </w:rPr>
        <w:t>dostavile kolege u okviru Prakse</w:t>
      </w:r>
      <w:r>
        <w:rPr>
          <w:rFonts w:ascii="Times New Roman" w:hAnsi="Times New Roman" w:cs="Times New Roman"/>
        </w:rPr>
        <w:t xml:space="preserve"> upravljanja Svjetske banke.</w:t>
      </w:r>
      <w:r w:rsidR="00A71677" w:rsidRPr="003A0C50">
        <w:rPr>
          <w:rFonts w:ascii="Times New Roman" w:hAnsi="Times New Roman" w:cs="Times New Roman"/>
        </w:rPr>
        <w:t xml:space="preserve"> </w:t>
      </w:r>
    </w:p>
    <w:p w:rsidR="00A71677" w:rsidRPr="00853185" w:rsidRDefault="00A71677" w:rsidP="00A71677">
      <w:pPr>
        <w:pStyle w:val="Heading1"/>
        <w:numPr>
          <w:ilvl w:val="0"/>
          <w:numId w:val="48"/>
        </w:numPr>
        <w:rPr>
          <w:color w:val="365F91" w:themeColor="accent1" w:themeShade="BF"/>
        </w:rPr>
      </w:pPr>
      <w:bookmarkStart w:id="129" w:name="_Toc515327625"/>
      <w:bookmarkStart w:id="130" w:name="_Toc515959670"/>
      <w:bookmarkStart w:id="131" w:name="_Toc516218884"/>
      <w:r w:rsidRPr="00853185">
        <w:rPr>
          <w:color w:val="365F91" w:themeColor="accent1" w:themeShade="BF"/>
        </w:rPr>
        <w:t>Pr</w:t>
      </w:r>
      <w:r w:rsidR="00673A49">
        <w:rPr>
          <w:color w:val="365F91" w:themeColor="accent1" w:themeShade="BF"/>
        </w:rPr>
        <w:t>edloženi sveukupni pristup funkcionalne analize</w:t>
      </w:r>
      <w:bookmarkEnd w:id="129"/>
      <w:bookmarkEnd w:id="130"/>
      <w:bookmarkEnd w:id="131"/>
      <w:r w:rsidRPr="00853185">
        <w:rPr>
          <w:color w:val="365F91" w:themeColor="accent1" w:themeShade="BF"/>
        </w:rPr>
        <w:t xml:space="preserve"> </w:t>
      </w:r>
    </w:p>
    <w:p w:rsidR="00A71677" w:rsidRDefault="00A71677" w:rsidP="00A71677">
      <w:pPr>
        <w:jc w:val="both"/>
        <w:rPr>
          <w:rFonts w:ascii="Times New Roman" w:hAnsi="Times New Roman" w:cs="Times New Roman"/>
        </w:rPr>
      </w:pPr>
    </w:p>
    <w:p w:rsidR="00A71677" w:rsidRPr="00436F9B" w:rsidRDefault="0029227E" w:rsidP="00A71677">
      <w:pPr>
        <w:pStyle w:val="Heading2"/>
        <w:numPr>
          <w:ilvl w:val="0"/>
          <w:numId w:val="49"/>
        </w:numPr>
        <w:spacing w:before="40"/>
        <w:rPr>
          <w:rFonts w:ascii="Times New Roman" w:hAnsi="Times New Roman" w:cs="Times New Roman"/>
          <w:sz w:val="28"/>
        </w:rPr>
      </w:pPr>
      <w:bookmarkStart w:id="132" w:name="_Toc515327626"/>
      <w:bookmarkStart w:id="133" w:name="_Toc515959671"/>
      <w:bookmarkStart w:id="134" w:name="_Toc516218885"/>
      <w:r>
        <w:rPr>
          <w:rFonts w:ascii="Times New Roman" w:hAnsi="Times New Roman" w:cs="Times New Roman"/>
          <w:sz w:val="28"/>
        </w:rPr>
        <w:lastRenderedPageBreak/>
        <w:t>Cilj funkcionalne analize</w:t>
      </w:r>
      <w:bookmarkEnd w:id="132"/>
      <w:bookmarkEnd w:id="133"/>
      <w:bookmarkEnd w:id="134"/>
    </w:p>
    <w:p w:rsidR="00A71677" w:rsidRDefault="00A71677" w:rsidP="00A71677">
      <w:pPr>
        <w:jc w:val="both"/>
        <w:rPr>
          <w:rFonts w:ascii="Times New Roman" w:hAnsi="Times New Roman" w:cs="Times New Roman"/>
        </w:rPr>
      </w:pP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Kako što je dogovoreno tokom početne misije, cilj funkcionalne analize MJU i UZK je da se</w:t>
      </w:r>
      <w:r w:rsidRPr="0029227E">
        <w:rPr>
          <w:rFonts w:ascii="Times New Roman" w:hAnsi="Times New Roman" w:cs="Times New Roman"/>
          <w:i/>
          <w:lang w:eastAsia="ja-JP"/>
        </w:rPr>
        <w:t xml:space="preserve"> unaprijedi sposobnost MJU da predvodi sprovođenje reforme javne uprave </w:t>
      </w:r>
      <w:r w:rsidRPr="0029227E">
        <w:rPr>
          <w:rFonts w:ascii="Times New Roman" w:hAnsi="Times New Roman" w:cs="Times New Roman"/>
          <w:lang w:eastAsia="ja-JP"/>
        </w:rPr>
        <w:t>koja je predstavljena u Akcionom planu za sprovođenje Strategije za reformu javne uprave za period</w:t>
      </w:r>
      <w:r w:rsidRPr="0029227E">
        <w:rPr>
          <w:rFonts w:ascii="Times New Roman" w:hAnsi="Times New Roman" w:cs="Times New Roman"/>
          <w:i/>
          <w:lang w:eastAsia="ja-JP"/>
        </w:rPr>
        <w:t xml:space="preserve"> </w:t>
      </w:r>
      <w:r w:rsidRPr="0029227E">
        <w:rPr>
          <w:rFonts w:ascii="Times New Roman" w:hAnsi="Times New Roman" w:cs="Times New Roman"/>
          <w:lang w:eastAsia="ja-JP"/>
        </w:rPr>
        <w:t xml:space="preserve">2018-2020. Stoga će se u analizi naglasak staviti na kapacitet i sposobnost ministarstva da koherenetno vrši svoj mandat na planu koordinacije, a da pritom očuva fiskalnu održivost. </w:t>
      </w:r>
    </w:p>
    <w:p w:rsidR="0029227E" w:rsidRPr="0029227E" w:rsidRDefault="0029227E" w:rsidP="0029227E">
      <w:pPr>
        <w:jc w:val="both"/>
        <w:rPr>
          <w:rFonts w:ascii="Times New Roman" w:hAnsi="Times New Roman" w:cs="Times New Roman"/>
          <w:lang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 xml:space="preserve">Ranije inicijative za reformu javne uprave su sprovođene na osnovu pristupa odozgo prema dolje, kroz pravna i strateška dokumenta. Ovaj pristup ima ograničenja, kao što je i dokazano nepotpunim ostvarenjem ciljeva iz prethodne Strategije reforme državne uprave i Akcionog plana. Izvukavši pouku iz toga, funkcionalna analiza će razmotriti kako bi MJU i UZK mogli odigrati uticajniju ulogu u ostvarenju reformskih ciljeva. Imajući ovaj cilj na umu, u funkcionalnoj analizi će se primjeniti pristup orijentisan ka klijentu, pri čemu će se analizirati kako MJU i UZK mogu preuzeti i odigrati djelotvornije uloge u mentorstvu, koordinaciji, praćenju i metodologiji u odnosu sa ministarstvima i organima javne uprave, kao i u odnosu sa lokalnim samoupravama.  </w:t>
      </w:r>
    </w:p>
    <w:p w:rsidR="0029227E" w:rsidRPr="0029227E" w:rsidRDefault="0029227E" w:rsidP="0029227E">
      <w:pPr>
        <w:jc w:val="both"/>
        <w:rPr>
          <w:rFonts w:ascii="Times New Roman" w:hAnsi="Times New Roman" w:cs="Times New Roman"/>
          <w:lang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MJU je osnovano relativno nedavno</w:t>
      </w:r>
      <w:r w:rsidRPr="0029227E">
        <w:rPr>
          <w:vertAlign w:val="superscript"/>
          <w:lang w:eastAsia="ja-JP"/>
        </w:rPr>
        <w:footnoteReference w:id="23"/>
      </w:r>
      <w:r w:rsidRPr="0029227E">
        <w:rPr>
          <w:rFonts w:ascii="Times New Roman" w:hAnsi="Times New Roman" w:cs="Times New Roman"/>
          <w:lang w:eastAsia="ja-JP"/>
        </w:rPr>
        <w:t xml:space="preserve">, a formirano je tako što je u nadležnost jednog organa uprave stavljeno nekoliko oblasti koje su ranije bile u nadležnosti dva različita ministarstva: Ministarstva unutrašnjih poslova i Ministarstva za informaciono društvo i telekomunikacije. Koordinacioni mehanizmi su još uvijek u fazi razvoja i iako su formalno uspostavljeni treba ih dodatno razvijati i poboljšavati. Ta poboljšanja se tiču praksi i postupaka koje treba uskladiti, kao i interne komunikacije i koordinacije koje treba optimizovati u skladu sa jasnim institucionalnim pravilom. Prisutan je izazov u pogledu uspostavljanja snažne interne komunikacije unutar MJU i UZK o ciljevima reforme javne uprave čime bi se obezbijedila dobra usklađenost određenih oblasti reforme (npr. tranformacija e-uprave, organizaciona optimizacija i razvoj i unapređenje kapaciteta državnih službenika). To bi dovelo do djelotvornije eksterne koordinacije u svakoj od ovih konkretih oblasti reforme. </w:t>
      </w:r>
    </w:p>
    <w:p w:rsidR="0029227E" w:rsidRPr="0029227E" w:rsidRDefault="0029227E" w:rsidP="0029227E">
      <w:pPr>
        <w:jc w:val="both"/>
        <w:rPr>
          <w:rFonts w:ascii="Times New Roman" w:hAnsi="Times New Roman" w:cs="Times New Roman"/>
          <w:lang w:eastAsia="ja-JP"/>
        </w:rPr>
      </w:pPr>
    </w:p>
    <w:p w:rsidR="0029227E" w:rsidRPr="0029227E" w:rsidRDefault="0029227E" w:rsidP="0029227E">
      <w:pPr>
        <w:keepNext/>
        <w:keepLines/>
        <w:numPr>
          <w:ilvl w:val="0"/>
          <w:numId w:val="49"/>
        </w:numPr>
        <w:spacing w:before="40"/>
        <w:outlineLvl w:val="1"/>
        <w:rPr>
          <w:rFonts w:ascii="Times New Roman" w:eastAsiaTheme="majorEastAsia" w:hAnsi="Times New Roman" w:cs="Times New Roman"/>
          <w:color w:val="365F91" w:themeColor="accent1" w:themeShade="BF"/>
          <w:sz w:val="28"/>
          <w:szCs w:val="26"/>
          <w:lang w:eastAsia="ja-JP"/>
        </w:rPr>
      </w:pPr>
      <w:bookmarkStart w:id="135" w:name="_Toc504334262"/>
      <w:bookmarkStart w:id="136" w:name="_Toc515959672"/>
      <w:r w:rsidRPr="0029227E">
        <w:rPr>
          <w:rFonts w:ascii="Times New Roman" w:eastAsiaTheme="majorEastAsia" w:hAnsi="Times New Roman" w:cs="Times New Roman"/>
          <w:color w:val="365F91" w:themeColor="accent1" w:themeShade="BF"/>
          <w:sz w:val="28"/>
          <w:szCs w:val="26"/>
          <w:lang w:eastAsia="ja-JP"/>
        </w:rPr>
        <w:t>Obim funkcionalne analize</w:t>
      </w:r>
      <w:bookmarkEnd w:id="135"/>
      <w:bookmarkEnd w:id="136"/>
    </w:p>
    <w:p w:rsidR="0029227E" w:rsidRPr="0029227E" w:rsidRDefault="0029227E" w:rsidP="0029227E">
      <w:pPr>
        <w:rPr>
          <w:lang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Imajući ovaj cilj na umu, analizom će biti obuhvaćene sljedeće tri osnovne oblasti:</w:t>
      </w:r>
    </w:p>
    <w:p w:rsidR="0029227E" w:rsidRPr="0029227E" w:rsidRDefault="0029227E" w:rsidP="0029227E">
      <w:pPr>
        <w:numPr>
          <w:ilvl w:val="0"/>
          <w:numId w:val="45"/>
        </w:numPr>
        <w:spacing w:before="100" w:beforeAutospacing="1" w:after="100" w:afterAutospacing="1" w:line="259" w:lineRule="auto"/>
        <w:contextualSpacing/>
        <w:rPr>
          <w:rFonts w:ascii="Times New Roman" w:hAnsi="Times New Roman" w:cs="Times New Roman"/>
          <w:lang w:eastAsia="ja-JP"/>
        </w:rPr>
      </w:pPr>
      <w:r w:rsidRPr="0029227E">
        <w:rPr>
          <w:rFonts w:ascii="Times New Roman" w:hAnsi="Times New Roman" w:cs="Times New Roman"/>
          <w:b/>
          <w:bCs/>
          <w:iCs/>
          <w:lang w:eastAsia="ja-JP"/>
        </w:rPr>
        <w:t>Organizaciona djelotvornost na nivou portfelja i administrativne jedinice;</w:t>
      </w:r>
    </w:p>
    <w:p w:rsidR="0029227E" w:rsidRPr="0029227E" w:rsidRDefault="0029227E" w:rsidP="0029227E">
      <w:pPr>
        <w:numPr>
          <w:ilvl w:val="0"/>
          <w:numId w:val="45"/>
        </w:numPr>
        <w:spacing w:before="100" w:beforeAutospacing="1" w:after="100" w:afterAutospacing="1" w:line="259" w:lineRule="auto"/>
        <w:contextualSpacing/>
        <w:rPr>
          <w:rFonts w:ascii="Times New Roman" w:hAnsi="Times New Roman" w:cs="Times New Roman"/>
          <w:lang w:eastAsia="ja-JP"/>
        </w:rPr>
      </w:pPr>
      <w:r w:rsidRPr="0029227E">
        <w:rPr>
          <w:rFonts w:ascii="Times New Roman" w:hAnsi="Times New Roman" w:cs="Times New Roman"/>
          <w:b/>
          <w:bCs/>
          <w:iCs/>
          <w:lang w:eastAsia="ja-JP"/>
        </w:rPr>
        <w:t>Koordinacioni mehanizmi za reformu javne uprave; i</w:t>
      </w:r>
    </w:p>
    <w:p w:rsidR="0029227E" w:rsidRPr="0029227E" w:rsidRDefault="0029227E" w:rsidP="0029227E">
      <w:pPr>
        <w:numPr>
          <w:ilvl w:val="0"/>
          <w:numId w:val="45"/>
        </w:numPr>
        <w:spacing w:before="100" w:beforeAutospacing="1" w:after="240" w:line="259" w:lineRule="auto"/>
        <w:rPr>
          <w:rFonts w:ascii="Times New Roman" w:hAnsi="Times New Roman" w:cs="Times New Roman"/>
          <w:lang w:eastAsia="ja-JP"/>
        </w:rPr>
      </w:pPr>
      <w:r w:rsidRPr="0029227E">
        <w:rPr>
          <w:rFonts w:ascii="Times New Roman" w:hAnsi="Times New Roman" w:cs="Times New Roman"/>
          <w:b/>
          <w:bCs/>
          <w:iCs/>
          <w:lang w:eastAsia="ja-JP"/>
        </w:rPr>
        <w:t xml:space="preserve">Unapređenje kapaciteta za proces reforme javne uprave. </w:t>
      </w: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 xml:space="preserve">Kada je riječ o organizacionoj djelotvornosti i efikasnosti, u analizi će biti razmotrena dva nivoa. Tim će procijeniti organizaciju na nivou (i) cjelokupnog portfelja, uključujući uloge i odgovornosti ministarstva i podređenog organa (UZK), kao i linije odgovornosti u njihovim odnosima; i (ii) interne organizacije MJU i UZK </w:t>
      </w:r>
      <w:r w:rsidRPr="0029227E">
        <w:rPr>
          <w:rFonts w:ascii="Times New Roman" w:hAnsi="Times New Roman" w:cs="Times New Roman"/>
          <w:lang w:eastAsia="ja-JP"/>
        </w:rPr>
        <w:lastRenderedPageBreak/>
        <w:t>kako bi de obezbijedilo da se postojeći resursi raspoređuju na najbolji mogući način koji omogućava odgovarajuće vršenje njihovog mandata.</w:t>
      </w:r>
    </w:p>
    <w:p w:rsidR="0029227E" w:rsidRPr="0029227E" w:rsidRDefault="0029227E" w:rsidP="0029227E">
      <w:pPr>
        <w:contextualSpacing/>
        <w:jc w:val="both"/>
        <w:rPr>
          <w:rFonts w:ascii="Times New Roman" w:hAnsi="Times New Roman" w:cs="Times New Roman"/>
          <w:lang w:eastAsia="ja-JP"/>
        </w:rPr>
      </w:pPr>
      <w:r w:rsidRPr="0029227E">
        <w:rPr>
          <w:rFonts w:ascii="Times New Roman" w:hAnsi="Times New Roman" w:cs="Times New Roman"/>
          <w:lang w:eastAsia="ja-JP"/>
        </w:rPr>
        <w:t xml:space="preserve"> </w:t>
      </w: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Posebna pažnja biće posvećena načinu na koji su organizaciona struktura i raspoređenost zaposlenih usklađeni sa ulogama, zaduženjima i odgovornostima MJU i UZK. Vodeći princip podrazumijeva da odgovornost za izradu i koordinaciju politika bude na ministarstvu, a da se regulatorni poslovi i poslovi sprovođenja dodijele organu. Biće identifikovana moguća dupliranja, preklapanja i poslovi koji nedostaju i predstavljeni konkretni prijedlozi za njihovo rješavanje.</w:t>
      </w:r>
    </w:p>
    <w:p w:rsidR="0029227E" w:rsidRPr="0029227E" w:rsidRDefault="0029227E" w:rsidP="0029227E">
      <w:pPr>
        <w:contextualSpacing/>
        <w:jc w:val="both"/>
        <w:rPr>
          <w:rFonts w:ascii="Times New Roman" w:hAnsi="Times New Roman" w:cs="Times New Roman"/>
          <w:lang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 xml:space="preserve">Koordinacija mehanizma za reformu javne uprave je ključna komponenta mandata MJU i UZK. Tim Banke će prilikom analize aranžmana uspostavljenih za svrhu koordinacije procijeniti političko usmjeravanje organizacije. Staviće naglasak na analizu uloge i procesa na osnovu kojih politički donosioci odluka usmjeravaju koordinaciju reforme javne uprave i predvode MJU i UZK u osmišljavanju, promovisanju i praćenju reformi. </w:t>
      </w:r>
    </w:p>
    <w:p w:rsidR="0029227E" w:rsidRPr="0029227E" w:rsidRDefault="0029227E" w:rsidP="0029227E">
      <w:pPr>
        <w:contextualSpacing/>
        <w:jc w:val="both"/>
        <w:rPr>
          <w:rFonts w:ascii="Times New Roman" w:hAnsi="Times New Roman" w:cs="Times New Roman"/>
          <w:lang w:eastAsia="ja-JP"/>
        </w:rPr>
      </w:pPr>
    </w:p>
    <w:p w:rsidR="0029227E" w:rsidRPr="0029227E" w:rsidRDefault="0029227E" w:rsidP="0029227E">
      <w:pPr>
        <w:numPr>
          <w:ilvl w:val="0"/>
          <w:numId w:val="51"/>
        </w:numPr>
        <w:spacing w:after="120"/>
        <w:ind w:left="0" w:firstLine="0"/>
        <w:jc w:val="both"/>
        <w:rPr>
          <w:rFonts w:ascii="Times New Roman" w:hAnsi="Times New Roman" w:cs="Times New Roman"/>
          <w:lang w:eastAsia="ja-JP"/>
        </w:rPr>
      </w:pPr>
      <w:r w:rsidRPr="0029227E">
        <w:rPr>
          <w:rFonts w:ascii="Times New Roman" w:hAnsi="Times New Roman" w:cs="Times New Roman"/>
          <w:lang w:eastAsia="ja-JP"/>
        </w:rPr>
        <w:t xml:space="preserve">Biće analizirane obje vrste koordinacionih mehanizama: </w:t>
      </w:r>
      <w:r w:rsidRPr="0029227E">
        <w:rPr>
          <w:rFonts w:ascii="Times New Roman" w:hAnsi="Times New Roman" w:cs="Times New Roman"/>
          <w:i/>
          <w:lang w:eastAsia="ja-JP"/>
        </w:rPr>
        <w:t>interni</w:t>
      </w:r>
      <w:r w:rsidRPr="0029227E">
        <w:rPr>
          <w:rFonts w:ascii="Times New Roman" w:hAnsi="Times New Roman" w:cs="Times New Roman"/>
          <w:lang w:eastAsia="ja-JP"/>
        </w:rPr>
        <w:t xml:space="preserve">, uključujući komunikaciju među resorima, razmjenu informacija i prakse koordinacije; i mehanizmi </w:t>
      </w:r>
      <w:r w:rsidRPr="0029227E">
        <w:rPr>
          <w:rFonts w:ascii="Times New Roman" w:hAnsi="Times New Roman" w:cs="Times New Roman"/>
          <w:i/>
          <w:lang w:eastAsia="ja-JP"/>
        </w:rPr>
        <w:t>na nivou cjelokupne vlade</w:t>
      </w:r>
      <w:r w:rsidRPr="0029227E">
        <w:rPr>
          <w:rFonts w:ascii="Times New Roman" w:hAnsi="Times New Roman" w:cs="Times New Roman"/>
          <w:lang w:eastAsia="ja-JP"/>
        </w:rPr>
        <w:t xml:space="preserve"> za koordinaciju sa spoljnim relevantnim subjektima u pogledu programa reforme javne uprave, lokalne samouprave i e-uprave. U analizi će se naglasak staviti na ulogu koordinacije u povećanju angažovanosti i stručnog znanja javnih organa u reformama i na njihovu odgovornost za realizaciju reformskih mjera i ostvarenje rezultata. </w:t>
      </w:r>
    </w:p>
    <w:p w:rsidR="0029227E" w:rsidRPr="0029227E" w:rsidRDefault="0029227E" w:rsidP="0029227E">
      <w:pPr>
        <w:numPr>
          <w:ilvl w:val="0"/>
          <w:numId w:val="51"/>
        </w:numPr>
        <w:ind w:left="0" w:firstLine="0"/>
        <w:contextualSpacing/>
        <w:jc w:val="both"/>
        <w:rPr>
          <w:rFonts w:ascii="Times New Roman" w:hAnsi="Times New Roman" w:cs="Times New Roman"/>
          <w:lang w:eastAsia="ja-JP"/>
        </w:rPr>
      </w:pPr>
      <w:r w:rsidRPr="0029227E">
        <w:rPr>
          <w:rFonts w:ascii="Times New Roman" w:hAnsi="Times New Roman" w:cs="Times New Roman"/>
          <w:lang w:eastAsia="ja-JP"/>
        </w:rPr>
        <w:t>MJU i UZK, u koordinaciji sa Ministarstvom evropskih poslova, zauzimaju centralnu vodeću ulogu u razvoju i uvećanju administrativnih kapaciteta Crne Gore u njenim naporima da se prodruži Evropskoj uniji. Tim Banke će analizirati organizaciju i upravljanje procesom unapređenja kapaciteta državne uprave i njegovim usklađivanjem sa opštim prioritetima i potrebama reformi javnog sektora. Sa tog stanovišta, centralno strateško planiranje programa jačanja kapaciteta, njihovo upravljanje i obezbjeđivanje kvaliteta čine važan dio ove funkcionalne analize.</w:t>
      </w:r>
    </w:p>
    <w:p w:rsidR="0029227E" w:rsidRPr="0029227E" w:rsidRDefault="0029227E" w:rsidP="0029227E">
      <w:pPr>
        <w:jc w:val="both"/>
        <w:rPr>
          <w:rFonts w:ascii="Times New Roman" w:hAnsi="Times New Roman" w:cs="Times New Roman"/>
          <w:lang w:eastAsia="ja-JP"/>
        </w:rPr>
      </w:pPr>
    </w:p>
    <w:p w:rsidR="00A71677" w:rsidRDefault="0029227E" w:rsidP="0029227E">
      <w:pPr>
        <w:pStyle w:val="ListParagraph"/>
        <w:numPr>
          <w:ilvl w:val="0"/>
          <w:numId w:val="51"/>
        </w:numPr>
        <w:ind w:left="0" w:firstLine="0"/>
        <w:jc w:val="both"/>
        <w:rPr>
          <w:rFonts w:ascii="Times New Roman" w:hAnsi="Times New Roman" w:cs="Times New Roman"/>
        </w:rPr>
      </w:pPr>
      <w:r w:rsidRPr="0029227E">
        <w:rPr>
          <w:rFonts w:ascii="Times New Roman" w:hAnsi="Times New Roman" w:cs="Times New Roman"/>
          <w:lang w:eastAsia="ja-JP"/>
        </w:rPr>
        <w:t>Tim Banke će procijeniti način na koji UZK planira i upravlja procesom obučavanja. To podrazumijeva analizu raspoloživih vještina, utvrđivanja nedostataka u kapacitetima, kao i načina na koji se novonastale potrebe ili novi trendovi/reforme integrišu u programe obuke. U analizi će se razmotriti postojeći mehanizam pružanja obuka i svi ostali modaliteti unapređenja kapaciteta koji se koriste, na primjer podučavanje, razmjena iskustva (upućivanje službenika) ili mobilnost kadra. Pored toga, u analizi će se razmotriti primjena drugih posebnih politika jačanja kapaciteta usmjerenih ka privlačenju i zadržavanju državnih službenika visoko specijalizovanih za određene oblasti, kao što su (ubrzani) program za mlade stručnjake, dodjela posebnog statusa određenim kategorijama službenika itd.</w:t>
      </w:r>
    </w:p>
    <w:p w:rsidR="00A71677" w:rsidRPr="004B0E1A" w:rsidRDefault="00A71677" w:rsidP="00A71677">
      <w:pPr>
        <w:pStyle w:val="ListParagraph"/>
        <w:rPr>
          <w:rFonts w:ascii="Times New Roman" w:hAnsi="Times New Roman" w:cs="Times New Roman"/>
        </w:rPr>
      </w:pPr>
    </w:p>
    <w:p w:rsidR="00A71677" w:rsidRPr="00436F9B" w:rsidRDefault="0029227E" w:rsidP="00A71677">
      <w:pPr>
        <w:pStyle w:val="Heading2"/>
        <w:numPr>
          <w:ilvl w:val="0"/>
          <w:numId w:val="49"/>
        </w:numPr>
        <w:spacing w:before="40"/>
        <w:rPr>
          <w:rFonts w:ascii="Times New Roman" w:hAnsi="Times New Roman" w:cs="Times New Roman"/>
          <w:sz w:val="28"/>
        </w:rPr>
      </w:pPr>
      <w:bookmarkStart w:id="137" w:name="_Toc515327628"/>
      <w:bookmarkStart w:id="138" w:name="_Toc515959673"/>
      <w:bookmarkStart w:id="139" w:name="_Toc516218886"/>
      <w:r>
        <w:rPr>
          <w:rFonts w:ascii="Times New Roman" w:hAnsi="Times New Roman" w:cs="Times New Roman"/>
          <w:sz w:val="28"/>
        </w:rPr>
        <w:t>Principi kojima se analiza rukovodi</w:t>
      </w:r>
      <w:bookmarkEnd w:id="137"/>
      <w:bookmarkEnd w:id="138"/>
      <w:bookmarkEnd w:id="139"/>
    </w:p>
    <w:p w:rsidR="00A71677" w:rsidRPr="00853185" w:rsidRDefault="00A71677" w:rsidP="00A71677"/>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Da bi se obezbijedio metodičan pristup procesu analize i obezbijedio jasan okvir za procjenu, tim Banke je usvojio niz opštih principa javne uprave kojima se analiza rukovodi. To su opšta pravila koja su neke države već ugradile u domaće zakonodavstvo kao što su podjela osnovnih nadležnosti i linija odgovornosti između </w:t>
      </w:r>
      <w:r>
        <w:rPr>
          <w:rFonts w:ascii="Times New Roman" w:hAnsi="Times New Roman" w:cs="Times New Roman"/>
        </w:rPr>
        <w:lastRenderedPageBreak/>
        <w:t xml:space="preserve">organa i ministarstva ili </w:t>
      </w:r>
      <w:r w:rsidRPr="00347C24">
        <w:rPr>
          <w:rFonts w:ascii="Times New Roman" w:hAnsi="Times New Roman" w:cs="Times New Roman"/>
        </w:rPr>
        <w:t xml:space="preserve">broj </w:t>
      </w:r>
      <w:r>
        <w:rPr>
          <w:rFonts w:ascii="Times New Roman" w:hAnsi="Times New Roman" w:cs="Times New Roman"/>
        </w:rPr>
        <w:t>službenika po</w:t>
      </w:r>
      <w:r w:rsidRPr="00347C24">
        <w:rPr>
          <w:rFonts w:ascii="Times New Roman" w:hAnsi="Times New Roman" w:cs="Times New Roman"/>
        </w:rPr>
        <w:t xml:space="preserve"> jednom rukovodiocu ili</w:t>
      </w:r>
      <w:r>
        <w:rPr>
          <w:rFonts w:ascii="Times New Roman" w:hAnsi="Times New Roman" w:cs="Times New Roman"/>
        </w:rPr>
        <w:t xml:space="preserve"> orijentir u pogledu minimalnog broja radnih mjesta potrebnih za formiranje administrativne </w:t>
      </w:r>
      <w:r w:rsidRPr="004A157F">
        <w:rPr>
          <w:rFonts w:ascii="Times New Roman" w:hAnsi="Times New Roman" w:cs="Times New Roman"/>
        </w:rPr>
        <w:t>jedinice.</w:t>
      </w:r>
      <w:r w:rsidRPr="006A5794">
        <w:rPr>
          <w:rFonts w:ascii="Times New Roman" w:hAnsi="Times New Roman" w:cs="Times New Roman"/>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Utvrđivanje ovih principa funkcionalne analize je utemeljeno na</w:t>
      </w:r>
      <w:r w:rsidRPr="006A5794">
        <w:rPr>
          <w:rFonts w:ascii="Times New Roman" w:hAnsi="Times New Roman" w:cs="Times New Roman"/>
        </w:rPr>
        <w:t xml:space="preserve"> (i) </w:t>
      </w:r>
      <w:r>
        <w:rPr>
          <w:rFonts w:ascii="Times New Roman" w:hAnsi="Times New Roman" w:cs="Times New Roman"/>
          <w:i/>
        </w:rPr>
        <w:t>lokalnom kontekstu</w:t>
      </w:r>
      <w:r w:rsidRPr="006A5794">
        <w:rPr>
          <w:rFonts w:ascii="Times New Roman" w:hAnsi="Times New Roman" w:cs="Times New Roman"/>
        </w:rPr>
        <w:t xml:space="preserve"> </w:t>
      </w:r>
      <w:r>
        <w:rPr>
          <w:rFonts w:ascii="Times New Roman" w:hAnsi="Times New Roman" w:cs="Times New Roman"/>
        </w:rPr>
        <w:t>koji proističe iz upravne tradicije u Crnoj Gori, uključujući postojeća pravila organizacije i funkcionisanja javne uprave</w:t>
      </w:r>
      <w:r w:rsidRPr="006A5794">
        <w:rPr>
          <w:rFonts w:ascii="Times New Roman" w:hAnsi="Times New Roman" w:cs="Times New Roman"/>
          <w:vertAlign w:val="superscript"/>
        </w:rPr>
        <w:footnoteReference w:id="24"/>
      </w:r>
      <w:r w:rsidRPr="006A5794">
        <w:rPr>
          <w:rFonts w:ascii="Times New Roman" w:hAnsi="Times New Roman" w:cs="Times New Roman"/>
        </w:rPr>
        <w:t>;</w:t>
      </w:r>
      <w:r w:rsidRPr="006A5794">
        <w:rPr>
          <w:rFonts w:ascii="Times New Roman" w:hAnsi="Times New Roman" w:cs="Times New Roman"/>
          <w:vertAlign w:val="superscript"/>
        </w:rPr>
        <w:t xml:space="preserve"> </w:t>
      </w:r>
      <w:r>
        <w:rPr>
          <w:rFonts w:ascii="Times New Roman" w:hAnsi="Times New Roman" w:cs="Times New Roman"/>
        </w:rPr>
        <w:t>i</w:t>
      </w:r>
      <w:r w:rsidRPr="006A5794">
        <w:rPr>
          <w:rFonts w:ascii="Times New Roman" w:hAnsi="Times New Roman" w:cs="Times New Roman"/>
        </w:rPr>
        <w:t xml:space="preserve"> (ii) </w:t>
      </w:r>
      <w:r>
        <w:rPr>
          <w:rFonts w:ascii="Times New Roman" w:hAnsi="Times New Roman" w:cs="Times New Roman"/>
          <w:i/>
        </w:rPr>
        <w:t>međunardonim reperima</w:t>
      </w:r>
      <w:r w:rsidRPr="006A5794">
        <w:rPr>
          <w:rFonts w:ascii="Times New Roman" w:hAnsi="Times New Roman" w:cs="Times New Roman"/>
        </w:rPr>
        <w:t xml:space="preserve"> </w:t>
      </w:r>
      <w:r>
        <w:rPr>
          <w:rFonts w:ascii="Times New Roman" w:hAnsi="Times New Roman" w:cs="Times New Roman"/>
        </w:rPr>
        <w:t>i</w:t>
      </w:r>
      <w:r w:rsidRPr="006A5794">
        <w:rPr>
          <w:rFonts w:ascii="Times New Roman" w:hAnsi="Times New Roman" w:cs="Times New Roman"/>
        </w:rPr>
        <w:t xml:space="preserve"> </w:t>
      </w:r>
      <w:r>
        <w:rPr>
          <w:rFonts w:ascii="Times New Roman" w:hAnsi="Times New Roman" w:cs="Times New Roman"/>
        </w:rPr>
        <w:t>„mekoj pravnoj tekovini EU (Acquis)”</w:t>
      </w:r>
      <w:r w:rsidRPr="006A5794">
        <w:rPr>
          <w:rFonts w:ascii="Times New Roman" w:hAnsi="Times New Roman" w:cs="Times New Roman"/>
        </w:rPr>
        <w:t xml:space="preserve"> </w:t>
      </w:r>
      <w:r>
        <w:rPr>
          <w:rFonts w:ascii="Times New Roman" w:hAnsi="Times New Roman" w:cs="Times New Roman"/>
        </w:rPr>
        <w:t>ugrađenoj u Principe javne uprave</w:t>
      </w:r>
      <w:r w:rsidRPr="006A5794">
        <w:rPr>
          <w:rFonts w:ascii="Times New Roman" w:hAnsi="Times New Roman" w:cs="Times New Roman"/>
        </w:rPr>
        <w:t xml:space="preserve"> </w:t>
      </w:r>
      <w:r>
        <w:rPr>
          <w:rFonts w:ascii="Times New Roman" w:hAnsi="Times New Roman" w:cs="Times New Roman"/>
        </w:rPr>
        <w:t>izdate u okviru programa SIGMA</w:t>
      </w:r>
      <w:r w:rsidRPr="006A5794">
        <w:rPr>
          <w:rFonts w:ascii="Times New Roman" w:hAnsi="Times New Roman" w:cs="Times New Roman"/>
          <w:vertAlign w:val="superscript"/>
        </w:rPr>
        <w:footnoteReference w:id="25"/>
      </w:r>
      <w:r w:rsidRPr="006A5794">
        <w:rPr>
          <w:rFonts w:ascii="Times New Roman" w:hAnsi="Times New Roman" w:cs="Times New Roman"/>
        </w:rPr>
        <w:t xml:space="preserve">, </w:t>
      </w:r>
      <w:r>
        <w:rPr>
          <w:rFonts w:ascii="Times New Roman" w:hAnsi="Times New Roman" w:cs="Times New Roman"/>
        </w:rPr>
        <w:t>a koji se primjenjuju u procjeni dešavanja u reformi javne uprave u zemljama kandidatima EU.</w:t>
      </w:r>
      <w:r w:rsidRPr="006A5794">
        <w:rPr>
          <w:rFonts w:ascii="Times New Roman" w:hAnsi="Times New Roman" w:cs="Times New Roman"/>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spacing w:after="240"/>
        <w:ind w:left="0" w:firstLine="0"/>
        <w:contextualSpacing w:val="0"/>
        <w:jc w:val="both"/>
        <w:rPr>
          <w:rFonts w:ascii="Times New Roman" w:hAnsi="Times New Roman" w:cs="Times New Roman"/>
        </w:rPr>
      </w:pPr>
      <w:r>
        <w:rPr>
          <w:rFonts w:ascii="Times New Roman" w:hAnsi="Times New Roman" w:cs="Times New Roman"/>
        </w:rPr>
        <w:t>Proces funkcionalne analize MJU i UZK će se rukovoditi sljedećim principima</w:t>
      </w:r>
      <w:r w:rsidRPr="006A5794">
        <w:rPr>
          <w:rFonts w:ascii="Times New Roman" w:hAnsi="Times New Roman" w:cs="Times New Roman"/>
        </w:rPr>
        <w:t>:</w:t>
      </w:r>
    </w:p>
    <w:p w:rsidR="0029227E" w:rsidRPr="0002793B"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59" w:lineRule="auto"/>
        <w:jc w:val="both"/>
        <w:rPr>
          <w:b/>
          <w:color w:val="365F91" w:themeColor="accent1" w:themeShade="BF"/>
        </w:rPr>
      </w:pPr>
      <w:r>
        <w:rPr>
          <w:b/>
          <w:color w:val="365F91" w:themeColor="accent1" w:themeShade="BF"/>
        </w:rPr>
        <w:t>Princip 1: Ministarstvo je ključni organ uprave nadležan za izradu politika i obezbjeđivanje nadzora nad reformom javne uprave i u oblasti informacionog društva, dok podređeni organi obavljaju regulatorne poslove i poslove sprovođenja politika.</w:t>
      </w:r>
      <w:r w:rsidRPr="0002793B">
        <w:rPr>
          <w:b/>
          <w:color w:val="365F91" w:themeColor="accent1" w:themeShade="BF"/>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Ovim principom utvrđuje se opšte pravilo prema kojem su poslovi</w:t>
      </w:r>
      <w:r w:rsidRPr="006A5794">
        <w:rPr>
          <w:rFonts w:ascii="Times New Roman" w:hAnsi="Times New Roman" w:cs="Times New Roman"/>
        </w:rPr>
        <w:t xml:space="preserve"> </w:t>
      </w:r>
      <w:r>
        <w:rPr>
          <w:rFonts w:ascii="Times New Roman" w:hAnsi="Times New Roman" w:cs="Times New Roman"/>
        </w:rPr>
        <w:t>koji se odnose na</w:t>
      </w:r>
      <w:r w:rsidRPr="006A5794">
        <w:rPr>
          <w:rFonts w:ascii="Times New Roman" w:hAnsi="Times New Roman" w:cs="Times New Roman"/>
        </w:rPr>
        <w:t xml:space="preserve"> </w:t>
      </w:r>
      <w:r>
        <w:rPr>
          <w:rFonts w:ascii="Times New Roman" w:hAnsi="Times New Roman" w:cs="Times New Roman"/>
          <w:i/>
        </w:rPr>
        <w:t>politike</w:t>
      </w:r>
      <w:r w:rsidRPr="006A5794">
        <w:rPr>
          <w:rFonts w:ascii="Times New Roman" w:hAnsi="Times New Roman" w:cs="Times New Roman"/>
        </w:rPr>
        <w:t xml:space="preserve"> </w:t>
      </w:r>
      <w:r>
        <w:rPr>
          <w:rFonts w:ascii="Times New Roman" w:hAnsi="Times New Roman" w:cs="Times New Roman"/>
        </w:rPr>
        <w:t>i</w:t>
      </w:r>
      <w:r w:rsidRPr="006A5794">
        <w:rPr>
          <w:rFonts w:ascii="Times New Roman" w:hAnsi="Times New Roman" w:cs="Times New Roman"/>
        </w:rPr>
        <w:t xml:space="preserve"> </w:t>
      </w:r>
      <w:r>
        <w:rPr>
          <w:rFonts w:ascii="Times New Roman" w:hAnsi="Times New Roman" w:cs="Times New Roman"/>
          <w:i/>
        </w:rPr>
        <w:t>koordinaciju</w:t>
      </w:r>
      <w:r w:rsidRPr="006A5794">
        <w:rPr>
          <w:rFonts w:ascii="Times New Roman" w:hAnsi="Times New Roman" w:cs="Times New Roman"/>
        </w:rPr>
        <w:t xml:space="preserve"> </w:t>
      </w:r>
      <w:r>
        <w:rPr>
          <w:rFonts w:ascii="Times New Roman" w:hAnsi="Times New Roman" w:cs="Times New Roman"/>
        </w:rPr>
        <w:t>ključne odlike strukture ministarstva</w:t>
      </w:r>
      <w:r w:rsidRPr="006A5794">
        <w:rPr>
          <w:rFonts w:ascii="Times New Roman" w:hAnsi="Times New Roman" w:cs="Times New Roman"/>
        </w:rPr>
        <w:t xml:space="preserve"> (</w:t>
      </w:r>
      <w:r>
        <w:rPr>
          <w:rFonts w:ascii="Times New Roman" w:hAnsi="Times New Roman" w:cs="Times New Roman"/>
        </w:rPr>
        <w:t>u ovom slučaju MJU</w:t>
      </w:r>
      <w:r w:rsidRPr="006A5794">
        <w:rPr>
          <w:rFonts w:ascii="Times New Roman" w:hAnsi="Times New Roman" w:cs="Times New Roman"/>
        </w:rPr>
        <w:t xml:space="preserve">), </w:t>
      </w:r>
      <w:r>
        <w:rPr>
          <w:rFonts w:ascii="Times New Roman" w:hAnsi="Times New Roman" w:cs="Times New Roman"/>
        </w:rPr>
        <w:t>dok su podređeni organi</w:t>
      </w:r>
      <w:r w:rsidRPr="006A5794">
        <w:rPr>
          <w:rFonts w:ascii="Times New Roman" w:hAnsi="Times New Roman" w:cs="Times New Roman"/>
        </w:rPr>
        <w:t xml:space="preserve"> (</w:t>
      </w:r>
      <w:r>
        <w:rPr>
          <w:rFonts w:ascii="Times New Roman" w:hAnsi="Times New Roman" w:cs="Times New Roman"/>
        </w:rPr>
        <w:t>UZK</w:t>
      </w:r>
      <w:r w:rsidRPr="006A5794">
        <w:rPr>
          <w:rFonts w:ascii="Times New Roman" w:hAnsi="Times New Roman" w:cs="Times New Roman"/>
        </w:rPr>
        <w:t xml:space="preserve">) </w:t>
      </w:r>
      <w:r>
        <w:rPr>
          <w:rFonts w:ascii="Times New Roman" w:hAnsi="Times New Roman" w:cs="Times New Roman"/>
        </w:rPr>
        <w:t>uglavnom zaduženi za poslove spro</w:t>
      </w:r>
      <w:r w:rsidRPr="00784027">
        <w:rPr>
          <w:rFonts w:ascii="Times New Roman" w:hAnsi="Times New Roman" w:cs="Times New Roman"/>
        </w:rPr>
        <w:t>vođenja i regulatorne poslove. Stoga mandat MJU treba da se definiše i obuhvati izradu i nadzor nad</w:t>
      </w:r>
      <w:r>
        <w:rPr>
          <w:rFonts w:ascii="Times New Roman" w:hAnsi="Times New Roman" w:cs="Times New Roman"/>
        </w:rPr>
        <w:t xml:space="preserve"> njegovim ključnim oblastima politike</w:t>
      </w:r>
      <w:r w:rsidRPr="006A5794">
        <w:rPr>
          <w:rFonts w:ascii="Times New Roman" w:hAnsi="Times New Roman" w:cs="Times New Roman"/>
        </w:rPr>
        <w:t xml:space="preserve"> </w:t>
      </w:r>
      <w:r>
        <w:rPr>
          <w:rFonts w:ascii="Times New Roman" w:hAnsi="Times New Roman" w:cs="Times New Roman"/>
        </w:rPr>
        <w:t>(reforma javne uprave</w:t>
      </w:r>
      <w:r w:rsidRPr="006A5794">
        <w:rPr>
          <w:rFonts w:ascii="Times New Roman" w:hAnsi="Times New Roman" w:cs="Times New Roman"/>
        </w:rPr>
        <w:t xml:space="preserve">, </w:t>
      </w:r>
      <w:r>
        <w:rPr>
          <w:rFonts w:ascii="Times New Roman" w:hAnsi="Times New Roman" w:cs="Times New Roman"/>
        </w:rPr>
        <w:t>reforma lokalne samouprave i informaciono društvo</w:t>
      </w:r>
      <w:r w:rsidRPr="006A5794">
        <w:rPr>
          <w:rFonts w:ascii="Times New Roman" w:hAnsi="Times New Roman" w:cs="Times New Roman"/>
        </w:rPr>
        <w:t>)</w:t>
      </w:r>
      <w:r>
        <w:rPr>
          <w:rFonts w:ascii="Times New Roman" w:hAnsi="Times New Roman" w:cs="Times New Roman"/>
        </w:rPr>
        <w:t>, dok uloga UZK treba uglavnom da podrazumijeva pružanje podrške u sprovođenju reforme javne uprave u oblasti upravljanja ljudskim resursima.</w:t>
      </w:r>
      <w:r w:rsidRPr="006A5794">
        <w:rPr>
          <w:rFonts w:ascii="Times New Roman" w:hAnsi="Times New Roman" w:cs="Times New Roman"/>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Ovo je zasnovano na Principima javne uprave sačinjenim u okviru programa</w:t>
      </w:r>
      <w:r w:rsidRPr="006A5794">
        <w:rPr>
          <w:rFonts w:ascii="Times New Roman" w:hAnsi="Times New Roman" w:cs="Times New Roman"/>
        </w:rPr>
        <w:t xml:space="preserve"> SIGMA (</w:t>
      </w:r>
      <w:r>
        <w:rPr>
          <w:rFonts w:ascii="Times New Roman" w:hAnsi="Times New Roman" w:cs="Times New Roman"/>
        </w:rPr>
        <w:t>dalje u tekstu: Principi programa</w:t>
      </w:r>
      <w:r w:rsidRPr="006A5794">
        <w:rPr>
          <w:rFonts w:ascii="Times New Roman" w:hAnsi="Times New Roman" w:cs="Times New Roman"/>
        </w:rPr>
        <w:t xml:space="preserve"> SIGMA), </w:t>
      </w:r>
      <w:r>
        <w:rPr>
          <w:rFonts w:ascii="Times New Roman" w:hAnsi="Times New Roman" w:cs="Times New Roman"/>
        </w:rPr>
        <w:t xml:space="preserve">odnosno odjeljku Izrada i koordinacija politika, princip 8. Tu je navedeno sljedeće: </w:t>
      </w:r>
      <w:r>
        <w:rPr>
          <w:rFonts w:ascii="Times New Roman" w:hAnsi="Times New Roman" w:cs="Times New Roman"/>
          <w:i/>
        </w:rPr>
        <w:t>Organizaciona struktura</w:t>
      </w:r>
      <w:r w:rsidRPr="006A5794">
        <w:rPr>
          <w:rFonts w:ascii="Times New Roman" w:hAnsi="Times New Roman" w:cs="Times New Roman"/>
          <w:i/>
        </w:rPr>
        <w:t xml:space="preserve">, </w:t>
      </w:r>
      <w:r>
        <w:rPr>
          <w:rFonts w:ascii="Times New Roman" w:hAnsi="Times New Roman" w:cs="Times New Roman"/>
          <w:i/>
        </w:rPr>
        <w:t>postupci i raspoređivanje službenika u ministarstvima obezbjeđuju da se izrađene politike i zakonodavstvo sprovode i da ispunjavaju ciljeve Vlade.</w:t>
      </w:r>
      <w:r w:rsidRPr="006A5794">
        <w:rPr>
          <w:rFonts w:ascii="Times New Roman" w:hAnsi="Times New Roman" w:cs="Times New Roman"/>
          <w:i/>
        </w:rPr>
        <w:t xml:space="preserve"> </w:t>
      </w:r>
      <w:r>
        <w:rPr>
          <w:rFonts w:ascii="Times New Roman" w:hAnsi="Times New Roman" w:cs="Times New Roman"/>
        </w:rPr>
        <w:t>Pravilo je da glavni poslovi izrade politika ostanu u ministarstvima i da se ne prenose na podređene organe.</w:t>
      </w:r>
      <w:r w:rsidRPr="006A5794">
        <w:rPr>
          <w:rFonts w:ascii="Times New Roman" w:hAnsi="Times New Roman" w:cs="Times New Roman"/>
        </w:rPr>
        <w:t xml:space="preserve"> </w:t>
      </w:r>
    </w:p>
    <w:p w:rsidR="0029227E" w:rsidRPr="00990209"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59" w:lineRule="auto"/>
        <w:jc w:val="both"/>
        <w:rPr>
          <w:b/>
          <w:color w:val="365F91" w:themeColor="accent1" w:themeShade="BF"/>
        </w:rPr>
      </w:pPr>
      <w:r w:rsidRPr="00990209">
        <w:rPr>
          <w:b/>
          <w:color w:val="365F91" w:themeColor="accent1" w:themeShade="BF"/>
        </w:rPr>
        <w:t xml:space="preserve">Princip </w:t>
      </w:r>
      <w:r>
        <w:rPr>
          <w:b/>
          <w:color w:val="365F91" w:themeColor="accent1" w:themeShade="BF"/>
        </w:rPr>
        <w:t>2</w:t>
      </w:r>
      <w:r w:rsidRPr="00990209">
        <w:rPr>
          <w:b/>
          <w:color w:val="365F91" w:themeColor="accent1" w:themeShade="BF"/>
        </w:rPr>
        <w:t>:</w:t>
      </w:r>
      <w:r>
        <w:rPr>
          <w:rFonts w:ascii="Times New Roman" w:hAnsi="Times New Roman" w:cs="Times New Roman"/>
        </w:rPr>
        <w:t xml:space="preserve"> </w:t>
      </w:r>
      <w:r>
        <w:rPr>
          <w:b/>
          <w:color w:val="365F91" w:themeColor="accent1" w:themeShade="BF"/>
        </w:rPr>
        <w:t>Politički imenovanim licima se dodjeljuju jasne odgovornosti</w:t>
      </w:r>
      <w:r w:rsidRPr="00990209">
        <w:rPr>
          <w:b/>
          <w:color w:val="365F91" w:themeColor="accent1" w:themeShade="BF"/>
        </w:rPr>
        <w:t xml:space="preserve"> </w:t>
      </w:r>
      <w:r>
        <w:rPr>
          <w:b/>
          <w:color w:val="365F91" w:themeColor="accent1" w:themeShade="BF"/>
        </w:rPr>
        <w:t>za usmjeravanje reforme javne uprave i programa ministarstva</w:t>
      </w:r>
      <w:r w:rsidRPr="00990209">
        <w:rPr>
          <w:b/>
          <w:color w:val="365F91" w:themeColor="accent1" w:themeShade="BF"/>
        </w:rPr>
        <w:t xml:space="preserve"> </w:t>
      </w:r>
      <w:r>
        <w:rPr>
          <w:b/>
          <w:color w:val="365F91" w:themeColor="accent1" w:themeShade="BF"/>
        </w:rPr>
        <w:t xml:space="preserve">u vezi sa elektronskom upravom </w:t>
      </w:r>
      <w:r w:rsidRPr="00990209">
        <w:rPr>
          <w:b/>
          <w:color w:val="365F91" w:themeColor="accent1" w:themeShade="BF"/>
        </w:rPr>
        <w:t>(</w:t>
      </w:r>
      <w:r>
        <w:rPr>
          <w:b/>
          <w:color w:val="365F91" w:themeColor="accent1" w:themeShade="BF"/>
        </w:rPr>
        <w:t>npr.</w:t>
      </w:r>
      <w:r w:rsidRPr="00990209">
        <w:rPr>
          <w:b/>
          <w:color w:val="365F91" w:themeColor="accent1" w:themeShade="BF"/>
        </w:rPr>
        <w:t xml:space="preserve"> </w:t>
      </w:r>
      <w:r>
        <w:rPr>
          <w:b/>
          <w:color w:val="365F91" w:themeColor="accent1" w:themeShade="BF"/>
        </w:rPr>
        <w:t>državni sekretari su odgovorni za najmanje jednu veću oblast politike koja spada u okvir mandata ministarstva</w:t>
      </w:r>
      <w:r w:rsidRPr="00990209">
        <w:rPr>
          <w:b/>
          <w:color w:val="365F91" w:themeColor="accent1" w:themeShade="BF"/>
        </w:rPr>
        <w:t>).</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Tokom početne misije je zaključeno da bi za svrhu povećanja uticaja MJU na sprovođenje reforme javne uprave bilo korisno unaprijediti </w:t>
      </w:r>
      <w:r>
        <w:rPr>
          <w:rFonts w:ascii="Times New Roman" w:hAnsi="Times New Roman" w:cs="Times New Roman"/>
          <w:i/>
        </w:rPr>
        <w:t xml:space="preserve">političko usmjeravanje </w:t>
      </w:r>
      <w:r>
        <w:rPr>
          <w:rFonts w:ascii="Times New Roman" w:hAnsi="Times New Roman" w:cs="Times New Roman"/>
        </w:rPr>
        <w:t xml:space="preserve">glavnih oblasti politike MJU. Uloga političkog usmjeravanja je naročito relevantna za sprovođenje reforme javne uprave zbog njene horizontalne, višesektorske prirode. Iz </w:t>
      </w:r>
      <w:r>
        <w:rPr>
          <w:rFonts w:ascii="Times New Roman" w:hAnsi="Times New Roman" w:cs="Times New Roman"/>
        </w:rPr>
        <w:lastRenderedPageBreak/>
        <w:t>razloga što MJU ne sprovodi reformu, već nalaže drugim organima vlade da promijene svoje prakse i postupke u skladu sa reformom, potreba za koordinacijom na visokom nivou u cjelokupnoj vladi postaje nužna.</w:t>
      </w:r>
      <w:r w:rsidRPr="006A5794">
        <w:rPr>
          <w:rFonts w:ascii="Times New Roman" w:hAnsi="Times New Roman" w:cs="Times New Roman"/>
        </w:rPr>
        <w:t xml:space="preserve"> </w:t>
      </w:r>
      <w:r>
        <w:rPr>
          <w:rFonts w:ascii="Times New Roman" w:hAnsi="Times New Roman" w:cs="Times New Roman"/>
        </w:rPr>
        <w:t xml:space="preserve">Tim bi se rukovodio ovim principom u analizi konkretnog mandata državnih sekretara (pomoćnika ministara), odnosa sa konkretnim mandatom državnih sekretara (pomoćnika ministara), kao i odnosa sa </w:t>
      </w:r>
      <w:r w:rsidRPr="007B0B94">
        <w:rPr>
          <w:rFonts w:ascii="Times New Roman" w:hAnsi="Times New Roman" w:cs="Times New Roman"/>
        </w:rPr>
        <w:t>profesionalnim</w:t>
      </w:r>
      <w:r>
        <w:rPr>
          <w:rFonts w:ascii="Times New Roman" w:hAnsi="Times New Roman" w:cs="Times New Roman"/>
        </w:rPr>
        <w:t xml:space="preserve"> državnim službenicima</w:t>
      </w:r>
      <w:r w:rsidRPr="006A5794">
        <w:rPr>
          <w:rFonts w:ascii="Times New Roman" w:hAnsi="Times New Roman" w:cs="Times New Roman"/>
        </w:rPr>
        <w:t xml:space="preserve"> </w:t>
      </w:r>
      <w:r>
        <w:rPr>
          <w:rFonts w:ascii="Times New Roman" w:hAnsi="Times New Roman" w:cs="Times New Roman"/>
        </w:rPr>
        <w:t>i njihovim linijama odgovornosti</w:t>
      </w:r>
      <w:r w:rsidRPr="006A5794">
        <w:rPr>
          <w:rFonts w:ascii="Times New Roman" w:hAnsi="Times New Roman" w:cs="Times New Roman"/>
        </w:rPr>
        <w:t xml:space="preserve"> </w:t>
      </w:r>
      <w:r>
        <w:rPr>
          <w:rFonts w:ascii="Times New Roman" w:hAnsi="Times New Roman" w:cs="Times New Roman"/>
        </w:rPr>
        <w:t xml:space="preserve">u relevantim resorima. Takođe je namjera da se obezbijedi okvir za procjenu podjele odgovornosti za politike među političkim donosiocima odluka.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Ovaj princip se odnosi na princip 1 u okviru programa SIGMA iz odjeljka Javna uprava i upravljanje ljudskim resursima odnosno </w:t>
      </w:r>
      <w:r w:rsidRPr="006A5794">
        <w:rPr>
          <w:rFonts w:ascii="Times New Roman" w:hAnsi="Times New Roman" w:cs="Times New Roman"/>
        </w:rPr>
        <w:t xml:space="preserve">– </w:t>
      </w:r>
      <w:r>
        <w:rPr>
          <w:rFonts w:ascii="Times New Roman" w:hAnsi="Times New Roman" w:cs="Times New Roman"/>
          <w:i/>
        </w:rPr>
        <w:t>Obim javne uprave je adekvatan, jasno definisan i primjenuje se u praksi.</w:t>
      </w:r>
      <w:r w:rsidRPr="006A5794">
        <w:rPr>
          <w:rFonts w:ascii="Times New Roman" w:hAnsi="Times New Roman" w:cs="Times New Roman"/>
          <w:i/>
        </w:rPr>
        <w:t xml:space="preserve"> </w:t>
      </w:r>
      <w:r w:rsidRPr="00345E8E">
        <w:rPr>
          <w:rFonts w:ascii="Times New Roman" w:hAnsi="Times New Roman" w:cs="Times New Roman"/>
        </w:rPr>
        <w:t>Vertikalni</w:t>
      </w:r>
      <w:r>
        <w:rPr>
          <w:rFonts w:ascii="Times New Roman" w:hAnsi="Times New Roman" w:cs="Times New Roman"/>
        </w:rPr>
        <w:t>m</w:t>
      </w:r>
      <w:r w:rsidRPr="00345E8E">
        <w:rPr>
          <w:rFonts w:ascii="Times New Roman" w:hAnsi="Times New Roman" w:cs="Times New Roman"/>
        </w:rPr>
        <w:t xml:space="preserve"> obim</w:t>
      </w:r>
      <w:r>
        <w:rPr>
          <w:rFonts w:ascii="Times New Roman" w:hAnsi="Times New Roman" w:cs="Times New Roman"/>
        </w:rPr>
        <w:t>om</w:t>
      </w:r>
      <w:r w:rsidRPr="006A5794">
        <w:rPr>
          <w:rFonts w:ascii="Times New Roman" w:hAnsi="Times New Roman" w:cs="Times New Roman"/>
        </w:rPr>
        <w:t xml:space="preserve"> </w:t>
      </w:r>
      <w:r>
        <w:rPr>
          <w:rFonts w:ascii="Times New Roman" w:hAnsi="Times New Roman" w:cs="Times New Roman"/>
        </w:rPr>
        <w:t xml:space="preserve">jasno su utvrđene gornje i donje linije raspoređivanja politički imenovanih lica, javnih službenika i pomoćnog kadra. </w:t>
      </w:r>
    </w:p>
    <w:p w:rsidR="0029227E" w:rsidRPr="006A5794" w:rsidRDefault="0029227E" w:rsidP="0029227E">
      <w:pPr>
        <w:jc w:val="both"/>
        <w:rPr>
          <w:rFonts w:ascii="Times New Roman" w:hAnsi="Times New Roman" w:cs="Times New Roman"/>
        </w:rPr>
      </w:pPr>
    </w:p>
    <w:p w:rsidR="0029227E" w:rsidRPr="00345E8E"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259" w:lineRule="auto"/>
        <w:jc w:val="both"/>
        <w:rPr>
          <w:b/>
          <w:color w:val="365F91" w:themeColor="accent1" w:themeShade="BF"/>
        </w:rPr>
      </w:pPr>
      <w:r>
        <w:rPr>
          <w:b/>
          <w:color w:val="365F91" w:themeColor="accent1" w:themeShade="BF"/>
        </w:rPr>
        <w:t>Princip 3. MJU i UZK imaju uspostavljene odgovarajuće mehanizme koordinacije</w:t>
      </w:r>
      <w:r w:rsidRPr="00345E8E">
        <w:rPr>
          <w:b/>
          <w:color w:val="365F91" w:themeColor="accent1" w:themeShade="BF"/>
        </w:rPr>
        <w:t xml:space="preserve"> </w:t>
      </w:r>
      <w:r>
        <w:rPr>
          <w:b/>
          <w:color w:val="365F91" w:themeColor="accent1" w:themeShade="BF"/>
        </w:rPr>
        <w:t>kako bi se obezbijedilo sprovođenje programa reforme javne uprave.</w:t>
      </w:r>
      <w:r w:rsidRPr="00345E8E">
        <w:rPr>
          <w:b/>
          <w:color w:val="365F91" w:themeColor="accent1" w:themeShade="BF"/>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Koordinacija reforme javne uprave je ključni segment mandata MJU i UZK. Tokom procesa analize biće razmotreni način na koji se ovaj mandat vrši i </w:t>
      </w:r>
      <w:r w:rsidRPr="007B0B94">
        <w:rPr>
          <w:rFonts w:ascii="Times New Roman" w:hAnsi="Times New Roman" w:cs="Times New Roman"/>
        </w:rPr>
        <w:t>organizacioni aranžmani uspostavljeni za ovu svrhu. Uloga i uticaj međuministarskog Savjeta za reformu javne uprave,</w:t>
      </w:r>
      <w:r>
        <w:rPr>
          <w:rFonts w:ascii="Times New Roman" w:hAnsi="Times New Roman" w:cs="Times New Roman"/>
        </w:rPr>
        <w:t xml:space="preserve"> organizacija njegove podrške kao tehničkog sekretarijata</w:t>
      </w:r>
      <w:r w:rsidRPr="006A5794">
        <w:rPr>
          <w:rFonts w:ascii="Times New Roman" w:hAnsi="Times New Roman" w:cs="Times New Roman"/>
        </w:rPr>
        <w:t>,</w:t>
      </w:r>
      <w:r>
        <w:rPr>
          <w:rFonts w:ascii="Times New Roman" w:hAnsi="Times New Roman" w:cs="Times New Roman"/>
        </w:rPr>
        <w:t xml:space="preserve"> koordinacija</w:t>
      </w:r>
      <w:r w:rsidRPr="00345E8E">
        <w:rPr>
          <w:rFonts w:ascii="Times New Roman" w:hAnsi="Times New Roman" w:cs="Times New Roman"/>
        </w:rPr>
        <w:t xml:space="preserve"> </w:t>
      </w:r>
      <w:r>
        <w:rPr>
          <w:rFonts w:ascii="Times New Roman" w:hAnsi="Times New Roman" w:cs="Times New Roman"/>
        </w:rPr>
        <w:t>reforme javne uprave sa ministarskog nivoa i podjela odgovornosti su važna pitanja koja treba analizirati</w:t>
      </w:r>
      <w:r w:rsidRPr="006A5794">
        <w:rPr>
          <w:rFonts w:ascii="Times New Roman" w:hAnsi="Times New Roman" w:cs="Times New Roman"/>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i/>
        </w:rPr>
      </w:pPr>
      <w:r>
        <w:rPr>
          <w:rFonts w:ascii="Times New Roman" w:hAnsi="Times New Roman" w:cs="Times New Roman"/>
        </w:rPr>
        <w:t xml:space="preserve">Ovaj princip je usklađen sa preporukama Strateškog okvira reforme javne upave, princip 4 Principa programa SIGMA </w:t>
      </w:r>
      <w:r w:rsidRPr="006A5794">
        <w:rPr>
          <w:rFonts w:ascii="Times New Roman" w:hAnsi="Times New Roman" w:cs="Times New Roman"/>
        </w:rPr>
        <w:t xml:space="preserve">– </w:t>
      </w:r>
      <w:r>
        <w:rPr>
          <w:rFonts w:ascii="Times New Roman" w:hAnsi="Times New Roman" w:cs="Times New Roman"/>
          <w:i/>
        </w:rPr>
        <w:t>Reforma javne uprave ima snažne i funkcionalne strukture za koordinaciju, kako na političkom tako i na nivou uprave, za usmjeravanje i upravljanje osmišljavanjem reforme i procesom njenog sprovođenja.</w:t>
      </w:r>
      <w:r w:rsidRPr="006A5794">
        <w:rPr>
          <w:rFonts w:ascii="Times New Roman" w:hAnsi="Times New Roman" w:cs="Times New Roman"/>
          <w:i/>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jc w:val="both"/>
        <w:rPr>
          <w:rFonts w:ascii="Times New Roman" w:hAnsi="Times New Roman" w:cs="Times New Roman"/>
        </w:rPr>
      </w:pPr>
    </w:p>
    <w:p w:rsidR="0029227E" w:rsidRPr="00756478"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59" w:lineRule="auto"/>
        <w:jc w:val="both"/>
        <w:rPr>
          <w:b/>
          <w:color w:val="365F91" w:themeColor="accent1" w:themeShade="BF"/>
        </w:rPr>
      </w:pPr>
      <w:r>
        <w:rPr>
          <w:b/>
          <w:color w:val="365F91" w:themeColor="accent1" w:themeShade="BF"/>
        </w:rPr>
        <w:t>Princip 4. Prioriteti ministarstva i prioriteti pripisani UZK su odraženi u njihovoj organizacionoj strukturi.</w:t>
      </w:r>
      <w:r w:rsidRPr="00756478">
        <w:rPr>
          <w:b/>
          <w:color w:val="365F91" w:themeColor="accent1" w:themeShade="BF"/>
        </w:rPr>
        <w:t xml:space="preserve">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Tim će procijeniti da li su MJU i UZK dobro opremljeni i adekvatno organizovani za obezbjeđivanje sveukupnog procesa koordinacije reforme javne uprave i postizanja rezultata na osnovu prioriteta ministarstva utvrđenih u raznim zakonodavnim dokumentima i politikama. U analizi će se razmotriti da li su organizacioni okvir i strukture uprave dobro usklađeni i opremljeni resursima</w:t>
      </w:r>
      <w:r w:rsidRPr="006A5794">
        <w:rPr>
          <w:rFonts w:ascii="Times New Roman" w:hAnsi="Times New Roman" w:cs="Times New Roman"/>
        </w:rPr>
        <w:t xml:space="preserve"> (</w:t>
      </w:r>
      <w:r>
        <w:rPr>
          <w:rFonts w:ascii="Times New Roman" w:hAnsi="Times New Roman" w:cs="Times New Roman"/>
        </w:rPr>
        <w:t>da li im je dodijeljen adekvatan stručni kadar</w:t>
      </w:r>
      <w:r w:rsidRPr="006A5794">
        <w:rPr>
          <w:rFonts w:ascii="Times New Roman" w:hAnsi="Times New Roman" w:cs="Times New Roman"/>
        </w:rPr>
        <w:t xml:space="preserve">) </w:t>
      </w:r>
      <w:r>
        <w:rPr>
          <w:rFonts w:ascii="Times New Roman" w:hAnsi="Times New Roman" w:cs="Times New Roman"/>
        </w:rPr>
        <w:t>za svrhu upravljanja prioritetnim oblastima i ostvarenja rezultata iz Akcionog plana za sprovođenje Strategije reforme javne uprave za period 2018-2020.</w:t>
      </w:r>
      <w:r w:rsidRPr="006A5794">
        <w:rPr>
          <w:rFonts w:ascii="Times New Roman" w:hAnsi="Times New Roman" w:cs="Times New Roman"/>
        </w:rPr>
        <w:t xml:space="preserve"> </w:t>
      </w:r>
      <w:r>
        <w:rPr>
          <w:rFonts w:ascii="Times New Roman" w:hAnsi="Times New Roman" w:cs="Times New Roman"/>
        </w:rPr>
        <w:t>godine.</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Ovo je povezano sa ključnim zahtjevom</w:t>
      </w:r>
      <w:r w:rsidRPr="006A5794">
        <w:rPr>
          <w:rFonts w:ascii="Times New Roman" w:hAnsi="Times New Roman" w:cs="Times New Roman"/>
        </w:rPr>
        <w:t xml:space="preserve"> 1 </w:t>
      </w:r>
      <w:r>
        <w:rPr>
          <w:rFonts w:ascii="Times New Roman" w:hAnsi="Times New Roman" w:cs="Times New Roman"/>
        </w:rPr>
        <w:t>i</w:t>
      </w:r>
      <w:r w:rsidRPr="006A5794">
        <w:rPr>
          <w:rFonts w:ascii="Times New Roman" w:hAnsi="Times New Roman" w:cs="Times New Roman"/>
        </w:rPr>
        <w:t xml:space="preserve"> </w:t>
      </w:r>
      <w:r>
        <w:rPr>
          <w:rFonts w:ascii="Times New Roman" w:hAnsi="Times New Roman" w:cs="Times New Roman"/>
        </w:rPr>
        <w:t>principom</w:t>
      </w:r>
      <w:r w:rsidRPr="006A5794">
        <w:rPr>
          <w:rFonts w:ascii="Times New Roman" w:hAnsi="Times New Roman" w:cs="Times New Roman"/>
        </w:rPr>
        <w:t xml:space="preserve"> 5 </w:t>
      </w:r>
      <w:r>
        <w:rPr>
          <w:rFonts w:ascii="Times New Roman" w:hAnsi="Times New Roman" w:cs="Times New Roman"/>
        </w:rPr>
        <w:t>Principa programa</w:t>
      </w:r>
      <w:r w:rsidRPr="006A5794">
        <w:rPr>
          <w:rFonts w:ascii="Times New Roman" w:hAnsi="Times New Roman" w:cs="Times New Roman"/>
        </w:rPr>
        <w:t xml:space="preserve"> SIGMA: </w:t>
      </w:r>
      <w:r>
        <w:rPr>
          <w:rFonts w:ascii="Times New Roman" w:hAnsi="Times New Roman" w:cs="Times New Roman"/>
          <w:i/>
        </w:rPr>
        <w:t xml:space="preserve">Uspostavljeno je rukovođenje reformom javne uprave, a strateški okvir </w:t>
      </w:r>
      <w:r>
        <w:rPr>
          <w:rFonts w:ascii="Times New Roman" w:hAnsi="Times New Roman" w:cs="Times New Roman"/>
          <w:i/>
        </w:rPr>
        <w:lastRenderedPageBreak/>
        <w:t>obezbjeđuje osnov za sprovođenje prioritetnih i hronoloških reformskih aktivnosti</w:t>
      </w:r>
      <w:r w:rsidRPr="006A5794">
        <w:rPr>
          <w:rFonts w:ascii="Times New Roman" w:hAnsi="Times New Roman" w:cs="Times New Roman"/>
          <w:i/>
        </w:rPr>
        <w:t xml:space="preserve">, </w:t>
      </w:r>
      <w:r>
        <w:rPr>
          <w:rFonts w:ascii="Times New Roman" w:hAnsi="Times New Roman" w:cs="Times New Roman"/>
          <w:i/>
        </w:rPr>
        <w:t>usklađenih sa finansijskim stanjem Vlade</w:t>
      </w:r>
      <w:r w:rsidRPr="006A5794">
        <w:rPr>
          <w:rFonts w:ascii="Times New Roman" w:hAnsi="Times New Roman" w:cs="Times New Roman"/>
          <w:i/>
        </w:rPr>
        <w:t>.</w:t>
      </w:r>
      <w:r w:rsidRPr="006A5794">
        <w:rPr>
          <w:rFonts w:ascii="Times New Roman" w:hAnsi="Times New Roman" w:cs="Times New Roman"/>
        </w:rPr>
        <w:t xml:space="preserve"> </w:t>
      </w:r>
      <w:r>
        <w:rPr>
          <w:rFonts w:ascii="Times New Roman" w:hAnsi="Times New Roman" w:cs="Times New Roman"/>
        </w:rPr>
        <w:t>Konkretno, princip 5 glasi</w:t>
      </w:r>
      <w:r w:rsidRPr="006A5794">
        <w:rPr>
          <w:rFonts w:ascii="Times New Roman" w:hAnsi="Times New Roman" w:cs="Times New Roman"/>
        </w:rPr>
        <w:t xml:space="preserve">: </w:t>
      </w:r>
      <w:r>
        <w:rPr>
          <w:rFonts w:ascii="Times New Roman" w:hAnsi="Times New Roman" w:cs="Times New Roman"/>
          <w:i/>
        </w:rPr>
        <w:t>Jedna vodeća institucija snosi odgovornost i ima kapacitete za upravljanje procesom reforme</w:t>
      </w:r>
      <w:r w:rsidRPr="006A5794">
        <w:rPr>
          <w:rFonts w:ascii="Times New Roman" w:hAnsi="Times New Roman" w:cs="Times New Roman"/>
          <w:i/>
        </w:rPr>
        <w:t xml:space="preserve">; </w:t>
      </w:r>
      <w:r>
        <w:rPr>
          <w:rFonts w:ascii="Times New Roman" w:hAnsi="Times New Roman" w:cs="Times New Roman"/>
          <w:i/>
        </w:rPr>
        <w:t>uključene institucije imaju jasno definisanu odgovornost i kapacitet za sprovođenje reforme. Institucionalni okvir i raspoređivanje kadra odražavaju radno opterećenje sektora ministarstva u cilju ispunjenja obaveza koje je preuzela Vlada.</w:t>
      </w:r>
      <w:r w:rsidRPr="006A5794">
        <w:rPr>
          <w:rFonts w:ascii="Times New Roman" w:hAnsi="Times New Roman" w:cs="Times New Roman"/>
        </w:rPr>
        <w:t xml:space="preserve"> </w:t>
      </w:r>
    </w:p>
    <w:p w:rsidR="0029227E" w:rsidRPr="006A5794" w:rsidRDefault="0029227E" w:rsidP="0029227E">
      <w:pPr>
        <w:jc w:val="both"/>
        <w:rPr>
          <w:rFonts w:ascii="Times New Roman" w:hAnsi="Times New Roman" w:cs="Times New Roman"/>
        </w:rPr>
      </w:pPr>
    </w:p>
    <w:p w:rsidR="0029227E" w:rsidRPr="00164A14"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59" w:lineRule="auto"/>
        <w:jc w:val="both"/>
        <w:rPr>
          <w:b/>
          <w:color w:val="365F91" w:themeColor="accent1" w:themeShade="BF"/>
        </w:rPr>
      </w:pPr>
      <w:r>
        <w:rPr>
          <w:b/>
          <w:color w:val="365F91" w:themeColor="accent1" w:themeShade="BF"/>
        </w:rPr>
        <w:t xml:space="preserve">Princip 5: </w:t>
      </w:r>
      <w:r w:rsidRPr="00164A14">
        <w:rPr>
          <w:b/>
          <w:color w:val="365F91" w:themeColor="accent1" w:themeShade="BF"/>
        </w:rPr>
        <w:t xml:space="preserve">Pri </w:t>
      </w:r>
      <w:r>
        <w:rPr>
          <w:b/>
          <w:color w:val="365F91" w:themeColor="accent1" w:themeShade="BF"/>
        </w:rPr>
        <w:t>raspoređivanju</w:t>
      </w:r>
      <w:r w:rsidRPr="00164A14">
        <w:rPr>
          <w:b/>
          <w:color w:val="365F91" w:themeColor="accent1" w:themeShade="BF"/>
        </w:rPr>
        <w:t xml:space="preserve"> kadrova prednost se daje glavnim/osnovnim poslovima u odnosu na poslove kojima se podržava obavljanje osnovnih poslova (npr. najmanje 70% svih radnih mjesta odnosi se na obavljanje glavnih, dok se najviše 30% radnih mjesta odnosi na obavljanje pomoćnih poslova). </w:t>
      </w:r>
    </w:p>
    <w:p w:rsidR="0029227E" w:rsidRPr="006A5794" w:rsidRDefault="0029227E" w:rsidP="0029227E">
      <w:pPr>
        <w:jc w:val="both"/>
        <w:rPr>
          <w:rFonts w:ascii="Times New Roman" w:hAnsi="Times New Roman" w:cs="Times New Roman"/>
        </w:rPr>
      </w:pPr>
    </w:p>
    <w:p w:rsidR="0029227E" w:rsidRPr="006A5794" w:rsidRDefault="0029227E" w:rsidP="0029227E">
      <w:pPr>
        <w:pStyle w:val="ListParagraph"/>
        <w:numPr>
          <w:ilvl w:val="0"/>
          <w:numId w:val="51"/>
        </w:numPr>
        <w:spacing w:before="160"/>
        <w:ind w:left="0" w:firstLine="0"/>
        <w:contextualSpacing w:val="0"/>
        <w:jc w:val="both"/>
        <w:rPr>
          <w:rFonts w:ascii="Times New Roman" w:hAnsi="Times New Roman" w:cs="Times New Roman"/>
        </w:rPr>
      </w:pPr>
      <w:r>
        <w:rPr>
          <w:rFonts w:ascii="Times New Roman" w:hAnsi="Times New Roman" w:cs="Times New Roman"/>
        </w:rPr>
        <w:t xml:space="preserve">Ovo je povezano sa prvim navedenim principom i pojašnjava od čega zavise glavni i pomoćni poslovi na nivou uprave na kojem se ti poslovi obavljaju. </w:t>
      </w:r>
    </w:p>
    <w:p w:rsidR="0029227E" w:rsidRPr="006A5794" w:rsidRDefault="0029227E" w:rsidP="0029227E">
      <w:pPr>
        <w:jc w:val="both"/>
        <w:rPr>
          <w:rFonts w:ascii="Times New Roman" w:hAnsi="Times New Roman" w:cs="Times New Roman"/>
        </w:rPr>
      </w:pPr>
    </w:p>
    <w:p w:rsidR="0029227E" w:rsidRDefault="0029227E" w:rsidP="0029227E">
      <w:pPr>
        <w:pStyle w:val="ListParagraph"/>
        <w:numPr>
          <w:ilvl w:val="0"/>
          <w:numId w:val="51"/>
        </w:numPr>
        <w:ind w:left="0" w:firstLine="0"/>
        <w:jc w:val="both"/>
        <w:rPr>
          <w:rFonts w:ascii="Times New Roman" w:hAnsi="Times New Roman" w:cs="Times New Roman"/>
        </w:rPr>
      </w:pPr>
      <w:r>
        <w:rPr>
          <w:rFonts w:ascii="Times New Roman" w:hAnsi="Times New Roman" w:cs="Times New Roman"/>
        </w:rPr>
        <w:t xml:space="preserve">U nizu ranijih studija koje su sproveli Svjetska banka, OECD ili </w:t>
      </w:r>
      <w:r w:rsidRPr="004A157F">
        <w:rPr>
          <w:rFonts w:ascii="Times New Roman" w:hAnsi="Times New Roman" w:cs="Times New Roman"/>
        </w:rPr>
        <w:t>UNDP data</w:t>
      </w:r>
      <w:r>
        <w:rPr>
          <w:rFonts w:ascii="Times New Roman" w:hAnsi="Times New Roman" w:cs="Times New Roman"/>
        </w:rPr>
        <w:t xml:space="preserve"> je klasifikacija vladinih poslova, kao što je ilustrovano na slici 1. </w:t>
      </w:r>
    </w:p>
    <w:p w:rsidR="0029227E" w:rsidRPr="004A157F" w:rsidRDefault="0029227E" w:rsidP="0029227E">
      <w:pPr>
        <w:jc w:val="both"/>
        <w:rPr>
          <w:rFonts w:ascii="Times New Roman" w:hAnsi="Times New Roman" w:cs="Times New Roman"/>
        </w:rPr>
      </w:pPr>
    </w:p>
    <w:p w:rsidR="0029227E" w:rsidRPr="007D443D" w:rsidRDefault="0029227E" w:rsidP="0029227E">
      <w:pPr>
        <w:pStyle w:val="Caption"/>
        <w:keepNext/>
        <w:rPr>
          <w:sz w:val="24"/>
          <w:szCs w:val="24"/>
          <w:lang w:val="sr-Latn-CS"/>
        </w:rPr>
      </w:pPr>
      <w:r w:rsidRPr="007D443D">
        <w:rPr>
          <w:sz w:val="24"/>
          <w:szCs w:val="24"/>
          <w:lang w:val="sr-Latn-CS"/>
        </w:rPr>
        <w:t xml:space="preserve">Slika </w:t>
      </w:r>
      <w:r w:rsidR="00DF7601" w:rsidRPr="007D443D">
        <w:rPr>
          <w:sz w:val="24"/>
          <w:szCs w:val="24"/>
          <w:lang w:val="sr-Latn-CS"/>
        </w:rPr>
        <w:fldChar w:fldCharType="begin"/>
      </w:r>
      <w:r w:rsidRPr="007D443D">
        <w:rPr>
          <w:sz w:val="24"/>
          <w:szCs w:val="24"/>
          <w:lang w:val="sr-Latn-CS"/>
        </w:rPr>
        <w:instrText xml:space="preserve"> SEQ Figure \* ARABIC </w:instrText>
      </w:r>
      <w:r w:rsidR="00DF7601" w:rsidRPr="007D443D">
        <w:rPr>
          <w:sz w:val="24"/>
          <w:szCs w:val="24"/>
          <w:lang w:val="sr-Latn-CS"/>
        </w:rPr>
        <w:fldChar w:fldCharType="separate"/>
      </w:r>
      <w:r w:rsidR="00BD0B14">
        <w:rPr>
          <w:noProof/>
          <w:sz w:val="24"/>
          <w:szCs w:val="24"/>
          <w:lang w:val="sr-Latn-CS"/>
        </w:rPr>
        <w:t>4</w:t>
      </w:r>
      <w:r w:rsidR="00DF7601" w:rsidRPr="007D443D">
        <w:rPr>
          <w:sz w:val="24"/>
          <w:szCs w:val="24"/>
          <w:lang w:val="sr-Latn-CS"/>
        </w:rPr>
        <w:fldChar w:fldCharType="end"/>
      </w:r>
      <w:r w:rsidRPr="007D443D">
        <w:rPr>
          <w:sz w:val="24"/>
          <w:szCs w:val="24"/>
          <w:lang w:val="sr-Latn-CS"/>
        </w:rPr>
        <w:t>.Klasifikacija vladinih poslova</w:t>
      </w:r>
    </w:p>
    <w:p w:rsidR="0029227E" w:rsidRPr="007D443D" w:rsidRDefault="0029227E" w:rsidP="0029227E">
      <w:pPr>
        <w:jc w:val="both"/>
        <w:rPr>
          <w:rFonts w:ascii="Times New Roman" w:hAnsi="Times New Roman" w:cs="Times New Roman"/>
          <w:lang w:val="sr-Latn-CS"/>
        </w:rPr>
      </w:pPr>
    </w:p>
    <w:bookmarkStart w:id="140" w:name="_MON_1590189738"/>
    <w:bookmarkEnd w:id="140"/>
    <w:p w:rsidR="0029227E" w:rsidRPr="007D443D" w:rsidRDefault="000733AC" w:rsidP="0029227E">
      <w:pPr>
        <w:jc w:val="both"/>
        <w:rPr>
          <w:rFonts w:ascii="Times New Roman" w:hAnsi="Times New Roman" w:cs="Times New Roman"/>
          <w:lang w:val="sr-Latn-CS"/>
        </w:rPr>
      </w:pPr>
      <w:r w:rsidRPr="007D443D">
        <w:rPr>
          <w:lang w:val="sr-Latn-CS"/>
        </w:rPr>
        <w:object w:dxaOrig="8746" w:dyaOrig="6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pt;height:306pt" o:ole="">
            <v:imagedata r:id="rId53" o:title=""/>
          </v:shape>
          <o:OLEObject Type="Embed" ProgID="Word.Document.12" ShapeID="_x0000_i1025" DrawAspect="Content" ObjectID="_1594444489" r:id="rId54"/>
        </w:object>
      </w:r>
    </w:p>
    <w:p w:rsidR="0029227E" w:rsidRPr="007D443D" w:rsidRDefault="0029227E" w:rsidP="0029227E">
      <w:pPr>
        <w:pStyle w:val="ListParagraph"/>
        <w:numPr>
          <w:ilvl w:val="0"/>
          <w:numId w:val="51"/>
        </w:numPr>
        <w:ind w:left="0" w:firstLine="0"/>
        <w:jc w:val="both"/>
        <w:rPr>
          <w:rFonts w:ascii="Times New Roman" w:hAnsi="Times New Roman" w:cs="Times New Roman"/>
          <w:lang w:val="sr-Latn-CS"/>
        </w:rPr>
      </w:pPr>
      <w:r w:rsidRPr="007D443D">
        <w:rPr>
          <w:rFonts w:ascii="Times New Roman" w:hAnsi="Times New Roman" w:cs="Times New Roman"/>
          <w:lang w:val="sr-Latn-CS"/>
        </w:rPr>
        <w:t>Kada se uradi</w:t>
      </w:r>
      <w:r>
        <w:rPr>
          <w:rFonts w:ascii="Times New Roman" w:hAnsi="Times New Roman" w:cs="Times New Roman"/>
          <w:lang w:val="sr-Latn-CS"/>
        </w:rPr>
        <w:t xml:space="preserve"> klasifikacija poslova, treba posvetiti </w:t>
      </w:r>
      <w:r w:rsidRPr="007D443D">
        <w:rPr>
          <w:rFonts w:ascii="Times New Roman" w:hAnsi="Times New Roman" w:cs="Times New Roman"/>
          <w:lang w:val="sr-Latn-CS"/>
        </w:rPr>
        <w:t>pažnju način</w:t>
      </w:r>
      <w:r>
        <w:rPr>
          <w:rFonts w:ascii="Times New Roman" w:hAnsi="Times New Roman" w:cs="Times New Roman"/>
          <w:lang w:val="sr-Latn-CS"/>
        </w:rPr>
        <w:t>u</w:t>
      </w:r>
      <w:r w:rsidRPr="007D443D">
        <w:rPr>
          <w:rFonts w:ascii="Times New Roman" w:hAnsi="Times New Roman" w:cs="Times New Roman"/>
          <w:lang w:val="sr-Latn-CS"/>
        </w:rPr>
        <w:t xml:space="preserve"> dodjele resursa za njihovo obavljanje</w:t>
      </w:r>
      <w:r>
        <w:rPr>
          <w:rFonts w:ascii="Times New Roman" w:hAnsi="Times New Roman" w:cs="Times New Roman"/>
          <w:lang w:val="sr-Latn-CS"/>
        </w:rPr>
        <w:t>. P</w:t>
      </w:r>
      <w:r w:rsidRPr="007D443D">
        <w:rPr>
          <w:rFonts w:ascii="Times New Roman" w:hAnsi="Times New Roman" w:cs="Times New Roman"/>
          <w:lang w:val="sr-Latn-CS"/>
        </w:rPr>
        <w:t xml:space="preserve">reporučuje se da veći dio raspoloživog kadra </w:t>
      </w:r>
      <w:r w:rsidRPr="007D443D">
        <w:rPr>
          <w:rFonts w:ascii="Times New Roman" w:hAnsi="Times New Roman" w:cs="Times New Roman"/>
          <w:lang w:val="sr-Latn-CS"/>
        </w:rPr>
        <w:lastRenderedPageBreak/>
        <w:t>(najmanje 70 procenata svih radnih mjesta) bude zadužen za vršenje osnovnih poslova MJU i UZK, a da najviše 30 procenata bude angažovano na pomoćnim poslovima</w:t>
      </w:r>
      <w:r w:rsidRPr="007D443D">
        <w:rPr>
          <w:rFonts w:ascii="Times New Roman" w:hAnsi="Times New Roman" w:cs="Times New Roman"/>
          <w:vertAlign w:val="superscript"/>
          <w:lang w:val="sr-Latn-CS"/>
        </w:rPr>
        <w:footnoteReference w:id="26"/>
      </w:r>
      <w:r w:rsidRPr="007D443D">
        <w:rPr>
          <w:rFonts w:ascii="Times New Roman" w:hAnsi="Times New Roman" w:cs="Times New Roman"/>
          <w:vertAlign w:val="superscript"/>
          <w:lang w:val="sr-Latn-CS"/>
        </w:rPr>
        <w:t>.</w:t>
      </w:r>
    </w:p>
    <w:p w:rsidR="0029227E" w:rsidRPr="007D443D" w:rsidRDefault="0029227E" w:rsidP="0029227E">
      <w:pPr>
        <w:jc w:val="both"/>
        <w:rPr>
          <w:rFonts w:ascii="Times New Roman" w:hAnsi="Times New Roman" w:cs="Times New Roman"/>
          <w:lang w:val="sr-Latn-CS"/>
        </w:rPr>
      </w:pPr>
    </w:p>
    <w:p w:rsidR="0029227E" w:rsidRPr="007D443D" w:rsidRDefault="0029227E" w:rsidP="0029227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59" w:lineRule="auto"/>
        <w:jc w:val="both"/>
        <w:rPr>
          <w:rFonts w:ascii="Times New Roman" w:hAnsi="Times New Roman" w:cs="Times New Roman"/>
          <w:lang w:val="sr-Latn-CS"/>
        </w:rPr>
      </w:pPr>
      <w:r>
        <w:rPr>
          <w:b/>
          <w:color w:val="365F91" w:themeColor="accent1" w:themeShade="BF"/>
          <w:lang w:val="sr-Latn-CS"/>
        </w:rPr>
        <w:t>Princip 6. Kada su</w:t>
      </w:r>
      <w:r w:rsidRPr="007D443D">
        <w:rPr>
          <w:b/>
          <w:color w:val="365F91" w:themeColor="accent1" w:themeShade="BF"/>
          <w:lang w:val="sr-Latn-CS"/>
        </w:rPr>
        <w:t xml:space="preserve"> resursi ograničeni, preporučljivo je integrisanje i zajedničko upravljanje istim/sličnim oblastima politika. </w:t>
      </w:r>
    </w:p>
    <w:p w:rsidR="0029227E" w:rsidRPr="007D443D" w:rsidRDefault="0029227E" w:rsidP="0029227E">
      <w:pPr>
        <w:pStyle w:val="ListParagraph"/>
        <w:numPr>
          <w:ilvl w:val="0"/>
          <w:numId w:val="51"/>
        </w:numPr>
        <w:ind w:left="0" w:firstLine="0"/>
        <w:jc w:val="both"/>
        <w:rPr>
          <w:rFonts w:ascii="Times New Roman" w:hAnsi="Times New Roman" w:cs="Times New Roman"/>
          <w:lang w:val="sr-Latn-CS"/>
        </w:rPr>
      </w:pPr>
      <w:r w:rsidRPr="007D443D">
        <w:rPr>
          <w:rFonts w:ascii="Times New Roman" w:hAnsi="Times New Roman" w:cs="Times New Roman"/>
          <w:lang w:val="sr-Latn-CS"/>
        </w:rPr>
        <w:t>U zemljama regiona, neka ministarstva su osnivala male administrativne jedinice u sklopu svoje unutrašnje organizacije</w:t>
      </w:r>
      <w:r>
        <w:rPr>
          <w:rFonts w:ascii="Times New Roman" w:hAnsi="Times New Roman" w:cs="Times New Roman"/>
          <w:lang w:val="sr-Latn-CS"/>
        </w:rPr>
        <w:t>,</w:t>
      </w:r>
      <w:r w:rsidRPr="007D443D">
        <w:rPr>
          <w:rFonts w:ascii="Times New Roman" w:hAnsi="Times New Roman" w:cs="Times New Roman"/>
          <w:lang w:val="sr-Latn-CS"/>
        </w:rPr>
        <w:t xml:space="preserve"> sa ciljem upravljanja sličnim ili tijesno povezanim oblastima politika. Takve jedinice mogu se fokusirati na usku oblast politika, sa 2-3 radna mjesta. Takva organizaciona fragmentacija je neefikasna, skupa i dovodi do pitanja u pogledu koordinacije. U mnogim slučajevima, takav pristup se uglavno</w:t>
      </w:r>
      <w:r>
        <w:rPr>
          <w:rFonts w:ascii="Times New Roman" w:hAnsi="Times New Roman" w:cs="Times New Roman"/>
          <w:lang w:val="sr-Latn-CS"/>
        </w:rPr>
        <w:t>m zasnivao na motivisanju putem</w:t>
      </w:r>
      <w:r w:rsidRPr="007D443D">
        <w:rPr>
          <w:rFonts w:ascii="Times New Roman" w:hAnsi="Times New Roman" w:cs="Times New Roman"/>
          <w:lang w:val="sr-Latn-CS"/>
        </w:rPr>
        <w:t xml:space="preserve"> kompenzacije (zarade)</w:t>
      </w:r>
      <w:r w:rsidRPr="007D443D">
        <w:rPr>
          <w:rFonts w:ascii="Times New Roman" w:hAnsi="Times New Roman" w:cs="Times New Roman"/>
          <w:vertAlign w:val="superscript"/>
          <w:lang w:val="sr-Latn-CS"/>
        </w:rPr>
        <w:footnoteReference w:id="27"/>
      </w:r>
      <w:r w:rsidRPr="007D443D">
        <w:rPr>
          <w:rFonts w:ascii="Times New Roman" w:hAnsi="Times New Roman" w:cs="Times New Roman"/>
          <w:lang w:val="sr-Latn-CS"/>
        </w:rPr>
        <w:t>, a ne na organizacionoj djelotvornosti ili efikasnosti. Djelotvornije je objediniti resurse u veće jedinice koje omogućavaju rukovodiocima nadzor nad širom oblašću politika, sa raznim međusobno povezanim pitanjima. To dovodi do ‘ravnije’, a time i efikasnije, organizacione strukture i veće odgovornosti za ishode naspram izolovanih rezultata (</w:t>
      </w:r>
      <w:r w:rsidRPr="007D443D">
        <w:rPr>
          <w:rFonts w:ascii="Times New Roman" w:hAnsi="Times New Roman" w:cs="Times New Roman"/>
          <w:i/>
          <w:lang w:val="sr-Latn-CS"/>
        </w:rPr>
        <w:t>output</w:t>
      </w:r>
      <w:r w:rsidRPr="007D443D">
        <w:rPr>
          <w:rFonts w:ascii="Times New Roman" w:hAnsi="Times New Roman" w:cs="Times New Roman"/>
          <w:lang w:val="sr-Latn-CS"/>
        </w:rPr>
        <w:t>).</w:t>
      </w:r>
    </w:p>
    <w:p w:rsidR="0029227E" w:rsidRPr="007D443D" w:rsidRDefault="0029227E" w:rsidP="0029227E">
      <w:pPr>
        <w:jc w:val="both"/>
        <w:rPr>
          <w:rFonts w:ascii="Times New Roman" w:hAnsi="Times New Roman" w:cs="Times New Roman"/>
          <w:lang w:val="sr-Latn-CS"/>
        </w:rPr>
      </w:pPr>
    </w:p>
    <w:p w:rsidR="0029227E" w:rsidRPr="007D443D" w:rsidRDefault="0029227E" w:rsidP="0029227E">
      <w:pPr>
        <w:pStyle w:val="ListParagraph"/>
        <w:numPr>
          <w:ilvl w:val="0"/>
          <w:numId w:val="51"/>
        </w:numPr>
        <w:ind w:left="0" w:firstLine="0"/>
        <w:jc w:val="both"/>
        <w:rPr>
          <w:rFonts w:ascii="Times New Roman" w:hAnsi="Times New Roman" w:cs="Times New Roman"/>
          <w:lang w:val="sr-Latn-CS"/>
        </w:rPr>
      </w:pPr>
      <w:r w:rsidRPr="007D443D">
        <w:rPr>
          <w:rFonts w:ascii="Times New Roman" w:hAnsi="Times New Roman" w:cs="Times New Roman"/>
          <w:lang w:val="sr-Latn-CS"/>
        </w:rPr>
        <w:t>Usitnjene administrativne jedinice postaju dodatno problematičnije kada organizacija ima</w:t>
      </w:r>
      <w:r>
        <w:rPr>
          <w:rFonts w:ascii="Times New Roman" w:hAnsi="Times New Roman" w:cs="Times New Roman"/>
          <w:lang w:val="sr-Latn-CS"/>
        </w:rPr>
        <w:t xml:space="preserve"> </w:t>
      </w:r>
      <w:r w:rsidRPr="007D443D">
        <w:rPr>
          <w:rFonts w:ascii="Times New Roman" w:hAnsi="Times New Roman" w:cs="Times New Roman"/>
          <w:lang w:val="sr-Latn-CS"/>
        </w:rPr>
        <w:t xml:space="preserve">visok stepen nepopunjenih radnih mjesta, što je </w:t>
      </w:r>
      <w:r>
        <w:rPr>
          <w:rFonts w:ascii="Times New Roman" w:hAnsi="Times New Roman" w:cs="Times New Roman"/>
          <w:lang w:val="sr-Latn-CS"/>
        </w:rPr>
        <w:t>pitanje od značaja za neke direk</w:t>
      </w:r>
      <w:r w:rsidRPr="007D443D">
        <w:rPr>
          <w:rFonts w:ascii="Times New Roman" w:hAnsi="Times New Roman" w:cs="Times New Roman"/>
          <w:lang w:val="sr-Latn-CS"/>
        </w:rPr>
        <w:t xml:space="preserve">torate MJU. Možda prosto postoji premali broj nižih mjesta za djelotvorno funkcionisanje službeničkog sistema i obavljanje ključnih poslova i zadataka. Stoga je korisno dosljedno primjenjivati princip ili pravilo </w:t>
      </w:r>
      <w:r w:rsidRPr="007D443D">
        <w:rPr>
          <w:rFonts w:ascii="Times New Roman" w:hAnsi="Times New Roman" w:cs="Times New Roman"/>
          <w:i/>
          <w:lang w:val="sr-Latn-CS"/>
        </w:rPr>
        <w:t xml:space="preserve">određenog odnosa broja službenika po menadžeru </w:t>
      </w:r>
      <w:r w:rsidRPr="007D443D">
        <w:rPr>
          <w:rFonts w:ascii="Times New Roman" w:hAnsi="Times New Roman" w:cs="Times New Roman"/>
          <w:lang w:val="sr-Latn-CS"/>
        </w:rPr>
        <w:t>(i veličine internih organizacionih jedinica) na nivou cjelokupne organizacije.</w:t>
      </w:r>
    </w:p>
    <w:p w:rsidR="0029227E" w:rsidRPr="007D443D" w:rsidRDefault="0029227E" w:rsidP="0029227E">
      <w:pPr>
        <w:jc w:val="both"/>
        <w:rPr>
          <w:rFonts w:ascii="Times New Roman" w:hAnsi="Times New Roman" w:cs="Times New Roman"/>
          <w:lang w:val="sr-Latn-CS"/>
        </w:rPr>
      </w:pPr>
    </w:p>
    <w:p w:rsidR="00A71677" w:rsidRPr="00E80451" w:rsidRDefault="0029227E" w:rsidP="0029227E">
      <w:pPr>
        <w:pStyle w:val="ListParagraph"/>
        <w:numPr>
          <w:ilvl w:val="0"/>
          <w:numId w:val="51"/>
        </w:numPr>
        <w:ind w:left="0" w:firstLine="0"/>
        <w:jc w:val="both"/>
        <w:rPr>
          <w:rFonts w:ascii="Times New Roman" w:hAnsi="Times New Roman" w:cs="Times New Roman"/>
        </w:rPr>
      </w:pPr>
      <w:r w:rsidRPr="007D443D">
        <w:rPr>
          <w:rFonts w:ascii="Times New Roman" w:hAnsi="Times New Roman" w:cs="Times New Roman"/>
          <w:lang w:val="sr-Latn-CS"/>
        </w:rPr>
        <w:t>Kad je u pitanju MJU, pažnja će se posvetiti aktuelnim aranžmanima za obavljanje poslova koordinacije reformom javne uprave. Tokom početne posjete je istaknuta mogućnost preklapanja i slabe koordinacije između jedinica zaduženih za reformu u ministarstvu (Direktorat za državnu upravu, Odje</w:t>
      </w:r>
      <w:r>
        <w:rPr>
          <w:rFonts w:ascii="Times New Roman" w:hAnsi="Times New Roman" w:cs="Times New Roman"/>
          <w:lang w:val="sr-Latn-CS"/>
        </w:rPr>
        <w:t xml:space="preserve">ljenje </w:t>
      </w:r>
      <w:r w:rsidRPr="007D443D">
        <w:rPr>
          <w:rFonts w:ascii="Times New Roman" w:hAnsi="Times New Roman" w:cs="Times New Roman"/>
          <w:lang w:val="sr-Latn-CS"/>
        </w:rPr>
        <w:t>za upravljanje procesom reforme javne uprave).</w:t>
      </w:r>
      <w:r w:rsidR="00A71677">
        <w:rPr>
          <w:rFonts w:ascii="Times New Roman" w:hAnsi="Times New Roman" w:cs="Times New Roman"/>
        </w:rPr>
        <w:t xml:space="preserve"> </w:t>
      </w:r>
    </w:p>
    <w:p w:rsidR="00A71677" w:rsidRPr="007657A7" w:rsidRDefault="00A71677" w:rsidP="00A71677">
      <w:pPr>
        <w:jc w:val="both"/>
        <w:rPr>
          <w:rFonts w:ascii="Times New Roman" w:hAnsi="Times New Roman" w:cs="Times New Roman"/>
        </w:rPr>
      </w:pPr>
    </w:p>
    <w:p w:rsidR="00A71677" w:rsidRPr="009B0B5F" w:rsidRDefault="0029227E" w:rsidP="00A71677">
      <w:pPr>
        <w:pStyle w:val="Heading2"/>
        <w:numPr>
          <w:ilvl w:val="0"/>
          <w:numId w:val="49"/>
        </w:numPr>
        <w:spacing w:before="40"/>
        <w:rPr>
          <w:rFonts w:ascii="Times New Roman" w:hAnsi="Times New Roman" w:cs="Times New Roman"/>
          <w:sz w:val="28"/>
        </w:rPr>
      </w:pPr>
      <w:bookmarkStart w:id="141" w:name="_Toc515327629"/>
      <w:bookmarkStart w:id="142" w:name="_Toc515959674"/>
      <w:bookmarkStart w:id="143" w:name="_Toc516218887"/>
      <w:r>
        <w:rPr>
          <w:rFonts w:ascii="Times New Roman" w:hAnsi="Times New Roman" w:cs="Times New Roman"/>
          <w:sz w:val="28"/>
        </w:rPr>
        <w:t>Prikupljanje i analiza podataka za potrebe funkcionalne analize</w:t>
      </w:r>
      <w:bookmarkEnd w:id="141"/>
      <w:bookmarkEnd w:id="142"/>
      <w:bookmarkEnd w:id="143"/>
    </w:p>
    <w:p w:rsidR="00A71677" w:rsidRDefault="00A71677" w:rsidP="00A71677">
      <w:pPr>
        <w:jc w:val="both"/>
        <w:rPr>
          <w:rFonts w:ascii="Times New Roman" w:hAnsi="Times New Roman" w:cs="Times New Roman"/>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 xml:space="preserve">Organizovanje procesa funkcionalne analize, kao i alati za prikupljanje podataka kojima će se tim Svjetske banke služiti u analizi sažeto su prikazani u Slici 2. </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keepNext/>
        <w:spacing w:after="200"/>
        <w:rPr>
          <w:i/>
          <w:iCs/>
          <w:color w:val="1F497D" w:themeColor="text2"/>
          <w:szCs w:val="18"/>
          <w:lang w:val="sr-Latn-CS" w:eastAsia="ja-JP"/>
        </w:rPr>
      </w:pPr>
      <w:r w:rsidRPr="0029227E">
        <w:rPr>
          <w:i/>
          <w:iCs/>
          <w:color w:val="1F497D" w:themeColor="text2"/>
          <w:szCs w:val="18"/>
          <w:lang w:val="sr-Latn-CS" w:eastAsia="ja-JP"/>
        </w:rPr>
        <w:lastRenderedPageBreak/>
        <w:t xml:space="preserve">Slika </w:t>
      </w:r>
      <w:r w:rsidR="00DF7601" w:rsidRPr="0029227E">
        <w:rPr>
          <w:i/>
          <w:iCs/>
          <w:color w:val="1F497D" w:themeColor="text2"/>
          <w:szCs w:val="18"/>
          <w:lang w:val="sr-Latn-CS" w:eastAsia="ja-JP"/>
        </w:rPr>
        <w:fldChar w:fldCharType="begin"/>
      </w:r>
      <w:r w:rsidRPr="0029227E">
        <w:rPr>
          <w:i/>
          <w:iCs/>
          <w:color w:val="1F497D" w:themeColor="text2"/>
          <w:szCs w:val="18"/>
          <w:lang w:val="sr-Latn-CS" w:eastAsia="ja-JP"/>
        </w:rPr>
        <w:instrText xml:space="preserve"> SEQ Figure \* ARABIC </w:instrText>
      </w:r>
      <w:r w:rsidR="00DF7601" w:rsidRPr="0029227E">
        <w:rPr>
          <w:i/>
          <w:iCs/>
          <w:color w:val="1F497D" w:themeColor="text2"/>
          <w:szCs w:val="18"/>
          <w:lang w:val="sr-Latn-CS" w:eastAsia="ja-JP"/>
        </w:rPr>
        <w:fldChar w:fldCharType="separate"/>
      </w:r>
      <w:r w:rsidR="00BD0B14">
        <w:rPr>
          <w:i/>
          <w:iCs/>
          <w:noProof/>
          <w:color w:val="1F497D" w:themeColor="text2"/>
          <w:szCs w:val="18"/>
          <w:lang w:val="sr-Latn-CS" w:eastAsia="ja-JP"/>
        </w:rPr>
        <w:t>5</w:t>
      </w:r>
      <w:r w:rsidR="00DF7601" w:rsidRPr="0029227E">
        <w:rPr>
          <w:i/>
          <w:iCs/>
          <w:color w:val="1F497D" w:themeColor="text2"/>
          <w:szCs w:val="18"/>
          <w:lang w:val="sr-Latn-CS" w:eastAsia="ja-JP"/>
        </w:rPr>
        <w:fldChar w:fldCharType="end"/>
      </w:r>
      <w:r w:rsidRPr="0029227E">
        <w:rPr>
          <w:i/>
          <w:iCs/>
          <w:color w:val="1F497D" w:themeColor="text2"/>
          <w:szCs w:val="18"/>
          <w:lang w:val="sr-Latn-CS" w:eastAsia="ja-JP"/>
        </w:rPr>
        <w:t xml:space="preserve">. Ključne faze funkcionalne analize </w:t>
      </w:r>
    </w:p>
    <w:p w:rsidR="0029227E" w:rsidRPr="0029227E" w:rsidRDefault="0029227E" w:rsidP="0029227E">
      <w:pPr>
        <w:rPr>
          <w:rFonts w:ascii="Times New Roman" w:hAnsi="Times New Roman" w:cs="Times New Roman"/>
          <w:lang w:val="sr-Latn-CS" w:eastAsia="ja-JP"/>
        </w:rPr>
      </w:pPr>
      <w:r w:rsidRPr="0029227E">
        <w:rPr>
          <w:rFonts w:ascii="Times New Roman" w:hAnsi="Times New Roman" w:cs="Times New Roman"/>
          <w:noProof/>
          <w:lang w:val="sr-Latn-ME" w:eastAsia="sr-Latn-ME"/>
        </w:rPr>
        <w:drawing>
          <wp:inline distT="0" distB="0" distL="0" distR="0">
            <wp:extent cx="5181600" cy="1851660"/>
            <wp:effectExtent l="0" t="19050" r="0" b="72390"/>
            <wp:docPr id="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b/>
          <w:lang w:val="sr-Latn-CS" w:eastAsia="ja-JP"/>
        </w:rPr>
        <w:t>Istraživanje dostupnog materijala (</w:t>
      </w:r>
      <w:r w:rsidRPr="0029227E">
        <w:rPr>
          <w:rFonts w:ascii="Times New Roman" w:hAnsi="Times New Roman" w:cs="Times New Roman"/>
          <w:b/>
          <w:i/>
          <w:lang w:val="sr-Latn-CS" w:eastAsia="ja-JP"/>
        </w:rPr>
        <w:t>desk research</w:t>
      </w:r>
      <w:r w:rsidRPr="0029227E">
        <w:rPr>
          <w:rFonts w:ascii="Times New Roman" w:hAnsi="Times New Roman" w:cs="Times New Roman"/>
          <w:b/>
          <w:lang w:val="sr-Latn-CS" w:eastAsia="ja-JP"/>
        </w:rPr>
        <w:t>)</w:t>
      </w:r>
      <w:r w:rsidRPr="0029227E">
        <w:rPr>
          <w:rFonts w:ascii="Times New Roman" w:hAnsi="Times New Roman" w:cs="Times New Roman"/>
          <w:lang w:val="sr-Latn-CS" w:eastAsia="ja-JP"/>
        </w:rPr>
        <w:t xml:space="preserve"> je prva faza, sa kojom je tim već započeo. Ona podrazumijeva prikupljanje i analizu ključnih zakonskih i dokumenata o javnim politikama koji su od značaja za MJU i UZK, a analiziraće se i dodatni izvještaji i prethodne analize na ovu temu. Lista u nastavku sadrži primjere dokumenata za koje je tim već utvrdio da su povezani sa glavnim poslovima MJU ili UZK, kao i njihovim zacrtanim ciljevima politika i srednjoročnim obavezama:</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Uredba o organizaciji i načinu rada državne uprave (donesena 2011. i ažurirana u novembru 2016);</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Akt o sistematizaciji MJU (septembar 2017);</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Akt o sistematizaciji UZK (februar 2015) i Pravilnik o izmjenama akta o sistematizaciji (decembar 2015);</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državnoj upravi („Službeni list Crne Gore“ br. 38/03, 22/08, 42/11 i 54/16);</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državnim službenicima i namještenicima („Službeni list Crne Gore“ 39/2011, 50/2011, 66/2012 i 34/2014);</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upravnom postupku („Službeni list Crne Gore“ br. 56/2014, 20/2015, 40/2016 i 37/2017);</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elektronskoj upravi („Službeni list Crne Gore“ br. 32/2014);</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elektronskom dokumentu („Službeni list Crne Gore“ br. 5/08);</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elektronskom potpisu („Službeni list Crne Gore“ br. 55/03 i 31/05);</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Zakon o slobodnom pristupu informacijama („Službeni list Crne Gore“ br. 044/12, 030/17);</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Strategija reforme javne uprave 2016-2020;</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Nacrt Ugovora o sektorskoj reformi 2018-2020 (trenutno predmet pregovora sa EK , određuje direktnu sektorsku budžetsku podršku za reformu javne uprave);</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Izvještaj EU o napretku Crne Gore u pristupanju;</w:t>
      </w:r>
    </w:p>
    <w:p w:rsidR="0029227E" w:rsidRPr="0029227E" w:rsidRDefault="0029227E" w:rsidP="0029227E">
      <w:pPr>
        <w:numPr>
          <w:ilvl w:val="0"/>
          <w:numId w:val="47"/>
        </w:numPr>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Strategija za razvoja informacionog društva 2016-2020.</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Dodatni dokumenti biće identifikovani tokom sljedeće posjete zajedno sa predstavnicima  MJU/UZK.</w:t>
      </w:r>
    </w:p>
    <w:p w:rsidR="0029227E" w:rsidRPr="0029227E" w:rsidRDefault="0029227E" w:rsidP="0029227E">
      <w:pPr>
        <w:jc w:val="both"/>
        <w:rPr>
          <w:rFonts w:ascii="Times New Roman" w:hAnsi="Times New Roman" w:cs="Times New Roman"/>
          <w:b/>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Polustrukturirani intervjui </w:t>
      </w:r>
      <w:r w:rsidRPr="0029227E">
        <w:rPr>
          <w:rFonts w:ascii="Times New Roman" w:hAnsi="Times New Roman" w:cs="Times New Roman"/>
          <w:lang w:val="sr-Latn-CS" w:eastAsia="ja-JP"/>
        </w:rPr>
        <w:t>obaviće se sa svim rukovodiocima odsjeka i odjeljenja u dvijema pomenutim organizacijama. Intervjui će se fokusirati na ključna pitanja sadržana u odjeljku Obim funkcionalne analize. Prema tome, obuhvatiće sljedeće teme:</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47"/>
        </w:numPr>
        <w:spacing w:after="120"/>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organizacioni aspekti </w:t>
      </w:r>
      <w:r w:rsidRPr="0029227E">
        <w:rPr>
          <w:rFonts w:ascii="Times New Roman" w:hAnsi="Times New Roman" w:cs="Times New Roman"/>
          <w:lang w:val="sr-Latn-CS" w:eastAsia="ja-JP"/>
        </w:rPr>
        <w:t xml:space="preserve">– način na koji se u praksi primjenjuje akt o sistematizaciji, trenutna stopa nepopunjenih radnih mjesta, problemi u pogledu  funkcionisanja različitih odsjeka, linije odgovornosti, </w:t>
      </w:r>
      <w:r w:rsidRPr="0029227E">
        <w:rPr>
          <w:rFonts w:ascii="Times New Roman" w:hAnsi="Times New Roman" w:cs="Times New Roman"/>
          <w:i/>
          <w:lang w:val="sr-Latn-CS" w:eastAsia="ja-JP"/>
        </w:rPr>
        <w:t>moguća preklapanja</w:t>
      </w:r>
      <w:r w:rsidRPr="0029227E">
        <w:rPr>
          <w:rFonts w:ascii="Times New Roman" w:hAnsi="Times New Roman" w:cs="Times New Roman"/>
          <w:lang w:val="sr-Latn-CS" w:eastAsia="ja-JP"/>
        </w:rPr>
        <w:t xml:space="preserve"> i</w:t>
      </w:r>
      <w:r w:rsidRPr="0029227E">
        <w:rPr>
          <w:rFonts w:ascii="Times New Roman" w:hAnsi="Times New Roman" w:cs="Times New Roman"/>
          <w:i/>
          <w:lang w:val="sr-Latn-CS" w:eastAsia="ja-JP"/>
        </w:rPr>
        <w:t xml:space="preserve"> nedostajuće odgovornosti </w:t>
      </w:r>
      <w:r w:rsidRPr="0029227E">
        <w:rPr>
          <w:rFonts w:ascii="Times New Roman" w:hAnsi="Times New Roman" w:cs="Times New Roman"/>
          <w:lang w:val="sr-Latn-CS" w:eastAsia="ja-JP"/>
        </w:rPr>
        <w:t xml:space="preserve"> za oblasti politika, pristup koji se primjenjuje u upravljanju prioritetima isl.;</w:t>
      </w:r>
    </w:p>
    <w:p w:rsidR="0029227E" w:rsidRPr="0029227E" w:rsidRDefault="0029227E" w:rsidP="0029227E">
      <w:pPr>
        <w:numPr>
          <w:ilvl w:val="0"/>
          <w:numId w:val="47"/>
        </w:numPr>
        <w:spacing w:after="120"/>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političko usmjeravanje, koordinacija i zastupanje </w:t>
      </w:r>
      <w:r w:rsidRPr="0029227E">
        <w:rPr>
          <w:rFonts w:ascii="Times New Roman" w:hAnsi="Times New Roman" w:cs="Times New Roman"/>
          <w:lang w:val="sr-Latn-CS" w:eastAsia="ja-JP"/>
        </w:rPr>
        <w:t>oblasti politika u nadležnosti ministarstva  – uloga i odgovornosti donosilaca političkih odluka  (državni sekretari) u upravljanju procesom reforme i linije odgovornosti u odnosu na pojedinačne odsjeke;</w:t>
      </w:r>
    </w:p>
    <w:p w:rsidR="0029227E" w:rsidRPr="0029227E" w:rsidRDefault="0029227E" w:rsidP="0029227E">
      <w:pPr>
        <w:numPr>
          <w:ilvl w:val="0"/>
          <w:numId w:val="47"/>
        </w:numPr>
        <w:spacing w:after="120"/>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procedure i prakse za unutrašnju koordinacija </w:t>
      </w:r>
      <w:r w:rsidRPr="0029227E">
        <w:rPr>
          <w:rFonts w:ascii="Times New Roman" w:hAnsi="Times New Roman" w:cs="Times New Roman"/>
          <w:lang w:val="sr-Latn-CS" w:eastAsia="ja-JP"/>
        </w:rPr>
        <w:t>(između odsjeka) i</w:t>
      </w:r>
      <w:r w:rsidRPr="0029227E">
        <w:rPr>
          <w:rFonts w:ascii="Times New Roman" w:hAnsi="Times New Roman" w:cs="Times New Roman"/>
          <w:b/>
          <w:lang w:val="sr-Latn-CS" w:eastAsia="ja-JP"/>
        </w:rPr>
        <w:t xml:space="preserve"> koordinaciju na nivou vlade </w:t>
      </w:r>
      <w:r w:rsidRPr="0029227E">
        <w:rPr>
          <w:rFonts w:ascii="Times New Roman" w:hAnsi="Times New Roman" w:cs="Times New Roman"/>
          <w:lang w:val="sr-Latn-CS" w:eastAsia="ja-JP"/>
        </w:rPr>
        <w:t>i njihova ukupna efikasnost;</w:t>
      </w:r>
    </w:p>
    <w:p w:rsidR="0029227E" w:rsidRPr="0029227E" w:rsidRDefault="0029227E" w:rsidP="0029227E">
      <w:pPr>
        <w:numPr>
          <w:ilvl w:val="0"/>
          <w:numId w:val="47"/>
        </w:numPr>
        <w:spacing w:after="120"/>
        <w:jc w:val="both"/>
        <w:rPr>
          <w:rFonts w:ascii="Times New Roman" w:hAnsi="Times New Roman" w:cs="Times New Roman"/>
          <w:lang w:val="sr-Latn-CS" w:eastAsia="ja-JP"/>
        </w:rPr>
      </w:pPr>
      <w:r w:rsidRPr="0029227E">
        <w:rPr>
          <w:rFonts w:ascii="Times New Roman" w:hAnsi="Times New Roman" w:cs="Times New Roman"/>
          <w:lang w:val="sr-Latn-CS" w:eastAsia="ja-JP"/>
        </w:rPr>
        <w:t xml:space="preserve">postojeći </w:t>
      </w:r>
      <w:r w:rsidRPr="0029227E">
        <w:rPr>
          <w:rFonts w:ascii="Times New Roman" w:hAnsi="Times New Roman" w:cs="Times New Roman"/>
          <w:b/>
          <w:lang w:val="sr-Latn-CS" w:eastAsia="ja-JP"/>
        </w:rPr>
        <w:t xml:space="preserve">kapacitet za vršenje mandata, </w:t>
      </w:r>
      <w:r w:rsidRPr="0029227E">
        <w:rPr>
          <w:rFonts w:ascii="Times New Roman" w:hAnsi="Times New Roman" w:cs="Times New Roman"/>
          <w:lang w:val="sr-Latn-CS" w:eastAsia="ja-JP"/>
        </w:rPr>
        <w:t>potencijalni nedostaci i s tim povezane mjere kako bi se osigurao ukupni razvoj kapaciteta kako na nivou  organizacija tako i na nivou ukupnog sistema (na nivou ukupne javne uprave);</w:t>
      </w:r>
    </w:p>
    <w:p w:rsidR="0029227E" w:rsidRPr="0029227E" w:rsidRDefault="0029227E" w:rsidP="0029227E">
      <w:pPr>
        <w:numPr>
          <w:ilvl w:val="0"/>
          <w:numId w:val="47"/>
        </w:numPr>
        <w:spacing w:after="120"/>
        <w:jc w:val="both"/>
        <w:rPr>
          <w:rFonts w:ascii="Times New Roman" w:hAnsi="Times New Roman" w:cs="Times New Roman"/>
          <w:lang w:val="sr-Latn-CS" w:eastAsia="ja-JP"/>
        </w:rPr>
      </w:pPr>
      <w:r w:rsidRPr="0029227E">
        <w:rPr>
          <w:rFonts w:ascii="Times New Roman" w:hAnsi="Times New Roman" w:cs="Times New Roman"/>
          <w:b/>
          <w:lang w:val="sr-Latn-CS" w:eastAsia="ja-JP"/>
        </w:rPr>
        <w:t>horizontalni aspekti upravljanja ljudskim resursima</w:t>
      </w:r>
      <w:r w:rsidRPr="0029227E">
        <w:rPr>
          <w:rFonts w:ascii="Times New Roman" w:hAnsi="Times New Roman" w:cs="Times New Roman"/>
          <w:lang w:val="sr-Latn-CS" w:eastAsia="ja-JP"/>
        </w:rPr>
        <w:t xml:space="preserve"> (na pr. postupak  zapošljavanja, što je posebno naglašeno kao problematično prilikom početne posjete), izrada i koordinacija politika, strateško i operativno planiranje, upravljanje učinkom, koordinacija donatorske pomoći ili izrada zakonskih propisa.</w:t>
      </w: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Intervju sa eksternim relevantnim subjektima. </w:t>
      </w:r>
      <w:r w:rsidRPr="0029227E">
        <w:rPr>
          <w:rFonts w:ascii="Times New Roman" w:hAnsi="Times New Roman" w:cs="Times New Roman"/>
          <w:lang w:val="sr-Latn-CS" w:eastAsia="ja-JP"/>
        </w:rPr>
        <w:t xml:space="preserve">Pored predstavnika dvije institucije koje su predmet analize, tim će tražiti povratne informacije i od Delegacije EU, UNDP i drugih relevantnih donatorskih organizacija koje pružaju podršku reformi javne uprave i IKT, kao i predstavnika centra vlade, Ministarstva evropskih poslova ili Ministarstva finansija koji su odgovorni za ukupnu koordinaciju politika, donatorsku pomoć ili proces optimizacije broja službenika. S obzirom na mandat MJU i UZK, organizovaće se i sastanci sa predstavnicima lokalnih samouprava. Tim će tražiti smjernice od MJU prilikom utvrđivanja reprezentativne liste lokalnih samouprava za sprovođenje intervjua. </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Neki intervjui su već obavljeni tokom početne posjete, kao što je navedeno u Izvještaju (</w:t>
      </w:r>
      <w:r w:rsidRPr="0029227E">
        <w:rPr>
          <w:rFonts w:ascii="Times New Roman" w:hAnsi="Times New Roman" w:cs="Times New Roman"/>
          <w:i/>
          <w:lang w:val="sr-Latn-CS" w:eastAsia="ja-JP"/>
        </w:rPr>
        <w:t>Aide Memoire</w:t>
      </w:r>
      <w:r w:rsidRPr="0029227E">
        <w:rPr>
          <w:rFonts w:ascii="Times New Roman" w:hAnsi="Times New Roman" w:cs="Times New Roman"/>
          <w:lang w:val="sr-Latn-CS" w:eastAsia="ja-JP"/>
        </w:rPr>
        <w:t xml:space="preserve">) sa te posjete. Tim predviđa da će se u okviru funkcionalne analize organizovati oko 50 intervjua. </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Predlaže se</w:t>
      </w:r>
      <w:r w:rsidRPr="0029227E">
        <w:rPr>
          <w:rFonts w:ascii="Times New Roman" w:hAnsi="Times New Roman" w:cs="Times New Roman"/>
          <w:b/>
          <w:lang w:val="sr-Latn-CS" w:eastAsia="ja-JP"/>
        </w:rPr>
        <w:t xml:space="preserve"> onlajn anketa</w:t>
      </w:r>
      <w:r w:rsidRPr="0029227E">
        <w:rPr>
          <w:rFonts w:ascii="Times New Roman" w:hAnsi="Times New Roman" w:cs="Times New Roman"/>
          <w:lang w:val="sr-Latn-CS" w:eastAsia="ja-JP"/>
        </w:rPr>
        <w:t xml:space="preserve"> koja će obuhvatiti sve službenike u MJU i UZK. Nacrt upitnika (priložen uz Metodologiju) koncentriše se na 5 glavnih oblasti koje se tiču važnih pitanja upravljanja ljudskim resursima – od kadrovskog planiranja, zapošljavanja, upravljanja i učinkom službenika, do ocjene učinka.. Obuhvaćeni sui  aspekti koje se tiču prioriteta institucije i ključnih izazova koji utiču na djelotvornost njihovih intervencija. Za svaku stavku se koristi Likertova skala sa pet opcija. Na kraju svakog od pet djelova ostavljen je prostor za komentare i dodatno izražavanje mišljenja.  </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 xml:space="preserve">Planirano je da se onlajn anketa obradi pomoću alata </w:t>
      </w:r>
      <w:r w:rsidRPr="0029227E">
        <w:rPr>
          <w:rFonts w:ascii="Times New Roman" w:hAnsi="Times New Roman" w:cs="Times New Roman"/>
          <w:i/>
          <w:lang w:val="sr-Latn-CS" w:eastAsia="ja-JP"/>
        </w:rPr>
        <w:t>survey monkey</w:t>
      </w:r>
      <w:r w:rsidRPr="0029227E">
        <w:rPr>
          <w:i/>
          <w:lang w:val="sr-Latn-CS" w:eastAsia="ja-JP"/>
        </w:rPr>
        <w:footnoteReference w:id="28"/>
      </w:r>
      <w:r w:rsidRPr="0029227E">
        <w:rPr>
          <w:rFonts w:ascii="Times New Roman" w:hAnsi="Times New Roman" w:cs="Times New Roman"/>
          <w:lang w:val="sr-Latn-CS" w:eastAsia="ja-JP"/>
        </w:rPr>
        <w:t xml:space="preserve"> ili nekog sličnog alata, a bili bi obuhvaćeni svi </w:t>
      </w:r>
      <w:r w:rsidRPr="0029227E">
        <w:rPr>
          <w:rFonts w:ascii="Times New Roman" w:hAnsi="Times New Roman" w:cs="Times New Roman"/>
          <w:lang w:eastAsia="ja-JP"/>
        </w:rPr>
        <w:t xml:space="preserve">službenici </w:t>
      </w:r>
      <w:r w:rsidRPr="0029227E">
        <w:rPr>
          <w:rFonts w:ascii="Times New Roman" w:hAnsi="Times New Roman" w:cs="Times New Roman"/>
          <w:lang w:val="sr-Latn-CS" w:eastAsia="ja-JP"/>
        </w:rPr>
        <w:t xml:space="preserve">u dvijema organizacijama. </w:t>
      </w:r>
      <w:r w:rsidRPr="0029227E">
        <w:rPr>
          <w:rFonts w:ascii="Times New Roman" w:hAnsi="Times New Roman" w:cs="Times New Roman"/>
          <w:lang w:val="sr-Latn-CS" w:eastAsia="ja-JP"/>
        </w:rPr>
        <w:lastRenderedPageBreak/>
        <w:t xml:space="preserve">Anketa bi trebalo da dopuni upitnik koji je tim već primijenio u cilju prikupljanja informacija od rukovodilaca o funkcionisanju i organizaciji institucije. </w:t>
      </w:r>
    </w:p>
    <w:p w:rsidR="0029227E" w:rsidRPr="0029227E" w:rsidRDefault="0029227E" w:rsidP="0029227E">
      <w:pPr>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b/>
          <w:lang w:val="sr-Latn-CS" w:eastAsia="ja-JP"/>
        </w:rPr>
        <w:t xml:space="preserve">Tabela sa podacima o organizaciji </w:t>
      </w:r>
      <w:r w:rsidRPr="0029227E">
        <w:rPr>
          <w:rFonts w:ascii="Times New Roman" w:hAnsi="Times New Roman" w:cs="Times New Roman"/>
          <w:lang w:val="sr-Latn-CS" w:eastAsia="ja-JP"/>
        </w:rPr>
        <w:t>koristiće se da se dobije slika o MJU i UZK. Uglavnom će je činiti prikupljeni kvantitativni podaci, koji odražavaju strukturu zaposlenih, dodjelu budžetskih sredstava, ključne rezultate ostvarene u određenom periodu. Na osnovu prikupljenih podataka biće urađena i kvalitativna analiza, kao što je tipologija i kvalitet rezultata ministarstva/ jedinica u ministarstvu ili UZK, relevantnost opisa poslova, prosječna dužina trajanja i problemi koji utiču na određene procese (na pr. zapošljavanje) i slično.</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 xml:space="preserve">Tim će se koristiti </w:t>
      </w:r>
      <w:r w:rsidRPr="0029227E">
        <w:rPr>
          <w:rFonts w:ascii="Times New Roman" w:hAnsi="Times New Roman" w:cs="Times New Roman"/>
          <w:b/>
          <w:lang w:val="sr-Latn-CS" w:eastAsia="ja-JP"/>
        </w:rPr>
        <w:t>internim i eksternim poređenjima (</w:t>
      </w:r>
      <w:r w:rsidRPr="0029227E">
        <w:rPr>
          <w:rFonts w:ascii="Times New Roman" w:hAnsi="Times New Roman" w:cs="Times New Roman"/>
          <w:b/>
          <w:i/>
          <w:lang w:val="sr-Latn-CS" w:eastAsia="ja-JP"/>
        </w:rPr>
        <w:t>benchmarking</w:t>
      </w:r>
      <w:r w:rsidRPr="0029227E">
        <w:rPr>
          <w:rFonts w:ascii="Times New Roman" w:hAnsi="Times New Roman" w:cs="Times New Roman"/>
          <w:b/>
          <w:lang w:val="sr-Latn-CS" w:eastAsia="ja-JP"/>
        </w:rPr>
        <w:t>)</w:t>
      </w:r>
      <w:r w:rsidRPr="0029227E">
        <w:rPr>
          <w:rFonts w:ascii="Times New Roman" w:hAnsi="Times New Roman" w:cs="Times New Roman"/>
          <w:lang w:val="sr-Latn-CS" w:eastAsia="ja-JP"/>
        </w:rPr>
        <w:t xml:space="preserve"> za potrebe funkcionalne analize, a relevantne nalaze do kojih pri tom dođe staviće u širi kontekst. </w:t>
      </w:r>
      <w:r w:rsidRPr="0029227E">
        <w:rPr>
          <w:rFonts w:ascii="Times New Roman" w:hAnsi="Times New Roman" w:cs="Times New Roman"/>
          <w:i/>
          <w:lang w:val="sr-Latn-CS" w:eastAsia="ja-JP"/>
        </w:rPr>
        <w:t xml:space="preserve">Interno poređenje </w:t>
      </w:r>
      <w:r w:rsidRPr="0029227E">
        <w:rPr>
          <w:rFonts w:ascii="Times New Roman" w:hAnsi="Times New Roman" w:cs="Times New Roman"/>
          <w:lang w:val="sr-Latn-CS" w:eastAsia="ja-JP"/>
        </w:rPr>
        <w:t xml:space="preserve">obuhvata poređenje različitih aspekata aktivnosti  MJU i UZK sa onim što je praksa u drugim crnogorskim resornim ministarstvima ili upravama. </w:t>
      </w:r>
      <w:r w:rsidRPr="0029227E">
        <w:rPr>
          <w:rFonts w:ascii="Times New Roman" w:hAnsi="Times New Roman" w:cs="Times New Roman"/>
          <w:i/>
          <w:lang w:val="sr-Latn-CS" w:eastAsia="ja-JP"/>
        </w:rPr>
        <w:t xml:space="preserve">Eksterno poređenje </w:t>
      </w:r>
      <w:r w:rsidRPr="0029227E">
        <w:rPr>
          <w:rFonts w:ascii="Times New Roman" w:hAnsi="Times New Roman" w:cs="Times New Roman"/>
          <w:lang w:val="sr-Latn-CS" w:eastAsia="ja-JP"/>
        </w:rPr>
        <w:t xml:space="preserve">znači poređenje, po nekom pitanju, Crne Gore i sličnih zemalja ili sistema. Prilikom odabira zemalja sa kojima će se vršiti poređenje, da bi se osigurala relevantnost, tim će se služiti nekim kriterijumima kao što je broj stanovnika,  administrativna tradicija i članstvo ili potencijalno članstvo u EU. </w:t>
      </w:r>
    </w:p>
    <w:p w:rsidR="0029227E" w:rsidRPr="0029227E" w:rsidRDefault="0029227E" w:rsidP="0029227E">
      <w:pPr>
        <w:jc w:val="both"/>
        <w:rPr>
          <w:rFonts w:ascii="Times New Roman" w:hAnsi="Times New Roman" w:cs="Times New Roman"/>
          <w:lang w:val="sr-Latn-CS" w:eastAsia="ja-JP"/>
        </w:rPr>
      </w:pPr>
    </w:p>
    <w:p w:rsidR="00A71677" w:rsidRPr="00917412" w:rsidRDefault="0029227E" w:rsidP="0029227E">
      <w:pPr>
        <w:pStyle w:val="ListParagraph"/>
        <w:numPr>
          <w:ilvl w:val="0"/>
          <w:numId w:val="51"/>
        </w:numPr>
        <w:ind w:left="0" w:firstLine="0"/>
        <w:jc w:val="both"/>
        <w:rPr>
          <w:rFonts w:ascii="Times New Roman" w:hAnsi="Times New Roman" w:cs="Times New Roman"/>
        </w:rPr>
      </w:pPr>
      <w:r w:rsidRPr="0029227E">
        <w:rPr>
          <w:rFonts w:ascii="Times New Roman" w:hAnsi="Times New Roman" w:cs="Times New Roman"/>
          <w:lang w:val="sr-Latn-CS" w:eastAsia="ja-JP"/>
        </w:rPr>
        <w:t xml:space="preserve">Prilikom izrade metodologije i potom sprovođenja analize MJU i UZK, tim Svjetske banke uzima u obzir </w:t>
      </w:r>
      <w:r w:rsidRPr="0029227E">
        <w:rPr>
          <w:rFonts w:ascii="Times New Roman" w:hAnsi="Times New Roman" w:cs="Times New Roman"/>
          <w:b/>
          <w:lang w:val="sr-Latn-CS" w:eastAsia="ja-JP"/>
        </w:rPr>
        <w:t xml:space="preserve">potencijal za širu primjenu </w:t>
      </w:r>
      <w:r w:rsidRPr="0029227E">
        <w:rPr>
          <w:rFonts w:ascii="Times New Roman" w:hAnsi="Times New Roman" w:cs="Times New Roman"/>
          <w:lang w:val="sr-Latn-CS" w:eastAsia="ja-JP"/>
        </w:rPr>
        <w:t xml:space="preserve">procesa analize na proces </w:t>
      </w:r>
      <w:r w:rsidRPr="0029227E">
        <w:rPr>
          <w:rFonts w:ascii="Times New Roman" w:hAnsi="Times New Roman" w:cs="Times New Roman"/>
          <w:b/>
          <w:lang w:val="sr-Latn-CS" w:eastAsia="ja-JP"/>
        </w:rPr>
        <w:t>optimizacije broja zaposlenih</w:t>
      </w:r>
      <w:r w:rsidRPr="0029227E">
        <w:rPr>
          <w:rFonts w:ascii="Times New Roman" w:hAnsi="Times New Roman" w:cs="Times New Roman"/>
          <w:b/>
          <w:vertAlign w:val="superscript"/>
          <w:lang w:val="sr-Latn-CS" w:eastAsia="ja-JP"/>
        </w:rPr>
        <w:footnoteReference w:id="29"/>
      </w:r>
      <w:r w:rsidRPr="0029227E">
        <w:rPr>
          <w:rFonts w:ascii="Times New Roman" w:hAnsi="Times New Roman" w:cs="Times New Roman"/>
          <w:b/>
          <w:lang w:val="sr-Latn-CS" w:eastAsia="ja-JP"/>
        </w:rPr>
        <w:t xml:space="preserve">. </w:t>
      </w:r>
      <w:r w:rsidRPr="0029227E">
        <w:rPr>
          <w:rFonts w:ascii="Times New Roman" w:hAnsi="Times New Roman" w:cs="Times New Roman"/>
          <w:lang w:val="sr-Latn-CS" w:eastAsia="ja-JP"/>
        </w:rPr>
        <w:t>Na osnovu iskustva iz analize MJU i UZK, tim Svjetske banke će izvući sažete preporuke za metodologiju procesa optimizacije, koji koordinira MJU a podržavaju Delegacija EU i SIMA.</w:t>
      </w:r>
      <w:r w:rsidR="00A71677" w:rsidRPr="00917412">
        <w:rPr>
          <w:rFonts w:ascii="Times New Roman" w:hAnsi="Times New Roman" w:cs="Times New Roman"/>
        </w:rPr>
        <w:t xml:space="preserve"> </w:t>
      </w:r>
    </w:p>
    <w:p w:rsidR="00A71677" w:rsidRPr="009B0B5F" w:rsidRDefault="0029227E" w:rsidP="00A71677">
      <w:pPr>
        <w:pStyle w:val="Heading1"/>
        <w:numPr>
          <w:ilvl w:val="0"/>
          <w:numId w:val="48"/>
        </w:numPr>
        <w:rPr>
          <w:color w:val="365F91" w:themeColor="accent1" w:themeShade="BF"/>
        </w:rPr>
      </w:pPr>
      <w:bookmarkStart w:id="144" w:name="_Toc515327630"/>
      <w:bookmarkStart w:id="145" w:name="_Toc515959675"/>
      <w:bookmarkStart w:id="146" w:name="_Toc516218888"/>
      <w:r>
        <w:rPr>
          <w:color w:val="365F91" w:themeColor="accent1" w:themeShade="BF"/>
        </w:rPr>
        <w:t>Rokovi za funkcionalnu analizu</w:t>
      </w:r>
      <w:bookmarkEnd w:id="144"/>
      <w:bookmarkEnd w:id="145"/>
      <w:bookmarkEnd w:id="146"/>
    </w:p>
    <w:p w:rsidR="00A71677" w:rsidRDefault="00A71677" w:rsidP="00A71677">
      <w:pPr>
        <w:rPr>
          <w:rFonts w:ascii="Times New Roman" w:hAnsi="Times New Roman" w:cs="Times New Roman"/>
          <w:b/>
        </w:rPr>
      </w:pPr>
    </w:p>
    <w:p w:rsidR="0029227E" w:rsidRPr="0029227E" w:rsidRDefault="0029227E" w:rsidP="0029227E">
      <w:pPr>
        <w:numPr>
          <w:ilvl w:val="0"/>
          <w:numId w:val="51"/>
        </w:numPr>
        <w:ind w:left="0" w:firstLine="0"/>
        <w:contextualSpacing/>
        <w:jc w:val="both"/>
        <w:rPr>
          <w:rFonts w:ascii="Times New Roman" w:hAnsi="Times New Roman" w:cs="Times New Roman"/>
          <w:lang w:val="sr-Latn-CS" w:eastAsia="ja-JP"/>
        </w:rPr>
      </w:pPr>
      <w:r w:rsidRPr="0029227E">
        <w:rPr>
          <w:rFonts w:ascii="Times New Roman" w:hAnsi="Times New Roman" w:cs="Times New Roman"/>
          <w:lang w:val="sr-Latn-CS" w:eastAsia="ja-JP"/>
        </w:rPr>
        <w:t>Kao što je dogovoreno prilikom početne posjete, metodologija za funkcionalnu analizu MJU i UZK biće finalizovana u januaru 2018. Prvi nacrt preporuka biće pripremljen i dostavljen na konsultacije i koordinaciju sa MJU i UZK u martu. Nacrt izvještaja biće finalizovan u aprilu i interno odobren od strane Svjetske banke u maju 2018. Tabela koja slijedi sažeto prikazuje rokove i indikativni plan posjeta tima u ovu svrhu.</w:t>
      </w:r>
    </w:p>
    <w:p w:rsidR="0029227E" w:rsidRPr="0029227E" w:rsidRDefault="0029227E" w:rsidP="0029227E">
      <w:pPr>
        <w:jc w:val="both"/>
        <w:rPr>
          <w:rFonts w:ascii="Times New Roman" w:hAnsi="Times New Roman" w:cs="Times New Roman"/>
          <w:lang w:val="sr-Latn-CS" w:eastAsia="ja-JP"/>
        </w:rPr>
      </w:pPr>
    </w:p>
    <w:p w:rsidR="0029227E" w:rsidRPr="0029227E" w:rsidRDefault="0029227E" w:rsidP="0029227E">
      <w:pPr>
        <w:keepNext/>
        <w:spacing w:after="200"/>
        <w:rPr>
          <w:i/>
          <w:iCs/>
          <w:color w:val="1F497D" w:themeColor="text2"/>
          <w:szCs w:val="18"/>
          <w:lang w:val="sr-Latn-CS" w:eastAsia="ja-JP"/>
        </w:rPr>
      </w:pPr>
      <w:r w:rsidRPr="0029227E">
        <w:rPr>
          <w:i/>
          <w:iCs/>
          <w:color w:val="1F497D" w:themeColor="text2"/>
          <w:szCs w:val="18"/>
          <w:lang w:val="sr-Latn-CS" w:eastAsia="ja-JP"/>
        </w:rPr>
        <w:t xml:space="preserve">Tabela </w:t>
      </w:r>
      <w:r w:rsidR="00DF7601" w:rsidRPr="0029227E">
        <w:rPr>
          <w:i/>
          <w:iCs/>
          <w:color w:val="1F497D" w:themeColor="text2"/>
          <w:szCs w:val="18"/>
          <w:lang w:val="sr-Latn-CS" w:eastAsia="ja-JP"/>
        </w:rPr>
        <w:fldChar w:fldCharType="begin"/>
      </w:r>
      <w:r w:rsidRPr="0029227E">
        <w:rPr>
          <w:i/>
          <w:iCs/>
          <w:color w:val="1F497D" w:themeColor="text2"/>
          <w:szCs w:val="18"/>
          <w:lang w:val="sr-Latn-CS" w:eastAsia="ja-JP"/>
        </w:rPr>
        <w:instrText xml:space="preserve"> SEQ Table \* ARABIC </w:instrText>
      </w:r>
      <w:r w:rsidR="00DF7601" w:rsidRPr="0029227E">
        <w:rPr>
          <w:i/>
          <w:iCs/>
          <w:color w:val="1F497D" w:themeColor="text2"/>
          <w:szCs w:val="18"/>
          <w:lang w:val="sr-Latn-CS" w:eastAsia="ja-JP"/>
        </w:rPr>
        <w:fldChar w:fldCharType="separate"/>
      </w:r>
      <w:r w:rsidR="00BD0B14">
        <w:rPr>
          <w:i/>
          <w:iCs/>
          <w:noProof/>
          <w:color w:val="1F497D" w:themeColor="text2"/>
          <w:szCs w:val="18"/>
          <w:lang w:val="sr-Latn-CS" w:eastAsia="ja-JP"/>
        </w:rPr>
        <w:t>9</w:t>
      </w:r>
      <w:r w:rsidR="00DF7601" w:rsidRPr="0029227E">
        <w:rPr>
          <w:i/>
          <w:iCs/>
          <w:color w:val="1F497D" w:themeColor="text2"/>
          <w:szCs w:val="18"/>
          <w:lang w:val="sr-Latn-CS" w:eastAsia="ja-JP"/>
        </w:rPr>
        <w:fldChar w:fldCharType="end"/>
      </w:r>
      <w:r w:rsidRPr="0029227E">
        <w:rPr>
          <w:i/>
          <w:iCs/>
          <w:color w:val="1F497D" w:themeColor="text2"/>
          <w:szCs w:val="18"/>
          <w:lang w:val="sr-Latn-CS" w:eastAsia="ja-JP"/>
        </w:rPr>
        <w:t>. Pregled ključnih momenata u toku funkcionalne analize</w:t>
      </w:r>
    </w:p>
    <w:tbl>
      <w:tblPr>
        <w:tblStyle w:val="GridTable4-Accent111"/>
        <w:tblW w:w="8565" w:type="dxa"/>
        <w:tblLook w:val="04A0" w:firstRow="1" w:lastRow="0" w:firstColumn="1" w:lastColumn="0" w:noHBand="0" w:noVBand="1"/>
      </w:tblPr>
      <w:tblGrid>
        <w:gridCol w:w="2718"/>
        <w:gridCol w:w="1941"/>
        <w:gridCol w:w="1209"/>
        <w:gridCol w:w="2697"/>
      </w:tblGrid>
      <w:tr w:rsidR="0029227E" w:rsidRPr="0029227E" w:rsidTr="00116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spacing w:before="60" w:after="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t>Glavna aktivnost</w:t>
            </w:r>
          </w:p>
        </w:tc>
        <w:tc>
          <w:tcPr>
            <w:tcW w:w="1941" w:type="dxa"/>
          </w:tcPr>
          <w:p w:rsidR="0029227E" w:rsidRPr="0029227E" w:rsidRDefault="0029227E" w:rsidP="0029227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Materijal koji će se pripremiti</w:t>
            </w:r>
          </w:p>
        </w:tc>
        <w:tc>
          <w:tcPr>
            <w:tcW w:w="1209" w:type="dxa"/>
          </w:tcPr>
          <w:p w:rsidR="0029227E" w:rsidRPr="0029227E" w:rsidRDefault="0029227E" w:rsidP="0029227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Rok </w:t>
            </w:r>
          </w:p>
        </w:tc>
        <w:tc>
          <w:tcPr>
            <w:tcW w:w="2697" w:type="dxa"/>
          </w:tcPr>
          <w:p w:rsidR="0029227E" w:rsidRPr="0029227E" w:rsidRDefault="0029227E" w:rsidP="0029227E">
            <w:pPr>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Plan posjeta</w:t>
            </w:r>
          </w:p>
        </w:tc>
      </w:tr>
      <w:tr w:rsidR="0029227E" w:rsidRPr="0029227E" w:rsidTr="0011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numPr>
                <w:ilvl w:val="0"/>
                <w:numId w:val="50"/>
              </w:numPr>
              <w:ind w:left="3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Izrada nacrta Metodologije za funkcionalnu analizu MJU i UZK </w:t>
            </w:r>
          </w:p>
        </w:tc>
        <w:tc>
          <w:tcPr>
            <w:tcW w:w="1941"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Nacrt Metodologije</w:t>
            </w:r>
          </w:p>
        </w:tc>
        <w:tc>
          <w:tcPr>
            <w:tcW w:w="1209"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decembar 2017.</w:t>
            </w:r>
          </w:p>
        </w:tc>
        <w:tc>
          <w:tcPr>
            <w:tcW w:w="2697"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1. novembar 2017.</w:t>
            </w:r>
          </w:p>
        </w:tc>
      </w:tr>
      <w:tr w:rsidR="0029227E" w:rsidRPr="0029227E" w:rsidTr="0011672F">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numPr>
                <w:ilvl w:val="0"/>
                <w:numId w:val="50"/>
              </w:numPr>
              <w:ind w:left="3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Prezentacija  metodologija i alata za prikupljanje podataka </w:t>
            </w:r>
          </w:p>
        </w:tc>
        <w:tc>
          <w:tcPr>
            <w:tcW w:w="1941"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Finalna verzija Metodologije i alata za prikupljanje </w:t>
            </w:r>
            <w:r w:rsidRPr="0029227E">
              <w:rPr>
                <w:rFonts w:ascii="Times New Roman" w:hAnsi="Times New Roman" w:cs="Times New Roman"/>
                <w:sz w:val="22"/>
                <w:szCs w:val="18"/>
                <w:lang w:val="sr-Latn-CS"/>
              </w:rPr>
              <w:lastRenderedPageBreak/>
              <w:t xml:space="preserve">podataka </w:t>
            </w:r>
          </w:p>
        </w:tc>
        <w:tc>
          <w:tcPr>
            <w:tcW w:w="1209"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lastRenderedPageBreak/>
              <w:t>januar 2018.</w:t>
            </w:r>
          </w:p>
        </w:tc>
        <w:tc>
          <w:tcPr>
            <w:tcW w:w="2697"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2. januar 2018.</w:t>
            </w:r>
          </w:p>
        </w:tc>
      </w:tr>
      <w:tr w:rsidR="0029227E" w:rsidRPr="0029227E" w:rsidTr="0011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numPr>
                <w:ilvl w:val="0"/>
                <w:numId w:val="50"/>
              </w:numPr>
              <w:ind w:left="3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lastRenderedPageBreak/>
              <w:t xml:space="preserve">Priprema početnih nalaza i preporuka </w:t>
            </w:r>
          </w:p>
        </w:tc>
        <w:tc>
          <w:tcPr>
            <w:tcW w:w="1941"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Nacrt Izvještaja o funkcionalnoj analizi</w:t>
            </w:r>
          </w:p>
        </w:tc>
        <w:tc>
          <w:tcPr>
            <w:tcW w:w="1209"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mart 2018.</w:t>
            </w:r>
          </w:p>
        </w:tc>
        <w:tc>
          <w:tcPr>
            <w:tcW w:w="2697"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3. februar 2018.</w:t>
            </w:r>
          </w:p>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4. mart 2018.</w:t>
            </w:r>
          </w:p>
        </w:tc>
      </w:tr>
      <w:tr w:rsidR="0029227E" w:rsidRPr="0029227E" w:rsidTr="0011672F">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numPr>
                <w:ilvl w:val="0"/>
                <w:numId w:val="50"/>
              </w:numPr>
              <w:ind w:left="3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Priprema finalnog Izvještaja o funkcionalnoj analizi </w:t>
            </w:r>
          </w:p>
        </w:tc>
        <w:tc>
          <w:tcPr>
            <w:tcW w:w="1941"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Finalni izvještaj o funkcionalnoj analizi </w:t>
            </w:r>
          </w:p>
        </w:tc>
        <w:tc>
          <w:tcPr>
            <w:tcW w:w="1209"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april 2018.</w:t>
            </w:r>
          </w:p>
        </w:tc>
        <w:tc>
          <w:tcPr>
            <w:tcW w:w="2697" w:type="dxa"/>
            <w:vAlign w:val="center"/>
          </w:tcPr>
          <w:p w:rsidR="0029227E" w:rsidRPr="0029227E" w:rsidRDefault="0029227E" w:rsidP="00292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5. april 2018.</w:t>
            </w:r>
          </w:p>
        </w:tc>
      </w:tr>
      <w:tr w:rsidR="0029227E" w:rsidRPr="0029227E" w:rsidTr="0011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29227E" w:rsidRPr="0029227E" w:rsidRDefault="0029227E" w:rsidP="0029227E">
            <w:pPr>
              <w:numPr>
                <w:ilvl w:val="0"/>
                <w:numId w:val="50"/>
              </w:numPr>
              <w:ind w:left="360"/>
              <w:jc w:val="both"/>
              <w:rPr>
                <w:rFonts w:ascii="Times New Roman" w:hAnsi="Times New Roman" w:cs="Times New Roman"/>
                <w:sz w:val="22"/>
                <w:szCs w:val="18"/>
                <w:lang w:val="sr-Latn-CS"/>
              </w:rPr>
            </w:pPr>
            <w:r w:rsidRPr="0029227E">
              <w:rPr>
                <w:rFonts w:ascii="Times New Roman" w:hAnsi="Times New Roman" w:cs="Times New Roman"/>
                <w:sz w:val="22"/>
                <w:szCs w:val="18"/>
                <w:lang w:val="sr-Latn-CS"/>
              </w:rPr>
              <w:t xml:space="preserve">Sastanak SB na kojem će se razmatrati Izvještaj  </w:t>
            </w:r>
          </w:p>
        </w:tc>
        <w:tc>
          <w:tcPr>
            <w:tcW w:w="1941"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Finalni izvještaj o funkcionalnoj analizi odobren</w:t>
            </w:r>
          </w:p>
        </w:tc>
        <w:tc>
          <w:tcPr>
            <w:tcW w:w="1209"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maj 2018.</w:t>
            </w:r>
          </w:p>
        </w:tc>
        <w:tc>
          <w:tcPr>
            <w:tcW w:w="2697" w:type="dxa"/>
            <w:vAlign w:val="center"/>
          </w:tcPr>
          <w:p w:rsidR="0029227E" w:rsidRPr="0029227E" w:rsidRDefault="0029227E" w:rsidP="002922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18"/>
                <w:lang w:val="sr-Latn-CS"/>
              </w:rPr>
            </w:pPr>
            <w:r w:rsidRPr="0029227E">
              <w:rPr>
                <w:rFonts w:ascii="Times New Roman" w:hAnsi="Times New Roman" w:cs="Times New Roman"/>
                <w:sz w:val="22"/>
                <w:szCs w:val="18"/>
                <w:lang w:val="sr-Latn-CS"/>
              </w:rPr>
              <w:t>* (Preliminarno, posjeta u cilju prezentiranja preporuka proisteklih iz analize)</w:t>
            </w:r>
          </w:p>
        </w:tc>
      </w:tr>
    </w:tbl>
    <w:p w:rsidR="00A71677" w:rsidRPr="00E80451" w:rsidRDefault="0029227E" w:rsidP="00A71677">
      <w:pPr>
        <w:pStyle w:val="ListParagraph"/>
        <w:spacing w:before="120"/>
        <w:contextualSpacing w:val="0"/>
        <w:rPr>
          <w:rFonts w:ascii="Times New Roman" w:hAnsi="Times New Roman" w:cs="Times New Roman"/>
          <w:sz w:val="20"/>
        </w:rPr>
      </w:pPr>
      <w:r w:rsidRPr="0029227E">
        <w:rPr>
          <w:rFonts w:ascii="Times New Roman" w:hAnsi="Times New Roman" w:cs="Times New Roman"/>
          <w:sz w:val="20"/>
          <w:lang w:val="sr-Latn-CS" w:eastAsia="ja-JP"/>
        </w:rPr>
        <w:t>* Zavisno od dostupnosti budžeta, prezentacija i distribucija izvještaja o funkcionalnoj analizi, sa preporukama za organizaciono jačanje, orjentaciono se planira za jun 2018.</w:t>
      </w:r>
      <w:r w:rsidR="00A71677" w:rsidRPr="00E80451">
        <w:rPr>
          <w:rFonts w:ascii="Times New Roman" w:hAnsi="Times New Roman" w:cs="Times New Roman"/>
          <w:sz w:val="20"/>
        </w:rPr>
        <w:t xml:space="preserve"> </w:t>
      </w:r>
    </w:p>
    <w:p w:rsidR="00A71677" w:rsidRPr="00A71677" w:rsidRDefault="00A71677" w:rsidP="00A71677"/>
    <w:sectPr w:rsidR="00A71677" w:rsidRPr="00A71677" w:rsidSect="00FA092E">
      <w:footerReference w:type="first" r:id="rId6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1C" w:rsidRDefault="0060791C" w:rsidP="0023576F">
      <w:r>
        <w:separator/>
      </w:r>
    </w:p>
  </w:endnote>
  <w:endnote w:type="continuationSeparator" w:id="0">
    <w:p w:rsidR="0060791C" w:rsidRDefault="0060791C" w:rsidP="002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208711"/>
      <w:docPartObj>
        <w:docPartGallery w:val="Page Numbers (Bottom of Page)"/>
        <w:docPartUnique/>
      </w:docPartObj>
    </w:sdtPr>
    <w:sdtEndPr>
      <w:rPr>
        <w:noProof/>
      </w:rPr>
    </w:sdtEndPr>
    <w:sdtContent>
      <w:p w:rsidR="000320F8" w:rsidRDefault="00DF7601">
        <w:pPr>
          <w:pStyle w:val="Footer"/>
          <w:jc w:val="center"/>
        </w:pPr>
        <w:r w:rsidRPr="00E85327">
          <w:rPr>
            <w:rFonts w:ascii="Times New Roman" w:hAnsi="Times New Roman" w:cs="Times New Roman"/>
          </w:rPr>
          <w:fldChar w:fldCharType="begin"/>
        </w:r>
        <w:r w:rsidR="000320F8" w:rsidRPr="00E85327">
          <w:rPr>
            <w:rFonts w:ascii="Times New Roman" w:hAnsi="Times New Roman" w:cs="Times New Roman"/>
          </w:rPr>
          <w:instrText xml:space="preserve"> PAGE   \* MERGEFORMAT </w:instrText>
        </w:r>
        <w:r w:rsidRPr="00E85327">
          <w:rPr>
            <w:rFonts w:ascii="Times New Roman" w:hAnsi="Times New Roman" w:cs="Times New Roman"/>
          </w:rPr>
          <w:fldChar w:fldCharType="separate"/>
        </w:r>
        <w:r w:rsidR="00D73442">
          <w:rPr>
            <w:rFonts w:ascii="Times New Roman" w:hAnsi="Times New Roman" w:cs="Times New Roman"/>
            <w:noProof/>
          </w:rPr>
          <w:t>ii</w:t>
        </w:r>
        <w:r w:rsidRPr="00E85327">
          <w:rPr>
            <w:rFonts w:ascii="Times New Roman" w:hAnsi="Times New Roman" w:cs="Times New Roman"/>
            <w:noProof/>
          </w:rPr>
          <w:fldChar w:fldCharType="end"/>
        </w:r>
      </w:p>
    </w:sdtContent>
  </w:sdt>
  <w:p w:rsidR="000320F8" w:rsidRDefault="0003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89394"/>
      <w:docPartObj>
        <w:docPartGallery w:val="Page Numbers (Bottom of Page)"/>
        <w:docPartUnique/>
      </w:docPartObj>
    </w:sdtPr>
    <w:sdtEndPr>
      <w:rPr>
        <w:noProof/>
      </w:rPr>
    </w:sdtEndPr>
    <w:sdtContent>
      <w:p w:rsidR="000320F8" w:rsidRDefault="0060791C">
        <w:pPr>
          <w:pStyle w:val="Footer"/>
          <w:jc w:val="center"/>
        </w:pPr>
        <w:r>
          <w:fldChar w:fldCharType="begin"/>
        </w:r>
        <w:r>
          <w:instrText xml:space="preserve"> PAGE   \* MERGEFORMAT </w:instrText>
        </w:r>
        <w:r>
          <w:fldChar w:fldCharType="separate"/>
        </w:r>
        <w:r w:rsidR="00D73442">
          <w:rPr>
            <w:noProof/>
          </w:rPr>
          <w:t>i</w:t>
        </w:r>
        <w:r>
          <w:rPr>
            <w:noProof/>
          </w:rPr>
          <w:fldChar w:fldCharType="end"/>
        </w:r>
      </w:p>
    </w:sdtContent>
  </w:sdt>
  <w:p w:rsidR="000320F8" w:rsidRDefault="00032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Footer"/>
      <w:jc w:val="center"/>
    </w:pPr>
  </w:p>
  <w:p w:rsidR="000320F8" w:rsidRDefault="00032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1C" w:rsidRDefault="0060791C" w:rsidP="0023576F">
      <w:r>
        <w:separator/>
      </w:r>
    </w:p>
  </w:footnote>
  <w:footnote w:type="continuationSeparator" w:id="0">
    <w:p w:rsidR="0060791C" w:rsidRDefault="0060791C" w:rsidP="0023576F">
      <w:r>
        <w:continuationSeparator/>
      </w:r>
    </w:p>
  </w:footnote>
  <w:footnote w:id="1">
    <w:p w:rsidR="000320F8" w:rsidRPr="002E59C3" w:rsidRDefault="000320F8" w:rsidP="00B42D1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 Sigma - Podrška unapređenju rukovođenja i upravljanja - zajednička je inicijativa Organizacije za ekonomsku saradnju i razvoj (OECD) i Evropske unije, finansirana prevashodno od strane EU.</w:t>
      </w:r>
    </w:p>
  </w:footnote>
  <w:footnote w:id="2">
    <w:p w:rsidR="000320F8" w:rsidRDefault="000320F8" w:rsidP="00984DA8">
      <w:pPr>
        <w:pStyle w:val="FootnoteText"/>
      </w:pPr>
      <w:r>
        <w:rPr>
          <w:rStyle w:val="FootnoteReference"/>
        </w:rPr>
        <w:footnoteRef/>
      </w:r>
      <w:r>
        <w:t xml:space="preserve"> </w:t>
      </w:r>
      <w:r>
        <w:rPr>
          <w:rFonts w:ascii="Times New Roman" w:hAnsi="Times New Roman"/>
        </w:rPr>
        <w:t xml:space="preserve">OECD (2017), Načela javne uprave, OECD Publishing, Pariz: </w:t>
      </w:r>
      <w:hyperlink r:id="rId1" w:history="1">
        <w:r>
          <w:rPr>
            <w:rStyle w:val="Hyperlink"/>
            <w:rFonts w:ascii="Times New Roman" w:hAnsi="Times New Roman"/>
          </w:rPr>
          <w:t>http://www.sigmaweb.org/publications/Principles-of-Public-Administration_Edition-2017_ENG.pdf</w:t>
        </w:r>
      </w:hyperlink>
    </w:p>
  </w:footnote>
  <w:footnote w:id="3">
    <w:p w:rsidR="000320F8" w:rsidRPr="005763F3" w:rsidRDefault="000320F8" w:rsidP="00984D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Službeni list br. 5/12 sa naknadnim izmjenama i dopunama</w:t>
      </w:r>
    </w:p>
  </w:footnote>
  <w:footnote w:id="4">
    <w:p w:rsidR="000320F8" w:rsidRPr="005763F3" w:rsidRDefault="000320F8" w:rsidP="00984D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skladu sa odredbama čl. 27a Uredbe o organizaciji i načinu rada državne uprave</w:t>
      </w:r>
    </w:p>
  </w:footnote>
  <w:footnote w:id="5">
    <w:p w:rsidR="000320F8" w:rsidRPr="005763F3" w:rsidRDefault="000320F8" w:rsidP="00984D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Izjava o misiji nalazi se na internet stranici UzK </w:t>
      </w:r>
      <w:hyperlink r:id="rId2" w:history="1">
        <w:r>
          <w:rPr>
            <w:rStyle w:val="Hyperlink"/>
            <w:rFonts w:ascii="Times New Roman" w:hAnsi="Times New Roman"/>
          </w:rPr>
          <w:t>http://www.uzk.gov.me/direktor/O_nama</w:t>
        </w:r>
      </w:hyperlink>
      <w:r>
        <w:rPr>
          <w:rFonts w:ascii="Times New Roman" w:hAnsi="Times New Roman"/>
        </w:rPr>
        <w:t xml:space="preserve"> </w:t>
      </w:r>
    </w:p>
  </w:footnote>
  <w:footnote w:id="6">
    <w:p w:rsidR="000320F8" w:rsidRPr="005763F3" w:rsidRDefault="000320F8" w:rsidP="00984D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Kao što je predstavljeno u članu 29 Uredbe o organizaciji i načinu rada državne uprave</w:t>
      </w:r>
    </w:p>
  </w:footnote>
  <w:footnote w:id="7">
    <w:p w:rsidR="000320F8" w:rsidRPr="006F31A7" w:rsidRDefault="000320F8" w:rsidP="00984D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Čl. 50 i 51, tačka 12 Uredbe o organizaciji i načinu rada državne uprave</w:t>
      </w:r>
    </w:p>
  </w:footnote>
  <w:footnote w:id="8">
    <w:p w:rsidR="000320F8" w:rsidRDefault="000320F8" w:rsidP="00984DA8">
      <w:pPr>
        <w:pStyle w:val="FootnoteText"/>
      </w:pPr>
      <w:r>
        <w:rPr>
          <w:rStyle w:val="FootnoteReference"/>
          <w:rFonts w:ascii="Times New Roman" w:hAnsi="Times New Roman" w:cs="Times New Roman"/>
        </w:rPr>
        <w:footnoteRef/>
      </w:r>
      <w:r>
        <w:rPr>
          <w:rFonts w:ascii="Times New Roman" w:hAnsi="Times New Roman"/>
        </w:rPr>
        <w:t xml:space="preserve"> Član 13, tačka 9 akta o sistematizaciji MJU</w:t>
      </w:r>
    </w:p>
  </w:footnote>
  <w:footnote w:id="9">
    <w:p w:rsidR="000320F8" w:rsidRPr="006F31A7" w:rsidRDefault="000320F8" w:rsidP="004F58B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FTE se odnosi na zaposlene u ekvivalentu punog radnog vremena.</w:t>
      </w:r>
    </w:p>
  </w:footnote>
  <w:footnote w:id="10">
    <w:p w:rsidR="000320F8" w:rsidRPr="00414298" w:rsidRDefault="000320F8" w:rsidP="004F58B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dio MJU od septembra 2017. godine</w:t>
      </w:r>
    </w:p>
  </w:footnote>
  <w:footnote w:id="11">
    <w:p w:rsidR="000320F8" w:rsidRPr="00491298" w:rsidRDefault="000320F8" w:rsidP="004F58BD">
      <w:pPr>
        <w:pStyle w:val="FootnoteText"/>
        <w:jc w:val="both"/>
        <w:rPr>
          <w:sz w:val="18"/>
        </w:rPr>
      </w:pPr>
      <w:r>
        <w:rPr>
          <w:rStyle w:val="FootnoteReference"/>
        </w:rPr>
        <w:footnoteRef/>
      </w:r>
      <w:r>
        <w:t xml:space="preserve"> </w:t>
      </w:r>
      <w:r>
        <w:rPr>
          <w:rFonts w:ascii="Times New Roman" w:hAnsi="Times New Roman"/>
        </w:rPr>
        <w:t>U Izvještaju EK o zemlji za 2018. godinu navodi se:</w:t>
      </w:r>
      <w:r>
        <w:t xml:space="preserve"> </w:t>
      </w:r>
      <w:r>
        <w:rPr>
          <w:rFonts w:ascii="Times New Roman" w:hAnsi="Times New Roman"/>
          <w:i/>
          <w:szCs w:val="22"/>
        </w:rPr>
        <w:t xml:space="preserve">Cjelokupnoj organizaciji državne uprave nedostaje pravna jasnoća i nema osigurane efikasne </w:t>
      </w:r>
      <w:r>
        <w:rPr>
          <w:rFonts w:ascii="Times New Roman" w:hAnsi="Times New Roman"/>
          <w:b/>
          <w:bCs/>
          <w:i/>
          <w:szCs w:val="22"/>
        </w:rPr>
        <w:t>linije odgovornosti</w:t>
      </w:r>
      <w:r>
        <w:rPr>
          <w:rFonts w:ascii="Times New Roman" w:hAnsi="Times New Roman"/>
          <w:i/>
          <w:szCs w:val="22"/>
        </w:rPr>
        <w:t xml:space="preserve"> u mnogim djelovima uprave. S obzirom da ne postoje jasni kriterijumi za različite organe uprave, slične vrste institucija mogu podnositi izvještaje o svom radu ministarstvima, vladi ili skupštini.</w:t>
      </w:r>
    </w:p>
  </w:footnote>
  <w:footnote w:id="12">
    <w:p w:rsidR="000320F8" w:rsidRDefault="000320F8" w:rsidP="0045374C">
      <w:pPr>
        <w:pStyle w:val="FootnoteText"/>
      </w:pPr>
      <w:r>
        <w:rPr>
          <w:rStyle w:val="FootnoteReference"/>
        </w:rPr>
        <w:footnoteRef/>
      </w:r>
      <w:r>
        <w:t xml:space="preserve"> Učinak Crne Gore u ovim oblastima Evropska komisija prati i ocjenjuje na godišnjem nivou. Status reforme javne uprave se ocjenjuje kao dio Političkih kriterijuma; dok se informaciono društvo, koje je obuhvaćeno Po</w:t>
      </w:r>
      <w:r w:rsidRPr="00134F05">
        <w:t xml:space="preserve">glavljem 10 pregovora sa EU, ocjenjuje kao </w:t>
      </w:r>
      <w:r w:rsidRPr="00134F05">
        <w:rPr>
          <w:rFonts w:ascii="Times New Roman" w:hAnsi="Times New Roman" w:cs="Times New Roman"/>
          <w:bCs/>
          <w:i/>
        </w:rPr>
        <w:t>Sposobnost za preuzimanje obaveza iz članstva.</w:t>
      </w:r>
    </w:p>
  </w:footnote>
  <w:footnote w:id="13">
    <w:p w:rsidR="000320F8" w:rsidRDefault="000320F8" w:rsidP="0045374C">
      <w:pPr>
        <w:widowControl w:val="0"/>
        <w:autoSpaceDE w:val="0"/>
        <w:autoSpaceDN w:val="0"/>
        <w:adjustRightInd w:val="0"/>
      </w:pPr>
      <w:r w:rsidRPr="00000EA1">
        <w:rPr>
          <w:rStyle w:val="FootnoteReference"/>
          <w:rFonts w:ascii="Times New Roman" w:hAnsi="Times New Roman" w:cs="Times New Roman"/>
          <w:sz w:val="20"/>
          <w:szCs w:val="20"/>
        </w:rPr>
        <w:footnoteRef/>
      </w:r>
      <w:r w:rsidRPr="00000EA1">
        <w:rPr>
          <w:rFonts w:ascii="Times New Roman" w:hAnsi="Times New Roman" w:cs="Times New Roman"/>
          <w:sz w:val="20"/>
          <w:szCs w:val="20"/>
        </w:rPr>
        <w:t xml:space="preserve"> OECD (2017), </w:t>
      </w:r>
      <w:r>
        <w:rPr>
          <w:rFonts w:ascii="Times New Roman" w:hAnsi="Times New Roman" w:cs="Times New Roman"/>
          <w:sz w:val="20"/>
          <w:szCs w:val="20"/>
        </w:rPr>
        <w:t xml:space="preserve">Načela javne uprave,  izdanje </w:t>
      </w:r>
      <w:r w:rsidRPr="00000EA1">
        <w:rPr>
          <w:rFonts w:ascii="Times New Roman" w:hAnsi="Times New Roman" w:cs="Times New Roman"/>
          <w:sz w:val="20"/>
          <w:szCs w:val="20"/>
        </w:rPr>
        <w:t>OECD, Pari</w:t>
      </w:r>
      <w:r>
        <w:rPr>
          <w:rFonts w:ascii="Times New Roman" w:hAnsi="Times New Roman" w:cs="Times New Roman"/>
          <w:sz w:val="20"/>
          <w:szCs w:val="20"/>
        </w:rPr>
        <w:t>z</w:t>
      </w:r>
      <w:r w:rsidRPr="00000EA1">
        <w:rPr>
          <w:rFonts w:ascii="Times New Roman" w:hAnsi="Times New Roman" w:cs="Times New Roman"/>
          <w:sz w:val="20"/>
          <w:szCs w:val="20"/>
        </w:rPr>
        <w:t xml:space="preserve">: </w:t>
      </w:r>
      <w:hyperlink r:id="rId3" w:history="1">
        <w:r w:rsidRPr="00000EA1">
          <w:rPr>
            <w:rStyle w:val="Hyperlink"/>
            <w:rFonts w:ascii="Times New Roman" w:hAnsi="Times New Roman" w:cs="Times New Roman"/>
            <w:sz w:val="20"/>
            <w:szCs w:val="20"/>
          </w:rPr>
          <w:t>http://www.sigmaweb.org/publications/Principles-of-Public-Administration_Edition-2017_ENG.pdf</w:t>
        </w:r>
      </w:hyperlink>
      <w:r>
        <w:rPr>
          <w:rFonts w:ascii="Times New Roman" w:hAnsi="Times New Roman" w:cs="Times New Roman"/>
          <w:sz w:val="20"/>
          <w:szCs w:val="20"/>
        </w:rPr>
        <w:t xml:space="preserve"> </w:t>
      </w:r>
    </w:p>
  </w:footnote>
  <w:footnote w:id="14">
    <w:p w:rsidR="000320F8" w:rsidRPr="00CE2F73" w:rsidRDefault="000320F8" w:rsidP="0045374C">
      <w:pPr>
        <w:pStyle w:val="FootnoteText"/>
        <w:rPr>
          <w:rFonts w:ascii="Times New Roman" w:hAnsi="Times New Roman" w:cs="Times New Roman"/>
        </w:rPr>
      </w:pPr>
      <w:r w:rsidRPr="00CE2F73">
        <w:rPr>
          <w:rStyle w:val="FootnoteReference"/>
          <w:rFonts w:ascii="Times New Roman" w:hAnsi="Times New Roman" w:cs="Times New Roman"/>
        </w:rPr>
        <w:footnoteRef/>
      </w:r>
      <w:r w:rsidRPr="00CE2F73">
        <w:rPr>
          <w:rFonts w:ascii="Times New Roman" w:hAnsi="Times New Roman" w:cs="Times New Roman"/>
        </w:rPr>
        <w:t xml:space="preserve"> </w:t>
      </w:r>
      <w:r>
        <w:rPr>
          <w:rFonts w:ascii="Times New Roman" w:hAnsi="Times New Roman" w:cs="Times New Roman"/>
        </w:rPr>
        <w:t xml:space="preserve">Zajednička inicijativa </w:t>
      </w:r>
      <w:r w:rsidRPr="00CE2F73">
        <w:rPr>
          <w:rFonts w:ascii="Times New Roman" w:hAnsi="Times New Roman" w:cs="Times New Roman"/>
        </w:rPr>
        <w:t xml:space="preserve">OECD </w:t>
      </w:r>
      <w:r>
        <w:rPr>
          <w:rFonts w:ascii="Times New Roman" w:hAnsi="Times New Roman" w:cs="Times New Roman"/>
        </w:rPr>
        <w:t>i</w:t>
      </w:r>
      <w:r w:rsidRPr="00CE2F73">
        <w:rPr>
          <w:rFonts w:ascii="Times New Roman" w:hAnsi="Times New Roman" w:cs="Times New Roman"/>
        </w:rPr>
        <w:t xml:space="preserve"> EU, </w:t>
      </w:r>
      <w:r>
        <w:rPr>
          <w:rFonts w:ascii="Times New Roman" w:hAnsi="Times New Roman" w:cs="Times New Roman"/>
        </w:rPr>
        <w:t>koju uglavnom finansira EU</w:t>
      </w:r>
    </w:p>
  </w:footnote>
  <w:footnote w:id="15">
    <w:p w:rsidR="000320F8" w:rsidRPr="00F52EED" w:rsidRDefault="000320F8" w:rsidP="0045374C">
      <w:pPr>
        <w:pStyle w:val="FootnoteText"/>
      </w:pPr>
      <w:r w:rsidRPr="0068464D">
        <w:rPr>
          <w:rStyle w:val="FootnoteReference"/>
          <w:rFonts w:ascii="Times New Roman" w:hAnsi="Times New Roman" w:cs="Times New Roman"/>
        </w:rPr>
        <w:footnoteRef/>
      </w:r>
      <w:r w:rsidRPr="0068464D">
        <w:rPr>
          <w:rFonts w:ascii="Times New Roman" w:hAnsi="Times New Roman" w:cs="Times New Roman"/>
        </w:rPr>
        <w:t xml:space="preserve"> </w:t>
      </w:r>
      <w:r>
        <w:rPr>
          <w:rFonts w:ascii="Times New Roman" w:hAnsi="Times New Roman" w:cs="Times New Roman"/>
        </w:rPr>
        <w:t xml:space="preserve">Izvještaj za Crnu Goru </w:t>
      </w:r>
      <w:r w:rsidRPr="00F52EED">
        <w:rPr>
          <w:rFonts w:ascii="Times New Roman" w:hAnsi="Times New Roman" w:cs="Times New Roman"/>
        </w:rPr>
        <w:t>2018. – Saopštenje Komisije Evropskom parlamentu, Savjetu, Evropskom ekonomsko-socijalnom komitetu i Komitetu regiona. Saopštenje 2018  o Politici EU o proširivanju, Evropska komisija, Strazbur, 17.4.2018, str. 10</w:t>
      </w:r>
    </w:p>
  </w:footnote>
  <w:footnote w:id="16">
    <w:p w:rsidR="000320F8" w:rsidRPr="00F52EED" w:rsidRDefault="000320F8" w:rsidP="0045374C">
      <w:pPr>
        <w:pStyle w:val="FootnoteText"/>
        <w:rPr>
          <w:rFonts w:ascii="Times New Roman" w:hAnsi="Times New Roman" w:cs="Times New Roman"/>
        </w:rPr>
      </w:pPr>
      <w:r w:rsidRPr="00F52EED">
        <w:rPr>
          <w:rStyle w:val="FootnoteReference"/>
          <w:rFonts w:ascii="Times New Roman" w:hAnsi="Times New Roman" w:cs="Times New Roman"/>
        </w:rPr>
        <w:footnoteRef/>
      </w:r>
      <w:r w:rsidRPr="00F52EED">
        <w:rPr>
          <w:rFonts w:ascii="Times New Roman" w:hAnsi="Times New Roman" w:cs="Times New Roman"/>
        </w:rPr>
        <w:t xml:space="preserve"> Izvještaj za Crnu Goru 2018. – Saopštenje Komisije Evropskom parlamentu, Savjetu, Evropskom ekonomsko-socijalnom komitetu i Komitetu regiona. Saopštenje 2018  o Politici EU o proširivanju, Evropska komisija, Strazbur, 17.04.2018, str. 4</w:t>
      </w:r>
    </w:p>
  </w:footnote>
  <w:footnote w:id="17">
    <w:p w:rsidR="000320F8" w:rsidRPr="007275BA" w:rsidRDefault="000320F8" w:rsidP="0045374C">
      <w:pPr>
        <w:pStyle w:val="FootnoteText"/>
        <w:rPr>
          <w:rFonts w:ascii="Times New Roman" w:hAnsi="Times New Roman" w:cs="Times New Roman"/>
          <w:sz w:val="16"/>
        </w:rPr>
      </w:pPr>
      <w:r w:rsidRPr="00531F15">
        <w:rPr>
          <w:rStyle w:val="FootnoteReference"/>
        </w:rPr>
        <w:footnoteRef/>
      </w:r>
      <w:r w:rsidRPr="00531F15">
        <w:t xml:space="preserve"> Svjetska banka</w:t>
      </w:r>
      <w:r w:rsidRPr="00531F15">
        <w:rPr>
          <w:rFonts w:ascii="Times New Roman" w:hAnsi="Times New Roman" w:cs="Times New Roman"/>
          <w:color w:val="000000" w:themeColor="text1"/>
          <w:szCs w:val="23"/>
        </w:rPr>
        <w:t xml:space="preserve">. 2017. </w:t>
      </w:r>
      <w:r w:rsidRPr="00531F15">
        <w:rPr>
          <w:rFonts w:ascii="Times New Roman" w:hAnsi="Times New Roman" w:cs="Times New Roman"/>
          <w:i/>
          <w:iCs/>
          <w:color w:val="000000" w:themeColor="text1"/>
          <w:szCs w:val="23"/>
        </w:rPr>
        <w:t xml:space="preserve">Glavni izvještaj </w:t>
      </w:r>
      <w:r w:rsidRPr="00531F15">
        <w:rPr>
          <w:rFonts w:ascii="Times New Roman" w:hAnsi="Times New Roman" w:cs="Times New Roman"/>
          <w:color w:val="000000" w:themeColor="text1"/>
          <w:szCs w:val="23"/>
        </w:rPr>
        <w:t xml:space="preserve"> Vol. 1 </w:t>
      </w:r>
      <w:r w:rsidRPr="00531F15">
        <w:rPr>
          <w:rFonts w:ascii="Times New Roman" w:hAnsi="Times New Roman" w:cs="Times New Roman"/>
          <w:i/>
          <w:iCs/>
          <w:color w:val="000000" w:themeColor="text1"/>
          <w:szCs w:val="23"/>
        </w:rPr>
        <w:t>Izvještaja o svjetskom razvoju 2017: uprava i pravo</w:t>
      </w:r>
      <w:r w:rsidRPr="00531F15">
        <w:rPr>
          <w:rFonts w:ascii="Times New Roman" w:hAnsi="Times New Roman" w:cs="Times New Roman"/>
          <w:color w:val="000000" w:themeColor="text1"/>
          <w:szCs w:val="23"/>
        </w:rPr>
        <w:t xml:space="preserve">. Izvještaj o svjetskom razvoju. Washington, D.C.: World Bank Group. </w:t>
      </w:r>
      <w:r w:rsidRPr="00531F15">
        <w:rPr>
          <w:rFonts w:ascii="Times New Roman" w:hAnsi="Times New Roman" w:cs="Times New Roman"/>
          <w:color w:val="505050"/>
          <w:szCs w:val="23"/>
        </w:rPr>
        <w:br/>
      </w:r>
      <w:hyperlink r:id="rId4" w:history="1">
        <w:r w:rsidRPr="00531F15">
          <w:rPr>
            <w:rStyle w:val="Hyperlink"/>
            <w:rFonts w:ascii="Times New Roman" w:hAnsi="Times New Roman" w:cs="Times New Roman"/>
            <w:szCs w:val="23"/>
          </w:rPr>
          <w:t>https://hubs.worldbank.org/docs/imagebank/pages/docprofile.aspx?nodeid=27136835</w:t>
        </w:r>
      </w:hyperlink>
      <w:r>
        <w:rPr>
          <w:rFonts w:ascii="Times New Roman" w:hAnsi="Times New Roman" w:cs="Times New Roman"/>
          <w:color w:val="505050"/>
          <w:szCs w:val="23"/>
        </w:rPr>
        <w:t xml:space="preserve"> </w:t>
      </w:r>
    </w:p>
  </w:footnote>
  <w:footnote w:id="18">
    <w:p w:rsidR="000320F8" w:rsidRPr="0049249B" w:rsidRDefault="000320F8" w:rsidP="00C8121D">
      <w:pPr>
        <w:pStyle w:val="FootnoteText"/>
        <w:rPr>
          <w:rFonts w:ascii="Times New Roman" w:hAnsi="Times New Roman" w:cs="Times New Roman"/>
        </w:rPr>
      </w:pPr>
      <w:r w:rsidRPr="0049249B">
        <w:rPr>
          <w:rStyle w:val="FootnoteReference"/>
          <w:rFonts w:ascii="Times New Roman" w:hAnsi="Times New Roman" w:cs="Times New Roman"/>
        </w:rPr>
        <w:footnoteRef/>
      </w:r>
      <w:r w:rsidRPr="0049249B">
        <w:rPr>
          <w:rFonts w:ascii="Times New Roman" w:hAnsi="Times New Roman" w:cs="Times New Roman"/>
        </w:rPr>
        <w:t xml:space="preserve"> </w:t>
      </w:r>
      <w:r>
        <w:rPr>
          <w:rFonts w:ascii="Times New Roman" w:hAnsi="Times New Roman" w:cs="Times New Roman"/>
        </w:rPr>
        <w:t xml:space="preserve">Usvojen 29. decembra </w:t>
      </w:r>
      <w:r w:rsidRPr="0049249B">
        <w:rPr>
          <w:rFonts w:ascii="Times New Roman" w:hAnsi="Times New Roman" w:cs="Times New Roman"/>
        </w:rPr>
        <w:t>2017,</w:t>
      </w:r>
      <w:r>
        <w:rPr>
          <w:rFonts w:ascii="Times New Roman" w:hAnsi="Times New Roman" w:cs="Times New Roman"/>
        </w:rPr>
        <w:t xml:space="preserve"> Službeni list br.</w:t>
      </w:r>
      <w:r w:rsidRPr="0049249B">
        <w:rPr>
          <w:rFonts w:ascii="Times New Roman" w:hAnsi="Times New Roman" w:cs="Times New Roman"/>
        </w:rPr>
        <w:t xml:space="preserve"> 2/18</w:t>
      </w:r>
    </w:p>
  </w:footnote>
  <w:footnote w:id="19">
    <w:p w:rsidR="000320F8" w:rsidRDefault="000320F8" w:rsidP="00C8121D">
      <w:pPr>
        <w:pStyle w:val="FootnoteText"/>
      </w:pPr>
      <w:r w:rsidRPr="0049249B">
        <w:rPr>
          <w:rStyle w:val="FootnoteReference"/>
          <w:rFonts w:ascii="Times New Roman" w:hAnsi="Times New Roman" w:cs="Times New Roman"/>
        </w:rPr>
        <w:footnoteRef/>
      </w:r>
      <w:r w:rsidRPr="0049249B">
        <w:rPr>
          <w:rFonts w:ascii="Times New Roman" w:hAnsi="Times New Roman" w:cs="Times New Roman"/>
        </w:rPr>
        <w:t xml:space="preserve"> </w:t>
      </w:r>
      <w:r>
        <w:rPr>
          <w:rFonts w:ascii="Times New Roman" w:hAnsi="Times New Roman" w:cs="Times New Roman"/>
        </w:rPr>
        <w:t>Dostavljeno Skupštini na usvajanje</w:t>
      </w:r>
    </w:p>
  </w:footnote>
  <w:footnote w:id="20">
    <w:p w:rsidR="000320F8" w:rsidRDefault="000320F8" w:rsidP="00C8121D">
      <w:pPr>
        <w:pStyle w:val="FootnoteText"/>
      </w:pPr>
      <w:r>
        <w:rPr>
          <w:rStyle w:val="FootnoteReference"/>
        </w:rPr>
        <w:footnoteRef/>
      </w:r>
      <w:r>
        <w:t xml:space="preserve"> </w:t>
      </w:r>
      <w:r w:rsidRPr="00F079B8">
        <w:rPr>
          <w:rFonts w:ascii="Times New Roman" w:hAnsi="Times New Roman" w:cs="Times New Roman"/>
        </w:rPr>
        <w:t>Sektorski reformski ugovor je novi IPA instrument preko kojeg Evropska komisija isplaćuje sredstva direktno Trezoru treće zemlje, u zavisnosti od toga da li je zemlja ostvarila zajednički dogovorene godišnje ciljeve</w:t>
      </w:r>
      <w:r w:rsidRPr="00CA20AA">
        <w:rPr>
          <w:rFonts w:ascii="Times New Roman" w:hAnsi="Times New Roman" w:cs="Times New Roman"/>
        </w:rPr>
        <w:t>.</w:t>
      </w:r>
      <w:r>
        <w:t xml:space="preserve"> </w:t>
      </w:r>
    </w:p>
  </w:footnote>
  <w:footnote w:id="21">
    <w:p w:rsidR="000320F8" w:rsidRPr="00AC661C" w:rsidRDefault="000320F8" w:rsidP="00673A49">
      <w:pPr>
        <w:pStyle w:val="FootnoteText"/>
        <w:rPr>
          <w:rFonts w:ascii="Times New Roman" w:hAnsi="Times New Roman" w:cs="Times New Roman"/>
          <w:sz w:val="18"/>
        </w:rPr>
      </w:pPr>
      <w:r w:rsidRPr="00AC661C">
        <w:rPr>
          <w:rStyle w:val="FootnoteReference"/>
          <w:rFonts w:ascii="Times New Roman" w:hAnsi="Times New Roman" w:cs="Times New Roman"/>
          <w:sz w:val="18"/>
        </w:rPr>
        <w:footnoteRef/>
      </w:r>
      <w:r w:rsidRPr="00AC661C">
        <w:rPr>
          <w:rFonts w:ascii="Times New Roman" w:hAnsi="Times New Roman" w:cs="Times New Roman"/>
          <w:sz w:val="18"/>
        </w:rPr>
        <w:t xml:space="preserve"> </w:t>
      </w:r>
      <w:r>
        <w:rPr>
          <w:rFonts w:ascii="Times New Roman" w:hAnsi="Times New Roman" w:cs="Times New Roman"/>
          <w:sz w:val="18"/>
        </w:rPr>
        <w:t xml:space="preserve">Organizovano u periodu od 12. do 22. novembra 2017. godine </w:t>
      </w:r>
      <w:r w:rsidRPr="00AC661C">
        <w:rPr>
          <w:rFonts w:ascii="Times New Roman" w:hAnsi="Times New Roman" w:cs="Times New Roman"/>
          <w:sz w:val="18"/>
        </w:rPr>
        <w:t xml:space="preserve"> </w:t>
      </w:r>
    </w:p>
  </w:footnote>
  <w:footnote w:id="22">
    <w:p w:rsidR="000320F8" w:rsidRDefault="000320F8" w:rsidP="00673A49">
      <w:pPr>
        <w:pStyle w:val="FootnoteText"/>
      </w:pPr>
      <w:r>
        <w:rPr>
          <w:rStyle w:val="FootnoteReference"/>
        </w:rPr>
        <w:footnoteRef/>
      </w:r>
      <w:r>
        <w:t xml:space="preserve"> </w:t>
      </w:r>
      <w:r w:rsidRPr="0070282A">
        <w:rPr>
          <w:rFonts w:ascii="Times New Roman" w:hAnsi="Times New Roman" w:cs="Times New Roman"/>
          <w:sz w:val="18"/>
        </w:rPr>
        <w:t xml:space="preserve">SIGMA </w:t>
      </w:r>
      <w:r>
        <w:rPr>
          <w:rFonts w:ascii="Times New Roman" w:hAnsi="Times New Roman" w:cs="Times New Roman"/>
          <w:sz w:val="18"/>
        </w:rPr>
        <w:t>je zajednička inicijativa OECD-a i EU koji uglavnom fianansira EU</w:t>
      </w:r>
      <w:r w:rsidRPr="0070282A">
        <w:rPr>
          <w:rFonts w:ascii="Times New Roman" w:hAnsi="Times New Roman" w:cs="Times New Roman"/>
          <w:sz w:val="18"/>
        </w:rPr>
        <w:t xml:space="preserve">, </w:t>
      </w:r>
      <w:hyperlink r:id="rId5" w:history="1">
        <w:r w:rsidRPr="0070282A">
          <w:rPr>
            <w:rFonts w:ascii="Times New Roman" w:hAnsi="Times New Roman" w:cs="Times New Roman"/>
            <w:sz w:val="18"/>
          </w:rPr>
          <w:t>www.sigmaweb.org</w:t>
        </w:r>
      </w:hyperlink>
      <w:r>
        <w:t xml:space="preserve"> </w:t>
      </w:r>
    </w:p>
  </w:footnote>
  <w:footnote w:id="23">
    <w:p w:rsidR="000320F8" w:rsidRPr="003B74E4" w:rsidRDefault="000320F8" w:rsidP="0029227E">
      <w:pPr>
        <w:pStyle w:val="FootnoteText"/>
      </w:pPr>
      <w:r w:rsidRPr="003B74E4">
        <w:rPr>
          <w:rStyle w:val="FootnoteReference"/>
        </w:rPr>
        <w:footnoteRef/>
      </w:r>
      <w:r w:rsidRPr="003B74E4">
        <w:t xml:space="preserve"> </w:t>
      </w:r>
      <w:r>
        <w:rPr>
          <w:rFonts w:ascii="Times New Roman" w:hAnsi="Times New Roman" w:cs="Times New Roman"/>
          <w:sz w:val="18"/>
          <w:szCs w:val="18"/>
        </w:rPr>
        <w:t>Ministarstvo je formirano u skladu sa Uredbom o izmjeni i dopuni Uredbe o organizaciji i načinu rada državne uprave usvojenom 25. novembra 2016. godine, a Vlada je usvojila akt o sistematizaciji u septembru 2017. godine.</w:t>
      </w:r>
      <w:r w:rsidRPr="00BE5079">
        <w:rPr>
          <w:rFonts w:ascii="Times New Roman" w:hAnsi="Times New Roman" w:cs="Times New Roman"/>
          <w:sz w:val="18"/>
          <w:szCs w:val="18"/>
        </w:rPr>
        <w:t xml:space="preserve"> </w:t>
      </w:r>
    </w:p>
  </w:footnote>
  <w:footnote w:id="24">
    <w:p w:rsidR="000320F8" w:rsidRPr="0002793B" w:rsidRDefault="000320F8" w:rsidP="0029227E">
      <w:pPr>
        <w:pStyle w:val="FootnoteText"/>
        <w:rPr>
          <w:rFonts w:ascii="Times" w:hAnsi="Times"/>
          <w:sz w:val="18"/>
          <w:szCs w:val="18"/>
        </w:rPr>
      </w:pPr>
      <w:r w:rsidRPr="0002793B">
        <w:rPr>
          <w:rStyle w:val="FootnoteReference"/>
          <w:rFonts w:ascii="Times" w:hAnsi="Times"/>
          <w:sz w:val="18"/>
          <w:szCs w:val="18"/>
        </w:rPr>
        <w:footnoteRef/>
      </w:r>
      <w:r w:rsidRPr="0002793B">
        <w:rPr>
          <w:rFonts w:ascii="Times" w:hAnsi="Times"/>
          <w:sz w:val="18"/>
          <w:szCs w:val="18"/>
        </w:rPr>
        <w:t xml:space="preserve"> </w:t>
      </w:r>
      <w:r>
        <w:rPr>
          <w:rFonts w:ascii="Times" w:hAnsi="Times"/>
          <w:sz w:val="18"/>
          <w:szCs w:val="18"/>
        </w:rPr>
        <w:t>Zakon o javnoj upravi i Uredba o organizaciji i načinu rada javne uprave br. 7/11 od 28. januara 2011. godine</w:t>
      </w:r>
      <w:r w:rsidRPr="0002793B">
        <w:rPr>
          <w:rFonts w:ascii="Times" w:hAnsi="Times"/>
          <w:sz w:val="18"/>
          <w:szCs w:val="18"/>
        </w:rPr>
        <w:t xml:space="preserve"> </w:t>
      </w:r>
    </w:p>
  </w:footnote>
  <w:footnote w:id="25">
    <w:p w:rsidR="000320F8" w:rsidRDefault="000320F8" w:rsidP="0029227E">
      <w:pPr>
        <w:pStyle w:val="FootnoteText"/>
      </w:pPr>
      <w:r w:rsidRPr="0002793B">
        <w:rPr>
          <w:rStyle w:val="FootnoteReference"/>
          <w:rFonts w:ascii="Times" w:hAnsi="Times"/>
          <w:sz w:val="18"/>
          <w:szCs w:val="18"/>
        </w:rPr>
        <w:footnoteRef/>
      </w:r>
      <w:r w:rsidRPr="0002793B">
        <w:rPr>
          <w:rFonts w:ascii="Times" w:hAnsi="Times"/>
          <w:sz w:val="18"/>
          <w:szCs w:val="18"/>
        </w:rPr>
        <w:t xml:space="preserve"> OECD SIGMA, </w:t>
      </w:r>
      <w:r>
        <w:rPr>
          <w:rFonts w:ascii="Times" w:hAnsi="Times"/>
          <w:sz w:val="18"/>
          <w:szCs w:val="18"/>
        </w:rPr>
        <w:t>Principi javne uprave</w:t>
      </w:r>
      <w:r w:rsidRPr="0002793B">
        <w:rPr>
          <w:rFonts w:ascii="Times" w:hAnsi="Times"/>
          <w:sz w:val="18"/>
          <w:szCs w:val="18"/>
        </w:rPr>
        <w:t xml:space="preserve">, </w:t>
      </w:r>
      <w:r>
        <w:rPr>
          <w:rFonts w:ascii="Times" w:hAnsi="Times"/>
          <w:sz w:val="18"/>
          <w:szCs w:val="18"/>
        </w:rPr>
        <w:t>novembar</w:t>
      </w:r>
      <w:r w:rsidRPr="0002793B">
        <w:rPr>
          <w:rFonts w:ascii="Times" w:hAnsi="Times"/>
          <w:sz w:val="18"/>
          <w:szCs w:val="18"/>
        </w:rPr>
        <w:t xml:space="preserve"> 2014</w:t>
      </w:r>
      <w:r>
        <w:rPr>
          <w:rFonts w:ascii="Times" w:hAnsi="Times"/>
          <w:sz w:val="18"/>
          <w:szCs w:val="18"/>
        </w:rPr>
        <w:t>. godine</w:t>
      </w:r>
    </w:p>
  </w:footnote>
  <w:footnote w:id="26">
    <w:p w:rsidR="000320F8" w:rsidRPr="00021ABC" w:rsidRDefault="000320F8" w:rsidP="0029227E">
      <w:pPr>
        <w:pStyle w:val="FootnoteText"/>
        <w:rPr>
          <w:rFonts w:ascii="Times New Roman" w:hAnsi="Times New Roman" w:cs="Times New Roman"/>
        </w:rPr>
      </w:pPr>
      <w:r w:rsidRPr="00021ABC">
        <w:rPr>
          <w:rStyle w:val="FootnoteReference"/>
          <w:rFonts w:ascii="Times New Roman" w:hAnsi="Times New Roman" w:cs="Times New Roman"/>
        </w:rPr>
        <w:footnoteRef/>
      </w:r>
      <w:r>
        <w:rPr>
          <w:rFonts w:ascii="Times New Roman" w:hAnsi="Times New Roman" w:cs="Times New Roman"/>
        </w:rPr>
        <w:t xml:space="preserve"> Ovaj pristup je nedavno primijenjen u funkcionalnoj analizi ukupne vlade u Gruziji, koja je dovršena u martu </w:t>
      </w:r>
      <w:r w:rsidRPr="00021ABC">
        <w:rPr>
          <w:rFonts w:ascii="Times New Roman" w:hAnsi="Times New Roman" w:cs="Times New Roman"/>
        </w:rPr>
        <w:t>2017</w:t>
      </w:r>
      <w:r>
        <w:rPr>
          <w:rFonts w:ascii="Times New Roman" w:hAnsi="Times New Roman" w:cs="Times New Roman"/>
        </w:rPr>
        <w:t>.</w:t>
      </w:r>
    </w:p>
  </w:footnote>
  <w:footnote w:id="27">
    <w:p w:rsidR="000320F8" w:rsidRPr="008C03E6" w:rsidRDefault="000320F8" w:rsidP="0029227E">
      <w:pPr>
        <w:pStyle w:val="FootnoteText"/>
      </w:pPr>
      <w:r w:rsidRPr="008C03E6">
        <w:rPr>
          <w:rStyle w:val="FootnoteReference"/>
        </w:rPr>
        <w:footnoteRef/>
      </w:r>
      <w:r>
        <w:t xml:space="preserve"> Kao što je konstatovano u analizi ukupne vlade u Gruziji, ili u funkcionalnoj analizi u Srbiji.</w:t>
      </w:r>
    </w:p>
  </w:footnote>
  <w:footnote w:id="28">
    <w:p w:rsidR="000320F8" w:rsidRPr="00E80451" w:rsidRDefault="000320F8" w:rsidP="0029227E">
      <w:pPr>
        <w:pStyle w:val="FootnoteText"/>
        <w:rPr>
          <w:rFonts w:ascii="Times New Roman" w:hAnsi="Times New Roman" w:cs="Times New Roman"/>
        </w:rPr>
      </w:pPr>
      <w:r w:rsidRPr="00E80451">
        <w:rPr>
          <w:rStyle w:val="FootnoteReference"/>
          <w:rFonts w:ascii="Times New Roman" w:hAnsi="Times New Roman" w:cs="Times New Roman"/>
        </w:rPr>
        <w:footnoteRef/>
      </w:r>
      <w:r>
        <w:rPr>
          <w:rFonts w:ascii="Times New Roman" w:hAnsi="Times New Roman" w:cs="Times New Roman"/>
        </w:rPr>
        <w:t xml:space="preserve"> Alat za onlajn istraživanja, dostupno na</w:t>
      </w:r>
      <w:r w:rsidRPr="00E80451">
        <w:rPr>
          <w:rFonts w:ascii="Times New Roman" w:hAnsi="Times New Roman" w:cs="Times New Roman"/>
        </w:rPr>
        <w:t xml:space="preserve"> </w:t>
      </w:r>
      <w:hyperlink r:id="rId6" w:history="1">
        <w:r w:rsidRPr="00E80451">
          <w:rPr>
            <w:rStyle w:val="Hyperlink"/>
            <w:rFonts w:ascii="Times New Roman" w:hAnsi="Times New Roman" w:cs="Times New Roman"/>
          </w:rPr>
          <w:t>www.surveymonkey.com</w:t>
        </w:r>
      </w:hyperlink>
    </w:p>
  </w:footnote>
  <w:footnote w:id="29">
    <w:p w:rsidR="000320F8" w:rsidRDefault="000320F8" w:rsidP="0029227E">
      <w:pPr>
        <w:pStyle w:val="FootnoteText"/>
      </w:pPr>
      <w:r>
        <w:rPr>
          <w:rStyle w:val="FootnoteReference"/>
        </w:rPr>
        <w:footnoteRef/>
      </w:r>
      <w:r>
        <w:rPr>
          <w:rFonts w:ascii="Times New Roman" w:hAnsi="Times New Roman" w:cs="Times New Roman"/>
        </w:rPr>
        <w:t xml:space="preserve">Vlada Crne Gore planira da kroz optimizaciju, koju vodi MJU, ostvari smanjenje broja zaposlenih u centralnoj upravi od </w:t>
      </w:r>
      <w:r w:rsidRPr="00E408E4">
        <w:rPr>
          <w:rFonts w:ascii="Times New Roman" w:hAnsi="Times New Roman" w:cs="Times New Roman"/>
        </w:rPr>
        <w:t>3</w:t>
      </w:r>
      <w:r>
        <w:rPr>
          <w:rFonts w:ascii="Times New Roman" w:hAnsi="Times New Roman" w:cs="Times New Roman"/>
        </w:rPr>
        <w:t xml:space="preserve"> procenta u </w:t>
      </w:r>
      <w:r w:rsidRPr="00E408E4">
        <w:rPr>
          <w:rFonts w:ascii="Times New Roman" w:hAnsi="Times New Roman" w:cs="Times New Roman"/>
        </w:rPr>
        <w:t>2018</w:t>
      </w:r>
      <w:r>
        <w:rPr>
          <w:rFonts w:ascii="Times New Roman" w:hAnsi="Times New Roman" w:cs="Times New Roman"/>
        </w:rPr>
        <w:t>, odnosno</w:t>
      </w:r>
      <w:r w:rsidRPr="00E408E4">
        <w:rPr>
          <w:rFonts w:ascii="Times New Roman" w:hAnsi="Times New Roman" w:cs="Times New Roman"/>
        </w:rPr>
        <w:t xml:space="preserve"> 5</w:t>
      </w:r>
      <w:r>
        <w:rPr>
          <w:rFonts w:ascii="Times New Roman" w:hAnsi="Times New Roman" w:cs="Times New Roman"/>
        </w:rPr>
        <w:t xml:space="preserve"> procenata u </w:t>
      </w:r>
      <w:r w:rsidRPr="00E408E4">
        <w:rPr>
          <w:rFonts w:ascii="Times New Roman" w:hAnsi="Times New Roman" w:cs="Times New Roman"/>
        </w:rPr>
        <w:t xml:space="preserve"> 2019</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003"/>
    <w:multiLevelType w:val="hybridMultilevel"/>
    <w:tmpl w:val="767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2416"/>
    <w:multiLevelType w:val="hybridMultilevel"/>
    <w:tmpl w:val="C408FC3E"/>
    <w:lvl w:ilvl="0" w:tplc="834EEA80">
      <w:start w:val="1"/>
      <w:numFmt w:val="decimal"/>
      <w:lvlText w:val="Principle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AA315E"/>
    <w:multiLevelType w:val="hybridMultilevel"/>
    <w:tmpl w:val="508A56C0"/>
    <w:lvl w:ilvl="0" w:tplc="F0D828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C34E8"/>
    <w:multiLevelType w:val="hybridMultilevel"/>
    <w:tmpl w:val="CE16C028"/>
    <w:lvl w:ilvl="0" w:tplc="D7600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C5C13"/>
    <w:multiLevelType w:val="hybridMultilevel"/>
    <w:tmpl w:val="A3CEB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3E0BE5"/>
    <w:multiLevelType w:val="hybridMultilevel"/>
    <w:tmpl w:val="1CB23B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627B5"/>
    <w:multiLevelType w:val="hybridMultilevel"/>
    <w:tmpl w:val="72AA52B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FA2648A"/>
    <w:multiLevelType w:val="hybridMultilevel"/>
    <w:tmpl w:val="BD364042"/>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104A0890"/>
    <w:multiLevelType w:val="hybridMultilevel"/>
    <w:tmpl w:val="8F1458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372CBF"/>
    <w:multiLevelType w:val="hybridMultilevel"/>
    <w:tmpl w:val="C8946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C242D7"/>
    <w:multiLevelType w:val="hybridMultilevel"/>
    <w:tmpl w:val="CB32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E6D8B"/>
    <w:multiLevelType w:val="hybridMultilevel"/>
    <w:tmpl w:val="9808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E7389D"/>
    <w:multiLevelType w:val="hybridMultilevel"/>
    <w:tmpl w:val="2E32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1041C0"/>
    <w:multiLevelType w:val="hybridMultilevel"/>
    <w:tmpl w:val="335A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AA5DA3"/>
    <w:multiLevelType w:val="hybridMultilevel"/>
    <w:tmpl w:val="34F6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153B0"/>
    <w:multiLevelType w:val="hybridMultilevel"/>
    <w:tmpl w:val="7AC2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086846"/>
    <w:multiLevelType w:val="hybridMultilevel"/>
    <w:tmpl w:val="D73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6087A"/>
    <w:multiLevelType w:val="hybridMultilevel"/>
    <w:tmpl w:val="C4EA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22B6C"/>
    <w:multiLevelType w:val="hybridMultilevel"/>
    <w:tmpl w:val="0648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562E58"/>
    <w:multiLevelType w:val="hybridMultilevel"/>
    <w:tmpl w:val="5C522602"/>
    <w:lvl w:ilvl="0" w:tplc="DA463354">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E61033"/>
    <w:multiLevelType w:val="hybridMultilevel"/>
    <w:tmpl w:val="5340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ED5020"/>
    <w:multiLevelType w:val="hybridMultilevel"/>
    <w:tmpl w:val="B73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21E1C"/>
    <w:multiLevelType w:val="hybridMultilevel"/>
    <w:tmpl w:val="CEF8812E"/>
    <w:lvl w:ilvl="0" w:tplc="F5541DE8">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55B14"/>
    <w:multiLevelType w:val="hybridMultilevel"/>
    <w:tmpl w:val="D1FC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500579"/>
    <w:multiLevelType w:val="hybridMultilevel"/>
    <w:tmpl w:val="685E6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6B5F48"/>
    <w:multiLevelType w:val="hybridMultilevel"/>
    <w:tmpl w:val="21BC6F54"/>
    <w:lvl w:ilvl="0" w:tplc="F5541DE8">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1471B"/>
    <w:multiLevelType w:val="hybridMultilevel"/>
    <w:tmpl w:val="415CD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740613"/>
    <w:multiLevelType w:val="hybridMultilevel"/>
    <w:tmpl w:val="D6DA0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E46CC3"/>
    <w:multiLevelType w:val="hybridMultilevel"/>
    <w:tmpl w:val="7F704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496AB8"/>
    <w:multiLevelType w:val="hybridMultilevel"/>
    <w:tmpl w:val="71B842F6"/>
    <w:lvl w:ilvl="0" w:tplc="D5407F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91C6C"/>
    <w:multiLevelType w:val="hybridMultilevel"/>
    <w:tmpl w:val="1E2E512A"/>
    <w:lvl w:ilvl="0" w:tplc="0CA444B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1181B"/>
    <w:multiLevelType w:val="hybridMultilevel"/>
    <w:tmpl w:val="F57AE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080D57"/>
    <w:multiLevelType w:val="hybridMultilevel"/>
    <w:tmpl w:val="02A6FC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D81268"/>
    <w:multiLevelType w:val="hybridMultilevel"/>
    <w:tmpl w:val="B3762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6F28B9"/>
    <w:multiLevelType w:val="hybridMultilevel"/>
    <w:tmpl w:val="C178B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7748FA"/>
    <w:multiLevelType w:val="hybridMultilevel"/>
    <w:tmpl w:val="AB08D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3F2769"/>
    <w:multiLevelType w:val="hybridMultilevel"/>
    <w:tmpl w:val="68309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A91169"/>
    <w:multiLevelType w:val="hybridMultilevel"/>
    <w:tmpl w:val="09E60F6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nsid w:val="61106D35"/>
    <w:multiLevelType w:val="hybridMultilevel"/>
    <w:tmpl w:val="765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8154E6"/>
    <w:multiLevelType w:val="hybridMultilevel"/>
    <w:tmpl w:val="6FA8E45E"/>
    <w:lvl w:ilvl="0" w:tplc="D5407F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90816"/>
    <w:multiLevelType w:val="hybridMultilevel"/>
    <w:tmpl w:val="CB90D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7B43FDB"/>
    <w:multiLevelType w:val="hybridMultilevel"/>
    <w:tmpl w:val="D6D64EA4"/>
    <w:lvl w:ilvl="0" w:tplc="B95C7E96">
      <w:start w:val="7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C36165"/>
    <w:multiLevelType w:val="hybridMultilevel"/>
    <w:tmpl w:val="63E0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94E27D8"/>
    <w:multiLevelType w:val="hybridMultilevel"/>
    <w:tmpl w:val="61186172"/>
    <w:lvl w:ilvl="0" w:tplc="0CA444B8">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5E7839"/>
    <w:multiLevelType w:val="hybridMultilevel"/>
    <w:tmpl w:val="D8C80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B02787A"/>
    <w:multiLevelType w:val="hybridMultilevel"/>
    <w:tmpl w:val="25A6980E"/>
    <w:lvl w:ilvl="0" w:tplc="D5407F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B10644"/>
    <w:multiLevelType w:val="hybridMultilevel"/>
    <w:tmpl w:val="FA7E709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824A52"/>
    <w:multiLevelType w:val="hybridMultilevel"/>
    <w:tmpl w:val="D8B40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39915D5"/>
    <w:multiLevelType w:val="hybridMultilevel"/>
    <w:tmpl w:val="9DC2C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C579A3"/>
    <w:multiLevelType w:val="hybridMultilevel"/>
    <w:tmpl w:val="F4422D32"/>
    <w:lvl w:ilvl="0" w:tplc="38269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910ADC"/>
    <w:multiLevelType w:val="hybridMultilevel"/>
    <w:tmpl w:val="905A3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86C120E"/>
    <w:multiLevelType w:val="hybridMultilevel"/>
    <w:tmpl w:val="190E8A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A32FCC"/>
    <w:multiLevelType w:val="hybridMultilevel"/>
    <w:tmpl w:val="E4702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3"/>
  </w:num>
  <w:num w:numId="3">
    <w:abstractNumId w:val="46"/>
  </w:num>
  <w:num w:numId="4">
    <w:abstractNumId w:val="23"/>
  </w:num>
  <w:num w:numId="5">
    <w:abstractNumId w:val="15"/>
  </w:num>
  <w:num w:numId="6">
    <w:abstractNumId w:val="24"/>
  </w:num>
  <w:num w:numId="7">
    <w:abstractNumId w:val="42"/>
  </w:num>
  <w:num w:numId="8">
    <w:abstractNumId w:val="43"/>
  </w:num>
  <w:num w:numId="9">
    <w:abstractNumId w:val="30"/>
  </w:num>
  <w:num w:numId="10">
    <w:abstractNumId w:val="13"/>
  </w:num>
  <w:num w:numId="11">
    <w:abstractNumId w:val="47"/>
  </w:num>
  <w:num w:numId="12">
    <w:abstractNumId w:val="26"/>
  </w:num>
  <w:num w:numId="13">
    <w:abstractNumId w:val="39"/>
  </w:num>
  <w:num w:numId="14">
    <w:abstractNumId w:val="9"/>
  </w:num>
  <w:num w:numId="15">
    <w:abstractNumId w:val="38"/>
  </w:num>
  <w:num w:numId="16">
    <w:abstractNumId w:val="0"/>
  </w:num>
  <w:num w:numId="17">
    <w:abstractNumId w:val="29"/>
  </w:num>
  <w:num w:numId="18">
    <w:abstractNumId w:val="20"/>
  </w:num>
  <w:num w:numId="19">
    <w:abstractNumId w:val="21"/>
  </w:num>
  <w:num w:numId="20">
    <w:abstractNumId w:val="6"/>
  </w:num>
  <w:num w:numId="21">
    <w:abstractNumId w:val="14"/>
  </w:num>
  <w:num w:numId="22">
    <w:abstractNumId w:val="10"/>
  </w:num>
  <w:num w:numId="23">
    <w:abstractNumId w:val="8"/>
  </w:num>
  <w:num w:numId="24">
    <w:abstractNumId w:val="36"/>
  </w:num>
  <w:num w:numId="25">
    <w:abstractNumId w:val="4"/>
  </w:num>
  <w:num w:numId="26">
    <w:abstractNumId w:val="50"/>
  </w:num>
  <w:num w:numId="27">
    <w:abstractNumId w:val="34"/>
  </w:num>
  <w:num w:numId="28">
    <w:abstractNumId w:val="32"/>
  </w:num>
  <w:num w:numId="29">
    <w:abstractNumId w:val="44"/>
  </w:num>
  <w:num w:numId="30">
    <w:abstractNumId w:val="7"/>
  </w:num>
  <w:num w:numId="31">
    <w:abstractNumId w:val="11"/>
  </w:num>
  <w:num w:numId="32">
    <w:abstractNumId w:val="27"/>
  </w:num>
  <w:num w:numId="33">
    <w:abstractNumId w:val="31"/>
  </w:num>
  <w:num w:numId="34">
    <w:abstractNumId w:val="16"/>
  </w:num>
  <w:num w:numId="35">
    <w:abstractNumId w:val="51"/>
  </w:num>
  <w:num w:numId="36">
    <w:abstractNumId w:val="33"/>
  </w:num>
  <w:num w:numId="37">
    <w:abstractNumId w:val="35"/>
  </w:num>
  <w:num w:numId="38">
    <w:abstractNumId w:val="52"/>
  </w:num>
  <w:num w:numId="39">
    <w:abstractNumId w:val="28"/>
  </w:num>
  <w:num w:numId="40">
    <w:abstractNumId w:val="40"/>
  </w:num>
  <w:num w:numId="41">
    <w:abstractNumId w:val="18"/>
  </w:num>
  <w:num w:numId="42">
    <w:abstractNumId w:val="19"/>
  </w:num>
  <w:num w:numId="43">
    <w:abstractNumId w:val="12"/>
  </w:num>
  <w:num w:numId="44">
    <w:abstractNumId w:val="5"/>
  </w:num>
  <w:num w:numId="45">
    <w:abstractNumId w:val="37"/>
  </w:num>
  <w:num w:numId="46">
    <w:abstractNumId w:val="1"/>
  </w:num>
  <w:num w:numId="47">
    <w:abstractNumId w:val="2"/>
  </w:num>
  <w:num w:numId="48">
    <w:abstractNumId w:val="17"/>
  </w:num>
  <w:num w:numId="49">
    <w:abstractNumId w:val="22"/>
  </w:num>
  <w:num w:numId="50">
    <w:abstractNumId w:val="25"/>
  </w:num>
  <w:num w:numId="51">
    <w:abstractNumId w:val="48"/>
  </w:num>
  <w:num w:numId="52">
    <w:abstractNumId w:val="49"/>
  </w:num>
  <w:num w:numId="53">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tlana I. Proskurovska">
    <w15:presenceInfo w15:providerId="AD" w15:userId="S-1-5-21-88094858-919529-1617787245-97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6F"/>
    <w:rsid w:val="0000339A"/>
    <w:rsid w:val="00003E4C"/>
    <w:rsid w:val="00022194"/>
    <w:rsid w:val="00023390"/>
    <w:rsid w:val="000317AE"/>
    <w:rsid w:val="000320F8"/>
    <w:rsid w:val="0003532F"/>
    <w:rsid w:val="000360D5"/>
    <w:rsid w:val="00036FBD"/>
    <w:rsid w:val="00061CA9"/>
    <w:rsid w:val="00062E63"/>
    <w:rsid w:val="000733AC"/>
    <w:rsid w:val="000A4E30"/>
    <w:rsid w:val="000B0A4F"/>
    <w:rsid w:val="000B21DF"/>
    <w:rsid w:val="000C1707"/>
    <w:rsid w:val="000C24E0"/>
    <w:rsid w:val="000C4013"/>
    <w:rsid w:val="000C6121"/>
    <w:rsid w:val="000F39FB"/>
    <w:rsid w:val="000F7641"/>
    <w:rsid w:val="001001DB"/>
    <w:rsid w:val="0010371A"/>
    <w:rsid w:val="001038A7"/>
    <w:rsid w:val="0011672F"/>
    <w:rsid w:val="00121368"/>
    <w:rsid w:val="00145748"/>
    <w:rsid w:val="00183CC4"/>
    <w:rsid w:val="00190184"/>
    <w:rsid w:val="00194913"/>
    <w:rsid w:val="001A100E"/>
    <w:rsid w:val="001B7ECA"/>
    <w:rsid w:val="001D10AB"/>
    <w:rsid w:val="001D545B"/>
    <w:rsid w:val="001E1682"/>
    <w:rsid w:val="00220BE0"/>
    <w:rsid w:val="00225D23"/>
    <w:rsid w:val="00226B62"/>
    <w:rsid w:val="00230420"/>
    <w:rsid w:val="0023576F"/>
    <w:rsid w:val="00244B01"/>
    <w:rsid w:val="0025742D"/>
    <w:rsid w:val="00276DBD"/>
    <w:rsid w:val="002817B2"/>
    <w:rsid w:val="00291B84"/>
    <w:rsid w:val="0029227E"/>
    <w:rsid w:val="002970D6"/>
    <w:rsid w:val="002971AE"/>
    <w:rsid w:val="002B44CA"/>
    <w:rsid w:val="002B79D6"/>
    <w:rsid w:val="002C5F9A"/>
    <w:rsid w:val="002E06E3"/>
    <w:rsid w:val="002E3256"/>
    <w:rsid w:val="002F062F"/>
    <w:rsid w:val="003440BC"/>
    <w:rsid w:val="00345B2B"/>
    <w:rsid w:val="00345D93"/>
    <w:rsid w:val="003462ED"/>
    <w:rsid w:val="00350F1C"/>
    <w:rsid w:val="00352C98"/>
    <w:rsid w:val="00357DB1"/>
    <w:rsid w:val="00357E00"/>
    <w:rsid w:val="0036584C"/>
    <w:rsid w:val="0036652F"/>
    <w:rsid w:val="00374306"/>
    <w:rsid w:val="00382630"/>
    <w:rsid w:val="003B29C8"/>
    <w:rsid w:val="003B52F5"/>
    <w:rsid w:val="003B5A74"/>
    <w:rsid w:val="003D1176"/>
    <w:rsid w:val="003E0B22"/>
    <w:rsid w:val="004019BF"/>
    <w:rsid w:val="00405654"/>
    <w:rsid w:val="0041147C"/>
    <w:rsid w:val="00421B13"/>
    <w:rsid w:val="004224BD"/>
    <w:rsid w:val="004349D5"/>
    <w:rsid w:val="0045109F"/>
    <w:rsid w:val="0045374C"/>
    <w:rsid w:val="0046629C"/>
    <w:rsid w:val="00482B2A"/>
    <w:rsid w:val="00491298"/>
    <w:rsid w:val="004A239C"/>
    <w:rsid w:val="004A6D8D"/>
    <w:rsid w:val="004D0B8A"/>
    <w:rsid w:val="004E42CB"/>
    <w:rsid w:val="004F58BD"/>
    <w:rsid w:val="00527C89"/>
    <w:rsid w:val="00536AB6"/>
    <w:rsid w:val="00555D58"/>
    <w:rsid w:val="00560E40"/>
    <w:rsid w:val="0056393D"/>
    <w:rsid w:val="00567B3A"/>
    <w:rsid w:val="005700EB"/>
    <w:rsid w:val="0057349B"/>
    <w:rsid w:val="00574B5A"/>
    <w:rsid w:val="00591FE1"/>
    <w:rsid w:val="00597EBA"/>
    <w:rsid w:val="005B44D9"/>
    <w:rsid w:val="005B5A44"/>
    <w:rsid w:val="005D0036"/>
    <w:rsid w:val="005D13A7"/>
    <w:rsid w:val="006066A9"/>
    <w:rsid w:val="00606EA4"/>
    <w:rsid w:val="0060791C"/>
    <w:rsid w:val="00615258"/>
    <w:rsid w:val="0062413C"/>
    <w:rsid w:val="006257C2"/>
    <w:rsid w:val="00627D68"/>
    <w:rsid w:val="00631883"/>
    <w:rsid w:val="00632630"/>
    <w:rsid w:val="00635CC5"/>
    <w:rsid w:val="00635F62"/>
    <w:rsid w:val="00637768"/>
    <w:rsid w:val="00645BCD"/>
    <w:rsid w:val="00650E24"/>
    <w:rsid w:val="006543DC"/>
    <w:rsid w:val="0065775F"/>
    <w:rsid w:val="00673A49"/>
    <w:rsid w:val="00680905"/>
    <w:rsid w:val="00684C25"/>
    <w:rsid w:val="00693099"/>
    <w:rsid w:val="00693197"/>
    <w:rsid w:val="006A11A2"/>
    <w:rsid w:val="006B3DDA"/>
    <w:rsid w:val="006C1013"/>
    <w:rsid w:val="006F1A30"/>
    <w:rsid w:val="006F1CCB"/>
    <w:rsid w:val="006F55F7"/>
    <w:rsid w:val="007275BA"/>
    <w:rsid w:val="0073186E"/>
    <w:rsid w:val="00737639"/>
    <w:rsid w:val="00766FF5"/>
    <w:rsid w:val="0076752A"/>
    <w:rsid w:val="00767B8C"/>
    <w:rsid w:val="007A3B5A"/>
    <w:rsid w:val="007C277E"/>
    <w:rsid w:val="007D7173"/>
    <w:rsid w:val="007E2629"/>
    <w:rsid w:val="007E6CDD"/>
    <w:rsid w:val="007F0B59"/>
    <w:rsid w:val="007F2318"/>
    <w:rsid w:val="007F29B9"/>
    <w:rsid w:val="00826E9E"/>
    <w:rsid w:val="00836C8F"/>
    <w:rsid w:val="00851FA0"/>
    <w:rsid w:val="00873EB1"/>
    <w:rsid w:val="008772D4"/>
    <w:rsid w:val="00881CCE"/>
    <w:rsid w:val="008C025A"/>
    <w:rsid w:val="008C11BC"/>
    <w:rsid w:val="008C6218"/>
    <w:rsid w:val="008E732F"/>
    <w:rsid w:val="008F1446"/>
    <w:rsid w:val="008F3317"/>
    <w:rsid w:val="008F7147"/>
    <w:rsid w:val="00901A6B"/>
    <w:rsid w:val="00906350"/>
    <w:rsid w:val="00910939"/>
    <w:rsid w:val="00915A83"/>
    <w:rsid w:val="00924D90"/>
    <w:rsid w:val="00956E74"/>
    <w:rsid w:val="00961C7B"/>
    <w:rsid w:val="009666CE"/>
    <w:rsid w:val="00966932"/>
    <w:rsid w:val="009715E9"/>
    <w:rsid w:val="009735B9"/>
    <w:rsid w:val="0098349B"/>
    <w:rsid w:val="00984DA8"/>
    <w:rsid w:val="00994A6C"/>
    <w:rsid w:val="009A428C"/>
    <w:rsid w:val="009B3CB3"/>
    <w:rsid w:val="009C3697"/>
    <w:rsid w:val="009C5BF9"/>
    <w:rsid w:val="009E502D"/>
    <w:rsid w:val="00A03ECE"/>
    <w:rsid w:val="00A14E51"/>
    <w:rsid w:val="00A44F5F"/>
    <w:rsid w:val="00A5545D"/>
    <w:rsid w:val="00A66953"/>
    <w:rsid w:val="00A66E50"/>
    <w:rsid w:val="00A71677"/>
    <w:rsid w:val="00AB0D60"/>
    <w:rsid w:val="00AC2774"/>
    <w:rsid w:val="00AD0B13"/>
    <w:rsid w:val="00AD1A84"/>
    <w:rsid w:val="00AE3D95"/>
    <w:rsid w:val="00B04340"/>
    <w:rsid w:val="00B171D3"/>
    <w:rsid w:val="00B17C43"/>
    <w:rsid w:val="00B3106E"/>
    <w:rsid w:val="00B410D9"/>
    <w:rsid w:val="00B42D18"/>
    <w:rsid w:val="00B51B21"/>
    <w:rsid w:val="00B835EE"/>
    <w:rsid w:val="00B879D1"/>
    <w:rsid w:val="00B92E1F"/>
    <w:rsid w:val="00B95397"/>
    <w:rsid w:val="00BD0B14"/>
    <w:rsid w:val="00BD7397"/>
    <w:rsid w:val="00BD79BE"/>
    <w:rsid w:val="00BE10B4"/>
    <w:rsid w:val="00BE738D"/>
    <w:rsid w:val="00BF659F"/>
    <w:rsid w:val="00C01574"/>
    <w:rsid w:val="00C120AC"/>
    <w:rsid w:val="00C30DA3"/>
    <w:rsid w:val="00C323BC"/>
    <w:rsid w:val="00C721C1"/>
    <w:rsid w:val="00C75138"/>
    <w:rsid w:val="00C8121D"/>
    <w:rsid w:val="00C82F22"/>
    <w:rsid w:val="00CA375D"/>
    <w:rsid w:val="00CA4302"/>
    <w:rsid w:val="00CB0755"/>
    <w:rsid w:val="00CB2F87"/>
    <w:rsid w:val="00CB7A9D"/>
    <w:rsid w:val="00CC011A"/>
    <w:rsid w:val="00CF6443"/>
    <w:rsid w:val="00D02A37"/>
    <w:rsid w:val="00D03965"/>
    <w:rsid w:val="00D11F27"/>
    <w:rsid w:val="00D145DC"/>
    <w:rsid w:val="00D22EDB"/>
    <w:rsid w:val="00D25BF4"/>
    <w:rsid w:val="00D2765D"/>
    <w:rsid w:val="00D415C2"/>
    <w:rsid w:val="00D54B73"/>
    <w:rsid w:val="00D56D24"/>
    <w:rsid w:val="00D572B3"/>
    <w:rsid w:val="00D6557E"/>
    <w:rsid w:val="00D73442"/>
    <w:rsid w:val="00D75462"/>
    <w:rsid w:val="00D774B5"/>
    <w:rsid w:val="00D96A6C"/>
    <w:rsid w:val="00DB3D93"/>
    <w:rsid w:val="00DC3058"/>
    <w:rsid w:val="00DC45B0"/>
    <w:rsid w:val="00DD00F5"/>
    <w:rsid w:val="00DD7EBE"/>
    <w:rsid w:val="00DE4C81"/>
    <w:rsid w:val="00DE5E25"/>
    <w:rsid w:val="00DF1318"/>
    <w:rsid w:val="00DF5DA7"/>
    <w:rsid w:val="00DF7601"/>
    <w:rsid w:val="00DF7B4C"/>
    <w:rsid w:val="00E07689"/>
    <w:rsid w:val="00E348DD"/>
    <w:rsid w:val="00E36F3A"/>
    <w:rsid w:val="00E425E8"/>
    <w:rsid w:val="00E73AD0"/>
    <w:rsid w:val="00E80C59"/>
    <w:rsid w:val="00EB0F01"/>
    <w:rsid w:val="00EC2642"/>
    <w:rsid w:val="00EF3CC8"/>
    <w:rsid w:val="00F02E87"/>
    <w:rsid w:val="00F12AEC"/>
    <w:rsid w:val="00F15A89"/>
    <w:rsid w:val="00F20155"/>
    <w:rsid w:val="00F231F5"/>
    <w:rsid w:val="00F34479"/>
    <w:rsid w:val="00F36863"/>
    <w:rsid w:val="00F4051B"/>
    <w:rsid w:val="00F45E36"/>
    <w:rsid w:val="00F627BA"/>
    <w:rsid w:val="00F63BC9"/>
    <w:rsid w:val="00F65E85"/>
    <w:rsid w:val="00F73C9E"/>
    <w:rsid w:val="00F82267"/>
    <w:rsid w:val="00F8363B"/>
    <w:rsid w:val="00F87090"/>
    <w:rsid w:val="00F87EB8"/>
    <w:rsid w:val="00FA092E"/>
    <w:rsid w:val="00FA2502"/>
    <w:rsid w:val="00FC1C25"/>
    <w:rsid w:val="00FC6F82"/>
    <w:rsid w:val="00FC708E"/>
    <w:rsid w:val="00FD5631"/>
    <w:rsid w:val="00FE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6F"/>
  </w:style>
  <w:style w:type="paragraph" w:styleId="Heading1">
    <w:name w:val="heading 1"/>
    <w:basedOn w:val="Normal"/>
    <w:next w:val="Normal"/>
    <w:link w:val="Heading1Char"/>
    <w:uiPriority w:val="9"/>
    <w:qFormat/>
    <w:rsid w:val="002357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1B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1B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1B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6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21B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1B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1B13"/>
    <w:rPr>
      <w:rFonts w:asciiTheme="majorHAnsi" w:eastAsiaTheme="majorEastAsia" w:hAnsiTheme="majorHAnsi" w:cstheme="majorBidi"/>
      <w:b/>
      <w:bCs/>
      <w:i/>
      <w:iCs/>
      <w:color w:val="4F81BD" w:themeColor="accent1"/>
    </w:rPr>
  </w:style>
  <w:style w:type="paragraph" w:styleId="ListParagraph">
    <w:name w:val="List Paragraph"/>
    <w:aliases w:val="PDP DOCUMENT SUBTITLE,Table of contents numbered,List_Paragraph,Multilevel para_II,List Paragraph1,List Paragraph 1,Numbered List Paragraph,References,Numbered Paragraph,Main numbered paragraph,Colorful List - Accent 11,Bullets,Liste 1"/>
    <w:basedOn w:val="Normal"/>
    <w:link w:val="ListParagraphChar"/>
    <w:uiPriority w:val="34"/>
    <w:qFormat/>
    <w:rsid w:val="0023576F"/>
    <w:pPr>
      <w:ind w:left="720"/>
      <w:contextualSpacing/>
    </w:pPr>
  </w:style>
  <w:style w:type="character" w:customStyle="1" w:styleId="ListParagraphChar">
    <w:name w:val="List Paragraph Char"/>
    <w:aliases w:val="PDP DOCUMENT SUBTITLE Char,Table of contents numbered Char,List_Paragraph Char,Multilevel para_II Char,List Paragraph1 Char,List Paragraph 1 Char,Numbered List Paragraph Char,References Char,Numbered Paragraph Char,Bullets Char"/>
    <w:link w:val="ListParagraph"/>
    <w:uiPriority w:val="34"/>
    <w:rsid w:val="0023576F"/>
  </w:style>
  <w:style w:type="table" w:styleId="TableGrid">
    <w:name w:val="Table Grid"/>
    <w:basedOn w:val="TableNormal"/>
    <w:uiPriority w:val="59"/>
    <w:rsid w:val="0023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3576F"/>
  </w:style>
  <w:style w:type="paragraph" w:styleId="TOC2">
    <w:name w:val="toc 2"/>
    <w:basedOn w:val="Normal"/>
    <w:next w:val="Normal"/>
    <w:autoRedefine/>
    <w:uiPriority w:val="39"/>
    <w:unhideWhenUsed/>
    <w:rsid w:val="0023576F"/>
    <w:pPr>
      <w:ind w:left="240"/>
    </w:pPr>
  </w:style>
  <w:style w:type="paragraph" w:styleId="TOC3">
    <w:name w:val="toc 3"/>
    <w:basedOn w:val="Normal"/>
    <w:next w:val="Normal"/>
    <w:autoRedefine/>
    <w:uiPriority w:val="39"/>
    <w:unhideWhenUsed/>
    <w:rsid w:val="0023576F"/>
    <w:pPr>
      <w:ind w:left="480"/>
    </w:pPr>
  </w:style>
  <w:style w:type="character" w:styleId="CommentReference">
    <w:name w:val="annotation reference"/>
    <w:basedOn w:val="DefaultParagraphFont"/>
    <w:uiPriority w:val="99"/>
    <w:semiHidden/>
    <w:unhideWhenUsed/>
    <w:rsid w:val="0023576F"/>
    <w:rPr>
      <w:sz w:val="16"/>
      <w:szCs w:val="16"/>
    </w:rPr>
  </w:style>
  <w:style w:type="paragraph" w:styleId="CommentText">
    <w:name w:val="annotation text"/>
    <w:basedOn w:val="Normal"/>
    <w:link w:val="CommentTextChar"/>
    <w:uiPriority w:val="99"/>
    <w:semiHidden/>
    <w:unhideWhenUsed/>
    <w:rsid w:val="0023576F"/>
    <w:rPr>
      <w:sz w:val="20"/>
      <w:szCs w:val="20"/>
    </w:rPr>
  </w:style>
  <w:style w:type="character" w:customStyle="1" w:styleId="CommentTextChar">
    <w:name w:val="Comment Text Char"/>
    <w:basedOn w:val="DefaultParagraphFont"/>
    <w:link w:val="CommentText"/>
    <w:uiPriority w:val="99"/>
    <w:semiHidden/>
    <w:rsid w:val="0023576F"/>
    <w:rPr>
      <w:sz w:val="20"/>
      <w:szCs w:val="20"/>
    </w:rPr>
  </w:style>
  <w:style w:type="paragraph" w:styleId="Footer">
    <w:name w:val="footer"/>
    <w:basedOn w:val="Normal"/>
    <w:link w:val="FooterChar"/>
    <w:uiPriority w:val="99"/>
    <w:unhideWhenUsed/>
    <w:rsid w:val="0023576F"/>
    <w:pPr>
      <w:tabs>
        <w:tab w:val="center" w:pos="4680"/>
        <w:tab w:val="right" w:pos="9360"/>
      </w:tabs>
    </w:pPr>
  </w:style>
  <w:style w:type="character" w:customStyle="1" w:styleId="FooterChar">
    <w:name w:val="Footer Char"/>
    <w:basedOn w:val="DefaultParagraphFont"/>
    <w:link w:val="Footer"/>
    <w:uiPriority w:val="99"/>
    <w:rsid w:val="0023576F"/>
  </w:style>
  <w:style w:type="paragraph" w:styleId="NoSpacing">
    <w:name w:val="No Spacing"/>
    <w:uiPriority w:val="1"/>
    <w:qFormat/>
    <w:rsid w:val="0023576F"/>
  </w:style>
  <w:style w:type="paragraph" w:styleId="FootnoteText">
    <w:name w:val="footnote text"/>
    <w:basedOn w:val="Normal"/>
    <w:link w:val="FootnoteTextChar"/>
    <w:uiPriority w:val="99"/>
    <w:unhideWhenUsed/>
    <w:rsid w:val="0023576F"/>
    <w:rPr>
      <w:sz w:val="20"/>
      <w:szCs w:val="20"/>
    </w:rPr>
  </w:style>
  <w:style w:type="character" w:customStyle="1" w:styleId="FootnoteTextChar">
    <w:name w:val="Footnote Text Char"/>
    <w:basedOn w:val="DefaultParagraphFont"/>
    <w:link w:val="FootnoteText"/>
    <w:uiPriority w:val="99"/>
    <w:rsid w:val="0023576F"/>
    <w:rPr>
      <w:sz w:val="20"/>
      <w:szCs w:val="20"/>
    </w:rPr>
  </w:style>
  <w:style w:type="character" w:styleId="FootnoteReference">
    <w:name w:val="footnote reference"/>
    <w:basedOn w:val="DefaultParagraphFont"/>
    <w:uiPriority w:val="99"/>
    <w:unhideWhenUsed/>
    <w:rsid w:val="0023576F"/>
    <w:rPr>
      <w:vertAlign w:val="superscript"/>
    </w:rPr>
  </w:style>
  <w:style w:type="paragraph" w:styleId="BalloonText">
    <w:name w:val="Balloon Text"/>
    <w:basedOn w:val="Normal"/>
    <w:link w:val="BalloonTextChar"/>
    <w:uiPriority w:val="99"/>
    <w:semiHidden/>
    <w:unhideWhenUsed/>
    <w:rsid w:val="002357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76F"/>
    <w:rPr>
      <w:rFonts w:ascii="Lucida Grande" w:hAnsi="Lucida Grande" w:cs="Lucida Grande"/>
      <w:sz w:val="18"/>
      <w:szCs w:val="18"/>
    </w:rPr>
  </w:style>
  <w:style w:type="character" w:styleId="Hyperlink">
    <w:name w:val="Hyperlink"/>
    <w:basedOn w:val="DefaultParagraphFont"/>
    <w:uiPriority w:val="99"/>
    <w:unhideWhenUsed/>
    <w:rsid w:val="00421B13"/>
    <w:rPr>
      <w:color w:val="0000FF" w:themeColor="hyperlink"/>
      <w:u w:val="single"/>
    </w:rPr>
  </w:style>
  <w:style w:type="paragraph" w:styleId="Caption">
    <w:name w:val="caption"/>
    <w:basedOn w:val="Normal"/>
    <w:next w:val="Normal"/>
    <w:uiPriority w:val="35"/>
    <w:unhideWhenUsed/>
    <w:qFormat/>
    <w:rsid w:val="00421B13"/>
    <w:pPr>
      <w:spacing w:after="200"/>
    </w:pPr>
    <w:rPr>
      <w:i/>
      <w:iCs/>
      <w:color w:val="1F497D" w:themeColor="text2"/>
      <w:sz w:val="18"/>
      <w:szCs w:val="18"/>
    </w:rPr>
  </w:style>
  <w:style w:type="table" w:customStyle="1" w:styleId="PlainTable31">
    <w:name w:val="Plain Table 31"/>
    <w:basedOn w:val="TableNormal"/>
    <w:uiPriority w:val="43"/>
    <w:rsid w:val="00421B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CF6443"/>
    <w:pPr>
      <w:autoSpaceDE w:val="0"/>
      <w:autoSpaceDN w:val="0"/>
      <w:adjustRightInd w:val="0"/>
    </w:pPr>
    <w:rPr>
      <w:rFonts w:ascii="Times New Roman" w:eastAsiaTheme="minorHAnsi" w:hAnsi="Times New Roman" w:cs="Times New Roman"/>
      <w:color w:val="000000"/>
    </w:rPr>
  </w:style>
  <w:style w:type="paragraph" w:styleId="TOC4">
    <w:name w:val="toc 4"/>
    <w:basedOn w:val="Normal"/>
    <w:next w:val="Normal"/>
    <w:autoRedefine/>
    <w:uiPriority w:val="39"/>
    <w:unhideWhenUsed/>
    <w:rsid w:val="00382630"/>
    <w:pPr>
      <w:ind w:left="720"/>
    </w:pPr>
  </w:style>
  <w:style w:type="paragraph" w:styleId="TOC5">
    <w:name w:val="toc 5"/>
    <w:basedOn w:val="Normal"/>
    <w:next w:val="Normal"/>
    <w:autoRedefine/>
    <w:uiPriority w:val="39"/>
    <w:unhideWhenUsed/>
    <w:rsid w:val="00382630"/>
    <w:pPr>
      <w:ind w:left="960"/>
    </w:pPr>
  </w:style>
  <w:style w:type="paragraph" w:styleId="TOC6">
    <w:name w:val="toc 6"/>
    <w:basedOn w:val="Normal"/>
    <w:next w:val="Normal"/>
    <w:autoRedefine/>
    <w:uiPriority w:val="39"/>
    <w:unhideWhenUsed/>
    <w:rsid w:val="00382630"/>
    <w:pPr>
      <w:ind w:left="1200"/>
    </w:pPr>
  </w:style>
  <w:style w:type="paragraph" w:styleId="TOC7">
    <w:name w:val="toc 7"/>
    <w:basedOn w:val="Normal"/>
    <w:next w:val="Normal"/>
    <w:autoRedefine/>
    <w:uiPriority w:val="39"/>
    <w:unhideWhenUsed/>
    <w:rsid w:val="00382630"/>
    <w:pPr>
      <w:ind w:left="1440"/>
    </w:pPr>
  </w:style>
  <w:style w:type="paragraph" w:styleId="TOC8">
    <w:name w:val="toc 8"/>
    <w:basedOn w:val="Normal"/>
    <w:next w:val="Normal"/>
    <w:autoRedefine/>
    <w:uiPriority w:val="39"/>
    <w:unhideWhenUsed/>
    <w:rsid w:val="00382630"/>
    <w:pPr>
      <w:ind w:left="1680"/>
    </w:pPr>
  </w:style>
  <w:style w:type="paragraph" w:styleId="TOC9">
    <w:name w:val="toc 9"/>
    <w:basedOn w:val="Normal"/>
    <w:next w:val="Normal"/>
    <w:autoRedefine/>
    <w:uiPriority w:val="39"/>
    <w:unhideWhenUsed/>
    <w:rsid w:val="00382630"/>
    <w:pPr>
      <w:ind w:left="1920"/>
    </w:pPr>
  </w:style>
  <w:style w:type="paragraph" w:styleId="CommentSubject">
    <w:name w:val="annotation subject"/>
    <w:basedOn w:val="CommentText"/>
    <w:next w:val="CommentText"/>
    <w:link w:val="CommentSubjectChar"/>
    <w:uiPriority w:val="99"/>
    <w:semiHidden/>
    <w:unhideWhenUsed/>
    <w:rsid w:val="00382630"/>
    <w:rPr>
      <w:b/>
      <w:bCs/>
    </w:rPr>
  </w:style>
  <w:style w:type="character" w:customStyle="1" w:styleId="CommentSubjectChar">
    <w:name w:val="Comment Subject Char"/>
    <w:basedOn w:val="CommentTextChar"/>
    <w:link w:val="CommentSubject"/>
    <w:uiPriority w:val="99"/>
    <w:semiHidden/>
    <w:rsid w:val="00382630"/>
    <w:rPr>
      <w:b/>
      <w:bCs/>
      <w:sz w:val="20"/>
      <w:szCs w:val="20"/>
    </w:rPr>
  </w:style>
  <w:style w:type="paragraph" w:styleId="Header">
    <w:name w:val="header"/>
    <w:basedOn w:val="Normal"/>
    <w:link w:val="HeaderChar"/>
    <w:uiPriority w:val="99"/>
    <w:unhideWhenUsed/>
    <w:rsid w:val="00382630"/>
    <w:pPr>
      <w:tabs>
        <w:tab w:val="center" w:pos="4680"/>
        <w:tab w:val="right" w:pos="9360"/>
      </w:tabs>
    </w:pPr>
  </w:style>
  <w:style w:type="character" w:customStyle="1" w:styleId="HeaderChar">
    <w:name w:val="Header Char"/>
    <w:basedOn w:val="DefaultParagraphFont"/>
    <w:link w:val="Header"/>
    <w:uiPriority w:val="99"/>
    <w:rsid w:val="00382630"/>
  </w:style>
  <w:style w:type="character" w:customStyle="1" w:styleId="UnresolvedMention1">
    <w:name w:val="Unresolved Mention1"/>
    <w:basedOn w:val="DefaultParagraphFont"/>
    <w:uiPriority w:val="99"/>
    <w:semiHidden/>
    <w:unhideWhenUsed/>
    <w:rsid w:val="00382630"/>
    <w:rPr>
      <w:color w:val="808080"/>
      <w:shd w:val="clear" w:color="auto" w:fill="E6E6E6"/>
    </w:rPr>
  </w:style>
  <w:style w:type="paragraph" w:styleId="NormalWeb">
    <w:name w:val="Normal (Web)"/>
    <w:basedOn w:val="Normal"/>
    <w:uiPriority w:val="99"/>
    <w:semiHidden/>
    <w:unhideWhenUsed/>
    <w:rsid w:val="00382630"/>
    <w:pPr>
      <w:spacing w:before="100" w:beforeAutospacing="1" w:after="100" w:afterAutospacing="1"/>
    </w:pPr>
    <w:rPr>
      <w:rFonts w:ascii="Times" w:hAnsi="Times" w:cs="Times New Roman"/>
      <w:sz w:val="20"/>
      <w:szCs w:val="20"/>
    </w:rPr>
  </w:style>
  <w:style w:type="character" w:customStyle="1" w:styleId="UnresolvedMention2">
    <w:name w:val="Unresolved Mention2"/>
    <w:basedOn w:val="DefaultParagraphFont"/>
    <w:uiPriority w:val="99"/>
    <w:semiHidden/>
    <w:unhideWhenUsed/>
    <w:rsid w:val="00382630"/>
    <w:rPr>
      <w:color w:val="808080"/>
      <w:shd w:val="clear" w:color="auto" w:fill="E6E6E6"/>
    </w:rPr>
  </w:style>
  <w:style w:type="character" w:styleId="Strong">
    <w:name w:val="Strong"/>
    <w:basedOn w:val="DefaultParagraphFont"/>
    <w:uiPriority w:val="22"/>
    <w:qFormat/>
    <w:rsid w:val="00382630"/>
    <w:rPr>
      <w:b/>
      <w:bCs/>
    </w:rPr>
  </w:style>
  <w:style w:type="character" w:customStyle="1" w:styleId="UnresolvedMention3">
    <w:name w:val="Unresolved Mention3"/>
    <w:basedOn w:val="DefaultParagraphFont"/>
    <w:uiPriority w:val="99"/>
    <w:semiHidden/>
    <w:unhideWhenUsed/>
    <w:rsid w:val="007275BA"/>
    <w:rPr>
      <w:color w:val="808080"/>
      <w:shd w:val="clear" w:color="auto" w:fill="E6E6E6"/>
    </w:rPr>
  </w:style>
  <w:style w:type="table" w:customStyle="1" w:styleId="PlainTable32">
    <w:name w:val="Plain Table 32"/>
    <w:basedOn w:val="TableNormal"/>
    <w:uiPriority w:val="99"/>
    <w:rsid w:val="00956E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semiHidden/>
    <w:unhideWhenUsed/>
    <w:qFormat/>
    <w:rsid w:val="00A71677"/>
    <w:pPr>
      <w:spacing w:before="240"/>
      <w:outlineLvl w:val="9"/>
    </w:pPr>
    <w:rPr>
      <w:b w:val="0"/>
      <w:bCs w:val="0"/>
      <w:color w:val="365F91" w:themeColor="accent1" w:themeShade="BF"/>
    </w:rPr>
  </w:style>
  <w:style w:type="paragraph" w:customStyle="1" w:styleId="Body">
    <w:name w:val="Body"/>
    <w:rsid w:val="00A71677"/>
    <w:pPr>
      <w:pBdr>
        <w:top w:val="nil"/>
        <w:left w:val="nil"/>
        <w:bottom w:val="nil"/>
        <w:right w:val="nil"/>
        <w:between w:val="nil"/>
        <w:bar w:val="nil"/>
      </w:pBdr>
    </w:pPr>
    <w:rPr>
      <w:rFonts w:ascii="Cambria" w:eastAsia="Cambria" w:hAnsi="Cambria" w:cs="Cambria"/>
      <w:color w:val="000000"/>
      <w:u w:color="000000"/>
      <w:bdr w:val="nil"/>
      <w:lang w:val="da-DK" w:eastAsia="ja-JP"/>
    </w:rPr>
  </w:style>
  <w:style w:type="table" w:customStyle="1" w:styleId="GridTable4-Accent11">
    <w:name w:val="Grid Table 4 - Accent 11"/>
    <w:basedOn w:val="TableNormal"/>
    <w:uiPriority w:val="49"/>
    <w:rsid w:val="00A71677"/>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320">
    <w:name w:val="Plain Table 32"/>
    <w:basedOn w:val="TableNormal"/>
    <w:uiPriority w:val="99"/>
    <w:rsid w:val="004F58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gmail-msolistparagraph">
    <w:name w:val="gmail-msolistparagraph"/>
    <w:basedOn w:val="Normal"/>
    <w:rsid w:val="00673A49"/>
    <w:pPr>
      <w:spacing w:before="100" w:beforeAutospacing="1" w:after="100" w:afterAutospacing="1"/>
    </w:pPr>
    <w:rPr>
      <w:rFonts w:ascii="Times New Roman" w:eastAsiaTheme="minorHAnsi" w:hAnsi="Times New Roman" w:cs="Times New Roman"/>
      <w:lang w:eastAsia="ja-JP"/>
    </w:rPr>
  </w:style>
  <w:style w:type="table" w:customStyle="1" w:styleId="GridTable4-Accent111">
    <w:name w:val="Grid Table 4 - Accent 111"/>
    <w:basedOn w:val="TableNormal"/>
    <w:uiPriority w:val="49"/>
    <w:rsid w:val="0029227E"/>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6F"/>
  </w:style>
  <w:style w:type="paragraph" w:styleId="Heading1">
    <w:name w:val="heading 1"/>
    <w:basedOn w:val="Normal"/>
    <w:next w:val="Normal"/>
    <w:link w:val="Heading1Char"/>
    <w:uiPriority w:val="9"/>
    <w:qFormat/>
    <w:rsid w:val="002357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1B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1B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1B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6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21B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1B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1B13"/>
    <w:rPr>
      <w:rFonts w:asciiTheme="majorHAnsi" w:eastAsiaTheme="majorEastAsia" w:hAnsiTheme="majorHAnsi" w:cstheme="majorBidi"/>
      <w:b/>
      <w:bCs/>
      <w:i/>
      <w:iCs/>
      <w:color w:val="4F81BD" w:themeColor="accent1"/>
    </w:rPr>
  </w:style>
  <w:style w:type="paragraph" w:styleId="ListParagraph">
    <w:name w:val="List Paragraph"/>
    <w:aliases w:val="PDP DOCUMENT SUBTITLE,Table of contents numbered,List_Paragraph,Multilevel para_II,List Paragraph1,List Paragraph 1,Numbered List Paragraph,References,Numbered Paragraph,Main numbered paragraph,Colorful List - Accent 11,Bullets,Liste 1"/>
    <w:basedOn w:val="Normal"/>
    <w:link w:val="ListParagraphChar"/>
    <w:uiPriority w:val="34"/>
    <w:qFormat/>
    <w:rsid w:val="0023576F"/>
    <w:pPr>
      <w:ind w:left="720"/>
      <w:contextualSpacing/>
    </w:pPr>
  </w:style>
  <w:style w:type="character" w:customStyle="1" w:styleId="ListParagraphChar">
    <w:name w:val="List Paragraph Char"/>
    <w:aliases w:val="PDP DOCUMENT SUBTITLE Char,Table of contents numbered Char,List_Paragraph Char,Multilevel para_II Char,List Paragraph1 Char,List Paragraph 1 Char,Numbered List Paragraph Char,References Char,Numbered Paragraph Char,Bullets Char"/>
    <w:link w:val="ListParagraph"/>
    <w:uiPriority w:val="34"/>
    <w:rsid w:val="0023576F"/>
  </w:style>
  <w:style w:type="table" w:styleId="TableGrid">
    <w:name w:val="Table Grid"/>
    <w:basedOn w:val="TableNormal"/>
    <w:uiPriority w:val="59"/>
    <w:rsid w:val="0023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3576F"/>
  </w:style>
  <w:style w:type="paragraph" w:styleId="TOC2">
    <w:name w:val="toc 2"/>
    <w:basedOn w:val="Normal"/>
    <w:next w:val="Normal"/>
    <w:autoRedefine/>
    <w:uiPriority w:val="39"/>
    <w:unhideWhenUsed/>
    <w:rsid w:val="0023576F"/>
    <w:pPr>
      <w:ind w:left="240"/>
    </w:pPr>
  </w:style>
  <w:style w:type="paragraph" w:styleId="TOC3">
    <w:name w:val="toc 3"/>
    <w:basedOn w:val="Normal"/>
    <w:next w:val="Normal"/>
    <w:autoRedefine/>
    <w:uiPriority w:val="39"/>
    <w:unhideWhenUsed/>
    <w:rsid w:val="0023576F"/>
    <w:pPr>
      <w:ind w:left="480"/>
    </w:pPr>
  </w:style>
  <w:style w:type="character" w:styleId="CommentReference">
    <w:name w:val="annotation reference"/>
    <w:basedOn w:val="DefaultParagraphFont"/>
    <w:uiPriority w:val="99"/>
    <w:semiHidden/>
    <w:unhideWhenUsed/>
    <w:rsid w:val="0023576F"/>
    <w:rPr>
      <w:sz w:val="16"/>
      <w:szCs w:val="16"/>
    </w:rPr>
  </w:style>
  <w:style w:type="paragraph" w:styleId="CommentText">
    <w:name w:val="annotation text"/>
    <w:basedOn w:val="Normal"/>
    <w:link w:val="CommentTextChar"/>
    <w:uiPriority w:val="99"/>
    <w:semiHidden/>
    <w:unhideWhenUsed/>
    <w:rsid w:val="0023576F"/>
    <w:rPr>
      <w:sz w:val="20"/>
      <w:szCs w:val="20"/>
    </w:rPr>
  </w:style>
  <w:style w:type="character" w:customStyle="1" w:styleId="CommentTextChar">
    <w:name w:val="Comment Text Char"/>
    <w:basedOn w:val="DefaultParagraphFont"/>
    <w:link w:val="CommentText"/>
    <w:uiPriority w:val="99"/>
    <w:semiHidden/>
    <w:rsid w:val="0023576F"/>
    <w:rPr>
      <w:sz w:val="20"/>
      <w:szCs w:val="20"/>
    </w:rPr>
  </w:style>
  <w:style w:type="paragraph" w:styleId="Footer">
    <w:name w:val="footer"/>
    <w:basedOn w:val="Normal"/>
    <w:link w:val="FooterChar"/>
    <w:uiPriority w:val="99"/>
    <w:unhideWhenUsed/>
    <w:rsid w:val="0023576F"/>
    <w:pPr>
      <w:tabs>
        <w:tab w:val="center" w:pos="4680"/>
        <w:tab w:val="right" w:pos="9360"/>
      </w:tabs>
    </w:pPr>
  </w:style>
  <w:style w:type="character" w:customStyle="1" w:styleId="FooterChar">
    <w:name w:val="Footer Char"/>
    <w:basedOn w:val="DefaultParagraphFont"/>
    <w:link w:val="Footer"/>
    <w:uiPriority w:val="99"/>
    <w:rsid w:val="0023576F"/>
  </w:style>
  <w:style w:type="paragraph" w:styleId="NoSpacing">
    <w:name w:val="No Spacing"/>
    <w:uiPriority w:val="1"/>
    <w:qFormat/>
    <w:rsid w:val="0023576F"/>
  </w:style>
  <w:style w:type="paragraph" w:styleId="FootnoteText">
    <w:name w:val="footnote text"/>
    <w:basedOn w:val="Normal"/>
    <w:link w:val="FootnoteTextChar"/>
    <w:uiPriority w:val="99"/>
    <w:unhideWhenUsed/>
    <w:rsid w:val="0023576F"/>
    <w:rPr>
      <w:sz w:val="20"/>
      <w:szCs w:val="20"/>
    </w:rPr>
  </w:style>
  <w:style w:type="character" w:customStyle="1" w:styleId="FootnoteTextChar">
    <w:name w:val="Footnote Text Char"/>
    <w:basedOn w:val="DefaultParagraphFont"/>
    <w:link w:val="FootnoteText"/>
    <w:uiPriority w:val="99"/>
    <w:rsid w:val="0023576F"/>
    <w:rPr>
      <w:sz w:val="20"/>
      <w:szCs w:val="20"/>
    </w:rPr>
  </w:style>
  <w:style w:type="character" w:styleId="FootnoteReference">
    <w:name w:val="footnote reference"/>
    <w:basedOn w:val="DefaultParagraphFont"/>
    <w:uiPriority w:val="99"/>
    <w:unhideWhenUsed/>
    <w:rsid w:val="0023576F"/>
    <w:rPr>
      <w:vertAlign w:val="superscript"/>
    </w:rPr>
  </w:style>
  <w:style w:type="paragraph" w:styleId="BalloonText">
    <w:name w:val="Balloon Text"/>
    <w:basedOn w:val="Normal"/>
    <w:link w:val="BalloonTextChar"/>
    <w:uiPriority w:val="99"/>
    <w:semiHidden/>
    <w:unhideWhenUsed/>
    <w:rsid w:val="002357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76F"/>
    <w:rPr>
      <w:rFonts w:ascii="Lucida Grande" w:hAnsi="Lucida Grande" w:cs="Lucida Grande"/>
      <w:sz w:val="18"/>
      <w:szCs w:val="18"/>
    </w:rPr>
  </w:style>
  <w:style w:type="character" w:styleId="Hyperlink">
    <w:name w:val="Hyperlink"/>
    <w:basedOn w:val="DefaultParagraphFont"/>
    <w:uiPriority w:val="99"/>
    <w:unhideWhenUsed/>
    <w:rsid w:val="00421B13"/>
    <w:rPr>
      <w:color w:val="0000FF" w:themeColor="hyperlink"/>
      <w:u w:val="single"/>
    </w:rPr>
  </w:style>
  <w:style w:type="paragraph" w:styleId="Caption">
    <w:name w:val="caption"/>
    <w:basedOn w:val="Normal"/>
    <w:next w:val="Normal"/>
    <w:uiPriority w:val="35"/>
    <w:unhideWhenUsed/>
    <w:qFormat/>
    <w:rsid w:val="00421B13"/>
    <w:pPr>
      <w:spacing w:after="200"/>
    </w:pPr>
    <w:rPr>
      <w:i/>
      <w:iCs/>
      <w:color w:val="1F497D" w:themeColor="text2"/>
      <w:sz w:val="18"/>
      <w:szCs w:val="18"/>
    </w:rPr>
  </w:style>
  <w:style w:type="table" w:customStyle="1" w:styleId="PlainTable31">
    <w:name w:val="Plain Table 31"/>
    <w:basedOn w:val="TableNormal"/>
    <w:uiPriority w:val="43"/>
    <w:rsid w:val="00421B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CF6443"/>
    <w:pPr>
      <w:autoSpaceDE w:val="0"/>
      <w:autoSpaceDN w:val="0"/>
      <w:adjustRightInd w:val="0"/>
    </w:pPr>
    <w:rPr>
      <w:rFonts w:ascii="Times New Roman" w:eastAsiaTheme="minorHAnsi" w:hAnsi="Times New Roman" w:cs="Times New Roman"/>
      <w:color w:val="000000"/>
    </w:rPr>
  </w:style>
  <w:style w:type="paragraph" w:styleId="TOC4">
    <w:name w:val="toc 4"/>
    <w:basedOn w:val="Normal"/>
    <w:next w:val="Normal"/>
    <w:autoRedefine/>
    <w:uiPriority w:val="39"/>
    <w:unhideWhenUsed/>
    <w:rsid w:val="00382630"/>
    <w:pPr>
      <w:ind w:left="720"/>
    </w:pPr>
  </w:style>
  <w:style w:type="paragraph" w:styleId="TOC5">
    <w:name w:val="toc 5"/>
    <w:basedOn w:val="Normal"/>
    <w:next w:val="Normal"/>
    <w:autoRedefine/>
    <w:uiPriority w:val="39"/>
    <w:unhideWhenUsed/>
    <w:rsid w:val="00382630"/>
    <w:pPr>
      <w:ind w:left="960"/>
    </w:pPr>
  </w:style>
  <w:style w:type="paragraph" w:styleId="TOC6">
    <w:name w:val="toc 6"/>
    <w:basedOn w:val="Normal"/>
    <w:next w:val="Normal"/>
    <w:autoRedefine/>
    <w:uiPriority w:val="39"/>
    <w:unhideWhenUsed/>
    <w:rsid w:val="00382630"/>
    <w:pPr>
      <w:ind w:left="1200"/>
    </w:pPr>
  </w:style>
  <w:style w:type="paragraph" w:styleId="TOC7">
    <w:name w:val="toc 7"/>
    <w:basedOn w:val="Normal"/>
    <w:next w:val="Normal"/>
    <w:autoRedefine/>
    <w:uiPriority w:val="39"/>
    <w:unhideWhenUsed/>
    <w:rsid w:val="00382630"/>
    <w:pPr>
      <w:ind w:left="1440"/>
    </w:pPr>
  </w:style>
  <w:style w:type="paragraph" w:styleId="TOC8">
    <w:name w:val="toc 8"/>
    <w:basedOn w:val="Normal"/>
    <w:next w:val="Normal"/>
    <w:autoRedefine/>
    <w:uiPriority w:val="39"/>
    <w:unhideWhenUsed/>
    <w:rsid w:val="00382630"/>
    <w:pPr>
      <w:ind w:left="1680"/>
    </w:pPr>
  </w:style>
  <w:style w:type="paragraph" w:styleId="TOC9">
    <w:name w:val="toc 9"/>
    <w:basedOn w:val="Normal"/>
    <w:next w:val="Normal"/>
    <w:autoRedefine/>
    <w:uiPriority w:val="39"/>
    <w:unhideWhenUsed/>
    <w:rsid w:val="00382630"/>
    <w:pPr>
      <w:ind w:left="1920"/>
    </w:pPr>
  </w:style>
  <w:style w:type="paragraph" w:styleId="CommentSubject">
    <w:name w:val="annotation subject"/>
    <w:basedOn w:val="CommentText"/>
    <w:next w:val="CommentText"/>
    <w:link w:val="CommentSubjectChar"/>
    <w:uiPriority w:val="99"/>
    <w:semiHidden/>
    <w:unhideWhenUsed/>
    <w:rsid w:val="00382630"/>
    <w:rPr>
      <w:b/>
      <w:bCs/>
    </w:rPr>
  </w:style>
  <w:style w:type="character" w:customStyle="1" w:styleId="CommentSubjectChar">
    <w:name w:val="Comment Subject Char"/>
    <w:basedOn w:val="CommentTextChar"/>
    <w:link w:val="CommentSubject"/>
    <w:uiPriority w:val="99"/>
    <w:semiHidden/>
    <w:rsid w:val="00382630"/>
    <w:rPr>
      <w:b/>
      <w:bCs/>
      <w:sz w:val="20"/>
      <w:szCs w:val="20"/>
    </w:rPr>
  </w:style>
  <w:style w:type="paragraph" w:styleId="Header">
    <w:name w:val="header"/>
    <w:basedOn w:val="Normal"/>
    <w:link w:val="HeaderChar"/>
    <w:uiPriority w:val="99"/>
    <w:unhideWhenUsed/>
    <w:rsid w:val="00382630"/>
    <w:pPr>
      <w:tabs>
        <w:tab w:val="center" w:pos="4680"/>
        <w:tab w:val="right" w:pos="9360"/>
      </w:tabs>
    </w:pPr>
  </w:style>
  <w:style w:type="character" w:customStyle="1" w:styleId="HeaderChar">
    <w:name w:val="Header Char"/>
    <w:basedOn w:val="DefaultParagraphFont"/>
    <w:link w:val="Header"/>
    <w:uiPriority w:val="99"/>
    <w:rsid w:val="00382630"/>
  </w:style>
  <w:style w:type="character" w:customStyle="1" w:styleId="UnresolvedMention1">
    <w:name w:val="Unresolved Mention1"/>
    <w:basedOn w:val="DefaultParagraphFont"/>
    <w:uiPriority w:val="99"/>
    <w:semiHidden/>
    <w:unhideWhenUsed/>
    <w:rsid w:val="00382630"/>
    <w:rPr>
      <w:color w:val="808080"/>
      <w:shd w:val="clear" w:color="auto" w:fill="E6E6E6"/>
    </w:rPr>
  </w:style>
  <w:style w:type="paragraph" w:styleId="NormalWeb">
    <w:name w:val="Normal (Web)"/>
    <w:basedOn w:val="Normal"/>
    <w:uiPriority w:val="99"/>
    <w:semiHidden/>
    <w:unhideWhenUsed/>
    <w:rsid w:val="00382630"/>
    <w:pPr>
      <w:spacing w:before="100" w:beforeAutospacing="1" w:after="100" w:afterAutospacing="1"/>
    </w:pPr>
    <w:rPr>
      <w:rFonts w:ascii="Times" w:hAnsi="Times" w:cs="Times New Roman"/>
      <w:sz w:val="20"/>
      <w:szCs w:val="20"/>
    </w:rPr>
  </w:style>
  <w:style w:type="character" w:customStyle="1" w:styleId="UnresolvedMention2">
    <w:name w:val="Unresolved Mention2"/>
    <w:basedOn w:val="DefaultParagraphFont"/>
    <w:uiPriority w:val="99"/>
    <w:semiHidden/>
    <w:unhideWhenUsed/>
    <w:rsid w:val="00382630"/>
    <w:rPr>
      <w:color w:val="808080"/>
      <w:shd w:val="clear" w:color="auto" w:fill="E6E6E6"/>
    </w:rPr>
  </w:style>
  <w:style w:type="character" w:styleId="Strong">
    <w:name w:val="Strong"/>
    <w:basedOn w:val="DefaultParagraphFont"/>
    <w:uiPriority w:val="22"/>
    <w:qFormat/>
    <w:rsid w:val="00382630"/>
    <w:rPr>
      <w:b/>
      <w:bCs/>
    </w:rPr>
  </w:style>
  <w:style w:type="character" w:customStyle="1" w:styleId="UnresolvedMention3">
    <w:name w:val="Unresolved Mention3"/>
    <w:basedOn w:val="DefaultParagraphFont"/>
    <w:uiPriority w:val="99"/>
    <w:semiHidden/>
    <w:unhideWhenUsed/>
    <w:rsid w:val="007275BA"/>
    <w:rPr>
      <w:color w:val="808080"/>
      <w:shd w:val="clear" w:color="auto" w:fill="E6E6E6"/>
    </w:rPr>
  </w:style>
  <w:style w:type="table" w:customStyle="1" w:styleId="PlainTable32">
    <w:name w:val="Plain Table 32"/>
    <w:basedOn w:val="TableNormal"/>
    <w:uiPriority w:val="99"/>
    <w:rsid w:val="00956E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semiHidden/>
    <w:unhideWhenUsed/>
    <w:qFormat/>
    <w:rsid w:val="00A71677"/>
    <w:pPr>
      <w:spacing w:before="240"/>
      <w:outlineLvl w:val="9"/>
    </w:pPr>
    <w:rPr>
      <w:b w:val="0"/>
      <w:bCs w:val="0"/>
      <w:color w:val="365F91" w:themeColor="accent1" w:themeShade="BF"/>
    </w:rPr>
  </w:style>
  <w:style w:type="paragraph" w:customStyle="1" w:styleId="Body">
    <w:name w:val="Body"/>
    <w:rsid w:val="00A71677"/>
    <w:pPr>
      <w:pBdr>
        <w:top w:val="nil"/>
        <w:left w:val="nil"/>
        <w:bottom w:val="nil"/>
        <w:right w:val="nil"/>
        <w:between w:val="nil"/>
        <w:bar w:val="nil"/>
      </w:pBdr>
    </w:pPr>
    <w:rPr>
      <w:rFonts w:ascii="Cambria" w:eastAsia="Cambria" w:hAnsi="Cambria" w:cs="Cambria"/>
      <w:color w:val="000000"/>
      <w:u w:color="000000"/>
      <w:bdr w:val="nil"/>
      <w:lang w:val="da-DK" w:eastAsia="ja-JP"/>
    </w:rPr>
  </w:style>
  <w:style w:type="table" w:customStyle="1" w:styleId="GridTable4-Accent11">
    <w:name w:val="Grid Table 4 - Accent 11"/>
    <w:basedOn w:val="TableNormal"/>
    <w:uiPriority w:val="49"/>
    <w:rsid w:val="00A71677"/>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320">
    <w:name w:val="Plain Table 32"/>
    <w:basedOn w:val="TableNormal"/>
    <w:uiPriority w:val="99"/>
    <w:rsid w:val="004F58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gmail-msolistparagraph">
    <w:name w:val="gmail-msolistparagraph"/>
    <w:basedOn w:val="Normal"/>
    <w:rsid w:val="00673A49"/>
    <w:pPr>
      <w:spacing w:before="100" w:beforeAutospacing="1" w:after="100" w:afterAutospacing="1"/>
    </w:pPr>
    <w:rPr>
      <w:rFonts w:ascii="Times New Roman" w:eastAsiaTheme="minorHAnsi" w:hAnsi="Times New Roman" w:cs="Times New Roman"/>
      <w:lang w:eastAsia="ja-JP"/>
    </w:rPr>
  </w:style>
  <w:style w:type="table" w:customStyle="1" w:styleId="GridTable4-Accent111">
    <w:name w:val="Grid Table 4 - Accent 111"/>
    <w:basedOn w:val="TableNormal"/>
    <w:uiPriority w:val="49"/>
    <w:rsid w:val="0029227E"/>
    <w:rPr>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microsoft.com/office/2007/relationships/diagramDrawing" Target="diagrams/drawing2.xml"/><Relationship Id="rId39" Type="http://schemas.openxmlformats.org/officeDocument/2006/relationships/chart" Target="charts/chart11.xml"/><Relationship Id="rId21" Type="http://schemas.openxmlformats.org/officeDocument/2006/relationships/image" Target="media/image3.png"/><Relationship Id="rId34" Type="http://schemas.openxmlformats.org/officeDocument/2006/relationships/chart" Target="charts/chart7.xml"/><Relationship Id="rId42" Type="http://schemas.openxmlformats.org/officeDocument/2006/relationships/diagramLayout" Target="diagrams/layout3.xml"/><Relationship Id="rId47" Type="http://schemas.openxmlformats.org/officeDocument/2006/relationships/chart" Target="charts/chart13.xml"/><Relationship Id="rId50" Type="http://schemas.openxmlformats.org/officeDocument/2006/relationships/chart" Target="charts/chart16.xml"/><Relationship Id="rId55" Type="http://schemas.openxmlformats.org/officeDocument/2006/relationships/diagramData" Target="diagrams/data4.xml"/><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2.png"/><Relationship Id="rId29" Type="http://schemas.openxmlformats.org/officeDocument/2006/relationships/image" Target="media/image6.png"/><Relationship Id="rId41" Type="http://schemas.openxmlformats.org/officeDocument/2006/relationships/diagramData" Target="diagrams/data3.xml"/><Relationship Id="rId54" Type="http://schemas.openxmlformats.org/officeDocument/2006/relationships/package" Target="embeddings/Microsoft_Word_Document1.docx"/><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2.xml"/><Relationship Id="rId32" Type="http://schemas.openxmlformats.org/officeDocument/2006/relationships/chart" Target="charts/chart5.xml"/><Relationship Id="rId37" Type="http://schemas.openxmlformats.org/officeDocument/2006/relationships/chart" Target="charts/chart9.xml"/><Relationship Id="rId40" Type="http://schemas.openxmlformats.org/officeDocument/2006/relationships/chart" Target="charts/chart12.xml"/><Relationship Id="rId45" Type="http://schemas.microsoft.com/office/2007/relationships/diagramDrawing" Target="diagrams/drawing3.xml"/><Relationship Id="rId53" Type="http://schemas.openxmlformats.org/officeDocument/2006/relationships/image" Target="media/image9.emf"/><Relationship Id="rId58" Type="http://schemas.openxmlformats.org/officeDocument/2006/relationships/diagramColors" Target="diagrams/colors4.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2.xml"/><Relationship Id="rId28" Type="http://schemas.openxmlformats.org/officeDocument/2006/relationships/image" Target="media/image5.png"/><Relationship Id="rId36" Type="http://schemas.openxmlformats.org/officeDocument/2006/relationships/image" Target="media/image8.jpeg"/><Relationship Id="rId49" Type="http://schemas.openxmlformats.org/officeDocument/2006/relationships/chart" Target="charts/chart15.xml"/><Relationship Id="rId57" Type="http://schemas.openxmlformats.org/officeDocument/2006/relationships/diagramQuickStyle" Target="diagrams/quickStyle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4.xml"/><Relationship Id="rId44" Type="http://schemas.openxmlformats.org/officeDocument/2006/relationships/diagramColors" Target="diagrams/colors3.xml"/><Relationship Id="rId52" Type="http://schemas.openxmlformats.org/officeDocument/2006/relationships/chart" Target="charts/chart18.xm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Data" Target="diagrams/data2.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chart" Target="charts/chart8.xml"/><Relationship Id="rId43" Type="http://schemas.openxmlformats.org/officeDocument/2006/relationships/diagramQuickStyle" Target="diagrams/quickStyle3.xml"/><Relationship Id="rId48" Type="http://schemas.openxmlformats.org/officeDocument/2006/relationships/chart" Target="charts/chart14.xml"/><Relationship Id="rId56" Type="http://schemas.openxmlformats.org/officeDocument/2006/relationships/diagramLayout" Target="diagrams/layout4.xml"/><Relationship Id="rId8" Type="http://schemas.openxmlformats.org/officeDocument/2006/relationships/endnotes" Target="endnotes.xml"/><Relationship Id="rId51" Type="http://schemas.openxmlformats.org/officeDocument/2006/relationships/chart" Target="charts/chart17.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diagramColors" Target="diagrams/colors2.xml"/><Relationship Id="rId33" Type="http://schemas.openxmlformats.org/officeDocument/2006/relationships/chart" Target="charts/chart6.xml"/><Relationship Id="rId38" Type="http://schemas.openxmlformats.org/officeDocument/2006/relationships/chart" Target="charts/chart10.xml"/><Relationship Id="rId46" Type="http://schemas.openxmlformats.org/officeDocument/2006/relationships/hyperlink" Target="http://www.uzk.gov.me/director/Organizaciona_sema" TargetMode="External"/><Relationship Id="rId59" Type="http://schemas.microsoft.com/office/2007/relationships/diagramDrawing" Target="diagrams/drawing4.xml"/></Relationships>
</file>

<file path=word/_rels/footnotes.xml.rels><?xml version="1.0" encoding="UTF-8" standalone="yes"?>
<Relationships xmlns="http://schemas.openxmlformats.org/package/2006/relationships"><Relationship Id="rId3" Type="http://schemas.openxmlformats.org/officeDocument/2006/relationships/hyperlink" Target="http://www.sigmaweb.org/publications/Principles-of-Public-Administration_Edition-2017_ENG.pdf" TargetMode="External"/><Relationship Id="rId2" Type="http://schemas.openxmlformats.org/officeDocument/2006/relationships/hyperlink" Target="http://www.uzk.gov.me/direktor/O_nama" TargetMode="External"/><Relationship Id="rId1" Type="http://schemas.openxmlformats.org/officeDocument/2006/relationships/hyperlink" Target="http://www.sigmaweb.org/publications/Principles-of-Public-Administration_Edition-2017_ENG.pdf" TargetMode="External"/><Relationship Id="rId6" Type="http://schemas.openxmlformats.org/officeDocument/2006/relationships/hyperlink" Target="http://www.surveymonkey.com" TargetMode="External"/><Relationship Id="rId5" Type="http://schemas.openxmlformats.org/officeDocument/2006/relationships/hyperlink" Target="http://www.sigmaweb.org" TargetMode="External"/><Relationship Id="rId4" Type="http://schemas.openxmlformats.org/officeDocument/2006/relationships/hyperlink" Target="https://hubs.worldbank.org/docs/imagebank/pages/docprofile.aspx?nodeid=2713683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da\Documents\2018\wb\Copy%20of%20Employment%20tables%20MPA(52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b182196\Documents\WB%20docs\ECA%202\Montenegro\FR\Data%20from%20MPA%20and%20HRMA\HR_General%20Administration%20_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b182196\Documents\WB%20docs\ECA%202\Montenegro\FR\Data%20from%20MPA%20and%20HRMA\HR_General%20Administration%20_1.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Users\Nada\Documents\2018\wb\Copy%20of%20Questionnaire%20Stats%20MPA(5283).xlsx" TargetMode="External"/><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da\Documents\2018\wb\Copy%20of%20Questionnaire%20Stats%20MPA(528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wb182196\Documents\WB%20docs\ECA%202\Montenegro\FR\Data%20from%20MPA%20and%20HRMA\HR_General%20Administration%20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a:t>
            </a:r>
            <a:r>
              <a:rPr lang="sr-Latn-ME"/>
              <a:t>d</a:t>
            </a:r>
            <a:r>
              <a:rPr lang="en-US"/>
              <a:t> 137 </a:t>
            </a:r>
            <a:r>
              <a:rPr lang="sr-Latn-ME"/>
              <a:t>sistematizovanih</a:t>
            </a:r>
            <a:r>
              <a:rPr lang="sr-Latn-ME" baseline="0"/>
              <a:t> mjesta u MJU, 104 je finansirano, a 99 popunjeno</a:t>
            </a:r>
            <a:endParaRPr lang="en-US"/>
          </a:p>
        </c:rich>
      </c:tx>
      <c:overlay val="0"/>
      <c:spPr>
        <a:noFill/>
        <a:ln>
          <a:noFill/>
        </a:ln>
        <a:effectLst/>
      </c:spPr>
    </c:title>
    <c:autoTitleDeleted val="0"/>
    <c:plotArea>
      <c:layout/>
      <c:barChart>
        <c:barDir val="col"/>
        <c:grouping val="clustered"/>
        <c:varyColors val="0"/>
        <c:ser>
          <c:idx val="0"/>
          <c:order val="0"/>
          <c:tx>
            <c:strRef>
              <c:f>Sheet2!$B$2</c:f>
              <c:strCache>
                <c:ptCount val="1"/>
                <c:pt idx="0">
                  <c:v>Sistematizovano</c:v>
                </c:pt>
              </c:strCache>
            </c:strRef>
          </c:tx>
          <c:spPr>
            <a:solidFill>
              <a:schemeClr val="accent5">
                <a:shade val="65000"/>
              </a:schemeClr>
            </a:solidFill>
            <a:ln>
              <a:noFill/>
            </a:ln>
            <a:effectLst/>
          </c:spPr>
          <c:invertIfNegative val="0"/>
          <c:cat>
            <c:strRef>
              <c:f>Sheet2!$A$3:$A$13</c:f>
              <c:strCache>
                <c:ptCount val="11"/>
                <c:pt idx="0">
                  <c:v>Rukovodstvo</c:v>
                </c:pt>
                <c:pt idx="1">
                  <c:v>Direktorat za državnu upravu</c:v>
                </c:pt>
                <c:pt idx="2">
                  <c:v>Direktorat za lokalnu samoupravu</c:v>
                </c:pt>
                <c:pt idx="3">
                  <c:v>Direktorat za eUpravu i informatičku bezbjednost</c:v>
                </c:pt>
                <c:pt idx="4">
                  <c:v>Direktorat za međunarodne pomoći</c:v>
                </c:pt>
                <c:pt idx="5">
                  <c:v>Nacionalna kancelarija za saradnju sa NVO</c:v>
                </c:pt>
                <c:pt idx="6">
                  <c:v>Odjeljenje za upravljanje RJU</c:v>
                </c:pt>
                <c:pt idx="7">
                  <c:v>Odjeljenje za inspekcijski nadzor</c:v>
                </c:pt>
                <c:pt idx="8">
                  <c:v>Unutrašnja revizija</c:v>
                </c:pt>
                <c:pt idx="9">
                  <c:v>Kabinet ministra</c:v>
                </c:pt>
                <c:pt idx="10">
                  <c:v>Opšti poslovi i finansije</c:v>
                </c:pt>
              </c:strCache>
            </c:strRef>
          </c:cat>
          <c:val>
            <c:numRef>
              <c:f>Sheet2!$B$3:$B$13</c:f>
              <c:numCache>
                <c:formatCode>General</c:formatCode>
                <c:ptCount val="11"/>
                <c:pt idx="0">
                  <c:v>4</c:v>
                </c:pt>
                <c:pt idx="1">
                  <c:v>18</c:v>
                </c:pt>
                <c:pt idx="2">
                  <c:v>15</c:v>
                </c:pt>
                <c:pt idx="3">
                  <c:v>39</c:v>
                </c:pt>
                <c:pt idx="4">
                  <c:v>13</c:v>
                </c:pt>
                <c:pt idx="5">
                  <c:v>5</c:v>
                </c:pt>
                <c:pt idx="6">
                  <c:v>4</c:v>
                </c:pt>
                <c:pt idx="7">
                  <c:v>15</c:v>
                </c:pt>
                <c:pt idx="8">
                  <c:v>3</c:v>
                </c:pt>
                <c:pt idx="9">
                  <c:v>8</c:v>
                </c:pt>
                <c:pt idx="10">
                  <c:v>13</c:v>
                </c:pt>
              </c:numCache>
            </c:numRef>
          </c:val>
          <c:extLst xmlns:c16r2="http://schemas.microsoft.com/office/drawing/2015/06/chart">
            <c:ext xmlns:c16="http://schemas.microsoft.com/office/drawing/2014/chart" uri="{C3380CC4-5D6E-409C-BE32-E72D297353CC}">
              <c16:uniqueId val="{00000000-9FFD-450A-8A88-618B4ACF61B2}"/>
            </c:ext>
          </c:extLst>
        </c:ser>
        <c:ser>
          <c:idx val="1"/>
          <c:order val="1"/>
          <c:tx>
            <c:strRef>
              <c:f>Sheet2!$C$2</c:f>
              <c:strCache>
                <c:ptCount val="1"/>
                <c:pt idx="0">
                  <c:v>Stvarno</c:v>
                </c:pt>
              </c:strCache>
            </c:strRef>
          </c:tx>
          <c:spPr>
            <a:solidFill>
              <a:schemeClr val="accent5"/>
            </a:solidFill>
            <a:ln>
              <a:noFill/>
            </a:ln>
            <a:effectLst/>
          </c:spPr>
          <c:invertIfNegative val="0"/>
          <c:cat>
            <c:strRef>
              <c:f>Sheet2!$A$3:$A$13</c:f>
              <c:strCache>
                <c:ptCount val="11"/>
                <c:pt idx="0">
                  <c:v>Rukovodstvo</c:v>
                </c:pt>
                <c:pt idx="1">
                  <c:v>Direktorat za državnu upravu</c:v>
                </c:pt>
                <c:pt idx="2">
                  <c:v>Direktorat za lokalnu samoupravu</c:v>
                </c:pt>
                <c:pt idx="3">
                  <c:v>Direktorat za eUpravu i informatičku bezbjednost</c:v>
                </c:pt>
                <c:pt idx="4">
                  <c:v>Direktorat za međunarodne pomoći</c:v>
                </c:pt>
                <c:pt idx="5">
                  <c:v>Nacionalna kancelarija za saradnju sa NVO</c:v>
                </c:pt>
                <c:pt idx="6">
                  <c:v>Odjeljenje za upravljanje RJU</c:v>
                </c:pt>
                <c:pt idx="7">
                  <c:v>Odjeljenje za inspekcijski nadzor</c:v>
                </c:pt>
                <c:pt idx="8">
                  <c:v>Unutrašnja revizija</c:v>
                </c:pt>
                <c:pt idx="9">
                  <c:v>Kabinet ministra</c:v>
                </c:pt>
                <c:pt idx="10">
                  <c:v>Opšti poslovi i finansije</c:v>
                </c:pt>
              </c:strCache>
            </c:strRef>
          </c:cat>
          <c:val>
            <c:numRef>
              <c:f>Sheet2!$C$3:$C$13</c:f>
              <c:numCache>
                <c:formatCode>General</c:formatCode>
                <c:ptCount val="11"/>
                <c:pt idx="0">
                  <c:v>4</c:v>
                </c:pt>
                <c:pt idx="1">
                  <c:v>10</c:v>
                </c:pt>
                <c:pt idx="2">
                  <c:v>11</c:v>
                </c:pt>
                <c:pt idx="3">
                  <c:v>34</c:v>
                </c:pt>
                <c:pt idx="4">
                  <c:v>9</c:v>
                </c:pt>
                <c:pt idx="5">
                  <c:v>2</c:v>
                </c:pt>
                <c:pt idx="6">
                  <c:v>3</c:v>
                </c:pt>
                <c:pt idx="7">
                  <c:v>8</c:v>
                </c:pt>
                <c:pt idx="8">
                  <c:v>3</c:v>
                </c:pt>
                <c:pt idx="9">
                  <c:v>5</c:v>
                </c:pt>
                <c:pt idx="10">
                  <c:v>10</c:v>
                </c:pt>
              </c:numCache>
            </c:numRef>
          </c:val>
          <c:extLst xmlns:c16r2="http://schemas.microsoft.com/office/drawing/2015/06/chart">
            <c:ext xmlns:c16="http://schemas.microsoft.com/office/drawing/2014/chart" uri="{C3380CC4-5D6E-409C-BE32-E72D297353CC}">
              <c16:uniqueId val="{00000001-9FFD-450A-8A88-618B4ACF61B2}"/>
            </c:ext>
          </c:extLst>
        </c:ser>
        <c:ser>
          <c:idx val="2"/>
          <c:order val="2"/>
          <c:tx>
            <c:strRef>
              <c:f>Sheet2!$D$2</c:f>
              <c:strCache>
                <c:ptCount val="1"/>
                <c:pt idx="0">
                  <c:v>Finansirano</c:v>
                </c:pt>
              </c:strCache>
            </c:strRef>
          </c:tx>
          <c:spPr>
            <a:solidFill>
              <a:schemeClr val="accent5">
                <a:tint val="65000"/>
              </a:schemeClr>
            </a:solidFill>
            <a:ln>
              <a:noFill/>
            </a:ln>
            <a:effectLst/>
          </c:spPr>
          <c:invertIfNegative val="0"/>
          <c:cat>
            <c:strRef>
              <c:f>Sheet2!$A$3:$A$13</c:f>
              <c:strCache>
                <c:ptCount val="11"/>
                <c:pt idx="0">
                  <c:v>Rukovodstvo</c:v>
                </c:pt>
                <c:pt idx="1">
                  <c:v>Direktorat za državnu upravu</c:v>
                </c:pt>
                <c:pt idx="2">
                  <c:v>Direktorat za lokalnu samoupravu</c:v>
                </c:pt>
                <c:pt idx="3">
                  <c:v>Direktorat za eUpravu i informatičku bezbjednost</c:v>
                </c:pt>
                <c:pt idx="4">
                  <c:v>Direktorat za međunarodne pomoći</c:v>
                </c:pt>
                <c:pt idx="5">
                  <c:v>Nacionalna kancelarija za saradnju sa NVO</c:v>
                </c:pt>
                <c:pt idx="6">
                  <c:v>Odjeljenje za upravljanje RJU</c:v>
                </c:pt>
                <c:pt idx="7">
                  <c:v>Odjeljenje za inspekcijski nadzor</c:v>
                </c:pt>
                <c:pt idx="8">
                  <c:v>Unutrašnja revizija</c:v>
                </c:pt>
                <c:pt idx="9">
                  <c:v>Kabinet ministra</c:v>
                </c:pt>
                <c:pt idx="10">
                  <c:v>Opšti poslovi i finansije</c:v>
                </c:pt>
              </c:strCache>
            </c:strRef>
          </c:cat>
          <c:val>
            <c:numRef>
              <c:f>Sheet2!$D$3:$D$13</c:f>
              <c:numCache>
                <c:formatCode>General</c:formatCode>
                <c:ptCount val="11"/>
                <c:pt idx="0">
                  <c:v>4</c:v>
                </c:pt>
                <c:pt idx="1">
                  <c:v>10</c:v>
                </c:pt>
                <c:pt idx="2">
                  <c:v>13</c:v>
                </c:pt>
                <c:pt idx="3">
                  <c:v>34</c:v>
                </c:pt>
                <c:pt idx="4">
                  <c:v>9</c:v>
                </c:pt>
                <c:pt idx="5">
                  <c:v>3</c:v>
                </c:pt>
                <c:pt idx="6">
                  <c:v>3</c:v>
                </c:pt>
                <c:pt idx="7">
                  <c:v>9</c:v>
                </c:pt>
                <c:pt idx="8">
                  <c:v>3</c:v>
                </c:pt>
                <c:pt idx="9">
                  <c:v>6</c:v>
                </c:pt>
                <c:pt idx="10">
                  <c:v>10</c:v>
                </c:pt>
              </c:numCache>
            </c:numRef>
          </c:val>
          <c:extLst xmlns:c16r2="http://schemas.microsoft.com/office/drawing/2015/06/chart">
            <c:ext xmlns:c16="http://schemas.microsoft.com/office/drawing/2014/chart" uri="{C3380CC4-5D6E-409C-BE32-E72D297353CC}">
              <c16:uniqueId val="{00000002-9FFD-450A-8A88-618B4ACF61B2}"/>
            </c:ext>
          </c:extLst>
        </c:ser>
        <c:dLbls>
          <c:showLegendKey val="0"/>
          <c:showVal val="0"/>
          <c:showCatName val="0"/>
          <c:showSerName val="0"/>
          <c:showPercent val="0"/>
          <c:showBubbleSize val="0"/>
        </c:dLbls>
        <c:gapWidth val="219"/>
        <c:overlap val="-27"/>
        <c:axId val="184837632"/>
        <c:axId val="184839168"/>
      </c:barChart>
      <c:catAx>
        <c:axId val="18483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4839168"/>
        <c:crosses val="autoZero"/>
        <c:auto val="1"/>
        <c:lblAlgn val="ctr"/>
        <c:lblOffset val="100"/>
        <c:noMultiLvlLbl val="0"/>
      </c:catAx>
      <c:valAx>
        <c:axId val="18483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483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9825852629044"/>
          <c:y val="2.0889744896995802E-2"/>
          <c:w val="0.67437588105641166"/>
          <c:h val="0.81749881984176398"/>
        </c:manualLayout>
      </c:layout>
      <c:pieChart>
        <c:varyColors val="1"/>
        <c:ser>
          <c:idx val="0"/>
          <c:order val="0"/>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B257-47D1-8517-A6DD2602C780}"/>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B257-47D1-8517-A6DD2602C780}"/>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B257-47D1-8517-A6DD2602C7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'[HR_General Administration _1.xlsx]B. Profil zaposlenih (HR)'!$L$19:$N$19</c:f>
              <c:strCache>
                <c:ptCount val="3"/>
                <c:pt idx="0">
                  <c:v>Post graduate University</c:v>
                </c:pt>
                <c:pt idx="1">
                  <c:v>University</c:v>
                </c:pt>
                <c:pt idx="2">
                  <c:v>Below university</c:v>
                </c:pt>
              </c:strCache>
            </c:strRef>
          </c:cat>
          <c:val>
            <c:numRef>
              <c:f>'[HR_General Administration _1.xlsx]B. Profil zaposlenih (HR)'!$L$20:$N$20</c:f>
              <c:numCache>
                <c:formatCode>General</c:formatCode>
                <c:ptCount val="3"/>
                <c:pt idx="0">
                  <c:v>5</c:v>
                </c:pt>
                <c:pt idx="1">
                  <c:v>88</c:v>
                </c:pt>
                <c:pt idx="2">
                  <c:v>6</c:v>
                </c:pt>
              </c:numCache>
            </c:numRef>
          </c:val>
          <c:extLst xmlns:c16r2="http://schemas.microsoft.com/office/drawing/2015/06/chart">
            <c:ext xmlns:c16="http://schemas.microsoft.com/office/drawing/2014/chart" uri="{C3380CC4-5D6E-409C-BE32-E72D297353CC}">
              <c16:uniqueId val="{00000006-B257-47D1-8517-A6DD2602C7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sr-Latn-ME" sz="1200" b="0">
                <a:solidFill>
                  <a:sysClr val="windowText" lastClr="000000"/>
                </a:solidFill>
                <a:latin typeface="Times New Roman" panose="02020603050405020304" pitchFamily="18" charset="0"/>
                <a:cs typeface="Times New Roman" panose="02020603050405020304" pitchFamily="18" charset="0"/>
              </a:rPr>
              <a:t>Svi službenici imaju</a:t>
            </a:r>
            <a:r>
              <a:rPr lang="sr-Latn-ME" sz="1200" b="0" baseline="0">
                <a:solidFill>
                  <a:sysClr val="windowText" lastClr="000000"/>
                </a:solidFill>
                <a:latin typeface="Times New Roman" panose="02020603050405020304" pitchFamily="18" charset="0"/>
                <a:cs typeface="Times New Roman" panose="02020603050405020304" pitchFamily="18" charset="0"/>
              </a:rPr>
              <a:t> tercijalno obrazovanje</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'[HR_General Administration _1.xlsx]B. Profil zaposlenih (HR)'!$H$38:$H$42</c:f>
              <c:strCache>
                <c:ptCount val="5"/>
                <c:pt idx="0">
                  <c:v>Economy</c:v>
                </c:pt>
                <c:pt idx="1">
                  <c:v>Law</c:v>
                </c:pt>
                <c:pt idx="2">
                  <c:v>Technical sciences</c:v>
                </c:pt>
                <c:pt idx="3">
                  <c:v>Social Sciences</c:v>
                </c:pt>
                <c:pt idx="4">
                  <c:v>Other</c:v>
                </c:pt>
              </c:strCache>
            </c:strRef>
          </c:cat>
          <c:val>
            <c:numRef>
              <c:f>'[HR_General Administration _1.xlsx]B. Profil zaposlenih (HR)'!$I$38:$I$42</c:f>
              <c:numCache>
                <c:formatCode>General</c:formatCode>
                <c:ptCount val="5"/>
                <c:pt idx="0">
                  <c:v>10</c:v>
                </c:pt>
                <c:pt idx="1">
                  <c:v>32</c:v>
                </c:pt>
                <c:pt idx="2">
                  <c:v>33</c:v>
                </c:pt>
                <c:pt idx="3">
                  <c:v>14</c:v>
                </c:pt>
                <c:pt idx="4">
                  <c:v>10</c:v>
                </c:pt>
              </c:numCache>
            </c:numRef>
          </c:val>
          <c:extLst xmlns:c16r2="http://schemas.microsoft.com/office/drawing/2015/06/chart">
            <c:ext xmlns:c16="http://schemas.microsoft.com/office/drawing/2014/chart" uri="{C3380CC4-5D6E-409C-BE32-E72D297353CC}">
              <c16:uniqueId val="{00000000-0A8A-4781-8896-7D411898D4AA}"/>
            </c:ext>
          </c:extLst>
        </c:ser>
        <c:dLbls>
          <c:showLegendKey val="0"/>
          <c:showVal val="1"/>
          <c:showCatName val="0"/>
          <c:showSerName val="0"/>
          <c:showPercent val="0"/>
          <c:showBubbleSize val="0"/>
        </c:dLbls>
        <c:gapWidth val="100"/>
        <c:overlap val="-24"/>
        <c:axId val="191433728"/>
        <c:axId val="191476864"/>
      </c:barChart>
      <c:catAx>
        <c:axId val="191433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191476864"/>
        <c:crosses val="autoZero"/>
        <c:auto val="1"/>
        <c:lblAlgn val="ctr"/>
        <c:lblOffset val="100"/>
        <c:noMultiLvlLbl val="0"/>
      </c:catAx>
      <c:valAx>
        <c:axId val="1914768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19143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478262332593038E-2"/>
          <c:y val="3.1238903145536196E-2"/>
          <c:w val="0.59053334679318936"/>
          <c:h val="0.85032211882605557"/>
        </c:manualLayout>
      </c:layout>
      <c:barChart>
        <c:barDir val="col"/>
        <c:grouping val="stacked"/>
        <c:varyColors val="0"/>
        <c:ser>
          <c:idx val="0"/>
          <c:order val="0"/>
          <c:tx>
            <c:strRef>
              <c:f>Sheet1!$B$2</c:f>
              <c:strCache>
                <c:ptCount val="1"/>
                <c:pt idx="0">
                  <c:v>Rukovodstvo</c:v>
                </c:pt>
              </c:strCache>
            </c:strRef>
          </c:tx>
          <c:spPr>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Sheet1!$C$2:$D$2</c:f>
              <c:numCache>
                <c:formatCode>General</c:formatCode>
                <c:ptCount val="2"/>
                <c:pt idx="0">
                  <c:v>3</c:v>
                </c:pt>
                <c:pt idx="1">
                  <c:v>3</c:v>
                </c:pt>
              </c:numCache>
            </c:numRef>
          </c:val>
          <c:extLst xmlns:c16r2="http://schemas.microsoft.com/office/drawing/2015/06/chart">
            <c:ext xmlns:c16="http://schemas.microsoft.com/office/drawing/2014/chart" uri="{C3380CC4-5D6E-409C-BE32-E72D297353CC}">
              <c16:uniqueId val="{00000007-197A-4F4A-8A15-5667A6A37114}"/>
            </c:ext>
          </c:extLst>
        </c:ser>
        <c:ser>
          <c:idx val="1"/>
          <c:order val="1"/>
          <c:tx>
            <c:strRef>
              <c:f>Sheet1!$B$3</c:f>
              <c:strCache>
                <c:ptCount val="1"/>
                <c:pt idx="0">
                  <c:v>Sektor za postupak oglašavanja i praćenja sprovođenja propisa</c:v>
                </c:pt>
              </c:strCache>
            </c:strRef>
          </c:tx>
          <c:spPr>
            <a:gradFill flip="none" rotWithShape="1">
              <a:gsLst>
                <a:gs pos="100000">
                  <a:schemeClr val="accent2">
                    <a:lumMod val="60000"/>
                    <a:lumOff val="40000"/>
                  </a:schemeClr>
                </a:gs>
                <a:gs pos="0">
                  <a:schemeClr val="accent2">
                    <a:lumMod val="75000"/>
                  </a:schemeClr>
                </a:gs>
              </a:gsLst>
              <a:lin ang="16200000" scaled="0"/>
              <a:tileRect/>
            </a:gradFill>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Sheet1!$C$3:$D$3</c:f>
              <c:numCache>
                <c:formatCode>General</c:formatCode>
                <c:ptCount val="2"/>
                <c:pt idx="0">
                  <c:v>15</c:v>
                </c:pt>
                <c:pt idx="1">
                  <c:v>14</c:v>
                </c:pt>
              </c:numCache>
            </c:numRef>
          </c:val>
          <c:extLst xmlns:c16r2="http://schemas.microsoft.com/office/drawing/2015/06/chart">
            <c:ext xmlns:c16="http://schemas.microsoft.com/office/drawing/2014/chart" uri="{C3380CC4-5D6E-409C-BE32-E72D297353CC}">
              <c16:uniqueId val="{00000009-197A-4F4A-8A15-5667A6A37114}"/>
            </c:ext>
          </c:extLst>
        </c:ser>
        <c:ser>
          <c:idx val="2"/>
          <c:order val="2"/>
          <c:tx>
            <c:strRef>
              <c:f>Sheet1!$B$4</c:f>
              <c:strCache>
                <c:ptCount val="1"/>
                <c:pt idx="0">
                  <c:v>Sektor za obuku i razvoj kadrova</c:v>
                </c:pt>
              </c:strCache>
            </c:strRef>
          </c:tx>
          <c:spPr>
            <a:gradFill flip="none" rotWithShape="1">
              <a:gsLst>
                <a:gs pos="100000">
                  <a:schemeClr val="bg1">
                    <a:lumMod val="85000"/>
                  </a:schemeClr>
                </a:gs>
                <a:gs pos="0">
                  <a:schemeClr val="bg1">
                    <a:lumMod val="65000"/>
                  </a:schemeClr>
                </a:gs>
              </a:gsLst>
              <a:lin ang="16200000" scaled="0"/>
              <a:tileRect/>
            </a:gradFill>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Sheet1!$C$4:$D$4</c:f>
              <c:numCache>
                <c:formatCode>General</c:formatCode>
                <c:ptCount val="2"/>
                <c:pt idx="0">
                  <c:v>13</c:v>
                </c:pt>
                <c:pt idx="1">
                  <c:v>12</c:v>
                </c:pt>
              </c:numCache>
            </c:numRef>
          </c:val>
          <c:extLst xmlns:c16r2="http://schemas.microsoft.com/office/drawing/2015/06/chart">
            <c:ext xmlns:c16="http://schemas.microsoft.com/office/drawing/2014/chart" uri="{C3380CC4-5D6E-409C-BE32-E72D297353CC}">
              <c16:uniqueId val="{0000000B-197A-4F4A-8A15-5667A6A37114}"/>
            </c:ext>
          </c:extLst>
        </c:ser>
        <c:ser>
          <c:idx val="3"/>
          <c:order val="3"/>
          <c:tx>
            <c:strRef>
              <c:f>Sheet1!$B$5</c:f>
              <c:strCache>
                <c:ptCount val="1"/>
                <c:pt idx="0">
                  <c:v>Sektor za IT sistem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Sheet1!$C$5:$D$5</c:f>
              <c:numCache>
                <c:formatCode>General</c:formatCode>
                <c:ptCount val="2"/>
                <c:pt idx="0">
                  <c:v>6</c:v>
                </c:pt>
                <c:pt idx="1">
                  <c:v>6</c:v>
                </c:pt>
              </c:numCache>
            </c:numRef>
          </c:val>
          <c:extLst xmlns:c16r2="http://schemas.microsoft.com/office/drawing/2015/06/chart">
            <c:ext xmlns:c16="http://schemas.microsoft.com/office/drawing/2014/chart" uri="{C3380CC4-5D6E-409C-BE32-E72D297353CC}">
              <c16:uniqueId val="{0000000C-197A-4F4A-8A15-5667A6A37114}"/>
            </c:ext>
          </c:extLst>
        </c:ser>
        <c:ser>
          <c:idx val="4"/>
          <c:order val="4"/>
          <c:tx>
            <c:strRef>
              <c:f>Sheet1!$B$6</c:f>
              <c:strCache>
                <c:ptCount val="1"/>
                <c:pt idx="0">
                  <c:v>Odjeljenje za praćenje internog tržišta rada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Sheet1!$C$6:$D$6</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D-197A-4F4A-8A15-5667A6A37114}"/>
            </c:ext>
          </c:extLst>
        </c:ser>
        <c:ser>
          <c:idx val="5"/>
          <c:order val="5"/>
          <c:tx>
            <c:strRef>
              <c:f>Sheet1!$B$7</c:f>
              <c:strCache>
                <c:ptCount val="1"/>
                <c:pt idx="0">
                  <c:v>Služba za opšte poslove i finansije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Sheet1!$C$1:$D$1</c:f>
              <c:strCache>
                <c:ptCount val="2"/>
                <c:pt idx="0">
                  <c:v>Sistematizovano</c:v>
                </c:pt>
                <c:pt idx="1">
                  <c:v>Stvarno</c:v>
                </c:pt>
              </c:strCache>
            </c:strRef>
          </c:cat>
          <c:val>
            <c:numRef>
              <c:f>Sheet1!$C$7:$D$7</c:f>
              <c:numCache>
                <c:formatCode>General</c:formatCode>
                <c:ptCount val="2"/>
                <c:pt idx="0">
                  <c:v>15</c:v>
                </c:pt>
                <c:pt idx="1">
                  <c:v>13</c:v>
                </c:pt>
              </c:numCache>
            </c:numRef>
          </c:val>
          <c:extLst xmlns:c16r2="http://schemas.microsoft.com/office/drawing/2015/06/chart">
            <c:ext xmlns:c16="http://schemas.microsoft.com/office/drawing/2014/chart" uri="{C3380CC4-5D6E-409C-BE32-E72D297353CC}">
              <c16:uniqueId val="{0000000E-197A-4F4A-8A15-5667A6A37114}"/>
            </c:ext>
          </c:extLst>
        </c:ser>
        <c:dLbls>
          <c:showLegendKey val="0"/>
          <c:showVal val="0"/>
          <c:showCatName val="0"/>
          <c:showSerName val="0"/>
          <c:showPercent val="0"/>
          <c:showBubbleSize val="0"/>
        </c:dLbls>
        <c:gapWidth val="150"/>
        <c:overlap val="100"/>
        <c:axId val="191649664"/>
        <c:axId val="191651200"/>
      </c:barChart>
      <c:catAx>
        <c:axId val="191649664"/>
        <c:scaling>
          <c:orientation val="minMax"/>
        </c:scaling>
        <c:delete val="0"/>
        <c:axPos val="b"/>
        <c:numFmt formatCode="General" sourceLinked="0"/>
        <c:majorTickMark val="out"/>
        <c:minorTickMark val="none"/>
        <c:tickLblPos val="nextTo"/>
        <c:txPr>
          <a:bodyPr/>
          <a:lstStyle/>
          <a:p>
            <a:pPr>
              <a:defRPr sz="900" baseline="0">
                <a:latin typeface="Times New Roman" panose="02020603050405020304" pitchFamily="18" charset="0"/>
                <a:cs typeface="Times New Roman" panose="02020603050405020304" pitchFamily="18" charset="0"/>
              </a:defRPr>
            </a:pPr>
            <a:endParaRPr lang="sr-Latn-RS"/>
          </a:p>
        </c:txPr>
        <c:crossAx val="191651200"/>
        <c:crosses val="autoZero"/>
        <c:auto val="1"/>
        <c:lblAlgn val="ctr"/>
        <c:lblOffset val="100"/>
        <c:noMultiLvlLbl val="0"/>
      </c:catAx>
      <c:valAx>
        <c:axId val="191651200"/>
        <c:scaling>
          <c:orientation val="minMax"/>
        </c:scaling>
        <c:delete val="0"/>
        <c:axPos val="l"/>
        <c:majorGridlines/>
        <c:numFmt formatCode="General" sourceLinked="1"/>
        <c:majorTickMark val="out"/>
        <c:minorTickMark val="none"/>
        <c:tickLblPos val="nextTo"/>
        <c:txPr>
          <a:bodyPr/>
          <a:lstStyle/>
          <a:p>
            <a:pPr>
              <a:defRPr sz="900" baseline="0">
                <a:latin typeface="Times New Roman" panose="02020603050405020304" pitchFamily="18" charset="0"/>
                <a:cs typeface="Times New Roman" panose="02020603050405020304" pitchFamily="18" charset="0"/>
              </a:defRPr>
            </a:pPr>
            <a:endParaRPr lang="sr-Latn-RS"/>
          </a:p>
        </c:txPr>
        <c:crossAx val="191649664"/>
        <c:crosses val="autoZero"/>
        <c:crossBetween val="between"/>
      </c:valAx>
    </c:plotArea>
    <c:legend>
      <c:legendPos val="r"/>
      <c:legendEntry>
        <c:idx val="5"/>
        <c:txPr>
          <a:bodyPr/>
          <a:lstStyle/>
          <a:p>
            <a:pPr>
              <a:defRPr sz="800" baseline="0">
                <a:latin typeface="Times New Roman" panose="02020603050405020304" pitchFamily="18" charset="0"/>
                <a:cs typeface="Times New Roman" panose="02020603050405020304" pitchFamily="18" charset="0"/>
              </a:defRPr>
            </a:pPr>
            <a:endParaRPr lang="sr-Latn-RS"/>
          </a:p>
        </c:txPr>
      </c:legendEntry>
      <c:layout>
        <c:manualLayout>
          <c:xMode val="edge"/>
          <c:yMode val="edge"/>
          <c:x val="0.6564002087458366"/>
          <c:y val="0.21429768071871841"/>
          <c:w val="0.33190388482141536"/>
          <c:h val="0.69111884574439952"/>
        </c:manualLayout>
      </c:layout>
      <c:overlay val="0"/>
      <c:spPr>
        <a:solidFill>
          <a:sysClr val="window" lastClr="FFFFFF">
            <a:lumMod val="95000"/>
          </a:sysClr>
        </a:solidFill>
      </c:spPr>
      <c:txPr>
        <a:bodyPr/>
        <a:lstStyle/>
        <a:p>
          <a:pPr>
            <a:defRPr sz="800" baseline="0">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txPr>
    <a:bodyPr/>
    <a:lstStyle/>
    <a:p>
      <a:pPr>
        <a:defRPr sz="1800"/>
      </a:pPr>
      <a:endParaRPr lang="sr-Latn-R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Zapošljavanje</a:t>
            </a:r>
            <a:r>
              <a:rPr lang="en-US"/>
              <a:t>:</a:t>
            </a:r>
            <a:r>
              <a:rPr lang="sr-Latn-ME"/>
              <a:t> pozitivni odgovori</a:t>
            </a:r>
            <a:endParaRPr lang="en-US"/>
          </a:p>
        </c:rich>
      </c:tx>
      <c:overlay val="0"/>
      <c:spPr>
        <a:noFill/>
        <a:ln>
          <a:noFill/>
        </a:ln>
        <a:effectLst/>
      </c:spPr>
    </c:title>
    <c:autoTitleDeleted val="0"/>
    <c:plotArea>
      <c:layout/>
      <c:barChart>
        <c:barDir val="bar"/>
        <c:grouping val="clustered"/>
        <c:varyColors val="0"/>
        <c:ser>
          <c:idx val="0"/>
          <c:order val="0"/>
          <c:tx>
            <c:strRef>
              <c:f>'HRMA SUrvey'!$C$11</c:f>
              <c:strCache>
                <c:ptCount val="1"/>
                <c:pt idx="0">
                  <c:v>UzK</c:v>
                </c:pt>
              </c:strCache>
            </c:strRef>
          </c:tx>
          <c:spPr>
            <a:solidFill>
              <a:schemeClr val="accent1"/>
            </a:solidFill>
            <a:ln>
              <a:noFill/>
            </a:ln>
            <a:effectLst/>
          </c:spPr>
          <c:invertIfNegative val="0"/>
          <c:cat>
            <c:strRef>
              <c:f>'HRMA SUrvey'!$B$12:$B$17</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SUrvey'!$C$12:$C$17</c:f>
              <c:numCache>
                <c:formatCode>0%</c:formatCode>
                <c:ptCount val="6"/>
                <c:pt idx="0">
                  <c:v>0.97297297297297303</c:v>
                </c:pt>
                <c:pt idx="1">
                  <c:v>0.72972972972972971</c:v>
                </c:pt>
                <c:pt idx="2">
                  <c:v>0.80555555555555569</c:v>
                </c:pt>
                <c:pt idx="3">
                  <c:v>0.59459459459459463</c:v>
                </c:pt>
                <c:pt idx="4">
                  <c:v>0.72972972972972971</c:v>
                </c:pt>
                <c:pt idx="5">
                  <c:v>0.72972972972972971</c:v>
                </c:pt>
              </c:numCache>
            </c:numRef>
          </c:val>
          <c:extLst xmlns:c16r2="http://schemas.microsoft.com/office/drawing/2015/06/chart">
            <c:ext xmlns:c16="http://schemas.microsoft.com/office/drawing/2014/chart" uri="{C3380CC4-5D6E-409C-BE32-E72D297353CC}">
              <c16:uniqueId val="{00000000-1A16-4B10-A4B5-E3205F3F929B}"/>
            </c:ext>
          </c:extLst>
        </c:ser>
        <c:ser>
          <c:idx val="1"/>
          <c:order val="1"/>
          <c:tx>
            <c:strRef>
              <c:f>'HRMA SUrvey'!$D$11</c:f>
              <c:strCache>
                <c:ptCount val="1"/>
                <c:pt idx="0">
                  <c:v>MJU</c:v>
                </c:pt>
              </c:strCache>
            </c:strRef>
          </c:tx>
          <c:spPr>
            <a:solidFill>
              <a:schemeClr val="accent2"/>
            </a:solidFill>
            <a:ln>
              <a:noFill/>
            </a:ln>
            <a:effectLst/>
          </c:spPr>
          <c:invertIfNegative val="0"/>
          <c:cat>
            <c:strRef>
              <c:f>'HRMA SUrvey'!$B$12:$B$17</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SUrvey'!$D$12:$D$17</c:f>
              <c:numCache>
                <c:formatCode>0%</c:formatCode>
                <c:ptCount val="6"/>
                <c:pt idx="0">
                  <c:v>0.84931506849315064</c:v>
                </c:pt>
                <c:pt idx="1">
                  <c:v>0.50684931506849418</c:v>
                </c:pt>
                <c:pt idx="2">
                  <c:v>0.66197183098591639</c:v>
                </c:pt>
                <c:pt idx="3">
                  <c:v>0.58904109589041098</c:v>
                </c:pt>
                <c:pt idx="4">
                  <c:v>0.50684931506849418</c:v>
                </c:pt>
                <c:pt idx="5">
                  <c:v>0.75342465753424748</c:v>
                </c:pt>
              </c:numCache>
            </c:numRef>
          </c:val>
          <c:extLst xmlns:c16r2="http://schemas.microsoft.com/office/drawing/2015/06/chart">
            <c:ext xmlns:c16="http://schemas.microsoft.com/office/drawing/2014/chart" uri="{C3380CC4-5D6E-409C-BE32-E72D297353CC}">
              <c16:uniqueId val="{00000001-1A16-4B10-A4B5-E3205F3F929B}"/>
            </c:ext>
          </c:extLst>
        </c:ser>
        <c:dLbls>
          <c:showLegendKey val="0"/>
          <c:showVal val="0"/>
          <c:showCatName val="0"/>
          <c:showSerName val="0"/>
          <c:showPercent val="0"/>
          <c:showBubbleSize val="0"/>
        </c:dLbls>
        <c:gapWidth val="182"/>
        <c:axId val="194037632"/>
        <c:axId val="194039168"/>
      </c:barChart>
      <c:catAx>
        <c:axId val="19403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4039168"/>
        <c:crosses val="autoZero"/>
        <c:auto val="1"/>
        <c:lblAlgn val="ctr"/>
        <c:lblOffset val="100"/>
        <c:noMultiLvlLbl val="0"/>
      </c:catAx>
      <c:valAx>
        <c:axId val="194039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403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Razvoj kadrova:</a:t>
            </a:r>
            <a:r>
              <a:rPr lang="sr-Latn-ME" baseline="0"/>
              <a:t> pozitivni odgovori</a:t>
            </a:r>
            <a:endParaRPr lang="en-US"/>
          </a:p>
        </c:rich>
      </c:tx>
      <c:overlay val="0"/>
      <c:spPr>
        <a:noFill/>
        <a:ln>
          <a:noFill/>
        </a:ln>
        <a:effectLst/>
      </c:spPr>
    </c:title>
    <c:autoTitleDeleted val="0"/>
    <c:plotArea>
      <c:layout/>
      <c:barChart>
        <c:barDir val="bar"/>
        <c:grouping val="clustered"/>
        <c:varyColors val="0"/>
        <c:ser>
          <c:idx val="0"/>
          <c:order val="0"/>
          <c:tx>
            <c:strRef>
              <c:f>'HRMA SUrvey'!$C$31</c:f>
              <c:strCache>
                <c:ptCount val="1"/>
                <c:pt idx="0">
                  <c:v>% pozitivni u UzK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'HRMA SUrvey'!$B$32:$B$35</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SUrvey'!$C$32:$C$35</c:f>
              <c:numCache>
                <c:formatCode>0%</c:formatCode>
                <c:ptCount val="4"/>
                <c:pt idx="0">
                  <c:v>0.72972972972972971</c:v>
                </c:pt>
                <c:pt idx="1">
                  <c:v>0.59459459459459463</c:v>
                </c:pt>
                <c:pt idx="2">
                  <c:v>0.67567567567567766</c:v>
                </c:pt>
                <c:pt idx="3">
                  <c:v>0.62162162162162238</c:v>
                </c:pt>
              </c:numCache>
            </c:numRef>
          </c:val>
          <c:extLst xmlns:c16r2="http://schemas.microsoft.com/office/drawing/2015/06/chart">
            <c:ext xmlns:c16="http://schemas.microsoft.com/office/drawing/2014/chart" uri="{C3380CC4-5D6E-409C-BE32-E72D297353CC}">
              <c16:uniqueId val="{00000000-6896-4C13-9E61-4A4F1169B39F}"/>
            </c:ext>
          </c:extLst>
        </c:ser>
        <c:ser>
          <c:idx val="1"/>
          <c:order val="1"/>
          <c:tx>
            <c:strRef>
              <c:f>'HRMA SUrvey'!$D$31</c:f>
              <c:strCache>
                <c:ptCount val="1"/>
                <c:pt idx="0">
                  <c:v>% pozitivni u MJU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'HRMA SUrvey'!$B$32:$B$35</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SUrvey'!$D$32:$D$35</c:f>
              <c:numCache>
                <c:formatCode>0%</c:formatCode>
                <c:ptCount val="4"/>
                <c:pt idx="0">
                  <c:v>0.63380281690140938</c:v>
                </c:pt>
                <c:pt idx="1">
                  <c:v>0.46478873239436658</c:v>
                </c:pt>
                <c:pt idx="2">
                  <c:v>0.4507042253521128</c:v>
                </c:pt>
                <c:pt idx="3">
                  <c:v>0.37500000000000033</c:v>
                </c:pt>
              </c:numCache>
            </c:numRef>
          </c:val>
          <c:extLst xmlns:c16r2="http://schemas.microsoft.com/office/drawing/2015/06/chart">
            <c:ext xmlns:c16="http://schemas.microsoft.com/office/drawing/2014/chart" uri="{C3380CC4-5D6E-409C-BE32-E72D297353CC}">
              <c16:uniqueId val="{00000001-6896-4C13-9E61-4A4F1169B39F}"/>
            </c:ext>
          </c:extLst>
        </c:ser>
        <c:dLbls>
          <c:showLegendKey val="0"/>
          <c:showVal val="0"/>
          <c:showCatName val="0"/>
          <c:showSerName val="0"/>
          <c:showPercent val="0"/>
          <c:showBubbleSize val="0"/>
        </c:dLbls>
        <c:gapWidth val="182"/>
        <c:axId val="193226240"/>
        <c:axId val="193227776"/>
      </c:barChart>
      <c:catAx>
        <c:axId val="193226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27776"/>
        <c:crosses val="autoZero"/>
        <c:auto val="1"/>
        <c:lblAlgn val="ctr"/>
        <c:lblOffset val="100"/>
        <c:noMultiLvlLbl val="0"/>
      </c:catAx>
      <c:valAx>
        <c:axId val="193227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22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Ocjenjivanje učinka: pozitivni odgovori</a:t>
            </a:r>
            <a:endParaRPr lang="en-US"/>
          </a:p>
        </c:rich>
      </c:tx>
      <c:overlay val="0"/>
      <c:spPr>
        <a:noFill/>
        <a:ln>
          <a:noFill/>
        </a:ln>
        <a:effectLst/>
      </c:spPr>
    </c:title>
    <c:autoTitleDeleted val="0"/>
    <c:plotArea>
      <c:layout/>
      <c:barChart>
        <c:barDir val="bar"/>
        <c:grouping val="clustered"/>
        <c:varyColors val="0"/>
        <c:ser>
          <c:idx val="0"/>
          <c:order val="0"/>
          <c:tx>
            <c:strRef>
              <c:f>'HRMA SUrvey'!$C$58</c:f>
              <c:strCache>
                <c:ptCount val="1"/>
                <c:pt idx="0">
                  <c:v>UzK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'HRMA SUrvey'!$B$59:$B$64</c:f>
              <c:strCache>
                <c:ptCount val="6"/>
                <c:pt idx="0">
                  <c:v>U potpunosti sam svjestan strateških prioriteta moje organizacije.</c:v>
                </c:pt>
                <c:pt idx="1">
                  <c:v>Proces ocjenjivanja rezultata rada je smisaon </c:v>
                </c:pt>
                <c:pt idx="2">
                  <c:v>Imam jasne lične ciljeve o kojima se dogovoram sa menadžerom na početku svake godine</c:v>
                </c:pt>
                <c:pt idx="3">
                  <c:v>Moji rezultati rada se ocjenjuju u odnosu na lične ciljeve redovno u toku godine</c:v>
                </c:pt>
                <c:pt idx="4">
                  <c:v>Rezultati ocjene moje učinkovitosti su direktno povezani sa mogućnošću napredovanja i platom</c:v>
                </c:pt>
                <c:pt idx="5">
                  <c:v>Mislim da se rezultati mog rada nagrađuju na odgovarajućem nivou</c:v>
                </c:pt>
              </c:strCache>
            </c:strRef>
          </c:cat>
          <c:val>
            <c:numRef>
              <c:f>'HRMA SUrvey'!$C$59:$C$64</c:f>
              <c:numCache>
                <c:formatCode>0%</c:formatCode>
                <c:ptCount val="6"/>
                <c:pt idx="0">
                  <c:v>0.72972972972972971</c:v>
                </c:pt>
                <c:pt idx="1">
                  <c:v>0.62162162162162238</c:v>
                </c:pt>
                <c:pt idx="2">
                  <c:v>0.75000000000000078</c:v>
                </c:pt>
                <c:pt idx="3">
                  <c:v>0.6857142857142855</c:v>
                </c:pt>
                <c:pt idx="4">
                  <c:v>0.29729729729729731</c:v>
                </c:pt>
                <c:pt idx="5">
                  <c:v>0.37837837837837912</c:v>
                </c:pt>
              </c:numCache>
            </c:numRef>
          </c:val>
          <c:extLst xmlns:c16r2="http://schemas.microsoft.com/office/drawing/2015/06/chart">
            <c:ext xmlns:c16="http://schemas.microsoft.com/office/drawing/2014/chart" uri="{C3380CC4-5D6E-409C-BE32-E72D297353CC}">
              <c16:uniqueId val="{00000000-6A46-4C95-9546-C9E61E7CF2A9}"/>
            </c:ext>
          </c:extLst>
        </c:ser>
        <c:ser>
          <c:idx val="1"/>
          <c:order val="1"/>
          <c:tx>
            <c:strRef>
              <c:f>'HRMA SUrvey'!$D$58</c:f>
              <c:strCache>
                <c:ptCount val="1"/>
                <c:pt idx="0">
                  <c:v>MJU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sr-Latn-R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'HRMA SUrvey'!$B$59:$B$64</c:f>
              <c:strCache>
                <c:ptCount val="6"/>
                <c:pt idx="0">
                  <c:v>U potpunosti sam svjestan strateških prioriteta moje organizacije.</c:v>
                </c:pt>
                <c:pt idx="1">
                  <c:v>Proces ocjenjivanja rezultata rada je smisaon </c:v>
                </c:pt>
                <c:pt idx="2">
                  <c:v>Imam jasne lične ciljeve o kojima se dogovoram sa menadžerom na početku svake godine</c:v>
                </c:pt>
                <c:pt idx="3">
                  <c:v>Moji rezultati rada se ocjenjuju u odnosu na lične ciljeve redovno u toku godine</c:v>
                </c:pt>
                <c:pt idx="4">
                  <c:v>Rezultati ocjene moje učinkovitosti su direktno povezani sa mogućnošću napredovanja i platom</c:v>
                </c:pt>
                <c:pt idx="5">
                  <c:v>Mislim da se rezultati mog rada nagrađuju na odgovarajućem nivou</c:v>
                </c:pt>
              </c:strCache>
            </c:strRef>
          </c:cat>
          <c:val>
            <c:numRef>
              <c:f>'HRMA SUrvey'!$D$59:$D$64</c:f>
              <c:numCache>
                <c:formatCode>0%</c:formatCode>
                <c:ptCount val="6"/>
                <c:pt idx="0">
                  <c:v>0.77142857142857302</c:v>
                </c:pt>
                <c:pt idx="1">
                  <c:v>0.51428571428571423</c:v>
                </c:pt>
                <c:pt idx="2">
                  <c:v>0.58571428571428497</c:v>
                </c:pt>
                <c:pt idx="3">
                  <c:v>0.47142857142857192</c:v>
                </c:pt>
                <c:pt idx="4">
                  <c:v>0.31428571428571461</c:v>
                </c:pt>
                <c:pt idx="5">
                  <c:v>0.32394366197183166</c:v>
                </c:pt>
              </c:numCache>
            </c:numRef>
          </c:val>
          <c:extLst xmlns:c16r2="http://schemas.microsoft.com/office/drawing/2015/06/chart">
            <c:ext xmlns:c16="http://schemas.microsoft.com/office/drawing/2014/chart" uri="{C3380CC4-5D6E-409C-BE32-E72D297353CC}">
              <c16:uniqueId val="{00000001-6A46-4C95-9546-C9E61E7CF2A9}"/>
            </c:ext>
          </c:extLst>
        </c:ser>
        <c:dLbls>
          <c:showLegendKey val="0"/>
          <c:showVal val="0"/>
          <c:showCatName val="0"/>
          <c:showSerName val="0"/>
          <c:showPercent val="0"/>
          <c:showBubbleSize val="0"/>
        </c:dLbls>
        <c:gapWidth val="182"/>
        <c:axId val="209782272"/>
        <c:axId val="209783808"/>
      </c:barChart>
      <c:catAx>
        <c:axId val="20978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783808"/>
        <c:crosses val="autoZero"/>
        <c:auto val="1"/>
        <c:lblAlgn val="ctr"/>
        <c:lblOffset val="100"/>
        <c:noMultiLvlLbl val="0"/>
      </c:catAx>
      <c:valAx>
        <c:axId val="209783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78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Planiranje kadrova</a:t>
            </a:r>
            <a:r>
              <a:rPr lang="en-US"/>
              <a:t> </a:t>
            </a:r>
          </a:p>
        </c:rich>
      </c:tx>
      <c:layout>
        <c:manualLayout>
          <c:xMode val="edge"/>
          <c:yMode val="edge"/>
          <c:x val="0.40949300087489082"/>
          <c:y val="3.7037037037037056E-2"/>
        </c:manualLayout>
      </c:layout>
      <c:overlay val="0"/>
      <c:spPr>
        <a:noFill/>
        <a:ln>
          <a:noFill/>
        </a:ln>
        <a:effectLst/>
      </c:spPr>
    </c:title>
    <c:autoTitleDeleted val="0"/>
    <c:plotArea>
      <c:layout>
        <c:manualLayout>
          <c:layoutTarget val="inner"/>
          <c:xMode val="edge"/>
          <c:yMode val="edge"/>
          <c:x val="0.49325557874143561"/>
          <c:y val="0.14188599014252404"/>
          <c:w val="0.46565042642042864"/>
          <c:h val="0.6820204604757546"/>
        </c:manualLayout>
      </c:layout>
      <c:barChart>
        <c:barDir val="bar"/>
        <c:grouping val="clustered"/>
        <c:varyColors val="0"/>
        <c:ser>
          <c:idx val="0"/>
          <c:order val="0"/>
          <c:tx>
            <c:strRef>
              <c:f>'MPA Survey'!$B$16</c:f>
              <c:strCache>
                <c:ptCount val="1"/>
                <c:pt idx="0">
                  <c:v>UzK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'MPA Survey'!$A$17:$A$19</c:f>
              <c:strCache>
                <c:ptCount val="3"/>
                <c:pt idx="0">
                  <c:v>Moja direkcija ima pravi broj službenika za djelotvorno obavljanje poslova</c:v>
                </c:pt>
                <c:pt idx="1">
                  <c:v> Moja direkcija ima službenika sa pravim vještinama za djelotvorno obavljanje poslova </c:v>
                </c:pt>
                <c:pt idx="2">
                  <c:v>Raspoređivanje kadrova je dobro izbalansirano između direkcija Ministarstva/Uprave i uzima u obzir priritetnost poslova relevantne direkcije</c:v>
                </c:pt>
              </c:strCache>
            </c:strRef>
          </c:cat>
          <c:val>
            <c:numRef>
              <c:f>'MPA Survey'!$B$17:$B$19</c:f>
              <c:numCache>
                <c:formatCode>0%</c:formatCode>
                <c:ptCount val="3"/>
                <c:pt idx="0">
                  <c:v>0.45</c:v>
                </c:pt>
                <c:pt idx="1">
                  <c:v>0.64102564102564163</c:v>
                </c:pt>
                <c:pt idx="2">
                  <c:v>0.58974358974358976</c:v>
                </c:pt>
              </c:numCache>
            </c:numRef>
          </c:val>
          <c:extLst xmlns:c16r2="http://schemas.microsoft.com/office/drawing/2015/06/chart">
            <c:ext xmlns:c16="http://schemas.microsoft.com/office/drawing/2014/chart" uri="{C3380CC4-5D6E-409C-BE32-E72D297353CC}">
              <c16:uniqueId val="{00000000-F3DB-4B67-9F09-9044021FD196}"/>
            </c:ext>
          </c:extLst>
        </c:ser>
        <c:ser>
          <c:idx val="1"/>
          <c:order val="1"/>
          <c:tx>
            <c:strRef>
              <c:f>'MPA Survey'!$C$16</c:f>
              <c:strCache>
                <c:ptCount val="1"/>
                <c:pt idx="0">
                  <c:v>MJU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'MPA Survey'!$A$17:$A$19</c:f>
              <c:strCache>
                <c:ptCount val="3"/>
                <c:pt idx="0">
                  <c:v>Moja direkcija ima pravi broj službenika za djelotvorno obavljanje poslova</c:v>
                </c:pt>
                <c:pt idx="1">
                  <c:v> Moja direkcija ima službenika sa pravim vještinama za djelotvorno obavljanje poslova </c:v>
                </c:pt>
                <c:pt idx="2">
                  <c:v>Raspoređivanje kadrova je dobro izbalansirano između direkcija Ministarstva/Uprave i uzima u obzir priritetnost poslova relevantne direkcije</c:v>
                </c:pt>
              </c:strCache>
            </c:strRef>
          </c:cat>
          <c:val>
            <c:numRef>
              <c:f>'MPA Survey'!$C$17:$C$19</c:f>
              <c:numCache>
                <c:formatCode>0%</c:formatCode>
                <c:ptCount val="3"/>
                <c:pt idx="0">
                  <c:v>0.29333333333333333</c:v>
                </c:pt>
                <c:pt idx="1">
                  <c:v>0.66666666666666663</c:v>
                </c:pt>
                <c:pt idx="2">
                  <c:v>0.49333333333333335</c:v>
                </c:pt>
              </c:numCache>
            </c:numRef>
          </c:val>
          <c:extLst xmlns:c16r2="http://schemas.microsoft.com/office/drawing/2015/06/chart">
            <c:ext xmlns:c16="http://schemas.microsoft.com/office/drawing/2014/chart" uri="{C3380CC4-5D6E-409C-BE32-E72D297353CC}">
              <c16:uniqueId val="{00000001-F3DB-4B67-9F09-9044021FD196}"/>
            </c:ext>
          </c:extLst>
        </c:ser>
        <c:dLbls>
          <c:showLegendKey val="0"/>
          <c:showVal val="0"/>
          <c:showCatName val="0"/>
          <c:showSerName val="0"/>
          <c:showPercent val="0"/>
          <c:showBubbleSize val="0"/>
        </c:dLbls>
        <c:gapWidth val="182"/>
        <c:axId val="209823232"/>
        <c:axId val="209824768"/>
      </c:barChart>
      <c:catAx>
        <c:axId val="209823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824768"/>
        <c:crosses val="autoZero"/>
        <c:auto val="1"/>
        <c:lblAlgn val="ctr"/>
        <c:lblOffset val="100"/>
        <c:noMultiLvlLbl val="0"/>
      </c:catAx>
      <c:valAx>
        <c:axId val="209824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8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baseline="0"/>
              <a:t>Kancelarija za kadrove u organizaciji </a:t>
            </a:r>
            <a:endParaRPr lang="en-US"/>
          </a:p>
        </c:rich>
      </c:tx>
      <c:overlay val="0"/>
      <c:spPr>
        <a:noFill/>
        <a:ln>
          <a:noFill/>
        </a:ln>
        <a:effectLst/>
      </c:spPr>
    </c:title>
    <c:autoTitleDeleted val="0"/>
    <c:plotArea>
      <c:layout/>
      <c:barChart>
        <c:barDir val="bar"/>
        <c:grouping val="clustered"/>
        <c:varyColors val="0"/>
        <c:ser>
          <c:idx val="0"/>
          <c:order val="0"/>
          <c:tx>
            <c:strRef>
              <c:f>'MPA Survey'!$B$94</c:f>
              <c:strCache>
                <c:ptCount val="1"/>
                <c:pt idx="0">
                  <c:v>UzK</c:v>
                </c:pt>
              </c:strCache>
            </c:strRef>
          </c:tx>
          <c:spPr>
            <a:solidFill>
              <a:schemeClr val="accent1"/>
            </a:solidFill>
            <a:ln>
              <a:noFill/>
            </a:ln>
            <a:effectLst/>
          </c:spPr>
          <c:invertIfNegative val="0"/>
          <c:cat>
            <c:strRef>
              <c:f>'MPA Survey'!$A$95:$A$100</c:f>
              <c:strCache>
                <c:ptCount val="6"/>
                <c:pt idx="0">
                  <c:v>Odjeljenje za kadrove djeluje na strateški način</c:v>
                </c:pt>
                <c:pt idx="1">
                  <c:v>Glavni fokus Odjeljenja za kadrove trenutno je na administrativnim kadrovskim pitanjima</c:v>
                </c:pt>
                <c:pt idx="2">
                  <c:v>Uvijek dobijam odgovore od Odjeljenja za kadrove u prihvatljivom roku</c:v>
                </c:pt>
                <c:pt idx="3">
                  <c:v> Uvijek dobijam zadovoljavajuće odgovore na upite od Odjeljenja za kadrove</c:v>
                </c:pt>
                <c:pt idx="4">
                  <c:v>Kada imam problematičnu situaciju sa menadžerom koju ne mogu da razriješim, moj prvi zahtjev za pomoć upućen je Odjeljenju za kadrove</c:v>
                </c:pt>
                <c:pt idx="5">
                  <c:v>Metodološka dokumenta  [smjernice, instrukcije, itd.] koja izrađuje Odjeljenje za kadrove zadovoljavaju moje potrebe</c:v>
                </c:pt>
              </c:strCache>
            </c:strRef>
          </c:cat>
          <c:val>
            <c:numRef>
              <c:f>'MPA Survey'!$B$95:$B$100</c:f>
              <c:numCache>
                <c:formatCode>0%</c:formatCode>
                <c:ptCount val="6"/>
                <c:pt idx="0">
                  <c:v>0.77142857142857302</c:v>
                </c:pt>
                <c:pt idx="1">
                  <c:v>0.6857142857142855</c:v>
                </c:pt>
                <c:pt idx="2">
                  <c:v>0.7647058823529419</c:v>
                </c:pt>
                <c:pt idx="3">
                  <c:v>0.8</c:v>
                </c:pt>
                <c:pt idx="4">
                  <c:v>0.34285714285714286</c:v>
                </c:pt>
                <c:pt idx="5">
                  <c:v>0.65714285714285803</c:v>
                </c:pt>
              </c:numCache>
            </c:numRef>
          </c:val>
          <c:extLst xmlns:c16r2="http://schemas.microsoft.com/office/drawing/2015/06/chart">
            <c:ext xmlns:c16="http://schemas.microsoft.com/office/drawing/2014/chart" uri="{C3380CC4-5D6E-409C-BE32-E72D297353CC}">
              <c16:uniqueId val="{00000000-6669-4B6D-AA3A-A0A6DA38AA35}"/>
            </c:ext>
          </c:extLst>
        </c:ser>
        <c:ser>
          <c:idx val="1"/>
          <c:order val="1"/>
          <c:tx>
            <c:strRef>
              <c:f>'MPA Survey'!$C$94</c:f>
              <c:strCache>
                <c:ptCount val="1"/>
                <c:pt idx="0">
                  <c:v>MJU</c:v>
                </c:pt>
              </c:strCache>
            </c:strRef>
          </c:tx>
          <c:spPr>
            <a:solidFill>
              <a:schemeClr val="accent2"/>
            </a:solidFill>
            <a:ln>
              <a:noFill/>
            </a:ln>
            <a:effectLst/>
          </c:spPr>
          <c:invertIfNegative val="0"/>
          <c:cat>
            <c:strRef>
              <c:f>'MPA Survey'!$A$95:$A$100</c:f>
              <c:strCache>
                <c:ptCount val="6"/>
                <c:pt idx="0">
                  <c:v>Odjeljenje za kadrove djeluje na strateški način</c:v>
                </c:pt>
                <c:pt idx="1">
                  <c:v>Glavni fokus Odjeljenja za kadrove trenutno je na administrativnim kadrovskim pitanjima</c:v>
                </c:pt>
                <c:pt idx="2">
                  <c:v>Uvijek dobijam odgovore od Odjeljenja za kadrove u prihvatljivom roku</c:v>
                </c:pt>
                <c:pt idx="3">
                  <c:v> Uvijek dobijam zadovoljavajuće odgovore na upite od Odjeljenja za kadrove</c:v>
                </c:pt>
                <c:pt idx="4">
                  <c:v>Kada imam problematičnu situaciju sa menadžerom koju ne mogu da razriješim, moj prvi zahtjev za pomoć upućen je Odjeljenju za kadrove</c:v>
                </c:pt>
                <c:pt idx="5">
                  <c:v>Metodološka dokumenta  [smjernice, instrukcije, itd.] koja izrađuje Odjeljenje za kadrove zadovoljavaju moje potrebe</c:v>
                </c:pt>
              </c:strCache>
            </c:strRef>
          </c:cat>
          <c:val>
            <c:numRef>
              <c:f>'MPA Survey'!$C$95:$C$100</c:f>
              <c:numCache>
                <c:formatCode>0%</c:formatCode>
                <c:ptCount val="6"/>
                <c:pt idx="0">
                  <c:v>0.34285714285714286</c:v>
                </c:pt>
                <c:pt idx="1">
                  <c:v>0.34285714285714286</c:v>
                </c:pt>
                <c:pt idx="2">
                  <c:v>0.61428571428571499</c:v>
                </c:pt>
                <c:pt idx="3">
                  <c:v>0.57142857142857229</c:v>
                </c:pt>
                <c:pt idx="4">
                  <c:v>8.6956521739130543E-2</c:v>
                </c:pt>
                <c:pt idx="5">
                  <c:v>0.39130434782608747</c:v>
                </c:pt>
              </c:numCache>
            </c:numRef>
          </c:val>
          <c:extLst xmlns:c16r2="http://schemas.microsoft.com/office/drawing/2015/06/chart">
            <c:ext xmlns:c16="http://schemas.microsoft.com/office/drawing/2014/chart" uri="{C3380CC4-5D6E-409C-BE32-E72D297353CC}">
              <c16:uniqueId val="{00000001-6669-4B6D-AA3A-A0A6DA38AA35}"/>
            </c:ext>
          </c:extLst>
        </c:ser>
        <c:dLbls>
          <c:showLegendKey val="0"/>
          <c:showVal val="0"/>
          <c:showCatName val="0"/>
          <c:showSerName val="0"/>
          <c:showPercent val="0"/>
          <c:showBubbleSize val="0"/>
        </c:dLbls>
        <c:gapWidth val="182"/>
        <c:axId val="209924864"/>
        <c:axId val="209926400"/>
      </c:barChart>
      <c:catAx>
        <c:axId val="2099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926400"/>
        <c:crosses val="autoZero"/>
        <c:auto val="1"/>
        <c:lblAlgn val="ctr"/>
        <c:lblOffset val="100"/>
        <c:noMultiLvlLbl val="0"/>
      </c:catAx>
      <c:valAx>
        <c:axId val="209926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92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Upravljanje</a:t>
            </a:r>
            <a:r>
              <a:rPr lang="sr-Latn-ME" baseline="0"/>
              <a:t> kadrovima</a:t>
            </a:r>
            <a:endParaRPr lang="en-US"/>
          </a:p>
        </c:rich>
      </c:tx>
      <c:overlay val="0"/>
      <c:spPr>
        <a:noFill/>
        <a:ln>
          <a:noFill/>
        </a:ln>
        <a:effectLst/>
      </c:spPr>
    </c:title>
    <c:autoTitleDeleted val="0"/>
    <c:plotArea>
      <c:layout/>
      <c:barChart>
        <c:barDir val="bar"/>
        <c:grouping val="clustered"/>
        <c:varyColors val="0"/>
        <c:ser>
          <c:idx val="0"/>
          <c:order val="0"/>
          <c:tx>
            <c:strRef>
              <c:f>'MPA Survey'!$B$30</c:f>
              <c:strCache>
                <c:ptCount val="1"/>
                <c:pt idx="0">
                  <c:v>UzK</c:v>
                </c:pt>
              </c:strCache>
            </c:strRef>
          </c:tx>
          <c:spPr>
            <a:solidFill>
              <a:schemeClr val="accent1"/>
            </a:solidFill>
            <a:ln>
              <a:noFill/>
            </a:ln>
            <a:effectLst/>
          </c:spPr>
          <c:invertIfNegative val="0"/>
          <c:cat>
            <c:strRef>
              <c:f>'MPA Survey'!$A$31:$A$36</c:f>
              <c:strCache>
                <c:ptCount val="6"/>
                <c:pt idx="0">
                  <c:v>U potpunosti sam svjestan sadržaja opisa mog radnog mjesta</c:v>
                </c:pt>
                <c:pt idx="1">
                  <c:v>Moj opis radnog mjesta u potpunosti opisuje poslove koje obavljam </c:v>
                </c:pt>
                <c:pt idx="2">
                  <c:v>U opisu radnog mjesta naznačen je  % vremena koji se očekuje da prvedem na ključnim oblastima odgovornosti</c:v>
                </c:pt>
                <c:pt idx="3">
                  <c:v>Obavljam mnoge zadatke koji nijesu uključeni u moj opis posla </c:v>
                </c:pt>
                <c:pt idx="4">
                  <c:v>Imam fer priliku da napredujem na osnovu rezultata rada</c:v>
                </c:pt>
                <c:pt idx="5">
                  <c:v> Zadovoljan sam objektivnošću platnog paketa koji dobijam</c:v>
                </c:pt>
              </c:strCache>
            </c:strRef>
          </c:cat>
          <c:val>
            <c:numRef>
              <c:f>'MPA Survey'!$B$31:$B$36</c:f>
              <c:numCache>
                <c:formatCode>0%</c:formatCode>
                <c:ptCount val="6"/>
                <c:pt idx="0">
                  <c:v>1</c:v>
                </c:pt>
                <c:pt idx="1">
                  <c:v>0.83783783783783783</c:v>
                </c:pt>
                <c:pt idx="2">
                  <c:v>0.58333333333333337</c:v>
                </c:pt>
                <c:pt idx="3">
                  <c:v>0.67567567567567766</c:v>
                </c:pt>
                <c:pt idx="4">
                  <c:v>0.24324324324324345</c:v>
                </c:pt>
                <c:pt idx="5">
                  <c:v>0.32432432432432506</c:v>
                </c:pt>
              </c:numCache>
            </c:numRef>
          </c:val>
          <c:extLst xmlns:c16r2="http://schemas.microsoft.com/office/drawing/2015/06/chart">
            <c:ext xmlns:c16="http://schemas.microsoft.com/office/drawing/2014/chart" uri="{C3380CC4-5D6E-409C-BE32-E72D297353CC}">
              <c16:uniqueId val="{00000000-B894-4B81-A12D-B8220ED65E2A}"/>
            </c:ext>
          </c:extLst>
        </c:ser>
        <c:ser>
          <c:idx val="1"/>
          <c:order val="1"/>
          <c:tx>
            <c:strRef>
              <c:f>'MPA Survey'!$C$30</c:f>
              <c:strCache>
                <c:ptCount val="1"/>
                <c:pt idx="0">
                  <c:v>MJU</c:v>
                </c:pt>
              </c:strCache>
            </c:strRef>
          </c:tx>
          <c:spPr>
            <a:solidFill>
              <a:schemeClr val="accent2"/>
            </a:solidFill>
            <a:ln>
              <a:noFill/>
            </a:ln>
            <a:effectLst/>
          </c:spPr>
          <c:invertIfNegative val="0"/>
          <c:cat>
            <c:strRef>
              <c:f>'MPA Survey'!$A$31:$A$36</c:f>
              <c:strCache>
                <c:ptCount val="6"/>
                <c:pt idx="0">
                  <c:v>U potpunosti sam svjestan sadržaja opisa mog radnog mjesta</c:v>
                </c:pt>
                <c:pt idx="1">
                  <c:v>Moj opis radnog mjesta u potpunosti opisuje poslove koje obavljam </c:v>
                </c:pt>
                <c:pt idx="2">
                  <c:v>U opisu radnog mjesta naznačen je  % vremena koji se očekuje da prvedem na ključnim oblastima odgovornosti</c:v>
                </c:pt>
                <c:pt idx="3">
                  <c:v>Obavljam mnoge zadatke koji nijesu uključeni u moj opis posla </c:v>
                </c:pt>
                <c:pt idx="4">
                  <c:v>Imam fer priliku da napredujem na osnovu rezultata rada</c:v>
                </c:pt>
                <c:pt idx="5">
                  <c:v> Zadovoljan sam objektivnošću platnog paketa koji dobijam</c:v>
                </c:pt>
              </c:strCache>
            </c:strRef>
          </c:cat>
          <c:val>
            <c:numRef>
              <c:f>'MPA Survey'!$C$31:$C$36</c:f>
              <c:numCache>
                <c:formatCode>0%</c:formatCode>
                <c:ptCount val="6"/>
                <c:pt idx="0">
                  <c:v>0.9452054794520548</c:v>
                </c:pt>
                <c:pt idx="1">
                  <c:v>0.76388888888888984</c:v>
                </c:pt>
                <c:pt idx="2">
                  <c:v>0.7083333333333337</c:v>
                </c:pt>
                <c:pt idx="3">
                  <c:v>0.66666666666666663</c:v>
                </c:pt>
                <c:pt idx="4">
                  <c:v>0.33333333333333331</c:v>
                </c:pt>
                <c:pt idx="5">
                  <c:v>0.29166666666666707</c:v>
                </c:pt>
              </c:numCache>
            </c:numRef>
          </c:val>
          <c:extLst xmlns:c16r2="http://schemas.microsoft.com/office/drawing/2015/06/chart">
            <c:ext xmlns:c16="http://schemas.microsoft.com/office/drawing/2014/chart" uri="{C3380CC4-5D6E-409C-BE32-E72D297353CC}">
              <c16:uniqueId val="{00000001-B894-4B81-A12D-B8220ED65E2A}"/>
            </c:ext>
          </c:extLst>
        </c:ser>
        <c:dLbls>
          <c:showLegendKey val="0"/>
          <c:showVal val="0"/>
          <c:showCatName val="0"/>
          <c:showSerName val="0"/>
          <c:showPercent val="0"/>
          <c:showBubbleSize val="0"/>
        </c:dLbls>
        <c:gapWidth val="182"/>
        <c:axId val="209846272"/>
        <c:axId val="209847808"/>
      </c:barChart>
      <c:catAx>
        <c:axId val="209846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847808"/>
        <c:crosses val="autoZero"/>
        <c:auto val="1"/>
        <c:lblAlgn val="ctr"/>
        <c:lblOffset val="100"/>
        <c:noMultiLvlLbl val="0"/>
      </c:catAx>
      <c:valAx>
        <c:axId val="209847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984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166885389326538E-2"/>
          <c:y val="9.7455716586151403E-2"/>
          <c:w val="0.88727755905511796"/>
          <c:h val="0.66296676683530498"/>
        </c:manualLayout>
      </c:layout>
      <c:barChart>
        <c:barDir val="col"/>
        <c:grouping val="clustered"/>
        <c:varyColors val="0"/>
        <c:ser>
          <c:idx val="0"/>
          <c:order val="0"/>
          <c:tx>
            <c:strRef>
              <c:f>Sheet1!$C$10</c:f>
              <c:strCache>
                <c:ptCount val="1"/>
                <c:pt idx="0">
                  <c:v>2015</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Sheet1!$B$11:$B$15</c:f>
              <c:strCache>
                <c:ptCount val="5"/>
                <c:pt idx="0">
                  <c:v>Kosovo</c:v>
                </c:pt>
                <c:pt idx="1">
                  <c:v>Macedonia</c:v>
                </c:pt>
                <c:pt idx="2">
                  <c:v>Albania</c:v>
                </c:pt>
                <c:pt idx="3">
                  <c:v>Serbia</c:v>
                </c:pt>
                <c:pt idx="4">
                  <c:v>Montenegro</c:v>
                </c:pt>
              </c:strCache>
            </c:strRef>
          </c:cat>
          <c:val>
            <c:numRef>
              <c:f>Sheet1!$C$11:$C$15</c:f>
              <c:numCache>
                <c:formatCode>General</c:formatCode>
                <c:ptCount val="5"/>
                <c:pt idx="0">
                  <c:v>120</c:v>
                </c:pt>
                <c:pt idx="1">
                  <c:v>152</c:v>
                </c:pt>
                <c:pt idx="2">
                  <c:v>131</c:v>
                </c:pt>
                <c:pt idx="3">
                  <c:v>135</c:v>
                </c:pt>
                <c:pt idx="4">
                  <c:v>156</c:v>
                </c:pt>
              </c:numCache>
            </c:numRef>
          </c:val>
          <c:extLst xmlns:c16r2="http://schemas.microsoft.com/office/drawing/2015/06/chart">
            <c:ext xmlns:c16="http://schemas.microsoft.com/office/drawing/2014/chart" uri="{C3380CC4-5D6E-409C-BE32-E72D297353CC}">
              <c16:uniqueId val="{00000000-3A62-4FF8-B49A-629C59A3FDC3}"/>
            </c:ext>
          </c:extLst>
        </c:ser>
        <c:ser>
          <c:idx val="1"/>
          <c:order val="1"/>
          <c:tx>
            <c:strRef>
              <c:f>Sheet1!$D$10</c:f>
              <c:strCache>
                <c:ptCount val="1"/>
                <c:pt idx="0">
                  <c:v>2017</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Sheet1!$B$11:$B$15</c:f>
              <c:strCache>
                <c:ptCount val="5"/>
                <c:pt idx="0">
                  <c:v>Kosovo</c:v>
                </c:pt>
                <c:pt idx="1">
                  <c:v>Macedonia</c:v>
                </c:pt>
                <c:pt idx="2">
                  <c:v>Albania</c:v>
                </c:pt>
                <c:pt idx="3">
                  <c:v>Serbia</c:v>
                </c:pt>
                <c:pt idx="4">
                  <c:v>Montenegro</c:v>
                </c:pt>
              </c:strCache>
            </c:strRef>
          </c:cat>
          <c:val>
            <c:numRef>
              <c:f>Sheet1!$D$11:$D$15</c:f>
              <c:numCache>
                <c:formatCode>General</c:formatCode>
                <c:ptCount val="5"/>
                <c:pt idx="0">
                  <c:v>130</c:v>
                </c:pt>
                <c:pt idx="1">
                  <c:v>139</c:v>
                </c:pt>
                <c:pt idx="2">
                  <c:v>142</c:v>
                </c:pt>
                <c:pt idx="3">
                  <c:v>142</c:v>
                </c:pt>
                <c:pt idx="4">
                  <c:v>155</c:v>
                </c:pt>
              </c:numCache>
            </c:numRef>
          </c:val>
          <c:extLst xmlns:c16r2="http://schemas.microsoft.com/office/drawing/2015/06/chart">
            <c:ext xmlns:c16="http://schemas.microsoft.com/office/drawing/2014/chart" uri="{C3380CC4-5D6E-409C-BE32-E72D297353CC}">
              <c16:uniqueId val="{00000001-3A62-4FF8-B49A-629C59A3FDC3}"/>
            </c:ext>
          </c:extLst>
        </c:ser>
        <c:dLbls>
          <c:showLegendKey val="0"/>
          <c:showVal val="0"/>
          <c:showCatName val="0"/>
          <c:showSerName val="0"/>
          <c:showPercent val="0"/>
          <c:showBubbleSize val="0"/>
        </c:dLbls>
        <c:gapWidth val="100"/>
        <c:overlap val="-24"/>
        <c:axId val="184878592"/>
        <c:axId val="184880128"/>
      </c:barChart>
      <c:catAx>
        <c:axId val="1848785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crossAx val="184880128"/>
        <c:crosses val="autoZero"/>
        <c:auto val="1"/>
        <c:lblAlgn val="ctr"/>
        <c:lblOffset val="100"/>
        <c:noMultiLvlLbl val="0"/>
      </c:catAx>
      <c:valAx>
        <c:axId val="184880128"/>
        <c:scaling>
          <c:orientation val="minMax"/>
        </c:scaling>
        <c:delete val="1"/>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Total scores</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2.2701515634245179E-2"/>
              <c:y val="0.26123671304459556"/>
            </c:manualLayout>
          </c:layout>
          <c:overlay val="0"/>
          <c:spPr>
            <a:noFill/>
            <a:ln>
              <a:noFill/>
            </a:ln>
            <a:effectLst/>
          </c:spPr>
        </c:title>
        <c:numFmt formatCode="General" sourceLinked="1"/>
        <c:majorTickMark val="none"/>
        <c:minorTickMark val="none"/>
        <c:tickLblPos val="none"/>
        <c:crossAx val="184878592"/>
        <c:crosses val="autoZero"/>
        <c:crossBetween val="between"/>
      </c:valAx>
      <c:spPr>
        <a:noFill/>
        <a:ln>
          <a:noFill/>
        </a:ln>
        <a:effectLst/>
      </c:spPr>
    </c:plotArea>
    <c:legend>
      <c:legendPos val="b"/>
      <c:layout>
        <c:manualLayout>
          <c:xMode val="edge"/>
          <c:yMode val="edge"/>
          <c:x val="0.4283373537845343"/>
          <c:y val="0.89311292518015939"/>
          <c:w val="0.15554271796427499"/>
          <c:h val="0.105922122053584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746331851785137E-2"/>
          <c:y val="4.4560447150583958E-2"/>
          <c:w val="0.33571189525378148"/>
          <c:h val="0.94869191452283208"/>
        </c:manualLayout>
      </c:layout>
      <c:pieChart>
        <c:varyColors val="1"/>
        <c:ser>
          <c:idx val="0"/>
          <c:order val="0"/>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992-4B20-B9C3-4F2651158BFE}"/>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992-4B20-B9C3-4F2651158BFE}"/>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992-4B20-B9C3-4F2651158BFE}"/>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992-4B20-B9C3-4F2651158B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Sheet1!$C$2:$C$5</c:f>
              <c:strCache>
                <c:ptCount val="4"/>
                <c:pt idx="0">
                  <c:v>Laws</c:v>
                </c:pt>
                <c:pt idx="1">
                  <c:v>Secondary Legislation</c:v>
                </c:pt>
                <c:pt idx="2">
                  <c:v>Policy Documents</c:v>
                </c:pt>
                <c:pt idx="3">
                  <c:v>Analytical Reports</c:v>
                </c:pt>
              </c:strCache>
            </c:strRef>
          </c:cat>
          <c:val>
            <c:numRef>
              <c:f>Sheet1!$D$2:$D$5</c:f>
              <c:numCache>
                <c:formatCode>General</c:formatCode>
                <c:ptCount val="4"/>
                <c:pt idx="0">
                  <c:v>3</c:v>
                </c:pt>
                <c:pt idx="1">
                  <c:v>9</c:v>
                </c:pt>
                <c:pt idx="2">
                  <c:v>1</c:v>
                </c:pt>
                <c:pt idx="3">
                  <c:v>4</c:v>
                </c:pt>
              </c:numCache>
            </c:numRef>
          </c:val>
          <c:extLst xmlns:c16r2="http://schemas.microsoft.com/office/drawing/2015/06/chart">
            <c:ext xmlns:c16="http://schemas.microsoft.com/office/drawing/2014/chart" uri="{C3380CC4-5D6E-409C-BE32-E72D297353CC}">
              <c16:uniqueId val="{00000008-0992-4B20-B9C3-4F2651158BF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967884222805608"/>
          <c:y val="0.10550793696913302"/>
          <c:w val="0.33203102216389602"/>
          <c:h val="0.8575916940271779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ME"/>
              <a:t>Ocjenjivanje učinkovitosti:</a:t>
            </a:r>
            <a:r>
              <a:rPr lang="sr-Latn-ME" baseline="0"/>
              <a:t> pozitivni odgovori zaposlenih u MJU i UzK </a:t>
            </a:r>
            <a:endParaRPr lang="en-US"/>
          </a:p>
        </c:rich>
      </c:tx>
      <c:overlay val="0"/>
      <c:spPr>
        <a:noFill/>
        <a:ln>
          <a:noFill/>
        </a:ln>
        <a:effectLst/>
      </c:spPr>
    </c:title>
    <c:autoTitleDeleted val="0"/>
    <c:plotArea>
      <c:layout/>
      <c:barChart>
        <c:barDir val="bar"/>
        <c:grouping val="clustered"/>
        <c:varyColors val="0"/>
        <c:ser>
          <c:idx val="0"/>
          <c:order val="0"/>
          <c:tx>
            <c:strRef>
              <c:f>'HRMA SUrvey'!$D$58</c:f>
              <c:strCache>
                <c:ptCount val="1"/>
                <c:pt idx="0">
                  <c:v>MJU</c:v>
                </c:pt>
              </c:strCache>
            </c:strRef>
          </c:tx>
          <c:spPr>
            <a:solidFill>
              <a:schemeClr val="accent1"/>
            </a:solidFill>
            <a:ln>
              <a:noFill/>
            </a:ln>
            <a:effectLst/>
          </c:spPr>
          <c:invertIfNegative val="0"/>
          <c:cat>
            <c:strRef>
              <c:f>'HRMA SUrvey'!$B$59:$B$64</c:f>
              <c:strCache>
                <c:ptCount val="6"/>
                <c:pt idx="0">
                  <c:v>U potpunosti sam svjestan strateških prioriteta moje organizacije.</c:v>
                </c:pt>
                <c:pt idx="1">
                  <c:v>Proces ocjenjivanja rezultata rada je smisaon </c:v>
                </c:pt>
                <c:pt idx="2">
                  <c:v>Imam jasne lične ciljeve o kojima se dogovoram sa menadžerom na početku svake godine</c:v>
                </c:pt>
                <c:pt idx="3">
                  <c:v>Moji rezultati rada se ocjenjuju u odnosu na lične ciljeve redovno u toku godine</c:v>
                </c:pt>
                <c:pt idx="4">
                  <c:v>Rezultati ocjene moje učinkovitosti su direktno povezani sa mogućnošću napredovanja i platom</c:v>
                </c:pt>
                <c:pt idx="5">
                  <c:v>Mislim da se rezultati mog rada nagrađuju na odgovarajućem nivou</c:v>
                </c:pt>
              </c:strCache>
            </c:strRef>
          </c:cat>
          <c:val>
            <c:numRef>
              <c:f>'HRMA SUrvey'!$D$59:$D$64</c:f>
              <c:numCache>
                <c:formatCode>0%</c:formatCode>
                <c:ptCount val="6"/>
                <c:pt idx="0">
                  <c:v>0.77142857142857302</c:v>
                </c:pt>
                <c:pt idx="1">
                  <c:v>0.51428571428571423</c:v>
                </c:pt>
                <c:pt idx="2">
                  <c:v>0.58571428571428497</c:v>
                </c:pt>
                <c:pt idx="3">
                  <c:v>0.47142857142857192</c:v>
                </c:pt>
                <c:pt idx="4">
                  <c:v>0.31428571428571461</c:v>
                </c:pt>
                <c:pt idx="5">
                  <c:v>0.32394366197183166</c:v>
                </c:pt>
              </c:numCache>
            </c:numRef>
          </c:val>
          <c:extLst xmlns:c16r2="http://schemas.microsoft.com/office/drawing/2015/06/chart">
            <c:ext xmlns:c16="http://schemas.microsoft.com/office/drawing/2014/chart" uri="{C3380CC4-5D6E-409C-BE32-E72D297353CC}">
              <c16:uniqueId val="{00000000-54DF-4619-AF98-A00F08B0160F}"/>
            </c:ext>
          </c:extLst>
        </c:ser>
        <c:ser>
          <c:idx val="1"/>
          <c:order val="1"/>
          <c:tx>
            <c:strRef>
              <c:f>'HRMA SUrvey'!$C$58</c:f>
              <c:strCache>
                <c:ptCount val="1"/>
                <c:pt idx="0">
                  <c:v>UzK</c:v>
                </c:pt>
              </c:strCache>
            </c:strRef>
          </c:tx>
          <c:spPr>
            <a:solidFill>
              <a:schemeClr val="accent2"/>
            </a:solidFill>
            <a:ln>
              <a:noFill/>
            </a:ln>
            <a:effectLst/>
          </c:spPr>
          <c:invertIfNegative val="0"/>
          <c:cat>
            <c:strRef>
              <c:f>'HRMA SUrvey'!$B$59:$B$64</c:f>
              <c:strCache>
                <c:ptCount val="6"/>
                <c:pt idx="0">
                  <c:v>U potpunosti sam svjestan strateških prioriteta moje organizacije.</c:v>
                </c:pt>
                <c:pt idx="1">
                  <c:v>Proces ocjenjivanja rezultata rada je smisaon </c:v>
                </c:pt>
                <c:pt idx="2">
                  <c:v>Imam jasne lične ciljeve o kojima se dogovoram sa menadžerom na početku svake godine</c:v>
                </c:pt>
                <c:pt idx="3">
                  <c:v>Moji rezultati rada se ocjenjuju u odnosu na lične ciljeve redovno u toku godine</c:v>
                </c:pt>
                <c:pt idx="4">
                  <c:v>Rezultati ocjene moje učinkovitosti su direktno povezani sa mogućnošću napredovanja i platom</c:v>
                </c:pt>
                <c:pt idx="5">
                  <c:v>Mislim da se rezultati mog rada nagrađuju na odgovarajućem nivou</c:v>
                </c:pt>
              </c:strCache>
            </c:strRef>
          </c:cat>
          <c:val>
            <c:numRef>
              <c:f>'HRMA SUrvey'!$C$59:$C$64</c:f>
              <c:numCache>
                <c:formatCode>0%</c:formatCode>
                <c:ptCount val="6"/>
                <c:pt idx="0">
                  <c:v>0.72972972972972971</c:v>
                </c:pt>
                <c:pt idx="1">
                  <c:v>0.62162162162162238</c:v>
                </c:pt>
                <c:pt idx="2">
                  <c:v>0.75000000000000078</c:v>
                </c:pt>
                <c:pt idx="3">
                  <c:v>0.6857142857142855</c:v>
                </c:pt>
                <c:pt idx="4">
                  <c:v>0.29729729729729731</c:v>
                </c:pt>
                <c:pt idx="5">
                  <c:v>0.37837837837837912</c:v>
                </c:pt>
              </c:numCache>
            </c:numRef>
          </c:val>
          <c:extLst xmlns:c16r2="http://schemas.microsoft.com/office/drawing/2015/06/chart">
            <c:ext xmlns:c16="http://schemas.microsoft.com/office/drawing/2014/chart" uri="{C3380CC4-5D6E-409C-BE32-E72D297353CC}">
              <c16:uniqueId val="{00000001-54DF-4619-AF98-A00F08B0160F}"/>
            </c:ext>
          </c:extLst>
        </c:ser>
        <c:dLbls>
          <c:showLegendKey val="0"/>
          <c:showVal val="0"/>
          <c:showCatName val="0"/>
          <c:showSerName val="0"/>
          <c:showPercent val="0"/>
          <c:showBubbleSize val="0"/>
        </c:dLbls>
        <c:gapWidth val="182"/>
        <c:axId val="185176448"/>
        <c:axId val="185177984"/>
      </c:barChart>
      <c:catAx>
        <c:axId val="18517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85177984"/>
        <c:crosses val="autoZero"/>
        <c:auto val="1"/>
        <c:lblAlgn val="ctr"/>
        <c:lblOffset val="100"/>
        <c:noMultiLvlLbl val="0"/>
      </c:catAx>
      <c:valAx>
        <c:axId val="185177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8517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ME">
                <a:latin typeface="Times New Roman" panose="02020603050405020304" pitchFamily="18" charset="0"/>
                <a:cs typeface="Times New Roman" panose="02020603050405020304" pitchFamily="18" charset="0"/>
              </a:rPr>
              <a:t>Proces zapošljavanja, MJU</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percentStacked"/>
        <c:varyColors val="0"/>
        <c:ser>
          <c:idx val="0"/>
          <c:order val="0"/>
          <c:tx>
            <c:strRef>
              <c:f>'MPA Survey'!$B$2</c:f>
              <c:strCache>
                <c:ptCount val="1"/>
                <c:pt idx="0">
                  <c:v>Veoma se slažem</c:v>
                </c:pt>
              </c:strCache>
            </c:strRef>
          </c:tx>
          <c:spPr>
            <a:solidFill>
              <a:schemeClr val="accent1"/>
            </a:solidFill>
            <a:ln>
              <a:noFill/>
            </a:ln>
            <a:effectLst/>
          </c:spPr>
          <c:invertIfNegative val="0"/>
          <c:cat>
            <c:strRef>
              <c:f>'MPA Survey'!$A$3:$A$8</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'MPA Survey'!$B$3:$B$8</c:f>
              <c:numCache>
                <c:formatCode>General</c:formatCode>
                <c:ptCount val="6"/>
                <c:pt idx="0">
                  <c:v>25</c:v>
                </c:pt>
                <c:pt idx="1">
                  <c:v>12</c:v>
                </c:pt>
                <c:pt idx="2">
                  <c:v>12</c:v>
                </c:pt>
                <c:pt idx="3">
                  <c:v>14</c:v>
                </c:pt>
                <c:pt idx="4">
                  <c:v>15</c:v>
                </c:pt>
                <c:pt idx="5">
                  <c:v>13</c:v>
                </c:pt>
              </c:numCache>
            </c:numRef>
          </c:val>
          <c:extLst xmlns:c16r2="http://schemas.microsoft.com/office/drawing/2015/06/chart">
            <c:ext xmlns:c16="http://schemas.microsoft.com/office/drawing/2014/chart" uri="{C3380CC4-5D6E-409C-BE32-E72D297353CC}">
              <c16:uniqueId val="{00000000-B0F3-4150-97B3-E32011EAA6E5}"/>
            </c:ext>
          </c:extLst>
        </c:ser>
        <c:ser>
          <c:idx val="1"/>
          <c:order val="1"/>
          <c:tx>
            <c:strRef>
              <c:f>'MPA Survey'!$C$2</c:f>
              <c:strCache>
                <c:ptCount val="1"/>
                <c:pt idx="0">
                  <c:v>Slažem se</c:v>
                </c:pt>
              </c:strCache>
            </c:strRef>
          </c:tx>
          <c:spPr>
            <a:solidFill>
              <a:schemeClr val="accent2"/>
            </a:solidFill>
            <a:ln>
              <a:noFill/>
            </a:ln>
            <a:effectLst/>
          </c:spPr>
          <c:invertIfNegative val="0"/>
          <c:cat>
            <c:strRef>
              <c:f>'MPA Survey'!$A$3:$A$8</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'MPA Survey'!$C$3:$C$8</c:f>
              <c:numCache>
                <c:formatCode>General</c:formatCode>
                <c:ptCount val="6"/>
                <c:pt idx="0">
                  <c:v>37</c:v>
                </c:pt>
                <c:pt idx="1">
                  <c:v>25</c:v>
                </c:pt>
                <c:pt idx="2">
                  <c:v>35</c:v>
                </c:pt>
                <c:pt idx="3">
                  <c:v>29</c:v>
                </c:pt>
                <c:pt idx="4">
                  <c:v>22</c:v>
                </c:pt>
                <c:pt idx="5">
                  <c:v>42</c:v>
                </c:pt>
              </c:numCache>
            </c:numRef>
          </c:val>
          <c:extLst xmlns:c16r2="http://schemas.microsoft.com/office/drawing/2015/06/chart">
            <c:ext xmlns:c16="http://schemas.microsoft.com/office/drawing/2014/chart" uri="{C3380CC4-5D6E-409C-BE32-E72D297353CC}">
              <c16:uniqueId val="{00000001-B0F3-4150-97B3-E32011EAA6E5}"/>
            </c:ext>
          </c:extLst>
        </c:ser>
        <c:ser>
          <c:idx val="2"/>
          <c:order val="2"/>
          <c:tx>
            <c:strRef>
              <c:f>'MPA Survey'!$D$2</c:f>
              <c:strCache>
                <c:ptCount val="1"/>
                <c:pt idx="0">
                  <c:v>Niti se slažem niti ne slažem</c:v>
                </c:pt>
              </c:strCache>
            </c:strRef>
          </c:tx>
          <c:spPr>
            <a:solidFill>
              <a:schemeClr val="accent3"/>
            </a:solidFill>
            <a:ln>
              <a:noFill/>
            </a:ln>
            <a:effectLst/>
          </c:spPr>
          <c:invertIfNegative val="0"/>
          <c:cat>
            <c:strRef>
              <c:f>'MPA Survey'!$A$3:$A$8</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'MPA Survey'!$D$3:$D$8</c:f>
              <c:numCache>
                <c:formatCode>General</c:formatCode>
                <c:ptCount val="6"/>
                <c:pt idx="0">
                  <c:v>9</c:v>
                </c:pt>
                <c:pt idx="1">
                  <c:v>17</c:v>
                </c:pt>
                <c:pt idx="2">
                  <c:v>12</c:v>
                </c:pt>
                <c:pt idx="3">
                  <c:v>21</c:v>
                </c:pt>
                <c:pt idx="4">
                  <c:v>22</c:v>
                </c:pt>
                <c:pt idx="5">
                  <c:v>13</c:v>
                </c:pt>
              </c:numCache>
            </c:numRef>
          </c:val>
          <c:extLst xmlns:c16r2="http://schemas.microsoft.com/office/drawing/2015/06/chart">
            <c:ext xmlns:c16="http://schemas.microsoft.com/office/drawing/2014/chart" uri="{C3380CC4-5D6E-409C-BE32-E72D297353CC}">
              <c16:uniqueId val="{00000002-B0F3-4150-97B3-E32011EAA6E5}"/>
            </c:ext>
          </c:extLst>
        </c:ser>
        <c:ser>
          <c:idx val="3"/>
          <c:order val="3"/>
          <c:tx>
            <c:strRef>
              <c:f>'MPA Survey'!$E$2</c:f>
              <c:strCache>
                <c:ptCount val="1"/>
                <c:pt idx="0">
                  <c:v>Ne slažem se</c:v>
                </c:pt>
              </c:strCache>
            </c:strRef>
          </c:tx>
          <c:spPr>
            <a:solidFill>
              <a:schemeClr val="accent4"/>
            </a:solidFill>
            <a:ln>
              <a:noFill/>
            </a:ln>
            <a:effectLst/>
          </c:spPr>
          <c:invertIfNegative val="0"/>
          <c:cat>
            <c:strRef>
              <c:f>'MPA Survey'!$A$3:$A$8</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'MPA Survey'!$E$3:$E$8</c:f>
              <c:numCache>
                <c:formatCode>General</c:formatCode>
                <c:ptCount val="6"/>
                <c:pt idx="0">
                  <c:v>2</c:v>
                </c:pt>
                <c:pt idx="1">
                  <c:v>14</c:v>
                </c:pt>
                <c:pt idx="2">
                  <c:v>9</c:v>
                </c:pt>
                <c:pt idx="3">
                  <c:v>7</c:v>
                </c:pt>
                <c:pt idx="4">
                  <c:v>9</c:v>
                </c:pt>
                <c:pt idx="5">
                  <c:v>3</c:v>
                </c:pt>
              </c:numCache>
            </c:numRef>
          </c:val>
          <c:extLst xmlns:c16r2="http://schemas.microsoft.com/office/drawing/2015/06/chart">
            <c:ext xmlns:c16="http://schemas.microsoft.com/office/drawing/2014/chart" uri="{C3380CC4-5D6E-409C-BE32-E72D297353CC}">
              <c16:uniqueId val="{00000003-B0F3-4150-97B3-E32011EAA6E5}"/>
            </c:ext>
          </c:extLst>
        </c:ser>
        <c:ser>
          <c:idx val="4"/>
          <c:order val="4"/>
          <c:tx>
            <c:strRef>
              <c:f>'MPA Survey'!$F$2</c:f>
              <c:strCache>
                <c:ptCount val="1"/>
                <c:pt idx="0">
                  <c:v>Veoma se ne slažem</c:v>
                </c:pt>
              </c:strCache>
            </c:strRef>
          </c:tx>
          <c:spPr>
            <a:solidFill>
              <a:schemeClr val="accent5"/>
            </a:solidFill>
            <a:ln>
              <a:noFill/>
            </a:ln>
            <a:effectLst/>
          </c:spPr>
          <c:invertIfNegative val="0"/>
          <c:cat>
            <c:strRef>
              <c:f>'MPA Survey'!$A$3:$A$8</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'MPA Survey'!$F$3:$F$8</c:f>
              <c:numCache>
                <c:formatCode>General</c:formatCode>
                <c:ptCount val="6"/>
                <c:pt idx="0">
                  <c:v>0</c:v>
                </c:pt>
                <c:pt idx="1">
                  <c:v>5</c:v>
                </c:pt>
                <c:pt idx="2">
                  <c:v>3</c:v>
                </c:pt>
                <c:pt idx="3">
                  <c:v>2</c:v>
                </c:pt>
                <c:pt idx="4">
                  <c:v>5</c:v>
                </c:pt>
                <c:pt idx="5">
                  <c:v>2</c:v>
                </c:pt>
              </c:numCache>
            </c:numRef>
          </c:val>
          <c:extLst xmlns:c16r2="http://schemas.microsoft.com/office/drawing/2015/06/chart">
            <c:ext xmlns:c16="http://schemas.microsoft.com/office/drawing/2014/chart" uri="{C3380CC4-5D6E-409C-BE32-E72D297353CC}">
              <c16:uniqueId val="{00000004-B0F3-4150-97B3-E32011EAA6E5}"/>
            </c:ext>
          </c:extLst>
        </c:ser>
        <c:dLbls>
          <c:showLegendKey val="0"/>
          <c:showVal val="0"/>
          <c:showCatName val="0"/>
          <c:showSerName val="0"/>
          <c:showPercent val="0"/>
          <c:showBubbleSize val="0"/>
        </c:dLbls>
        <c:gapWidth val="150"/>
        <c:overlap val="100"/>
        <c:axId val="185240576"/>
        <c:axId val="185246464"/>
      </c:barChart>
      <c:catAx>
        <c:axId val="18524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85246464"/>
        <c:crosses val="autoZero"/>
        <c:auto val="1"/>
        <c:lblAlgn val="ctr"/>
        <c:lblOffset val="100"/>
        <c:noMultiLvlLbl val="0"/>
      </c:catAx>
      <c:valAx>
        <c:axId val="185246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524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ME">
                <a:latin typeface="Times New Roman" panose="02020603050405020304" pitchFamily="18" charset="0"/>
                <a:cs typeface="Times New Roman" panose="02020603050405020304" pitchFamily="18" charset="0"/>
              </a:rPr>
              <a:t>Proces</a:t>
            </a:r>
            <a:r>
              <a:rPr lang="sr-Latn-ME" baseline="0">
                <a:latin typeface="Times New Roman" panose="02020603050405020304" pitchFamily="18" charset="0"/>
                <a:cs typeface="Times New Roman" panose="02020603050405020304" pitchFamily="18" charset="0"/>
              </a:rPr>
              <a:t> </a:t>
            </a:r>
            <a:r>
              <a:rPr lang="sr-Latn-ME">
                <a:latin typeface="Times New Roman" panose="02020603050405020304" pitchFamily="18" charset="0"/>
                <a:cs typeface="Times New Roman" panose="02020603050405020304" pitchFamily="18" charset="0"/>
              </a:rPr>
              <a:t>zapošljavanja, anketa UzK</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percentStacked"/>
        <c:varyColors val="0"/>
        <c:ser>
          <c:idx val="0"/>
          <c:order val="0"/>
          <c:tx>
            <c:strRef>
              <c:f>'HRMA SUrvey'!$C$3</c:f>
              <c:strCache>
                <c:ptCount val="1"/>
                <c:pt idx="0">
                  <c:v>Veoma se slažem</c:v>
                </c:pt>
              </c:strCache>
            </c:strRef>
          </c:tx>
          <c:spPr>
            <a:solidFill>
              <a:schemeClr val="accent1"/>
            </a:solidFill>
            <a:ln>
              <a:noFill/>
            </a:ln>
            <a:effectLst/>
          </c:spPr>
          <c:invertIfNegative val="0"/>
          <c:cat>
            <c:strRef>
              <c:f>'HRMA SUrvey'!$B$4:$B$9</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SUrvey'!$C$4:$C$9</c:f>
              <c:numCache>
                <c:formatCode>General</c:formatCode>
                <c:ptCount val="6"/>
                <c:pt idx="0">
                  <c:v>17</c:v>
                </c:pt>
                <c:pt idx="1">
                  <c:v>4</c:v>
                </c:pt>
                <c:pt idx="2">
                  <c:v>5</c:v>
                </c:pt>
                <c:pt idx="3">
                  <c:v>3</c:v>
                </c:pt>
                <c:pt idx="4">
                  <c:v>7</c:v>
                </c:pt>
                <c:pt idx="5">
                  <c:v>6</c:v>
                </c:pt>
              </c:numCache>
            </c:numRef>
          </c:val>
          <c:extLst xmlns:c16r2="http://schemas.microsoft.com/office/drawing/2015/06/chart">
            <c:ext xmlns:c16="http://schemas.microsoft.com/office/drawing/2014/chart" uri="{C3380CC4-5D6E-409C-BE32-E72D297353CC}">
              <c16:uniqueId val="{00000000-6909-4580-A549-7A90662C0D69}"/>
            </c:ext>
          </c:extLst>
        </c:ser>
        <c:ser>
          <c:idx val="1"/>
          <c:order val="1"/>
          <c:tx>
            <c:strRef>
              <c:f>'HRMA SUrvey'!$D$3</c:f>
              <c:strCache>
                <c:ptCount val="1"/>
                <c:pt idx="0">
                  <c:v>Slažem se</c:v>
                </c:pt>
              </c:strCache>
            </c:strRef>
          </c:tx>
          <c:spPr>
            <a:solidFill>
              <a:schemeClr val="accent2"/>
            </a:solidFill>
            <a:ln>
              <a:noFill/>
            </a:ln>
            <a:effectLst/>
          </c:spPr>
          <c:invertIfNegative val="0"/>
          <c:cat>
            <c:strRef>
              <c:f>'HRMA SUrvey'!$B$4:$B$9</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SUrvey'!$D$4:$D$9</c:f>
              <c:numCache>
                <c:formatCode>General</c:formatCode>
                <c:ptCount val="6"/>
                <c:pt idx="0">
                  <c:v>19</c:v>
                </c:pt>
                <c:pt idx="1">
                  <c:v>23</c:v>
                </c:pt>
                <c:pt idx="2">
                  <c:v>24</c:v>
                </c:pt>
                <c:pt idx="3">
                  <c:v>19</c:v>
                </c:pt>
                <c:pt idx="4">
                  <c:v>20</c:v>
                </c:pt>
                <c:pt idx="5">
                  <c:v>21</c:v>
                </c:pt>
              </c:numCache>
            </c:numRef>
          </c:val>
          <c:extLst xmlns:c16r2="http://schemas.microsoft.com/office/drawing/2015/06/chart">
            <c:ext xmlns:c16="http://schemas.microsoft.com/office/drawing/2014/chart" uri="{C3380CC4-5D6E-409C-BE32-E72D297353CC}">
              <c16:uniqueId val="{00000001-6909-4580-A549-7A90662C0D69}"/>
            </c:ext>
          </c:extLst>
        </c:ser>
        <c:ser>
          <c:idx val="2"/>
          <c:order val="2"/>
          <c:tx>
            <c:strRef>
              <c:f>'HRMA SUrvey'!$E$3</c:f>
              <c:strCache>
                <c:ptCount val="1"/>
                <c:pt idx="0">
                  <c:v>Niti se slažem niti ne slažem</c:v>
                </c:pt>
              </c:strCache>
            </c:strRef>
          </c:tx>
          <c:spPr>
            <a:solidFill>
              <a:schemeClr val="accent3"/>
            </a:solidFill>
            <a:ln>
              <a:noFill/>
            </a:ln>
            <a:effectLst/>
          </c:spPr>
          <c:invertIfNegative val="0"/>
          <c:cat>
            <c:strRef>
              <c:f>'HRMA SUrvey'!$B$4:$B$9</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SUrvey'!$E$4:$E$9</c:f>
              <c:numCache>
                <c:formatCode>General</c:formatCode>
                <c:ptCount val="6"/>
                <c:pt idx="0">
                  <c:v>0</c:v>
                </c:pt>
                <c:pt idx="1">
                  <c:v>7</c:v>
                </c:pt>
                <c:pt idx="2">
                  <c:v>5</c:v>
                </c:pt>
                <c:pt idx="3">
                  <c:v>12</c:v>
                </c:pt>
                <c:pt idx="4">
                  <c:v>9</c:v>
                </c:pt>
                <c:pt idx="5">
                  <c:v>6</c:v>
                </c:pt>
              </c:numCache>
            </c:numRef>
          </c:val>
          <c:extLst xmlns:c16r2="http://schemas.microsoft.com/office/drawing/2015/06/chart">
            <c:ext xmlns:c16="http://schemas.microsoft.com/office/drawing/2014/chart" uri="{C3380CC4-5D6E-409C-BE32-E72D297353CC}">
              <c16:uniqueId val="{00000002-6909-4580-A549-7A90662C0D69}"/>
            </c:ext>
          </c:extLst>
        </c:ser>
        <c:ser>
          <c:idx val="3"/>
          <c:order val="3"/>
          <c:tx>
            <c:strRef>
              <c:f>'HRMA SUrvey'!$F$3</c:f>
              <c:strCache>
                <c:ptCount val="1"/>
                <c:pt idx="0">
                  <c:v>Ne slažem se</c:v>
                </c:pt>
              </c:strCache>
            </c:strRef>
          </c:tx>
          <c:spPr>
            <a:solidFill>
              <a:schemeClr val="accent4"/>
            </a:solidFill>
            <a:ln>
              <a:noFill/>
            </a:ln>
            <a:effectLst/>
          </c:spPr>
          <c:invertIfNegative val="0"/>
          <c:cat>
            <c:strRef>
              <c:f>'HRMA SUrvey'!$B$4:$B$9</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SUrvey'!$F$4:$F$9</c:f>
              <c:numCache>
                <c:formatCode>General</c:formatCode>
                <c:ptCount val="6"/>
                <c:pt idx="0">
                  <c:v>1</c:v>
                </c:pt>
                <c:pt idx="1">
                  <c:v>3</c:v>
                </c:pt>
                <c:pt idx="2">
                  <c:v>2</c:v>
                </c:pt>
                <c:pt idx="3">
                  <c:v>3</c:v>
                </c:pt>
                <c:pt idx="4">
                  <c:v>1</c:v>
                </c:pt>
                <c:pt idx="5">
                  <c:v>4</c:v>
                </c:pt>
              </c:numCache>
            </c:numRef>
          </c:val>
          <c:extLst xmlns:c16r2="http://schemas.microsoft.com/office/drawing/2015/06/chart">
            <c:ext xmlns:c16="http://schemas.microsoft.com/office/drawing/2014/chart" uri="{C3380CC4-5D6E-409C-BE32-E72D297353CC}">
              <c16:uniqueId val="{00000003-6909-4580-A549-7A90662C0D69}"/>
            </c:ext>
          </c:extLst>
        </c:ser>
        <c:ser>
          <c:idx val="4"/>
          <c:order val="4"/>
          <c:tx>
            <c:strRef>
              <c:f>'HRMA SUrvey'!$G$3</c:f>
              <c:strCache>
                <c:ptCount val="1"/>
                <c:pt idx="0">
                  <c:v>Veoma se ne slažem</c:v>
                </c:pt>
              </c:strCache>
            </c:strRef>
          </c:tx>
          <c:spPr>
            <a:solidFill>
              <a:schemeClr val="accent5"/>
            </a:solidFill>
            <a:ln>
              <a:noFill/>
            </a:ln>
            <a:effectLst/>
          </c:spPr>
          <c:invertIfNegative val="0"/>
          <c:cat>
            <c:strRef>
              <c:f>'HRMA SUrvey'!$B$4:$B$9</c:f>
              <c:strCache>
                <c:ptCount val="6"/>
                <c:pt idx="0">
                  <c:v> Jasno razumijem procese zapošljavanja i povezane procedure koje se koriste u okviru organizacije</c:v>
                </c:pt>
                <c:pt idx="1">
                  <c:v>Potrebe zapošljavanja se identifikuju dovoljno rano da bi novi zaposleni stigli na vrijeme kada su potrebni </c:v>
                </c:pt>
                <c:pt idx="2">
                  <c:v>U toku procesa zapošljavanja u potpunosti se testiraju tehničke vještine potencijalnih novih kandidata </c:v>
                </c:pt>
                <c:pt idx="3">
                  <c:v> U toku procesa zapošljavanja u potpunosti se testiraju lične vještine potencijalnih novih kandidata</c:v>
                </c:pt>
                <c:pt idx="4">
                  <c:v>Politički uticaj na proces zapošljavanja je minimalan i ne utiče na konačne rezultate </c:v>
                </c:pt>
                <c:pt idx="5">
                  <c:v>Novi kadrovi se na odgovarajući način uvode u organizaciju</c:v>
                </c:pt>
              </c:strCache>
            </c:strRef>
          </c:cat>
          <c:val>
            <c:numRef>
              <c:f>'HRMA SUrvey'!$G$4:$G$9</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4-6909-4580-A549-7A90662C0D69}"/>
            </c:ext>
          </c:extLst>
        </c:ser>
        <c:dLbls>
          <c:showLegendKey val="0"/>
          <c:showVal val="0"/>
          <c:showCatName val="0"/>
          <c:showSerName val="0"/>
          <c:showPercent val="0"/>
          <c:showBubbleSize val="0"/>
        </c:dLbls>
        <c:gapWidth val="150"/>
        <c:overlap val="100"/>
        <c:axId val="191199104"/>
        <c:axId val="191200640"/>
      </c:barChart>
      <c:catAx>
        <c:axId val="19119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91200640"/>
        <c:crosses val="autoZero"/>
        <c:auto val="1"/>
        <c:lblAlgn val="ctr"/>
        <c:lblOffset val="100"/>
        <c:noMultiLvlLbl val="0"/>
      </c:catAx>
      <c:valAx>
        <c:axId val="191200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19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ME">
                <a:latin typeface="Times New Roman" panose="02020603050405020304" pitchFamily="18" charset="0"/>
                <a:cs typeface="Times New Roman" panose="02020603050405020304" pitchFamily="18" charset="0"/>
              </a:rPr>
              <a:t>Razvoj</a:t>
            </a:r>
            <a:r>
              <a:rPr lang="sr-Latn-ME" baseline="0">
                <a:latin typeface="Times New Roman" panose="02020603050405020304" pitchFamily="18" charset="0"/>
                <a:cs typeface="Times New Roman" panose="02020603050405020304" pitchFamily="18" charset="0"/>
              </a:rPr>
              <a:t> kadrova</a:t>
            </a:r>
            <a:r>
              <a:rPr lang="en-US">
                <a:latin typeface="Times New Roman" panose="02020603050405020304" pitchFamily="18" charset="0"/>
                <a:cs typeface="Times New Roman" panose="02020603050405020304" pitchFamily="18" charset="0"/>
              </a:rPr>
              <a:t> (M</a:t>
            </a:r>
            <a:r>
              <a:rPr lang="sr-Latn-ME">
                <a:latin typeface="Times New Roman" panose="02020603050405020304" pitchFamily="18" charset="0"/>
                <a:cs typeface="Times New Roman" panose="02020603050405020304" pitchFamily="18" charset="0"/>
              </a:rPr>
              <a:t>JU</a:t>
            </a:r>
            <a:r>
              <a:rPr lang="en-US">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barChart>
        <c:barDir val="bar"/>
        <c:grouping val="percentStacked"/>
        <c:varyColors val="0"/>
        <c:ser>
          <c:idx val="0"/>
          <c:order val="0"/>
          <c:tx>
            <c:strRef>
              <c:f>'MPA Survey'!$B$40</c:f>
              <c:strCache>
                <c:ptCount val="1"/>
                <c:pt idx="0">
                  <c:v>Veoma se slažem</c:v>
                </c:pt>
              </c:strCache>
            </c:strRef>
          </c:tx>
          <c:spPr>
            <a:solidFill>
              <a:schemeClr val="accent1"/>
            </a:solidFill>
            <a:ln>
              <a:noFill/>
            </a:ln>
            <a:effectLst/>
          </c:spPr>
          <c:invertIfNegative val="0"/>
          <c:cat>
            <c:strRef>
              <c:f>'MPA Survey'!$A$41:$A$44</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'MPA Survey'!$B$41:$B$44</c:f>
              <c:numCache>
                <c:formatCode>General</c:formatCode>
                <c:ptCount val="4"/>
                <c:pt idx="0">
                  <c:v>11</c:v>
                </c:pt>
                <c:pt idx="1">
                  <c:v>8</c:v>
                </c:pt>
                <c:pt idx="2">
                  <c:v>6</c:v>
                </c:pt>
                <c:pt idx="3">
                  <c:v>4</c:v>
                </c:pt>
              </c:numCache>
            </c:numRef>
          </c:val>
          <c:extLst xmlns:c16r2="http://schemas.microsoft.com/office/drawing/2015/06/chart">
            <c:ext xmlns:c16="http://schemas.microsoft.com/office/drawing/2014/chart" uri="{C3380CC4-5D6E-409C-BE32-E72D297353CC}">
              <c16:uniqueId val="{00000000-8447-417F-86F7-8A890DB1D2F3}"/>
            </c:ext>
          </c:extLst>
        </c:ser>
        <c:ser>
          <c:idx val="1"/>
          <c:order val="1"/>
          <c:tx>
            <c:strRef>
              <c:f>'MPA Survey'!$C$40</c:f>
              <c:strCache>
                <c:ptCount val="1"/>
                <c:pt idx="0">
                  <c:v>Slažem se</c:v>
                </c:pt>
              </c:strCache>
            </c:strRef>
          </c:tx>
          <c:spPr>
            <a:solidFill>
              <a:schemeClr val="accent2"/>
            </a:solidFill>
            <a:ln>
              <a:noFill/>
            </a:ln>
            <a:effectLst/>
          </c:spPr>
          <c:invertIfNegative val="0"/>
          <c:cat>
            <c:strRef>
              <c:f>'MPA Survey'!$A$41:$A$44</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'MPA Survey'!$C$41:$C$44</c:f>
              <c:numCache>
                <c:formatCode>General</c:formatCode>
                <c:ptCount val="4"/>
                <c:pt idx="0">
                  <c:v>34</c:v>
                </c:pt>
                <c:pt idx="1">
                  <c:v>25</c:v>
                </c:pt>
                <c:pt idx="2">
                  <c:v>26</c:v>
                </c:pt>
                <c:pt idx="3">
                  <c:v>23</c:v>
                </c:pt>
              </c:numCache>
            </c:numRef>
          </c:val>
          <c:extLst xmlns:c16r2="http://schemas.microsoft.com/office/drawing/2015/06/chart">
            <c:ext xmlns:c16="http://schemas.microsoft.com/office/drawing/2014/chart" uri="{C3380CC4-5D6E-409C-BE32-E72D297353CC}">
              <c16:uniqueId val="{00000001-8447-417F-86F7-8A890DB1D2F3}"/>
            </c:ext>
          </c:extLst>
        </c:ser>
        <c:ser>
          <c:idx val="2"/>
          <c:order val="2"/>
          <c:tx>
            <c:strRef>
              <c:f>'MPA Survey'!$D$40</c:f>
              <c:strCache>
                <c:ptCount val="1"/>
                <c:pt idx="0">
                  <c:v>Niti se slažem niti ne slažem</c:v>
                </c:pt>
              </c:strCache>
            </c:strRef>
          </c:tx>
          <c:spPr>
            <a:solidFill>
              <a:schemeClr val="accent3"/>
            </a:solidFill>
            <a:ln>
              <a:noFill/>
            </a:ln>
            <a:effectLst/>
          </c:spPr>
          <c:invertIfNegative val="0"/>
          <c:cat>
            <c:strRef>
              <c:f>'MPA Survey'!$A$41:$A$44</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'MPA Survey'!$D$41:$D$44</c:f>
              <c:numCache>
                <c:formatCode>General</c:formatCode>
                <c:ptCount val="4"/>
                <c:pt idx="0">
                  <c:v>8</c:v>
                </c:pt>
                <c:pt idx="1">
                  <c:v>19</c:v>
                </c:pt>
                <c:pt idx="2">
                  <c:v>28</c:v>
                </c:pt>
                <c:pt idx="3">
                  <c:v>14</c:v>
                </c:pt>
              </c:numCache>
            </c:numRef>
          </c:val>
          <c:extLst xmlns:c16r2="http://schemas.microsoft.com/office/drawing/2015/06/chart">
            <c:ext xmlns:c16="http://schemas.microsoft.com/office/drawing/2014/chart" uri="{C3380CC4-5D6E-409C-BE32-E72D297353CC}">
              <c16:uniqueId val="{00000002-8447-417F-86F7-8A890DB1D2F3}"/>
            </c:ext>
          </c:extLst>
        </c:ser>
        <c:ser>
          <c:idx val="3"/>
          <c:order val="3"/>
          <c:tx>
            <c:strRef>
              <c:f>'MPA Survey'!$E$40</c:f>
              <c:strCache>
                <c:ptCount val="1"/>
                <c:pt idx="0">
                  <c:v>Ne slažem se</c:v>
                </c:pt>
              </c:strCache>
            </c:strRef>
          </c:tx>
          <c:spPr>
            <a:solidFill>
              <a:schemeClr val="accent4"/>
            </a:solidFill>
            <a:ln>
              <a:noFill/>
            </a:ln>
            <a:effectLst/>
          </c:spPr>
          <c:invertIfNegative val="0"/>
          <c:cat>
            <c:strRef>
              <c:f>'MPA Survey'!$A$41:$A$44</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'MPA Survey'!$E$41:$E$44</c:f>
              <c:numCache>
                <c:formatCode>General</c:formatCode>
                <c:ptCount val="4"/>
                <c:pt idx="0">
                  <c:v>15</c:v>
                </c:pt>
                <c:pt idx="1">
                  <c:v>16</c:v>
                </c:pt>
                <c:pt idx="2">
                  <c:v>9</c:v>
                </c:pt>
                <c:pt idx="3">
                  <c:v>21</c:v>
                </c:pt>
              </c:numCache>
            </c:numRef>
          </c:val>
          <c:extLst xmlns:c16r2="http://schemas.microsoft.com/office/drawing/2015/06/chart">
            <c:ext xmlns:c16="http://schemas.microsoft.com/office/drawing/2014/chart" uri="{C3380CC4-5D6E-409C-BE32-E72D297353CC}">
              <c16:uniqueId val="{00000003-8447-417F-86F7-8A890DB1D2F3}"/>
            </c:ext>
          </c:extLst>
        </c:ser>
        <c:ser>
          <c:idx val="4"/>
          <c:order val="4"/>
          <c:tx>
            <c:strRef>
              <c:f>'MPA Survey'!$F$40</c:f>
              <c:strCache>
                <c:ptCount val="1"/>
                <c:pt idx="0">
                  <c:v>Veoma se ne slažem</c:v>
                </c:pt>
              </c:strCache>
            </c:strRef>
          </c:tx>
          <c:spPr>
            <a:solidFill>
              <a:schemeClr val="accent5"/>
            </a:solidFill>
            <a:ln>
              <a:noFill/>
            </a:ln>
            <a:effectLst/>
          </c:spPr>
          <c:invertIfNegative val="0"/>
          <c:cat>
            <c:strRef>
              <c:f>'MPA Survey'!$A$41:$A$44</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'MPA Survey'!$F$41:$F$44</c:f>
              <c:numCache>
                <c:formatCode>General</c:formatCode>
                <c:ptCount val="4"/>
                <c:pt idx="0">
                  <c:v>3</c:v>
                </c:pt>
                <c:pt idx="1">
                  <c:v>3</c:v>
                </c:pt>
                <c:pt idx="2">
                  <c:v>2</c:v>
                </c:pt>
                <c:pt idx="3">
                  <c:v>10</c:v>
                </c:pt>
              </c:numCache>
            </c:numRef>
          </c:val>
          <c:extLst xmlns:c16r2="http://schemas.microsoft.com/office/drawing/2015/06/chart">
            <c:ext xmlns:c16="http://schemas.microsoft.com/office/drawing/2014/chart" uri="{C3380CC4-5D6E-409C-BE32-E72D297353CC}">
              <c16:uniqueId val="{00000004-8447-417F-86F7-8A890DB1D2F3}"/>
            </c:ext>
          </c:extLst>
        </c:ser>
        <c:dLbls>
          <c:showLegendKey val="0"/>
          <c:showVal val="0"/>
          <c:showCatName val="0"/>
          <c:showSerName val="0"/>
          <c:showPercent val="0"/>
          <c:showBubbleSize val="0"/>
        </c:dLbls>
        <c:gapWidth val="150"/>
        <c:overlap val="100"/>
        <c:axId val="191263488"/>
        <c:axId val="191265024"/>
      </c:barChart>
      <c:catAx>
        <c:axId val="191263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91265024"/>
        <c:crosses val="autoZero"/>
        <c:auto val="1"/>
        <c:lblAlgn val="ctr"/>
        <c:lblOffset val="100"/>
        <c:noMultiLvlLbl val="0"/>
      </c:catAx>
      <c:valAx>
        <c:axId val="191265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26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sr-Latn-ME"/>
              <a:t>Razvoj kadrova, anketa UzK</a:t>
            </a:r>
            <a:endParaRPr lang="en-US"/>
          </a:p>
        </c:rich>
      </c:tx>
      <c:overlay val="0"/>
      <c:spPr>
        <a:noFill/>
        <a:ln>
          <a:noFill/>
        </a:ln>
        <a:effectLst/>
      </c:spPr>
    </c:title>
    <c:autoTitleDeleted val="0"/>
    <c:plotArea>
      <c:layout/>
      <c:barChart>
        <c:barDir val="bar"/>
        <c:grouping val="percentStacked"/>
        <c:varyColors val="0"/>
        <c:ser>
          <c:idx val="0"/>
          <c:order val="0"/>
          <c:tx>
            <c:strRef>
              <c:f>'HRMA SUrvey'!$C$25</c:f>
              <c:strCache>
                <c:ptCount val="1"/>
                <c:pt idx="0">
                  <c:v>Veoma se slažem</c:v>
                </c:pt>
              </c:strCache>
            </c:strRef>
          </c:tx>
          <c:spPr>
            <a:solidFill>
              <a:schemeClr val="accent1"/>
            </a:solidFill>
            <a:ln>
              <a:noFill/>
            </a:ln>
            <a:effectLst/>
          </c:spPr>
          <c:invertIfNegative val="0"/>
          <c:cat>
            <c:strRef>
              <c:f>'HRMA SUrvey'!$B$26:$B$29</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SUrvey'!$C$26:$C$29</c:f>
              <c:numCache>
                <c:formatCode>General</c:formatCode>
                <c:ptCount val="4"/>
                <c:pt idx="0">
                  <c:v>7</c:v>
                </c:pt>
                <c:pt idx="1">
                  <c:v>5</c:v>
                </c:pt>
                <c:pt idx="2">
                  <c:v>8</c:v>
                </c:pt>
                <c:pt idx="3">
                  <c:v>5</c:v>
                </c:pt>
              </c:numCache>
            </c:numRef>
          </c:val>
          <c:extLst xmlns:c16r2="http://schemas.microsoft.com/office/drawing/2015/06/chart">
            <c:ext xmlns:c16="http://schemas.microsoft.com/office/drawing/2014/chart" uri="{C3380CC4-5D6E-409C-BE32-E72D297353CC}">
              <c16:uniqueId val="{00000000-689C-403E-9EBC-56D57223E01B}"/>
            </c:ext>
          </c:extLst>
        </c:ser>
        <c:ser>
          <c:idx val="1"/>
          <c:order val="1"/>
          <c:tx>
            <c:strRef>
              <c:f>'HRMA SUrvey'!$D$25</c:f>
              <c:strCache>
                <c:ptCount val="1"/>
                <c:pt idx="0">
                  <c:v>Slažem se</c:v>
                </c:pt>
              </c:strCache>
            </c:strRef>
          </c:tx>
          <c:spPr>
            <a:solidFill>
              <a:schemeClr val="accent2"/>
            </a:solidFill>
            <a:ln>
              <a:noFill/>
            </a:ln>
            <a:effectLst/>
          </c:spPr>
          <c:invertIfNegative val="0"/>
          <c:cat>
            <c:strRef>
              <c:f>'HRMA SUrvey'!$B$26:$B$29</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SUrvey'!$D$26:$D$29</c:f>
              <c:numCache>
                <c:formatCode>General</c:formatCode>
                <c:ptCount val="4"/>
                <c:pt idx="0">
                  <c:v>20</c:v>
                </c:pt>
                <c:pt idx="1">
                  <c:v>17</c:v>
                </c:pt>
                <c:pt idx="2">
                  <c:v>17</c:v>
                </c:pt>
                <c:pt idx="3">
                  <c:v>18</c:v>
                </c:pt>
              </c:numCache>
            </c:numRef>
          </c:val>
          <c:extLst xmlns:c16r2="http://schemas.microsoft.com/office/drawing/2015/06/chart">
            <c:ext xmlns:c16="http://schemas.microsoft.com/office/drawing/2014/chart" uri="{C3380CC4-5D6E-409C-BE32-E72D297353CC}">
              <c16:uniqueId val="{00000001-689C-403E-9EBC-56D57223E01B}"/>
            </c:ext>
          </c:extLst>
        </c:ser>
        <c:ser>
          <c:idx val="2"/>
          <c:order val="2"/>
          <c:tx>
            <c:strRef>
              <c:f>'HRMA SUrvey'!$E$25</c:f>
              <c:strCache>
                <c:ptCount val="1"/>
                <c:pt idx="0">
                  <c:v>Niti se slažem niti ne slažem</c:v>
                </c:pt>
              </c:strCache>
            </c:strRef>
          </c:tx>
          <c:spPr>
            <a:solidFill>
              <a:schemeClr val="accent3"/>
            </a:solidFill>
            <a:ln>
              <a:noFill/>
            </a:ln>
            <a:effectLst/>
          </c:spPr>
          <c:invertIfNegative val="0"/>
          <c:cat>
            <c:strRef>
              <c:f>'HRMA SUrvey'!$B$26:$B$29</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SUrvey'!$E$26:$E$29</c:f>
              <c:numCache>
                <c:formatCode>General</c:formatCode>
                <c:ptCount val="4"/>
                <c:pt idx="0">
                  <c:v>4</c:v>
                </c:pt>
                <c:pt idx="1">
                  <c:v>5</c:v>
                </c:pt>
                <c:pt idx="2">
                  <c:v>8</c:v>
                </c:pt>
                <c:pt idx="3">
                  <c:v>3</c:v>
                </c:pt>
              </c:numCache>
            </c:numRef>
          </c:val>
          <c:extLst xmlns:c16r2="http://schemas.microsoft.com/office/drawing/2015/06/chart">
            <c:ext xmlns:c16="http://schemas.microsoft.com/office/drawing/2014/chart" uri="{C3380CC4-5D6E-409C-BE32-E72D297353CC}">
              <c16:uniqueId val="{00000002-689C-403E-9EBC-56D57223E01B}"/>
            </c:ext>
          </c:extLst>
        </c:ser>
        <c:ser>
          <c:idx val="3"/>
          <c:order val="3"/>
          <c:tx>
            <c:strRef>
              <c:f>'HRMA SUrvey'!$F$25</c:f>
              <c:strCache>
                <c:ptCount val="1"/>
                <c:pt idx="0">
                  <c:v>Ne slažem se</c:v>
                </c:pt>
              </c:strCache>
            </c:strRef>
          </c:tx>
          <c:spPr>
            <a:solidFill>
              <a:schemeClr val="accent4"/>
            </a:solidFill>
            <a:ln>
              <a:noFill/>
            </a:ln>
            <a:effectLst/>
          </c:spPr>
          <c:invertIfNegative val="0"/>
          <c:cat>
            <c:strRef>
              <c:f>'HRMA SUrvey'!$B$26:$B$29</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SUrvey'!$F$26:$F$29</c:f>
              <c:numCache>
                <c:formatCode>General</c:formatCode>
                <c:ptCount val="4"/>
                <c:pt idx="0">
                  <c:v>5</c:v>
                </c:pt>
                <c:pt idx="1">
                  <c:v>7</c:v>
                </c:pt>
                <c:pt idx="2">
                  <c:v>3</c:v>
                </c:pt>
                <c:pt idx="3">
                  <c:v>7</c:v>
                </c:pt>
              </c:numCache>
            </c:numRef>
          </c:val>
          <c:extLst xmlns:c16r2="http://schemas.microsoft.com/office/drawing/2015/06/chart">
            <c:ext xmlns:c16="http://schemas.microsoft.com/office/drawing/2014/chart" uri="{C3380CC4-5D6E-409C-BE32-E72D297353CC}">
              <c16:uniqueId val="{00000003-689C-403E-9EBC-56D57223E01B}"/>
            </c:ext>
          </c:extLst>
        </c:ser>
        <c:ser>
          <c:idx val="4"/>
          <c:order val="4"/>
          <c:tx>
            <c:strRef>
              <c:f>'HRMA SUrvey'!$G$25</c:f>
              <c:strCache>
                <c:ptCount val="1"/>
                <c:pt idx="0">
                  <c:v>Veoma se ne slažem</c:v>
                </c:pt>
              </c:strCache>
            </c:strRef>
          </c:tx>
          <c:spPr>
            <a:solidFill>
              <a:schemeClr val="accent5"/>
            </a:solidFill>
            <a:ln>
              <a:noFill/>
            </a:ln>
            <a:effectLst/>
          </c:spPr>
          <c:invertIfNegative val="0"/>
          <c:cat>
            <c:strRef>
              <c:f>'HRMA SUrvey'!$B$26:$B$29</c:f>
              <c:strCache>
                <c:ptCount val="4"/>
                <c:pt idx="0">
                  <c:v>Imam pristup mogućnostima za obuku koja je povezana sa mojim ličnim potrebama, u skladu sa onim što je dobro za organizaciju</c:v>
                </c:pt>
                <c:pt idx="1">
                  <c:v>Dobijam dovoljno vremena za prisustvovanje potrebnom obimu obuke svake godine </c:v>
                </c:pt>
                <c:pt idx="2">
                  <c:v>Obuku koju dobijam prati kvalitetni materijal za obuku i predavači su visoko kvalifikovani</c:v>
                </c:pt>
                <c:pt idx="3">
                  <c:v>U poslednje 2 godine imao sam minimum 40 sati obuke</c:v>
                </c:pt>
              </c:strCache>
            </c:strRef>
          </c:cat>
          <c:val>
            <c:numRef>
              <c:f>'HRMA SUrvey'!$G$26:$G$29</c:f>
              <c:numCache>
                <c:formatCode>General</c:formatCode>
                <c:ptCount val="4"/>
                <c:pt idx="0">
                  <c:v>1</c:v>
                </c:pt>
                <c:pt idx="1">
                  <c:v>3</c:v>
                </c:pt>
                <c:pt idx="2">
                  <c:v>1</c:v>
                </c:pt>
                <c:pt idx="3">
                  <c:v>4</c:v>
                </c:pt>
              </c:numCache>
            </c:numRef>
          </c:val>
          <c:extLst xmlns:c16r2="http://schemas.microsoft.com/office/drawing/2015/06/chart">
            <c:ext xmlns:c16="http://schemas.microsoft.com/office/drawing/2014/chart" uri="{C3380CC4-5D6E-409C-BE32-E72D297353CC}">
              <c16:uniqueId val="{00000004-689C-403E-9EBC-56D57223E01B}"/>
            </c:ext>
          </c:extLst>
        </c:ser>
        <c:dLbls>
          <c:showLegendKey val="0"/>
          <c:showVal val="0"/>
          <c:showCatName val="0"/>
          <c:showSerName val="0"/>
          <c:showPercent val="0"/>
          <c:showBubbleSize val="0"/>
        </c:dLbls>
        <c:gapWidth val="150"/>
        <c:overlap val="100"/>
        <c:axId val="191311232"/>
        <c:axId val="191321216"/>
      </c:barChart>
      <c:catAx>
        <c:axId val="191311232"/>
        <c:scaling>
          <c:orientation val="minMax"/>
        </c:scaling>
        <c:delete val="0"/>
        <c:axPos val="l"/>
        <c:numFmt formatCode="General" sourceLinked="1"/>
        <c:majorTickMark val="none"/>
        <c:minorTickMark val="none"/>
        <c:tickLblPos val="nextTo"/>
        <c:txPr>
          <a:bodyPr rot="-60000000" vert="horz"/>
          <a:lstStyle/>
          <a:p>
            <a:pPr>
              <a:defRPr sz="800" baseline="0"/>
            </a:pPr>
            <a:endParaRPr lang="sr-Latn-RS"/>
          </a:p>
        </c:txPr>
        <c:crossAx val="191321216"/>
        <c:crosses val="autoZero"/>
        <c:auto val="1"/>
        <c:lblAlgn val="ctr"/>
        <c:lblOffset val="100"/>
        <c:noMultiLvlLbl val="0"/>
      </c:catAx>
      <c:valAx>
        <c:axId val="1913212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sr-Latn-RS"/>
          </a:p>
        </c:txPr>
        <c:crossAx val="191311232"/>
        <c:crosses val="autoZero"/>
        <c:crossBetween val="between"/>
      </c:valAx>
      <c:spPr>
        <a:noFill/>
        <a:ln>
          <a:noFill/>
        </a:ln>
        <a:effectLst/>
      </c:spPr>
    </c:plotArea>
    <c:legend>
      <c:legendPos val="b"/>
      <c:overlay val="0"/>
      <c:spPr>
        <a:noFill/>
        <a:ln>
          <a:noFill/>
        </a:ln>
        <a:effectLst/>
      </c:spPr>
      <c:txPr>
        <a:bodyPr rot="0" vert="horz"/>
        <a:lstStyle/>
        <a:p>
          <a:pPr>
            <a:defRPr sz="800" baseline="0"/>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3228835526037"/>
          <c:y val="6.3224016189895399E-2"/>
          <c:w val="0.73101677507702756"/>
          <c:h val="0.79255017365253599"/>
        </c:manualLayout>
      </c:layout>
      <c:pieChart>
        <c:varyColors val="1"/>
        <c:ser>
          <c:idx val="0"/>
          <c:order val="0"/>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6262-49FB-8C60-B1C281A413BA}"/>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6262-49FB-8C60-B1C281A413BA}"/>
              </c:ext>
            </c:extLst>
          </c:dPt>
          <c:dLbls>
            <c:dLbl>
              <c:idx val="0"/>
              <c:layout>
                <c:manualLayout>
                  <c:x val="-7.1892792247123111E-2"/>
                  <c:y val="0.11992886882625002"/>
                </c:manualLayout>
              </c:layout>
              <c:tx>
                <c:rich>
                  <a:bodyPr/>
                  <a:lstStyle/>
                  <a:p>
                    <a:fld id="{03D194D1-F48D-453F-AEBC-0F1D33DCCE7A}" type="VALUE">
                      <a:rPr lang="en-US"/>
                      <a:pPr/>
                      <a:t>[VALUE]</a:t>
                    </a:fld>
                    <a:r>
                      <a:rPr lang="en-US"/>
                      <a:t>,</a:t>
                    </a:r>
                  </a:p>
                  <a:p>
                    <a:r>
                      <a:rPr lang="en-US"/>
                      <a:t> </a:t>
                    </a:r>
                    <a:fld id="{4B1B708D-03CD-4CB1-A863-30E416BF452E}" type="PERCENTAGE">
                      <a:rPr lang="en-US"/>
                      <a:pPr/>
                      <a:t>[PERCENTAGE]</a:t>
                    </a:fld>
                    <a:endParaRPr 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6262-49FB-8C60-B1C281A413BA}"/>
                </c:ext>
              </c:extLst>
            </c:dLbl>
            <c:dLbl>
              <c:idx val="1"/>
              <c:layout>
                <c:manualLayout>
                  <c:x val="0.15562028334040723"/>
                  <c:y val="-0.17358449985418517"/>
                </c:manualLayout>
              </c:layout>
              <c:tx>
                <c:rich>
                  <a:bodyPr/>
                  <a:lstStyle/>
                  <a:p>
                    <a:fld id="{112491EA-4A8D-403D-8FB9-BF4CCC7EDCA0}" type="VALUE">
                      <a:rPr lang="en-US"/>
                      <a:pPr/>
                      <a:t>[VALUE]</a:t>
                    </a:fld>
                    <a:r>
                      <a:rPr lang="en-US"/>
                      <a:t>, </a:t>
                    </a:r>
                  </a:p>
                  <a:p>
                    <a:fld id="{E3AA331E-3C1E-4BE3-9EC2-E2E557B129B4}" type="PERCENTAGE">
                      <a:rPr lang="en-US"/>
                      <a:pPr/>
                      <a:t>[PERCENTAGE]</a:t>
                    </a:fld>
                    <a:endParaRPr lang="en-US"/>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6262-49FB-8C60-B1C281A41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'[HR_General Administration _1.xlsx]B. Profil zaposlenih (HR)'!$G$10:$H$10</c:f>
              <c:strCache>
                <c:ptCount val="2"/>
                <c:pt idx="0">
                  <c:v>Management positions</c:v>
                </c:pt>
                <c:pt idx="1">
                  <c:v>Non-managerial, executive positions</c:v>
                </c:pt>
              </c:strCache>
            </c:strRef>
          </c:cat>
          <c:val>
            <c:numRef>
              <c:f>'[HR_General Administration _1.xlsx]B. Profil zaposlenih (HR)'!$G$11:$H$11</c:f>
              <c:numCache>
                <c:formatCode>General</c:formatCode>
                <c:ptCount val="2"/>
                <c:pt idx="0">
                  <c:v>8</c:v>
                </c:pt>
                <c:pt idx="1">
                  <c:v>90</c:v>
                </c:pt>
              </c:numCache>
            </c:numRef>
          </c:val>
          <c:extLst xmlns:c16r2="http://schemas.microsoft.com/office/drawing/2015/06/chart">
            <c:ext xmlns:c16="http://schemas.microsoft.com/office/drawing/2014/chart" uri="{C3380CC4-5D6E-409C-BE32-E72D297353CC}">
              <c16:uniqueId val="{00000004-6262-49FB-8C60-B1C281A413BA}"/>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59685E-2D02-0C41-8EE3-358FE09386C7}"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93615B18-4792-5446-B4D5-AAF2E67CF794}">
      <dgm:prSet phldrT="[Text]"/>
      <dgm:spPr>
        <a:xfrm>
          <a:off x="2081191" y="1068334"/>
          <a:ext cx="1019216" cy="1019216"/>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sr-Latn-ME" b="0" cap="none" dirty="0">
              <a:ln w="0"/>
              <a:solidFill>
                <a:srgbClr val="4F81BD"/>
              </a:solidFill>
              <a:effectLst>
                <a:outerShdw blurRad="38100" dist="25400" dir="5400000" algn="ctr" rotWithShape="0">
                  <a:srgbClr val="6E747A">
                    <a:alpha val="43000"/>
                  </a:srgbClr>
                </a:outerShdw>
              </a:effectLst>
              <a:latin typeface="Cambria"/>
              <a:ea typeface="+mn-ea"/>
              <a:cs typeface="+mn-cs"/>
            </a:rPr>
            <a:t>Funkcionalna analiza MJU i UzK</a:t>
          </a:r>
        </a:p>
      </dgm:t>
    </dgm:pt>
    <dgm:pt modelId="{63DEBE6C-4253-C14A-8767-51F7DCC011BC}" type="parTrans" cxnId="{887037A2-0A9A-4640-995A-D4EB3009FE1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33393F0C-134C-E14F-9507-86056A565E63}" type="sibTrans" cxnId="{887037A2-0A9A-4640-995A-D4EB3009FE1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624FC835-627C-E245-8872-00EDB58E4E53}">
      <dgm:prSet phldrT="[Text]"/>
      <dgm:spPr>
        <a:xfrm>
          <a:off x="838061" y="850716"/>
          <a:ext cx="968255" cy="774604"/>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sr-Latn-ME" b="0" cap="none" dirty="0">
              <a:ln w="0"/>
              <a:solidFill>
                <a:srgbClr val="4F81BD"/>
              </a:solidFill>
              <a:effectLst>
                <a:outerShdw blurRad="38100" dist="25400" dir="5400000" algn="ctr" rotWithShape="0">
                  <a:srgbClr val="6E747A">
                    <a:alpha val="43000"/>
                  </a:srgbClr>
                </a:outerShdw>
              </a:effectLst>
              <a:latin typeface="Cambria"/>
              <a:ea typeface="+mn-ea"/>
              <a:cs typeface="+mn-cs"/>
            </a:rPr>
            <a:t>1. Desk istraživanje</a:t>
          </a:r>
        </a:p>
      </dgm:t>
    </dgm:pt>
    <dgm:pt modelId="{F12B11A6-2BF1-1541-B604-F366C11273FB}" type="parTrans" cxnId="{3B28CE70-505D-AA48-9900-01CDE6E5E9EE}">
      <dgm:prSet/>
      <dgm:spPr>
        <a:xfrm rot="11700000">
          <a:off x="1309248" y="1191073"/>
          <a:ext cx="759547" cy="290476"/>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254CE161-954A-334A-8F2E-3F2928FF1FB8}" type="sibTrans" cxnId="{3B28CE70-505D-AA48-9900-01CDE6E5E9E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6DB426BB-0393-7346-A4A1-23447CF0E767}">
      <dgm:prSet phldrT="[Text]"/>
      <dgm:spPr>
        <a:xfrm>
          <a:off x="1551620" y="329"/>
          <a:ext cx="968255" cy="774604"/>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sr-Latn-ME" b="0" cap="none" dirty="0">
              <a:ln w="0"/>
              <a:solidFill>
                <a:srgbClr val="4F81BD"/>
              </a:solidFill>
              <a:effectLst>
                <a:outerShdw blurRad="38100" dist="25400" dir="5400000" algn="ctr" rotWithShape="0">
                  <a:srgbClr val="6E747A">
                    <a:alpha val="43000"/>
                  </a:srgbClr>
                </a:outerShdw>
              </a:effectLst>
              <a:latin typeface="Cambria"/>
              <a:ea typeface="+mn-ea"/>
              <a:cs typeface="+mn-cs"/>
            </a:rPr>
            <a:t>2. Polustrukturirani intervjui</a:t>
          </a:r>
        </a:p>
      </dgm:t>
    </dgm:pt>
    <dgm:pt modelId="{669AE985-3B95-5C47-AABB-9A2001811000}" type="parTrans" cxnId="{682B658D-1634-6242-85F1-0BE6C0F28E9E}">
      <dgm:prSet/>
      <dgm:spPr>
        <a:xfrm rot="14700000">
          <a:off x="1816474" y="586585"/>
          <a:ext cx="759547" cy="290476"/>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4B0E2CFD-2460-F846-90B9-EF70EC9896C9}" type="sibTrans" cxnId="{682B658D-1634-6242-85F1-0BE6C0F28E9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80C93A08-6CC3-194C-BD5A-723A8A5FCEBC}">
      <dgm:prSet phldrT="[Text]"/>
      <dgm:spPr>
        <a:xfrm>
          <a:off x="2661723" y="329"/>
          <a:ext cx="968255" cy="774604"/>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sr-Latn-ME" b="0" cap="none" dirty="0">
              <a:ln w="0"/>
              <a:solidFill>
                <a:srgbClr val="4F81BD"/>
              </a:solidFill>
              <a:effectLst>
                <a:outerShdw blurRad="38100" dist="25400" dir="5400000" algn="ctr" rotWithShape="0">
                  <a:srgbClr val="6E747A">
                    <a:alpha val="43000"/>
                  </a:srgbClr>
                </a:outerShdw>
              </a:effectLst>
              <a:latin typeface="Cambria"/>
              <a:ea typeface="+mn-ea"/>
              <a:cs typeface="+mn-cs"/>
            </a:rPr>
            <a:t>3. Anketiranje putem interneta</a:t>
          </a:r>
        </a:p>
      </dgm:t>
    </dgm:pt>
    <dgm:pt modelId="{0559DD4B-1176-1A49-A7AC-E618F85F388D}" type="parTrans" cxnId="{B3804C43-359F-AE4B-AD67-9DD009D45180}">
      <dgm:prSet/>
      <dgm:spPr>
        <a:xfrm rot="17700000">
          <a:off x="2605577" y="586585"/>
          <a:ext cx="759547" cy="290476"/>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29D3AEB3-00DF-544C-97B3-C433DB86F04B}" type="sibTrans" cxnId="{B3804C43-359F-AE4B-AD67-9DD009D45180}">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E11E5C4F-8A49-AB4A-BF0D-EFE236FA13BF}">
      <dgm:prSet phldrT="[Text]"/>
      <dgm:spPr>
        <a:xfrm>
          <a:off x="3375283" y="850716"/>
          <a:ext cx="968255" cy="774604"/>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sr-Latn-ME" b="0" cap="none" dirty="0">
              <a:ln w="0"/>
              <a:solidFill>
                <a:srgbClr val="4F81BD"/>
              </a:solidFill>
              <a:effectLst>
                <a:outerShdw blurRad="38100" dist="25400" dir="5400000" algn="ctr" rotWithShape="0">
                  <a:srgbClr val="6E747A">
                    <a:alpha val="43000"/>
                  </a:srgbClr>
                </a:outerShdw>
              </a:effectLst>
              <a:latin typeface="Cambria"/>
              <a:ea typeface="+mn-ea"/>
              <a:cs typeface="+mn-cs"/>
            </a:rPr>
            <a:t>4. Lista podataka MJU/UzK</a:t>
          </a:r>
        </a:p>
      </dgm:t>
    </dgm:pt>
    <dgm:pt modelId="{64EA5EB8-2CBD-2C4F-A5D7-838842B519B4}" type="parTrans" cxnId="{613E4490-3062-8740-8552-83C923D27C8F}">
      <dgm:prSet/>
      <dgm:spPr>
        <a:xfrm rot="20700000">
          <a:off x="3112803" y="1191073"/>
          <a:ext cx="759547" cy="290476"/>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E665338F-8844-7941-B7A3-214726759D88}" type="sibTrans" cxnId="{613E4490-3062-8740-8552-83C923D27C8F}">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A2684EF3-322F-DF46-9FF5-D0CFA55C9BD9}" type="pres">
      <dgm:prSet presAssocID="{9759685E-2D02-0C41-8EE3-358FE09386C7}" presName="cycle" presStyleCnt="0">
        <dgm:presLayoutVars>
          <dgm:chMax val="1"/>
          <dgm:dir/>
          <dgm:animLvl val="ctr"/>
          <dgm:resizeHandles val="exact"/>
        </dgm:presLayoutVars>
      </dgm:prSet>
      <dgm:spPr/>
      <dgm:t>
        <a:bodyPr/>
        <a:lstStyle/>
        <a:p>
          <a:endParaRPr lang="en-US"/>
        </a:p>
      </dgm:t>
    </dgm:pt>
    <dgm:pt modelId="{37150AE2-987F-374A-89D5-74A8545EFB89}" type="pres">
      <dgm:prSet presAssocID="{93615B18-4792-5446-B4D5-AAF2E67CF794}" presName="centerShape" presStyleLbl="node0" presStyleIdx="0" presStyleCnt="1"/>
      <dgm:spPr>
        <a:prstGeom prst="ellipse">
          <a:avLst/>
        </a:prstGeom>
      </dgm:spPr>
      <dgm:t>
        <a:bodyPr/>
        <a:lstStyle/>
        <a:p>
          <a:endParaRPr lang="en-US"/>
        </a:p>
      </dgm:t>
    </dgm:pt>
    <dgm:pt modelId="{5BFA17F2-CEAF-6642-8968-D766F9734603}" type="pres">
      <dgm:prSet presAssocID="{F12B11A6-2BF1-1541-B604-F366C11273FB}" presName="parTrans" presStyleLbl="bgSibTrans2D1" presStyleIdx="0" presStyleCnt="4"/>
      <dgm:spPr>
        <a:prstGeom prst="leftArrow">
          <a:avLst>
            <a:gd name="adj1" fmla="val 60000"/>
            <a:gd name="adj2" fmla="val 50000"/>
          </a:avLst>
        </a:prstGeom>
      </dgm:spPr>
      <dgm:t>
        <a:bodyPr/>
        <a:lstStyle/>
        <a:p>
          <a:endParaRPr lang="en-US"/>
        </a:p>
      </dgm:t>
    </dgm:pt>
    <dgm:pt modelId="{3963B896-1088-9F49-9838-6733A2F4C315}" type="pres">
      <dgm:prSet presAssocID="{624FC835-627C-E245-8872-00EDB58E4E53}"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B6802312-E2D2-5146-9487-CEF4F3927CE6}" type="pres">
      <dgm:prSet presAssocID="{669AE985-3B95-5C47-AABB-9A2001811000}" presName="parTrans" presStyleLbl="bgSibTrans2D1" presStyleIdx="1" presStyleCnt="4"/>
      <dgm:spPr>
        <a:prstGeom prst="leftArrow">
          <a:avLst>
            <a:gd name="adj1" fmla="val 60000"/>
            <a:gd name="adj2" fmla="val 50000"/>
          </a:avLst>
        </a:prstGeom>
      </dgm:spPr>
      <dgm:t>
        <a:bodyPr/>
        <a:lstStyle/>
        <a:p>
          <a:endParaRPr lang="en-US"/>
        </a:p>
      </dgm:t>
    </dgm:pt>
    <dgm:pt modelId="{186D0F3A-307E-EC41-8825-25FA147E35FC}" type="pres">
      <dgm:prSet presAssocID="{6DB426BB-0393-7346-A4A1-23447CF0E767}"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D31D7D3A-D382-2B4C-A4F0-41CAAFAC4A68}" type="pres">
      <dgm:prSet presAssocID="{0559DD4B-1176-1A49-A7AC-E618F85F388D}" presName="parTrans" presStyleLbl="bgSibTrans2D1" presStyleIdx="2" presStyleCnt="4"/>
      <dgm:spPr>
        <a:prstGeom prst="leftArrow">
          <a:avLst>
            <a:gd name="adj1" fmla="val 60000"/>
            <a:gd name="adj2" fmla="val 50000"/>
          </a:avLst>
        </a:prstGeom>
      </dgm:spPr>
      <dgm:t>
        <a:bodyPr/>
        <a:lstStyle/>
        <a:p>
          <a:endParaRPr lang="en-US"/>
        </a:p>
      </dgm:t>
    </dgm:pt>
    <dgm:pt modelId="{3733E9EB-955A-E345-8384-3F4777FF6EAF}" type="pres">
      <dgm:prSet presAssocID="{80C93A08-6CC3-194C-BD5A-723A8A5FCEBC}"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C9B3DEA6-E3D1-684D-8651-12CDD3E07281}" type="pres">
      <dgm:prSet presAssocID="{64EA5EB8-2CBD-2C4F-A5D7-838842B519B4}" presName="parTrans" presStyleLbl="bgSibTrans2D1" presStyleIdx="3" presStyleCnt="4"/>
      <dgm:spPr>
        <a:prstGeom prst="leftArrow">
          <a:avLst>
            <a:gd name="adj1" fmla="val 60000"/>
            <a:gd name="adj2" fmla="val 50000"/>
          </a:avLst>
        </a:prstGeom>
      </dgm:spPr>
      <dgm:t>
        <a:bodyPr/>
        <a:lstStyle/>
        <a:p>
          <a:endParaRPr lang="en-US"/>
        </a:p>
      </dgm:t>
    </dgm:pt>
    <dgm:pt modelId="{52144B03-B4BC-1948-AAA7-F2EB2FAE69AA}" type="pres">
      <dgm:prSet presAssocID="{E11E5C4F-8A49-AB4A-BF0D-EFE236FA13BF}"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CE02EB04-FA9F-4D6D-9781-30D4BCB12C77}" type="presOf" srcId="{F12B11A6-2BF1-1541-B604-F366C11273FB}" destId="{5BFA17F2-CEAF-6642-8968-D766F9734603}" srcOrd="0" destOrd="0" presId="urn:microsoft.com/office/officeart/2005/8/layout/radial4"/>
    <dgm:cxn modelId="{BC67FC39-1342-42C0-887F-BB3FABBE84DC}" type="presOf" srcId="{64EA5EB8-2CBD-2C4F-A5D7-838842B519B4}" destId="{C9B3DEA6-E3D1-684D-8651-12CDD3E07281}" srcOrd="0" destOrd="0" presId="urn:microsoft.com/office/officeart/2005/8/layout/radial4"/>
    <dgm:cxn modelId="{682B658D-1634-6242-85F1-0BE6C0F28E9E}" srcId="{93615B18-4792-5446-B4D5-AAF2E67CF794}" destId="{6DB426BB-0393-7346-A4A1-23447CF0E767}" srcOrd="1" destOrd="0" parTransId="{669AE985-3B95-5C47-AABB-9A2001811000}" sibTransId="{4B0E2CFD-2460-F846-90B9-EF70EC9896C9}"/>
    <dgm:cxn modelId="{7516B7C0-67D7-4961-849A-8E5F1F46C3DA}" type="presOf" srcId="{80C93A08-6CC3-194C-BD5A-723A8A5FCEBC}" destId="{3733E9EB-955A-E345-8384-3F4777FF6EAF}" srcOrd="0" destOrd="0" presId="urn:microsoft.com/office/officeart/2005/8/layout/radial4"/>
    <dgm:cxn modelId="{887037A2-0A9A-4640-995A-D4EB3009FE1E}" srcId="{9759685E-2D02-0C41-8EE3-358FE09386C7}" destId="{93615B18-4792-5446-B4D5-AAF2E67CF794}" srcOrd="0" destOrd="0" parTransId="{63DEBE6C-4253-C14A-8767-51F7DCC011BC}" sibTransId="{33393F0C-134C-E14F-9507-86056A565E63}"/>
    <dgm:cxn modelId="{DC243C75-3DA5-4670-B69D-7A6FA340E446}" type="presOf" srcId="{9759685E-2D02-0C41-8EE3-358FE09386C7}" destId="{A2684EF3-322F-DF46-9FF5-D0CFA55C9BD9}" srcOrd="0" destOrd="0" presId="urn:microsoft.com/office/officeart/2005/8/layout/radial4"/>
    <dgm:cxn modelId="{5094ECC5-2FEF-4E6F-9DDE-73A3602F92AA}" type="presOf" srcId="{624FC835-627C-E245-8872-00EDB58E4E53}" destId="{3963B896-1088-9F49-9838-6733A2F4C315}" srcOrd="0" destOrd="0" presId="urn:microsoft.com/office/officeart/2005/8/layout/radial4"/>
    <dgm:cxn modelId="{B365B44E-19E2-4A0A-BA2F-C90D060C834E}" type="presOf" srcId="{669AE985-3B95-5C47-AABB-9A2001811000}" destId="{B6802312-E2D2-5146-9487-CEF4F3927CE6}" srcOrd="0" destOrd="0" presId="urn:microsoft.com/office/officeart/2005/8/layout/radial4"/>
    <dgm:cxn modelId="{D7ADC341-2197-427A-B946-F41C3D830AAD}" type="presOf" srcId="{E11E5C4F-8A49-AB4A-BF0D-EFE236FA13BF}" destId="{52144B03-B4BC-1948-AAA7-F2EB2FAE69AA}" srcOrd="0" destOrd="0" presId="urn:microsoft.com/office/officeart/2005/8/layout/radial4"/>
    <dgm:cxn modelId="{B3804C43-359F-AE4B-AD67-9DD009D45180}" srcId="{93615B18-4792-5446-B4D5-AAF2E67CF794}" destId="{80C93A08-6CC3-194C-BD5A-723A8A5FCEBC}" srcOrd="2" destOrd="0" parTransId="{0559DD4B-1176-1A49-A7AC-E618F85F388D}" sibTransId="{29D3AEB3-00DF-544C-97B3-C433DB86F04B}"/>
    <dgm:cxn modelId="{09750B29-D1B2-4555-96F8-511BAD34CB21}" type="presOf" srcId="{0559DD4B-1176-1A49-A7AC-E618F85F388D}" destId="{D31D7D3A-D382-2B4C-A4F0-41CAAFAC4A68}" srcOrd="0" destOrd="0" presId="urn:microsoft.com/office/officeart/2005/8/layout/radial4"/>
    <dgm:cxn modelId="{3B28CE70-505D-AA48-9900-01CDE6E5E9EE}" srcId="{93615B18-4792-5446-B4D5-AAF2E67CF794}" destId="{624FC835-627C-E245-8872-00EDB58E4E53}" srcOrd="0" destOrd="0" parTransId="{F12B11A6-2BF1-1541-B604-F366C11273FB}" sibTransId="{254CE161-954A-334A-8F2E-3F2928FF1FB8}"/>
    <dgm:cxn modelId="{4CA3E3E5-FAEB-4C7D-93DC-6C8D7306A1DA}" type="presOf" srcId="{6DB426BB-0393-7346-A4A1-23447CF0E767}" destId="{186D0F3A-307E-EC41-8825-25FA147E35FC}" srcOrd="0" destOrd="0" presId="urn:microsoft.com/office/officeart/2005/8/layout/radial4"/>
    <dgm:cxn modelId="{9019061B-E0E0-440F-A36F-E72C47BE58A1}" type="presOf" srcId="{93615B18-4792-5446-B4D5-AAF2E67CF794}" destId="{37150AE2-987F-374A-89D5-74A8545EFB89}" srcOrd="0" destOrd="0" presId="urn:microsoft.com/office/officeart/2005/8/layout/radial4"/>
    <dgm:cxn modelId="{613E4490-3062-8740-8552-83C923D27C8F}" srcId="{93615B18-4792-5446-B4D5-AAF2E67CF794}" destId="{E11E5C4F-8A49-AB4A-BF0D-EFE236FA13BF}" srcOrd="3" destOrd="0" parTransId="{64EA5EB8-2CBD-2C4F-A5D7-838842B519B4}" sibTransId="{E665338F-8844-7941-B7A3-214726759D88}"/>
    <dgm:cxn modelId="{2F9ED306-135C-46B0-BA4D-00EBBBAE16A3}" type="presParOf" srcId="{A2684EF3-322F-DF46-9FF5-D0CFA55C9BD9}" destId="{37150AE2-987F-374A-89D5-74A8545EFB89}" srcOrd="0" destOrd="0" presId="urn:microsoft.com/office/officeart/2005/8/layout/radial4"/>
    <dgm:cxn modelId="{FFF2A5FA-1E7A-48B5-B803-BACAD051A9CD}" type="presParOf" srcId="{A2684EF3-322F-DF46-9FF5-D0CFA55C9BD9}" destId="{5BFA17F2-CEAF-6642-8968-D766F9734603}" srcOrd="1" destOrd="0" presId="urn:microsoft.com/office/officeart/2005/8/layout/radial4"/>
    <dgm:cxn modelId="{8C42CC05-1902-4251-9E42-762AFBE25D2B}" type="presParOf" srcId="{A2684EF3-322F-DF46-9FF5-D0CFA55C9BD9}" destId="{3963B896-1088-9F49-9838-6733A2F4C315}" srcOrd="2" destOrd="0" presId="urn:microsoft.com/office/officeart/2005/8/layout/radial4"/>
    <dgm:cxn modelId="{3A9DEAC4-CA94-4573-8C00-EEEF1D36A186}" type="presParOf" srcId="{A2684EF3-322F-DF46-9FF5-D0CFA55C9BD9}" destId="{B6802312-E2D2-5146-9487-CEF4F3927CE6}" srcOrd="3" destOrd="0" presId="urn:microsoft.com/office/officeart/2005/8/layout/radial4"/>
    <dgm:cxn modelId="{A3C8DB0A-740F-4B9C-A499-4E482E922AED}" type="presParOf" srcId="{A2684EF3-322F-DF46-9FF5-D0CFA55C9BD9}" destId="{186D0F3A-307E-EC41-8825-25FA147E35FC}" srcOrd="4" destOrd="0" presId="urn:microsoft.com/office/officeart/2005/8/layout/radial4"/>
    <dgm:cxn modelId="{51ADF6FE-5D3C-48B6-A178-C621619047D2}" type="presParOf" srcId="{A2684EF3-322F-DF46-9FF5-D0CFA55C9BD9}" destId="{D31D7D3A-D382-2B4C-A4F0-41CAAFAC4A68}" srcOrd="5" destOrd="0" presId="urn:microsoft.com/office/officeart/2005/8/layout/radial4"/>
    <dgm:cxn modelId="{1FB0B337-9E8A-49B0-8013-6B8AB8BD463E}" type="presParOf" srcId="{A2684EF3-322F-DF46-9FF5-D0CFA55C9BD9}" destId="{3733E9EB-955A-E345-8384-3F4777FF6EAF}" srcOrd="6" destOrd="0" presId="urn:microsoft.com/office/officeart/2005/8/layout/radial4"/>
    <dgm:cxn modelId="{5D0F3751-4317-4DC5-80A5-174253699F7C}" type="presParOf" srcId="{A2684EF3-322F-DF46-9FF5-D0CFA55C9BD9}" destId="{C9B3DEA6-E3D1-684D-8651-12CDD3E07281}" srcOrd="7" destOrd="0" presId="urn:microsoft.com/office/officeart/2005/8/layout/radial4"/>
    <dgm:cxn modelId="{CA919B16-D7B6-41DF-A33C-8B5C328864E4}" type="presParOf" srcId="{A2684EF3-322F-DF46-9FF5-D0CFA55C9BD9}" destId="{52144B03-B4BC-1948-AAA7-F2EB2FAE69AA}" srcOrd="8" destOrd="0" presId="urn:microsoft.com/office/officeart/2005/8/layout/radial4"/>
  </dgm:cxnLst>
  <dgm:bg>
    <a:solidFill>
      <a:schemeClr val="accent1">
        <a:lumMod val="20000"/>
        <a:lumOff val="80000"/>
      </a:schemeClr>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E34A08-A346-4A16-8079-D36252DAFC8B}" type="doc">
      <dgm:prSet loTypeId="urn:microsoft.com/office/officeart/2005/8/layout/cycle2" loCatId="cycle" qsTypeId="urn:microsoft.com/office/officeart/2005/8/quickstyle/simple5" qsCatId="simple" csTypeId="urn:microsoft.com/office/officeart/2005/8/colors/colorful1#1" csCatId="colorful" phldr="1"/>
      <dgm:spPr/>
      <dgm:t>
        <a:bodyPr/>
        <a:lstStyle/>
        <a:p>
          <a:endParaRPr lang="en-US"/>
        </a:p>
      </dgm:t>
    </dgm:pt>
    <dgm:pt modelId="{F2B1D62A-E755-4750-BC73-FDBC656D29B9}">
      <dgm:prSet phldrT="[Text]" custT="1"/>
      <dgm:spPr/>
      <dgm:t>
        <a:bodyPr/>
        <a:lstStyle/>
        <a:p>
          <a:pPr algn="ctr"/>
          <a:r>
            <a:rPr lang="sr-Latn-ME" sz="900">
              <a:solidFill>
                <a:schemeClr val="tx1"/>
              </a:solidFill>
            </a:rPr>
            <a:t>Osmišljavanje politike reforme javne uprave </a:t>
          </a:r>
          <a:endParaRPr lang="en-US" sz="900">
            <a:solidFill>
              <a:schemeClr val="tx1"/>
            </a:solidFill>
          </a:endParaRPr>
        </a:p>
      </dgm:t>
    </dgm:pt>
    <dgm:pt modelId="{F1FB4A39-F725-4A9A-91FD-B6E1FFD66DDB}" type="parTrans" cxnId="{31C40178-A99F-421F-B3E5-580617A504D0}">
      <dgm:prSet/>
      <dgm:spPr/>
      <dgm:t>
        <a:bodyPr/>
        <a:lstStyle/>
        <a:p>
          <a:pPr algn="ctr"/>
          <a:endParaRPr lang="en-US" sz="900"/>
        </a:p>
      </dgm:t>
    </dgm:pt>
    <dgm:pt modelId="{C2A919E1-4B2D-4189-8B3A-B09AE7F7F98E}" type="sibTrans" cxnId="{31C40178-A99F-421F-B3E5-580617A504D0}">
      <dgm:prSet custT="1"/>
      <dgm:spPr/>
      <dgm:t>
        <a:bodyPr/>
        <a:lstStyle/>
        <a:p>
          <a:pPr algn="ctr"/>
          <a:endParaRPr lang="en-US" sz="900"/>
        </a:p>
      </dgm:t>
    </dgm:pt>
    <dgm:pt modelId="{68AABAC7-A048-4561-A7DE-E2C99B4FABE0}">
      <dgm:prSet phldrT="[Text]" custT="1"/>
      <dgm:spPr/>
      <dgm:t>
        <a:bodyPr/>
        <a:lstStyle/>
        <a:p>
          <a:pPr algn="ctr"/>
          <a:r>
            <a:rPr lang="sr-Latn-ME" sz="900">
              <a:solidFill>
                <a:schemeClr val="tx1"/>
              </a:solidFill>
            </a:rPr>
            <a:t>Regulatorni okvir za reformu javne uprave </a:t>
          </a:r>
          <a:endParaRPr lang="en-US" sz="900">
            <a:solidFill>
              <a:schemeClr val="tx1"/>
            </a:solidFill>
          </a:endParaRPr>
        </a:p>
      </dgm:t>
    </dgm:pt>
    <dgm:pt modelId="{D9CA4679-5466-4F93-ACAC-C9A3A5373F52}" type="parTrans" cxnId="{49E90A0F-B2C0-4187-971C-893A971C059C}">
      <dgm:prSet/>
      <dgm:spPr/>
      <dgm:t>
        <a:bodyPr/>
        <a:lstStyle/>
        <a:p>
          <a:pPr algn="ctr"/>
          <a:endParaRPr lang="en-US" sz="900"/>
        </a:p>
      </dgm:t>
    </dgm:pt>
    <dgm:pt modelId="{DA7EC1A1-F5A1-4529-9BBC-DEAD4B397EF5}" type="sibTrans" cxnId="{49E90A0F-B2C0-4187-971C-893A971C059C}">
      <dgm:prSet custT="1"/>
      <dgm:spPr/>
      <dgm:t>
        <a:bodyPr/>
        <a:lstStyle/>
        <a:p>
          <a:pPr algn="ctr"/>
          <a:endParaRPr lang="en-US" sz="900"/>
        </a:p>
      </dgm:t>
    </dgm:pt>
    <dgm:pt modelId="{79C78247-950C-4141-B656-884696102B49}">
      <dgm:prSet phldrT="[Text]" custT="1"/>
      <dgm:spPr/>
      <dgm:t>
        <a:bodyPr/>
        <a:lstStyle/>
        <a:p>
          <a:pPr algn="ctr"/>
          <a:r>
            <a:rPr lang="sr-Latn-ME" sz="900">
              <a:solidFill>
                <a:schemeClr val="tx1"/>
              </a:solidFill>
            </a:rPr>
            <a:t>Podrška implementaciji</a:t>
          </a:r>
          <a:endParaRPr lang="en-US" sz="900">
            <a:solidFill>
              <a:schemeClr val="tx1"/>
            </a:solidFill>
          </a:endParaRPr>
        </a:p>
      </dgm:t>
    </dgm:pt>
    <dgm:pt modelId="{7FC7CC22-7222-43B1-B09C-385495B9B5EF}" type="parTrans" cxnId="{EB1C68A9-966D-423D-8AE4-C728518AAC87}">
      <dgm:prSet/>
      <dgm:spPr/>
      <dgm:t>
        <a:bodyPr/>
        <a:lstStyle/>
        <a:p>
          <a:pPr algn="ctr"/>
          <a:endParaRPr lang="en-US" sz="900"/>
        </a:p>
      </dgm:t>
    </dgm:pt>
    <dgm:pt modelId="{DE106186-F896-4E86-9951-72960F57FADE}" type="sibTrans" cxnId="{EB1C68A9-966D-423D-8AE4-C728518AAC87}">
      <dgm:prSet custT="1"/>
      <dgm:spPr/>
      <dgm:t>
        <a:bodyPr/>
        <a:lstStyle/>
        <a:p>
          <a:pPr algn="ctr"/>
          <a:endParaRPr lang="en-US" sz="900"/>
        </a:p>
      </dgm:t>
    </dgm:pt>
    <dgm:pt modelId="{00FB7BCF-B383-4C19-8BDF-79DCC9F94C91}">
      <dgm:prSet phldrT="[Text]" custT="1"/>
      <dgm:spPr/>
      <dgm:t>
        <a:bodyPr/>
        <a:lstStyle/>
        <a:p>
          <a:pPr algn="ctr"/>
          <a:r>
            <a:rPr lang="sr-Latn-ME" sz="900">
              <a:solidFill>
                <a:schemeClr val="tx1"/>
              </a:solidFill>
            </a:rPr>
            <a:t>Praćenje implementacije</a:t>
          </a:r>
          <a:endParaRPr lang="en-US" sz="900">
            <a:solidFill>
              <a:schemeClr val="tx1"/>
            </a:solidFill>
          </a:endParaRPr>
        </a:p>
      </dgm:t>
    </dgm:pt>
    <dgm:pt modelId="{9DCCCD3D-A29A-4C9F-A410-99D135AA7547}" type="parTrans" cxnId="{8A580B78-C324-489D-B316-687EBE36A364}">
      <dgm:prSet/>
      <dgm:spPr/>
      <dgm:t>
        <a:bodyPr/>
        <a:lstStyle/>
        <a:p>
          <a:pPr algn="ctr"/>
          <a:endParaRPr lang="en-US" sz="900"/>
        </a:p>
      </dgm:t>
    </dgm:pt>
    <dgm:pt modelId="{9E819D77-6FE7-4F11-9471-607A5CEC4858}" type="sibTrans" cxnId="{8A580B78-C324-489D-B316-687EBE36A364}">
      <dgm:prSet custT="1"/>
      <dgm:spPr/>
      <dgm:t>
        <a:bodyPr/>
        <a:lstStyle/>
        <a:p>
          <a:pPr algn="ctr"/>
          <a:endParaRPr lang="en-US" sz="900"/>
        </a:p>
      </dgm:t>
    </dgm:pt>
    <dgm:pt modelId="{0E5C5938-CEC5-4A35-8812-C8D3EF1D12D5}">
      <dgm:prSet phldrT="[Text]" custT="1"/>
      <dgm:spPr/>
      <dgm:t>
        <a:bodyPr/>
        <a:lstStyle/>
        <a:p>
          <a:pPr algn="ctr"/>
          <a:r>
            <a:rPr lang="en-US" sz="900">
              <a:solidFill>
                <a:schemeClr val="tx1"/>
              </a:solidFill>
            </a:rPr>
            <a:t>Evalua</a:t>
          </a:r>
          <a:r>
            <a:rPr lang="sr-Latn-ME" sz="900">
              <a:solidFill>
                <a:schemeClr val="tx1"/>
              </a:solidFill>
            </a:rPr>
            <a:t>cija rezultata Strategije reforme javne uprave</a:t>
          </a:r>
          <a:endParaRPr lang="en-US" sz="900">
            <a:solidFill>
              <a:schemeClr val="tx1"/>
            </a:solidFill>
          </a:endParaRPr>
        </a:p>
      </dgm:t>
    </dgm:pt>
    <dgm:pt modelId="{A6DF43BF-D68F-4225-BD2D-8D5388FEB72C}" type="parTrans" cxnId="{B90414C6-1E41-4DC0-945D-CC31DDE0E209}">
      <dgm:prSet/>
      <dgm:spPr/>
      <dgm:t>
        <a:bodyPr/>
        <a:lstStyle/>
        <a:p>
          <a:pPr algn="ctr"/>
          <a:endParaRPr lang="en-US" sz="900"/>
        </a:p>
      </dgm:t>
    </dgm:pt>
    <dgm:pt modelId="{55FA66F1-E82C-48C0-94DB-469CB69EAF30}" type="sibTrans" cxnId="{B90414C6-1E41-4DC0-945D-CC31DDE0E209}">
      <dgm:prSet custT="1"/>
      <dgm:spPr/>
      <dgm:t>
        <a:bodyPr/>
        <a:lstStyle/>
        <a:p>
          <a:pPr algn="ctr"/>
          <a:endParaRPr lang="en-US" sz="900"/>
        </a:p>
      </dgm:t>
    </dgm:pt>
    <dgm:pt modelId="{11D07721-A13A-4DA7-8065-CDD0D5AAA9C2}" type="pres">
      <dgm:prSet presAssocID="{28E34A08-A346-4A16-8079-D36252DAFC8B}" presName="cycle" presStyleCnt="0">
        <dgm:presLayoutVars>
          <dgm:dir/>
          <dgm:resizeHandles val="exact"/>
        </dgm:presLayoutVars>
      </dgm:prSet>
      <dgm:spPr/>
      <dgm:t>
        <a:bodyPr/>
        <a:lstStyle/>
        <a:p>
          <a:endParaRPr lang="en-US"/>
        </a:p>
      </dgm:t>
    </dgm:pt>
    <dgm:pt modelId="{5A896941-920B-405E-82AE-E79A172DD39C}" type="pres">
      <dgm:prSet presAssocID="{F2B1D62A-E755-4750-BC73-FDBC656D29B9}" presName="node" presStyleLbl="node1" presStyleIdx="0" presStyleCnt="5">
        <dgm:presLayoutVars>
          <dgm:bulletEnabled val="1"/>
        </dgm:presLayoutVars>
      </dgm:prSet>
      <dgm:spPr/>
      <dgm:t>
        <a:bodyPr/>
        <a:lstStyle/>
        <a:p>
          <a:endParaRPr lang="en-US"/>
        </a:p>
      </dgm:t>
    </dgm:pt>
    <dgm:pt modelId="{D833E3BB-C448-4F03-8857-BBA353FC6074}" type="pres">
      <dgm:prSet presAssocID="{C2A919E1-4B2D-4189-8B3A-B09AE7F7F98E}" presName="sibTrans" presStyleLbl="sibTrans2D1" presStyleIdx="0" presStyleCnt="5"/>
      <dgm:spPr/>
      <dgm:t>
        <a:bodyPr/>
        <a:lstStyle/>
        <a:p>
          <a:endParaRPr lang="en-US"/>
        </a:p>
      </dgm:t>
    </dgm:pt>
    <dgm:pt modelId="{8BA31E03-8BF5-4D1F-AAF3-7BF13F88B9F1}" type="pres">
      <dgm:prSet presAssocID="{C2A919E1-4B2D-4189-8B3A-B09AE7F7F98E}" presName="connectorText" presStyleLbl="sibTrans2D1" presStyleIdx="0" presStyleCnt="5"/>
      <dgm:spPr/>
      <dgm:t>
        <a:bodyPr/>
        <a:lstStyle/>
        <a:p>
          <a:endParaRPr lang="en-US"/>
        </a:p>
      </dgm:t>
    </dgm:pt>
    <dgm:pt modelId="{F6A89ED5-9745-4E91-99A5-18E2956D94FD}" type="pres">
      <dgm:prSet presAssocID="{68AABAC7-A048-4561-A7DE-E2C99B4FABE0}" presName="node" presStyleLbl="node1" presStyleIdx="1" presStyleCnt="5">
        <dgm:presLayoutVars>
          <dgm:bulletEnabled val="1"/>
        </dgm:presLayoutVars>
      </dgm:prSet>
      <dgm:spPr/>
      <dgm:t>
        <a:bodyPr/>
        <a:lstStyle/>
        <a:p>
          <a:endParaRPr lang="en-US"/>
        </a:p>
      </dgm:t>
    </dgm:pt>
    <dgm:pt modelId="{E80F05C1-40F2-4E1A-91CC-64AC95684B5B}" type="pres">
      <dgm:prSet presAssocID="{DA7EC1A1-F5A1-4529-9BBC-DEAD4B397EF5}" presName="sibTrans" presStyleLbl="sibTrans2D1" presStyleIdx="1" presStyleCnt="5"/>
      <dgm:spPr/>
      <dgm:t>
        <a:bodyPr/>
        <a:lstStyle/>
        <a:p>
          <a:endParaRPr lang="en-US"/>
        </a:p>
      </dgm:t>
    </dgm:pt>
    <dgm:pt modelId="{E7A6299C-9AED-4F0B-9AAA-73B61D811FF0}" type="pres">
      <dgm:prSet presAssocID="{DA7EC1A1-F5A1-4529-9BBC-DEAD4B397EF5}" presName="connectorText" presStyleLbl="sibTrans2D1" presStyleIdx="1" presStyleCnt="5"/>
      <dgm:spPr/>
      <dgm:t>
        <a:bodyPr/>
        <a:lstStyle/>
        <a:p>
          <a:endParaRPr lang="en-US"/>
        </a:p>
      </dgm:t>
    </dgm:pt>
    <dgm:pt modelId="{A8C51ED5-09E8-441B-A188-C3F0D9307540}" type="pres">
      <dgm:prSet presAssocID="{79C78247-950C-4141-B656-884696102B49}" presName="node" presStyleLbl="node1" presStyleIdx="2" presStyleCnt="5">
        <dgm:presLayoutVars>
          <dgm:bulletEnabled val="1"/>
        </dgm:presLayoutVars>
      </dgm:prSet>
      <dgm:spPr/>
      <dgm:t>
        <a:bodyPr/>
        <a:lstStyle/>
        <a:p>
          <a:endParaRPr lang="en-US"/>
        </a:p>
      </dgm:t>
    </dgm:pt>
    <dgm:pt modelId="{FCFCD242-33E2-454D-9839-2FE73BA61D56}" type="pres">
      <dgm:prSet presAssocID="{DE106186-F896-4E86-9951-72960F57FADE}" presName="sibTrans" presStyleLbl="sibTrans2D1" presStyleIdx="2" presStyleCnt="5"/>
      <dgm:spPr/>
      <dgm:t>
        <a:bodyPr/>
        <a:lstStyle/>
        <a:p>
          <a:endParaRPr lang="en-US"/>
        </a:p>
      </dgm:t>
    </dgm:pt>
    <dgm:pt modelId="{5629D041-6CF1-42A1-8BDE-4CEA2DBBBADC}" type="pres">
      <dgm:prSet presAssocID="{DE106186-F896-4E86-9951-72960F57FADE}" presName="connectorText" presStyleLbl="sibTrans2D1" presStyleIdx="2" presStyleCnt="5"/>
      <dgm:spPr/>
      <dgm:t>
        <a:bodyPr/>
        <a:lstStyle/>
        <a:p>
          <a:endParaRPr lang="en-US"/>
        </a:p>
      </dgm:t>
    </dgm:pt>
    <dgm:pt modelId="{78665A65-D1B3-4245-99B7-9E224306C523}" type="pres">
      <dgm:prSet presAssocID="{00FB7BCF-B383-4C19-8BDF-79DCC9F94C91}" presName="node" presStyleLbl="node1" presStyleIdx="3" presStyleCnt="5">
        <dgm:presLayoutVars>
          <dgm:bulletEnabled val="1"/>
        </dgm:presLayoutVars>
      </dgm:prSet>
      <dgm:spPr/>
      <dgm:t>
        <a:bodyPr/>
        <a:lstStyle/>
        <a:p>
          <a:endParaRPr lang="en-US"/>
        </a:p>
      </dgm:t>
    </dgm:pt>
    <dgm:pt modelId="{F6DBDEB5-1656-4CAE-8C2D-A745783F6C14}" type="pres">
      <dgm:prSet presAssocID="{9E819D77-6FE7-4F11-9471-607A5CEC4858}" presName="sibTrans" presStyleLbl="sibTrans2D1" presStyleIdx="3" presStyleCnt="5"/>
      <dgm:spPr/>
      <dgm:t>
        <a:bodyPr/>
        <a:lstStyle/>
        <a:p>
          <a:endParaRPr lang="en-US"/>
        </a:p>
      </dgm:t>
    </dgm:pt>
    <dgm:pt modelId="{2F647696-30A1-4870-9B1F-FB7EE26096F9}" type="pres">
      <dgm:prSet presAssocID="{9E819D77-6FE7-4F11-9471-607A5CEC4858}" presName="connectorText" presStyleLbl="sibTrans2D1" presStyleIdx="3" presStyleCnt="5"/>
      <dgm:spPr/>
      <dgm:t>
        <a:bodyPr/>
        <a:lstStyle/>
        <a:p>
          <a:endParaRPr lang="en-US"/>
        </a:p>
      </dgm:t>
    </dgm:pt>
    <dgm:pt modelId="{CB814558-35A9-41C3-8D00-A37C094C57E6}" type="pres">
      <dgm:prSet presAssocID="{0E5C5938-CEC5-4A35-8812-C8D3EF1D12D5}" presName="node" presStyleLbl="node1" presStyleIdx="4" presStyleCnt="5">
        <dgm:presLayoutVars>
          <dgm:bulletEnabled val="1"/>
        </dgm:presLayoutVars>
      </dgm:prSet>
      <dgm:spPr/>
      <dgm:t>
        <a:bodyPr/>
        <a:lstStyle/>
        <a:p>
          <a:endParaRPr lang="en-US"/>
        </a:p>
      </dgm:t>
    </dgm:pt>
    <dgm:pt modelId="{9E39A563-FB56-46D7-A966-9929C0813500}" type="pres">
      <dgm:prSet presAssocID="{55FA66F1-E82C-48C0-94DB-469CB69EAF30}" presName="sibTrans" presStyleLbl="sibTrans2D1" presStyleIdx="4" presStyleCnt="5"/>
      <dgm:spPr/>
      <dgm:t>
        <a:bodyPr/>
        <a:lstStyle/>
        <a:p>
          <a:endParaRPr lang="en-US"/>
        </a:p>
      </dgm:t>
    </dgm:pt>
    <dgm:pt modelId="{914D246D-FA3E-43DE-9C77-6CDB6FBF05AD}" type="pres">
      <dgm:prSet presAssocID="{55FA66F1-E82C-48C0-94DB-469CB69EAF30}" presName="connectorText" presStyleLbl="sibTrans2D1" presStyleIdx="4" presStyleCnt="5"/>
      <dgm:spPr/>
      <dgm:t>
        <a:bodyPr/>
        <a:lstStyle/>
        <a:p>
          <a:endParaRPr lang="en-US"/>
        </a:p>
      </dgm:t>
    </dgm:pt>
  </dgm:ptLst>
  <dgm:cxnLst>
    <dgm:cxn modelId="{18B24F19-EC7A-40EA-A3FB-E088C8E08ED1}" type="presOf" srcId="{55FA66F1-E82C-48C0-94DB-469CB69EAF30}" destId="{9E39A563-FB56-46D7-A966-9929C0813500}" srcOrd="0" destOrd="0" presId="urn:microsoft.com/office/officeart/2005/8/layout/cycle2"/>
    <dgm:cxn modelId="{ED7B6696-AEEB-4F30-BB0C-66E17D05B545}" type="presOf" srcId="{9E819D77-6FE7-4F11-9471-607A5CEC4858}" destId="{2F647696-30A1-4870-9B1F-FB7EE26096F9}" srcOrd="1" destOrd="0" presId="urn:microsoft.com/office/officeart/2005/8/layout/cycle2"/>
    <dgm:cxn modelId="{E05E5555-5F0A-41DF-9059-4C3D198DE73D}" type="presOf" srcId="{55FA66F1-E82C-48C0-94DB-469CB69EAF30}" destId="{914D246D-FA3E-43DE-9C77-6CDB6FBF05AD}" srcOrd="1" destOrd="0" presId="urn:microsoft.com/office/officeart/2005/8/layout/cycle2"/>
    <dgm:cxn modelId="{ED0083BA-1F7B-4808-BDC3-65B890B6BCC5}" type="presOf" srcId="{9E819D77-6FE7-4F11-9471-607A5CEC4858}" destId="{F6DBDEB5-1656-4CAE-8C2D-A745783F6C14}" srcOrd="0" destOrd="0" presId="urn:microsoft.com/office/officeart/2005/8/layout/cycle2"/>
    <dgm:cxn modelId="{4B6907FA-DF3E-4728-9E0C-65D8DD970252}" type="presOf" srcId="{28E34A08-A346-4A16-8079-D36252DAFC8B}" destId="{11D07721-A13A-4DA7-8065-CDD0D5AAA9C2}" srcOrd="0" destOrd="0" presId="urn:microsoft.com/office/officeart/2005/8/layout/cycle2"/>
    <dgm:cxn modelId="{97AFCB9A-2B34-42A6-A9E4-57A4152829D3}" type="presOf" srcId="{DE106186-F896-4E86-9951-72960F57FADE}" destId="{5629D041-6CF1-42A1-8BDE-4CEA2DBBBADC}" srcOrd="1" destOrd="0" presId="urn:microsoft.com/office/officeart/2005/8/layout/cycle2"/>
    <dgm:cxn modelId="{CA8AC812-1B6A-4FE1-A017-624273720DE2}" type="presOf" srcId="{68AABAC7-A048-4561-A7DE-E2C99B4FABE0}" destId="{F6A89ED5-9745-4E91-99A5-18E2956D94FD}" srcOrd="0" destOrd="0" presId="urn:microsoft.com/office/officeart/2005/8/layout/cycle2"/>
    <dgm:cxn modelId="{DCD04028-4381-44B2-850C-4171F640524E}" type="presOf" srcId="{0E5C5938-CEC5-4A35-8812-C8D3EF1D12D5}" destId="{CB814558-35A9-41C3-8D00-A37C094C57E6}" srcOrd="0" destOrd="0" presId="urn:microsoft.com/office/officeart/2005/8/layout/cycle2"/>
    <dgm:cxn modelId="{43D7E949-C0C7-436C-A311-916EA12191FB}" type="presOf" srcId="{F2B1D62A-E755-4750-BC73-FDBC656D29B9}" destId="{5A896941-920B-405E-82AE-E79A172DD39C}" srcOrd="0" destOrd="0" presId="urn:microsoft.com/office/officeart/2005/8/layout/cycle2"/>
    <dgm:cxn modelId="{538EC279-B2EB-478D-98B3-2E553D25646D}" type="presOf" srcId="{DA7EC1A1-F5A1-4529-9BBC-DEAD4B397EF5}" destId="{E80F05C1-40F2-4E1A-91CC-64AC95684B5B}" srcOrd="0" destOrd="0" presId="urn:microsoft.com/office/officeart/2005/8/layout/cycle2"/>
    <dgm:cxn modelId="{92F9969A-AAC0-4BC2-AE3D-185B3DD6E8C6}" type="presOf" srcId="{00FB7BCF-B383-4C19-8BDF-79DCC9F94C91}" destId="{78665A65-D1B3-4245-99B7-9E224306C523}" srcOrd="0" destOrd="0" presId="urn:microsoft.com/office/officeart/2005/8/layout/cycle2"/>
    <dgm:cxn modelId="{B90414C6-1E41-4DC0-945D-CC31DDE0E209}" srcId="{28E34A08-A346-4A16-8079-D36252DAFC8B}" destId="{0E5C5938-CEC5-4A35-8812-C8D3EF1D12D5}" srcOrd="4" destOrd="0" parTransId="{A6DF43BF-D68F-4225-BD2D-8D5388FEB72C}" sibTransId="{55FA66F1-E82C-48C0-94DB-469CB69EAF30}"/>
    <dgm:cxn modelId="{96B1E8D4-5AB3-4DD2-B63E-54642B40AF98}" type="presOf" srcId="{C2A919E1-4B2D-4189-8B3A-B09AE7F7F98E}" destId="{8BA31E03-8BF5-4D1F-AAF3-7BF13F88B9F1}" srcOrd="1" destOrd="0" presId="urn:microsoft.com/office/officeart/2005/8/layout/cycle2"/>
    <dgm:cxn modelId="{5517ACE7-28C0-4AB1-B659-7A59CA3853F0}" type="presOf" srcId="{C2A919E1-4B2D-4189-8B3A-B09AE7F7F98E}" destId="{D833E3BB-C448-4F03-8857-BBA353FC6074}" srcOrd="0" destOrd="0" presId="urn:microsoft.com/office/officeart/2005/8/layout/cycle2"/>
    <dgm:cxn modelId="{351647A5-3B20-49A8-B141-8D0F7A34DF31}" type="presOf" srcId="{DE106186-F896-4E86-9951-72960F57FADE}" destId="{FCFCD242-33E2-454D-9839-2FE73BA61D56}" srcOrd="0" destOrd="0" presId="urn:microsoft.com/office/officeart/2005/8/layout/cycle2"/>
    <dgm:cxn modelId="{76018956-7E68-48D6-B142-17F90A3E497F}" type="presOf" srcId="{79C78247-950C-4141-B656-884696102B49}" destId="{A8C51ED5-09E8-441B-A188-C3F0D9307540}" srcOrd="0" destOrd="0" presId="urn:microsoft.com/office/officeart/2005/8/layout/cycle2"/>
    <dgm:cxn modelId="{8A580B78-C324-489D-B316-687EBE36A364}" srcId="{28E34A08-A346-4A16-8079-D36252DAFC8B}" destId="{00FB7BCF-B383-4C19-8BDF-79DCC9F94C91}" srcOrd="3" destOrd="0" parTransId="{9DCCCD3D-A29A-4C9F-A410-99D135AA7547}" sibTransId="{9E819D77-6FE7-4F11-9471-607A5CEC4858}"/>
    <dgm:cxn modelId="{31C40178-A99F-421F-B3E5-580617A504D0}" srcId="{28E34A08-A346-4A16-8079-D36252DAFC8B}" destId="{F2B1D62A-E755-4750-BC73-FDBC656D29B9}" srcOrd="0" destOrd="0" parTransId="{F1FB4A39-F725-4A9A-91FD-B6E1FFD66DDB}" sibTransId="{C2A919E1-4B2D-4189-8B3A-B09AE7F7F98E}"/>
    <dgm:cxn modelId="{75129C36-6F38-49C4-AA64-E9E3280FCDB7}" type="presOf" srcId="{DA7EC1A1-F5A1-4529-9BBC-DEAD4B397EF5}" destId="{E7A6299C-9AED-4F0B-9AAA-73B61D811FF0}" srcOrd="1" destOrd="0" presId="urn:microsoft.com/office/officeart/2005/8/layout/cycle2"/>
    <dgm:cxn modelId="{49E90A0F-B2C0-4187-971C-893A971C059C}" srcId="{28E34A08-A346-4A16-8079-D36252DAFC8B}" destId="{68AABAC7-A048-4561-A7DE-E2C99B4FABE0}" srcOrd="1" destOrd="0" parTransId="{D9CA4679-5466-4F93-ACAC-C9A3A5373F52}" sibTransId="{DA7EC1A1-F5A1-4529-9BBC-DEAD4B397EF5}"/>
    <dgm:cxn modelId="{EB1C68A9-966D-423D-8AE4-C728518AAC87}" srcId="{28E34A08-A346-4A16-8079-D36252DAFC8B}" destId="{79C78247-950C-4141-B656-884696102B49}" srcOrd="2" destOrd="0" parTransId="{7FC7CC22-7222-43B1-B09C-385495B9B5EF}" sibTransId="{DE106186-F896-4E86-9951-72960F57FADE}"/>
    <dgm:cxn modelId="{61E551BD-C63D-4FC4-848B-A3A4FD821656}" type="presParOf" srcId="{11D07721-A13A-4DA7-8065-CDD0D5AAA9C2}" destId="{5A896941-920B-405E-82AE-E79A172DD39C}" srcOrd="0" destOrd="0" presId="urn:microsoft.com/office/officeart/2005/8/layout/cycle2"/>
    <dgm:cxn modelId="{73D598D2-6A71-4EB7-93D5-502740E1F931}" type="presParOf" srcId="{11D07721-A13A-4DA7-8065-CDD0D5AAA9C2}" destId="{D833E3BB-C448-4F03-8857-BBA353FC6074}" srcOrd="1" destOrd="0" presId="urn:microsoft.com/office/officeart/2005/8/layout/cycle2"/>
    <dgm:cxn modelId="{A2271928-4487-485C-A842-AF0100154095}" type="presParOf" srcId="{D833E3BB-C448-4F03-8857-BBA353FC6074}" destId="{8BA31E03-8BF5-4D1F-AAF3-7BF13F88B9F1}" srcOrd="0" destOrd="0" presId="urn:microsoft.com/office/officeart/2005/8/layout/cycle2"/>
    <dgm:cxn modelId="{9B5E967E-91AA-4276-B4EF-D1C6350E0C3F}" type="presParOf" srcId="{11D07721-A13A-4DA7-8065-CDD0D5AAA9C2}" destId="{F6A89ED5-9745-4E91-99A5-18E2956D94FD}" srcOrd="2" destOrd="0" presId="urn:microsoft.com/office/officeart/2005/8/layout/cycle2"/>
    <dgm:cxn modelId="{0152A127-083E-4E25-91AE-5988EB4B75A3}" type="presParOf" srcId="{11D07721-A13A-4DA7-8065-CDD0D5AAA9C2}" destId="{E80F05C1-40F2-4E1A-91CC-64AC95684B5B}" srcOrd="3" destOrd="0" presId="urn:microsoft.com/office/officeart/2005/8/layout/cycle2"/>
    <dgm:cxn modelId="{92867E0C-21CC-486D-8B6F-59CBE30F9542}" type="presParOf" srcId="{E80F05C1-40F2-4E1A-91CC-64AC95684B5B}" destId="{E7A6299C-9AED-4F0B-9AAA-73B61D811FF0}" srcOrd="0" destOrd="0" presId="urn:microsoft.com/office/officeart/2005/8/layout/cycle2"/>
    <dgm:cxn modelId="{E79DA794-35F9-4CC7-B2B3-950103118B47}" type="presParOf" srcId="{11D07721-A13A-4DA7-8065-CDD0D5AAA9C2}" destId="{A8C51ED5-09E8-441B-A188-C3F0D9307540}" srcOrd="4" destOrd="0" presId="urn:microsoft.com/office/officeart/2005/8/layout/cycle2"/>
    <dgm:cxn modelId="{BA7A3709-E88C-4964-BA86-F711745661A1}" type="presParOf" srcId="{11D07721-A13A-4DA7-8065-CDD0D5AAA9C2}" destId="{FCFCD242-33E2-454D-9839-2FE73BA61D56}" srcOrd="5" destOrd="0" presId="urn:microsoft.com/office/officeart/2005/8/layout/cycle2"/>
    <dgm:cxn modelId="{9FB71D49-AF67-401D-9E5F-E84C9993FB7D}" type="presParOf" srcId="{FCFCD242-33E2-454D-9839-2FE73BA61D56}" destId="{5629D041-6CF1-42A1-8BDE-4CEA2DBBBADC}" srcOrd="0" destOrd="0" presId="urn:microsoft.com/office/officeart/2005/8/layout/cycle2"/>
    <dgm:cxn modelId="{A50140EA-1211-4C70-BB6F-43AD3122CA4A}" type="presParOf" srcId="{11D07721-A13A-4DA7-8065-CDD0D5AAA9C2}" destId="{78665A65-D1B3-4245-99B7-9E224306C523}" srcOrd="6" destOrd="0" presId="urn:microsoft.com/office/officeart/2005/8/layout/cycle2"/>
    <dgm:cxn modelId="{6F9A7594-5B8E-42EF-942C-4FFA50F610EE}" type="presParOf" srcId="{11D07721-A13A-4DA7-8065-CDD0D5AAA9C2}" destId="{F6DBDEB5-1656-4CAE-8C2D-A745783F6C14}" srcOrd="7" destOrd="0" presId="urn:microsoft.com/office/officeart/2005/8/layout/cycle2"/>
    <dgm:cxn modelId="{E3D8BD5E-465F-4C28-9E72-1C0CE0F99EB6}" type="presParOf" srcId="{F6DBDEB5-1656-4CAE-8C2D-A745783F6C14}" destId="{2F647696-30A1-4870-9B1F-FB7EE26096F9}" srcOrd="0" destOrd="0" presId="urn:microsoft.com/office/officeart/2005/8/layout/cycle2"/>
    <dgm:cxn modelId="{F4B44991-54CB-43E5-98E3-8D1931C59199}" type="presParOf" srcId="{11D07721-A13A-4DA7-8065-CDD0D5AAA9C2}" destId="{CB814558-35A9-41C3-8D00-A37C094C57E6}" srcOrd="8" destOrd="0" presId="urn:microsoft.com/office/officeart/2005/8/layout/cycle2"/>
    <dgm:cxn modelId="{4D4B1E71-CA24-4CAF-B891-8A4EF1BE0F83}" type="presParOf" srcId="{11D07721-A13A-4DA7-8065-CDD0D5AAA9C2}" destId="{9E39A563-FB56-46D7-A966-9929C0813500}" srcOrd="9" destOrd="0" presId="urn:microsoft.com/office/officeart/2005/8/layout/cycle2"/>
    <dgm:cxn modelId="{A277340A-5665-44EF-8F4C-5F52D4C8C921}" type="presParOf" srcId="{9E39A563-FB56-46D7-A966-9929C0813500}" destId="{914D246D-FA3E-43DE-9C77-6CDB6FBF05AD}"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44F39C-8474-47D2-AE34-88A57AA93B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A78D812-8F2D-44A5-9036-E71BF522581A}">
      <dgm:prSet phldrT="[Text]"/>
      <dgm:spPr>
        <a:xfrm>
          <a:off x="3592571" y="2668"/>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Dire</a:t>
          </a:r>
          <a:r>
            <a:rPr lang="sr-Latn-ME">
              <a:solidFill>
                <a:sysClr val="window" lastClr="FFFFFF"/>
              </a:solidFill>
              <a:latin typeface="Cambria"/>
              <a:ea typeface="+mn-ea"/>
              <a:cs typeface="+mn-cs"/>
            </a:rPr>
            <a:t>ktor UzK</a:t>
          </a:r>
          <a:endParaRPr lang="en-US">
            <a:solidFill>
              <a:sysClr val="window" lastClr="FFFFFF"/>
            </a:solidFill>
            <a:latin typeface="Cambria"/>
            <a:ea typeface="+mn-ea"/>
            <a:cs typeface="+mn-cs"/>
          </a:endParaRPr>
        </a:p>
      </dgm:t>
    </dgm:pt>
    <dgm:pt modelId="{B735DFF2-4C2B-4F81-B691-B130CDF232D1}" type="parTrans" cxnId="{C199899F-4FB4-4E2E-91B3-FFFBA05D36FA}">
      <dgm:prSet/>
      <dgm:spPr/>
      <dgm:t>
        <a:bodyPr/>
        <a:lstStyle/>
        <a:p>
          <a:endParaRPr lang="en-US"/>
        </a:p>
      </dgm:t>
    </dgm:pt>
    <dgm:pt modelId="{2C20ADDD-322D-4C7F-9AD7-6441DA5EA0BD}" type="sibTrans" cxnId="{C199899F-4FB4-4E2E-91B3-FFFBA05D36FA}">
      <dgm:prSet/>
      <dgm:spPr/>
      <dgm:t>
        <a:bodyPr/>
        <a:lstStyle/>
        <a:p>
          <a:endParaRPr lang="en-US"/>
        </a:p>
      </dgm:t>
    </dgm:pt>
    <dgm:pt modelId="{FBC4E62E-5EF6-443D-BA15-FCD78CFB1A49}" type="asst">
      <dgm:prSet phldrT="[Text]"/>
      <dgm:spPr>
        <a:xfrm>
          <a:off x="2815058" y="915121"/>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Viši savjetnik -</a:t>
          </a:r>
          <a:r>
            <a:rPr lang="en-US">
              <a:solidFill>
                <a:sysClr val="window" lastClr="FFFFFF"/>
              </a:solidFill>
              <a:latin typeface="Cambria"/>
              <a:ea typeface="+mn-ea"/>
              <a:cs typeface="+mn-cs"/>
            </a:rPr>
            <a:t> 2 </a:t>
          </a:r>
        </a:p>
      </dgm:t>
    </dgm:pt>
    <dgm:pt modelId="{1A435A6C-EE0D-44C1-AD03-8C5F9488A753}" type="parTrans" cxnId="{F9A5B815-841C-4C9B-B91D-9F7952F2EF98}">
      <dgm:prSet/>
      <dgm:spPr>
        <a:xfrm>
          <a:off x="4100204" y="645240"/>
          <a:ext cx="134940" cy="591166"/>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2721449-D028-421E-97D9-533F0476AD8A}" type="sibTrans" cxnId="{F9A5B815-841C-4C9B-B91D-9F7952F2EF98}">
      <dgm:prSet/>
      <dgm:spPr/>
      <dgm:t>
        <a:bodyPr/>
        <a:lstStyle/>
        <a:p>
          <a:endParaRPr lang="en-US"/>
        </a:p>
      </dgm:t>
    </dgm:pt>
    <dgm:pt modelId="{8A77797F-3518-4220-8FD8-E2F2C4616082}">
      <dgm:prSet phldrT="[Text]"/>
      <dgm:spPr>
        <a:xfrm>
          <a:off x="482519" y="182757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Se</a:t>
          </a:r>
          <a:r>
            <a:rPr lang="sr-Latn-ME">
              <a:solidFill>
                <a:sysClr val="window" lastClr="FFFFFF"/>
              </a:solidFill>
              <a:latin typeface="Cambria"/>
              <a:ea typeface="+mn-ea"/>
              <a:cs typeface="+mn-cs"/>
            </a:rPr>
            <a:t>ktor za postupak oglašavanja i praćenje sprovođenja propisa</a:t>
          </a:r>
          <a:endParaRPr lang="en-US">
            <a:solidFill>
              <a:sysClr val="window" lastClr="FFFFFF"/>
            </a:solidFill>
            <a:latin typeface="Cambria"/>
            <a:ea typeface="+mn-ea"/>
            <a:cs typeface="+mn-cs"/>
          </a:endParaRPr>
        </a:p>
      </dgm:t>
    </dgm:pt>
    <dgm:pt modelId="{698B4883-ACEF-4FA6-85E0-F3FEA8284A93}" type="parTrans" cxnId="{36EC961F-0B30-4DAF-AC6B-91937FE252E1}">
      <dgm:prSet/>
      <dgm:spPr>
        <a:xfrm>
          <a:off x="1125092" y="645240"/>
          <a:ext cx="3110051" cy="118233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1E86BCDC-9137-473C-827E-7E7E6BB4B96D}" type="sibTrans" cxnId="{36EC961F-0B30-4DAF-AC6B-91937FE252E1}">
      <dgm:prSet/>
      <dgm:spPr/>
      <dgm:t>
        <a:bodyPr/>
        <a:lstStyle/>
        <a:p>
          <a:endParaRPr lang="en-US"/>
        </a:p>
      </dgm:t>
    </dgm:pt>
    <dgm:pt modelId="{1248C90C-2FA6-4D2C-8CBE-C9820D6BC2EE}">
      <dgm:prSet phldrT="[Text]"/>
      <dgm:spPr>
        <a:xfrm>
          <a:off x="2037545" y="182757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Se</a:t>
          </a:r>
          <a:r>
            <a:rPr lang="sr-Latn-ME">
              <a:solidFill>
                <a:sysClr val="window" lastClr="FFFFFF"/>
              </a:solidFill>
              <a:latin typeface="Cambria"/>
              <a:ea typeface="+mn-ea"/>
              <a:cs typeface="+mn-cs"/>
            </a:rPr>
            <a:t>ktor za obuku i razvoj kadrova</a:t>
          </a:r>
          <a:endParaRPr lang="en-US">
            <a:solidFill>
              <a:sysClr val="window" lastClr="FFFFFF"/>
            </a:solidFill>
            <a:latin typeface="Cambria"/>
            <a:ea typeface="+mn-ea"/>
            <a:cs typeface="+mn-cs"/>
          </a:endParaRPr>
        </a:p>
      </dgm:t>
    </dgm:pt>
    <dgm:pt modelId="{809C49F1-813E-4546-8907-082B364C1D11}" type="parTrans" cxnId="{35F3E53B-A691-493B-8850-D1A7E7CC572E}">
      <dgm:prSet/>
      <dgm:spPr>
        <a:xfrm>
          <a:off x="2680118" y="645240"/>
          <a:ext cx="1555025" cy="118233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EF11DE5-C8A7-424E-99BD-1E40E1D710B3}" type="sibTrans" cxnId="{35F3E53B-A691-493B-8850-D1A7E7CC572E}">
      <dgm:prSet/>
      <dgm:spPr/>
      <dgm:t>
        <a:bodyPr/>
        <a:lstStyle/>
        <a:p>
          <a:endParaRPr lang="en-US"/>
        </a:p>
      </dgm:t>
    </dgm:pt>
    <dgm:pt modelId="{22BF797D-8B31-42AB-AABB-87274219DF4A}">
      <dgm:prSet phldrT="[Text]"/>
      <dgm:spPr>
        <a:xfrm>
          <a:off x="3592571" y="182757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Se</a:t>
          </a:r>
          <a:r>
            <a:rPr lang="sr-Latn-ME">
              <a:solidFill>
                <a:sysClr val="window" lastClr="FFFFFF"/>
              </a:solidFill>
              <a:latin typeface="Cambria"/>
              <a:ea typeface="+mn-ea"/>
              <a:cs typeface="+mn-cs"/>
            </a:rPr>
            <a:t>ktor za informacioni sistem kadrova</a:t>
          </a:r>
          <a:endParaRPr lang="en-US">
            <a:solidFill>
              <a:sysClr val="window" lastClr="FFFFFF"/>
            </a:solidFill>
            <a:latin typeface="Cambria"/>
            <a:ea typeface="+mn-ea"/>
            <a:cs typeface="+mn-cs"/>
          </a:endParaRPr>
        </a:p>
      </dgm:t>
    </dgm:pt>
    <dgm:pt modelId="{504B7DE8-F418-420B-ABA8-28C5112761CE}" type="parTrans" cxnId="{F3CF8FDB-71FB-44FF-9177-BE278A02619A}">
      <dgm:prSet/>
      <dgm:spPr>
        <a:xfrm>
          <a:off x="4189424" y="645240"/>
          <a:ext cx="91440" cy="118233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36A5EE-62E7-4F17-8413-6D23332D9BDD}" type="sibTrans" cxnId="{F3CF8FDB-71FB-44FF-9177-BE278A02619A}">
      <dgm:prSet/>
      <dgm:spPr/>
      <dgm:t>
        <a:bodyPr/>
        <a:lstStyle/>
        <a:p>
          <a:endParaRPr lang="en-US"/>
        </a:p>
      </dgm:t>
    </dgm:pt>
    <dgm:pt modelId="{7CA39FCD-AAF6-4A8B-B01B-2FA7C89DE613}">
      <dgm:prSet phldrT="[Text]"/>
      <dgm:spPr>
        <a:xfrm>
          <a:off x="5147597" y="182757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Odjeljenje za praćenje internog tržišta rada</a:t>
          </a:r>
          <a:endParaRPr lang="en-US">
            <a:solidFill>
              <a:sysClr val="window" lastClr="FFFFFF"/>
            </a:solidFill>
            <a:latin typeface="Cambria"/>
            <a:ea typeface="+mn-ea"/>
            <a:cs typeface="+mn-cs"/>
          </a:endParaRPr>
        </a:p>
      </dgm:t>
    </dgm:pt>
    <dgm:pt modelId="{049036CA-4922-426B-9A39-FDF8ED3DD30E}" type="parTrans" cxnId="{BAFB51A6-800B-48C1-9AA0-F2627C624D02}">
      <dgm:prSet/>
      <dgm:spPr>
        <a:xfrm>
          <a:off x="4235144" y="645240"/>
          <a:ext cx="1555025" cy="118233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ABC063E-C52B-4BE8-8EEE-15219E7EAB40}" type="sibTrans" cxnId="{BAFB51A6-800B-48C1-9AA0-F2627C624D02}">
      <dgm:prSet/>
      <dgm:spPr/>
      <dgm:t>
        <a:bodyPr/>
        <a:lstStyle/>
        <a:p>
          <a:endParaRPr lang="en-US"/>
        </a:p>
      </dgm:t>
    </dgm:pt>
    <dgm:pt modelId="{8C0EB841-ECF9-4B95-BB6F-73EB085E214B}">
      <dgm:prSet phldrT="[Text]"/>
      <dgm:spPr>
        <a:xfrm>
          <a:off x="6702623" y="182757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Služba za opšte poslove i finansije</a:t>
          </a:r>
          <a:endParaRPr lang="en-US">
            <a:solidFill>
              <a:sysClr val="window" lastClr="FFFFFF"/>
            </a:solidFill>
            <a:latin typeface="Cambria"/>
            <a:ea typeface="+mn-ea"/>
            <a:cs typeface="+mn-cs"/>
          </a:endParaRPr>
        </a:p>
      </dgm:t>
    </dgm:pt>
    <dgm:pt modelId="{4992D9F4-DAC4-4A34-BA71-6466E940DBAB}" type="parTrans" cxnId="{574CE46A-25C3-4B9F-B2DD-944EFDDCEA63}">
      <dgm:prSet/>
      <dgm:spPr>
        <a:xfrm>
          <a:off x="4235144" y="645240"/>
          <a:ext cx="3110051" cy="1182333"/>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198FC16-CBBF-4E70-97A5-C990CE766187}" type="sibTrans" cxnId="{574CE46A-25C3-4B9F-B2DD-944EFDDCEA63}">
      <dgm:prSet/>
      <dgm:spPr/>
      <dgm:t>
        <a:bodyPr/>
        <a:lstStyle/>
        <a:p>
          <a:endParaRPr lang="en-US"/>
        </a:p>
      </dgm:t>
    </dgm:pt>
    <dgm:pt modelId="{B9D14BBF-A095-4328-86D7-BFE0B7C143B0}">
      <dgm:prSet phldrT="[Text]"/>
      <dgm:spPr>
        <a:xfrm>
          <a:off x="482519" y="2740027"/>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Pomoćnik direktora - 1</a:t>
          </a:r>
        </a:p>
      </dgm:t>
    </dgm:pt>
    <dgm:pt modelId="{27E8DF11-34ED-4117-BB53-13002B83C97B}" type="parTrans" cxnId="{F87E9E1A-4077-4E39-AACD-0D86EF1FC448}">
      <dgm:prSet/>
      <dgm:spPr>
        <a:xfrm>
          <a:off x="1079372" y="2470147"/>
          <a:ext cx="91440" cy="26988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6013238-D4EF-465A-A58D-A64D27C15268}" type="sibTrans" cxnId="{F87E9E1A-4077-4E39-AACD-0D86EF1FC448}">
      <dgm:prSet/>
      <dgm:spPr/>
      <dgm:t>
        <a:bodyPr/>
        <a:lstStyle/>
        <a:p>
          <a:endParaRPr lang="en-US"/>
        </a:p>
      </dgm:t>
    </dgm:pt>
    <dgm:pt modelId="{C9C0149E-D67C-4E90-AD3F-211A7E2D8915}">
      <dgm:prSet phldrT="[Text]"/>
      <dgm:spPr>
        <a:xfrm>
          <a:off x="803806" y="456493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Odsjek za praćenje sprovođenja propisa</a:t>
          </a:r>
          <a:r>
            <a:rPr lang="en-US">
              <a:solidFill>
                <a:sysClr val="window" lastClr="FFFFFF"/>
              </a:solidFill>
              <a:latin typeface="Cambria"/>
              <a:ea typeface="+mn-ea"/>
              <a:cs typeface="+mn-cs"/>
            </a:rPr>
            <a:t> -5</a:t>
          </a:r>
        </a:p>
      </dgm:t>
    </dgm:pt>
    <dgm:pt modelId="{4296F5C0-B60A-4DB3-8CF6-14640D92349D}" type="parTrans" cxnId="{3253646F-DB45-4CA0-8D86-C49928665869}">
      <dgm:prSet/>
      <dgm:spPr>
        <a:xfrm>
          <a:off x="611034" y="3382600"/>
          <a:ext cx="192771" cy="150362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FCAF475-305E-43D1-A62C-EAF21BE2C45B}" type="sibTrans" cxnId="{3253646F-DB45-4CA0-8D86-C49928665869}">
      <dgm:prSet/>
      <dgm:spPr/>
      <dgm:t>
        <a:bodyPr/>
        <a:lstStyle/>
        <a:p>
          <a:endParaRPr lang="en-US"/>
        </a:p>
      </dgm:t>
    </dgm:pt>
    <dgm:pt modelId="{182F8E87-6FEE-46AC-AFD6-A3886CADD314}">
      <dgm:prSet phldrT="[Text]"/>
      <dgm:spPr>
        <a:xfrm>
          <a:off x="803806" y="3652480"/>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Odsjek za sprovođenje postupka internog, javnog oglasa i javnog konkursa za selekciju kandidata</a:t>
          </a:r>
          <a:r>
            <a:rPr lang="en-US">
              <a:solidFill>
                <a:sysClr val="window" lastClr="FFFFFF"/>
              </a:solidFill>
              <a:latin typeface="Cambria"/>
              <a:ea typeface="+mn-ea"/>
              <a:cs typeface="+mn-cs"/>
            </a:rPr>
            <a:t>  - 9</a:t>
          </a:r>
        </a:p>
      </dgm:t>
    </dgm:pt>
    <dgm:pt modelId="{83349E3B-CE4B-41F8-909D-C7EFFAB0A9C7}" type="parTrans" cxnId="{48A76003-1BC1-4F8A-8FEA-B18BDD2A28BE}">
      <dgm:prSet/>
      <dgm:spPr>
        <a:xfrm>
          <a:off x="611034" y="3382600"/>
          <a:ext cx="192771" cy="591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135271-4CE8-4D00-ABA0-6AF2657287B8}" type="sibTrans" cxnId="{48A76003-1BC1-4F8A-8FEA-B18BDD2A28BE}">
      <dgm:prSet/>
      <dgm:spPr/>
      <dgm:t>
        <a:bodyPr/>
        <a:lstStyle/>
        <a:p>
          <a:endParaRPr lang="en-US"/>
        </a:p>
      </dgm:t>
    </dgm:pt>
    <dgm:pt modelId="{EB3FEC77-9C8A-4C6E-A828-8BB067DCF803}">
      <dgm:prSet phldrT="[Text]"/>
      <dgm:spPr>
        <a:xfrm>
          <a:off x="2037545" y="2740027"/>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Pomoćnik direktora - 1</a:t>
          </a:r>
        </a:p>
      </dgm:t>
    </dgm:pt>
    <dgm:pt modelId="{17A2D168-C5F0-4CB0-9A18-27FCBB66239D}" type="parTrans" cxnId="{34BEF22B-8F84-453D-8AEB-95F664BCA424}">
      <dgm:prSet/>
      <dgm:spPr>
        <a:xfrm>
          <a:off x="2634398" y="2470147"/>
          <a:ext cx="91440" cy="26988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1CF7CFA-1897-4DE8-BFBE-C5DBC2478ACA}" type="sibTrans" cxnId="{34BEF22B-8F84-453D-8AEB-95F664BCA424}">
      <dgm:prSet/>
      <dgm:spPr/>
      <dgm:t>
        <a:bodyPr/>
        <a:lstStyle/>
        <a:p>
          <a:endParaRPr lang="en-US"/>
        </a:p>
      </dgm:t>
    </dgm:pt>
    <dgm:pt modelId="{B7A68C24-3513-47CF-8CAC-A73CE22832A7}">
      <dgm:prSet phldrT="[Text]"/>
      <dgm:spPr>
        <a:xfrm>
          <a:off x="2358832" y="456493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Odsjek za pripremu i sprovođenje obuka</a:t>
          </a:r>
          <a:r>
            <a:rPr lang="en-US">
              <a:solidFill>
                <a:sysClr val="window" lastClr="FFFFFF"/>
              </a:solidFill>
              <a:latin typeface="Cambria"/>
              <a:ea typeface="+mn-ea"/>
              <a:cs typeface="+mn-cs"/>
            </a:rPr>
            <a:t>  -7</a:t>
          </a:r>
        </a:p>
      </dgm:t>
    </dgm:pt>
    <dgm:pt modelId="{94007D47-566D-484F-B993-D6083DB979D9}" type="parTrans" cxnId="{BE96EBDA-FF27-4FE0-8B45-3FA3A4F2F784}">
      <dgm:prSet/>
      <dgm:spPr>
        <a:xfrm>
          <a:off x="2166060" y="3382600"/>
          <a:ext cx="192771" cy="150362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99D4F91-15D8-4157-A8E5-60D1F48E6B82}" type="sibTrans" cxnId="{BE96EBDA-FF27-4FE0-8B45-3FA3A4F2F784}">
      <dgm:prSet/>
      <dgm:spPr/>
      <dgm:t>
        <a:bodyPr/>
        <a:lstStyle/>
        <a:p>
          <a:endParaRPr lang="en-US"/>
        </a:p>
      </dgm:t>
    </dgm:pt>
    <dgm:pt modelId="{FE1B86E2-C281-4FBA-8F6B-251D79C1A6E2}">
      <dgm:prSet phldrT="[Text]"/>
      <dgm:spPr>
        <a:xfrm>
          <a:off x="2358832" y="3652480"/>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Odsjek za planiranje i razvoj stučnog usavršavanja</a:t>
          </a:r>
          <a:r>
            <a:rPr lang="en-US">
              <a:solidFill>
                <a:sysClr val="window" lastClr="FFFFFF"/>
              </a:solidFill>
              <a:latin typeface="Cambria"/>
              <a:ea typeface="+mn-ea"/>
              <a:cs typeface="+mn-cs"/>
            </a:rPr>
            <a:t> - 5</a:t>
          </a:r>
        </a:p>
      </dgm:t>
    </dgm:pt>
    <dgm:pt modelId="{FFD5C679-37F7-43B6-AE5E-4D628AC9CE7B}" type="parTrans" cxnId="{05930B63-61F7-4B3C-B09A-C88133C00611}">
      <dgm:prSet/>
      <dgm:spPr>
        <a:xfrm>
          <a:off x="2166060" y="3382600"/>
          <a:ext cx="192771" cy="591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785023C-D3AD-487B-BE10-DDDD8FA4ED36}" type="sibTrans" cxnId="{05930B63-61F7-4B3C-B09A-C88133C00611}">
      <dgm:prSet/>
      <dgm:spPr/>
      <dgm:t>
        <a:bodyPr/>
        <a:lstStyle/>
        <a:p>
          <a:endParaRPr lang="en-US"/>
        </a:p>
      </dgm:t>
    </dgm:pt>
    <dgm:pt modelId="{EF776C00-C038-4F81-9A52-2F0C7A798225}">
      <dgm:prSet phldrT="[Text]"/>
      <dgm:spPr>
        <a:xfrm>
          <a:off x="3592571" y="2740027"/>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Pomoćnik direktora-1</a:t>
          </a:r>
        </a:p>
      </dgm:t>
    </dgm:pt>
    <dgm:pt modelId="{52701FEB-101F-4856-8033-806126775BED}" type="parTrans" cxnId="{0CF384BF-025C-41D2-96B3-75ACF78D558A}">
      <dgm:prSet/>
      <dgm:spPr>
        <a:xfrm>
          <a:off x="4189424" y="2470147"/>
          <a:ext cx="91440" cy="26988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1408288-4E24-451C-9384-349D0B48488F}" type="sibTrans" cxnId="{0CF384BF-025C-41D2-96B3-75ACF78D558A}">
      <dgm:prSet/>
      <dgm:spPr/>
      <dgm:t>
        <a:bodyPr/>
        <a:lstStyle/>
        <a:p>
          <a:endParaRPr lang="en-US"/>
        </a:p>
      </dgm:t>
    </dgm:pt>
    <dgm:pt modelId="{2AF9BB84-D3B5-4104-A00C-D70E7F373133}">
      <dgm:prSet phldrT="[Text]"/>
      <dgm:spPr>
        <a:xfrm>
          <a:off x="3913857" y="3652480"/>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5  </a:t>
          </a:r>
          <a:r>
            <a:rPr lang="sr-Latn-ME">
              <a:solidFill>
                <a:sysClr val="window" lastClr="FFFFFF"/>
              </a:solidFill>
              <a:latin typeface="Cambria"/>
              <a:ea typeface="+mn-ea"/>
              <a:cs typeface="+mn-cs"/>
            </a:rPr>
            <a:t>samostalnih savjetnika</a:t>
          </a:r>
          <a:endParaRPr lang="en-US">
            <a:solidFill>
              <a:sysClr val="window" lastClr="FFFFFF"/>
            </a:solidFill>
            <a:latin typeface="Cambria"/>
            <a:ea typeface="+mn-ea"/>
            <a:cs typeface="+mn-cs"/>
          </a:endParaRPr>
        </a:p>
      </dgm:t>
    </dgm:pt>
    <dgm:pt modelId="{35FDD55F-25D5-4BA8-A8FD-4B886D6175DD}" type="parTrans" cxnId="{59F874BF-D6B2-44B8-971D-1117A373D4D7}">
      <dgm:prSet/>
      <dgm:spPr>
        <a:xfrm>
          <a:off x="3721086" y="3382600"/>
          <a:ext cx="192771" cy="591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D8D460D-CF20-4874-8C49-AAACA4719387}" type="sibTrans" cxnId="{59F874BF-D6B2-44B8-971D-1117A373D4D7}">
      <dgm:prSet/>
      <dgm:spPr/>
      <dgm:t>
        <a:bodyPr/>
        <a:lstStyle/>
        <a:p>
          <a:endParaRPr lang="en-US"/>
        </a:p>
      </dgm:t>
    </dgm:pt>
    <dgm:pt modelId="{615F74EB-90F3-463D-8560-3DF3E88ACFFB}">
      <dgm:prSet phldrT="[Text]"/>
      <dgm:spPr>
        <a:xfrm>
          <a:off x="5147597" y="2740027"/>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Načelnik-1 </a:t>
          </a:r>
        </a:p>
      </dgm:t>
    </dgm:pt>
    <dgm:pt modelId="{FEDC58D1-6AC6-42E4-8295-A3439658C3C0}" type="parTrans" cxnId="{39F361B3-9835-472A-8B70-8E0884063C02}">
      <dgm:prSet/>
      <dgm:spPr>
        <a:xfrm>
          <a:off x="5744450" y="2470147"/>
          <a:ext cx="91440" cy="26988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C721631-5CA1-4748-8E10-057A6CEACE26}" type="sibTrans" cxnId="{39F361B3-9835-472A-8B70-8E0884063C02}">
      <dgm:prSet/>
      <dgm:spPr/>
      <dgm:t>
        <a:bodyPr/>
        <a:lstStyle/>
        <a:p>
          <a:endParaRPr lang="en-US"/>
        </a:p>
      </dgm:t>
    </dgm:pt>
    <dgm:pt modelId="{F18B2198-1F9E-4B9A-B8D7-32445363AA2A}">
      <dgm:prSet phldrT="[Text]"/>
      <dgm:spPr>
        <a:xfrm>
          <a:off x="5468883" y="3652480"/>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Samostalni savjetnik</a:t>
          </a:r>
          <a:r>
            <a:rPr lang="en-US">
              <a:solidFill>
                <a:sysClr val="window" lastClr="FFFFFF"/>
              </a:solidFill>
              <a:latin typeface="Cambria"/>
              <a:ea typeface="+mn-ea"/>
              <a:cs typeface="+mn-cs"/>
            </a:rPr>
            <a:t>  -1 </a:t>
          </a:r>
        </a:p>
      </dgm:t>
    </dgm:pt>
    <dgm:pt modelId="{3BF513F2-B040-42E0-B5FD-32DBE4B5562F}" type="parTrans" cxnId="{81895A05-58CC-4504-BCFF-E4055F3B10CC}">
      <dgm:prSet/>
      <dgm:spPr>
        <a:xfrm>
          <a:off x="5276112" y="3382600"/>
          <a:ext cx="192771" cy="591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4CCC5D2-C187-41DF-87D8-7754152A249C}" type="sibTrans" cxnId="{81895A05-58CC-4504-BCFF-E4055F3B10CC}">
      <dgm:prSet/>
      <dgm:spPr/>
      <dgm:t>
        <a:bodyPr/>
        <a:lstStyle/>
        <a:p>
          <a:endParaRPr lang="en-US"/>
        </a:p>
      </dgm:t>
    </dgm:pt>
    <dgm:pt modelId="{A64611D2-BCCE-4DD3-A881-54681D912D52}">
      <dgm:prSet phldrT="[Text]"/>
      <dgm:spPr>
        <a:xfrm>
          <a:off x="5468883" y="4564934"/>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Viši savjetnik</a:t>
          </a:r>
          <a:r>
            <a:rPr lang="en-US">
              <a:solidFill>
                <a:sysClr val="window" lastClr="FFFFFF"/>
              </a:solidFill>
              <a:latin typeface="Cambria"/>
              <a:ea typeface="+mn-ea"/>
              <a:cs typeface="+mn-cs"/>
            </a:rPr>
            <a:t> - 1  </a:t>
          </a:r>
        </a:p>
      </dgm:t>
    </dgm:pt>
    <dgm:pt modelId="{71DF835D-E230-4E73-82D1-4BE5614ABBC5}" type="parTrans" cxnId="{55EEE90D-70CB-415B-8C8B-87359AC534A2}">
      <dgm:prSet/>
      <dgm:spPr>
        <a:xfrm>
          <a:off x="5276112" y="3382600"/>
          <a:ext cx="192771" cy="150362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DD7DFC3-B8B2-4042-8B0C-9E0ADC15083F}" type="sibTrans" cxnId="{55EEE90D-70CB-415B-8C8B-87359AC534A2}">
      <dgm:prSet/>
      <dgm:spPr/>
      <dgm:t>
        <a:bodyPr/>
        <a:lstStyle/>
        <a:p>
          <a:endParaRPr lang="en-US"/>
        </a:p>
      </dgm:t>
    </dgm:pt>
    <dgm:pt modelId="{6A321991-55A7-4AF5-BBE2-4AA328A842C1}">
      <dgm:prSet phldrT="[Text]"/>
      <dgm:spPr>
        <a:xfrm>
          <a:off x="6752499" y="2745566"/>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ME">
              <a:solidFill>
                <a:sysClr val="window" lastClr="FFFFFF"/>
              </a:solidFill>
              <a:latin typeface="Cambria"/>
              <a:ea typeface="+mn-ea"/>
              <a:cs typeface="+mn-cs"/>
            </a:rPr>
            <a:t>Načelnik - 1 </a:t>
          </a:r>
          <a:endParaRPr lang="en-US">
            <a:solidFill>
              <a:sysClr val="window" lastClr="FFFFFF"/>
            </a:solidFill>
            <a:latin typeface="Cambria"/>
            <a:ea typeface="+mn-ea"/>
            <a:cs typeface="+mn-cs"/>
          </a:endParaRPr>
        </a:p>
      </dgm:t>
    </dgm:pt>
    <dgm:pt modelId="{40CCF03D-606A-4505-9F1A-8B92DD393605}" type="parTrans" cxnId="{1545FD5E-F5F0-42D9-81C2-2CF9F1946344}">
      <dgm:prSet/>
      <dgm:spPr>
        <a:xfrm>
          <a:off x="7299476" y="2470147"/>
          <a:ext cx="91440" cy="27541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E838D8E-3325-4D57-9BBC-EEB0E31921F6}" type="sibTrans" cxnId="{1545FD5E-F5F0-42D9-81C2-2CF9F1946344}">
      <dgm:prSet/>
      <dgm:spPr/>
      <dgm:t>
        <a:bodyPr/>
        <a:lstStyle/>
        <a:p>
          <a:endParaRPr lang="en-US"/>
        </a:p>
      </dgm:t>
    </dgm:pt>
    <dgm:pt modelId="{4E6C27A2-2DE1-4301-BB54-A2AFAA44D95B}">
      <dgm:prSet phldrT="[Text]"/>
      <dgm:spPr>
        <a:xfrm>
          <a:off x="7023909" y="3652480"/>
          <a:ext cx="1285145" cy="642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mbria"/>
              <a:ea typeface="+mn-ea"/>
              <a:cs typeface="+mn-cs"/>
            </a:rPr>
            <a:t>Ind., </a:t>
          </a:r>
          <a:r>
            <a:rPr lang="sr-Latn-ME">
              <a:solidFill>
                <a:sysClr val="window" lastClr="FFFFFF"/>
              </a:solidFill>
              <a:latin typeface="Cambria"/>
              <a:ea typeface="+mn-ea"/>
              <a:cs typeface="+mn-cs"/>
            </a:rPr>
            <a:t>viši savjetnici, savjetnik,</a:t>
          </a:r>
          <a:r>
            <a:rPr lang="en-US">
              <a:solidFill>
                <a:sysClr val="window" lastClr="FFFFFF"/>
              </a:solidFill>
              <a:latin typeface="Cambria"/>
              <a:ea typeface="+mn-ea"/>
              <a:cs typeface="+mn-cs"/>
            </a:rPr>
            <a:t> referent  - 13</a:t>
          </a:r>
        </a:p>
      </dgm:t>
    </dgm:pt>
    <dgm:pt modelId="{0CD1BF14-19A7-436A-A9F2-37C2406D44E4}" type="parTrans" cxnId="{D6AF77D3-3F45-48B0-BCAE-9BB0FFAA7781}">
      <dgm:prSet/>
      <dgm:spPr>
        <a:xfrm>
          <a:off x="6881014" y="3388139"/>
          <a:ext cx="142895" cy="585627"/>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9D094F6-D5E0-47C4-A976-F665090CCCBB}" type="sibTrans" cxnId="{D6AF77D3-3F45-48B0-BCAE-9BB0FFAA7781}">
      <dgm:prSet/>
      <dgm:spPr/>
      <dgm:t>
        <a:bodyPr/>
        <a:lstStyle/>
        <a:p>
          <a:endParaRPr lang="en-US"/>
        </a:p>
      </dgm:t>
    </dgm:pt>
    <dgm:pt modelId="{B54C055E-EFCD-4C9D-A73D-ABFA56F118FD}" type="pres">
      <dgm:prSet presAssocID="{F544F39C-8474-47D2-AE34-88A57AA93BAE}" presName="hierChild1" presStyleCnt="0">
        <dgm:presLayoutVars>
          <dgm:orgChart val="1"/>
          <dgm:chPref val="1"/>
          <dgm:dir/>
          <dgm:animOne val="branch"/>
          <dgm:animLvl val="lvl"/>
          <dgm:resizeHandles/>
        </dgm:presLayoutVars>
      </dgm:prSet>
      <dgm:spPr/>
      <dgm:t>
        <a:bodyPr/>
        <a:lstStyle/>
        <a:p>
          <a:endParaRPr lang="en-US"/>
        </a:p>
      </dgm:t>
    </dgm:pt>
    <dgm:pt modelId="{3E9A6ACB-C5B7-4A4A-BA48-37B39929839C}" type="pres">
      <dgm:prSet presAssocID="{AA78D812-8F2D-44A5-9036-E71BF522581A}" presName="hierRoot1" presStyleCnt="0">
        <dgm:presLayoutVars>
          <dgm:hierBranch val="init"/>
        </dgm:presLayoutVars>
      </dgm:prSet>
      <dgm:spPr/>
    </dgm:pt>
    <dgm:pt modelId="{65BDB38D-9FE3-4882-A2CB-E9F42696D80C}" type="pres">
      <dgm:prSet presAssocID="{AA78D812-8F2D-44A5-9036-E71BF522581A}" presName="rootComposite1" presStyleCnt="0"/>
      <dgm:spPr/>
    </dgm:pt>
    <dgm:pt modelId="{D4C544AC-ADC8-4D11-B241-5AD0E0D8A01C}" type="pres">
      <dgm:prSet presAssocID="{AA78D812-8F2D-44A5-9036-E71BF522581A}" presName="rootText1" presStyleLbl="node0" presStyleIdx="0" presStyleCnt="1">
        <dgm:presLayoutVars>
          <dgm:chPref val="3"/>
        </dgm:presLayoutVars>
      </dgm:prSet>
      <dgm:spPr>
        <a:prstGeom prst="rect">
          <a:avLst/>
        </a:prstGeom>
      </dgm:spPr>
      <dgm:t>
        <a:bodyPr/>
        <a:lstStyle/>
        <a:p>
          <a:endParaRPr lang="en-US"/>
        </a:p>
      </dgm:t>
    </dgm:pt>
    <dgm:pt modelId="{0A14911B-19E6-403D-9F28-687B2D2F1FFB}" type="pres">
      <dgm:prSet presAssocID="{AA78D812-8F2D-44A5-9036-E71BF522581A}" presName="rootConnector1" presStyleLbl="node1" presStyleIdx="0" presStyleCnt="0"/>
      <dgm:spPr/>
      <dgm:t>
        <a:bodyPr/>
        <a:lstStyle/>
        <a:p>
          <a:endParaRPr lang="en-US"/>
        </a:p>
      </dgm:t>
    </dgm:pt>
    <dgm:pt modelId="{E6C6D318-7CED-4529-AE78-1C8C73A6A0C6}" type="pres">
      <dgm:prSet presAssocID="{AA78D812-8F2D-44A5-9036-E71BF522581A}" presName="hierChild2" presStyleCnt="0"/>
      <dgm:spPr/>
    </dgm:pt>
    <dgm:pt modelId="{0C470A09-0913-4561-BAE1-4D603D0518D4}" type="pres">
      <dgm:prSet presAssocID="{698B4883-ACEF-4FA6-85E0-F3FEA8284A93}" presName="Name37" presStyleLbl="parChTrans1D2" presStyleIdx="0" presStyleCnt="6"/>
      <dgm:spPr>
        <a:custGeom>
          <a:avLst/>
          <a:gdLst/>
          <a:ahLst/>
          <a:cxnLst/>
          <a:rect l="0" t="0" r="0" b="0"/>
          <a:pathLst>
            <a:path>
              <a:moveTo>
                <a:pt x="3110051" y="0"/>
              </a:moveTo>
              <a:lnTo>
                <a:pt x="3110051" y="1047393"/>
              </a:lnTo>
              <a:lnTo>
                <a:pt x="0" y="1047393"/>
              </a:lnTo>
              <a:lnTo>
                <a:pt x="0" y="1182333"/>
              </a:lnTo>
            </a:path>
          </a:pathLst>
        </a:custGeom>
      </dgm:spPr>
      <dgm:t>
        <a:bodyPr/>
        <a:lstStyle/>
        <a:p>
          <a:endParaRPr lang="en-US"/>
        </a:p>
      </dgm:t>
    </dgm:pt>
    <dgm:pt modelId="{22B81693-323B-49CA-A4D9-9742AF1ACF8A}" type="pres">
      <dgm:prSet presAssocID="{8A77797F-3518-4220-8FD8-E2F2C4616082}" presName="hierRoot2" presStyleCnt="0">
        <dgm:presLayoutVars>
          <dgm:hierBranch val="init"/>
        </dgm:presLayoutVars>
      </dgm:prSet>
      <dgm:spPr/>
    </dgm:pt>
    <dgm:pt modelId="{77230B46-25F8-4D91-8B4F-830F6E7C537C}" type="pres">
      <dgm:prSet presAssocID="{8A77797F-3518-4220-8FD8-E2F2C4616082}" presName="rootComposite" presStyleCnt="0"/>
      <dgm:spPr/>
    </dgm:pt>
    <dgm:pt modelId="{271C75A3-2483-44C7-B140-4A32742D6B22}" type="pres">
      <dgm:prSet presAssocID="{8A77797F-3518-4220-8FD8-E2F2C4616082}" presName="rootText" presStyleLbl="node2" presStyleIdx="0" presStyleCnt="5">
        <dgm:presLayoutVars>
          <dgm:chPref val="3"/>
        </dgm:presLayoutVars>
      </dgm:prSet>
      <dgm:spPr>
        <a:prstGeom prst="rect">
          <a:avLst/>
        </a:prstGeom>
      </dgm:spPr>
      <dgm:t>
        <a:bodyPr/>
        <a:lstStyle/>
        <a:p>
          <a:endParaRPr lang="en-US"/>
        </a:p>
      </dgm:t>
    </dgm:pt>
    <dgm:pt modelId="{897BFAD6-B439-4BE9-A8E1-A08BB95FDAD2}" type="pres">
      <dgm:prSet presAssocID="{8A77797F-3518-4220-8FD8-E2F2C4616082}" presName="rootConnector" presStyleLbl="node2" presStyleIdx="0" presStyleCnt="5"/>
      <dgm:spPr/>
      <dgm:t>
        <a:bodyPr/>
        <a:lstStyle/>
        <a:p>
          <a:endParaRPr lang="en-US"/>
        </a:p>
      </dgm:t>
    </dgm:pt>
    <dgm:pt modelId="{9D35D834-045B-4325-9117-F5E46CD5AAA5}" type="pres">
      <dgm:prSet presAssocID="{8A77797F-3518-4220-8FD8-E2F2C4616082}" presName="hierChild4" presStyleCnt="0"/>
      <dgm:spPr/>
    </dgm:pt>
    <dgm:pt modelId="{DBC5F818-32B1-43F3-A86A-63317932FB8F}" type="pres">
      <dgm:prSet presAssocID="{27E8DF11-34ED-4117-BB53-13002B83C97B}" presName="Name37" presStyleLbl="parChTrans1D3" presStyleIdx="0" presStyleCnt="5"/>
      <dgm:spPr>
        <a:custGeom>
          <a:avLst/>
          <a:gdLst/>
          <a:ahLst/>
          <a:cxnLst/>
          <a:rect l="0" t="0" r="0" b="0"/>
          <a:pathLst>
            <a:path>
              <a:moveTo>
                <a:pt x="45720" y="0"/>
              </a:moveTo>
              <a:lnTo>
                <a:pt x="45720" y="269880"/>
              </a:lnTo>
            </a:path>
          </a:pathLst>
        </a:custGeom>
      </dgm:spPr>
      <dgm:t>
        <a:bodyPr/>
        <a:lstStyle/>
        <a:p>
          <a:endParaRPr lang="en-US"/>
        </a:p>
      </dgm:t>
    </dgm:pt>
    <dgm:pt modelId="{B04041FC-255F-4ACF-8DED-74F6D704B1C5}" type="pres">
      <dgm:prSet presAssocID="{B9D14BBF-A095-4328-86D7-BFE0B7C143B0}" presName="hierRoot2" presStyleCnt="0">
        <dgm:presLayoutVars>
          <dgm:hierBranch val="init"/>
        </dgm:presLayoutVars>
      </dgm:prSet>
      <dgm:spPr/>
    </dgm:pt>
    <dgm:pt modelId="{25A7B5D0-C1CD-4E3D-999D-469B5AD4AF35}" type="pres">
      <dgm:prSet presAssocID="{B9D14BBF-A095-4328-86D7-BFE0B7C143B0}" presName="rootComposite" presStyleCnt="0"/>
      <dgm:spPr/>
    </dgm:pt>
    <dgm:pt modelId="{65B1576B-F94A-4277-A532-D310310BBE71}" type="pres">
      <dgm:prSet presAssocID="{B9D14BBF-A095-4328-86D7-BFE0B7C143B0}" presName="rootText" presStyleLbl="node3" presStyleIdx="0" presStyleCnt="5">
        <dgm:presLayoutVars>
          <dgm:chPref val="3"/>
        </dgm:presLayoutVars>
      </dgm:prSet>
      <dgm:spPr>
        <a:prstGeom prst="rect">
          <a:avLst/>
        </a:prstGeom>
      </dgm:spPr>
      <dgm:t>
        <a:bodyPr/>
        <a:lstStyle/>
        <a:p>
          <a:endParaRPr lang="en-US"/>
        </a:p>
      </dgm:t>
    </dgm:pt>
    <dgm:pt modelId="{65B5BEC0-F166-4817-B379-FF98808AD790}" type="pres">
      <dgm:prSet presAssocID="{B9D14BBF-A095-4328-86D7-BFE0B7C143B0}" presName="rootConnector" presStyleLbl="node3" presStyleIdx="0" presStyleCnt="5"/>
      <dgm:spPr/>
      <dgm:t>
        <a:bodyPr/>
        <a:lstStyle/>
        <a:p>
          <a:endParaRPr lang="en-US"/>
        </a:p>
      </dgm:t>
    </dgm:pt>
    <dgm:pt modelId="{66728EBE-26E8-4A9A-A389-31BDE0D44B1D}" type="pres">
      <dgm:prSet presAssocID="{B9D14BBF-A095-4328-86D7-BFE0B7C143B0}" presName="hierChild4" presStyleCnt="0"/>
      <dgm:spPr/>
    </dgm:pt>
    <dgm:pt modelId="{A633E943-3009-4EA0-94A8-273F608015AD}" type="pres">
      <dgm:prSet presAssocID="{83349E3B-CE4B-41F8-909D-C7EFFAB0A9C7}" presName="Name37" presStyleLbl="parChTrans1D4" presStyleIdx="0" presStyleCnt="8"/>
      <dgm:spPr>
        <a:custGeom>
          <a:avLst/>
          <a:gdLst/>
          <a:ahLst/>
          <a:cxnLst/>
          <a:rect l="0" t="0" r="0" b="0"/>
          <a:pathLst>
            <a:path>
              <a:moveTo>
                <a:pt x="0" y="0"/>
              </a:moveTo>
              <a:lnTo>
                <a:pt x="0" y="591166"/>
              </a:lnTo>
              <a:lnTo>
                <a:pt x="192771" y="591166"/>
              </a:lnTo>
            </a:path>
          </a:pathLst>
        </a:custGeom>
      </dgm:spPr>
      <dgm:t>
        <a:bodyPr/>
        <a:lstStyle/>
        <a:p>
          <a:endParaRPr lang="en-US"/>
        </a:p>
      </dgm:t>
    </dgm:pt>
    <dgm:pt modelId="{1A67FD18-0E82-4D39-83F9-9F1F1234E1F2}" type="pres">
      <dgm:prSet presAssocID="{182F8E87-6FEE-46AC-AFD6-A3886CADD314}" presName="hierRoot2" presStyleCnt="0">
        <dgm:presLayoutVars>
          <dgm:hierBranch val="init"/>
        </dgm:presLayoutVars>
      </dgm:prSet>
      <dgm:spPr/>
    </dgm:pt>
    <dgm:pt modelId="{60F6AE36-2904-4A14-B8EA-E694E160FC74}" type="pres">
      <dgm:prSet presAssocID="{182F8E87-6FEE-46AC-AFD6-A3886CADD314}" presName="rootComposite" presStyleCnt="0"/>
      <dgm:spPr/>
    </dgm:pt>
    <dgm:pt modelId="{7BAB7AE8-05C7-4EFC-9C44-F33979F06D71}" type="pres">
      <dgm:prSet presAssocID="{182F8E87-6FEE-46AC-AFD6-A3886CADD314}" presName="rootText" presStyleLbl="node4" presStyleIdx="0" presStyleCnt="8">
        <dgm:presLayoutVars>
          <dgm:chPref val="3"/>
        </dgm:presLayoutVars>
      </dgm:prSet>
      <dgm:spPr>
        <a:prstGeom prst="rect">
          <a:avLst/>
        </a:prstGeom>
      </dgm:spPr>
      <dgm:t>
        <a:bodyPr/>
        <a:lstStyle/>
        <a:p>
          <a:endParaRPr lang="en-US"/>
        </a:p>
      </dgm:t>
    </dgm:pt>
    <dgm:pt modelId="{10ECBEC8-2072-4691-BF46-AF09C5D65D62}" type="pres">
      <dgm:prSet presAssocID="{182F8E87-6FEE-46AC-AFD6-A3886CADD314}" presName="rootConnector" presStyleLbl="node4" presStyleIdx="0" presStyleCnt="8"/>
      <dgm:spPr/>
      <dgm:t>
        <a:bodyPr/>
        <a:lstStyle/>
        <a:p>
          <a:endParaRPr lang="en-US"/>
        </a:p>
      </dgm:t>
    </dgm:pt>
    <dgm:pt modelId="{90A5F7CD-4670-4F17-A3C5-C921725600F9}" type="pres">
      <dgm:prSet presAssocID="{182F8E87-6FEE-46AC-AFD6-A3886CADD314}" presName="hierChild4" presStyleCnt="0"/>
      <dgm:spPr/>
    </dgm:pt>
    <dgm:pt modelId="{EBC0DF3B-6E64-44EF-B671-A7E604E9246C}" type="pres">
      <dgm:prSet presAssocID="{182F8E87-6FEE-46AC-AFD6-A3886CADD314}" presName="hierChild5" presStyleCnt="0"/>
      <dgm:spPr/>
    </dgm:pt>
    <dgm:pt modelId="{2B928293-DA2F-4F43-913C-650AA5229BAD}" type="pres">
      <dgm:prSet presAssocID="{4296F5C0-B60A-4DB3-8CF6-14640D92349D}" presName="Name37" presStyleLbl="parChTrans1D4" presStyleIdx="1" presStyleCnt="8"/>
      <dgm:spPr>
        <a:custGeom>
          <a:avLst/>
          <a:gdLst/>
          <a:ahLst/>
          <a:cxnLst/>
          <a:rect l="0" t="0" r="0" b="0"/>
          <a:pathLst>
            <a:path>
              <a:moveTo>
                <a:pt x="0" y="0"/>
              </a:moveTo>
              <a:lnTo>
                <a:pt x="0" y="1503620"/>
              </a:lnTo>
              <a:lnTo>
                <a:pt x="192771" y="1503620"/>
              </a:lnTo>
            </a:path>
          </a:pathLst>
        </a:custGeom>
      </dgm:spPr>
      <dgm:t>
        <a:bodyPr/>
        <a:lstStyle/>
        <a:p>
          <a:endParaRPr lang="en-US"/>
        </a:p>
      </dgm:t>
    </dgm:pt>
    <dgm:pt modelId="{02E8F1AC-6E2A-4435-BC3C-CAD0537F80BF}" type="pres">
      <dgm:prSet presAssocID="{C9C0149E-D67C-4E90-AD3F-211A7E2D8915}" presName="hierRoot2" presStyleCnt="0">
        <dgm:presLayoutVars>
          <dgm:hierBranch val="init"/>
        </dgm:presLayoutVars>
      </dgm:prSet>
      <dgm:spPr/>
    </dgm:pt>
    <dgm:pt modelId="{CE725309-23C1-42CA-9EA7-79D691018A07}" type="pres">
      <dgm:prSet presAssocID="{C9C0149E-D67C-4E90-AD3F-211A7E2D8915}" presName="rootComposite" presStyleCnt="0"/>
      <dgm:spPr/>
    </dgm:pt>
    <dgm:pt modelId="{13ED908D-43E2-4BC3-8D12-66D5231F3B39}" type="pres">
      <dgm:prSet presAssocID="{C9C0149E-D67C-4E90-AD3F-211A7E2D8915}" presName="rootText" presStyleLbl="node4" presStyleIdx="1" presStyleCnt="8">
        <dgm:presLayoutVars>
          <dgm:chPref val="3"/>
        </dgm:presLayoutVars>
      </dgm:prSet>
      <dgm:spPr>
        <a:prstGeom prst="rect">
          <a:avLst/>
        </a:prstGeom>
      </dgm:spPr>
      <dgm:t>
        <a:bodyPr/>
        <a:lstStyle/>
        <a:p>
          <a:endParaRPr lang="en-US"/>
        </a:p>
      </dgm:t>
    </dgm:pt>
    <dgm:pt modelId="{395500C5-5F4C-4FF6-99AC-45E516AE2D33}" type="pres">
      <dgm:prSet presAssocID="{C9C0149E-D67C-4E90-AD3F-211A7E2D8915}" presName="rootConnector" presStyleLbl="node4" presStyleIdx="1" presStyleCnt="8"/>
      <dgm:spPr/>
      <dgm:t>
        <a:bodyPr/>
        <a:lstStyle/>
        <a:p>
          <a:endParaRPr lang="en-US"/>
        </a:p>
      </dgm:t>
    </dgm:pt>
    <dgm:pt modelId="{0C439681-31E4-4167-B79F-9557EEDC0D56}" type="pres">
      <dgm:prSet presAssocID="{C9C0149E-D67C-4E90-AD3F-211A7E2D8915}" presName="hierChild4" presStyleCnt="0"/>
      <dgm:spPr/>
    </dgm:pt>
    <dgm:pt modelId="{23F44FFD-6131-487E-B55A-A6C4C487E5C6}" type="pres">
      <dgm:prSet presAssocID="{C9C0149E-D67C-4E90-AD3F-211A7E2D8915}" presName="hierChild5" presStyleCnt="0"/>
      <dgm:spPr/>
    </dgm:pt>
    <dgm:pt modelId="{A0B364C5-9226-45D2-B74F-10CB1016C343}" type="pres">
      <dgm:prSet presAssocID="{B9D14BBF-A095-4328-86D7-BFE0B7C143B0}" presName="hierChild5" presStyleCnt="0"/>
      <dgm:spPr/>
    </dgm:pt>
    <dgm:pt modelId="{43FEC713-7F06-4E19-822D-0E440FA5A371}" type="pres">
      <dgm:prSet presAssocID="{8A77797F-3518-4220-8FD8-E2F2C4616082}" presName="hierChild5" presStyleCnt="0"/>
      <dgm:spPr/>
    </dgm:pt>
    <dgm:pt modelId="{93DA62F3-ADB7-45E5-AD81-D76404A624BA}" type="pres">
      <dgm:prSet presAssocID="{809C49F1-813E-4546-8907-082B364C1D11}" presName="Name37" presStyleLbl="parChTrans1D2" presStyleIdx="1" presStyleCnt="6"/>
      <dgm:spPr>
        <a:custGeom>
          <a:avLst/>
          <a:gdLst/>
          <a:ahLst/>
          <a:cxnLst/>
          <a:rect l="0" t="0" r="0" b="0"/>
          <a:pathLst>
            <a:path>
              <a:moveTo>
                <a:pt x="1555025" y="0"/>
              </a:moveTo>
              <a:lnTo>
                <a:pt x="1555025" y="1047393"/>
              </a:lnTo>
              <a:lnTo>
                <a:pt x="0" y="1047393"/>
              </a:lnTo>
              <a:lnTo>
                <a:pt x="0" y="1182333"/>
              </a:lnTo>
            </a:path>
          </a:pathLst>
        </a:custGeom>
      </dgm:spPr>
      <dgm:t>
        <a:bodyPr/>
        <a:lstStyle/>
        <a:p>
          <a:endParaRPr lang="en-US"/>
        </a:p>
      </dgm:t>
    </dgm:pt>
    <dgm:pt modelId="{93B740C9-49B7-42E3-B5C1-C958B99AE288}" type="pres">
      <dgm:prSet presAssocID="{1248C90C-2FA6-4D2C-8CBE-C9820D6BC2EE}" presName="hierRoot2" presStyleCnt="0">
        <dgm:presLayoutVars>
          <dgm:hierBranch val="init"/>
        </dgm:presLayoutVars>
      </dgm:prSet>
      <dgm:spPr/>
    </dgm:pt>
    <dgm:pt modelId="{0E8EDCAF-459B-41BC-ACE2-21C0CBF3E003}" type="pres">
      <dgm:prSet presAssocID="{1248C90C-2FA6-4D2C-8CBE-C9820D6BC2EE}" presName="rootComposite" presStyleCnt="0"/>
      <dgm:spPr/>
    </dgm:pt>
    <dgm:pt modelId="{9BA250E0-BA46-4F8D-954B-308C01E80474}" type="pres">
      <dgm:prSet presAssocID="{1248C90C-2FA6-4D2C-8CBE-C9820D6BC2EE}" presName="rootText" presStyleLbl="node2" presStyleIdx="1" presStyleCnt="5">
        <dgm:presLayoutVars>
          <dgm:chPref val="3"/>
        </dgm:presLayoutVars>
      </dgm:prSet>
      <dgm:spPr>
        <a:prstGeom prst="rect">
          <a:avLst/>
        </a:prstGeom>
      </dgm:spPr>
      <dgm:t>
        <a:bodyPr/>
        <a:lstStyle/>
        <a:p>
          <a:endParaRPr lang="en-US"/>
        </a:p>
      </dgm:t>
    </dgm:pt>
    <dgm:pt modelId="{6DD44583-AD67-4933-8D31-947BFC821C3F}" type="pres">
      <dgm:prSet presAssocID="{1248C90C-2FA6-4D2C-8CBE-C9820D6BC2EE}" presName="rootConnector" presStyleLbl="node2" presStyleIdx="1" presStyleCnt="5"/>
      <dgm:spPr/>
      <dgm:t>
        <a:bodyPr/>
        <a:lstStyle/>
        <a:p>
          <a:endParaRPr lang="en-US"/>
        </a:p>
      </dgm:t>
    </dgm:pt>
    <dgm:pt modelId="{7BE5D255-9F5C-4726-994D-E29E42B5B5CC}" type="pres">
      <dgm:prSet presAssocID="{1248C90C-2FA6-4D2C-8CBE-C9820D6BC2EE}" presName="hierChild4" presStyleCnt="0"/>
      <dgm:spPr/>
    </dgm:pt>
    <dgm:pt modelId="{3D9F0767-53F9-4A60-ACC1-E4B043078C65}" type="pres">
      <dgm:prSet presAssocID="{17A2D168-C5F0-4CB0-9A18-27FCBB66239D}" presName="Name37" presStyleLbl="parChTrans1D3" presStyleIdx="1" presStyleCnt="5"/>
      <dgm:spPr>
        <a:custGeom>
          <a:avLst/>
          <a:gdLst/>
          <a:ahLst/>
          <a:cxnLst/>
          <a:rect l="0" t="0" r="0" b="0"/>
          <a:pathLst>
            <a:path>
              <a:moveTo>
                <a:pt x="45720" y="0"/>
              </a:moveTo>
              <a:lnTo>
                <a:pt x="45720" y="269880"/>
              </a:lnTo>
            </a:path>
          </a:pathLst>
        </a:custGeom>
      </dgm:spPr>
      <dgm:t>
        <a:bodyPr/>
        <a:lstStyle/>
        <a:p>
          <a:endParaRPr lang="en-US"/>
        </a:p>
      </dgm:t>
    </dgm:pt>
    <dgm:pt modelId="{A2170A72-7FEE-4B6B-925F-79EBFBDA0A6A}" type="pres">
      <dgm:prSet presAssocID="{EB3FEC77-9C8A-4C6E-A828-8BB067DCF803}" presName="hierRoot2" presStyleCnt="0">
        <dgm:presLayoutVars>
          <dgm:hierBranch val="init"/>
        </dgm:presLayoutVars>
      </dgm:prSet>
      <dgm:spPr/>
    </dgm:pt>
    <dgm:pt modelId="{7C1C9F09-33FA-422F-9247-5945D194DD1D}" type="pres">
      <dgm:prSet presAssocID="{EB3FEC77-9C8A-4C6E-A828-8BB067DCF803}" presName="rootComposite" presStyleCnt="0"/>
      <dgm:spPr/>
    </dgm:pt>
    <dgm:pt modelId="{81D834C2-2559-4D45-98BA-46FDA498407D}" type="pres">
      <dgm:prSet presAssocID="{EB3FEC77-9C8A-4C6E-A828-8BB067DCF803}" presName="rootText" presStyleLbl="node3" presStyleIdx="1" presStyleCnt="5">
        <dgm:presLayoutVars>
          <dgm:chPref val="3"/>
        </dgm:presLayoutVars>
      </dgm:prSet>
      <dgm:spPr>
        <a:prstGeom prst="rect">
          <a:avLst/>
        </a:prstGeom>
      </dgm:spPr>
      <dgm:t>
        <a:bodyPr/>
        <a:lstStyle/>
        <a:p>
          <a:endParaRPr lang="en-US"/>
        </a:p>
      </dgm:t>
    </dgm:pt>
    <dgm:pt modelId="{24B21925-8CF2-4E88-AB58-652BD07D4030}" type="pres">
      <dgm:prSet presAssocID="{EB3FEC77-9C8A-4C6E-A828-8BB067DCF803}" presName="rootConnector" presStyleLbl="node3" presStyleIdx="1" presStyleCnt="5"/>
      <dgm:spPr/>
      <dgm:t>
        <a:bodyPr/>
        <a:lstStyle/>
        <a:p>
          <a:endParaRPr lang="en-US"/>
        </a:p>
      </dgm:t>
    </dgm:pt>
    <dgm:pt modelId="{0C85F6EB-A836-4E21-A3C0-35B7282701D2}" type="pres">
      <dgm:prSet presAssocID="{EB3FEC77-9C8A-4C6E-A828-8BB067DCF803}" presName="hierChild4" presStyleCnt="0"/>
      <dgm:spPr/>
    </dgm:pt>
    <dgm:pt modelId="{19CF4750-C0D5-484B-AF88-534FDB822D3E}" type="pres">
      <dgm:prSet presAssocID="{FFD5C679-37F7-43B6-AE5E-4D628AC9CE7B}" presName="Name37" presStyleLbl="parChTrans1D4" presStyleIdx="2" presStyleCnt="8"/>
      <dgm:spPr>
        <a:custGeom>
          <a:avLst/>
          <a:gdLst/>
          <a:ahLst/>
          <a:cxnLst/>
          <a:rect l="0" t="0" r="0" b="0"/>
          <a:pathLst>
            <a:path>
              <a:moveTo>
                <a:pt x="0" y="0"/>
              </a:moveTo>
              <a:lnTo>
                <a:pt x="0" y="591166"/>
              </a:lnTo>
              <a:lnTo>
                <a:pt x="192771" y="591166"/>
              </a:lnTo>
            </a:path>
          </a:pathLst>
        </a:custGeom>
      </dgm:spPr>
      <dgm:t>
        <a:bodyPr/>
        <a:lstStyle/>
        <a:p>
          <a:endParaRPr lang="en-US"/>
        </a:p>
      </dgm:t>
    </dgm:pt>
    <dgm:pt modelId="{0AF5ADBD-9F26-4E47-87D7-5ABBBF975CE4}" type="pres">
      <dgm:prSet presAssocID="{FE1B86E2-C281-4FBA-8F6B-251D79C1A6E2}" presName="hierRoot2" presStyleCnt="0">
        <dgm:presLayoutVars>
          <dgm:hierBranch val="init"/>
        </dgm:presLayoutVars>
      </dgm:prSet>
      <dgm:spPr/>
    </dgm:pt>
    <dgm:pt modelId="{C657822E-8B8A-436A-B168-3326D79A88D7}" type="pres">
      <dgm:prSet presAssocID="{FE1B86E2-C281-4FBA-8F6B-251D79C1A6E2}" presName="rootComposite" presStyleCnt="0"/>
      <dgm:spPr/>
    </dgm:pt>
    <dgm:pt modelId="{10DC9702-D35D-4D71-B752-E2C5ADD93AFF}" type="pres">
      <dgm:prSet presAssocID="{FE1B86E2-C281-4FBA-8F6B-251D79C1A6E2}" presName="rootText" presStyleLbl="node4" presStyleIdx="2" presStyleCnt="8">
        <dgm:presLayoutVars>
          <dgm:chPref val="3"/>
        </dgm:presLayoutVars>
      </dgm:prSet>
      <dgm:spPr>
        <a:prstGeom prst="rect">
          <a:avLst/>
        </a:prstGeom>
      </dgm:spPr>
      <dgm:t>
        <a:bodyPr/>
        <a:lstStyle/>
        <a:p>
          <a:endParaRPr lang="en-US"/>
        </a:p>
      </dgm:t>
    </dgm:pt>
    <dgm:pt modelId="{A6D2B111-02B4-4564-AD7F-94BA6DADCC5D}" type="pres">
      <dgm:prSet presAssocID="{FE1B86E2-C281-4FBA-8F6B-251D79C1A6E2}" presName="rootConnector" presStyleLbl="node4" presStyleIdx="2" presStyleCnt="8"/>
      <dgm:spPr/>
      <dgm:t>
        <a:bodyPr/>
        <a:lstStyle/>
        <a:p>
          <a:endParaRPr lang="en-US"/>
        </a:p>
      </dgm:t>
    </dgm:pt>
    <dgm:pt modelId="{310E0843-3B1E-4024-8D8E-4618E2BD22A4}" type="pres">
      <dgm:prSet presAssocID="{FE1B86E2-C281-4FBA-8F6B-251D79C1A6E2}" presName="hierChild4" presStyleCnt="0"/>
      <dgm:spPr/>
    </dgm:pt>
    <dgm:pt modelId="{7A3211C7-94C4-42E1-95A1-FA1B63FE7BAF}" type="pres">
      <dgm:prSet presAssocID="{FE1B86E2-C281-4FBA-8F6B-251D79C1A6E2}" presName="hierChild5" presStyleCnt="0"/>
      <dgm:spPr/>
    </dgm:pt>
    <dgm:pt modelId="{D684C34D-25AB-40A0-8B97-D39692D7F919}" type="pres">
      <dgm:prSet presAssocID="{94007D47-566D-484F-B993-D6083DB979D9}" presName="Name37" presStyleLbl="parChTrans1D4" presStyleIdx="3" presStyleCnt="8"/>
      <dgm:spPr>
        <a:custGeom>
          <a:avLst/>
          <a:gdLst/>
          <a:ahLst/>
          <a:cxnLst/>
          <a:rect l="0" t="0" r="0" b="0"/>
          <a:pathLst>
            <a:path>
              <a:moveTo>
                <a:pt x="0" y="0"/>
              </a:moveTo>
              <a:lnTo>
                <a:pt x="0" y="1503620"/>
              </a:lnTo>
              <a:lnTo>
                <a:pt x="192771" y="1503620"/>
              </a:lnTo>
            </a:path>
          </a:pathLst>
        </a:custGeom>
      </dgm:spPr>
      <dgm:t>
        <a:bodyPr/>
        <a:lstStyle/>
        <a:p>
          <a:endParaRPr lang="en-US"/>
        </a:p>
      </dgm:t>
    </dgm:pt>
    <dgm:pt modelId="{60271C7C-7781-4196-BE34-DD4F676DDD64}" type="pres">
      <dgm:prSet presAssocID="{B7A68C24-3513-47CF-8CAC-A73CE22832A7}" presName="hierRoot2" presStyleCnt="0">
        <dgm:presLayoutVars>
          <dgm:hierBranch val="init"/>
        </dgm:presLayoutVars>
      </dgm:prSet>
      <dgm:spPr/>
    </dgm:pt>
    <dgm:pt modelId="{54BF513D-13EF-443F-A6FB-F4D107A1EED3}" type="pres">
      <dgm:prSet presAssocID="{B7A68C24-3513-47CF-8CAC-A73CE22832A7}" presName="rootComposite" presStyleCnt="0"/>
      <dgm:spPr/>
    </dgm:pt>
    <dgm:pt modelId="{E3C7E5E7-DD5B-46DA-9870-D521BA39D61E}" type="pres">
      <dgm:prSet presAssocID="{B7A68C24-3513-47CF-8CAC-A73CE22832A7}" presName="rootText" presStyleLbl="node4" presStyleIdx="3" presStyleCnt="8">
        <dgm:presLayoutVars>
          <dgm:chPref val="3"/>
        </dgm:presLayoutVars>
      </dgm:prSet>
      <dgm:spPr>
        <a:prstGeom prst="rect">
          <a:avLst/>
        </a:prstGeom>
      </dgm:spPr>
      <dgm:t>
        <a:bodyPr/>
        <a:lstStyle/>
        <a:p>
          <a:endParaRPr lang="en-US"/>
        </a:p>
      </dgm:t>
    </dgm:pt>
    <dgm:pt modelId="{2969C081-2AF4-40B3-98AD-D0FECD7F8C81}" type="pres">
      <dgm:prSet presAssocID="{B7A68C24-3513-47CF-8CAC-A73CE22832A7}" presName="rootConnector" presStyleLbl="node4" presStyleIdx="3" presStyleCnt="8"/>
      <dgm:spPr/>
      <dgm:t>
        <a:bodyPr/>
        <a:lstStyle/>
        <a:p>
          <a:endParaRPr lang="en-US"/>
        </a:p>
      </dgm:t>
    </dgm:pt>
    <dgm:pt modelId="{03301AB6-737F-40EB-8331-E8CE5CDE8CB6}" type="pres">
      <dgm:prSet presAssocID="{B7A68C24-3513-47CF-8CAC-A73CE22832A7}" presName="hierChild4" presStyleCnt="0"/>
      <dgm:spPr/>
    </dgm:pt>
    <dgm:pt modelId="{0F351320-0BC7-4D3A-AB46-35495B588173}" type="pres">
      <dgm:prSet presAssocID="{B7A68C24-3513-47CF-8CAC-A73CE22832A7}" presName="hierChild5" presStyleCnt="0"/>
      <dgm:spPr/>
    </dgm:pt>
    <dgm:pt modelId="{2BB47AD1-6ABE-41C8-9177-D396C032F2B3}" type="pres">
      <dgm:prSet presAssocID="{EB3FEC77-9C8A-4C6E-A828-8BB067DCF803}" presName="hierChild5" presStyleCnt="0"/>
      <dgm:spPr/>
    </dgm:pt>
    <dgm:pt modelId="{57183B4B-CD88-456E-A742-E7E1B12473D6}" type="pres">
      <dgm:prSet presAssocID="{1248C90C-2FA6-4D2C-8CBE-C9820D6BC2EE}" presName="hierChild5" presStyleCnt="0"/>
      <dgm:spPr/>
    </dgm:pt>
    <dgm:pt modelId="{74E475EB-13BF-4012-86F3-9B9533D22589}" type="pres">
      <dgm:prSet presAssocID="{504B7DE8-F418-420B-ABA8-28C5112761CE}" presName="Name37" presStyleLbl="parChTrans1D2" presStyleIdx="2" presStyleCnt="6"/>
      <dgm:spPr>
        <a:custGeom>
          <a:avLst/>
          <a:gdLst/>
          <a:ahLst/>
          <a:cxnLst/>
          <a:rect l="0" t="0" r="0" b="0"/>
          <a:pathLst>
            <a:path>
              <a:moveTo>
                <a:pt x="45720" y="0"/>
              </a:moveTo>
              <a:lnTo>
                <a:pt x="45720" y="1182333"/>
              </a:lnTo>
            </a:path>
          </a:pathLst>
        </a:custGeom>
      </dgm:spPr>
      <dgm:t>
        <a:bodyPr/>
        <a:lstStyle/>
        <a:p>
          <a:endParaRPr lang="en-US"/>
        </a:p>
      </dgm:t>
    </dgm:pt>
    <dgm:pt modelId="{8BEE5A43-DA4A-4639-BE0A-32D92995DF3C}" type="pres">
      <dgm:prSet presAssocID="{22BF797D-8B31-42AB-AABB-87274219DF4A}" presName="hierRoot2" presStyleCnt="0">
        <dgm:presLayoutVars>
          <dgm:hierBranch val="init"/>
        </dgm:presLayoutVars>
      </dgm:prSet>
      <dgm:spPr/>
    </dgm:pt>
    <dgm:pt modelId="{90D11F22-CE64-4582-8DDA-57F298626E10}" type="pres">
      <dgm:prSet presAssocID="{22BF797D-8B31-42AB-AABB-87274219DF4A}" presName="rootComposite" presStyleCnt="0"/>
      <dgm:spPr/>
    </dgm:pt>
    <dgm:pt modelId="{F5AFE789-57F5-4D6C-8474-7219C119C6A1}" type="pres">
      <dgm:prSet presAssocID="{22BF797D-8B31-42AB-AABB-87274219DF4A}" presName="rootText" presStyleLbl="node2" presStyleIdx="2" presStyleCnt="5">
        <dgm:presLayoutVars>
          <dgm:chPref val="3"/>
        </dgm:presLayoutVars>
      </dgm:prSet>
      <dgm:spPr>
        <a:prstGeom prst="rect">
          <a:avLst/>
        </a:prstGeom>
      </dgm:spPr>
      <dgm:t>
        <a:bodyPr/>
        <a:lstStyle/>
        <a:p>
          <a:endParaRPr lang="en-US"/>
        </a:p>
      </dgm:t>
    </dgm:pt>
    <dgm:pt modelId="{FB8FBA84-7AF9-4CD8-A021-BF2DD84690F8}" type="pres">
      <dgm:prSet presAssocID="{22BF797D-8B31-42AB-AABB-87274219DF4A}" presName="rootConnector" presStyleLbl="node2" presStyleIdx="2" presStyleCnt="5"/>
      <dgm:spPr/>
      <dgm:t>
        <a:bodyPr/>
        <a:lstStyle/>
        <a:p>
          <a:endParaRPr lang="en-US"/>
        </a:p>
      </dgm:t>
    </dgm:pt>
    <dgm:pt modelId="{922D5CF6-5E1F-4F00-B069-76667CABE191}" type="pres">
      <dgm:prSet presAssocID="{22BF797D-8B31-42AB-AABB-87274219DF4A}" presName="hierChild4" presStyleCnt="0"/>
      <dgm:spPr/>
    </dgm:pt>
    <dgm:pt modelId="{341D21AD-23A1-4185-A488-8AF39613A8A5}" type="pres">
      <dgm:prSet presAssocID="{52701FEB-101F-4856-8033-806126775BED}" presName="Name37" presStyleLbl="parChTrans1D3" presStyleIdx="2" presStyleCnt="5"/>
      <dgm:spPr>
        <a:custGeom>
          <a:avLst/>
          <a:gdLst/>
          <a:ahLst/>
          <a:cxnLst/>
          <a:rect l="0" t="0" r="0" b="0"/>
          <a:pathLst>
            <a:path>
              <a:moveTo>
                <a:pt x="45720" y="0"/>
              </a:moveTo>
              <a:lnTo>
                <a:pt x="45720" y="269880"/>
              </a:lnTo>
            </a:path>
          </a:pathLst>
        </a:custGeom>
      </dgm:spPr>
      <dgm:t>
        <a:bodyPr/>
        <a:lstStyle/>
        <a:p>
          <a:endParaRPr lang="en-US"/>
        </a:p>
      </dgm:t>
    </dgm:pt>
    <dgm:pt modelId="{21A1C747-EFBA-415B-BFA8-AD33609C43EE}" type="pres">
      <dgm:prSet presAssocID="{EF776C00-C038-4F81-9A52-2F0C7A798225}" presName="hierRoot2" presStyleCnt="0">
        <dgm:presLayoutVars>
          <dgm:hierBranch val="init"/>
        </dgm:presLayoutVars>
      </dgm:prSet>
      <dgm:spPr/>
    </dgm:pt>
    <dgm:pt modelId="{CFE3677D-F11A-4918-8338-0189B86E7B68}" type="pres">
      <dgm:prSet presAssocID="{EF776C00-C038-4F81-9A52-2F0C7A798225}" presName="rootComposite" presStyleCnt="0"/>
      <dgm:spPr/>
    </dgm:pt>
    <dgm:pt modelId="{29C03881-86BF-4836-96B7-08396BBE1E5E}" type="pres">
      <dgm:prSet presAssocID="{EF776C00-C038-4F81-9A52-2F0C7A798225}" presName="rootText" presStyleLbl="node3" presStyleIdx="2" presStyleCnt="5">
        <dgm:presLayoutVars>
          <dgm:chPref val="3"/>
        </dgm:presLayoutVars>
      </dgm:prSet>
      <dgm:spPr>
        <a:prstGeom prst="rect">
          <a:avLst/>
        </a:prstGeom>
      </dgm:spPr>
      <dgm:t>
        <a:bodyPr/>
        <a:lstStyle/>
        <a:p>
          <a:endParaRPr lang="en-US"/>
        </a:p>
      </dgm:t>
    </dgm:pt>
    <dgm:pt modelId="{81E23FFA-CD6F-4CD3-BC64-7EBDD3E7A5D9}" type="pres">
      <dgm:prSet presAssocID="{EF776C00-C038-4F81-9A52-2F0C7A798225}" presName="rootConnector" presStyleLbl="node3" presStyleIdx="2" presStyleCnt="5"/>
      <dgm:spPr/>
      <dgm:t>
        <a:bodyPr/>
        <a:lstStyle/>
        <a:p>
          <a:endParaRPr lang="en-US"/>
        </a:p>
      </dgm:t>
    </dgm:pt>
    <dgm:pt modelId="{5BBF695C-BF3C-4B61-864A-47601328597A}" type="pres">
      <dgm:prSet presAssocID="{EF776C00-C038-4F81-9A52-2F0C7A798225}" presName="hierChild4" presStyleCnt="0"/>
      <dgm:spPr/>
    </dgm:pt>
    <dgm:pt modelId="{35B1095E-333A-415F-8106-352D77CF8062}" type="pres">
      <dgm:prSet presAssocID="{35FDD55F-25D5-4BA8-A8FD-4B886D6175DD}" presName="Name37" presStyleLbl="parChTrans1D4" presStyleIdx="4" presStyleCnt="8"/>
      <dgm:spPr>
        <a:custGeom>
          <a:avLst/>
          <a:gdLst/>
          <a:ahLst/>
          <a:cxnLst/>
          <a:rect l="0" t="0" r="0" b="0"/>
          <a:pathLst>
            <a:path>
              <a:moveTo>
                <a:pt x="0" y="0"/>
              </a:moveTo>
              <a:lnTo>
                <a:pt x="0" y="591166"/>
              </a:lnTo>
              <a:lnTo>
                <a:pt x="192771" y="591166"/>
              </a:lnTo>
            </a:path>
          </a:pathLst>
        </a:custGeom>
      </dgm:spPr>
      <dgm:t>
        <a:bodyPr/>
        <a:lstStyle/>
        <a:p>
          <a:endParaRPr lang="en-US"/>
        </a:p>
      </dgm:t>
    </dgm:pt>
    <dgm:pt modelId="{4424D7DD-6647-4233-93D2-00D5E36DCD1B}" type="pres">
      <dgm:prSet presAssocID="{2AF9BB84-D3B5-4104-A00C-D70E7F373133}" presName="hierRoot2" presStyleCnt="0">
        <dgm:presLayoutVars>
          <dgm:hierBranch val="init"/>
        </dgm:presLayoutVars>
      </dgm:prSet>
      <dgm:spPr/>
    </dgm:pt>
    <dgm:pt modelId="{7293C71E-F224-4676-8644-E81C08F3F019}" type="pres">
      <dgm:prSet presAssocID="{2AF9BB84-D3B5-4104-A00C-D70E7F373133}" presName="rootComposite" presStyleCnt="0"/>
      <dgm:spPr/>
    </dgm:pt>
    <dgm:pt modelId="{953540A6-6623-484A-8E83-E93BF7EAD160}" type="pres">
      <dgm:prSet presAssocID="{2AF9BB84-D3B5-4104-A00C-D70E7F373133}" presName="rootText" presStyleLbl="node4" presStyleIdx="4" presStyleCnt="8">
        <dgm:presLayoutVars>
          <dgm:chPref val="3"/>
        </dgm:presLayoutVars>
      </dgm:prSet>
      <dgm:spPr>
        <a:prstGeom prst="rect">
          <a:avLst/>
        </a:prstGeom>
      </dgm:spPr>
      <dgm:t>
        <a:bodyPr/>
        <a:lstStyle/>
        <a:p>
          <a:endParaRPr lang="en-US"/>
        </a:p>
      </dgm:t>
    </dgm:pt>
    <dgm:pt modelId="{A1D6843E-9FED-4F01-B3BB-DA56653A4991}" type="pres">
      <dgm:prSet presAssocID="{2AF9BB84-D3B5-4104-A00C-D70E7F373133}" presName="rootConnector" presStyleLbl="node4" presStyleIdx="4" presStyleCnt="8"/>
      <dgm:spPr/>
      <dgm:t>
        <a:bodyPr/>
        <a:lstStyle/>
        <a:p>
          <a:endParaRPr lang="en-US"/>
        </a:p>
      </dgm:t>
    </dgm:pt>
    <dgm:pt modelId="{B545D32D-B5A2-449B-8AE6-6CBFE71712B0}" type="pres">
      <dgm:prSet presAssocID="{2AF9BB84-D3B5-4104-A00C-D70E7F373133}" presName="hierChild4" presStyleCnt="0"/>
      <dgm:spPr/>
    </dgm:pt>
    <dgm:pt modelId="{FC5B9082-A49C-4BCD-A99F-34D2CB1C91DE}" type="pres">
      <dgm:prSet presAssocID="{2AF9BB84-D3B5-4104-A00C-D70E7F373133}" presName="hierChild5" presStyleCnt="0"/>
      <dgm:spPr/>
    </dgm:pt>
    <dgm:pt modelId="{07239B64-377C-449A-A89D-5CB7EE4C9FAE}" type="pres">
      <dgm:prSet presAssocID="{EF776C00-C038-4F81-9A52-2F0C7A798225}" presName="hierChild5" presStyleCnt="0"/>
      <dgm:spPr/>
    </dgm:pt>
    <dgm:pt modelId="{440D2916-8572-4B9B-BB7A-C75E8B9DA6C0}" type="pres">
      <dgm:prSet presAssocID="{22BF797D-8B31-42AB-AABB-87274219DF4A}" presName="hierChild5" presStyleCnt="0"/>
      <dgm:spPr/>
    </dgm:pt>
    <dgm:pt modelId="{0986E996-6D0D-4D5A-BAB6-953B04339407}" type="pres">
      <dgm:prSet presAssocID="{049036CA-4922-426B-9A39-FDF8ED3DD30E}" presName="Name37" presStyleLbl="parChTrans1D2" presStyleIdx="3" presStyleCnt="6"/>
      <dgm:spPr>
        <a:custGeom>
          <a:avLst/>
          <a:gdLst/>
          <a:ahLst/>
          <a:cxnLst/>
          <a:rect l="0" t="0" r="0" b="0"/>
          <a:pathLst>
            <a:path>
              <a:moveTo>
                <a:pt x="0" y="0"/>
              </a:moveTo>
              <a:lnTo>
                <a:pt x="0" y="1047393"/>
              </a:lnTo>
              <a:lnTo>
                <a:pt x="1555025" y="1047393"/>
              </a:lnTo>
              <a:lnTo>
                <a:pt x="1555025" y="1182333"/>
              </a:lnTo>
            </a:path>
          </a:pathLst>
        </a:custGeom>
      </dgm:spPr>
      <dgm:t>
        <a:bodyPr/>
        <a:lstStyle/>
        <a:p>
          <a:endParaRPr lang="en-US"/>
        </a:p>
      </dgm:t>
    </dgm:pt>
    <dgm:pt modelId="{527F65CA-43A9-440F-8343-EDBC01965535}" type="pres">
      <dgm:prSet presAssocID="{7CA39FCD-AAF6-4A8B-B01B-2FA7C89DE613}" presName="hierRoot2" presStyleCnt="0">
        <dgm:presLayoutVars>
          <dgm:hierBranch val="init"/>
        </dgm:presLayoutVars>
      </dgm:prSet>
      <dgm:spPr/>
    </dgm:pt>
    <dgm:pt modelId="{576C6FDB-4DA8-4043-9157-376A9C0D98D9}" type="pres">
      <dgm:prSet presAssocID="{7CA39FCD-AAF6-4A8B-B01B-2FA7C89DE613}" presName="rootComposite" presStyleCnt="0"/>
      <dgm:spPr/>
    </dgm:pt>
    <dgm:pt modelId="{CD075E1F-3FCB-4141-A114-463078B7A6DA}" type="pres">
      <dgm:prSet presAssocID="{7CA39FCD-AAF6-4A8B-B01B-2FA7C89DE613}" presName="rootText" presStyleLbl="node2" presStyleIdx="3" presStyleCnt="5">
        <dgm:presLayoutVars>
          <dgm:chPref val="3"/>
        </dgm:presLayoutVars>
      </dgm:prSet>
      <dgm:spPr>
        <a:prstGeom prst="rect">
          <a:avLst/>
        </a:prstGeom>
      </dgm:spPr>
      <dgm:t>
        <a:bodyPr/>
        <a:lstStyle/>
        <a:p>
          <a:endParaRPr lang="en-US"/>
        </a:p>
      </dgm:t>
    </dgm:pt>
    <dgm:pt modelId="{11D7A621-59A5-4C75-94F3-DB389DB73F8F}" type="pres">
      <dgm:prSet presAssocID="{7CA39FCD-AAF6-4A8B-B01B-2FA7C89DE613}" presName="rootConnector" presStyleLbl="node2" presStyleIdx="3" presStyleCnt="5"/>
      <dgm:spPr/>
      <dgm:t>
        <a:bodyPr/>
        <a:lstStyle/>
        <a:p>
          <a:endParaRPr lang="en-US"/>
        </a:p>
      </dgm:t>
    </dgm:pt>
    <dgm:pt modelId="{A2159DC8-515E-469F-AF38-9CDB8C7F469B}" type="pres">
      <dgm:prSet presAssocID="{7CA39FCD-AAF6-4A8B-B01B-2FA7C89DE613}" presName="hierChild4" presStyleCnt="0"/>
      <dgm:spPr/>
    </dgm:pt>
    <dgm:pt modelId="{DD953CDB-37F2-48C0-88D8-FBBE377A4A0A}" type="pres">
      <dgm:prSet presAssocID="{FEDC58D1-6AC6-42E4-8295-A3439658C3C0}" presName="Name37" presStyleLbl="parChTrans1D3" presStyleIdx="3" presStyleCnt="5"/>
      <dgm:spPr>
        <a:custGeom>
          <a:avLst/>
          <a:gdLst/>
          <a:ahLst/>
          <a:cxnLst/>
          <a:rect l="0" t="0" r="0" b="0"/>
          <a:pathLst>
            <a:path>
              <a:moveTo>
                <a:pt x="45720" y="0"/>
              </a:moveTo>
              <a:lnTo>
                <a:pt x="45720" y="269880"/>
              </a:lnTo>
            </a:path>
          </a:pathLst>
        </a:custGeom>
      </dgm:spPr>
      <dgm:t>
        <a:bodyPr/>
        <a:lstStyle/>
        <a:p>
          <a:endParaRPr lang="en-US"/>
        </a:p>
      </dgm:t>
    </dgm:pt>
    <dgm:pt modelId="{600CEF5F-9D2A-40FE-8FCC-32CC1FBAADFC}" type="pres">
      <dgm:prSet presAssocID="{615F74EB-90F3-463D-8560-3DF3E88ACFFB}" presName="hierRoot2" presStyleCnt="0">
        <dgm:presLayoutVars>
          <dgm:hierBranch val="init"/>
        </dgm:presLayoutVars>
      </dgm:prSet>
      <dgm:spPr/>
    </dgm:pt>
    <dgm:pt modelId="{1F6B7FB4-F96B-4908-9FF0-473DA08F8097}" type="pres">
      <dgm:prSet presAssocID="{615F74EB-90F3-463D-8560-3DF3E88ACFFB}" presName="rootComposite" presStyleCnt="0"/>
      <dgm:spPr/>
    </dgm:pt>
    <dgm:pt modelId="{E54BFFA7-0313-4352-BFBF-E6B554ACFC40}" type="pres">
      <dgm:prSet presAssocID="{615F74EB-90F3-463D-8560-3DF3E88ACFFB}" presName="rootText" presStyleLbl="node3" presStyleIdx="3" presStyleCnt="5">
        <dgm:presLayoutVars>
          <dgm:chPref val="3"/>
        </dgm:presLayoutVars>
      </dgm:prSet>
      <dgm:spPr>
        <a:prstGeom prst="rect">
          <a:avLst/>
        </a:prstGeom>
      </dgm:spPr>
      <dgm:t>
        <a:bodyPr/>
        <a:lstStyle/>
        <a:p>
          <a:endParaRPr lang="en-US"/>
        </a:p>
      </dgm:t>
    </dgm:pt>
    <dgm:pt modelId="{0AE50956-FD5B-42F6-9863-1AD843729443}" type="pres">
      <dgm:prSet presAssocID="{615F74EB-90F3-463D-8560-3DF3E88ACFFB}" presName="rootConnector" presStyleLbl="node3" presStyleIdx="3" presStyleCnt="5"/>
      <dgm:spPr/>
      <dgm:t>
        <a:bodyPr/>
        <a:lstStyle/>
        <a:p>
          <a:endParaRPr lang="en-US"/>
        </a:p>
      </dgm:t>
    </dgm:pt>
    <dgm:pt modelId="{812CF1E3-2F0A-45CB-A07C-5BD6920066BD}" type="pres">
      <dgm:prSet presAssocID="{615F74EB-90F3-463D-8560-3DF3E88ACFFB}" presName="hierChild4" presStyleCnt="0"/>
      <dgm:spPr/>
    </dgm:pt>
    <dgm:pt modelId="{ACAFFD76-F712-46B6-9E52-01440CAACFEF}" type="pres">
      <dgm:prSet presAssocID="{3BF513F2-B040-42E0-B5FD-32DBE4B5562F}" presName="Name37" presStyleLbl="parChTrans1D4" presStyleIdx="5" presStyleCnt="8"/>
      <dgm:spPr>
        <a:custGeom>
          <a:avLst/>
          <a:gdLst/>
          <a:ahLst/>
          <a:cxnLst/>
          <a:rect l="0" t="0" r="0" b="0"/>
          <a:pathLst>
            <a:path>
              <a:moveTo>
                <a:pt x="0" y="0"/>
              </a:moveTo>
              <a:lnTo>
                <a:pt x="0" y="591166"/>
              </a:lnTo>
              <a:lnTo>
                <a:pt x="192771" y="591166"/>
              </a:lnTo>
            </a:path>
          </a:pathLst>
        </a:custGeom>
      </dgm:spPr>
      <dgm:t>
        <a:bodyPr/>
        <a:lstStyle/>
        <a:p>
          <a:endParaRPr lang="en-US"/>
        </a:p>
      </dgm:t>
    </dgm:pt>
    <dgm:pt modelId="{10736D6B-B198-43F5-8B7F-E615B3834FEC}" type="pres">
      <dgm:prSet presAssocID="{F18B2198-1F9E-4B9A-B8D7-32445363AA2A}" presName="hierRoot2" presStyleCnt="0">
        <dgm:presLayoutVars>
          <dgm:hierBranch val="init"/>
        </dgm:presLayoutVars>
      </dgm:prSet>
      <dgm:spPr/>
    </dgm:pt>
    <dgm:pt modelId="{BCFD2ECA-D162-4666-8D86-3E694516DA32}" type="pres">
      <dgm:prSet presAssocID="{F18B2198-1F9E-4B9A-B8D7-32445363AA2A}" presName="rootComposite" presStyleCnt="0"/>
      <dgm:spPr/>
    </dgm:pt>
    <dgm:pt modelId="{DB2BE3A7-B650-4965-AB7C-C735CEE6E3AB}" type="pres">
      <dgm:prSet presAssocID="{F18B2198-1F9E-4B9A-B8D7-32445363AA2A}" presName="rootText" presStyleLbl="node4" presStyleIdx="5" presStyleCnt="8">
        <dgm:presLayoutVars>
          <dgm:chPref val="3"/>
        </dgm:presLayoutVars>
      </dgm:prSet>
      <dgm:spPr>
        <a:prstGeom prst="rect">
          <a:avLst/>
        </a:prstGeom>
      </dgm:spPr>
      <dgm:t>
        <a:bodyPr/>
        <a:lstStyle/>
        <a:p>
          <a:endParaRPr lang="en-US"/>
        </a:p>
      </dgm:t>
    </dgm:pt>
    <dgm:pt modelId="{0BCB7A4A-7329-4ADA-8336-CB954CA52885}" type="pres">
      <dgm:prSet presAssocID="{F18B2198-1F9E-4B9A-B8D7-32445363AA2A}" presName="rootConnector" presStyleLbl="node4" presStyleIdx="5" presStyleCnt="8"/>
      <dgm:spPr/>
      <dgm:t>
        <a:bodyPr/>
        <a:lstStyle/>
        <a:p>
          <a:endParaRPr lang="en-US"/>
        </a:p>
      </dgm:t>
    </dgm:pt>
    <dgm:pt modelId="{491A737A-D4AA-4714-9E81-5D49C5DC9FCB}" type="pres">
      <dgm:prSet presAssocID="{F18B2198-1F9E-4B9A-B8D7-32445363AA2A}" presName="hierChild4" presStyleCnt="0"/>
      <dgm:spPr/>
    </dgm:pt>
    <dgm:pt modelId="{D7A6D6F0-734B-415E-8D5F-59D03391CA58}" type="pres">
      <dgm:prSet presAssocID="{F18B2198-1F9E-4B9A-B8D7-32445363AA2A}" presName="hierChild5" presStyleCnt="0"/>
      <dgm:spPr/>
    </dgm:pt>
    <dgm:pt modelId="{8D3E7311-E1CD-4D34-ACEB-75E46CB066E1}" type="pres">
      <dgm:prSet presAssocID="{71DF835D-E230-4E73-82D1-4BE5614ABBC5}" presName="Name37" presStyleLbl="parChTrans1D4" presStyleIdx="6" presStyleCnt="8"/>
      <dgm:spPr>
        <a:custGeom>
          <a:avLst/>
          <a:gdLst/>
          <a:ahLst/>
          <a:cxnLst/>
          <a:rect l="0" t="0" r="0" b="0"/>
          <a:pathLst>
            <a:path>
              <a:moveTo>
                <a:pt x="0" y="0"/>
              </a:moveTo>
              <a:lnTo>
                <a:pt x="0" y="1503620"/>
              </a:lnTo>
              <a:lnTo>
                <a:pt x="192771" y="1503620"/>
              </a:lnTo>
            </a:path>
          </a:pathLst>
        </a:custGeom>
      </dgm:spPr>
      <dgm:t>
        <a:bodyPr/>
        <a:lstStyle/>
        <a:p>
          <a:endParaRPr lang="en-US"/>
        </a:p>
      </dgm:t>
    </dgm:pt>
    <dgm:pt modelId="{BD8E2218-5F96-4EBE-BACC-070EBE63A036}" type="pres">
      <dgm:prSet presAssocID="{A64611D2-BCCE-4DD3-A881-54681D912D52}" presName="hierRoot2" presStyleCnt="0">
        <dgm:presLayoutVars>
          <dgm:hierBranch val="init"/>
        </dgm:presLayoutVars>
      </dgm:prSet>
      <dgm:spPr/>
    </dgm:pt>
    <dgm:pt modelId="{2C462F3D-8EEA-4148-A072-7C46159E6321}" type="pres">
      <dgm:prSet presAssocID="{A64611D2-BCCE-4DD3-A881-54681D912D52}" presName="rootComposite" presStyleCnt="0"/>
      <dgm:spPr/>
    </dgm:pt>
    <dgm:pt modelId="{5DAF7DC0-C9DD-4EFC-A8EF-C2BFE8D7F054}" type="pres">
      <dgm:prSet presAssocID="{A64611D2-BCCE-4DD3-A881-54681D912D52}" presName="rootText" presStyleLbl="node4" presStyleIdx="6" presStyleCnt="8">
        <dgm:presLayoutVars>
          <dgm:chPref val="3"/>
        </dgm:presLayoutVars>
      </dgm:prSet>
      <dgm:spPr>
        <a:prstGeom prst="rect">
          <a:avLst/>
        </a:prstGeom>
      </dgm:spPr>
      <dgm:t>
        <a:bodyPr/>
        <a:lstStyle/>
        <a:p>
          <a:endParaRPr lang="en-US"/>
        </a:p>
      </dgm:t>
    </dgm:pt>
    <dgm:pt modelId="{EC125655-631D-4C25-A8A6-273FADB5DE39}" type="pres">
      <dgm:prSet presAssocID="{A64611D2-BCCE-4DD3-A881-54681D912D52}" presName="rootConnector" presStyleLbl="node4" presStyleIdx="6" presStyleCnt="8"/>
      <dgm:spPr/>
      <dgm:t>
        <a:bodyPr/>
        <a:lstStyle/>
        <a:p>
          <a:endParaRPr lang="en-US"/>
        </a:p>
      </dgm:t>
    </dgm:pt>
    <dgm:pt modelId="{CBEBDDF9-EB81-482D-BFFD-80D72D412158}" type="pres">
      <dgm:prSet presAssocID="{A64611D2-BCCE-4DD3-A881-54681D912D52}" presName="hierChild4" presStyleCnt="0"/>
      <dgm:spPr/>
    </dgm:pt>
    <dgm:pt modelId="{771870DD-6AB2-4140-8E28-293E7DA815D2}" type="pres">
      <dgm:prSet presAssocID="{A64611D2-BCCE-4DD3-A881-54681D912D52}" presName="hierChild5" presStyleCnt="0"/>
      <dgm:spPr/>
    </dgm:pt>
    <dgm:pt modelId="{AFEB46EF-FE1E-41B9-90C0-148EAF47B9AB}" type="pres">
      <dgm:prSet presAssocID="{615F74EB-90F3-463D-8560-3DF3E88ACFFB}" presName="hierChild5" presStyleCnt="0"/>
      <dgm:spPr/>
    </dgm:pt>
    <dgm:pt modelId="{7227F365-0814-4CB3-B11A-3A83C3A53F8A}" type="pres">
      <dgm:prSet presAssocID="{7CA39FCD-AAF6-4A8B-B01B-2FA7C89DE613}" presName="hierChild5" presStyleCnt="0"/>
      <dgm:spPr/>
    </dgm:pt>
    <dgm:pt modelId="{085FED98-7100-44C3-BE9D-BB36F8E7F9BB}" type="pres">
      <dgm:prSet presAssocID="{4992D9F4-DAC4-4A34-BA71-6466E940DBAB}" presName="Name37" presStyleLbl="parChTrans1D2" presStyleIdx="4" presStyleCnt="6"/>
      <dgm:spPr>
        <a:custGeom>
          <a:avLst/>
          <a:gdLst/>
          <a:ahLst/>
          <a:cxnLst/>
          <a:rect l="0" t="0" r="0" b="0"/>
          <a:pathLst>
            <a:path>
              <a:moveTo>
                <a:pt x="0" y="0"/>
              </a:moveTo>
              <a:lnTo>
                <a:pt x="0" y="1047393"/>
              </a:lnTo>
              <a:lnTo>
                <a:pt x="3110051" y="1047393"/>
              </a:lnTo>
              <a:lnTo>
                <a:pt x="3110051" y="1182333"/>
              </a:lnTo>
            </a:path>
          </a:pathLst>
        </a:custGeom>
      </dgm:spPr>
      <dgm:t>
        <a:bodyPr/>
        <a:lstStyle/>
        <a:p>
          <a:endParaRPr lang="en-US"/>
        </a:p>
      </dgm:t>
    </dgm:pt>
    <dgm:pt modelId="{8A473FAF-E633-408E-8985-7BCD058F7295}" type="pres">
      <dgm:prSet presAssocID="{8C0EB841-ECF9-4B95-BB6F-73EB085E214B}" presName="hierRoot2" presStyleCnt="0">
        <dgm:presLayoutVars>
          <dgm:hierBranch val="init"/>
        </dgm:presLayoutVars>
      </dgm:prSet>
      <dgm:spPr/>
    </dgm:pt>
    <dgm:pt modelId="{2EA9EC55-7617-49C0-AD22-099BC4CE92EA}" type="pres">
      <dgm:prSet presAssocID="{8C0EB841-ECF9-4B95-BB6F-73EB085E214B}" presName="rootComposite" presStyleCnt="0"/>
      <dgm:spPr/>
    </dgm:pt>
    <dgm:pt modelId="{2362D007-94A7-407D-8F08-38BDDED89919}" type="pres">
      <dgm:prSet presAssocID="{8C0EB841-ECF9-4B95-BB6F-73EB085E214B}" presName="rootText" presStyleLbl="node2" presStyleIdx="4" presStyleCnt="5">
        <dgm:presLayoutVars>
          <dgm:chPref val="3"/>
        </dgm:presLayoutVars>
      </dgm:prSet>
      <dgm:spPr>
        <a:prstGeom prst="rect">
          <a:avLst/>
        </a:prstGeom>
      </dgm:spPr>
      <dgm:t>
        <a:bodyPr/>
        <a:lstStyle/>
        <a:p>
          <a:endParaRPr lang="en-US"/>
        </a:p>
      </dgm:t>
    </dgm:pt>
    <dgm:pt modelId="{961270A0-D681-4BFD-B9AC-64DBFD5947D3}" type="pres">
      <dgm:prSet presAssocID="{8C0EB841-ECF9-4B95-BB6F-73EB085E214B}" presName="rootConnector" presStyleLbl="node2" presStyleIdx="4" presStyleCnt="5"/>
      <dgm:spPr/>
      <dgm:t>
        <a:bodyPr/>
        <a:lstStyle/>
        <a:p>
          <a:endParaRPr lang="en-US"/>
        </a:p>
      </dgm:t>
    </dgm:pt>
    <dgm:pt modelId="{81227E61-974A-4030-A41F-E1E3C29EB3C1}" type="pres">
      <dgm:prSet presAssocID="{8C0EB841-ECF9-4B95-BB6F-73EB085E214B}" presName="hierChild4" presStyleCnt="0"/>
      <dgm:spPr/>
    </dgm:pt>
    <dgm:pt modelId="{D18B1FE5-EA9B-4023-A940-6BF2469F6F52}" type="pres">
      <dgm:prSet presAssocID="{40CCF03D-606A-4505-9F1A-8B92DD393605}" presName="Name37" presStyleLbl="parChTrans1D3" presStyleIdx="4" presStyleCnt="5"/>
      <dgm:spPr>
        <a:custGeom>
          <a:avLst/>
          <a:gdLst/>
          <a:ahLst/>
          <a:cxnLst/>
          <a:rect l="0" t="0" r="0" b="0"/>
          <a:pathLst>
            <a:path>
              <a:moveTo>
                <a:pt x="45720" y="0"/>
              </a:moveTo>
              <a:lnTo>
                <a:pt x="45720" y="140479"/>
              </a:lnTo>
              <a:lnTo>
                <a:pt x="95596" y="140479"/>
              </a:lnTo>
              <a:lnTo>
                <a:pt x="95596" y="275419"/>
              </a:lnTo>
            </a:path>
          </a:pathLst>
        </a:custGeom>
      </dgm:spPr>
      <dgm:t>
        <a:bodyPr/>
        <a:lstStyle/>
        <a:p>
          <a:endParaRPr lang="en-US"/>
        </a:p>
      </dgm:t>
    </dgm:pt>
    <dgm:pt modelId="{177A4CD4-0D7C-47D9-A899-231CD6DAF1EE}" type="pres">
      <dgm:prSet presAssocID="{6A321991-55A7-4AF5-BBE2-4AA328A842C1}" presName="hierRoot2" presStyleCnt="0">
        <dgm:presLayoutVars>
          <dgm:hierBranch val="init"/>
        </dgm:presLayoutVars>
      </dgm:prSet>
      <dgm:spPr/>
    </dgm:pt>
    <dgm:pt modelId="{D64ABB19-AA63-41E4-9B39-716EE7C80B7F}" type="pres">
      <dgm:prSet presAssocID="{6A321991-55A7-4AF5-BBE2-4AA328A842C1}" presName="rootComposite" presStyleCnt="0"/>
      <dgm:spPr/>
    </dgm:pt>
    <dgm:pt modelId="{8BF215D0-CD62-42E4-BA57-852AA382F940}" type="pres">
      <dgm:prSet presAssocID="{6A321991-55A7-4AF5-BBE2-4AA328A842C1}" presName="rootText" presStyleLbl="node3" presStyleIdx="4" presStyleCnt="5" custLinFactNeighborX="3881" custLinFactNeighborY="862">
        <dgm:presLayoutVars>
          <dgm:chPref val="3"/>
        </dgm:presLayoutVars>
      </dgm:prSet>
      <dgm:spPr>
        <a:prstGeom prst="rect">
          <a:avLst/>
        </a:prstGeom>
      </dgm:spPr>
      <dgm:t>
        <a:bodyPr/>
        <a:lstStyle/>
        <a:p>
          <a:endParaRPr lang="en-US"/>
        </a:p>
      </dgm:t>
    </dgm:pt>
    <dgm:pt modelId="{F3BBC4B8-0679-48F1-AAB8-8C061C059749}" type="pres">
      <dgm:prSet presAssocID="{6A321991-55A7-4AF5-BBE2-4AA328A842C1}" presName="rootConnector" presStyleLbl="node3" presStyleIdx="4" presStyleCnt="5"/>
      <dgm:spPr/>
      <dgm:t>
        <a:bodyPr/>
        <a:lstStyle/>
        <a:p>
          <a:endParaRPr lang="en-US"/>
        </a:p>
      </dgm:t>
    </dgm:pt>
    <dgm:pt modelId="{B0680EC8-CA29-432A-9F33-2B2158BED4FF}" type="pres">
      <dgm:prSet presAssocID="{6A321991-55A7-4AF5-BBE2-4AA328A842C1}" presName="hierChild4" presStyleCnt="0"/>
      <dgm:spPr/>
    </dgm:pt>
    <dgm:pt modelId="{B64F14F6-A7A0-4B34-948C-4B1DF2D02B42}" type="pres">
      <dgm:prSet presAssocID="{0CD1BF14-19A7-436A-A9F2-37C2406D44E4}" presName="Name37" presStyleLbl="parChTrans1D4" presStyleIdx="7" presStyleCnt="8"/>
      <dgm:spPr>
        <a:custGeom>
          <a:avLst/>
          <a:gdLst/>
          <a:ahLst/>
          <a:cxnLst/>
          <a:rect l="0" t="0" r="0" b="0"/>
          <a:pathLst>
            <a:path>
              <a:moveTo>
                <a:pt x="0" y="0"/>
              </a:moveTo>
              <a:lnTo>
                <a:pt x="0" y="585627"/>
              </a:lnTo>
              <a:lnTo>
                <a:pt x="142895" y="585627"/>
              </a:lnTo>
            </a:path>
          </a:pathLst>
        </a:custGeom>
      </dgm:spPr>
      <dgm:t>
        <a:bodyPr/>
        <a:lstStyle/>
        <a:p>
          <a:endParaRPr lang="en-US"/>
        </a:p>
      </dgm:t>
    </dgm:pt>
    <dgm:pt modelId="{FC4657F3-54ED-4206-B108-8602219A8450}" type="pres">
      <dgm:prSet presAssocID="{4E6C27A2-2DE1-4301-BB54-A2AFAA44D95B}" presName="hierRoot2" presStyleCnt="0">
        <dgm:presLayoutVars>
          <dgm:hierBranch val="init"/>
        </dgm:presLayoutVars>
      </dgm:prSet>
      <dgm:spPr/>
    </dgm:pt>
    <dgm:pt modelId="{8F0CB26C-958D-435C-ADCD-803337089F1F}" type="pres">
      <dgm:prSet presAssocID="{4E6C27A2-2DE1-4301-BB54-A2AFAA44D95B}" presName="rootComposite" presStyleCnt="0"/>
      <dgm:spPr/>
    </dgm:pt>
    <dgm:pt modelId="{31CECE31-B68C-4D5F-A343-4681A26D068A}" type="pres">
      <dgm:prSet presAssocID="{4E6C27A2-2DE1-4301-BB54-A2AFAA44D95B}" presName="rootText" presStyleLbl="node4" presStyleIdx="7" presStyleCnt="8">
        <dgm:presLayoutVars>
          <dgm:chPref val="3"/>
        </dgm:presLayoutVars>
      </dgm:prSet>
      <dgm:spPr>
        <a:prstGeom prst="rect">
          <a:avLst/>
        </a:prstGeom>
      </dgm:spPr>
      <dgm:t>
        <a:bodyPr/>
        <a:lstStyle/>
        <a:p>
          <a:endParaRPr lang="en-US"/>
        </a:p>
      </dgm:t>
    </dgm:pt>
    <dgm:pt modelId="{D6D9642A-9ADF-41A4-8516-AD960E00CACB}" type="pres">
      <dgm:prSet presAssocID="{4E6C27A2-2DE1-4301-BB54-A2AFAA44D95B}" presName="rootConnector" presStyleLbl="node4" presStyleIdx="7" presStyleCnt="8"/>
      <dgm:spPr/>
      <dgm:t>
        <a:bodyPr/>
        <a:lstStyle/>
        <a:p>
          <a:endParaRPr lang="en-US"/>
        </a:p>
      </dgm:t>
    </dgm:pt>
    <dgm:pt modelId="{692DF72C-9CF7-4FFC-A392-72CD12DA3F37}" type="pres">
      <dgm:prSet presAssocID="{4E6C27A2-2DE1-4301-BB54-A2AFAA44D95B}" presName="hierChild4" presStyleCnt="0"/>
      <dgm:spPr/>
    </dgm:pt>
    <dgm:pt modelId="{10ADF73E-7CAD-4276-B722-3E4F94680E1C}" type="pres">
      <dgm:prSet presAssocID="{4E6C27A2-2DE1-4301-BB54-A2AFAA44D95B}" presName="hierChild5" presStyleCnt="0"/>
      <dgm:spPr/>
    </dgm:pt>
    <dgm:pt modelId="{62D35313-B107-46BD-92FE-8AE0D9FF6B55}" type="pres">
      <dgm:prSet presAssocID="{6A321991-55A7-4AF5-BBE2-4AA328A842C1}" presName="hierChild5" presStyleCnt="0"/>
      <dgm:spPr/>
    </dgm:pt>
    <dgm:pt modelId="{EA6A362E-F8C7-4A93-B769-E4AF9187F942}" type="pres">
      <dgm:prSet presAssocID="{8C0EB841-ECF9-4B95-BB6F-73EB085E214B}" presName="hierChild5" presStyleCnt="0"/>
      <dgm:spPr/>
    </dgm:pt>
    <dgm:pt modelId="{E410C7B4-AB3C-4313-82F5-322E4C871603}" type="pres">
      <dgm:prSet presAssocID="{AA78D812-8F2D-44A5-9036-E71BF522581A}" presName="hierChild3" presStyleCnt="0"/>
      <dgm:spPr/>
    </dgm:pt>
    <dgm:pt modelId="{E9222E75-CA9F-4E5A-ADB3-E28BFCE92E12}" type="pres">
      <dgm:prSet presAssocID="{1A435A6C-EE0D-44C1-AD03-8C5F9488A753}" presName="Name111" presStyleLbl="parChTrans1D2" presStyleIdx="5" presStyleCnt="6"/>
      <dgm:spPr>
        <a:custGeom>
          <a:avLst/>
          <a:gdLst/>
          <a:ahLst/>
          <a:cxnLst/>
          <a:rect l="0" t="0" r="0" b="0"/>
          <a:pathLst>
            <a:path>
              <a:moveTo>
                <a:pt x="134940" y="0"/>
              </a:moveTo>
              <a:lnTo>
                <a:pt x="134940" y="591166"/>
              </a:lnTo>
              <a:lnTo>
                <a:pt x="0" y="591166"/>
              </a:lnTo>
            </a:path>
          </a:pathLst>
        </a:custGeom>
      </dgm:spPr>
      <dgm:t>
        <a:bodyPr/>
        <a:lstStyle/>
        <a:p>
          <a:endParaRPr lang="en-US"/>
        </a:p>
      </dgm:t>
    </dgm:pt>
    <dgm:pt modelId="{0CC2BB98-0F11-4AAE-814E-1A09C7749460}" type="pres">
      <dgm:prSet presAssocID="{FBC4E62E-5EF6-443D-BA15-FCD78CFB1A49}" presName="hierRoot3" presStyleCnt="0">
        <dgm:presLayoutVars>
          <dgm:hierBranch val="init"/>
        </dgm:presLayoutVars>
      </dgm:prSet>
      <dgm:spPr/>
    </dgm:pt>
    <dgm:pt modelId="{55050578-DBD7-433B-BF6E-66103CE76E6C}" type="pres">
      <dgm:prSet presAssocID="{FBC4E62E-5EF6-443D-BA15-FCD78CFB1A49}" presName="rootComposite3" presStyleCnt="0"/>
      <dgm:spPr/>
    </dgm:pt>
    <dgm:pt modelId="{93789F67-4EA7-4AE1-9681-68E778DABE69}" type="pres">
      <dgm:prSet presAssocID="{FBC4E62E-5EF6-443D-BA15-FCD78CFB1A49}" presName="rootText3" presStyleLbl="asst1" presStyleIdx="0" presStyleCnt="1">
        <dgm:presLayoutVars>
          <dgm:chPref val="3"/>
        </dgm:presLayoutVars>
      </dgm:prSet>
      <dgm:spPr>
        <a:prstGeom prst="rect">
          <a:avLst/>
        </a:prstGeom>
      </dgm:spPr>
      <dgm:t>
        <a:bodyPr/>
        <a:lstStyle/>
        <a:p>
          <a:endParaRPr lang="en-US"/>
        </a:p>
      </dgm:t>
    </dgm:pt>
    <dgm:pt modelId="{4CED0DB4-104B-44ED-8876-65ECF1882E4B}" type="pres">
      <dgm:prSet presAssocID="{FBC4E62E-5EF6-443D-BA15-FCD78CFB1A49}" presName="rootConnector3" presStyleLbl="asst1" presStyleIdx="0" presStyleCnt="1"/>
      <dgm:spPr/>
      <dgm:t>
        <a:bodyPr/>
        <a:lstStyle/>
        <a:p>
          <a:endParaRPr lang="en-US"/>
        </a:p>
      </dgm:t>
    </dgm:pt>
    <dgm:pt modelId="{0018EA14-086E-4D95-87AF-7B7AEBBFF768}" type="pres">
      <dgm:prSet presAssocID="{FBC4E62E-5EF6-443D-BA15-FCD78CFB1A49}" presName="hierChild6" presStyleCnt="0"/>
      <dgm:spPr/>
    </dgm:pt>
    <dgm:pt modelId="{6FECD8D8-4CA5-4C41-AB05-1B4E5132FF63}" type="pres">
      <dgm:prSet presAssocID="{FBC4E62E-5EF6-443D-BA15-FCD78CFB1A49}" presName="hierChild7" presStyleCnt="0"/>
      <dgm:spPr/>
    </dgm:pt>
  </dgm:ptLst>
  <dgm:cxnLst>
    <dgm:cxn modelId="{F3CF8FDB-71FB-44FF-9177-BE278A02619A}" srcId="{AA78D812-8F2D-44A5-9036-E71BF522581A}" destId="{22BF797D-8B31-42AB-AABB-87274219DF4A}" srcOrd="3" destOrd="0" parTransId="{504B7DE8-F418-420B-ABA8-28C5112761CE}" sibTransId="{0F36A5EE-62E7-4F17-8413-6D23332D9BDD}"/>
    <dgm:cxn modelId="{2300CEE2-874E-457A-B89B-744EFAF99A72}" type="presOf" srcId="{4296F5C0-B60A-4DB3-8CF6-14640D92349D}" destId="{2B928293-DA2F-4F43-913C-650AA5229BAD}" srcOrd="0" destOrd="0" presId="urn:microsoft.com/office/officeart/2005/8/layout/orgChart1"/>
    <dgm:cxn modelId="{079FE9EE-E931-40B0-BED8-838B39819DCA}" type="presOf" srcId="{B7A68C24-3513-47CF-8CAC-A73CE22832A7}" destId="{E3C7E5E7-DD5B-46DA-9870-D521BA39D61E}" srcOrd="0" destOrd="0" presId="urn:microsoft.com/office/officeart/2005/8/layout/orgChart1"/>
    <dgm:cxn modelId="{98FC64C6-ACF5-484D-A739-C0BDF7FDCED7}" type="presOf" srcId="{FE1B86E2-C281-4FBA-8F6B-251D79C1A6E2}" destId="{10DC9702-D35D-4D71-B752-E2C5ADD93AFF}" srcOrd="0" destOrd="0" presId="urn:microsoft.com/office/officeart/2005/8/layout/orgChart1"/>
    <dgm:cxn modelId="{574CE46A-25C3-4B9F-B2DD-944EFDDCEA63}" srcId="{AA78D812-8F2D-44A5-9036-E71BF522581A}" destId="{8C0EB841-ECF9-4B95-BB6F-73EB085E214B}" srcOrd="5" destOrd="0" parTransId="{4992D9F4-DAC4-4A34-BA71-6466E940DBAB}" sibTransId="{8198FC16-CBBF-4E70-97A5-C990CE766187}"/>
    <dgm:cxn modelId="{15651DE7-301C-4886-A822-672C039F349B}" type="presOf" srcId="{40CCF03D-606A-4505-9F1A-8B92DD393605}" destId="{D18B1FE5-EA9B-4023-A940-6BF2469F6F52}" srcOrd="0" destOrd="0" presId="urn:microsoft.com/office/officeart/2005/8/layout/orgChart1"/>
    <dgm:cxn modelId="{0FCF1248-C496-48F9-8B00-2CCA97739737}" type="presOf" srcId="{1A435A6C-EE0D-44C1-AD03-8C5F9488A753}" destId="{E9222E75-CA9F-4E5A-ADB3-E28BFCE92E12}" srcOrd="0" destOrd="0" presId="urn:microsoft.com/office/officeart/2005/8/layout/orgChart1"/>
    <dgm:cxn modelId="{81895A05-58CC-4504-BCFF-E4055F3B10CC}" srcId="{615F74EB-90F3-463D-8560-3DF3E88ACFFB}" destId="{F18B2198-1F9E-4B9A-B8D7-32445363AA2A}" srcOrd="0" destOrd="0" parTransId="{3BF513F2-B040-42E0-B5FD-32DBE4B5562F}" sibTransId="{64CCC5D2-C187-41DF-87D8-7754152A249C}"/>
    <dgm:cxn modelId="{67EB286A-B319-4219-9C07-D05FB6FC2C3A}" type="presOf" srcId="{7CA39FCD-AAF6-4A8B-B01B-2FA7C89DE613}" destId="{CD075E1F-3FCB-4141-A114-463078B7A6DA}" srcOrd="0" destOrd="0" presId="urn:microsoft.com/office/officeart/2005/8/layout/orgChart1"/>
    <dgm:cxn modelId="{38891E88-14F2-45F5-A49C-B8D4FD67E933}" type="presOf" srcId="{C9C0149E-D67C-4E90-AD3F-211A7E2D8915}" destId="{13ED908D-43E2-4BC3-8D12-66D5231F3B39}" srcOrd="0" destOrd="0" presId="urn:microsoft.com/office/officeart/2005/8/layout/orgChart1"/>
    <dgm:cxn modelId="{39E49CAB-B5E7-40FA-8435-4C68EC528A18}" type="presOf" srcId="{4992D9F4-DAC4-4A34-BA71-6466E940DBAB}" destId="{085FED98-7100-44C3-BE9D-BB36F8E7F9BB}" srcOrd="0" destOrd="0" presId="urn:microsoft.com/office/officeart/2005/8/layout/orgChart1"/>
    <dgm:cxn modelId="{531684E7-3C5E-49EC-87F9-04065A9D9D97}" type="presOf" srcId="{2AF9BB84-D3B5-4104-A00C-D70E7F373133}" destId="{A1D6843E-9FED-4F01-B3BB-DA56653A4991}" srcOrd="1" destOrd="0" presId="urn:microsoft.com/office/officeart/2005/8/layout/orgChart1"/>
    <dgm:cxn modelId="{526C9466-8ECF-45BF-945E-5B274508BFDC}" type="presOf" srcId="{1248C90C-2FA6-4D2C-8CBE-C9820D6BC2EE}" destId="{9BA250E0-BA46-4F8D-954B-308C01E80474}" srcOrd="0" destOrd="0" presId="urn:microsoft.com/office/officeart/2005/8/layout/orgChart1"/>
    <dgm:cxn modelId="{0CF384BF-025C-41D2-96B3-75ACF78D558A}" srcId="{22BF797D-8B31-42AB-AABB-87274219DF4A}" destId="{EF776C00-C038-4F81-9A52-2F0C7A798225}" srcOrd="0" destOrd="0" parTransId="{52701FEB-101F-4856-8033-806126775BED}" sibTransId="{01408288-4E24-451C-9384-349D0B48488F}"/>
    <dgm:cxn modelId="{19A503E8-E3B5-4A51-BA4A-13A103B8F8B9}" type="presOf" srcId="{AA78D812-8F2D-44A5-9036-E71BF522581A}" destId="{D4C544AC-ADC8-4D11-B241-5AD0E0D8A01C}" srcOrd="0" destOrd="0" presId="urn:microsoft.com/office/officeart/2005/8/layout/orgChart1"/>
    <dgm:cxn modelId="{CDE0274F-79C6-43D4-B4BC-5C03DA8486CE}" type="presOf" srcId="{83349E3B-CE4B-41F8-909D-C7EFFAB0A9C7}" destId="{A633E943-3009-4EA0-94A8-273F608015AD}" srcOrd="0" destOrd="0" presId="urn:microsoft.com/office/officeart/2005/8/layout/orgChart1"/>
    <dgm:cxn modelId="{C0F6EA3D-7002-4D65-92DC-EC1EBE353D60}" type="presOf" srcId="{C9C0149E-D67C-4E90-AD3F-211A7E2D8915}" destId="{395500C5-5F4C-4FF6-99AC-45E516AE2D33}" srcOrd="1" destOrd="0" presId="urn:microsoft.com/office/officeart/2005/8/layout/orgChart1"/>
    <dgm:cxn modelId="{47675BFF-877C-497F-8949-FC93AAE91844}" type="presOf" srcId="{615F74EB-90F3-463D-8560-3DF3E88ACFFB}" destId="{E54BFFA7-0313-4352-BFBF-E6B554ACFC40}" srcOrd="0" destOrd="0" presId="urn:microsoft.com/office/officeart/2005/8/layout/orgChart1"/>
    <dgm:cxn modelId="{A5900851-C0DF-4A08-A58E-DFD26248D5C7}" type="presOf" srcId="{6A321991-55A7-4AF5-BBE2-4AA328A842C1}" destId="{F3BBC4B8-0679-48F1-AAB8-8C061C059749}" srcOrd="1" destOrd="0" presId="urn:microsoft.com/office/officeart/2005/8/layout/orgChart1"/>
    <dgm:cxn modelId="{0A112DE7-9F29-4853-9F7E-03DAB3CE2042}" type="presOf" srcId="{6A321991-55A7-4AF5-BBE2-4AA328A842C1}" destId="{8BF215D0-CD62-42E4-BA57-852AA382F940}" srcOrd="0" destOrd="0" presId="urn:microsoft.com/office/officeart/2005/8/layout/orgChart1"/>
    <dgm:cxn modelId="{60624B32-4BF4-4561-A2CE-DCECC3E5C308}" type="presOf" srcId="{A64611D2-BCCE-4DD3-A881-54681D912D52}" destId="{5DAF7DC0-C9DD-4EFC-A8EF-C2BFE8D7F054}" srcOrd="0" destOrd="0" presId="urn:microsoft.com/office/officeart/2005/8/layout/orgChart1"/>
    <dgm:cxn modelId="{34BEF22B-8F84-453D-8AEB-95F664BCA424}" srcId="{1248C90C-2FA6-4D2C-8CBE-C9820D6BC2EE}" destId="{EB3FEC77-9C8A-4C6E-A828-8BB067DCF803}" srcOrd="0" destOrd="0" parTransId="{17A2D168-C5F0-4CB0-9A18-27FCBB66239D}" sibTransId="{A1CF7CFA-1897-4DE8-BFBE-C5DBC2478ACA}"/>
    <dgm:cxn modelId="{86FB23BF-B438-4985-A5C2-992324D0B7CF}" type="presOf" srcId="{3BF513F2-B040-42E0-B5FD-32DBE4B5562F}" destId="{ACAFFD76-F712-46B6-9E52-01440CAACFEF}" srcOrd="0" destOrd="0" presId="urn:microsoft.com/office/officeart/2005/8/layout/orgChart1"/>
    <dgm:cxn modelId="{DD2A489A-CFC3-46D9-B3D2-957059F84560}" type="presOf" srcId="{FEDC58D1-6AC6-42E4-8295-A3439658C3C0}" destId="{DD953CDB-37F2-48C0-88D8-FBBE377A4A0A}" srcOrd="0" destOrd="0" presId="urn:microsoft.com/office/officeart/2005/8/layout/orgChart1"/>
    <dgm:cxn modelId="{FEC5D2B5-330D-4C7F-AA27-6E9BE8204835}" type="presOf" srcId="{2AF9BB84-D3B5-4104-A00C-D70E7F373133}" destId="{953540A6-6623-484A-8E83-E93BF7EAD160}" srcOrd="0" destOrd="0" presId="urn:microsoft.com/office/officeart/2005/8/layout/orgChart1"/>
    <dgm:cxn modelId="{F9A5B815-841C-4C9B-B91D-9F7952F2EF98}" srcId="{AA78D812-8F2D-44A5-9036-E71BF522581A}" destId="{FBC4E62E-5EF6-443D-BA15-FCD78CFB1A49}" srcOrd="0" destOrd="0" parTransId="{1A435A6C-EE0D-44C1-AD03-8C5F9488A753}" sibTransId="{22721449-D028-421E-97D9-533F0476AD8A}"/>
    <dgm:cxn modelId="{0B95A0A2-E2A1-4DBA-B7B6-FF7E3768651D}" type="presOf" srcId="{EF776C00-C038-4F81-9A52-2F0C7A798225}" destId="{81E23FFA-CD6F-4CD3-BC64-7EBDD3E7A5D9}" srcOrd="1" destOrd="0" presId="urn:microsoft.com/office/officeart/2005/8/layout/orgChart1"/>
    <dgm:cxn modelId="{5B3A3BA9-16EF-442D-BBD7-83B00A78226A}" type="presOf" srcId="{8C0EB841-ECF9-4B95-BB6F-73EB085E214B}" destId="{961270A0-D681-4BFD-B9AC-64DBFD5947D3}" srcOrd="1" destOrd="0" presId="urn:microsoft.com/office/officeart/2005/8/layout/orgChart1"/>
    <dgm:cxn modelId="{33006E09-A8BD-40EF-9EFD-CA81B6C5D3F6}" type="presOf" srcId="{EB3FEC77-9C8A-4C6E-A828-8BB067DCF803}" destId="{24B21925-8CF2-4E88-AB58-652BD07D4030}" srcOrd="1" destOrd="0" presId="urn:microsoft.com/office/officeart/2005/8/layout/orgChart1"/>
    <dgm:cxn modelId="{9C865424-F068-4958-B2E6-4047502D6986}" type="presOf" srcId="{22BF797D-8B31-42AB-AABB-87274219DF4A}" destId="{F5AFE789-57F5-4D6C-8474-7219C119C6A1}" srcOrd="0" destOrd="0" presId="urn:microsoft.com/office/officeart/2005/8/layout/orgChart1"/>
    <dgm:cxn modelId="{F094D8B3-BE32-41C9-8F3B-1952ECCF4E6C}" type="presOf" srcId="{0CD1BF14-19A7-436A-A9F2-37C2406D44E4}" destId="{B64F14F6-A7A0-4B34-948C-4B1DF2D02B42}" srcOrd="0" destOrd="0" presId="urn:microsoft.com/office/officeart/2005/8/layout/orgChart1"/>
    <dgm:cxn modelId="{CF50040F-42D7-4E92-BAC0-42D41BEE085A}" type="presOf" srcId="{698B4883-ACEF-4FA6-85E0-F3FEA8284A93}" destId="{0C470A09-0913-4561-BAE1-4D603D0518D4}" srcOrd="0" destOrd="0" presId="urn:microsoft.com/office/officeart/2005/8/layout/orgChart1"/>
    <dgm:cxn modelId="{C4892642-10F9-452E-AFED-F744FACDCAD6}" type="presOf" srcId="{22BF797D-8B31-42AB-AABB-87274219DF4A}" destId="{FB8FBA84-7AF9-4CD8-A021-BF2DD84690F8}" srcOrd="1" destOrd="0" presId="urn:microsoft.com/office/officeart/2005/8/layout/orgChart1"/>
    <dgm:cxn modelId="{D0DD635B-0575-48A0-97E6-99D2342732A1}" type="presOf" srcId="{B9D14BBF-A095-4328-86D7-BFE0B7C143B0}" destId="{65B1576B-F94A-4277-A532-D310310BBE71}" srcOrd="0" destOrd="0" presId="urn:microsoft.com/office/officeart/2005/8/layout/orgChart1"/>
    <dgm:cxn modelId="{DAA1C22E-0461-4905-92F9-B720F04F1BD8}" type="presOf" srcId="{AA78D812-8F2D-44A5-9036-E71BF522581A}" destId="{0A14911B-19E6-403D-9F28-687B2D2F1FFB}" srcOrd="1" destOrd="0" presId="urn:microsoft.com/office/officeart/2005/8/layout/orgChart1"/>
    <dgm:cxn modelId="{55EEE90D-70CB-415B-8C8B-87359AC534A2}" srcId="{615F74EB-90F3-463D-8560-3DF3E88ACFFB}" destId="{A64611D2-BCCE-4DD3-A881-54681D912D52}" srcOrd="1" destOrd="0" parTransId="{71DF835D-E230-4E73-82D1-4BE5614ABBC5}" sibTransId="{7DD7DFC3-B8B2-4042-8B0C-9E0ADC15083F}"/>
    <dgm:cxn modelId="{E9F59B25-2327-4BEE-B0FE-EA359EF3837A}" type="presOf" srcId="{EF776C00-C038-4F81-9A52-2F0C7A798225}" destId="{29C03881-86BF-4836-96B7-08396BBE1E5E}" srcOrd="0" destOrd="0" presId="urn:microsoft.com/office/officeart/2005/8/layout/orgChart1"/>
    <dgm:cxn modelId="{F84C9177-A08A-40E9-A20A-DB6C039841FE}" type="presOf" srcId="{7CA39FCD-AAF6-4A8B-B01B-2FA7C89DE613}" destId="{11D7A621-59A5-4C75-94F3-DB389DB73F8F}" srcOrd="1" destOrd="0" presId="urn:microsoft.com/office/officeart/2005/8/layout/orgChart1"/>
    <dgm:cxn modelId="{56354F13-42EA-4719-8212-117A9773BFE6}" type="presOf" srcId="{504B7DE8-F418-420B-ABA8-28C5112761CE}" destId="{74E475EB-13BF-4012-86F3-9B9533D22589}" srcOrd="0" destOrd="0" presId="urn:microsoft.com/office/officeart/2005/8/layout/orgChart1"/>
    <dgm:cxn modelId="{05930B63-61F7-4B3C-B09A-C88133C00611}" srcId="{EB3FEC77-9C8A-4C6E-A828-8BB067DCF803}" destId="{FE1B86E2-C281-4FBA-8F6B-251D79C1A6E2}" srcOrd="0" destOrd="0" parTransId="{FFD5C679-37F7-43B6-AE5E-4D628AC9CE7B}" sibTransId="{C785023C-D3AD-487B-BE10-DDDD8FA4ED36}"/>
    <dgm:cxn modelId="{9A2EB87C-F298-4E45-AC5A-4AC39794BE9E}" type="presOf" srcId="{B9D14BBF-A095-4328-86D7-BFE0B7C143B0}" destId="{65B5BEC0-F166-4817-B379-FF98808AD790}" srcOrd="1" destOrd="0" presId="urn:microsoft.com/office/officeart/2005/8/layout/orgChart1"/>
    <dgm:cxn modelId="{D8E308DA-E949-49FA-AB6D-9F5A24B17D19}" type="presOf" srcId="{94007D47-566D-484F-B993-D6083DB979D9}" destId="{D684C34D-25AB-40A0-8B97-D39692D7F919}" srcOrd="0" destOrd="0" presId="urn:microsoft.com/office/officeart/2005/8/layout/orgChart1"/>
    <dgm:cxn modelId="{58E6D915-FAEE-4D36-93AD-EAB5F3715FF5}" type="presOf" srcId="{1248C90C-2FA6-4D2C-8CBE-C9820D6BC2EE}" destId="{6DD44583-AD67-4933-8D31-947BFC821C3F}" srcOrd="1" destOrd="0" presId="urn:microsoft.com/office/officeart/2005/8/layout/orgChart1"/>
    <dgm:cxn modelId="{AFBF6DAD-8471-45B9-BDB5-7309FFF953A0}" type="presOf" srcId="{4E6C27A2-2DE1-4301-BB54-A2AFAA44D95B}" destId="{31CECE31-B68C-4D5F-A343-4681A26D068A}" srcOrd="0" destOrd="0" presId="urn:microsoft.com/office/officeart/2005/8/layout/orgChart1"/>
    <dgm:cxn modelId="{C199899F-4FB4-4E2E-91B3-FFFBA05D36FA}" srcId="{F544F39C-8474-47D2-AE34-88A57AA93BAE}" destId="{AA78D812-8F2D-44A5-9036-E71BF522581A}" srcOrd="0" destOrd="0" parTransId="{B735DFF2-4C2B-4F81-B691-B130CDF232D1}" sibTransId="{2C20ADDD-322D-4C7F-9AD7-6441DA5EA0BD}"/>
    <dgm:cxn modelId="{61275626-A6A6-4B80-92AC-E8BE2F6C917A}" type="presOf" srcId="{A64611D2-BCCE-4DD3-A881-54681D912D52}" destId="{EC125655-631D-4C25-A8A6-273FADB5DE39}" srcOrd="1" destOrd="0" presId="urn:microsoft.com/office/officeart/2005/8/layout/orgChart1"/>
    <dgm:cxn modelId="{27CFCC35-38FB-407E-9112-D90D78CCCAFC}" type="presOf" srcId="{4E6C27A2-2DE1-4301-BB54-A2AFAA44D95B}" destId="{D6D9642A-9ADF-41A4-8516-AD960E00CACB}" srcOrd="1" destOrd="0" presId="urn:microsoft.com/office/officeart/2005/8/layout/orgChart1"/>
    <dgm:cxn modelId="{8DDB67F6-3268-4D09-BE6A-8DC7D6B55E56}" type="presOf" srcId="{EB3FEC77-9C8A-4C6E-A828-8BB067DCF803}" destId="{81D834C2-2559-4D45-98BA-46FDA498407D}" srcOrd="0" destOrd="0" presId="urn:microsoft.com/office/officeart/2005/8/layout/orgChart1"/>
    <dgm:cxn modelId="{13DDEF02-F10B-4DCE-96B1-A03DEC358446}" type="presOf" srcId="{809C49F1-813E-4546-8907-082B364C1D11}" destId="{93DA62F3-ADB7-45E5-AD81-D76404A624BA}" srcOrd="0" destOrd="0" presId="urn:microsoft.com/office/officeart/2005/8/layout/orgChart1"/>
    <dgm:cxn modelId="{7ABE3784-8B92-45DD-85B7-ACB277558C61}" type="presOf" srcId="{8A77797F-3518-4220-8FD8-E2F2C4616082}" destId="{897BFAD6-B439-4BE9-A8E1-A08BB95FDAD2}" srcOrd="1" destOrd="0" presId="urn:microsoft.com/office/officeart/2005/8/layout/orgChart1"/>
    <dgm:cxn modelId="{A107FF1F-520F-47C6-BF9B-07737395E743}" type="presOf" srcId="{182F8E87-6FEE-46AC-AFD6-A3886CADD314}" destId="{7BAB7AE8-05C7-4EFC-9C44-F33979F06D71}" srcOrd="0" destOrd="0" presId="urn:microsoft.com/office/officeart/2005/8/layout/orgChart1"/>
    <dgm:cxn modelId="{9C803AEE-F057-4781-9A01-31FE935E4477}" type="presOf" srcId="{049036CA-4922-426B-9A39-FDF8ED3DD30E}" destId="{0986E996-6D0D-4D5A-BAB6-953B04339407}" srcOrd="0" destOrd="0" presId="urn:microsoft.com/office/officeart/2005/8/layout/orgChart1"/>
    <dgm:cxn modelId="{F87E9E1A-4077-4E39-AACD-0D86EF1FC448}" srcId="{8A77797F-3518-4220-8FD8-E2F2C4616082}" destId="{B9D14BBF-A095-4328-86D7-BFE0B7C143B0}" srcOrd="0" destOrd="0" parTransId="{27E8DF11-34ED-4117-BB53-13002B83C97B}" sibTransId="{06013238-D4EF-465A-A58D-A64D27C15268}"/>
    <dgm:cxn modelId="{39F361B3-9835-472A-8B70-8E0884063C02}" srcId="{7CA39FCD-AAF6-4A8B-B01B-2FA7C89DE613}" destId="{615F74EB-90F3-463D-8560-3DF3E88ACFFB}" srcOrd="0" destOrd="0" parTransId="{FEDC58D1-6AC6-42E4-8295-A3439658C3C0}" sibTransId="{AC721631-5CA1-4748-8E10-057A6CEACE26}"/>
    <dgm:cxn modelId="{F8280CA7-F208-4562-8862-B7F8AC42E545}" type="presOf" srcId="{F544F39C-8474-47D2-AE34-88A57AA93BAE}" destId="{B54C055E-EFCD-4C9D-A73D-ABFA56F118FD}" srcOrd="0" destOrd="0" presId="urn:microsoft.com/office/officeart/2005/8/layout/orgChart1"/>
    <dgm:cxn modelId="{69FE89BD-7373-4022-86B7-2DAC01294855}" type="presOf" srcId="{615F74EB-90F3-463D-8560-3DF3E88ACFFB}" destId="{0AE50956-FD5B-42F6-9863-1AD843729443}" srcOrd="1" destOrd="0" presId="urn:microsoft.com/office/officeart/2005/8/layout/orgChart1"/>
    <dgm:cxn modelId="{48A76003-1BC1-4F8A-8FEA-B18BDD2A28BE}" srcId="{B9D14BBF-A095-4328-86D7-BFE0B7C143B0}" destId="{182F8E87-6FEE-46AC-AFD6-A3886CADD314}" srcOrd="0" destOrd="0" parTransId="{83349E3B-CE4B-41F8-909D-C7EFFAB0A9C7}" sibTransId="{26135271-4CE8-4D00-ABA0-6AF2657287B8}"/>
    <dgm:cxn modelId="{3D8CC8CD-4C5F-4A77-A819-7205378C3BC5}" type="presOf" srcId="{27E8DF11-34ED-4117-BB53-13002B83C97B}" destId="{DBC5F818-32B1-43F3-A86A-63317932FB8F}" srcOrd="0" destOrd="0" presId="urn:microsoft.com/office/officeart/2005/8/layout/orgChart1"/>
    <dgm:cxn modelId="{3D0FB419-4725-4F8A-9E56-EE5C4C9B21E2}" type="presOf" srcId="{71DF835D-E230-4E73-82D1-4BE5614ABBC5}" destId="{8D3E7311-E1CD-4D34-ACEB-75E46CB066E1}" srcOrd="0" destOrd="0" presId="urn:microsoft.com/office/officeart/2005/8/layout/orgChart1"/>
    <dgm:cxn modelId="{4265CDAE-A08B-43D2-BC53-9C90262ABC64}" type="presOf" srcId="{FFD5C679-37F7-43B6-AE5E-4D628AC9CE7B}" destId="{19CF4750-C0D5-484B-AF88-534FDB822D3E}" srcOrd="0" destOrd="0" presId="urn:microsoft.com/office/officeart/2005/8/layout/orgChart1"/>
    <dgm:cxn modelId="{67A730D4-CD29-4058-AF49-26012D47954E}" type="presOf" srcId="{8A77797F-3518-4220-8FD8-E2F2C4616082}" destId="{271C75A3-2483-44C7-B140-4A32742D6B22}" srcOrd="0" destOrd="0" presId="urn:microsoft.com/office/officeart/2005/8/layout/orgChart1"/>
    <dgm:cxn modelId="{E76EF068-EFC2-4723-A0DD-B128974C3E82}" type="presOf" srcId="{FE1B86E2-C281-4FBA-8F6B-251D79C1A6E2}" destId="{A6D2B111-02B4-4564-AD7F-94BA6DADCC5D}" srcOrd="1" destOrd="0" presId="urn:microsoft.com/office/officeart/2005/8/layout/orgChart1"/>
    <dgm:cxn modelId="{BAB71783-8EF6-4897-BAC3-74956083E16C}" type="presOf" srcId="{F18B2198-1F9E-4B9A-B8D7-32445363AA2A}" destId="{DB2BE3A7-B650-4965-AB7C-C735CEE6E3AB}" srcOrd="0" destOrd="0" presId="urn:microsoft.com/office/officeart/2005/8/layout/orgChart1"/>
    <dgm:cxn modelId="{BE96EBDA-FF27-4FE0-8B45-3FA3A4F2F784}" srcId="{EB3FEC77-9C8A-4C6E-A828-8BB067DCF803}" destId="{B7A68C24-3513-47CF-8CAC-A73CE22832A7}" srcOrd="1" destOrd="0" parTransId="{94007D47-566D-484F-B993-D6083DB979D9}" sibTransId="{B99D4F91-15D8-4157-A8E5-60D1F48E6B82}"/>
    <dgm:cxn modelId="{D98E0B53-568D-4735-8806-7E6C4F9B4FB5}" type="presOf" srcId="{FBC4E62E-5EF6-443D-BA15-FCD78CFB1A49}" destId="{4CED0DB4-104B-44ED-8876-65ECF1882E4B}" srcOrd="1" destOrd="0" presId="urn:microsoft.com/office/officeart/2005/8/layout/orgChart1"/>
    <dgm:cxn modelId="{59F874BF-D6B2-44B8-971D-1117A373D4D7}" srcId="{EF776C00-C038-4F81-9A52-2F0C7A798225}" destId="{2AF9BB84-D3B5-4104-A00C-D70E7F373133}" srcOrd="0" destOrd="0" parTransId="{35FDD55F-25D5-4BA8-A8FD-4B886D6175DD}" sibTransId="{2D8D460D-CF20-4874-8C49-AAACA4719387}"/>
    <dgm:cxn modelId="{8F4DBB09-9111-4309-AEBE-BA9BD8D7714A}" type="presOf" srcId="{FBC4E62E-5EF6-443D-BA15-FCD78CFB1A49}" destId="{93789F67-4EA7-4AE1-9681-68E778DABE69}" srcOrd="0" destOrd="0" presId="urn:microsoft.com/office/officeart/2005/8/layout/orgChart1"/>
    <dgm:cxn modelId="{26F28EC7-FF52-4A84-AB67-5784707E9C1E}" type="presOf" srcId="{35FDD55F-25D5-4BA8-A8FD-4B886D6175DD}" destId="{35B1095E-333A-415F-8106-352D77CF8062}" srcOrd="0" destOrd="0" presId="urn:microsoft.com/office/officeart/2005/8/layout/orgChart1"/>
    <dgm:cxn modelId="{EE8E0D61-A53C-4C83-A444-5BA2EC47D2F9}" type="presOf" srcId="{182F8E87-6FEE-46AC-AFD6-A3886CADD314}" destId="{10ECBEC8-2072-4691-BF46-AF09C5D65D62}" srcOrd="1" destOrd="0" presId="urn:microsoft.com/office/officeart/2005/8/layout/orgChart1"/>
    <dgm:cxn modelId="{D6AF77D3-3F45-48B0-BCAE-9BB0FFAA7781}" srcId="{6A321991-55A7-4AF5-BBE2-4AA328A842C1}" destId="{4E6C27A2-2DE1-4301-BB54-A2AFAA44D95B}" srcOrd="0" destOrd="0" parTransId="{0CD1BF14-19A7-436A-A9F2-37C2406D44E4}" sibTransId="{69D094F6-D5E0-47C4-A976-F665090CCCBB}"/>
    <dgm:cxn modelId="{AF8A47CC-201C-4C17-BC24-5F9C149E8BE0}" type="presOf" srcId="{F18B2198-1F9E-4B9A-B8D7-32445363AA2A}" destId="{0BCB7A4A-7329-4ADA-8336-CB954CA52885}" srcOrd="1" destOrd="0" presId="urn:microsoft.com/office/officeart/2005/8/layout/orgChart1"/>
    <dgm:cxn modelId="{AA8FB63C-F7E2-413D-BCFF-00BD5D7D1739}" type="presOf" srcId="{B7A68C24-3513-47CF-8CAC-A73CE22832A7}" destId="{2969C081-2AF4-40B3-98AD-D0FECD7F8C81}" srcOrd="1" destOrd="0" presId="urn:microsoft.com/office/officeart/2005/8/layout/orgChart1"/>
    <dgm:cxn modelId="{36EC961F-0B30-4DAF-AC6B-91937FE252E1}" srcId="{AA78D812-8F2D-44A5-9036-E71BF522581A}" destId="{8A77797F-3518-4220-8FD8-E2F2C4616082}" srcOrd="1" destOrd="0" parTransId="{698B4883-ACEF-4FA6-85E0-F3FEA8284A93}" sibTransId="{1E86BCDC-9137-473C-827E-7E7E6BB4B96D}"/>
    <dgm:cxn modelId="{BAFB51A6-800B-48C1-9AA0-F2627C624D02}" srcId="{AA78D812-8F2D-44A5-9036-E71BF522581A}" destId="{7CA39FCD-AAF6-4A8B-B01B-2FA7C89DE613}" srcOrd="4" destOrd="0" parTransId="{049036CA-4922-426B-9A39-FDF8ED3DD30E}" sibTransId="{9ABC063E-C52B-4BE8-8EEE-15219E7EAB40}"/>
    <dgm:cxn modelId="{069E2D2C-8877-409B-8BD5-221070D150E5}" type="presOf" srcId="{8C0EB841-ECF9-4B95-BB6F-73EB085E214B}" destId="{2362D007-94A7-407D-8F08-38BDDED89919}" srcOrd="0" destOrd="0" presId="urn:microsoft.com/office/officeart/2005/8/layout/orgChart1"/>
    <dgm:cxn modelId="{1545FD5E-F5F0-42D9-81C2-2CF9F1946344}" srcId="{8C0EB841-ECF9-4B95-BB6F-73EB085E214B}" destId="{6A321991-55A7-4AF5-BBE2-4AA328A842C1}" srcOrd="0" destOrd="0" parTransId="{40CCF03D-606A-4505-9F1A-8B92DD393605}" sibTransId="{5E838D8E-3325-4D57-9BBC-EEB0E31921F6}"/>
    <dgm:cxn modelId="{3253646F-DB45-4CA0-8D86-C49928665869}" srcId="{B9D14BBF-A095-4328-86D7-BFE0B7C143B0}" destId="{C9C0149E-D67C-4E90-AD3F-211A7E2D8915}" srcOrd="1" destOrd="0" parTransId="{4296F5C0-B60A-4DB3-8CF6-14640D92349D}" sibTransId="{0FCAF475-305E-43D1-A62C-EAF21BE2C45B}"/>
    <dgm:cxn modelId="{285B38DD-C8DF-4BDA-A21B-1F1F74EEA376}" type="presOf" srcId="{52701FEB-101F-4856-8033-806126775BED}" destId="{341D21AD-23A1-4185-A488-8AF39613A8A5}" srcOrd="0" destOrd="0" presId="urn:microsoft.com/office/officeart/2005/8/layout/orgChart1"/>
    <dgm:cxn modelId="{35F3E53B-A691-493B-8850-D1A7E7CC572E}" srcId="{AA78D812-8F2D-44A5-9036-E71BF522581A}" destId="{1248C90C-2FA6-4D2C-8CBE-C9820D6BC2EE}" srcOrd="2" destOrd="0" parTransId="{809C49F1-813E-4546-8907-082B364C1D11}" sibTransId="{CEF11DE5-C8A7-424E-99BD-1E40E1D710B3}"/>
    <dgm:cxn modelId="{3667CE2B-073C-4F55-808B-E73BF9E725D9}" type="presOf" srcId="{17A2D168-C5F0-4CB0-9A18-27FCBB66239D}" destId="{3D9F0767-53F9-4A60-ACC1-E4B043078C65}" srcOrd="0" destOrd="0" presId="urn:microsoft.com/office/officeart/2005/8/layout/orgChart1"/>
    <dgm:cxn modelId="{B8045DC5-C94A-4E43-896E-C852A02BD2CF}" type="presParOf" srcId="{B54C055E-EFCD-4C9D-A73D-ABFA56F118FD}" destId="{3E9A6ACB-C5B7-4A4A-BA48-37B39929839C}" srcOrd="0" destOrd="0" presId="urn:microsoft.com/office/officeart/2005/8/layout/orgChart1"/>
    <dgm:cxn modelId="{AC7AC3AD-DF66-4B2C-8D67-3AC02A76372F}" type="presParOf" srcId="{3E9A6ACB-C5B7-4A4A-BA48-37B39929839C}" destId="{65BDB38D-9FE3-4882-A2CB-E9F42696D80C}" srcOrd="0" destOrd="0" presId="urn:microsoft.com/office/officeart/2005/8/layout/orgChart1"/>
    <dgm:cxn modelId="{B17EB039-91A6-40D7-A6DD-5F693E29ABC2}" type="presParOf" srcId="{65BDB38D-9FE3-4882-A2CB-E9F42696D80C}" destId="{D4C544AC-ADC8-4D11-B241-5AD0E0D8A01C}" srcOrd="0" destOrd="0" presId="urn:microsoft.com/office/officeart/2005/8/layout/orgChart1"/>
    <dgm:cxn modelId="{814A710A-62CF-434F-B54E-8710A403D1C2}" type="presParOf" srcId="{65BDB38D-9FE3-4882-A2CB-E9F42696D80C}" destId="{0A14911B-19E6-403D-9F28-687B2D2F1FFB}" srcOrd="1" destOrd="0" presId="urn:microsoft.com/office/officeart/2005/8/layout/orgChart1"/>
    <dgm:cxn modelId="{80E3198F-8859-4F04-8B8E-C05D512897E3}" type="presParOf" srcId="{3E9A6ACB-C5B7-4A4A-BA48-37B39929839C}" destId="{E6C6D318-7CED-4529-AE78-1C8C73A6A0C6}" srcOrd="1" destOrd="0" presId="urn:microsoft.com/office/officeart/2005/8/layout/orgChart1"/>
    <dgm:cxn modelId="{41B88BA4-E4B5-4E3A-A208-6BB88F8F301B}" type="presParOf" srcId="{E6C6D318-7CED-4529-AE78-1C8C73A6A0C6}" destId="{0C470A09-0913-4561-BAE1-4D603D0518D4}" srcOrd="0" destOrd="0" presId="urn:microsoft.com/office/officeart/2005/8/layout/orgChart1"/>
    <dgm:cxn modelId="{50BC5F8C-3B67-489F-9880-85B82FE05EC7}" type="presParOf" srcId="{E6C6D318-7CED-4529-AE78-1C8C73A6A0C6}" destId="{22B81693-323B-49CA-A4D9-9742AF1ACF8A}" srcOrd="1" destOrd="0" presId="urn:microsoft.com/office/officeart/2005/8/layout/orgChart1"/>
    <dgm:cxn modelId="{ED1BD255-6A64-4537-AFE3-87AF59DFF6D9}" type="presParOf" srcId="{22B81693-323B-49CA-A4D9-9742AF1ACF8A}" destId="{77230B46-25F8-4D91-8B4F-830F6E7C537C}" srcOrd="0" destOrd="0" presId="urn:microsoft.com/office/officeart/2005/8/layout/orgChart1"/>
    <dgm:cxn modelId="{FC56BD78-41EB-4D26-9BE4-51EC1D9128AD}" type="presParOf" srcId="{77230B46-25F8-4D91-8B4F-830F6E7C537C}" destId="{271C75A3-2483-44C7-B140-4A32742D6B22}" srcOrd="0" destOrd="0" presId="urn:microsoft.com/office/officeart/2005/8/layout/orgChart1"/>
    <dgm:cxn modelId="{EE685CA4-F271-4D24-9798-37A19247C8F9}" type="presParOf" srcId="{77230B46-25F8-4D91-8B4F-830F6E7C537C}" destId="{897BFAD6-B439-4BE9-A8E1-A08BB95FDAD2}" srcOrd="1" destOrd="0" presId="urn:microsoft.com/office/officeart/2005/8/layout/orgChart1"/>
    <dgm:cxn modelId="{E7FEF8D1-534D-481B-B981-92116FB41E8E}" type="presParOf" srcId="{22B81693-323B-49CA-A4D9-9742AF1ACF8A}" destId="{9D35D834-045B-4325-9117-F5E46CD5AAA5}" srcOrd="1" destOrd="0" presId="urn:microsoft.com/office/officeart/2005/8/layout/orgChart1"/>
    <dgm:cxn modelId="{01571724-EC37-46F3-8F52-01D024DF0F0A}" type="presParOf" srcId="{9D35D834-045B-4325-9117-F5E46CD5AAA5}" destId="{DBC5F818-32B1-43F3-A86A-63317932FB8F}" srcOrd="0" destOrd="0" presId="urn:microsoft.com/office/officeart/2005/8/layout/orgChart1"/>
    <dgm:cxn modelId="{10F1719D-0F1D-491A-B91B-F234296454D9}" type="presParOf" srcId="{9D35D834-045B-4325-9117-F5E46CD5AAA5}" destId="{B04041FC-255F-4ACF-8DED-74F6D704B1C5}" srcOrd="1" destOrd="0" presId="urn:microsoft.com/office/officeart/2005/8/layout/orgChart1"/>
    <dgm:cxn modelId="{7E858652-D346-45B8-BD94-15B9D06D3AD1}" type="presParOf" srcId="{B04041FC-255F-4ACF-8DED-74F6D704B1C5}" destId="{25A7B5D0-C1CD-4E3D-999D-469B5AD4AF35}" srcOrd="0" destOrd="0" presId="urn:microsoft.com/office/officeart/2005/8/layout/orgChart1"/>
    <dgm:cxn modelId="{B239872C-EDC2-47F7-B299-6D3BEC3B2AD9}" type="presParOf" srcId="{25A7B5D0-C1CD-4E3D-999D-469B5AD4AF35}" destId="{65B1576B-F94A-4277-A532-D310310BBE71}" srcOrd="0" destOrd="0" presId="urn:microsoft.com/office/officeart/2005/8/layout/orgChart1"/>
    <dgm:cxn modelId="{40FEE483-FA3F-4013-9AA7-C665511E829B}" type="presParOf" srcId="{25A7B5D0-C1CD-4E3D-999D-469B5AD4AF35}" destId="{65B5BEC0-F166-4817-B379-FF98808AD790}" srcOrd="1" destOrd="0" presId="urn:microsoft.com/office/officeart/2005/8/layout/orgChart1"/>
    <dgm:cxn modelId="{8BF9938E-5CC6-47C5-B498-45DBCFF2B644}" type="presParOf" srcId="{B04041FC-255F-4ACF-8DED-74F6D704B1C5}" destId="{66728EBE-26E8-4A9A-A389-31BDE0D44B1D}" srcOrd="1" destOrd="0" presId="urn:microsoft.com/office/officeart/2005/8/layout/orgChart1"/>
    <dgm:cxn modelId="{A85E2B45-156E-4A9C-BCBF-21D319223372}" type="presParOf" srcId="{66728EBE-26E8-4A9A-A389-31BDE0D44B1D}" destId="{A633E943-3009-4EA0-94A8-273F608015AD}" srcOrd="0" destOrd="0" presId="urn:microsoft.com/office/officeart/2005/8/layout/orgChart1"/>
    <dgm:cxn modelId="{CCA27C19-6648-45E5-8AB1-5D642AC1EE37}" type="presParOf" srcId="{66728EBE-26E8-4A9A-A389-31BDE0D44B1D}" destId="{1A67FD18-0E82-4D39-83F9-9F1F1234E1F2}" srcOrd="1" destOrd="0" presId="urn:microsoft.com/office/officeart/2005/8/layout/orgChart1"/>
    <dgm:cxn modelId="{452D862E-DBE2-422A-86CD-6D066BC8B49F}" type="presParOf" srcId="{1A67FD18-0E82-4D39-83F9-9F1F1234E1F2}" destId="{60F6AE36-2904-4A14-B8EA-E694E160FC74}" srcOrd="0" destOrd="0" presId="urn:microsoft.com/office/officeart/2005/8/layout/orgChart1"/>
    <dgm:cxn modelId="{68153612-DEC7-4053-9261-436862F2656C}" type="presParOf" srcId="{60F6AE36-2904-4A14-B8EA-E694E160FC74}" destId="{7BAB7AE8-05C7-4EFC-9C44-F33979F06D71}" srcOrd="0" destOrd="0" presId="urn:microsoft.com/office/officeart/2005/8/layout/orgChart1"/>
    <dgm:cxn modelId="{51FF88E7-2DDB-467B-9B07-F20873B302F2}" type="presParOf" srcId="{60F6AE36-2904-4A14-B8EA-E694E160FC74}" destId="{10ECBEC8-2072-4691-BF46-AF09C5D65D62}" srcOrd="1" destOrd="0" presId="urn:microsoft.com/office/officeart/2005/8/layout/orgChart1"/>
    <dgm:cxn modelId="{F41C26A1-5FA2-4048-A843-046184174AB8}" type="presParOf" srcId="{1A67FD18-0E82-4D39-83F9-9F1F1234E1F2}" destId="{90A5F7CD-4670-4F17-A3C5-C921725600F9}" srcOrd="1" destOrd="0" presId="urn:microsoft.com/office/officeart/2005/8/layout/orgChart1"/>
    <dgm:cxn modelId="{6C028BF0-4692-4FD3-866A-F6A692054B28}" type="presParOf" srcId="{1A67FD18-0E82-4D39-83F9-9F1F1234E1F2}" destId="{EBC0DF3B-6E64-44EF-B671-A7E604E9246C}" srcOrd="2" destOrd="0" presId="urn:microsoft.com/office/officeart/2005/8/layout/orgChart1"/>
    <dgm:cxn modelId="{5B880C3C-666A-45C2-B221-F387184F497E}" type="presParOf" srcId="{66728EBE-26E8-4A9A-A389-31BDE0D44B1D}" destId="{2B928293-DA2F-4F43-913C-650AA5229BAD}" srcOrd="2" destOrd="0" presId="urn:microsoft.com/office/officeart/2005/8/layout/orgChart1"/>
    <dgm:cxn modelId="{12FD29F2-5E7E-4FDC-9CC0-837F268354F4}" type="presParOf" srcId="{66728EBE-26E8-4A9A-A389-31BDE0D44B1D}" destId="{02E8F1AC-6E2A-4435-BC3C-CAD0537F80BF}" srcOrd="3" destOrd="0" presId="urn:microsoft.com/office/officeart/2005/8/layout/orgChart1"/>
    <dgm:cxn modelId="{023113C2-47C6-400B-BF06-A7DC1F6C82C4}" type="presParOf" srcId="{02E8F1AC-6E2A-4435-BC3C-CAD0537F80BF}" destId="{CE725309-23C1-42CA-9EA7-79D691018A07}" srcOrd="0" destOrd="0" presId="urn:microsoft.com/office/officeart/2005/8/layout/orgChart1"/>
    <dgm:cxn modelId="{AED11E5C-90D8-4F9D-A0C5-6F8B29421093}" type="presParOf" srcId="{CE725309-23C1-42CA-9EA7-79D691018A07}" destId="{13ED908D-43E2-4BC3-8D12-66D5231F3B39}" srcOrd="0" destOrd="0" presId="urn:microsoft.com/office/officeart/2005/8/layout/orgChart1"/>
    <dgm:cxn modelId="{9B8B70F5-E5EC-4020-ABD2-81C3D6684571}" type="presParOf" srcId="{CE725309-23C1-42CA-9EA7-79D691018A07}" destId="{395500C5-5F4C-4FF6-99AC-45E516AE2D33}" srcOrd="1" destOrd="0" presId="urn:microsoft.com/office/officeart/2005/8/layout/orgChart1"/>
    <dgm:cxn modelId="{87C01B7F-7480-4864-BE55-1B46B6F9D1A7}" type="presParOf" srcId="{02E8F1AC-6E2A-4435-BC3C-CAD0537F80BF}" destId="{0C439681-31E4-4167-B79F-9557EEDC0D56}" srcOrd="1" destOrd="0" presId="urn:microsoft.com/office/officeart/2005/8/layout/orgChart1"/>
    <dgm:cxn modelId="{92FE1068-2A34-46BB-B146-32073FF4F597}" type="presParOf" srcId="{02E8F1AC-6E2A-4435-BC3C-CAD0537F80BF}" destId="{23F44FFD-6131-487E-B55A-A6C4C487E5C6}" srcOrd="2" destOrd="0" presId="urn:microsoft.com/office/officeart/2005/8/layout/orgChart1"/>
    <dgm:cxn modelId="{D037765C-49BC-46EE-8A26-12E5A472B881}" type="presParOf" srcId="{B04041FC-255F-4ACF-8DED-74F6D704B1C5}" destId="{A0B364C5-9226-45D2-B74F-10CB1016C343}" srcOrd="2" destOrd="0" presId="urn:microsoft.com/office/officeart/2005/8/layout/orgChart1"/>
    <dgm:cxn modelId="{B113DEDC-9BD4-4B41-BCAC-6A627DD1F03A}" type="presParOf" srcId="{22B81693-323B-49CA-A4D9-9742AF1ACF8A}" destId="{43FEC713-7F06-4E19-822D-0E440FA5A371}" srcOrd="2" destOrd="0" presId="urn:microsoft.com/office/officeart/2005/8/layout/orgChart1"/>
    <dgm:cxn modelId="{27B3884B-5DBA-4B25-B2BD-895FC767307E}" type="presParOf" srcId="{E6C6D318-7CED-4529-AE78-1C8C73A6A0C6}" destId="{93DA62F3-ADB7-45E5-AD81-D76404A624BA}" srcOrd="2" destOrd="0" presId="urn:microsoft.com/office/officeart/2005/8/layout/orgChart1"/>
    <dgm:cxn modelId="{A721432C-44FE-4AC8-B25C-042C9FDAE557}" type="presParOf" srcId="{E6C6D318-7CED-4529-AE78-1C8C73A6A0C6}" destId="{93B740C9-49B7-42E3-B5C1-C958B99AE288}" srcOrd="3" destOrd="0" presId="urn:microsoft.com/office/officeart/2005/8/layout/orgChart1"/>
    <dgm:cxn modelId="{60B60FE7-5BF0-44B0-BBD0-1FC037E0DDB4}" type="presParOf" srcId="{93B740C9-49B7-42E3-B5C1-C958B99AE288}" destId="{0E8EDCAF-459B-41BC-ACE2-21C0CBF3E003}" srcOrd="0" destOrd="0" presId="urn:microsoft.com/office/officeart/2005/8/layout/orgChart1"/>
    <dgm:cxn modelId="{BBD88511-7A23-4FAF-B620-83AF614443B5}" type="presParOf" srcId="{0E8EDCAF-459B-41BC-ACE2-21C0CBF3E003}" destId="{9BA250E0-BA46-4F8D-954B-308C01E80474}" srcOrd="0" destOrd="0" presId="urn:microsoft.com/office/officeart/2005/8/layout/orgChart1"/>
    <dgm:cxn modelId="{C401DC32-695A-453A-8082-BB5643C2C3CE}" type="presParOf" srcId="{0E8EDCAF-459B-41BC-ACE2-21C0CBF3E003}" destId="{6DD44583-AD67-4933-8D31-947BFC821C3F}" srcOrd="1" destOrd="0" presId="urn:microsoft.com/office/officeart/2005/8/layout/orgChart1"/>
    <dgm:cxn modelId="{9263F886-6D23-45FC-A34E-829B45031C78}" type="presParOf" srcId="{93B740C9-49B7-42E3-B5C1-C958B99AE288}" destId="{7BE5D255-9F5C-4726-994D-E29E42B5B5CC}" srcOrd="1" destOrd="0" presId="urn:microsoft.com/office/officeart/2005/8/layout/orgChart1"/>
    <dgm:cxn modelId="{6089DA37-A681-4817-A38D-79F27CA32CB3}" type="presParOf" srcId="{7BE5D255-9F5C-4726-994D-E29E42B5B5CC}" destId="{3D9F0767-53F9-4A60-ACC1-E4B043078C65}" srcOrd="0" destOrd="0" presId="urn:microsoft.com/office/officeart/2005/8/layout/orgChart1"/>
    <dgm:cxn modelId="{095C9D79-A754-425B-A0A2-A7C6FC48BE69}" type="presParOf" srcId="{7BE5D255-9F5C-4726-994D-E29E42B5B5CC}" destId="{A2170A72-7FEE-4B6B-925F-79EBFBDA0A6A}" srcOrd="1" destOrd="0" presId="urn:microsoft.com/office/officeart/2005/8/layout/orgChart1"/>
    <dgm:cxn modelId="{927CCDBF-467E-4F23-ADF7-829BBBF9BE52}" type="presParOf" srcId="{A2170A72-7FEE-4B6B-925F-79EBFBDA0A6A}" destId="{7C1C9F09-33FA-422F-9247-5945D194DD1D}" srcOrd="0" destOrd="0" presId="urn:microsoft.com/office/officeart/2005/8/layout/orgChart1"/>
    <dgm:cxn modelId="{D060022C-5A71-4824-A0CD-0472C5DE3B70}" type="presParOf" srcId="{7C1C9F09-33FA-422F-9247-5945D194DD1D}" destId="{81D834C2-2559-4D45-98BA-46FDA498407D}" srcOrd="0" destOrd="0" presId="urn:microsoft.com/office/officeart/2005/8/layout/orgChart1"/>
    <dgm:cxn modelId="{55D64411-95AB-4833-AE53-FAC91D45EDF8}" type="presParOf" srcId="{7C1C9F09-33FA-422F-9247-5945D194DD1D}" destId="{24B21925-8CF2-4E88-AB58-652BD07D4030}" srcOrd="1" destOrd="0" presId="urn:microsoft.com/office/officeart/2005/8/layout/orgChart1"/>
    <dgm:cxn modelId="{948D10C7-943B-4DF0-B3F0-B31AA6D4FC1B}" type="presParOf" srcId="{A2170A72-7FEE-4B6B-925F-79EBFBDA0A6A}" destId="{0C85F6EB-A836-4E21-A3C0-35B7282701D2}" srcOrd="1" destOrd="0" presId="urn:microsoft.com/office/officeart/2005/8/layout/orgChart1"/>
    <dgm:cxn modelId="{757986EC-0BDC-42D7-9CAA-6B31A856492E}" type="presParOf" srcId="{0C85F6EB-A836-4E21-A3C0-35B7282701D2}" destId="{19CF4750-C0D5-484B-AF88-534FDB822D3E}" srcOrd="0" destOrd="0" presId="urn:microsoft.com/office/officeart/2005/8/layout/orgChart1"/>
    <dgm:cxn modelId="{7CBA3F38-6916-4370-B736-0DC371E0B7B2}" type="presParOf" srcId="{0C85F6EB-A836-4E21-A3C0-35B7282701D2}" destId="{0AF5ADBD-9F26-4E47-87D7-5ABBBF975CE4}" srcOrd="1" destOrd="0" presId="urn:microsoft.com/office/officeart/2005/8/layout/orgChart1"/>
    <dgm:cxn modelId="{BF922583-9344-40CE-B679-BA25FB0C1A9D}" type="presParOf" srcId="{0AF5ADBD-9F26-4E47-87D7-5ABBBF975CE4}" destId="{C657822E-8B8A-436A-B168-3326D79A88D7}" srcOrd="0" destOrd="0" presId="urn:microsoft.com/office/officeart/2005/8/layout/orgChart1"/>
    <dgm:cxn modelId="{4A551A59-C167-41C4-B0E0-2CBC1415F03D}" type="presParOf" srcId="{C657822E-8B8A-436A-B168-3326D79A88D7}" destId="{10DC9702-D35D-4D71-B752-E2C5ADD93AFF}" srcOrd="0" destOrd="0" presId="urn:microsoft.com/office/officeart/2005/8/layout/orgChart1"/>
    <dgm:cxn modelId="{D36D465F-4A43-4472-9FE8-84E454C357CE}" type="presParOf" srcId="{C657822E-8B8A-436A-B168-3326D79A88D7}" destId="{A6D2B111-02B4-4564-AD7F-94BA6DADCC5D}" srcOrd="1" destOrd="0" presId="urn:microsoft.com/office/officeart/2005/8/layout/orgChart1"/>
    <dgm:cxn modelId="{123369C3-52A0-4B82-A33C-8572A063C21B}" type="presParOf" srcId="{0AF5ADBD-9F26-4E47-87D7-5ABBBF975CE4}" destId="{310E0843-3B1E-4024-8D8E-4618E2BD22A4}" srcOrd="1" destOrd="0" presId="urn:microsoft.com/office/officeart/2005/8/layout/orgChart1"/>
    <dgm:cxn modelId="{A76CB44A-2EF1-476C-88F1-5AB0360F95D5}" type="presParOf" srcId="{0AF5ADBD-9F26-4E47-87D7-5ABBBF975CE4}" destId="{7A3211C7-94C4-42E1-95A1-FA1B63FE7BAF}" srcOrd="2" destOrd="0" presId="urn:microsoft.com/office/officeart/2005/8/layout/orgChart1"/>
    <dgm:cxn modelId="{C9BDCF0C-4E51-4A22-8CC7-9B0CAD43ACE5}" type="presParOf" srcId="{0C85F6EB-A836-4E21-A3C0-35B7282701D2}" destId="{D684C34D-25AB-40A0-8B97-D39692D7F919}" srcOrd="2" destOrd="0" presId="urn:microsoft.com/office/officeart/2005/8/layout/orgChart1"/>
    <dgm:cxn modelId="{BA42386C-1A58-4459-9B53-5DCC4CF81A44}" type="presParOf" srcId="{0C85F6EB-A836-4E21-A3C0-35B7282701D2}" destId="{60271C7C-7781-4196-BE34-DD4F676DDD64}" srcOrd="3" destOrd="0" presId="urn:microsoft.com/office/officeart/2005/8/layout/orgChart1"/>
    <dgm:cxn modelId="{DF8C4312-1A88-419A-A364-85403A5100DB}" type="presParOf" srcId="{60271C7C-7781-4196-BE34-DD4F676DDD64}" destId="{54BF513D-13EF-443F-A6FB-F4D107A1EED3}" srcOrd="0" destOrd="0" presId="urn:microsoft.com/office/officeart/2005/8/layout/orgChart1"/>
    <dgm:cxn modelId="{C9CE6427-17F5-45A6-8469-DD7521FAC443}" type="presParOf" srcId="{54BF513D-13EF-443F-A6FB-F4D107A1EED3}" destId="{E3C7E5E7-DD5B-46DA-9870-D521BA39D61E}" srcOrd="0" destOrd="0" presId="urn:microsoft.com/office/officeart/2005/8/layout/orgChart1"/>
    <dgm:cxn modelId="{9270C04F-ECA6-4BE5-9999-112C86D3ACFB}" type="presParOf" srcId="{54BF513D-13EF-443F-A6FB-F4D107A1EED3}" destId="{2969C081-2AF4-40B3-98AD-D0FECD7F8C81}" srcOrd="1" destOrd="0" presId="urn:microsoft.com/office/officeart/2005/8/layout/orgChart1"/>
    <dgm:cxn modelId="{CD5B2B2E-2D99-45AD-B324-72175BC6595E}" type="presParOf" srcId="{60271C7C-7781-4196-BE34-DD4F676DDD64}" destId="{03301AB6-737F-40EB-8331-E8CE5CDE8CB6}" srcOrd="1" destOrd="0" presId="urn:microsoft.com/office/officeart/2005/8/layout/orgChart1"/>
    <dgm:cxn modelId="{5BBA78AE-8A45-43B6-8803-E2D70D08E677}" type="presParOf" srcId="{60271C7C-7781-4196-BE34-DD4F676DDD64}" destId="{0F351320-0BC7-4D3A-AB46-35495B588173}" srcOrd="2" destOrd="0" presId="urn:microsoft.com/office/officeart/2005/8/layout/orgChart1"/>
    <dgm:cxn modelId="{46A40CDE-06ED-4539-812D-76B698449D6C}" type="presParOf" srcId="{A2170A72-7FEE-4B6B-925F-79EBFBDA0A6A}" destId="{2BB47AD1-6ABE-41C8-9177-D396C032F2B3}" srcOrd="2" destOrd="0" presId="urn:microsoft.com/office/officeart/2005/8/layout/orgChart1"/>
    <dgm:cxn modelId="{DF82DA9C-138B-45E5-919C-7E344B5F087F}" type="presParOf" srcId="{93B740C9-49B7-42E3-B5C1-C958B99AE288}" destId="{57183B4B-CD88-456E-A742-E7E1B12473D6}" srcOrd="2" destOrd="0" presId="urn:microsoft.com/office/officeart/2005/8/layout/orgChart1"/>
    <dgm:cxn modelId="{16A1AD29-953B-4747-995C-83F70F7C33DF}" type="presParOf" srcId="{E6C6D318-7CED-4529-AE78-1C8C73A6A0C6}" destId="{74E475EB-13BF-4012-86F3-9B9533D22589}" srcOrd="4" destOrd="0" presId="urn:microsoft.com/office/officeart/2005/8/layout/orgChart1"/>
    <dgm:cxn modelId="{557972E3-2B30-4AB4-8F84-63ED98C10C3F}" type="presParOf" srcId="{E6C6D318-7CED-4529-AE78-1C8C73A6A0C6}" destId="{8BEE5A43-DA4A-4639-BE0A-32D92995DF3C}" srcOrd="5" destOrd="0" presId="urn:microsoft.com/office/officeart/2005/8/layout/orgChart1"/>
    <dgm:cxn modelId="{E76D8BC1-1057-4A4D-8DAD-F0FF3B91628D}" type="presParOf" srcId="{8BEE5A43-DA4A-4639-BE0A-32D92995DF3C}" destId="{90D11F22-CE64-4582-8DDA-57F298626E10}" srcOrd="0" destOrd="0" presId="urn:microsoft.com/office/officeart/2005/8/layout/orgChart1"/>
    <dgm:cxn modelId="{F73087DC-A6FA-45A7-A2C8-1C561B827DA1}" type="presParOf" srcId="{90D11F22-CE64-4582-8DDA-57F298626E10}" destId="{F5AFE789-57F5-4D6C-8474-7219C119C6A1}" srcOrd="0" destOrd="0" presId="urn:microsoft.com/office/officeart/2005/8/layout/orgChart1"/>
    <dgm:cxn modelId="{C9EF2F65-63F6-482F-8CFC-77412176593D}" type="presParOf" srcId="{90D11F22-CE64-4582-8DDA-57F298626E10}" destId="{FB8FBA84-7AF9-4CD8-A021-BF2DD84690F8}" srcOrd="1" destOrd="0" presId="urn:microsoft.com/office/officeart/2005/8/layout/orgChart1"/>
    <dgm:cxn modelId="{A5393475-D769-44CB-A398-B7CEF2AF4BA7}" type="presParOf" srcId="{8BEE5A43-DA4A-4639-BE0A-32D92995DF3C}" destId="{922D5CF6-5E1F-4F00-B069-76667CABE191}" srcOrd="1" destOrd="0" presId="urn:microsoft.com/office/officeart/2005/8/layout/orgChart1"/>
    <dgm:cxn modelId="{6FE088DD-D1C3-4166-89B1-D6A6965F972B}" type="presParOf" srcId="{922D5CF6-5E1F-4F00-B069-76667CABE191}" destId="{341D21AD-23A1-4185-A488-8AF39613A8A5}" srcOrd="0" destOrd="0" presId="urn:microsoft.com/office/officeart/2005/8/layout/orgChart1"/>
    <dgm:cxn modelId="{13799282-6C17-4957-AE87-EFFEC57CB1E9}" type="presParOf" srcId="{922D5CF6-5E1F-4F00-B069-76667CABE191}" destId="{21A1C747-EFBA-415B-BFA8-AD33609C43EE}" srcOrd="1" destOrd="0" presId="urn:microsoft.com/office/officeart/2005/8/layout/orgChart1"/>
    <dgm:cxn modelId="{ABD10EC1-8A1E-42C4-BD11-5021B23BB600}" type="presParOf" srcId="{21A1C747-EFBA-415B-BFA8-AD33609C43EE}" destId="{CFE3677D-F11A-4918-8338-0189B86E7B68}" srcOrd="0" destOrd="0" presId="urn:microsoft.com/office/officeart/2005/8/layout/orgChart1"/>
    <dgm:cxn modelId="{83F10BFC-F994-4AB9-8CB6-35E641A784CA}" type="presParOf" srcId="{CFE3677D-F11A-4918-8338-0189B86E7B68}" destId="{29C03881-86BF-4836-96B7-08396BBE1E5E}" srcOrd="0" destOrd="0" presId="urn:microsoft.com/office/officeart/2005/8/layout/orgChart1"/>
    <dgm:cxn modelId="{929A3818-F1EB-4C2D-B6E0-F1383C08C2D1}" type="presParOf" srcId="{CFE3677D-F11A-4918-8338-0189B86E7B68}" destId="{81E23FFA-CD6F-4CD3-BC64-7EBDD3E7A5D9}" srcOrd="1" destOrd="0" presId="urn:microsoft.com/office/officeart/2005/8/layout/orgChart1"/>
    <dgm:cxn modelId="{605232AE-8479-47B9-91B6-7825F23A3444}" type="presParOf" srcId="{21A1C747-EFBA-415B-BFA8-AD33609C43EE}" destId="{5BBF695C-BF3C-4B61-864A-47601328597A}" srcOrd="1" destOrd="0" presId="urn:microsoft.com/office/officeart/2005/8/layout/orgChart1"/>
    <dgm:cxn modelId="{227B749F-8478-4CA5-AE59-5D3DF6BFF061}" type="presParOf" srcId="{5BBF695C-BF3C-4B61-864A-47601328597A}" destId="{35B1095E-333A-415F-8106-352D77CF8062}" srcOrd="0" destOrd="0" presId="urn:microsoft.com/office/officeart/2005/8/layout/orgChart1"/>
    <dgm:cxn modelId="{64E9705F-1272-4DC9-AFBF-770BE09EA1A4}" type="presParOf" srcId="{5BBF695C-BF3C-4B61-864A-47601328597A}" destId="{4424D7DD-6647-4233-93D2-00D5E36DCD1B}" srcOrd="1" destOrd="0" presId="urn:microsoft.com/office/officeart/2005/8/layout/orgChart1"/>
    <dgm:cxn modelId="{AEFB3BB7-65C4-4780-A5B9-83AA255194CB}" type="presParOf" srcId="{4424D7DD-6647-4233-93D2-00D5E36DCD1B}" destId="{7293C71E-F224-4676-8644-E81C08F3F019}" srcOrd="0" destOrd="0" presId="urn:microsoft.com/office/officeart/2005/8/layout/orgChart1"/>
    <dgm:cxn modelId="{BD075199-6DAF-4B01-9F63-BA6F5478AEBF}" type="presParOf" srcId="{7293C71E-F224-4676-8644-E81C08F3F019}" destId="{953540A6-6623-484A-8E83-E93BF7EAD160}" srcOrd="0" destOrd="0" presId="urn:microsoft.com/office/officeart/2005/8/layout/orgChart1"/>
    <dgm:cxn modelId="{6B771D71-B988-44B4-9203-452132E465A4}" type="presParOf" srcId="{7293C71E-F224-4676-8644-E81C08F3F019}" destId="{A1D6843E-9FED-4F01-B3BB-DA56653A4991}" srcOrd="1" destOrd="0" presId="urn:microsoft.com/office/officeart/2005/8/layout/orgChart1"/>
    <dgm:cxn modelId="{4687B6AD-D7B1-4AE6-9167-4269A8F0F247}" type="presParOf" srcId="{4424D7DD-6647-4233-93D2-00D5E36DCD1B}" destId="{B545D32D-B5A2-449B-8AE6-6CBFE71712B0}" srcOrd="1" destOrd="0" presId="urn:microsoft.com/office/officeart/2005/8/layout/orgChart1"/>
    <dgm:cxn modelId="{108FAA5A-9C87-49D0-9CB1-0EF323F2A827}" type="presParOf" srcId="{4424D7DD-6647-4233-93D2-00D5E36DCD1B}" destId="{FC5B9082-A49C-4BCD-A99F-34D2CB1C91DE}" srcOrd="2" destOrd="0" presId="urn:microsoft.com/office/officeart/2005/8/layout/orgChart1"/>
    <dgm:cxn modelId="{96C0F3F4-4FCB-425C-B1A2-A27150489521}" type="presParOf" srcId="{21A1C747-EFBA-415B-BFA8-AD33609C43EE}" destId="{07239B64-377C-449A-A89D-5CB7EE4C9FAE}" srcOrd="2" destOrd="0" presId="urn:microsoft.com/office/officeart/2005/8/layout/orgChart1"/>
    <dgm:cxn modelId="{90C472E4-5185-43BA-86AC-A78CB8F61FA5}" type="presParOf" srcId="{8BEE5A43-DA4A-4639-BE0A-32D92995DF3C}" destId="{440D2916-8572-4B9B-BB7A-C75E8B9DA6C0}" srcOrd="2" destOrd="0" presId="urn:microsoft.com/office/officeart/2005/8/layout/orgChart1"/>
    <dgm:cxn modelId="{3DF65A14-0C71-4C7D-98A7-E5D1EC0B78E9}" type="presParOf" srcId="{E6C6D318-7CED-4529-AE78-1C8C73A6A0C6}" destId="{0986E996-6D0D-4D5A-BAB6-953B04339407}" srcOrd="6" destOrd="0" presId="urn:microsoft.com/office/officeart/2005/8/layout/orgChart1"/>
    <dgm:cxn modelId="{7BF68CF0-9627-4967-BEF1-9F782E63C1E8}" type="presParOf" srcId="{E6C6D318-7CED-4529-AE78-1C8C73A6A0C6}" destId="{527F65CA-43A9-440F-8343-EDBC01965535}" srcOrd="7" destOrd="0" presId="urn:microsoft.com/office/officeart/2005/8/layout/orgChart1"/>
    <dgm:cxn modelId="{CE6935D5-1616-464D-83F2-2962ED32CAD0}" type="presParOf" srcId="{527F65CA-43A9-440F-8343-EDBC01965535}" destId="{576C6FDB-4DA8-4043-9157-376A9C0D98D9}" srcOrd="0" destOrd="0" presId="urn:microsoft.com/office/officeart/2005/8/layout/orgChart1"/>
    <dgm:cxn modelId="{1DC12DCC-FE0E-4273-A95E-179F3E40A0F1}" type="presParOf" srcId="{576C6FDB-4DA8-4043-9157-376A9C0D98D9}" destId="{CD075E1F-3FCB-4141-A114-463078B7A6DA}" srcOrd="0" destOrd="0" presId="urn:microsoft.com/office/officeart/2005/8/layout/orgChart1"/>
    <dgm:cxn modelId="{77F2E268-E38C-4FA0-93EA-A97AF26B3EFA}" type="presParOf" srcId="{576C6FDB-4DA8-4043-9157-376A9C0D98D9}" destId="{11D7A621-59A5-4C75-94F3-DB389DB73F8F}" srcOrd="1" destOrd="0" presId="urn:microsoft.com/office/officeart/2005/8/layout/orgChart1"/>
    <dgm:cxn modelId="{A4A03F4A-90BF-439E-8072-4A056A681C31}" type="presParOf" srcId="{527F65CA-43A9-440F-8343-EDBC01965535}" destId="{A2159DC8-515E-469F-AF38-9CDB8C7F469B}" srcOrd="1" destOrd="0" presId="urn:microsoft.com/office/officeart/2005/8/layout/orgChart1"/>
    <dgm:cxn modelId="{A5E5434F-974E-4EDB-B6AA-EF1A5F49AE8F}" type="presParOf" srcId="{A2159DC8-515E-469F-AF38-9CDB8C7F469B}" destId="{DD953CDB-37F2-48C0-88D8-FBBE377A4A0A}" srcOrd="0" destOrd="0" presId="urn:microsoft.com/office/officeart/2005/8/layout/orgChart1"/>
    <dgm:cxn modelId="{077EA6FD-2005-43AA-AE3A-EC6EA24161D2}" type="presParOf" srcId="{A2159DC8-515E-469F-AF38-9CDB8C7F469B}" destId="{600CEF5F-9D2A-40FE-8FCC-32CC1FBAADFC}" srcOrd="1" destOrd="0" presId="urn:microsoft.com/office/officeart/2005/8/layout/orgChart1"/>
    <dgm:cxn modelId="{9B700FE3-9E99-4DBF-9396-69CC4CF13B74}" type="presParOf" srcId="{600CEF5F-9D2A-40FE-8FCC-32CC1FBAADFC}" destId="{1F6B7FB4-F96B-4908-9FF0-473DA08F8097}" srcOrd="0" destOrd="0" presId="urn:microsoft.com/office/officeart/2005/8/layout/orgChart1"/>
    <dgm:cxn modelId="{AB4A7B57-7AB2-4297-B3BB-E292B88F212B}" type="presParOf" srcId="{1F6B7FB4-F96B-4908-9FF0-473DA08F8097}" destId="{E54BFFA7-0313-4352-BFBF-E6B554ACFC40}" srcOrd="0" destOrd="0" presId="urn:microsoft.com/office/officeart/2005/8/layout/orgChart1"/>
    <dgm:cxn modelId="{7DC47227-3CA9-4828-8EC3-58743D08DA54}" type="presParOf" srcId="{1F6B7FB4-F96B-4908-9FF0-473DA08F8097}" destId="{0AE50956-FD5B-42F6-9863-1AD843729443}" srcOrd="1" destOrd="0" presId="urn:microsoft.com/office/officeart/2005/8/layout/orgChart1"/>
    <dgm:cxn modelId="{6936B51F-A5C4-469B-8CAB-04348A472F5C}" type="presParOf" srcId="{600CEF5F-9D2A-40FE-8FCC-32CC1FBAADFC}" destId="{812CF1E3-2F0A-45CB-A07C-5BD6920066BD}" srcOrd="1" destOrd="0" presId="urn:microsoft.com/office/officeart/2005/8/layout/orgChart1"/>
    <dgm:cxn modelId="{89069848-C6A7-4114-A12E-CD9D6F6F7657}" type="presParOf" srcId="{812CF1E3-2F0A-45CB-A07C-5BD6920066BD}" destId="{ACAFFD76-F712-46B6-9E52-01440CAACFEF}" srcOrd="0" destOrd="0" presId="urn:microsoft.com/office/officeart/2005/8/layout/orgChart1"/>
    <dgm:cxn modelId="{C9604A56-7566-4AE6-9764-9B73F4ABC4C0}" type="presParOf" srcId="{812CF1E3-2F0A-45CB-A07C-5BD6920066BD}" destId="{10736D6B-B198-43F5-8B7F-E615B3834FEC}" srcOrd="1" destOrd="0" presId="urn:microsoft.com/office/officeart/2005/8/layout/orgChart1"/>
    <dgm:cxn modelId="{36BF046E-5C1F-475C-92AD-9CAA21AB7DA4}" type="presParOf" srcId="{10736D6B-B198-43F5-8B7F-E615B3834FEC}" destId="{BCFD2ECA-D162-4666-8D86-3E694516DA32}" srcOrd="0" destOrd="0" presId="urn:microsoft.com/office/officeart/2005/8/layout/orgChart1"/>
    <dgm:cxn modelId="{24AE3D20-222F-43D5-BD8C-463FABD4DF24}" type="presParOf" srcId="{BCFD2ECA-D162-4666-8D86-3E694516DA32}" destId="{DB2BE3A7-B650-4965-AB7C-C735CEE6E3AB}" srcOrd="0" destOrd="0" presId="urn:microsoft.com/office/officeart/2005/8/layout/orgChart1"/>
    <dgm:cxn modelId="{ECEB9CBC-E51C-4C83-9CD7-6BD472CBC25E}" type="presParOf" srcId="{BCFD2ECA-D162-4666-8D86-3E694516DA32}" destId="{0BCB7A4A-7329-4ADA-8336-CB954CA52885}" srcOrd="1" destOrd="0" presId="urn:microsoft.com/office/officeart/2005/8/layout/orgChart1"/>
    <dgm:cxn modelId="{C6493FF2-1995-4737-B983-663B7A73E5E4}" type="presParOf" srcId="{10736D6B-B198-43F5-8B7F-E615B3834FEC}" destId="{491A737A-D4AA-4714-9E81-5D49C5DC9FCB}" srcOrd="1" destOrd="0" presId="urn:microsoft.com/office/officeart/2005/8/layout/orgChart1"/>
    <dgm:cxn modelId="{E49FE3F4-A77B-4A13-A149-BDE9D3ED8F4A}" type="presParOf" srcId="{10736D6B-B198-43F5-8B7F-E615B3834FEC}" destId="{D7A6D6F0-734B-415E-8D5F-59D03391CA58}" srcOrd="2" destOrd="0" presId="urn:microsoft.com/office/officeart/2005/8/layout/orgChart1"/>
    <dgm:cxn modelId="{1CB9BA93-2EF4-4EDB-B45F-31F45B6D53D5}" type="presParOf" srcId="{812CF1E3-2F0A-45CB-A07C-5BD6920066BD}" destId="{8D3E7311-E1CD-4D34-ACEB-75E46CB066E1}" srcOrd="2" destOrd="0" presId="urn:microsoft.com/office/officeart/2005/8/layout/orgChart1"/>
    <dgm:cxn modelId="{B78B3BB5-96A8-4895-B0C8-10FB9837E7FD}" type="presParOf" srcId="{812CF1E3-2F0A-45CB-A07C-5BD6920066BD}" destId="{BD8E2218-5F96-4EBE-BACC-070EBE63A036}" srcOrd="3" destOrd="0" presId="urn:microsoft.com/office/officeart/2005/8/layout/orgChart1"/>
    <dgm:cxn modelId="{4B34BE95-12D4-48CE-AB21-B48F5A0BFB5C}" type="presParOf" srcId="{BD8E2218-5F96-4EBE-BACC-070EBE63A036}" destId="{2C462F3D-8EEA-4148-A072-7C46159E6321}" srcOrd="0" destOrd="0" presId="urn:microsoft.com/office/officeart/2005/8/layout/orgChart1"/>
    <dgm:cxn modelId="{76D2FC80-08DE-4D68-A716-D10EB143D65E}" type="presParOf" srcId="{2C462F3D-8EEA-4148-A072-7C46159E6321}" destId="{5DAF7DC0-C9DD-4EFC-A8EF-C2BFE8D7F054}" srcOrd="0" destOrd="0" presId="urn:microsoft.com/office/officeart/2005/8/layout/orgChart1"/>
    <dgm:cxn modelId="{C7DC6FA2-B426-4560-91D6-E3ACAA7A46B4}" type="presParOf" srcId="{2C462F3D-8EEA-4148-A072-7C46159E6321}" destId="{EC125655-631D-4C25-A8A6-273FADB5DE39}" srcOrd="1" destOrd="0" presId="urn:microsoft.com/office/officeart/2005/8/layout/orgChart1"/>
    <dgm:cxn modelId="{69D80B00-FC63-4D7E-9F68-2C842FA8E2FA}" type="presParOf" srcId="{BD8E2218-5F96-4EBE-BACC-070EBE63A036}" destId="{CBEBDDF9-EB81-482D-BFFD-80D72D412158}" srcOrd="1" destOrd="0" presId="urn:microsoft.com/office/officeart/2005/8/layout/orgChart1"/>
    <dgm:cxn modelId="{EE676339-7154-42F5-B64A-916BCAB55EBE}" type="presParOf" srcId="{BD8E2218-5F96-4EBE-BACC-070EBE63A036}" destId="{771870DD-6AB2-4140-8E28-293E7DA815D2}" srcOrd="2" destOrd="0" presId="urn:microsoft.com/office/officeart/2005/8/layout/orgChart1"/>
    <dgm:cxn modelId="{71CEF86A-CB0A-4791-AC89-6DC434C5301A}" type="presParOf" srcId="{600CEF5F-9D2A-40FE-8FCC-32CC1FBAADFC}" destId="{AFEB46EF-FE1E-41B9-90C0-148EAF47B9AB}" srcOrd="2" destOrd="0" presId="urn:microsoft.com/office/officeart/2005/8/layout/orgChart1"/>
    <dgm:cxn modelId="{F4D4A8D6-B5E5-4326-AA8E-1A47ACD22C2D}" type="presParOf" srcId="{527F65CA-43A9-440F-8343-EDBC01965535}" destId="{7227F365-0814-4CB3-B11A-3A83C3A53F8A}" srcOrd="2" destOrd="0" presId="urn:microsoft.com/office/officeart/2005/8/layout/orgChart1"/>
    <dgm:cxn modelId="{10CB0487-EBCE-4B3B-9877-206CC2B151AF}" type="presParOf" srcId="{E6C6D318-7CED-4529-AE78-1C8C73A6A0C6}" destId="{085FED98-7100-44C3-BE9D-BB36F8E7F9BB}" srcOrd="8" destOrd="0" presId="urn:microsoft.com/office/officeart/2005/8/layout/orgChart1"/>
    <dgm:cxn modelId="{EC1A5A09-4A22-436F-9625-940A09418990}" type="presParOf" srcId="{E6C6D318-7CED-4529-AE78-1C8C73A6A0C6}" destId="{8A473FAF-E633-408E-8985-7BCD058F7295}" srcOrd="9" destOrd="0" presId="urn:microsoft.com/office/officeart/2005/8/layout/orgChart1"/>
    <dgm:cxn modelId="{700B0C8C-E7B7-4DC7-B996-81A92ABED709}" type="presParOf" srcId="{8A473FAF-E633-408E-8985-7BCD058F7295}" destId="{2EA9EC55-7617-49C0-AD22-099BC4CE92EA}" srcOrd="0" destOrd="0" presId="urn:microsoft.com/office/officeart/2005/8/layout/orgChart1"/>
    <dgm:cxn modelId="{C03BCB95-0141-44C0-A059-14E004D4CFDB}" type="presParOf" srcId="{2EA9EC55-7617-49C0-AD22-099BC4CE92EA}" destId="{2362D007-94A7-407D-8F08-38BDDED89919}" srcOrd="0" destOrd="0" presId="urn:microsoft.com/office/officeart/2005/8/layout/orgChart1"/>
    <dgm:cxn modelId="{F07D768E-0E69-420F-967A-844D97E54709}" type="presParOf" srcId="{2EA9EC55-7617-49C0-AD22-099BC4CE92EA}" destId="{961270A0-D681-4BFD-B9AC-64DBFD5947D3}" srcOrd="1" destOrd="0" presId="urn:microsoft.com/office/officeart/2005/8/layout/orgChart1"/>
    <dgm:cxn modelId="{DB40557A-C677-4E30-9EBF-0D9CA8EC63AB}" type="presParOf" srcId="{8A473FAF-E633-408E-8985-7BCD058F7295}" destId="{81227E61-974A-4030-A41F-E1E3C29EB3C1}" srcOrd="1" destOrd="0" presId="urn:microsoft.com/office/officeart/2005/8/layout/orgChart1"/>
    <dgm:cxn modelId="{B9C47C28-CDAB-48D7-9097-7D8C33BEE0CB}" type="presParOf" srcId="{81227E61-974A-4030-A41F-E1E3C29EB3C1}" destId="{D18B1FE5-EA9B-4023-A940-6BF2469F6F52}" srcOrd="0" destOrd="0" presId="urn:microsoft.com/office/officeart/2005/8/layout/orgChart1"/>
    <dgm:cxn modelId="{A9291AF4-5467-4F41-80B7-59185F725685}" type="presParOf" srcId="{81227E61-974A-4030-A41F-E1E3C29EB3C1}" destId="{177A4CD4-0D7C-47D9-A899-231CD6DAF1EE}" srcOrd="1" destOrd="0" presId="urn:microsoft.com/office/officeart/2005/8/layout/orgChart1"/>
    <dgm:cxn modelId="{A0468DD9-9B4D-4B4E-B3E5-9AB229B7B023}" type="presParOf" srcId="{177A4CD4-0D7C-47D9-A899-231CD6DAF1EE}" destId="{D64ABB19-AA63-41E4-9B39-716EE7C80B7F}" srcOrd="0" destOrd="0" presId="urn:microsoft.com/office/officeart/2005/8/layout/orgChart1"/>
    <dgm:cxn modelId="{22C1732A-63D4-4752-ABFD-488FB6577896}" type="presParOf" srcId="{D64ABB19-AA63-41E4-9B39-716EE7C80B7F}" destId="{8BF215D0-CD62-42E4-BA57-852AA382F940}" srcOrd="0" destOrd="0" presId="urn:microsoft.com/office/officeart/2005/8/layout/orgChart1"/>
    <dgm:cxn modelId="{D1524A8E-9547-43B0-92E8-C9EF7EDF1C4E}" type="presParOf" srcId="{D64ABB19-AA63-41E4-9B39-716EE7C80B7F}" destId="{F3BBC4B8-0679-48F1-AAB8-8C061C059749}" srcOrd="1" destOrd="0" presId="urn:microsoft.com/office/officeart/2005/8/layout/orgChart1"/>
    <dgm:cxn modelId="{0BA810D1-FE04-43F5-98C5-9BB56A32B815}" type="presParOf" srcId="{177A4CD4-0D7C-47D9-A899-231CD6DAF1EE}" destId="{B0680EC8-CA29-432A-9F33-2B2158BED4FF}" srcOrd="1" destOrd="0" presId="urn:microsoft.com/office/officeart/2005/8/layout/orgChart1"/>
    <dgm:cxn modelId="{2716D578-7C55-4001-8E86-DDD5B6D497DE}" type="presParOf" srcId="{B0680EC8-CA29-432A-9F33-2B2158BED4FF}" destId="{B64F14F6-A7A0-4B34-948C-4B1DF2D02B42}" srcOrd="0" destOrd="0" presId="urn:microsoft.com/office/officeart/2005/8/layout/orgChart1"/>
    <dgm:cxn modelId="{BF2B31AD-5F9C-4EB9-A033-563CF17DB04B}" type="presParOf" srcId="{B0680EC8-CA29-432A-9F33-2B2158BED4FF}" destId="{FC4657F3-54ED-4206-B108-8602219A8450}" srcOrd="1" destOrd="0" presId="urn:microsoft.com/office/officeart/2005/8/layout/orgChart1"/>
    <dgm:cxn modelId="{7E1D19BA-B01A-499D-A72C-8CDB2FEB4A94}" type="presParOf" srcId="{FC4657F3-54ED-4206-B108-8602219A8450}" destId="{8F0CB26C-958D-435C-ADCD-803337089F1F}" srcOrd="0" destOrd="0" presId="urn:microsoft.com/office/officeart/2005/8/layout/orgChart1"/>
    <dgm:cxn modelId="{60423225-9EF6-4587-99CB-D6FF923928F6}" type="presParOf" srcId="{8F0CB26C-958D-435C-ADCD-803337089F1F}" destId="{31CECE31-B68C-4D5F-A343-4681A26D068A}" srcOrd="0" destOrd="0" presId="urn:microsoft.com/office/officeart/2005/8/layout/orgChart1"/>
    <dgm:cxn modelId="{14C91C4B-711D-4DD1-9126-7DDEF86E7B54}" type="presParOf" srcId="{8F0CB26C-958D-435C-ADCD-803337089F1F}" destId="{D6D9642A-9ADF-41A4-8516-AD960E00CACB}" srcOrd="1" destOrd="0" presId="urn:microsoft.com/office/officeart/2005/8/layout/orgChart1"/>
    <dgm:cxn modelId="{B4D96FC7-419A-4E65-8443-C2D67DF5D764}" type="presParOf" srcId="{FC4657F3-54ED-4206-B108-8602219A8450}" destId="{692DF72C-9CF7-4FFC-A392-72CD12DA3F37}" srcOrd="1" destOrd="0" presId="urn:microsoft.com/office/officeart/2005/8/layout/orgChart1"/>
    <dgm:cxn modelId="{FB83BF0F-C951-4009-B20D-62FD7640700D}" type="presParOf" srcId="{FC4657F3-54ED-4206-B108-8602219A8450}" destId="{10ADF73E-7CAD-4276-B722-3E4F94680E1C}" srcOrd="2" destOrd="0" presId="urn:microsoft.com/office/officeart/2005/8/layout/orgChart1"/>
    <dgm:cxn modelId="{1DCC8FA5-8119-464A-8656-E14C58BDD250}" type="presParOf" srcId="{177A4CD4-0D7C-47D9-A899-231CD6DAF1EE}" destId="{62D35313-B107-46BD-92FE-8AE0D9FF6B55}" srcOrd="2" destOrd="0" presId="urn:microsoft.com/office/officeart/2005/8/layout/orgChart1"/>
    <dgm:cxn modelId="{B8654143-1D74-46AB-8816-A8FCAA496BE1}" type="presParOf" srcId="{8A473FAF-E633-408E-8985-7BCD058F7295}" destId="{EA6A362E-F8C7-4A93-B769-E4AF9187F942}" srcOrd="2" destOrd="0" presId="urn:microsoft.com/office/officeart/2005/8/layout/orgChart1"/>
    <dgm:cxn modelId="{A8A3DC75-EB59-4C4D-A8B0-5E1A800B4733}" type="presParOf" srcId="{3E9A6ACB-C5B7-4A4A-BA48-37B39929839C}" destId="{E410C7B4-AB3C-4313-82F5-322E4C871603}" srcOrd="2" destOrd="0" presId="urn:microsoft.com/office/officeart/2005/8/layout/orgChart1"/>
    <dgm:cxn modelId="{36D63E28-EB7F-4CC1-BE06-9686D79C94EB}" type="presParOf" srcId="{E410C7B4-AB3C-4313-82F5-322E4C871603}" destId="{E9222E75-CA9F-4E5A-ADB3-E28BFCE92E12}" srcOrd="0" destOrd="0" presId="urn:microsoft.com/office/officeart/2005/8/layout/orgChart1"/>
    <dgm:cxn modelId="{B744457E-E4DB-49F0-9B6D-95792F36DF5B}" type="presParOf" srcId="{E410C7B4-AB3C-4313-82F5-322E4C871603}" destId="{0CC2BB98-0F11-4AAE-814E-1A09C7749460}" srcOrd="1" destOrd="0" presId="urn:microsoft.com/office/officeart/2005/8/layout/orgChart1"/>
    <dgm:cxn modelId="{D4A177A5-311F-4669-AA9C-4A69339B85DB}" type="presParOf" srcId="{0CC2BB98-0F11-4AAE-814E-1A09C7749460}" destId="{55050578-DBD7-433B-BF6E-66103CE76E6C}" srcOrd="0" destOrd="0" presId="urn:microsoft.com/office/officeart/2005/8/layout/orgChart1"/>
    <dgm:cxn modelId="{5334AA8E-6A7B-4AC0-93F8-29B7556F0C4D}" type="presParOf" srcId="{55050578-DBD7-433B-BF6E-66103CE76E6C}" destId="{93789F67-4EA7-4AE1-9681-68E778DABE69}" srcOrd="0" destOrd="0" presId="urn:microsoft.com/office/officeart/2005/8/layout/orgChart1"/>
    <dgm:cxn modelId="{C3F3011A-74A3-4EA2-B5E9-CEB6DA2D8086}" type="presParOf" srcId="{55050578-DBD7-433B-BF6E-66103CE76E6C}" destId="{4CED0DB4-104B-44ED-8876-65ECF1882E4B}" srcOrd="1" destOrd="0" presId="urn:microsoft.com/office/officeart/2005/8/layout/orgChart1"/>
    <dgm:cxn modelId="{6C8AAEC5-D323-4A20-8BD6-95EAA2AB80BF}" type="presParOf" srcId="{0CC2BB98-0F11-4AAE-814E-1A09C7749460}" destId="{0018EA14-086E-4D95-87AF-7B7AEBBFF768}" srcOrd="1" destOrd="0" presId="urn:microsoft.com/office/officeart/2005/8/layout/orgChart1"/>
    <dgm:cxn modelId="{40C8BB61-DDE1-48E4-B1B6-91AD6B03D75D}" type="presParOf" srcId="{0CC2BB98-0F11-4AAE-814E-1A09C7749460}" destId="{6FECD8D8-4CA5-4C41-AB05-1B4E5132FF63}"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59685E-2D02-0C41-8EE3-358FE09386C7}"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93615B18-4792-5446-B4D5-AAF2E67CF794}">
      <dgm:prSet phldrT="[Text]"/>
      <dgm:spPr>
        <a:xfrm>
          <a:off x="2138573" y="946962"/>
          <a:ext cx="904452" cy="904452"/>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 Fun</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k</a:t>
          </a: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cional</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na analiza MJU i UZK </a:t>
          </a:r>
          <a:endPar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gm:t>
    </dgm:pt>
    <dgm:pt modelId="{63DEBE6C-4253-C14A-8767-51F7DCC011BC}" type="parTrans" cxnId="{887037A2-0A9A-4640-995A-D4EB3009FE1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33393F0C-134C-E14F-9507-86056A565E63}" type="sibTrans" cxnId="{887037A2-0A9A-4640-995A-D4EB3009FE1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624FC835-627C-E245-8872-00EDB58E4E53}">
      <dgm:prSet phldrT="[Text]"/>
      <dgm:spPr>
        <a:xfrm>
          <a:off x="1036518" y="754142"/>
          <a:ext cx="859229" cy="687383"/>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1. </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Istraživanje dostupnog materijala </a:t>
          </a:r>
          <a:endParaRPr lang="en-US" b="0" i="1"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gm:t>
    </dgm:pt>
    <dgm:pt modelId="{F12B11A6-2BF1-1541-B604-F366C11273FB}" type="parTrans" cxnId="{3B28CE70-505D-AA48-9900-01CDE6E5E9EE}">
      <dgm:prSet/>
      <dgm:spPr>
        <a:xfrm rot="11700000">
          <a:off x="1454668" y="1056036"/>
          <a:ext cx="672948" cy="257768"/>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254CE161-954A-334A-8F2E-3F2928FF1FB8}" type="sibTrans" cxnId="{3B28CE70-505D-AA48-9900-01CDE6E5E9E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6DB426BB-0393-7346-A4A1-23447CF0E767}">
      <dgm:prSet phldrT="[Text]"/>
      <dgm:spPr>
        <a:xfrm>
          <a:off x="1669113" y="245"/>
          <a:ext cx="859229" cy="687383"/>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2. </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Polust</a:t>
          </a: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ru</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kt</a:t>
          </a: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ur</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irani intervjui </a:t>
          </a:r>
          <a:endPar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gm:t>
    </dgm:pt>
    <dgm:pt modelId="{669AE985-3B95-5C47-AABB-9A2001811000}" type="parTrans" cxnId="{682B658D-1634-6242-85F1-0BE6C0F28E9E}">
      <dgm:prSet/>
      <dgm:spPr>
        <a:xfrm rot="14700000">
          <a:off x="1904454" y="520001"/>
          <a:ext cx="672948" cy="257768"/>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4B0E2CFD-2460-F846-90B9-EF70EC9896C9}" type="sibTrans" cxnId="{682B658D-1634-6242-85F1-0BE6C0F28E9E}">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80C93A08-6CC3-194C-BD5A-723A8A5FCEBC}">
      <dgm:prSet phldrT="[Text]"/>
      <dgm:spPr>
        <a:xfrm>
          <a:off x="2653256" y="245"/>
          <a:ext cx="859229" cy="687383"/>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3. On</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lajn anketa</a:t>
          </a:r>
          <a:endPar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gm:t>
    </dgm:pt>
    <dgm:pt modelId="{0559DD4B-1176-1A49-A7AC-E618F85F388D}" type="parTrans" cxnId="{B3804C43-359F-AE4B-AD67-9DD009D45180}">
      <dgm:prSet/>
      <dgm:spPr>
        <a:xfrm rot="17700000">
          <a:off x="2604197" y="520001"/>
          <a:ext cx="672948" cy="257768"/>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29D3AEB3-00DF-544C-97B3-C433DB86F04B}" type="sibTrans" cxnId="{B3804C43-359F-AE4B-AD67-9DD009D45180}">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E11E5C4F-8A49-AB4A-BF0D-EFE236FA13BF}">
      <dgm:prSet phldrT="[Text]"/>
      <dgm:spPr>
        <a:xfrm>
          <a:off x="3285851" y="754142"/>
          <a:ext cx="859229" cy="687383"/>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4. </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Tabele sa podacima o MJU</a:t>
          </a:r>
          <a:r>
            <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 </a:t>
          </a:r>
          <a:r>
            <a:rPr lang="sr-Latn-CS" b="0" cap="none" spc="0" dirty="0">
              <a:ln w="0"/>
              <a:solidFill>
                <a:srgbClr val="4F81BD"/>
              </a:solidFill>
              <a:effectLst>
                <a:outerShdw blurRad="38100" dist="25400" dir="5400000" algn="ctr" rotWithShape="0">
                  <a:srgbClr val="6E747A">
                    <a:alpha val="43000"/>
                  </a:srgbClr>
                </a:outerShdw>
              </a:effectLst>
              <a:latin typeface="Cambria"/>
              <a:ea typeface="+mn-ea"/>
              <a:cs typeface="+mn-cs"/>
            </a:rPr>
            <a:t>UZK</a:t>
          </a:r>
          <a:endParaRPr lang="en-US" b="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gm:t>
    </dgm:pt>
    <dgm:pt modelId="{64EA5EB8-2CBD-2C4F-A5D7-838842B519B4}" type="parTrans" cxnId="{613E4490-3062-8740-8552-83C923D27C8F}">
      <dgm:prSet/>
      <dgm:spPr>
        <a:xfrm rot="20700000">
          <a:off x="3053983" y="1056036"/>
          <a:ext cx="672948" cy="257768"/>
        </a:xfrm>
        <a:solidFill>
          <a:sysClr val="window" lastClr="FFFFFF">
            <a:lumMod val="85000"/>
          </a:sysClr>
        </a:solidFill>
        <a:ln>
          <a:noFill/>
        </a:ln>
        <a:effectLst>
          <a:outerShdw blurRad="40000" dist="23000" dir="5400000" rotWithShape="0">
            <a:srgbClr val="000000">
              <a:alpha val="35000"/>
            </a:srgbClr>
          </a:outerShdw>
        </a:effectLs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E665338F-8844-7941-B7A3-214726759D88}" type="sibTrans" cxnId="{613E4490-3062-8740-8552-83C923D27C8F}">
      <dgm:prSet/>
      <dgm:spPr/>
      <dgm:t>
        <a:bodyPr/>
        <a:lstStyle/>
        <a:p>
          <a:pPr algn="ctr"/>
          <a:endParaRPr lang="en-US" b="0" cap="none" spc="0">
            <a:ln w="0"/>
            <a:solidFill>
              <a:schemeClr val="accent1"/>
            </a:solidFill>
            <a:effectLst>
              <a:outerShdw blurRad="38100" dist="25400" dir="5400000" algn="ctr" rotWithShape="0">
                <a:srgbClr val="6E747A">
                  <a:alpha val="43000"/>
                </a:srgbClr>
              </a:outerShdw>
            </a:effectLst>
          </a:endParaRPr>
        </a:p>
      </dgm:t>
    </dgm:pt>
    <dgm:pt modelId="{A2684EF3-322F-DF46-9FF5-D0CFA55C9BD9}" type="pres">
      <dgm:prSet presAssocID="{9759685E-2D02-0C41-8EE3-358FE09386C7}" presName="cycle" presStyleCnt="0">
        <dgm:presLayoutVars>
          <dgm:chMax val="1"/>
          <dgm:dir/>
          <dgm:animLvl val="ctr"/>
          <dgm:resizeHandles val="exact"/>
        </dgm:presLayoutVars>
      </dgm:prSet>
      <dgm:spPr/>
      <dgm:t>
        <a:bodyPr/>
        <a:lstStyle/>
        <a:p>
          <a:endParaRPr lang="en-US"/>
        </a:p>
      </dgm:t>
    </dgm:pt>
    <dgm:pt modelId="{37150AE2-987F-374A-89D5-74A8545EFB89}" type="pres">
      <dgm:prSet presAssocID="{93615B18-4792-5446-B4D5-AAF2E67CF794}" presName="centerShape" presStyleLbl="node0" presStyleIdx="0" presStyleCnt="1"/>
      <dgm:spPr>
        <a:prstGeom prst="ellipse">
          <a:avLst/>
        </a:prstGeom>
      </dgm:spPr>
      <dgm:t>
        <a:bodyPr/>
        <a:lstStyle/>
        <a:p>
          <a:endParaRPr lang="en-US"/>
        </a:p>
      </dgm:t>
    </dgm:pt>
    <dgm:pt modelId="{5BFA17F2-CEAF-6642-8968-D766F9734603}" type="pres">
      <dgm:prSet presAssocID="{F12B11A6-2BF1-1541-B604-F366C11273FB}" presName="parTrans" presStyleLbl="bgSibTrans2D1" presStyleIdx="0" presStyleCnt="4"/>
      <dgm:spPr>
        <a:prstGeom prst="leftArrow">
          <a:avLst>
            <a:gd name="adj1" fmla="val 60000"/>
            <a:gd name="adj2" fmla="val 50000"/>
          </a:avLst>
        </a:prstGeom>
      </dgm:spPr>
      <dgm:t>
        <a:bodyPr/>
        <a:lstStyle/>
        <a:p>
          <a:endParaRPr lang="en-US"/>
        </a:p>
      </dgm:t>
    </dgm:pt>
    <dgm:pt modelId="{3963B896-1088-9F49-9838-6733A2F4C315}" type="pres">
      <dgm:prSet presAssocID="{624FC835-627C-E245-8872-00EDB58E4E53}"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B6802312-E2D2-5146-9487-CEF4F3927CE6}" type="pres">
      <dgm:prSet presAssocID="{669AE985-3B95-5C47-AABB-9A2001811000}" presName="parTrans" presStyleLbl="bgSibTrans2D1" presStyleIdx="1" presStyleCnt="4"/>
      <dgm:spPr>
        <a:prstGeom prst="leftArrow">
          <a:avLst>
            <a:gd name="adj1" fmla="val 60000"/>
            <a:gd name="adj2" fmla="val 50000"/>
          </a:avLst>
        </a:prstGeom>
      </dgm:spPr>
      <dgm:t>
        <a:bodyPr/>
        <a:lstStyle/>
        <a:p>
          <a:endParaRPr lang="en-US"/>
        </a:p>
      </dgm:t>
    </dgm:pt>
    <dgm:pt modelId="{186D0F3A-307E-EC41-8825-25FA147E35FC}" type="pres">
      <dgm:prSet presAssocID="{6DB426BB-0393-7346-A4A1-23447CF0E767}"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D31D7D3A-D382-2B4C-A4F0-41CAAFAC4A68}" type="pres">
      <dgm:prSet presAssocID="{0559DD4B-1176-1A49-A7AC-E618F85F388D}" presName="parTrans" presStyleLbl="bgSibTrans2D1" presStyleIdx="2" presStyleCnt="4"/>
      <dgm:spPr>
        <a:prstGeom prst="leftArrow">
          <a:avLst>
            <a:gd name="adj1" fmla="val 60000"/>
            <a:gd name="adj2" fmla="val 50000"/>
          </a:avLst>
        </a:prstGeom>
      </dgm:spPr>
      <dgm:t>
        <a:bodyPr/>
        <a:lstStyle/>
        <a:p>
          <a:endParaRPr lang="en-US"/>
        </a:p>
      </dgm:t>
    </dgm:pt>
    <dgm:pt modelId="{3733E9EB-955A-E345-8384-3F4777FF6EAF}" type="pres">
      <dgm:prSet presAssocID="{80C93A08-6CC3-194C-BD5A-723A8A5FCEBC}"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C9B3DEA6-E3D1-684D-8651-12CDD3E07281}" type="pres">
      <dgm:prSet presAssocID="{64EA5EB8-2CBD-2C4F-A5D7-838842B519B4}" presName="parTrans" presStyleLbl="bgSibTrans2D1" presStyleIdx="3" presStyleCnt="4"/>
      <dgm:spPr>
        <a:prstGeom prst="leftArrow">
          <a:avLst>
            <a:gd name="adj1" fmla="val 60000"/>
            <a:gd name="adj2" fmla="val 50000"/>
          </a:avLst>
        </a:prstGeom>
      </dgm:spPr>
      <dgm:t>
        <a:bodyPr/>
        <a:lstStyle/>
        <a:p>
          <a:endParaRPr lang="en-US"/>
        </a:p>
      </dgm:t>
    </dgm:pt>
    <dgm:pt modelId="{52144B03-B4BC-1948-AAA7-F2EB2FAE69AA}" type="pres">
      <dgm:prSet presAssocID="{E11E5C4F-8A49-AB4A-BF0D-EFE236FA13BF}"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D9B86E98-D180-4B9A-848E-5365107FAE22}" type="presOf" srcId="{93615B18-4792-5446-B4D5-AAF2E67CF794}" destId="{37150AE2-987F-374A-89D5-74A8545EFB89}" srcOrd="0" destOrd="0" presId="urn:microsoft.com/office/officeart/2005/8/layout/radial4"/>
    <dgm:cxn modelId="{B072B41F-14CA-455F-83C6-A0DF46A13D18}" type="presOf" srcId="{624FC835-627C-E245-8872-00EDB58E4E53}" destId="{3963B896-1088-9F49-9838-6733A2F4C315}" srcOrd="0" destOrd="0" presId="urn:microsoft.com/office/officeart/2005/8/layout/radial4"/>
    <dgm:cxn modelId="{682B658D-1634-6242-85F1-0BE6C0F28E9E}" srcId="{93615B18-4792-5446-B4D5-AAF2E67CF794}" destId="{6DB426BB-0393-7346-A4A1-23447CF0E767}" srcOrd="1" destOrd="0" parTransId="{669AE985-3B95-5C47-AABB-9A2001811000}" sibTransId="{4B0E2CFD-2460-F846-90B9-EF70EC9896C9}"/>
    <dgm:cxn modelId="{2D597273-F454-48F9-97D8-8CC766A37F76}" type="presOf" srcId="{9759685E-2D02-0C41-8EE3-358FE09386C7}" destId="{A2684EF3-322F-DF46-9FF5-D0CFA55C9BD9}" srcOrd="0" destOrd="0" presId="urn:microsoft.com/office/officeart/2005/8/layout/radial4"/>
    <dgm:cxn modelId="{887037A2-0A9A-4640-995A-D4EB3009FE1E}" srcId="{9759685E-2D02-0C41-8EE3-358FE09386C7}" destId="{93615B18-4792-5446-B4D5-AAF2E67CF794}" srcOrd="0" destOrd="0" parTransId="{63DEBE6C-4253-C14A-8767-51F7DCC011BC}" sibTransId="{33393F0C-134C-E14F-9507-86056A565E63}"/>
    <dgm:cxn modelId="{39F9EED1-A4F9-4C18-A16B-E6C60EBB7D03}" type="presOf" srcId="{F12B11A6-2BF1-1541-B604-F366C11273FB}" destId="{5BFA17F2-CEAF-6642-8968-D766F9734603}" srcOrd="0" destOrd="0" presId="urn:microsoft.com/office/officeart/2005/8/layout/radial4"/>
    <dgm:cxn modelId="{95C0214D-A1F4-4F35-99FD-41EB2C3A050E}" type="presOf" srcId="{6DB426BB-0393-7346-A4A1-23447CF0E767}" destId="{186D0F3A-307E-EC41-8825-25FA147E35FC}" srcOrd="0" destOrd="0" presId="urn:microsoft.com/office/officeart/2005/8/layout/radial4"/>
    <dgm:cxn modelId="{7E8FD492-EB6A-43B5-8277-BD2A79F4F010}" type="presOf" srcId="{64EA5EB8-2CBD-2C4F-A5D7-838842B519B4}" destId="{C9B3DEA6-E3D1-684D-8651-12CDD3E07281}" srcOrd="0" destOrd="0" presId="urn:microsoft.com/office/officeart/2005/8/layout/radial4"/>
    <dgm:cxn modelId="{B3804C43-359F-AE4B-AD67-9DD009D45180}" srcId="{93615B18-4792-5446-B4D5-AAF2E67CF794}" destId="{80C93A08-6CC3-194C-BD5A-723A8A5FCEBC}" srcOrd="2" destOrd="0" parTransId="{0559DD4B-1176-1A49-A7AC-E618F85F388D}" sibTransId="{29D3AEB3-00DF-544C-97B3-C433DB86F04B}"/>
    <dgm:cxn modelId="{0AB87550-36C3-4F33-83A7-5E7013F46785}" type="presOf" srcId="{E11E5C4F-8A49-AB4A-BF0D-EFE236FA13BF}" destId="{52144B03-B4BC-1948-AAA7-F2EB2FAE69AA}" srcOrd="0" destOrd="0" presId="urn:microsoft.com/office/officeart/2005/8/layout/radial4"/>
    <dgm:cxn modelId="{EADA4386-1951-45A2-8D62-ECD27C5AF43E}" type="presOf" srcId="{0559DD4B-1176-1A49-A7AC-E618F85F388D}" destId="{D31D7D3A-D382-2B4C-A4F0-41CAAFAC4A68}" srcOrd="0" destOrd="0" presId="urn:microsoft.com/office/officeart/2005/8/layout/radial4"/>
    <dgm:cxn modelId="{3B28CE70-505D-AA48-9900-01CDE6E5E9EE}" srcId="{93615B18-4792-5446-B4D5-AAF2E67CF794}" destId="{624FC835-627C-E245-8872-00EDB58E4E53}" srcOrd="0" destOrd="0" parTransId="{F12B11A6-2BF1-1541-B604-F366C11273FB}" sibTransId="{254CE161-954A-334A-8F2E-3F2928FF1FB8}"/>
    <dgm:cxn modelId="{613E4490-3062-8740-8552-83C923D27C8F}" srcId="{93615B18-4792-5446-B4D5-AAF2E67CF794}" destId="{E11E5C4F-8A49-AB4A-BF0D-EFE236FA13BF}" srcOrd="3" destOrd="0" parTransId="{64EA5EB8-2CBD-2C4F-A5D7-838842B519B4}" sibTransId="{E665338F-8844-7941-B7A3-214726759D88}"/>
    <dgm:cxn modelId="{84FE1321-919C-49AE-9F2E-C4DDCBA0C0D9}" type="presOf" srcId="{80C93A08-6CC3-194C-BD5A-723A8A5FCEBC}" destId="{3733E9EB-955A-E345-8384-3F4777FF6EAF}" srcOrd="0" destOrd="0" presId="urn:microsoft.com/office/officeart/2005/8/layout/radial4"/>
    <dgm:cxn modelId="{1CBDA057-5614-4D32-8040-468016F17A53}" type="presOf" srcId="{669AE985-3B95-5C47-AABB-9A2001811000}" destId="{B6802312-E2D2-5146-9487-CEF4F3927CE6}" srcOrd="0" destOrd="0" presId="urn:microsoft.com/office/officeart/2005/8/layout/radial4"/>
    <dgm:cxn modelId="{42F0E60A-3168-4085-B989-543D9C544B78}" type="presParOf" srcId="{A2684EF3-322F-DF46-9FF5-D0CFA55C9BD9}" destId="{37150AE2-987F-374A-89D5-74A8545EFB89}" srcOrd="0" destOrd="0" presId="urn:microsoft.com/office/officeart/2005/8/layout/radial4"/>
    <dgm:cxn modelId="{5D86A864-5898-4053-82A1-F7D18D1E4B7A}" type="presParOf" srcId="{A2684EF3-322F-DF46-9FF5-D0CFA55C9BD9}" destId="{5BFA17F2-CEAF-6642-8968-D766F9734603}" srcOrd="1" destOrd="0" presId="urn:microsoft.com/office/officeart/2005/8/layout/radial4"/>
    <dgm:cxn modelId="{B561F0CD-8C32-4A8E-A423-A9E9803140FF}" type="presParOf" srcId="{A2684EF3-322F-DF46-9FF5-D0CFA55C9BD9}" destId="{3963B896-1088-9F49-9838-6733A2F4C315}" srcOrd="2" destOrd="0" presId="urn:microsoft.com/office/officeart/2005/8/layout/radial4"/>
    <dgm:cxn modelId="{3B54084B-91D1-4E2A-B2C4-E5446CFF51BB}" type="presParOf" srcId="{A2684EF3-322F-DF46-9FF5-D0CFA55C9BD9}" destId="{B6802312-E2D2-5146-9487-CEF4F3927CE6}" srcOrd="3" destOrd="0" presId="urn:microsoft.com/office/officeart/2005/8/layout/radial4"/>
    <dgm:cxn modelId="{3E430493-F12C-405A-A7E7-BB059BAA8411}" type="presParOf" srcId="{A2684EF3-322F-DF46-9FF5-D0CFA55C9BD9}" destId="{186D0F3A-307E-EC41-8825-25FA147E35FC}" srcOrd="4" destOrd="0" presId="urn:microsoft.com/office/officeart/2005/8/layout/radial4"/>
    <dgm:cxn modelId="{FF95B323-35E1-4F6B-9EC8-EBEFE2BD21A5}" type="presParOf" srcId="{A2684EF3-322F-DF46-9FF5-D0CFA55C9BD9}" destId="{D31D7D3A-D382-2B4C-A4F0-41CAAFAC4A68}" srcOrd="5" destOrd="0" presId="urn:microsoft.com/office/officeart/2005/8/layout/radial4"/>
    <dgm:cxn modelId="{CD6FA650-B178-48F5-AC93-87CDB24CDD26}" type="presParOf" srcId="{A2684EF3-322F-DF46-9FF5-D0CFA55C9BD9}" destId="{3733E9EB-955A-E345-8384-3F4777FF6EAF}" srcOrd="6" destOrd="0" presId="urn:microsoft.com/office/officeart/2005/8/layout/radial4"/>
    <dgm:cxn modelId="{B2D0600F-7BD4-40CD-9633-D7DDAF95F1F5}" type="presParOf" srcId="{A2684EF3-322F-DF46-9FF5-D0CFA55C9BD9}" destId="{C9B3DEA6-E3D1-684D-8651-12CDD3E07281}" srcOrd="7" destOrd="0" presId="urn:microsoft.com/office/officeart/2005/8/layout/radial4"/>
    <dgm:cxn modelId="{616BB557-A2CB-4891-9590-8543D0B707DE}" type="presParOf" srcId="{A2684EF3-322F-DF46-9FF5-D0CFA55C9BD9}" destId="{52144B03-B4BC-1948-AAA7-F2EB2FAE69AA}" srcOrd="8" destOrd="0" presId="urn:microsoft.com/office/officeart/2005/8/layout/radial4"/>
  </dgm:cxnLst>
  <dgm:bg>
    <a:solidFill>
      <a:schemeClr val="accent1">
        <a:lumMod val="20000"/>
        <a:lumOff val="80000"/>
      </a:schemeClr>
    </a:solidFill>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0AE2-987F-374A-89D5-74A8545EFB89}">
      <dsp:nvSpPr>
        <dsp:cNvPr id="0" name=""/>
        <dsp:cNvSpPr/>
      </dsp:nvSpPr>
      <dsp:spPr>
        <a:xfrm>
          <a:off x="2081191" y="1068334"/>
          <a:ext cx="1019216" cy="1019216"/>
        </a:xfrm>
        <a:prstGeom prst="ellipse">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Latn-ME" sz="900" b="0" kern="1200" cap="none" dirty="0">
              <a:ln w="0"/>
              <a:solidFill>
                <a:srgbClr val="4F81BD"/>
              </a:solidFill>
              <a:effectLst>
                <a:outerShdw blurRad="38100" dist="25400" dir="5400000" algn="ctr" rotWithShape="0">
                  <a:srgbClr val="6E747A">
                    <a:alpha val="43000"/>
                  </a:srgbClr>
                </a:outerShdw>
              </a:effectLst>
              <a:latin typeface="Cambria"/>
              <a:ea typeface="+mn-ea"/>
              <a:cs typeface="+mn-cs"/>
            </a:rPr>
            <a:t>Funkcionalna analiza MJU i UzK</a:t>
          </a:r>
        </a:p>
      </dsp:txBody>
      <dsp:txXfrm>
        <a:off x="2230452" y="1217595"/>
        <a:ext cx="720694" cy="720694"/>
      </dsp:txXfrm>
    </dsp:sp>
    <dsp:sp modelId="{5BFA17F2-CEAF-6642-8968-D766F9734603}">
      <dsp:nvSpPr>
        <dsp:cNvPr id="0" name=""/>
        <dsp:cNvSpPr/>
      </dsp:nvSpPr>
      <dsp:spPr>
        <a:xfrm rot="11700000">
          <a:off x="1309248" y="1191073"/>
          <a:ext cx="759547" cy="290476"/>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963B896-1088-9F49-9838-6733A2F4C315}">
      <dsp:nvSpPr>
        <dsp:cNvPr id="0" name=""/>
        <dsp:cNvSpPr/>
      </dsp:nvSpPr>
      <dsp:spPr>
        <a:xfrm>
          <a:off x="838061" y="850716"/>
          <a:ext cx="968255" cy="774604"/>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sr-Latn-ME" sz="900" b="0" kern="1200" cap="none" dirty="0">
              <a:ln w="0"/>
              <a:solidFill>
                <a:srgbClr val="4F81BD"/>
              </a:solidFill>
              <a:effectLst>
                <a:outerShdw blurRad="38100" dist="25400" dir="5400000" algn="ctr" rotWithShape="0">
                  <a:srgbClr val="6E747A">
                    <a:alpha val="43000"/>
                  </a:srgbClr>
                </a:outerShdw>
              </a:effectLst>
              <a:latin typeface="Cambria"/>
              <a:ea typeface="+mn-ea"/>
              <a:cs typeface="+mn-cs"/>
            </a:rPr>
            <a:t>1. Desk istraživanje</a:t>
          </a:r>
        </a:p>
      </dsp:txBody>
      <dsp:txXfrm>
        <a:off x="860748" y="873403"/>
        <a:ext cx="922881" cy="729230"/>
      </dsp:txXfrm>
    </dsp:sp>
    <dsp:sp modelId="{B6802312-E2D2-5146-9487-CEF4F3927CE6}">
      <dsp:nvSpPr>
        <dsp:cNvPr id="0" name=""/>
        <dsp:cNvSpPr/>
      </dsp:nvSpPr>
      <dsp:spPr>
        <a:xfrm rot="14700000">
          <a:off x="1816474" y="586585"/>
          <a:ext cx="759547" cy="290476"/>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86D0F3A-307E-EC41-8825-25FA147E35FC}">
      <dsp:nvSpPr>
        <dsp:cNvPr id="0" name=""/>
        <dsp:cNvSpPr/>
      </dsp:nvSpPr>
      <dsp:spPr>
        <a:xfrm>
          <a:off x="1551620" y="329"/>
          <a:ext cx="968255" cy="774604"/>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sr-Latn-ME" sz="900" b="0" kern="1200" cap="none" dirty="0">
              <a:ln w="0"/>
              <a:solidFill>
                <a:srgbClr val="4F81BD"/>
              </a:solidFill>
              <a:effectLst>
                <a:outerShdw blurRad="38100" dist="25400" dir="5400000" algn="ctr" rotWithShape="0">
                  <a:srgbClr val="6E747A">
                    <a:alpha val="43000"/>
                  </a:srgbClr>
                </a:outerShdw>
              </a:effectLst>
              <a:latin typeface="Cambria"/>
              <a:ea typeface="+mn-ea"/>
              <a:cs typeface="+mn-cs"/>
            </a:rPr>
            <a:t>2. Polustrukturirani intervjui</a:t>
          </a:r>
        </a:p>
      </dsp:txBody>
      <dsp:txXfrm>
        <a:off x="1574307" y="23016"/>
        <a:ext cx="922881" cy="729230"/>
      </dsp:txXfrm>
    </dsp:sp>
    <dsp:sp modelId="{D31D7D3A-D382-2B4C-A4F0-41CAAFAC4A68}">
      <dsp:nvSpPr>
        <dsp:cNvPr id="0" name=""/>
        <dsp:cNvSpPr/>
      </dsp:nvSpPr>
      <dsp:spPr>
        <a:xfrm rot="17700000">
          <a:off x="2605577" y="586585"/>
          <a:ext cx="759547" cy="290476"/>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733E9EB-955A-E345-8384-3F4777FF6EAF}">
      <dsp:nvSpPr>
        <dsp:cNvPr id="0" name=""/>
        <dsp:cNvSpPr/>
      </dsp:nvSpPr>
      <dsp:spPr>
        <a:xfrm>
          <a:off x="2661723" y="329"/>
          <a:ext cx="968255" cy="774604"/>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sr-Latn-ME" sz="900" b="0" kern="1200" cap="none" dirty="0">
              <a:ln w="0"/>
              <a:solidFill>
                <a:srgbClr val="4F81BD"/>
              </a:solidFill>
              <a:effectLst>
                <a:outerShdw blurRad="38100" dist="25400" dir="5400000" algn="ctr" rotWithShape="0">
                  <a:srgbClr val="6E747A">
                    <a:alpha val="43000"/>
                  </a:srgbClr>
                </a:outerShdw>
              </a:effectLst>
              <a:latin typeface="Cambria"/>
              <a:ea typeface="+mn-ea"/>
              <a:cs typeface="+mn-cs"/>
            </a:rPr>
            <a:t>3. Anketiranje putem interneta</a:t>
          </a:r>
        </a:p>
      </dsp:txBody>
      <dsp:txXfrm>
        <a:off x="2684410" y="23016"/>
        <a:ext cx="922881" cy="729230"/>
      </dsp:txXfrm>
    </dsp:sp>
    <dsp:sp modelId="{C9B3DEA6-E3D1-684D-8651-12CDD3E07281}">
      <dsp:nvSpPr>
        <dsp:cNvPr id="0" name=""/>
        <dsp:cNvSpPr/>
      </dsp:nvSpPr>
      <dsp:spPr>
        <a:xfrm rot="20700000">
          <a:off x="3112803" y="1191073"/>
          <a:ext cx="759547" cy="290476"/>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144B03-B4BC-1948-AAA7-F2EB2FAE69AA}">
      <dsp:nvSpPr>
        <dsp:cNvPr id="0" name=""/>
        <dsp:cNvSpPr/>
      </dsp:nvSpPr>
      <dsp:spPr>
        <a:xfrm>
          <a:off x="3375283" y="850716"/>
          <a:ext cx="968255" cy="774604"/>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sr-Latn-ME" sz="900" b="0" kern="1200" cap="none" dirty="0">
              <a:ln w="0"/>
              <a:solidFill>
                <a:srgbClr val="4F81BD"/>
              </a:solidFill>
              <a:effectLst>
                <a:outerShdw blurRad="38100" dist="25400" dir="5400000" algn="ctr" rotWithShape="0">
                  <a:srgbClr val="6E747A">
                    <a:alpha val="43000"/>
                  </a:srgbClr>
                </a:outerShdw>
              </a:effectLst>
              <a:latin typeface="Cambria"/>
              <a:ea typeface="+mn-ea"/>
              <a:cs typeface="+mn-cs"/>
            </a:rPr>
            <a:t>4. Lista podataka MJU/UzK</a:t>
          </a:r>
        </a:p>
      </dsp:txBody>
      <dsp:txXfrm>
        <a:off x="3397970" y="873403"/>
        <a:ext cx="922881" cy="729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896941-920B-405E-82AE-E79A172DD39C}">
      <dsp:nvSpPr>
        <dsp:cNvPr id="0" name=""/>
        <dsp:cNvSpPr/>
      </dsp:nvSpPr>
      <dsp:spPr>
        <a:xfrm>
          <a:off x="1255259" y="1020"/>
          <a:ext cx="834661" cy="834661"/>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solidFill>
                <a:schemeClr val="tx1"/>
              </a:solidFill>
            </a:rPr>
            <a:t>Osmišljavanje politike reforme javne uprave </a:t>
          </a:r>
          <a:endParaRPr lang="en-US" sz="900" kern="1200">
            <a:solidFill>
              <a:schemeClr val="tx1"/>
            </a:solidFill>
          </a:endParaRPr>
        </a:p>
      </dsp:txBody>
      <dsp:txXfrm>
        <a:off x="1377492" y="123253"/>
        <a:ext cx="590195" cy="590195"/>
      </dsp:txXfrm>
    </dsp:sp>
    <dsp:sp modelId="{D833E3BB-C448-4F03-8857-BBA353FC6074}">
      <dsp:nvSpPr>
        <dsp:cNvPr id="0" name=""/>
        <dsp:cNvSpPr/>
      </dsp:nvSpPr>
      <dsp:spPr>
        <a:xfrm rot="2160000">
          <a:off x="2063601" y="642281"/>
          <a:ext cx="222129" cy="281698"/>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069964" y="679036"/>
        <a:ext cx="155490" cy="169018"/>
      </dsp:txXfrm>
    </dsp:sp>
    <dsp:sp modelId="{F6A89ED5-9745-4E91-99A5-18E2956D94FD}">
      <dsp:nvSpPr>
        <dsp:cNvPr id="0" name=""/>
        <dsp:cNvSpPr/>
      </dsp:nvSpPr>
      <dsp:spPr>
        <a:xfrm>
          <a:off x="2269582" y="737969"/>
          <a:ext cx="834661" cy="834661"/>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solidFill>
                <a:schemeClr val="tx1"/>
              </a:solidFill>
            </a:rPr>
            <a:t>Regulatorni okvir za reformu javne uprave </a:t>
          </a:r>
          <a:endParaRPr lang="en-US" sz="900" kern="1200">
            <a:solidFill>
              <a:schemeClr val="tx1"/>
            </a:solidFill>
          </a:endParaRPr>
        </a:p>
      </dsp:txBody>
      <dsp:txXfrm>
        <a:off x="2391815" y="860202"/>
        <a:ext cx="590195" cy="590195"/>
      </dsp:txXfrm>
    </dsp:sp>
    <dsp:sp modelId="{E80F05C1-40F2-4E1A-91CC-64AC95684B5B}">
      <dsp:nvSpPr>
        <dsp:cNvPr id="0" name=""/>
        <dsp:cNvSpPr/>
      </dsp:nvSpPr>
      <dsp:spPr>
        <a:xfrm rot="6480000">
          <a:off x="2384073" y="1604676"/>
          <a:ext cx="222129" cy="281698"/>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427689" y="1629327"/>
        <a:ext cx="155490" cy="169018"/>
      </dsp:txXfrm>
    </dsp:sp>
    <dsp:sp modelId="{A8C51ED5-09E8-441B-A188-C3F0D9307540}">
      <dsp:nvSpPr>
        <dsp:cNvPr id="0" name=""/>
        <dsp:cNvSpPr/>
      </dsp:nvSpPr>
      <dsp:spPr>
        <a:xfrm>
          <a:off x="1882145" y="1930378"/>
          <a:ext cx="834661" cy="834661"/>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solidFill>
                <a:schemeClr val="tx1"/>
              </a:solidFill>
            </a:rPr>
            <a:t>Podrška implementaciji</a:t>
          </a:r>
          <a:endParaRPr lang="en-US" sz="900" kern="1200">
            <a:solidFill>
              <a:schemeClr val="tx1"/>
            </a:solidFill>
          </a:endParaRPr>
        </a:p>
      </dsp:txBody>
      <dsp:txXfrm>
        <a:off x="2004378" y="2052611"/>
        <a:ext cx="590195" cy="590195"/>
      </dsp:txXfrm>
    </dsp:sp>
    <dsp:sp modelId="{FCFCD242-33E2-454D-9839-2FE73BA61D56}">
      <dsp:nvSpPr>
        <dsp:cNvPr id="0" name=""/>
        <dsp:cNvSpPr/>
      </dsp:nvSpPr>
      <dsp:spPr>
        <a:xfrm rot="10800000">
          <a:off x="1567812" y="2206859"/>
          <a:ext cx="222129" cy="281698"/>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634451" y="2263199"/>
        <a:ext cx="155490" cy="169018"/>
      </dsp:txXfrm>
    </dsp:sp>
    <dsp:sp modelId="{78665A65-D1B3-4245-99B7-9E224306C523}">
      <dsp:nvSpPr>
        <dsp:cNvPr id="0" name=""/>
        <dsp:cNvSpPr/>
      </dsp:nvSpPr>
      <dsp:spPr>
        <a:xfrm>
          <a:off x="628372" y="1930378"/>
          <a:ext cx="834661" cy="834661"/>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Latn-ME" sz="900" kern="1200">
              <a:solidFill>
                <a:schemeClr val="tx1"/>
              </a:solidFill>
            </a:rPr>
            <a:t>Praćenje implementacije</a:t>
          </a:r>
          <a:endParaRPr lang="en-US" sz="900" kern="1200">
            <a:solidFill>
              <a:schemeClr val="tx1"/>
            </a:solidFill>
          </a:endParaRPr>
        </a:p>
      </dsp:txBody>
      <dsp:txXfrm>
        <a:off x="750605" y="2052611"/>
        <a:ext cx="590195" cy="590195"/>
      </dsp:txXfrm>
    </dsp:sp>
    <dsp:sp modelId="{F6DBDEB5-1656-4CAE-8C2D-A745783F6C14}">
      <dsp:nvSpPr>
        <dsp:cNvPr id="0" name=""/>
        <dsp:cNvSpPr/>
      </dsp:nvSpPr>
      <dsp:spPr>
        <a:xfrm rot="15120000">
          <a:off x="742863" y="1616634"/>
          <a:ext cx="222129" cy="281698"/>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786479" y="1704663"/>
        <a:ext cx="155490" cy="169018"/>
      </dsp:txXfrm>
    </dsp:sp>
    <dsp:sp modelId="{CB814558-35A9-41C3-8D00-A37C094C57E6}">
      <dsp:nvSpPr>
        <dsp:cNvPr id="0" name=""/>
        <dsp:cNvSpPr/>
      </dsp:nvSpPr>
      <dsp:spPr>
        <a:xfrm>
          <a:off x="240935" y="737969"/>
          <a:ext cx="834661" cy="834661"/>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Evalua</a:t>
          </a:r>
          <a:r>
            <a:rPr lang="sr-Latn-ME" sz="900" kern="1200">
              <a:solidFill>
                <a:schemeClr val="tx1"/>
              </a:solidFill>
            </a:rPr>
            <a:t>cija rezultata Strategije reforme javne uprave</a:t>
          </a:r>
          <a:endParaRPr lang="en-US" sz="900" kern="1200">
            <a:solidFill>
              <a:schemeClr val="tx1"/>
            </a:solidFill>
          </a:endParaRPr>
        </a:p>
      </dsp:txBody>
      <dsp:txXfrm>
        <a:off x="363168" y="860202"/>
        <a:ext cx="590195" cy="590195"/>
      </dsp:txXfrm>
    </dsp:sp>
    <dsp:sp modelId="{9E39A563-FB56-46D7-A966-9929C0813500}">
      <dsp:nvSpPr>
        <dsp:cNvPr id="0" name=""/>
        <dsp:cNvSpPr/>
      </dsp:nvSpPr>
      <dsp:spPr>
        <a:xfrm rot="19440000">
          <a:off x="1049277" y="649671"/>
          <a:ext cx="222129" cy="281698"/>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055640" y="725596"/>
        <a:ext cx="155490" cy="169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22E75-CA9F-4E5A-ADB3-E28BFCE92E12}">
      <dsp:nvSpPr>
        <dsp:cNvPr id="0" name=""/>
        <dsp:cNvSpPr/>
      </dsp:nvSpPr>
      <dsp:spPr>
        <a:xfrm>
          <a:off x="3851733" y="606139"/>
          <a:ext cx="126762" cy="555342"/>
        </a:xfrm>
        <a:custGeom>
          <a:avLst/>
          <a:gdLst/>
          <a:ahLst/>
          <a:cxnLst/>
          <a:rect l="0" t="0" r="0" b="0"/>
          <a:pathLst>
            <a:path>
              <a:moveTo>
                <a:pt x="134940" y="0"/>
              </a:moveTo>
              <a:lnTo>
                <a:pt x="134940" y="591166"/>
              </a:lnTo>
              <a:lnTo>
                <a:pt x="0" y="5911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4F14F6-A7A0-4B34-948C-4B1DF2D02B42}">
      <dsp:nvSpPr>
        <dsp:cNvPr id="0" name=""/>
        <dsp:cNvSpPr/>
      </dsp:nvSpPr>
      <dsp:spPr>
        <a:xfrm>
          <a:off x="6464028" y="3182819"/>
          <a:ext cx="134235" cy="550139"/>
        </a:xfrm>
        <a:custGeom>
          <a:avLst/>
          <a:gdLst/>
          <a:ahLst/>
          <a:cxnLst/>
          <a:rect l="0" t="0" r="0" b="0"/>
          <a:pathLst>
            <a:path>
              <a:moveTo>
                <a:pt x="0" y="0"/>
              </a:moveTo>
              <a:lnTo>
                <a:pt x="0" y="585627"/>
              </a:lnTo>
              <a:lnTo>
                <a:pt x="142895" y="5856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8B1FE5-EA9B-4023-A940-6BF2469F6F52}">
      <dsp:nvSpPr>
        <dsp:cNvPr id="0" name=""/>
        <dsp:cNvSpPr/>
      </dsp:nvSpPr>
      <dsp:spPr>
        <a:xfrm>
          <a:off x="6854361" y="2320457"/>
          <a:ext cx="91440" cy="258729"/>
        </a:xfrm>
        <a:custGeom>
          <a:avLst/>
          <a:gdLst/>
          <a:ahLst/>
          <a:cxnLst/>
          <a:rect l="0" t="0" r="0" b="0"/>
          <a:pathLst>
            <a:path>
              <a:moveTo>
                <a:pt x="45720" y="0"/>
              </a:moveTo>
              <a:lnTo>
                <a:pt x="45720" y="140479"/>
              </a:lnTo>
              <a:lnTo>
                <a:pt x="95596" y="140479"/>
              </a:lnTo>
              <a:lnTo>
                <a:pt x="95596" y="2754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5FED98-7100-44C3-BE9D-BB36F8E7F9BB}">
      <dsp:nvSpPr>
        <dsp:cNvPr id="0" name=""/>
        <dsp:cNvSpPr/>
      </dsp:nvSpPr>
      <dsp:spPr>
        <a:xfrm>
          <a:off x="3978496" y="606139"/>
          <a:ext cx="2921584" cy="1110684"/>
        </a:xfrm>
        <a:custGeom>
          <a:avLst/>
          <a:gdLst/>
          <a:ahLst/>
          <a:cxnLst/>
          <a:rect l="0" t="0" r="0" b="0"/>
          <a:pathLst>
            <a:path>
              <a:moveTo>
                <a:pt x="0" y="0"/>
              </a:moveTo>
              <a:lnTo>
                <a:pt x="0" y="1047393"/>
              </a:lnTo>
              <a:lnTo>
                <a:pt x="3110051" y="1047393"/>
              </a:lnTo>
              <a:lnTo>
                <a:pt x="3110051" y="11823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3E7311-E1CD-4D34-ACEB-75E46CB066E1}">
      <dsp:nvSpPr>
        <dsp:cNvPr id="0" name=""/>
        <dsp:cNvSpPr/>
      </dsp:nvSpPr>
      <dsp:spPr>
        <a:xfrm>
          <a:off x="4956382" y="3177616"/>
          <a:ext cx="181089" cy="1412501"/>
        </a:xfrm>
        <a:custGeom>
          <a:avLst/>
          <a:gdLst/>
          <a:ahLst/>
          <a:cxnLst/>
          <a:rect l="0" t="0" r="0" b="0"/>
          <a:pathLst>
            <a:path>
              <a:moveTo>
                <a:pt x="0" y="0"/>
              </a:moveTo>
              <a:lnTo>
                <a:pt x="0" y="1503620"/>
              </a:lnTo>
              <a:lnTo>
                <a:pt x="192771" y="15036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AFFD76-F712-46B6-9E52-01440CAACFEF}">
      <dsp:nvSpPr>
        <dsp:cNvPr id="0" name=""/>
        <dsp:cNvSpPr/>
      </dsp:nvSpPr>
      <dsp:spPr>
        <a:xfrm>
          <a:off x="4956382" y="3177616"/>
          <a:ext cx="181089" cy="555342"/>
        </a:xfrm>
        <a:custGeom>
          <a:avLst/>
          <a:gdLst/>
          <a:ahLst/>
          <a:cxnLst/>
          <a:rect l="0" t="0" r="0" b="0"/>
          <a:pathLst>
            <a:path>
              <a:moveTo>
                <a:pt x="0" y="0"/>
              </a:moveTo>
              <a:lnTo>
                <a:pt x="0" y="591166"/>
              </a:lnTo>
              <a:lnTo>
                <a:pt x="192771" y="591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953CDB-37F2-48C0-88D8-FBBE377A4A0A}">
      <dsp:nvSpPr>
        <dsp:cNvPr id="0" name=""/>
        <dsp:cNvSpPr/>
      </dsp:nvSpPr>
      <dsp:spPr>
        <a:xfrm>
          <a:off x="5393568" y="2320457"/>
          <a:ext cx="91440" cy="253525"/>
        </a:xfrm>
        <a:custGeom>
          <a:avLst/>
          <a:gdLst/>
          <a:ahLst/>
          <a:cxnLst/>
          <a:rect l="0" t="0" r="0" b="0"/>
          <a:pathLst>
            <a:path>
              <a:moveTo>
                <a:pt x="45720" y="0"/>
              </a:moveTo>
              <a:lnTo>
                <a:pt x="45720" y="2698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86E996-6D0D-4D5A-BAB6-953B04339407}">
      <dsp:nvSpPr>
        <dsp:cNvPr id="0" name=""/>
        <dsp:cNvSpPr/>
      </dsp:nvSpPr>
      <dsp:spPr>
        <a:xfrm>
          <a:off x="3978496" y="606139"/>
          <a:ext cx="1460792" cy="1110684"/>
        </a:xfrm>
        <a:custGeom>
          <a:avLst/>
          <a:gdLst/>
          <a:ahLst/>
          <a:cxnLst/>
          <a:rect l="0" t="0" r="0" b="0"/>
          <a:pathLst>
            <a:path>
              <a:moveTo>
                <a:pt x="0" y="0"/>
              </a:moveTo>
              <a:lnTo>
                <a:pt x="0" y="1047393"/>
              </a:lnTo>
              <a:lnTo>
                <a:pt x="1555025" y="1047393"/>
              </a:lnTo>
              <a:lnTo>
                <a:pt x="1555025" y="11823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B1095E-333A-415F-8106-352D77CF8062}">
      <dsp:nvSpPr>
        <dsp:cNvPr id="0" name=""/>
        <dsp:cNvSpPr/>
      </dsp:nvSpPr>
      <dsp:spPr>
        <a:xfrm>
          <a:off x="3495590" y="3177616"/>
          <a:ext cx="181089" cy="555342"/>
        </a:xfrm>
        <a:custGeom>
          <a:avLst/>
          <a:gdLst/>
          <a:ahLst/>
          <a:cxnLst/>
          <a:rect l="0" t="0" r="0" b="0"/>
          <a:pathLst>
            <a:path>
              <a:moveTo>
                <a:pt x="0" y="0"/>
              </a:moveTo>
              <a:lnTo>
                <a:pt x="0" y="591166"/>
              </a:lnTo>
              <a:lnTo>
                <a:pt x="192771" y="591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1D21AD-23A1-4185-A488-8AF39613A8A5}">
      <dsp:nvSpPr>
        <dsp:cNvPr id="0" name=""/>
        <dsp:cNvSpPr/>
      </dsp:nvSpPr>
      <dsp:spPr>
        <a:xfrm>
          <a:off x="3932776" y="2320457"/>
          <a:ext cx="91440" cy="253525"/>
        </a:xfrm>
        <a:custGeom>
          <a:avLst/>
          <a:gdLst/>
          <a:ahLst/>
          <a:cxnLst/>
          <a:rect l="0" t="0" r="0" b="0"/>
          <a:pathLst>
            <a:path>
              <a:moveTo>
                <a:pt x="45720" y="0"/>
              </a:moveTo>
              <a:lnTo>
                <a:pt x="45720" y="2698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E475EB-13BF-4012-86F3-9B9533D22589}">
      <dsp:nvSpPr>
        <dsp:cNvPr id="0" name=""/>
        <dsp:cNvSpPr/>
      </dsp:nvSpPr>
      <dsp:spPr>
        <a:xfrm>
          <a:off x="3932776" y="606139"/>
          <a:ext cx="91440" cy="1110684"/>
        </a:xfrm>
        <a:custGeom>
          <a:avLst/>
          <a:gdLst/>
          <a:ahLst/>
          <a:cxnLst/>
          <a:rect l="0" t="0" r="0" b="0"/>
          <a:pathLst>
            <a:path>
              <a:moveTo>
                <a:pt x="45720" y="0"/>
              </a:moveTo>
              <a:lnTo>
                <a:pt x="45720" y="11823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84C34D-25AB-40A0-8B97-D39692D7F919}">
      <dsp:nvSpPr>
        <dsp:cNvPr id="0" name=""/>
        <dsp:cNvSpPr/>
      </dsp:nvSpPr>
      <dsp:spPr>
        <a:xfrm>
          <a:off x="2034798" y="3177616"/>
          <a:ext cx="181089" cy="1412501"/>
        </a:xfrm>
        <a:custGeom>
          <a:avLst/>
          <a:gdLst/>
          <a:ahLst/>
          <a:cxnLst/>
          <a:rect l="0" t="0" r="0" b="0"/>
          <a:pathLst>
            <a:path>
              <a:moveTo>
                <a:pt x="0" y="0"/>
              </a:moveTo>
              <a:lnTo>
                <a:pt x="0" y="1503620"/>
              </a:lnTo>
              <a:lnTo>
                <a:pt x="192771" y="15036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CF4750-C0D5-484B-AF88-534FDB822D3E}">
      <dsp:nvSpPr>
        <dsp:cNvPr id="0" name=""/>
        <dsp:cNvSpPr/>
      </dsp:nvSpPr>
      <dsp:spPr>
        <a:xfrm>
          <a:off x="2034798" y="3177616"/>
          <a:ext cx="181089" cy="555342"/>
        </a:xfrm>
        <a:custGeom>
          <a:avLst/>
          <a:gdLst/>
          <a:ahLst/>
          <a:cxnLst/>
          <a:rect l="0" t="0" r="0" b="0"/>
          <a:pathLst>
            <a:path>
              <a:moveTo>
                <a:pt x="0" y="0"/>
              </a:moveTo>
              <a:lnTo>
                <a:pt x="0" y="591166"/>
              </a:lnTo>
              <a:lnTo>
                <a:pt x="192771" y="591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9F0767-53F9-4A60-ACC1-E4B043078C65}">
      <dsp:nvSpPr>
        <dsp:cNvPr id="0" name=""/>
        <dsp:cNvSpPr/>
      </dsp:nvSpPr>
      <dsp:spPr>
        <a:xfrm>
          <a:off x="2471984" y="2320457"/>
          <a:ext cx="91440" cy="253525"/>
        </a:xfrm>
        <a:custGeom>
          <a:avLst/>
          <a:gdLst/>
          <a:ahLst/>
          <a:cxnLst/>
          <a:rect l="0" t="0" r="0" b="0"/>
          <a:pathLst>
            <a:path>
              <a:moveTo>
                <a:pt x="45720" y="0"/>
              </a:moveTo>
              <a:lnTo>
                <a:pt x="45720" y="2698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DA62F3-ADB7-45E5-AD81-D76404A624BA}">
      <dsp:nvSpPr>
        <dsp:cNvPr id="0" name=""/>
        <dsp:cNvSpPr/>
      </dsp:nvSpPr>
      <dsp:spPr>
        <a:xfrm>
          <a:off x="2517704" y="606139"/>
          <a:ext cx="1460792" cy="1110684"/>
        </a:xfrm>
        <a:custGeom>
          <a:avLst/>
          <a:gdLst/>
          <a:ahLst/>
          <a:cxnLst/>
          <a:rect l="0" t="0" r="0" b="0"/>
          <a:pathLst>
            <a:path>
              <a:moveTo>
                <a:pt x="1555025" y="0"/>
              </a:moveTo>
              <a:lnTo>
                <a:pt x="1555025" y="1047393"/>
              </a:lnTo>
              <a:lnTo>
                <a:pt x="0" y="1047393"/>
              </a:lnTo>
              <a:lnTo>
                <a:pt x="0" y="11823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928293-DA2F-4F43-913C-650AA5229BAD}">
      <dsp:nvSpPr>
        <dsp:cNvPr id="0" name=""/>
        <dsp:cNvSpPr/>
      </dsp:nvSpPr>
      <dsp:spPr>
        <a:xfrm>
          <a:off x="574005" y="3177616"/>
          <a:ext cx="181089" cy="1412501"/>
        </a:xfrm>
        <a:custGeom>
          <a:avLst/>
          <a:gdLst/>
          <a:ahLst/>
          <a:cxnLst/>
          <a:rect l="0" t="0" r="0" b="0"/>
          <a:pathLst>
            <a:path>
              <a:moveTo>
                <a:pt x="0" y="0"/>
              </a:moveTo>
              <a:lnTo>
                <a:pt x="0" y="1503620"/>
              </a:lnTo>
              <a:lnTo>
                <a:pt x="192771" y="15036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33E943-3009-4EA0-94A8-273F608015AD}">
      <dsp:nvSpPr>
        <dsp:cNvPr id="0" name=""/>
        <dsp:cNvSpPr/>
      </dsp:nvSpPr>
      <dsp:spPr>
        <a:xfrm>
          <a:off x="574005" y="3177616"/>
          <a:ext cx="181089" cy="555342"/>
        </a:xfrm>
        <a:custGeom>
          <a:avLst/>
          <a:gdLst/>
          <a:ahLst/>
          <a:cxnLst/>
          <a:rect l="0" t="0" r="0" b="0"/>
          <a:pathLst>
            <a:path>
              <a:moveTo>
                <a:pt x="0" y="0"/>
              </a:moveTo>
              <a:lnTo>
                <a:pt x="0" y="591166"/>
              </a:lnTo>
              <a:lnTo>
                <a:pt x="192771" y="591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C5F818-32B1-43F3-A86A-63317932FB8F}">
      <dsp:nvSpPr>
        <dsp:cNvPr id="0" name=""/>
        <dsp:cNvSpPr/>
      </dsp:nvSpPr>
      <dsp:spPr>
        <a:xfrm>
          <a:off x="1011192" y="2320457"/>
          <a:ext cx="91440" cy="253525"/>
        </a:xfrm>
        <a:custGeom>
          <a:avLst/>
          <a:gdLst/>
          <a:ahLst/>
          <a:cxnLst/>
          <a:rect l="0" t="0" r="0" b="0"/>
          <a:pathLst>
            <a:path>
              <a:moveTo>
                <a:pt x="45720" y="0"/>
              </a:moveTo>
              <a:lnTo>
                <a:pt x="45720" y="2698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470A09-0913-4561-BAE1-4D603D0518D4}">
      <dsp:nvSpPr>
        <dsp:cNvPr id="0" name=""/>
        <dsp:cNvSpPr/>
      </dsp:nvSpPr>
      <dsp:spPr>
        <a:xfrm>
          <a:off x="1056912" y="606139"/>
          <a:ext cx="2921584" cy="1110684"/>
        </a:xfrm>
        <a:custGeom>
          <a:avLst/>
          <a:gdLst/>
          <a:ahLst/>
          <a:cxnLst/>
          <a:rect l="0" t="0" r="0" b="0"/>
          <a:pathLst>
            <a:path>
              <a:moveTo>
                <a:pt x="3110051" y="0"/>
              </a:moveTo>
              <a:lnTo>
                <a:pt x="3110051" y="1047393"/>
              </a:lnTo>
              <a:lnTo>
                <a:pt x="0" y="1047393"/>
              </a:lnTo>
              <a:lnTo>
                <a:pt x="0" y="11823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C544AC-ADC8-4D11-B241-5AD0E0D8A01C}">
      <dsp:nvSpPr>
        <dsp:cNvPr id="0" name=""/>
        <dsp:cNvSpPr/>
      </dsp:nvSpPr>
      <dsp:spPr>
        <a:xfrm>
          <a:off x="3374863" y="2506"/>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Dire</a:t>
          </a:r>
          <a:r>
            <a:rPr lang="sr-Latn-ME" sz="800" kern="1200">
              <a:solidFill>
                <a:sysClr val="window" lastClr="FFFFFF"/>
              </a:solidFill>
              <a:latin typeface="Cambria"/>
              <a:ea typeface="+mn-ea"/>
              <a:cs typeface="+mn-cs"/>
            </a:rPr>
            <a:t>ktor UzK</a:t>
          </a:r>
          <a:endParaRPr lang="en-US" sz="800" kern="1200">
            <a:solidFill>
              <a:sysClr val="window" lastClr="FFFFFF"/>
            </a:solidFill>
            <a:latin typeface="Cambria"/>
            <a:ea typeface="+mn-ea"/>
            <a:cs typeface="+mn-cs"/>
          </a:endParaRPr>
        </a:p>
      </dsp:txBody>
      <dsp:txXfrm>
        <a:off x="3374863" y="2506"/>
        <a:ext cx="1207266" cy="603633"/>
      </dsp:txXfrm>
    </dsp:sp>
    <dsp:sp modelId="{271C75A3-2483-44C7-B140-4A32742D6B22}">
      <dsp:nvSpPr>
        <dsp:cNvPr id="0" name=""/>
        <dsp:cNvSpPr/>
      </dsp:nvSpPr>
      <dsp:spPr>
        <a:xfrm>
          <a:off x="453279" y="1716824"/>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Se</a:t>
          </a:r>
          <a:r>
            <a:rPr lang="sr-Latn-ME" sz="800" kern="1200">
              <a:solidFill>
                <a:sysClr val="window" lastClr="FFFFFF"/>
              </a:solidFill>
              <a:latin typeface="Cambria"/>
              <a:ea typeface="+mn-ea"/>
              <a:cs typeface="+mn-cs"/>
            </a:rPr>
            <a:t>ktor za postupak oglašavanja i praćenje sprovođenja propisa</a:t>
          </a:r>
          <a:endParaRPr lang="en-US" sz="800" kern="1200">
            <a:solidFill>
              <a:sysClr val="window" lastClr="FFFFFF"/>
            </a:solidFill>
            <a:latin typeface="Cambria"/>
            <a:ea typeface="+mn-ea"/>
            <a:cs typeface="+mn-cs"/>
          </a:endParaRPr>
        </a:p>
      </dsp:txBody>
      <dsp:txXfrm>
        <a:off x="453279" y="1716824"/>
        <a:ext cx="1207266" cy="603633"/>
      </dsp:txXfrm>
    </dsp:sp>
    <dsp:sp modelId="{65B1576B-F94A-4277-A532-D310310BBE71}">
      <dsp:nvSpPr>
        <dsp:cNvPr id="0" name=""/>
        <dsp:cNvSpPr/>
      </dsp:nvSpPr>
      <dsp:spPr>
        <a:xfrm>
          <a:off x="453279" y="2573983"/>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Pomoćnik direktora - 1</a:t>
          </a:r>
        </a:p>
      </dsp:txBody>
      <dsp:txXfrm>
        <a:off x="453279" y="2573983"/>
        <a:ext cx="1207266" cy="603633"/>
      </dsp:txXfrm>
    </dsp:sp>
    <dsp:sp modelId="{7BAB7AE8-05C7-4EFC-9C44-F33979F06D71}">
      <dsp:nvSpPr>
        <dsp:cNvPr id="0" name=""/>
        <dsp:cNvSpPr/>
      </dsp:nvSpPr>
      <dsp:spPr>
        <a:xfrm>
          <a:off x="755095" y="3431142"/>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Odsjek za sprovođenje postupka internog, javnog oglasa i javnog konkursa za selekciju kandidata</a:t>
          </a:r>
          <a:r>
            <a:rPr lang="en-US" sz="800" kern="1200">
              <a:solidFill>
                <a:sysClr val="window" lastClr="FFFFFF"/>
              </a:solidFill>
              <a:latin typeface="Cambria"/>
              <a:ea typeface="+mn-ea"/>
              <a:cs typeface="+mn-cs"/>
            </a:rPr>
            <a:t>  - 9</a:t>
          </a:r>
        </a:p>
      </dsp:txBody>
      <dsp:txXfrm>
        <a:off x="755095" y="3431142"/>
        <a:ext cx="1207266" cy="603633"/>
      </dsp:txXfrm>
    </dsp:sp>
    <dsp:sp modelId="{13ED908D-43E2-4BC3-8D12-66D5231F3B39}">
      <dsp:nvSpPr>
        <dsp:cNvPr id="0" name=""/>
        <dsp:cNvSpPr/>
      </dsp:nvSpPr>
      <dsp:spPr>
        <a:xfrm>
          <a:off x="755095" y="4288301"/>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Odsjek za praćenje sprovođenja propisa</a:t>
          </a:r>
          <a:r>
            <a:rPr lang="en-US" sz="800" kern="1200">
              <a:solidFill>
                <a:sysClr val="window" lastClr="FFFFFF"/>
              </a:solidFill>
              <a:latin typeface="Cambria"/>
              <a:ea typeface="+mn-ea"/>
              <a:cs typeface="+mn-cs"/>
            </a:rPr>
            <a:t> -5</a:t>
          </a:r>
        </a:p>
      </dsp:txBody>
      <dsp:txXfrm>
        <a:off x="755095" y="4288301"/>
        <a:ext cx="1207266" cy="603633"/>
      </dsp:txXfrm>
    </dsp:sp>
    <dsp:sp modelId="{9BA250E0-BA46-4F8D-954B-308C01E80474}">
      <dsp:nvSpPr>
        <dsp:cNvPr id="0" name=""/>
        <dsp:cNvSpPr/>
      </dsp:nvSpPr>
      <dsp:spPr>
        <a:xfrm>
          <a:off x="1914071" y="1716824"/>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Se</a:t>
          </a:r>
          <a:r>
            <a:rPr lang="sr-Latn-ME" sz="800" kern="1200">
              <a:solidFill>
                <a:sysClr val="window" lastClr="FFFFFF"/>
              </a:solidFill>
              <a:latin typeface="Cambria"/>
              <a:ea typeface="+mn-ea"/>
              <a:cs typeface="+mn-cs"/>
            </a:rPr>
            <a:t>ktor za obuku i razvoj kadrova</a:t>
          </a:r>
          <a:endParaRPr lang="en-US" sz="800" kern="1200">
            <a:solidFill>
              <a:sysClr val="window" lastClr="FFFFFF"/>
            </a:solidFill>
            <a:latin typeface="Cambria"/>
            <a:ea typeface="+mn-ea"/>
            <a:cs typeface="+mn-cs"/>
          </a:endParaRPr>
        </a:p>
      </dsp:txBody>
      <dsp:txXfrm>
        <a:off x="1914071" y="1716824"/>
        <a:ext cx="1207266" cy="603633"/>
      </dsp:txXfrm>
    </dsp:sp>
    <dsp:sp modelId="{81D834C2-2559-4D45-98BA-46FDA498407D}">
      <dsp:nvSpPr>
        <dsp:cNvPr id="0" name=""/>
        <dsp:cNvSpPr/>
      </dsp:nvSpPr>
      <dsp:spPr>
        <a:xfrm>
          <a:off x="1914071" y="2573983"/>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Pomoćnik direktora - 1</a:t>
          </a:r>
        </a:p>
      </dsp:txBody>
      <dsp:txXfrm>
        <a:off x="1914071" y="2573983"/>
        <a:ext cx="1207266" cy="603633"/>
      </dsp:txXfrm>
    </dsp:sp>
    <dsp:sp modelId="{10DC9702-D35D-4D71-B752-E2C5ADD93AFF}">
      <dsp:nvSpPr>
        <dsp:cNvPr id="0" name=""/>
        <dsp:cNvSpPr/>
      </dsp:nvSpPr>
      <dsp:spPr>
        <a:xfrm>
          <a:off x="2215888" y="3431142"/>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Odsjek za planiranje i razvoj stučnog usavršavanja</a:t>
          </a:r>
          <a:r>
            <a:rPr lang="en-US" sz="800" kern="1200">
              <a:solidFill>
                <a:sysClr val="window" lastClr="FFFFFF"/>
              </a:solidFill>
              <a:latin typeface="Cambria"/>
              <a:ea typeface="+mn-ea"/>
              <a:cs typeface="+mn-cs"/>
            </a:rPr>
            <a:t> - 5</a:t>
          </a:r>
        </a:p>
      </dsp:txBody>
      <dsp:txXfrm>
        <a:off x="2215888" y="3431142"/>
        <a:ext cx="1207266" cy="603633"/>
      </dsp:txXfrm>
    </dsp:sp>
    <dsp:sp modelId="{E3C7E5E7-DD5B-46DA-9870-D521BA39D61E}">
      <dsp:nvSpPr>
        <dsp:cNvPr id="0" name=""/>
        <dsp:cNvSpPr/>
      </dsp:nvSpPr>
      <dsp:spPr>
        <a:xfrm>
          <a:off x="2215888" y="4288301"/>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Odsjek za pripremu i sprovođenje obuka</a:t>
          </a:r>
          <a:r>
            <a:rPr lang="en-US" sz="800" kern="1200">
              <a:solidFill>
                <a:sysClr val="window" lastClr="FFFFFF"/>
              </a:solidFill>
              <a:latin typeface="Cambria"/>
              <a:ea typeface="+mn-ea"/>
              <a:cs typeface="+mn-cs"/>
            </a:rPr>
            <a:t>  -7</a:t>
          </a:r>
        </a:p>
      </dsp:txBody>
      <dsp:txXfrm>
        <a:off x="2215888" y="4288301"/>
        <a:ext cx="1207266" cy="603633"/>
      </dsp:txXfrm>
    </dsp:sp>
    <dsp:sp modelId="{F5AFE789-57F5-4D6C-8474-7219C119C6A1}">
      <dsp:nvSpPr>
        <dsp:cNvPr id="0" name=""/>
        <dsp:cNvSpPr/>
      </dsp:nvSpPr>
      <dsp:spPr>
        <a:xfrm>
          <a:off x="3374863" y="1716824"/>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Se</a:t>
          </a:r>
          <a:r>
            <a:rPr lang="sr-Latn-ME" sz="800" kern="1200">
              <a:solidFill>
                <a:sysClr val="window" lastClr="FFFFFF"/>
              </a:solidFill>
              <a:latin typeface="Cambria"/>
              <a:ea typeface="+mn-ea"/>
              <a:cs typeface="+mn-cs"/>
            </a:rPr>
            <a:t>ktor za informacioni sistem kadrova</a:t>
          </a:r>
          <a:endParaRPr lang="en-US" sz="800" kern="1200">
            <a:solidFill>
              <a:sysClr val="window" lastClr="FFFFFF"/>
            </a:solidFill>
            <a:latin typeface="Cambria"/>
            <a:ea typeface="+mn-ea"/>
            <a:cs typeface="+mn-cs"/>
          </a:endParaRPr>
        </a:p>
      </dsp:txBody>
      <dsp:txXfrm>
        <a:off x="3374863" y="1716824"/>
        <a:ext cx="1207266" cy="603633"/>
      </dsp:txXfrm>
    </dsp:sp>
    <dsp:sp modelId="{29C03881-86BF-4836-96B7-08396BBE1E5E}">
      <dsp:nvSpPr>
        <dsp:cNvPr id="0" name=""/>
        <dsp:cNvSpPr/>
      </dsp:nvSpPr>
      <dsp:spPr>
        <a:xfrm>
          <a:off x="3374863" y="2573983"/>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Pomoćnik direktora-1</a:t>
          </a:r>
        </a:p>
      </dsp:txBody>
      <dsp:txXfrm>
        <a:off x="3374863" y="2573983"/>
        <a:ext cx="1207266" cy="603633"/>
      </dsp:txXfrm>
    </dsp:sp>
    <dsp:sp modelId="{953540A6-6623-484A-8E83-E93BF7EAD160}">
      <dsp:nvSpPr>
        <dsp:cNvPr id="0" name=""/>
        <dsp:cNvSpPr/>
      </dsp:nvSpPr>
      <dsp:spPr>
        <a:xfrm>
          <a:off x="3676680" y="3431142"/>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5  </a:t>
          </a:r>
          <a:r>
            <a:rPr lang="sr-Latn-ME" sz="800" kern="1200">
              <a:solidFill>
                <a:sysClr val="window" lastClr="FFFFFF"/>
              </a:solidFill>
              <a:latin typeface="Cambria"/>
              <a:ea typeface="+mn-ea"/>
              <a:cs typeface="+mn-cs"/>
            </a:rPr>
            <a:t>samostalnih savjetnika</a:t>
          </a:r>
          <a:endParaRPr lang="en-US" sz="800" kern="1200">
            <a:solidFill>
              <a:sysClr val="window" lastClr="FFFFFF"/>
            </a:solidFill>
            <a:latin typeface="Cambria"/>
            <a:ea typeface="+mn-ea"/>
            <a:cs typeface="+mn-cs"/>
          </a:endParaRPr>
        </a:p>
      </dsp:txBody>
      <dsp:txXfrm>
        <a:off x="3676680" y="3431142"/>
        <a:ext cx="1207266" cy="603633"/>
      </dsp:txXfrm>
    </dsp:sp>
    <dsp:sp modelId="{CD075E1F-3FCB-4141-A114-463078B7A6DA}">
      <dsp:nvSpPr>
        <dsp:cNvPr id="0" name=""/>
        <dsp:cNvSpPr/>
      </dsp:nvSpPr>
      <dsp:spPr>
        <a:xfrm>
          <a:off x="4835655" y="1716824"/>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Odjeljenje za praćenje internog tržišta rada</a:t>
          </a:r>
          <a:endParaRPr lang="en-US" sz="800" kern="1200">
            <a:solidFill>
              <a:sysClr val="window" lastClr="FFFFFF"/>
            </a:solidFill>
            <a:latin typeface="Cambria"/>
            <a:ea typeface="+mn-ea"/>
            <a:cs typeface="+mn-cs"/>
          </a:endParaRPr>
        </a:p>
      </dsp:txBody>
      <dsp:txXfrm>
        <a:off x="4835655" y="1716824"/>
        <a:ext cx="1207266" cy="603633"/>
      </dsp:txXfrm>
    </dsp:sp>
    <dsp:sp modelId="{E54BFFA7-0313-4352-BFBF-E6B554ACFC40}">
      <dsp:nvSpPr>
        <dsp:cNvPr id="0" name=""/>
        <dsp:cNvSpPr/>
      </dsp:nvSpPr>
      <dsp:spPr>
        <a:xfrm>
          <a:off x="4835655" y="2573983"/>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Načelnik-1 </a:t>
          </a:r>
        </a:p>
      </dsp:txBody>
      <dsp:txXfrm>
        <a:off x="4835655" y="2573983"/>
        <a:ext cx="1207266" cy="603633"/>
      </dsp:txXfrm>
    </dsp:sp>
    <dsp:sp modelId="{DB2BE3A7-B650-4965-AB7C-C735CEE6E3AB}">
      <dsp:nvSpPr>
        <dsp:cNvPr id="0" name=""/>
        <dsp:cNvSpPr/>
      </dsp:nvSpPr>
      <dsp:spPr>
        <a:xfrm>
          <a:off x="5137472" y="3431142"/>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Samostalni savjetnik</a:t>
          </a:r>
          <a:r>
            <a:rPr lang="en-US" sz="800" kern="1200">
              <a:solidFill>
                <a:sysClr val="window" lastClr="FFFFFF"/>
              </a:solidFill>
              <a:latin typeface="Cambria"/>
              <a:ea typeface="+mn-ea"/>
              <a:cs typeface="+mn-cs"/>
            </a:rPr>
            <a:t>  -1 </a:t>
          </a:r>
        </a:p>
      </dsp:txBody>
      <dsp:txXfrm>
        <a:off x="5137472" y="3431142"/>
        <a:ext cx="1207266" cy="603633"/>
      </dsp:txXfrm>
    </dsp:sp>
    <dsp:sp modelId="{5DAF7DC0-C9DD-4EFC-A8EF-C2BFE8D7F054}">
      <dsp:nvSpPr>
        <dsp:cNvPr id="0" name=""/>
        <dsp:cNvSpPr/>
      </dsp:nvSpPr>
      <dsp:spPr>
        <a:xfrm>
          <a:off x="5137472" y="4288301"/>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Viši savjetnik</a:t>
          </a:r>
          <a:r>
            <a:rPr lang="en-US" sz="800" kern="1200">
              <a:solidFill>
                <a:sysClr val="window" lastClr="FFFFFF"/>
              </a:solidFill>
              <a:latin typeface="Cambria"/>
              <a:ea typeface="+mn-ea"/>
              <a:cs typeface="+mn-cs"/>
            </a:rPr>
            <a:t> - 1  </a:t>
          </a:r>
        </a:p>
      </dsp:txBody>
      <dsp:txXfrm>
        <a:off x="5137472" y="4288301"/>
        <a:ext cx="1207266" cy="603633"/>
      </dsp:txXfrm>
    </dsp:sp>
    <dsp:sp modelId="{2362D007-94A7-407D-8F08-38BDDED89919}">
      <dsp:nvSpPr>
        <dsp:cNvPr id="0" name=""/>
        <dsp:cNvSpPr/>
      </dsp:nvSpPr>
      <dsp:spPr>
        <a:xfrm>
          <a:off x="6296447" y="1716824"/>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Služba za opšte poslove i finansije</a:t>
          </a:r>
          <a:endParaRPr lang="en-US" sz="800" kern="1200">
            <a:solidFill>
              <a:sysClr val="window" lastClr="FFFFFF"/>
            </a:solidFill>
            <a:latin typeface="Cambria"/>
            <a:ea typeface="+mn-ea"/>
            <a:cs typeface="+mn-cs"/>
          </a:endParaRPr>
        </a:p>
      </dsp:txBody>
      <dsp:txXfrm>
        <a:off x="6296447" y="1716824"/>
        <a:ext cx="1207266" cy="603633"/>
      </dsp:txXfrm>
    </dsp:sp>
    <dsp:sp modelId="{8BF215D0-CD62-42E4-BA57-852AA382F940}">
      <dsp:nvSpPr>
        <dsp:cNvPr id="0" name=""/>
        <dsp:cNvSpPr/>
      </dsp:nvSpPr>
      <dsp:spPr>
        <a:xfrm>
          <a:off x="6343301" y="2579186"/>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Načelnik - 1 </a:t>
          </a:r>
          <a:endParaRPr lang="en-US" sz="800" kern="1200">
            <a:solidFill>
              <a:sysClr val="window" lastClr="FFFFFF"/>
            </a:solidFill>
            <a:latin typeface="Cambria"/>
            <a:ea typeface="+mn-ea"/>
            <a:cs typeface="+mn-cs"/>
          </a:endParaRPr>
        </a:p>
      </dsp:txBody>
      <dsp:txXfrm>
        <a:off x="6343301" y="2579186"/>
        <a:ext cx="1207266" cy="603633"/>
      </dsp:txXfrm>
    </dsp:sp>
    <dsp:sp modelId="{31CECE31-B68C-4D5F-A343-4681A26D068A}">
      <dsp:nvSpPr>
        <dsp:cNvPr id="0" name=""/>
        <dsp:cNvSpPr/>
      </dsp:nvSpPr>
      <dsp:spPr>
        <a:xfrm>
          <a:off x="6598264" y="3431142"/>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mbria"/>
              <a:ea typeface="+mn-ea"/>
              <a:cs typeface="+mn-cs"/>
            </a:rPr>
            <a:t>Ind., </a:t>
          </a:r>
          <a:r>
            <a:rPr lang="sr-Latn-ME" sz="800" kern="1200">
              <a:solidFill>
                <a:sysClr val="window" lastClr="FFFFFF"/>
              </a:solidFill>
              <a:latin typeface="Cambria"/>
              <a:ea typeface="+mn-ea"/>
              <a:cs typeface="+mn-cs"/>
            </a:rPr>
            <a:t>viši savjetnici, savjetnik,</a:t>
          </a:r>
          <a:r>
            <a:rPr lang="en-US" sz="800" kern="1200">
              <a:solidFill>
                <a:sysClr val="window" lastClr="FFFFFF"/>
              </a:solidFill>
              <a:latin typeface="Cambria"/>
              <a:ea typeface="+mn-ea"/>
              <a:cs typeface="+mn-cs"/>
            </a:rPr>
            <a:t> referent  - 13</a:t>
          </a:r>
        </a:p>
      </dsp:txBody>
      <dsp:txXfrm>
        <a:off x="6598264" y="3431142"/>
        <a:ext cx="1207266" cy="603633"/>
      </dsp:txXfrm>
    </dsp:sp>
    <dsp:sp modelId="{93789F67-4EA7-4AE1-9681-68E778DABE69}">
      <dsp:nvSpPr>
        <dsp:cNvPr id="0" name=""/>
        <dsp:cNvSpPr/>
      </dsp:nvSpPr>
      <dsp:spPr>
        <a:xfrm>
          <a:off x="2644467" y="859665"/>
          <a:ext cx="1207266" cy="603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ME" sz="800" kern="1200">
              <a:solidFill>
                <a:sysClr val="window" lastClr="FFFFFF"/>
              </a:solidFill>
              <a:latin typeface="Cambria"/>
              <a:ea typeface="+mn-ea"/>
              <a:cs typeface="+mn-cs"/>
            </a:rPr>
            <a:t>Viši savjetnik -</a:t>
          </a:r>
          <a:r>
            <a:rPr lang="en-US" sz="800" kern="1200">
              <a:solidFill>
                <a:sysClr val="window" lastClr="FFFFFF"/>
              </a:solidFill>
              <a:latin typeface="Cambria"/>
              <a:ea typeface="+mn-ea"/>
              <a:cs typeface="+mn-cs"/>
            </a:rPr>
            <a:t> 2 </a:t>
          </a:r>
        </a:p>
      </dsp:txBody>
      <dsp:txXfrm>
        <a:off x="2644467" y="859665"/>
        <a:ext cx="1207266" cy="6036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0AE2-987F-374A-89D5-74A8545EFB89}">
      <dsp:nvSpPr>
        <dsp:cNvPr id="0" name=""/>
        <dsp:cNvSpPr/>
      </dsp:nvSpPr>
      <dsp:spPr>
        <a:xfrm>
          <a:off x="2138573" y="946962"/>
          <a:ext cx="904452" cy="904452"/>
        </a:xfrm>
        <a:prstGeom prst="ellipse">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 Fun</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k</a:t>
          </a: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cional</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na analiza MJU i UZK </a:t>
          </a:r>
          <a:endPar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sp:txBody>
      <dsp:txXfrm>
        <a:off x="2271027" y="1079416"/>
        <a:ext cx="639544" cy="639544"/>
      </dsp:txXfrm>
    </dsp:sp>
    <dsp:sp modelId="{5BFA17F2-CEAF-6642-8968-D766F9734603}">
      <dsp:nvSpPr>
        <dsp:cNvPr id="0" name=""/>
        <dsp:cNvSpPr/>
      </dsp:nvSpPr>
      <dsp:spPr>
        <a:xfrm rot="11700000">
          <a:off x="1454668" y="1056036"/>
          <a:ext cx="672948" cy="257768"/>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963B896-1088-9F49-9838-6733A2F4C315}">
      <dsp:nvSpPr>
        <dsp:cNvPr id="0" name=""/>
        <dsp:cNvSpPr/>
      </dsp:nvSpPr>
      <dsp:spPr>
        <a:xfrm>
          <a:off x="1036518" y="754142"/>
          <a:ext cx="859229" cy="687383"/>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1. </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Istraživanje dostupnog materijala </a:t>
          </a:r>
          <a:endParaRPr lang="en-US" sz="800" b="0" i="1"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sp:txBody>
      <dsp:txXfrm>
        <a:off x="1056651" y="774275"/>
        <a:ext cx="818963" cy="647117"/>
      </dsp:txXfrm>
    </dsp:sp>
    <dsp:sp modelId="{B6802312-E2D2-5146-9487-CEF4F3927CE6}">
      <dsp:nvSpPr>
        <dsp:cNvPr id="0" name=""/>
        <dsp:cNvSpPr/>
      </dsp:nvSpPr>
      <dsp:spPr>
        <a:xfrm rot="14700000">
          <a:off x="1904454" y="520001"/>
          <a:ext cx="672948" cy="257768"/>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86D0F3A-307E-EC41-8825-25FA147E35FC}">
      <dsp:nvSpPr>
        <dsp:cNvPr id="0" name=""/>
        <dsp:cNvSpPr/>
      </dsp:nvSpPr>
      <dsp:spPr>
        <a:xfrm>
          <a:off x="1669113" y="245"/>
          <a:ext cx="859229" cy="687383"/>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2. </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Polust</a:t>
          </a: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ru</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kt</a:t>
          </a: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ur</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irani intervjui </a:t>
          </a:r>
          <a:endPar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sp:txBody>
      <dsp:txXfrm>
        <a:off x="1689246" y="20378"/>
        <a:ext cx="818963" cy="647117"/>
      </dsp:txXfrm>
    </dsp:sp>
    <dsp:sp modelId="{D31D7D3A-D382-2B4C-A4F0-41CAAFAC4A68}">
      <dsp:nvSpPr>
        <dsp:cNvPr id="0" name=""/>
        <dsp:cNvSpPr/>
      </dsp:nvSpPr>
      <dsp:spPr>
        <a:xfrm rot="17700000">
          <a:off x="2604197" y="520001"/>
          <a:ext cx="672948" cy="257768"/>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733E9EB-955A-E345-8384-3F4777FF6EAF}">
      <dsp:nvSpPr>
        <dsp:cNvPr id="0" name=""/>
        <dsp:cNvSpPr/>
      </dsp:nvSpPr>
      <dsp:spPr>
        <a:xfrm>
          <a:off x="2653256" y="245"/>
          <a:ext cx="859229" cy="687383"/>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3. On</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lajn anketa</a:t>
          </a:r>
          <a:endPar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sp:txBody>
      <dsp:txXfrm>
        <a:off x="2673389" y="20378"/>
        <a:ext cx="818963" cy="647117"/>
      </dsp:txXfrm>
    </dsp:sp>
    <dsp:sp modelId="{C9B3DEA6-E3D1-684D-8651-12CDD3E07281}">
      <dsp:nvSpPr>
        <dsp:cNvPr id="0" name=""/>
        <dsp:cNvSpPr/>
      </dsp:nvSpPr>
      <dsp:spPr>
        <a:xfrm rot="20700000">
          <a:off x="3053983" y="1056036"/>
          <a:ext cx="672948" cy="257768"/>
        </a:xfrm>
        <a:prstGeom prst="leftArrow">
          <a:avLst>
            <a:gd name="adj1" fmla="val 60000"/>
            <a:gd name="adj2" fmla="val 5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144B03-B4BC-1948-AAA7-F2EB2FAE69AA}">
      <dsp:nvSpPr>
        <dsp:cNvPr id="0" name=""/>
        <dsp:cNvSpPr/>
      </dsp:nvSpPr>
      <dsp:spPr>
        <a:xfrm>
          <a:off x="3285851" y="754142"/>
          <a:ext cx="859229" cy="687383"/>
        </a:xfrm>
        <a:prstGeom prst="roundRect">
          <a:avLst>
            <a:gd name="adj" fmla="val 10000"/>
          </a:avLst>
        </a:prstGeom>
        <a:solidFill>
          <a:sysClr val="window" lastClr="FFFFFF">
            <a:lumMod val="8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4. </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Tabele sa podacima o MJU</a:t>
          </a:r>
          <a:r>
            <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 </a:t>
          </a:r>
          <a:r>
            <a:rPr lang="sr-Latn-C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rPr>
            <a:t>UZK</a:t>
          </a:r>
          <a:endParaRPr lang="en-US" sz="800" b="0" kern="1200" cap="none" spc="0" dirty="0">
            <a:ln w="0"/>
            <a:solidFill>
              <a:srgbClr val="4F81BD"/>
            </a:solidFill>
            <a:effectLst>
              <a:outerShdw blurRad="38100" dist="25400" dir="5400000" algn="ctr" rotWithShape="0">
                <a:srgbClr val="6E747A">
                  <a:alpha val="43000"/>
                </a:srgbClr>
              </a:outerShdw>
            </a:effectLst>
            <a:latin typeface="Cambria"/>
            <a:ea typeface="+mn-ea"/>
            <a:cs typeface="+mn-cs"/>
          </a:endParaRPr>
        </a:p>
      </dsp:txBody>
      <dsp:txXfrm>
        <a:off x="3305984" y="774275"/>
        <a:ext cx="818963" cy="6471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0.4625</cdr:x>
      <cdr:y>0.88368</cdr:y>
    </cdr:from>
    <cdr:to>
      <cdr:x>0.57813</cdr:x>
      <cdr:y>0.96528</cdr:y>
    </cdr:to>
    <cdr:sp macro="" textlink="">
      <cdr:nvSpPr>
        <cdr:cNvPr id="2" name="Text Box 1"/>
        <cdr:cNvSpPr txBox="1"/>
      </cdr:nvSpPr>
      <cdr:spPr>
        <a:xfrm xmlns:a="http://schemas.openxmlformats.org/drawingml/2006/main">
          <a:off x="2114550" y="2424112"/>
          <a:ext cx="528638" cy="2238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enutzerdefiniert 53">
    <a:dk1>
      <a:sysClr val="windowText" lastClr="000000"/>
    </a:dk1>
    <a:lt1>
      <a:sysClr val="window" lastClr="FFFFFF"/>
    </a:lt1>
    <a:dk2>
      <a:srgbClr val="002345"/>
    </a:dk2>
    <a:lt2>
      <a:srgbClr val="FFFFFF"/>
    </a:lt2>
    <a:accent1>
      <a:srgbClr val="002345"/>
    </a:accent1>
    <a:accent2>
      <a:srgbClr val="00ADE4"/>
    </a:accent2>
    <a:accent3>
      <a:srgbClr val="FF6600"/>
    </a:accent3>
    <a:accent4>
      <a:srgbClr val="31859C"/>
    </a:accent4>
    <a:accent5>
      <a:srgbClr val="660066"/>
    </a:accent5>
    <a:accent6>
      <a:srgbClr val="BEDA00"/>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C7AE-48E3-49FD-9EB4-CB442749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23798</Words>
  <Characters>135655</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CPM Consulting</Company>
  <LinksUpToDate>false</LinksUpToDate>
  <CharactersWithSpaces>159135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Dinu</dc:creator>
  <cp:lastModifiedBy>emina.kalac</cp:lastModifiedBy>
  <cp:revision>2</cp:revision>
  <dcterms:created xsi:type="dcterms:W3CDTF">2018-07-30T06:28:00Z</dcterms:created>
  <dcterms:modified xsi:type="dcterms:W3CDTF">2018-07-30T06:28:00Z</dcterms:modified>
</cp:coreProperties>
</file>